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hint="eastAsia" w:ascii="宋体" w:hAnsi="宋体" w:eastAsia="宋体" w:cs="宋体"/>
          <w:bCs/>
          <w:color w:val="000000"/>
          <w:spacing w:val="20"/>
          <w:sz w:val="72"/>
          <w:szCs w:val="72"/>
          <w:highlight w:val="none"/>
        </w:rPr>
      </w:pPr>
    </w:p>
    <w:p>
      <w:pPr>
        <w:spacing w:line="360" w:lineRule="auto"/>
        <w:jc w:val="center"/>
        <w:rPr>
          <w:rFonts w:hint="eastAsia" w:ascii="宋体" w:hAnsi="宋体" w:eastAsia="宋体" w:cs="宋体"/>
          <w:b/>
          <w:color w:val="000000"/>
          <w:sz w:val="52"/>
          <w:szCs w:val="52"/>
          <w:highlight w:val="none"/>
        </w:rPr>
      </w:pPr>
    </w:p>
    <w:p>
      <w:pPr>
        <w:spacing w:line="360" w:lineRule="auto"/>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无锡市政府采购项目</w:t>
      </w:r>
    </w:p>
    <w:p>
      <w:pPr>
        <w:spacing w:line="360" w:lineRule="auto"/>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公开招标文件</w:t>
      </w:r>
    </w:p>
    <w:p>
      <w:pPr>
        <w:spacing w:line="360" w:lineRule="auto"/>
        <w:jc w:val="center"/>
        <w:rPr>
          <w:rFonts w:hint="eastAsia" w:ascii="宋体" w:hAnsi="宋体" w:eastAsia="宋体" w:cs="宋体"/>
          <w:b/>
          <w:color w:val="000000"/>
          <w:sz w:val="24"/>
          <w:highlight w:val="none"/>
        </w:rPr>
      </w:pPr>
    </w:p>
    <w:p>
      <w:pPr>
        <w:pStyle w:val="214"/>
        <w:rPr>
          <w:rFonts w:hint="eastAsia" w:ascii="宋体" w:hAnsi="宋体" w:eastAsia="宋体" w:cs="宋体"/>
          <w:color w:val="000000"/>
          <w:highlight w:val="none"/>
        </w:rPr>
      </w:pPr>
    </w:p>
    <w:p>
      <w:pPr>
        <w:spacing w:line="360" w:lineRule="auto"/>
        <w:jc w:val="center"/>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（全流程电子化）</w:t>
      </w:r>
    </w:p>
    <w:p>
      <w:pPr>
        <w:ind w:left="3036" w:hanging="284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0"/>
          <w:szCs w:val="30"/>
          <w:highlight w:val="none"/>
        </w:rPr>
        <w:t>（暗标）</w:t>
      </w:r>
    </w:p>
    <w:p>
      <w:pPr>
        <w:spacing w:line="300" w:lineRule="auto"/>
        <w:jc w:val="center"/>
        <w:rPr>
          <w:rFonts w:hint="eastAsia" w:ascii="宋体" w:hAnsi="宋体" w:eastAsia="宋体" w:cs="宋体"/>
          <w:b/>
          <w:color w:val="000000"/>
          <w:sz w:val="28"/>
          <w:szCs w:val="28"/>
          <w:highlight w:val="none"/>
        </w:rPr>
      </w:pPr>
    </w:p>
    <w:p>
      <w:pPr>
        <w:pStyle w:val="214"/>
        <w:rPr>
          <w:rFonts w:hint="eastAsia" w:ascii="宋体" w:hAnsi="宋体" w:eastAsia="宋体" w:cs="宋体"/>
          <w:color w:val="000000"/>
          <w:highlight w:val="none"/>
        </w:rPr>
      </w:pPr>
    </w:p>
    <w:p>
      <w:pPr>
        <w:spacing w:line="300" w:lineRule="auto"/>
        <w:jc w:val="center"/>
        <w:rPr>
          <w:rFonts w:hint="eastAsia" w:ascii="宋体" w:hAnsi="宋体" w:eastAsia="宋体" w:cs="宋体"/>
          <w:b/>
          <w:color w:val="000000"/>
          <w:sz w:val="28"/>
          <w:szCs w:val="28"/>
          <w:highlight w:val="none"/>
        </w:rPr>
      </w:pPr>
    </w:p>
    <w:p>
      <w:pPr>
        <w:spacing w:line="300" w:lineRule="auto"/>
        <w:rPr>
          <w:rFonts w:hint="eastAsia" w:ascii="宋体" w:hAnsi="宋体" w:eastAsia="宋体" w:cs="宋体"/>
          <w:bCs/>
          <w:color w:val="000000"/>
          <w:sz w:val="30"/>
          <w:szCs w:val="30"/>
          <w:highlight w:val="none"/>
        </w:rPr>
      </w:pPr>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采购项目编号：</w:t>
      </w:r>
      <w:r>
        <w:rPr>
          <w:rFonts w:hint="eastAsia" w:ascii="宋体" w:hAnsi="宋体" w:cs="宋体"/>
          <w:b/>
          <w:color w:val="000000"/>
          <w:sz w:val="30"/>
          <w:szCs w:val="30"/>
          <w:highlight w:val="none"/>
          <w:lang w:eastAsia="zh-CN"/>
        </w:rPr>
        <w:t>JSZC-320214-BZDL-G2026-0004</w:t>
      </w:r>
    </w:p>
    <w:p>
      <w:pPr>
        <w:spacing w:line="360" w:lineRule="auto"/>
        <w:ind w:left="2108" w:hanging="2108"/>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采购项目名称：</w:t>
      </w:r>
      <w:bookmarkStart w:id="0" w:name="_Hlk194494240"/>
      <w:r>
        <w:rPr>
          <w:rFonts w:hint="eastAsia" w:ascii="宋体" w:hAnsi="宋体" w:cs="宋体"/>
          <w:b/>
          <w:color w:val="000000"/>
          <w:sz w:val="30"/>
          <w:szCs w:val="30"/>
          <w:highlight w:val="none"/>
          <w:lang w:eastAsia="zh-CN"/>
        </w:rPr>
        <w:t>新吴区2026-2027年七座垃圾转运站运行管理服务项目</w:t>
      </w:r>
      <w:bookmarkEnd w:id="0"/>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采   购   人：</w:t>
      </w:r>
      <w:r>
        <w:rPr>
          <w:rFonts w:hint="eastAsia" w:ascii="宋体" w:hAnsi="宋体" w:cs="宋体"/>
          <w:b/>
          <w:color w:val="000000"/>
          <w:sz w:val="30"/>
          <w:szCs w:val="30"/>
          <w:highlight w:val="none"/>
          <w:lang w:eastAsia="zh-CN"/>
        </w:rPr>
        <w:t>无锡国家高新技术产业开发区（无锡市新吴区）城市管理局</w:t>
      </w:r>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采购代理机构：</w:t>
      </w:r>
      <w:r>
        <w:rPr>
          <w:rFonts w:hint="eastAsia" w:ascii="宋体" w:hAnsi="宋体" w:cs="宋体"/>
          <w:b/>
          <w:color w:val="000000"/>
          <w:sz w:val="30"/>
          <w:szCs w:val="30"/>
          <w:highlight w:val="none"/>
          <w:lang w:eastAsia="zh-CN"/>
        </w:rPr>
        <w:t>江苏博智工程咨询有限公司</w:t>
      </w:r>
    </w:p>
    <w:p>
      <w:pPr>
        <w:spacing w:line="360" w:lineRule="auto"/>
        <w:ind w:left="3036" w:hanging="3036"/>
        <w:rPr>
          <w:rFonts w:hint="eastAsia" w:ascii="宋体" w:hAnsi="宋体" w:eastAsia="宋体" w:cs="宋体"/>
          <w:b/>
          <w:color w:val="000000"/>
          <w:sz w:val="32"/>
          <w:szCs w:val="32"/>
          <w:highlight w:val="none"/>
        </w:rPr>
      </w:pPr>
    </w:p>
    <w:p>
      <w:pPr>
        <w:spacing w:line="300" w:lineRule="auto"/>
        <w:jc w:val="center"/>
        <w:rPr>
          <w:rFonts w:hint="eastAsia" w:ascii="宋体" w:hAnsi="宋体" w:eastAsia="宋体" w:cs="宋体"/>
          <w:bCs/>
          <w:color w:val="000000"/>
          <w:sz w:val="30"/>
          <w:szCs w:val="30"/>
          <w:highlight w:val="none"/>
        </w:rPr>
      </w:pPr>
    </w:p>
    <w:p>
      <w:pPr>
        <w:spacing w:line="30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eastAsia="zh-CN"/>
        </w:rPr>
        <w:t>二〇二</w:t>
      </w:r>
      <w:r>
        <w:rPr>
          <w:rFonts w:hint="eastAsia" w:ascii="宋体" w:hAnsi="宋体" w:cs="宋体"/>
          <w:b/>
          <w:color w:val="000000"/>
          <w:sz w:val="30"/>
          <w:szCs w:val="30"/>
          <w:highlight w:val="none"/>
          <w:lang w:val="en-US" w:eastAsia="zh-CN"/>
        </w:rPr>
        <w:t>六</w:t>
      </w:r>
      <w:r>
        <w:rPr>
          <w:rFonts w:hint="eastAsia" w:ascii="宋体" w:hAnsi="宋体" w:eastAsia="宋体" w:cs="宋体"/>
          <w:b/>
          <w:color w:val="000000"/>
          <w:sz w:val="30"/>
          <w:szCs w:val="30"/>
          <w:highlight w:val="none"/>
        </w:rPr>
        <w:t>年</w:t>
      </w:r>
      <w:r>
        <w:rPr>
          <w:rFonts w:hint="eastAsia" w:ascii="宋体" w:hAnsi="宋体" w:cs="宋体"/>
          <w:b/>
          <w:color w:val="000000"/>
          <w:sz w:val="30"/>
          <w:szCs w:val="30"/>
          <w:highlight w:val="none"/>
          <w:lang w:val="en-US" w:eastAsia="zh-CN"/>
        </w:rPr>
        <w:t>二</w:t>
      </w:r>
      <w:r>
        <w:rPr>
          <w:rFonts w:hint="eastAsia" w:ascii="宋体" w:hAnsi="宋体" w:eastAsia="宋体" w:cs="宋体"/>
          <w:b/>
          <w:color w:val="000000"/>
          <w:sz w:val="30"/>
          <w:szCs w:val="30"/>
          <w:highlight w:val="none"/>
        </w:rPr>
        <w:t>月</w:t>
      </w:r>
    </w:p>
    <w:p>
      <w:pPr>
        <w:pStyle w:val="487"/>
        <w:spacing w:line="300" w:lineRule="auto"/>
        <w:ind w:firstLine="3640"/>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br w:type="page" w:clear="all"/>
      </w:r>
    </w:p>
    <w:p>
      <w:pPr>
        <w:pStyle w:val="487"/>
        <w:spacing w:line="300" w:lineRule="auto"/>
        <w:ind w:firstLine="3640"/>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目    录</w:t>
      </w:r>
    </w:p>
    <w:p>
      <w:pPr>
        <w:tabs>
          <w:tab w:val="left" w:pos="8000"/>
        </w:tabs>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第一部分    投标邀请</w:t>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第二部分    供应商须知</w:t>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第三部分    采购需求</w:t>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第四部分    合同条款</w:t>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第五部分    附件</w:t>
      </w:r>
    </w:p>
    <w:p>
      <w:pPr>
        <w:pStyle w:val="214"/>
        <w:rPr>
          <w:rFonts w:hint="eastAsia" w:ascii="宋体" w:hAnsi="宋体" w:eastAsia="宋体" w:cs="宋体"/>
          <w:color w:val="000000"/>
          <w:highlight w:val="none"/>
        </w:rPr>
      </w:pPr>
    </w:p>
    <w:p>
      <w:pPr>
        <w:pStyle w:val="214"/>
        <w:rPr>
          <w:rFonts w:hint="eastAsia" w:ascii="宋体" w:hAnsi="宋体" w:eastAsia="宋体" w:cs="宋体"/>
          <w:color w:val="000000"/>
          <w:highlight w:val="none"/>
        </w:rPr>
      </w:pPr>
    </w:p>
    <w:p>
      <w:pPr>
        <w:pStyle w:val="214"/>
        <w:rPr>
          <w:rFonts w:hint="eastAsia" w:ascii="宋体" w:hAnsi="宋体" w:eastAsia="宋体" w:cs="宋体"/>
          <w:color w:val="000000"/>
          <w:highlight w:val="none"/>
        </w:rPr>
      </w:pPr>
    </w:p>
    <w:p>
      <w:pPr>
        <w:pStyle w:val="214"/>
        <w:rPr>
          <w:rFonts w:hint="eastAsia" w:ascii="宋体" w:hAnsi="宋体" w:eastAsia="宋体" w:cs="宋体"/>
          <w:color w:val="000000"/>
          <w:highlight w:val="none"/>
        </w:rPr>
        <w:sectPr>
          <w:footerReference r:id="rId5" w:type="first"/>
          <w:headerReference r:id="rId3" w:type="default"/>
          <w:footerReference r:id="rId4" w:type="default"/>
          <w:pgSz w:w="11906" w:h="16838"/>
          <w:pgMar w:top="907" w:right="907" w:bottom="907" w:left="907" w:header="851" w:footer="992" w:gutter="0"/>
          <w:pgNumType w:start="1"/>
          <w:cols w:space="1701" w:num="1"/>
          <w:docGrid w:linePitch="360" w:charSpace="0"/>
        </w:sectPr>
      </w:pPr>
    </w:p>
    <w:p>
      <w:pPr>
        <w:spacing w:line="300" w:lineRule="auto"/>
        <w:jc w:val="center"/>
        <w:outlineLvl w:val="0"/>
        <w:rPr>
          <w:rFonts w:hint="eastAsia" w:ascii="宋体" w:hAnsi="宋体" w:eastAsia="宋体" w:cs="宋体"/>
          <w:b/>
          <w:bCs/>
          <w:color w:val="000000"/>
          <w:sz w:val="36"/>
          <w:szCs w:val="36"/>
          <w:highlight w:val="none"/>
        </w:rPr>
      </w:pPr>
      <w:bookmarkStart w:id="1" w:name="OLE_LINK3"/>
      <w:r>
        <w:rPr>
          <w:rFonts w:hint="eastAsia" w:ascii="宋体" w:hAnsi="宋体" w:eastAsia="宋体" w:cs="宋体"/>
          <w:b/>
          <w:bCs/>
          <w:color w:val="000000"/>
          <w:sz w:val="44"/>
          <w:szCs w:val="44"/>
          <w:highlight w:val="none"/>
        </w:rPr>
        <w:t>第一部分. 投标邀请</w:t>
      </w:r>
    </w:p>
    <w:bookmarkEnd w:id="1"/>
    <w:p>
      <w:pPr>
        <w:spacing w:line="300" w:lineRule="auto"/>
        <w:ind w:firstLine="482"/>
        <w:rPr>
          <w:rFonts w:hint="eastAsia" w:ascii="宋体" w:hAnsi="宋体" w:eastAsia="宋体" w:cs="宋体"/>
          <w:bCs/>
          <w:color w:val="000000"/>
          <w:sz w:val="24"/>
          <w:szCs w:val="24"/>
          <w:highlight w:val="none"/>
        </w:rPr>
      </w:pPr>
      <w:r>
        <w:rPr>
          <w:rFonts w:hint="eastAsia" w:ascii="宋体" w:hAnsi="宋体" w:cs="宋体"/>
          <w:b/>
          <w:bCs/>
          <w:color w:val="000000"/>
          <w:sz w:val="24"/>
          <w:szCs w:val="24"/>
          <w:highlight w:val="none"/>
          <w:lang w:eastAsia="zh-CN"/>
        </w:rPr>
        <w:t>江苏博智工程咨询有限公司</w:t>
      </w:r>
      <w:r>
        <w:rPr>
          <w:rFonts w:hint="eastAsia" w:ascii="宋体" w:hAnsi="宋体" w:eastAsia="宋体" w:cs="宋体"/>
          <w:bCs/>
          <w:color w:val="000000"/>
          <w:sz w:val="24"/>
          <w:szCs w:val="24"/>
          <w:highlight w:val="none"/>
        </w:rPr>
        <w:t>受</w:t>
      </w:r>
      <w:r>
        <w:rPr>
          <w:rFonts w:hint="eastAsia" w:ascii="宋体" w:hAnsi="宋体" w:cs="宋体"/>
          <w:b/>
          <w:bCs/>
          <w:color w:val="000000"/>
          <w:sz w:val="24"/>
          <w:szCs w:val="24"/>
          <w:highlight w:val="none"/>
          <w:lang w:eastAsia="zh-CN"/>
        </w:rPr>
        <w:t>无锡国家高新技术产业开发区（无锡市新吴区）城市管理局</w:t>
      </w:r>
      <w:r>
        <w:rPr>
          <w:rFonts w:hint="eastAsia" w:ascii="宋体" w:hAnsi="宋体" w:eastAsia="宋体" w:cs="宋体"/>
          <w:bCs/>
          <w:color w:val="000000"/>
          <w:sz w:val="24"/>
          <w:szCs w:val="24"/>
          <w:highlight w:val="none"/>
        </w:rPr>
        <w:t>的委托，对其</w:t>
      </w:r>
      <w:r>
        <w:rPr>
          <w:rFonts w:hint="eastAsia" w:ascii="宋体" w:hAnsi="宋体" w:cs="宋体"/>
          <w:b/>
          <w:bCs/>
          <w:color w:val="000000"/>
          <w:sz w:val="24"/>
          <w:szCs w:val="24"/>
          <w:highlight w:val="none"/>
          <w:lang w:eastAsia="zh-CN"/>
        </w:rPr>
        <w:t>新吴区2026-2027年七座垃圾转运站运行管理服务项目</w:t>
      </w:r>
      <w:r>
        <w:rPr>
          <w:rFonts w:hint="eastAsia" w:ascii="宋体" w:hAnsi="宋体" w:eastAsia="宋体" w:cs="宋体"/>
          <w:bCs/>
          <w:color w:val="000000"/>
          <w:sz w:val="24"/>
          <w:szCs w:val="24"/>
          <w:highlight w:val="none"/>
        </w:rPr>
        <w:t xml:space="preserve">进行公开招标。现欢迎符合相关条件的供应商参加投标，本项目注意事项详见下表： </w:t>
      </w:r>
    </w:p>
    <w:tbl>
      <w:tblPr>
        <w:tblStyle w:val="31"/>
        <w:tblW w:w="10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1"/>
        <w:gridCol w:w="9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771" w:type="dxa"/>
            <w:noWrap w:val="0"/>
            <w:vAlign w:val="center"/>
          </w:tcPr>
          <w:p>
            <w:pPr>
              <w:spacing w:line="30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9400" w:type="dxa"/>
            <w:noWrap w:val="0"/>
            <w:vAlign w:val="center"/>
          </w:tcPr>
          <w:p>
            <w:pPr>
              <w:spacing w:line="30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9400" w:type="dxa"/>
            <w:noWrap w:val="0"/>
            <w:vAlign w:val="center"/>
          </w:tcPr>
          <w:p>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cs="宋体"/>
                <w:color w:val="000000"/>
                <w:sz w:val="24"/>
                <w:szCs w:val="24"/>
                <w:highlight w:val="none"/>
                <w:lang w:eastAsia="zh-CN"/>
              </w:rPr>
              <w:t>新吴区2026-2027年七座垃圾转运站运行管理服务项目</w:t>
            </w:r>
          </w:p>
          <w:p>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采购编号：</w:t>
            </w:r>
            <w:r>
              <w:rPr>
                <w:rFonts w:hint="eastAsia" w:ascii="宋体" w:hAnsi="宋体" w:cs="宋体"/>
                <w:color w:val="000000"/>
                <w:sz w:val="24"/>
                <w:szCs w:val="24"/>
                <w:highlight w:val="none"/>
                <w:lang w:eastAsia="zh-CN"/>
              </w:rPr>
              <w:t xml:space="preserve"> JSZC-320214-BZDL-G2026-0004</w:t>
            </w:r>
          </w:p>
          <w:p>
            <w:pPr>
              <w:widowControl/>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采购方式：公开招标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9400" w:type="dxa"/>
            <w:noWrap w:val="0"/>
            <w:vAlign w:val="center"/>
          </w:tcPr>
          <w:p>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采</w:t>
            </w:r>
            <w:r>
              <w:rPr>
                <w:rFonts w:hint="eastAsia" w:ascii="宋体" w:hAnsi="宋体" w:eastAsia="宋体" w:cs="宋体"/>
                <w:color w:val="000000"/>
                <w:sz w:val="24"/>
                <w:szCs w:val="24"/>
                <w:highlight w:val="none"/>
              </w:rPr>
              <w:t>购人：</w:t>
            </w:r>
            <w:r>
              <w:rPr>
                <w:rFonts w:hint="eastAsia" w:ascii="宋体" w:hAnsi="宋体" w:cs="宋体"/>
                <w:color w:val="000000"/>
                <w:sz w:val="24"/>
                <w:szCs w:val="24"/>
                <w:highlight w:val="none"/>
                <w:lang w:eastAsia="zh-CN"/>
              </w:rPr>
              <w:t>无锡国家高新技术产业开发区（无锡市新吴区）城市管理局</w:t>
            </w:r>
          </w:p>
          <w:p>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采购人地址：</w:t>
            </w:r>
            <w:r>
              <w:rPr>
                <w:rFonts w:hint="eastAsia" w:ascii="宋体" w:hAnsi="宋体" w:cs="宋体"/>
                <w:color w:val="000000"/>
                <w:sz w:val="24"/>
                <w:szCs w:val="24"/>
                <w:highlight w:val="none"/>
                <w:lang w:eastAsia="zh-CN"/>
              </w:rPr>
              <w:t>无锡市新吴区净慧东道交大联云科技园三楼</w:t>
            </w:r>
          </w:p>
          <w:p>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采购代理机构：</w:t>
            </w:r>
            <w:r>
              <w:rPr>
                <w:rFonts w:hint="eastAsia" w:ascii="宋体" w:hAnsi="宋体" w:cs="宋体"/>
                <w:color w:val="000000"/>
                <w:sz w:val="24"/>
                <w:szCs w:val="24"/>
                <w:highlight w:val="none"/>
                <w:lang w:eastAsia="zh-CN"/>
              </w:rPr>
              <w:t>江苏博智工程咨询有限公司</w:t>
            </w:r>
          </w:p>
          <w:p>
            <w:pPr>
              <w:widowControl/>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采购机构地址：</w:t>
            </w:r>
            <w:r>
              <w:rPr>
                <w:rFonts w:hint="eastAsia" w:ascii="宋体" w:hAnsi="宋体" w:cs="宋体"/>
                <w:color w:val="000000"/>
                <w:sz w:val="24"/>
                <w:szCs w:val="24"/>
                <w:highlight w:val="none"/>
                <w:lang w:eastAsia="zh-CN"/>
              </w:rPr>
              <w:t>无锡市滨湖区高浪东路508号A座22楼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9400" w:type="dxa"/>
            <w:noWrap w:val="0"/>
            <w:vAlign w:val="center"/>
          </w:tcPr>
          <w:p>
            <w:pPr>
              <w:widowControl/>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采购项目概况、要求：</w:t>
            </w:r>
          </w:p>
          <w:p>
            <w:pPr>
              <w:pStyle w:val="993"/>
              <w:keepNext w:val="0"/>
              <w:keepLines w:val="0"/>
              <w:pageBreakBefore w:val="0"/>
              <w:widowControl w:val="0"/>
              <w:numPr>
                <w:ilvl w:val="0"/>
                <w:numId w:val="24"/>
              </w:numPr>
              <w:shd w:val="clear" w:color="auto" w:fill="auto"/>
              <w:spacing w:before="0" w:after="0" w:line="499" w:lineRule="exact"/>
              <w:ind w:left="0" w:right="0" w:firstLine="480"/>
              <w:jc w:val="both"/>
              <w:rPr>
                <w:rFonts w:hint="eastAsia" w:cs="宋体"/>
                <w:color w:val="auto"/>
                <w:spacing w:val="0"/>
                <w:position w:val="0"/>
                <w:sz w:val="24"/>
                <w:szCs w:val="24"/>
                <w:lang w:eastAsia="zh-CN"/>
              </w:rPr>
            </w:pPr>
            <w:r>
              <w:rPr>
                <w:rFonts w:hint="eastAsia" w:ascii="宋体" w:hAnsi="宋体" w:eastAsia="宋体" w:cs="宋体"/>
                <w:color w:val="000000"/>
                <w:sz w:val="24"/>
                <w:szCs w:val="24"/>
                <w:highlight w:val="none"/>
              </w:rPr>
              <w:t>项目概况：</w:t>
            </w:r>
            <w:r>
              <w:rPr>
                <w:rFonts w:hint="eastAsia" w:ascii="宋体" w:hAnsi="宋体" w:cs="宋体"/>
                <w:color w:val="000000"/>
                <w:sz w:val="24"/>
                <w:szCs w:val="24"/>
                <w:highlight w:val="none"/>
                <w:lang w:eastAsia="zh-CN"/>
              </w:rPr>
              <w:t>新吴区2026-2027年七座垃圾转运站运行管理服务</w:t>
            </w:r>
            <w:r>
              <w:rPr>
                <w:rFonts w:hint="eastAsia" w:ascii="宋体" w:hAnsi="宋体"/>
                <w:sz w:val="24"/>
                <w:highlight w:val="none"/>
              </w:rPr>
              <w:t>，主要内容是将七座转运站生活垃圾预处</w:t>
            </w:r>
            <w:r>
              <w:rPr>
                <w:rFonts w:hint="eastAsia" w:ascii="宋体" w:hAnsi="宋体"/>
                <w:color w:val="auto"/>
                <w:sz w:val="24"/>
                <w:highlight w:val="none"/>
              </w:rPr>
              <w:t>理后运至终端，以及转运站的管理用房、设施设备的日常运行、维护等工作。本项目设</w:t>
            </w:r>
            <w:r>
              <w:rPr>
                <w:rFonts w:hint="eastAsia"/>
                <w:color w:val="auto"/>
                <w:sz w:val="24"/>
                <w:highlight w:val="none"/>
                <w:lang w:val="en-US" w:eastAsia="zh-CN"/>
              </w:rPr>
              <w:t>四</w:t>
            </w:r>
            <w:r>
              <w:rPr>
                <w:rFonts w:hint="eastAsia" w:ascii="宋体" w:hAnsi="宋体"/>
                <w:color w:val="auto"/>
                <w:sz w:val="24"/>
                <w:highlight w:val="none"/>
              </w:rPr>
              <w:t>个标段，</w:t>
            </w:r>
            <w:r>
              <w:rPr>
                <w:rFonts w:hint="eastAsia" w:ascii="宋体" w:hAnsi="宋体" w:eastAsia="宋体" w:cs="宋体"/>
                <w:color w:val="auto"/>
                <w:spacing w:val="0"/>
                <w:position w:val="0"/>
                <w:sz w:val="24"/>
                <w:szCs w:val="24"/>
                <w:lang w:eastAsia="zh-CN"/>
              </w:rPr>
              <w:t>一标段：梅村</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w:t>
            </w:r>
            <w:r>
              <w:rPr>
                <w:rFonts w:hint="eastAsia" w:cs="宋体"/>
                <w:color w:val="auto"/>
                <w:spacing w:val="0"/>
                <w:position w:val="0"/>
                <w:sz w:val="24"/>
                <w:szCs w:val="24"/>
                <w:lang w:eastAsia="zh-CN"/>
              </w:rPr>
              <w:t>、</w:t>
            </w:r>
            <w:r>
              <w:rPr>
                <w:rFonts w:hint="eastAsia" w:ascii="宋体" w:hAnsi="宋体" w:eastAsia="宋体" w:cs="宋体"/>
                <w:color w:val="auto"/>
                <w:spacing w:val="0"/>
                <w:position w:val="0"/>
                <w:sz w:val="24"/>
                <w:szCs w:val="24"/>
                <w:lang w:eastAsia="zh-CN"/>
              </w:rPr>
              <w:t>鸿山</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转运站；二标段：</w:t>
            </w:r>
            <w:r>
              <w:rPr>
                <w:rFonts w:hint="eastAsia" w:cs="宋体"/>
                <w:color w:val="auto"/>
                <w:spacing w:val="0"/>
                <w:position w:val="0"/>
                <w:sz w:val="24"/>
                <w:szCs w:val="24"/>
                <w:lang w:val="en-US" w:eastAsia="zh-CN"/>
              </w:rPr>
              <w:t>新吴区垃圾</w:t>
            </w:r>
            <w:r>
              <w:rPr>
                <w:rFonts w:hint="eastAsia" w:ascii="宋体" w:hAnsi="宋体" w:eastAsia="宋体" w:cs="宋体"/>
                <w:color w:val="auto"/>
                <w:spacing w:val="0"/>
                <w:position w:val="0"/>
                <w:sz w:val="24"/>
                <w:szCs w:val="24"/>
                <w:lang w:eastAsia="zh-CN"/>
              </w:rPr>
              <w:t>分类转运中心（含大件垃圾</w:t>
            </w:r>
            <w:r>
              <w:rPr>
                <w:rFonts w:hint="eastAsia" w:cs="宋体"/>
                <w:color w:val="auto"/>
                <w:spacing w:val="0"/>
                <w:position w:val="0"/>
                <w:sz w:val="24"/>
                <w:szCs w:val="24"/>
                <w:lang w:val="en-US" w:eastAsia="zh-CN"/>
              </w:rPr>
              <w:t>处置中心</w:t>
            </w:r>
            <w:r>
              <w:rPr>
                <w:rFonts w:hint="eastAsia" w:ascii="宋体" w:hAnsi="宋体" w:eastAsia="宋体" w:cs="宋体"/>
                <w:color w:val="auto"/>
                <w:spacing w:val="0"/>
                <w:position w:val="0"/>
                <w:sz w:val="24"/>
                <w:szCs w:val="24"/>
                <w:lang w:eastAsia="zh-CN"/>
              </w:rPr>
              <w:t>、园林废弃物</w:t>
            </w:r>
            <w:r>
              <w:rPr>
                <w:rFonts w:hint="eastAsia" w:cs="宋体"/>
                <w:color w:val="auto"/>
                <w:spacing w:val="0"/>
                <w:position w:val="0"/>
                <w:sz w:val="24"/>
                <w:szCs w:val="24"/>
                <w:lang w:val="en-US" w:eastAsia="zh-CN"/>
              </w:rPr>
              <w:t>处置中心</w:t>
            </w:r>
            <w:r>
              <w:rPr>
                <w:rFonts w:hint="eastAsia" w:cs="宋体"/>
                <w:color w:val="auto"/>
                <w:spacing w:val="0"/>
                <w:position w:val="0"/>
                <w:sz w:val="24"/>
                <w:szCs w:val="24"/>
                <w:lang w:eastAsia="zh-CN"/>
              </w:rPr>
              <w:t>、</w:t>
            </w:r>
            <w:r>
              <w:rPr>
                <w:rFonts w:hint="eastAsia" w:ascii="宋体" w:hAnsi="宋体" w:eastAsia="宋体" w:cs="宋体"/>
                <w:i w:val="0"/>
                <w:iCs w:val="0"/>
                <w:color w:val="auto"/>
                <w:sz w:val="24"/>
                <w:szCs w:val="24"/>
                <w:u w:val="none"/>
                <w:lang w:val="en-US" w:eastAsia="zh-CN" w:bidi="ar"/>
              </w:rPr>
              <w:t>开发区</w:t>
            </w:r>
            <w:r>
              <w:rPr>
                <w:rFonts w:hint="eastAsia" w:cs="宋体"/>
                <w:color w:val="auto"/>
                <w:spacing w:val="0"/>
                <w:position w:val="0"/>
                <w:sz w:val="24"/>
                <w:szCs w:val="24"/>
                <w:lang w:val="en-US" w:eastAsia="zh-CN"/>
              </w:rPr>
              <w:t>生活垃圾转运</w:t>
            </w:r>
            <w:r>
              <w:rPr>
                <w:rFonts w:hint="eastAsia" w:ascii="宋体" w:hAnsi="宋体" w:eastAsia="宋体" w:cs="宋体"/>
                <w:i w:val="0"/>
                <w:iCs w:val="0"/>
                <w:color w:val="auto"/>
                <w:sz w:val="24"/>
                <w:szCs w:val="24"/>
                <w:u w:val="none"/>
                <w:lang w:val="en-US" w:eastAsia="zh-CN" w:bidi="ar"/>
              </w:rPr>
              <w:t>站</w:t>
            </w:r>
            <w:r>
              <w:rPr>
                <w:rFonts w:hint="eastAsia" w:ascii="宋体" w:hAnsi="宋体" w:eastAsia="宋体" w:cs="宋体"/>
                <w:color w:val="auto"/>
                <w:spacing w:val="0"/>
                <w:position w:val="0"/>
                <w:sz w:val="24"/>
                <w:szCs w:val="24"/>
                <w:lang w:eastAsia="zh-CN"/>
              </w:rPr>
              <w:t>）、太科园</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转运站；三标段：江溪</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w:t>
            </w:r>
            <w:r>
              <w:rPr>
                <w:rFonts w:hint="eastAsia" w:cs="宋体"/>
                <w:color w:val="auto"/>
                <w:spacing w:val="0"/>
                <w:position w:val="0"/>
                <w:sz w:val="24"/>
                <w:szCs w:val="24"/>
                <w:lang w:eastAsia="zh-CN"/>
              </w:rPr>
              <w:t>渗滤液外运</w:t>
            </w:r>
            <w:r>
              <w:rPr>
                <w:rFonts w:hint="eastAsia" w:ascii="宋体" w:hAnsi="宋体" w:eastAsia="宋体" w:cs="宋体"/>
                <w:color w:val="auto"/>
                <w:spacing w:val="0"/>
                <w:position w:val="0"/>
                <w:sz w:val="24"/>
                <w:szCs w:val="24"/>
                <w:lang w:eastAsia="zh-CN"/>
              </w:rPr>
              <w:t>、旺庄</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转运站、空港</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转运站；四标段：江溪</w:t>
            </w:r>
            <w:r>
              <w:rPr>
                <w:rFonts w:hint="eastAsia" w:cs="宋体"/>
                <w:color w:val="auto"/>
                <w:spacing w:val="0"/>
                <w:position w:val="0"/>
                <w:sz w:val="24"/>
                <w:szCs w:val="24"/>
                <w:lang w:val="en-US" w:eastAsia="zh-CN"/>
              </w:rPr>
              <w:t>生活垃圾</w:t>
            </w:r>
            <w:r>
              <w:rPr>
                <w:rFonts w:hint="eastAsia" w:ascii="宋体" w:hAnsi="宋体" w:eastAsia="宋体" w:cs="宋体"/>
                <w:color w:val="auto"/>
                <w:spacing w:val="0"/>
                <w:position w:val="0"/>
                <w:sz w:val="24"/>
                <w:szCs w:val="24"/>
                <w:lang w:eastAsia="zh-CN"/>
              </w:rPr>
              <w:t>转运站</w:t>
            </w:r>
            <w:r>
              <w:rPr>
                <w:rFonts w:hint="eastAsia" w:cs="宋体"/>
                <w:color w:val="auto"/>
                <w:spacing w:val="0"/>
                <w:position w:val="0"/>
                <w:sz w:val="24"/>
                <w:szCs w:val="24"/>
                <w:lang w:eastAsia="zh-CN"/>
              </w:rPr>
              <w:t>。</w:t>
            </w:r>
          </w:p>
          <w:p>
            <w:pPr>
              <w:spacing w:line="360" w:lineRule="auto"/>
              <w:ind w:firstLine="397"/>
              <w:rPr>
                <w:rFonts w:hint="eastAsia" w:ascii="宋体" w:hAnsi="宋体" w:cs="宋体"/>
                <w:color w:val="000000"/>
                <w:sz w:val="24"/>
                <w:highlight w:val="none"/>
              </w:rPr>
            </w:pPr>
            <w:r>
              <w:rPr>
                <w:rFonts w:hint="eastAsia" w:ascii="宋体" w:hAnsi="宋体" w:cs="宋体"/>
                <w:color w:val="auto"/>
                <w:sz w:val="24"/>
                <w:highlight w:val="none"/>
              </w:rPr>
              <w:t>投标供应商可同时参加本项目所有标段的</w:t>
            </w:r>
            <w:r>
              <w:rPr>
                <w:rFonts w:hint="eastAsia" w:ascii="宋体" w:hAnsi="宋体" w:cs="宋体"/>
                <w:color w:val="000000"/>
                <w:sz w:val="24"/>
                <w:highlight w:val="none"/>
              </w:rPr>
              <w:t>投标。</w:t>
            </w:r>
            <w:r>
              <w:rPr>
                <w:rFonts w:hint="eastAsia" w:ascii="宋体" w:hAnsi="宋体" w:cs="宋体"/>
                <w:color w:val="000000"/>
                <w:sz w:val="24"/>
                <w:highlight w:val="none"/>
                <w:lang w:val="en-US" w:eastAsia="zh-CN"/>
              </w:rPr>
              <w:t>最多可中一个标段，</w:t>
            </w:r>
            <w:r>
              <w:rPr>
                <w:rFonts w:hint="eastAsia" w:ascii="宋体" w:hAnsi="宋体" w:cs="宋体"/>
                <w:color w:val="000000"/>
                <w:sz w:val="24"/>
                <w:highlight w:val="none"/>
              </w:rPr>
              <w:t>评分排名均第一的情况下由投标单位在投标文件中承诺优先中何标段。如某标段排名第一的供应商已经中了其他标段，则该标段由排名第二的供应商中标，</w:t>
            </w:r>
            <w:r>
              <w:rPr>
                <w:rFonts w:hint="eastAsia" w:ascii="宋体" w:hAnsi="宋体" w:cs="宋体"/>
                <w:color w:val="000000"/>
                <w:sz w:val="24"/>
                <w:highlight w:val="none"/>
                <w:lang w:eastAsia="zh-CN"/>
              </w:rPr>
              <w:t>以此类推</w:t>
            </w:r>
            <w:r>
              <w:rPr>
                <w:rFonts w:hint="eastAsia" w:ascii="宋体" w:hAnsi="宋体" w:cs="宋体"/>
                <w:color w:val="000000"/>
                <w:sz w:val="24"/>
                <w:highlight w:val="none"/>
              </w:rPr>
              <w:t>。</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（2）项目地点：</w:t>
            </w:r>
            <w:r>
              <w:rPr>
                <w:rFonts w:hint="eastAsia" w:ascii="宋体" w:hAnsi="宋体" w:eastAsia="宋体" w:cs="宋体"/>
                <w:bCs/>
                <w:color w:val="000000"/>
                <w:sz w:val="24"/>
                <w:szCs w:val="24"/>
                <w:highlight w:val="none"/>
                <w:lang w:val="en-US" w:eastAsia="zh-CN"/>
              </w:rPr>
              <w:t>无锡市</w:t>
            </w:r>
            <w:r>
              <w:rPr>
                <w:rFonts w:hint="eastAsia" w:ascii="宋体" w:hAnsi="宋体" w:eastAsia="宋体" w:cs="宋体"/>
                <w:bCs/>
                <w:color w:val="000000"/>
                <w:sz w:val="24"/>
                <w:szCs w:val="24"/>
                <w:highlight w:val="none"/>
              </w:rPr>
              <w:t>。</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2" w:name="_Hlk201775248"/>
            <w:r>
              <w:rPr>
                <w:rFonts w:hint="eastAsia" w:ascii="宋体" w:hAnsi="宋体" w:eastAsia="宋体" w:cs="宋体"/>
                <w:color w:val="000000"/>
                <w:sz w:val="24"/>
                <w:szCs w:val="24"/>
                <w:highlight w:val="none"/>
                <w:lang w:val="en-US" w:eastAsia="zh-CN"/>
              </w:rPr>
              <w:t>服务要求</w:t>
            </w:r>
            <w:r>
              <w:rPr>
                <w:rFonts w:hint="eastAsia" w:ascii="宋体" w:hAnsi="宋体" w:eastAsia="宋体" w:cs="宋体"/>
                <w:color w:val="000000"/>
                <w:sz w:val="24"/>
                <w:szCs w:val="24"/>
                <w:highlight w:val="none"/>
              </w:rPr>
              <w:t>：生活垃圾转运站运行管理有序，设施设备按照设备操作说明书规范操作，保障转运过程安全、及时、稳定、环保达标，具体运行管理要求</w:t>
            </w:r>
            <w:r>
              <w:rPr>
                <w:rFonts w:hint="eastAsia" w:ascii="宋体" w:hAnsi="宋体" w:eastAsia="宋体" w:cs="宋体"/>
                <w:color w:val="000000"/>
                <w:sz w:val="24"/>
                <w:szCs w:val="24"/>
                <w:highlight w:val="none"/>
                <w:lang w:val="en-US" w:eastAsia="zh-CN"/>
              </w:rPr>
              <w:t>详见采购文件</w:t>
            </w:r>
            <w:r>
              <w:rPr>
                <w:rFonts w:hint="eastAsia" w:ascii="宋体" w:hAnsi="宋体" w:eastAsia="宋体" w:cs="宋体"/>
                <w:color w:val="000000"/>
                <w:sz w:val="24"/>
                <w:szCs w:val="24"/>
                <w:highlight w:val="none"/>
              </w:rPr>
              <w:t>。</w:t>
            </w:r>
            <w:bookmarkEnd w:id="2"/>
          </w:p>
          <w:p>
            <w:pPr>
              <w:pStyle w:val="993"/>
              <w:keepNext w:val="0"/>
              <w:keepLines w:val="0"/>
              <w:pageBreakBefore w:val="0"/>
              <w:widowControl w:val="0"/>
              <w:numPr>
                <w:ilvl w:val="0"/>
                <w:numId w:val="0"/>
              </w:numPr>
              <w:shd w:val="clear" w:color="auto" w:fill="auto"/>
              <w:spacing w:before="0" w:after="0" w:line="499" w:lineRule="exact"/>
              <w:ind w:right="0" w:firstLine="480"/>
              <w:jc w:val="both"/>
              <w:rPr>
                <w:rFonts w:hint="eastAsia" w:ascii="宋体" w:hAnsi="宋体" w:eastAsia="宋体" w:cs="宋体"/>
                <w:color w:val="auto"/>
                <w:sz w:val="24"/>
                <w:szCs w:val="24"/>
              </w:rPr>
            </w:pPr>
            <w:r>
              <w:rPr>
                <w:rFonts w:hint="eastAsia" w:ascii="宋体" w:hAnsi="宋体" w:eastAsia="宋体" w:cs="宋体"/>
                <w:color w:val="000000"/>
                <w:sz w:val="24"/>
                <w:szCs w:val="24"/>
                <w:highlight w:val="none"/>
              </w:rPr>
              <w:t>（4）</w:t>
            </w:r>
            <w:r>
              <w:rPr>
                <w:rFonts w:hint="eastAsia" w:ascii="宋体" w:hAnsi="宋体" w:eastAsia="宋体" w:cs="宋体"/>
                <w:color w:val="auto"/>
                <w:spacing w:val="0"/>
                <w:position w:val="0"/>
                <w:sz w:val="24"/>
                <w:szCs w:val="24"/>
              </w:rPr>
              <w:t>质量要求：完全符合</w:t>
            </w:r>
            <w:r>
              <w:rPr>
                <w:rFonts w:hint="eastAsia" w:ascii="宋体" w:hAnsi="宋体" w:eastAsia="宋体" w:cs="宋体"/>
                <w:color w:val="auto"/>
                <w:spacing w:val="0"/>
                <w:position w:val="0"/>
                <w:sz w:val="24"/>
                <w:szCs w:val="24"/>
                <w:lang w:eastAsia="zh-CN"/>
              </w:rPr>
              <w:t>采购</w:t>
            </w:r>
            <w:r>
              <w:rPr>
                <w:rFonts w:hint="eastAsia" w:ascii="宋体" w:hAnsi="宋体" w:eastAsia="宋体" w:cs="宋体"/>
                <w:color w:val="auto"/>
                <w:spacing w:val="0"/>
                <w:position w:val="0"/>
                <w:sz w:val="24"/>
                <w:szCs w:val="24"/>
              </w:rPr>
              <w:t>文件各项要求。安全要求：安全要求应满足国家相关法律法规的要求，无安全责任事故，且不留安全隐患。</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val="en-US" w:eastAsia="zh-CN"/>
              </w:rPr>
              <w:t>服务期</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年（开始时间以甲方通知为准）。</w:t>
            </w:r>
          </w:p>
          <w:p>
            <w:pPr>
              <w:spacing w:line="360" w:lineRule="auto"/>
              <w:ind w:firstLine="397"/>
              <w:rPr>
                <w:rFonts w:hint="eastAsia" w:ascii="宋体" w:hAnsi="宋体" w:eastAsia="宋体" w:cs="宋体"/>
                <w:b/>
                <w:bCs w:val="0"/>
                <w:color w:val="000000"/>
                <w:sz w:val="24"/>
                <w:szCs w:val="24"/>
                <w:highlight w:val="yellow"/>
                <w:u w:val="none"/>
                <w:shd w:val="clear" w:color="auto"/>
                <w:lang w:val="en-US" w:eastAsia="zh-CN" w:bidi="ar-SA"/>
              </w:rPr>
            </w:pPr>
            <w:r>
              <w:rPr>
                <w:rFonts w:hint="eastAsia" w:ascii="宋体" w:hAnsi="宋体" w:eastAsia="宋体" w:cs="宋体"/>
                <w:b/>
                <w:bCs w:val="0"/>
                <w:color w:val="000000"/>
                <w:sz w:val="24"/>
                <w:szCs w:val="24"/>
                <w:highlight w:val="none"/>
              </w:rPr>
              <w:t>（6）本项目投标最高限价：</w:t>
            </w:r>
            <w:r>
              <w:rPr>
                <w:rFonts w:hint="eastAsia" w:ascii="宋体" w:hAnsi="宋体" w:cs="宋体"/>
                <w:b/>
                <w:bCs w:val="0"/>
                <w:color w:val="000000"/>
                <w:sz w:val="24"/>
                <w:szCs w:val="24"/>
                <w:highlight w:val="none"/>
                <w:lang w:val="en-US" w:eastAsia="zh-CN"/>
              </w:rPr>
              <w:t>4937.00</w:t>
            </w:r>
            <w:r>
              <w:rPr>
                <w:rFonts w:hint="eastAsia" w:ascii="宋体" w:hAnsi="宋体" w:eastAsia="宋体" w:cs="宋体"/>
                <w:b/>
                <w:bCs w:val="0"/>
                <w:color w:val="000000"/>
                <w:sz w:val="24"/>
                <w:szCs w:val="24"/>
                <w:highlight w:val="none"/>
              </w:rPr>
              <w:t>万元。</w:t>
            </w:r>
            <w:r>
              <w:rPr>
                <w:rFonts w:hint="eastAsia" w:ascii="宋体" w:hAnsi="宋体" w:cs="宋体"/>
                <w:b/>
                <w:bCs w:val="0"/>
                <w:color w:val="000000"/>
                <w:sz w:val="24"/>
                <w:szCs w:val="24"/>
                <w:highlight w:val="none"/>
                <w:lang w:val="en-US" w:eastAsia="zh-CN"/>
              </w:rPr>
              <w:t>其中</w:t>
            </w:r>
            <w:r>
              <w:rPr>
                <w:rFonts w:hint="eastAsia" w:ascii="宋体" w:hAnsi="宋体" w:eastAsia="宋体" w:cs="宋体"/>
                <w:b/>
                <w:bCs w:val="0"/>
                <w:color w:val="000000"/>
                <w:sz w:val="24"/>
                <w:szCs w:val="24"/>
                <w:highlight w:val="none"/>
                <w:u w:val="none"/>
                <w:shd w:val="clear" w:color="auto"/>
                <w:lang w:val="en-US" w:eastAsia="zh-CN" w:bidi="ar-SA"/>
              </w:rPr>
              <w:t>一标段</w:t>
            </w:r>
            <w:r>
              <w:rPr>
                <w:rFonts w:hint="eastAsia" w:ascii="宋体" w:hAnsi="宋体" w:eastAsia="宋体" w:cs="宋体"/>
                <w:b/>
                <w:bCs w:val="0"/>
                <w:color w:val="000000"/>
                <w:sz w:val="24"/>
                <w:szCs w:val="24"/>
                <w:highlight w:val="none"/>
              </w:rPr>
              <w:t>最高限价</w:t>
            </w:r>
            <w:r>
              <w:rPr>
                <w:rFonts w:hint="eastAsia" w:ascii="宋体" w:hAnsi="宋体" w:eastAsia="宋体" w:cs="宋体"/>
                <w:b/>
                <w:bCs w:val="0"/>
                <w:color w:val="000000"/>
                <w:sz w:val="24"/>
                <w:szCs w:val="24"/>
                <w:highlight w:val="none"/>
                <w:u w:val="none"/>
                <w:shd w:val="clear" w:color="auto"/>
                <w:lang w:val="en-US" w:eastAsia="zh-CN" w:bidi="ar-SA"/>
              </w:rPr>
              <w:t>：1447.370915</w:t>
            </w:r>
            <w:r>
              <w:rPr>
                <w:rFonts w:hint="eastAsia" w:ascii="宋体" w:hAnsi="宋体" w:eastAsia="宋体" w:cs="宋体"/>
                <w:b/>
                <w:bCs w:val="0"/>
                <w:color w:val="000000"/>
                <w:sz w:val="24"/>
                <w:szCs w:val="24"/>
                <w:highlight w:val="none"/>
              </w:rPr>
              <w:t>万元</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u w:val="none"/>
                <w:shd w:val="clear" w:color="auto"/>
                <w:lang w:val="en-US" w:eastAsia="zh-CN" w:bidi="ar-SA"/>
              </w:rPr>
              <w:t>二标段</w:t>
            </w:r>
            <w:r>
              <w:rPr>
                <w:rFonts w:hint="eastAsia" w:ascii="宋体" w:hAnsi="宋体" w:eastAsia="宋体" w:cs="宋体"/>
                <w:b/>
                <w:bCs w:val="0"/>
                <w:color w:val="000000"/>
                <w:sz w:val="24"/>
                <w:szCs w:val="24"/>
                <w:highlight w:val="none"/>
              </w:rPr>
              <w:t>最高限价</w:t>
            </w:r>
            <w:r>
              <w:rPr>
                <w:rFonts w:hint="eastAsia" w:ascii="宋体" w:hAnsi="宋体" w:eastAsia="宋体" w:cs="宋体"/>
                <w:b/>
                <w:bCs w:val="0"/>
                <w:color w:val="000000"/>
                <w:sz w:val="24"/>
                <w:szCs w:val="24"/>
                <w:highlight w:val="none"/>
                <w:u w:val="none"/>
                <w:shd w:val="clear" w:color="auto"/>
                <w:lang w:val="en-US" w:eastAsia="zh-CN" w:bidi="ar-SA"/>
              </w:rPr>
              <w:t>：1500.527438</w:t>
            </w:r>
            <w:r>
              <w:rPr>
                <w:rFonts w:hint="eastAsia" w:ascii="宋体" w:hAnsi="宋体" w:eastAsia="宋体" w:cs="宋体"/>
                <w:b/>
                <w:bCs w:val="0"/>
                <w:color w:val="000000"/>
                <w:sz w:val="24"/>
                <w:szCs w:val="24"/>
                <w:highlight w:val="none"/>
              </w:rPr>
              <w:t>万元</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u w:val="none"/>
                <w:shd w:val="clear" w:color="auto"/>
                <w:lang w:val="en-US" w:eastAsia="zh-CN" w:bidi="ar-SA"/>
              </w:rPr>
              <w:t>三标段</w:t>
            </w:r>
            <w:r>
              <w:rPr>
                <w:rFonts w:hint="eastAsia" w:ascii="宋体" w:hAnsi="宋体" w:eastAsia="宋体" w:cs="宋体"/>
                <w:b/>
                <w:bCs w:val="0"/>
                <w:color w:val="000000"/>
                <w:sz w:val="24"/>
                <w:szCs w:val="24"/>
                <w:highlight w:val="none"/>
              </w:rPr>
              <w:t>最高限价</w:t>
            </w:r>
            <w:r>
              <w:rPr>
                <w:rFonts w:hint="eastAsia" w:ascii="宋体" w:hAnsi="宋体" w:eastAsia="宋体" w:cs="宋体"/>
                <w:b/>
                <w:bCs w:val="0"/>
                <w:color w:val="000000"/>
                <w:sz w:val="24"/>
                <w:szCs w:val="24"/>
                <w:highlight w:val="none"/>
                <w:u w:val="none"/>
                <w:shd w:val="clear" w:color="auto"/>
                <w:lang w:val="en-US" w:eastAsia="zh-CN" w:bidi="ar-SA"/>
              </w:rPr>
              <w:t>：1059.637304</w:t>
            </w:r>
            <w:r>
              <w:rPr>
                <w:rFonts w:hint="eastAsia" w:ascii="宋体" w:hAnsi="宋体" w:eastAsia="宋体" w:cs="宋体"/>
                <w:b/>
                <w:bCs w:val="0"/>
                <w:color w:val="000000"/>
                <w:sz w:val="24"/>
                <w:szCs w:val="24"/>
                <w:highlight w:val="none"/>
              </w:rPr>
              <w:t>万元</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u w:val="none"/>
                <w:shd w:val="clear" w:color="auto"/>
                <w:lang w:val="en-US" w:eastAsia="zh-CN" w:bidi="ar-SA"/>
              </w:rPr>
              <w:t>四标段</w:t>
            </w:r>
            <w:r>
              <w:rPr>
                <w:rFonts w:hint="eastAsia" w:ascii="宋体" w:hAnsi="宋体" w:eastAsia="宋体" w:cs="宋体"/>
                <w:b/>
                <w:bCs w:val="0"/>
                <w:color w:val="000000"/>
                <w:sz w:val="24"/>
                <w:szCs w:val="24"/>
                <w:highlight w:val="none"/>
              </w:rPr>
              <w:t>最高限价</w:t>
            </w:r>
            <w:r>
              <w:rPr>
                <w:rFonts w:hint="eastAsia" w:ascii="宋体" w:hAnsi="宋体" w:eastAsia="宋体" w:cs="宋体"/>
                <w:b/>
                <w:bCs w:val="0"/>
                <w:color w:val="000000"/>
                <w:sz w:val="24"/>
                <w:szCs w:val="24"/>
                <w:highlight w:val="none"/>
                <w:u w:val="none"/>
                <w:shd w:val="clear" w:color="auto"/>
                <w:lang w:val="en-US" w:eastAsia="zh-CN" w:bidi="ar-SA"/>
              </w:rPr>
              <w:t>：916.726351</w:t>
            </w:r>
            <w:r>
              <w:rPr>
                <w:rFonts w:hint="eastAsia" w:ascii="宋体" w:hAnsi="宋体" w:eastAsia="宋体" w:cs="宋体"/>
                <w:b/>
                <w:bCs w:val="0"/>
                <w:color w:val="000000"/>
                <w:sz w:val="24"/>
                <w:szCs w:val="24"/>
                <w:highlight w:val="none"/>
              </w:rPr>
              <w:t>万元</w:t>
            </w:r>
            <w:r>
              <w:rPr>
                <w:rFonts w:hint="eastAsia" w:ascii="宋体" w:hAnsi="宋体" w:eastAsia="宋体" w:cs="宋体"/>
                <w:b/>
                <w:bCs w:val="0"/>
                <w:color w:val="000000"/>
                <w:sz w:val="24"/>
                <w:szCs w:val="24"/>
                <w:highlight w:val="none"/>
                <w:lang w:eastAsia="zh-CN"/>
              </w:rPr>
              <w:t>。</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（7）本项目是否接受联合体投标：否。</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（8）本项目是否专门面向中小企业：</w:t>
            </w:r>
            <w:r>
              <w:rPr>
                <w:rFonts w:hint="eastAsia" w:ascii="宋体" w:hAnsi="宋体" w:cs="宋体"/>
                <w:color w:val="000000"/>
                <w:sz w:val="24"/>
                <w:szCs w:val="24"/>
                <w:highlight w:val="none"/>
                <w:lang w:val="en-US" w:eastAsia="zh-CN"/>
              </w:rPr>
              <w:t>否</w:t>
            </w:r>
            <w:r>
              <w:rPr>
                <w:rFonts w:hint="eastAsia" w:ascii="宋体" w:hAnsi="宋体" w:eastAsia="宋体" w:cs="宋体"/>
                <w:color w:val="000000"/>
                <w:sz w:val="24"/>
                <w:szCs w:val="24"/>
                <w:highlight w:val="none"/>
              </w:rPr>
              <w:t>。</w:t>
            </w:r>
          </w:p>
          <w:p>
            <w:pPr>
              <w:spacing w:line="360" w:lineRule="auto"/>
              <w:ind w:firstLine="39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（9）本项目标的所属行业：其他未列明行业。根据《关于印发中小企业划型标准规定的通知》工信部联企业〔2011〕300</w:t>
            </w:r>
            <w:r>
              <w:rPr>
                <w:rFonts w:hint="eastAsia" w:ascii="宋体" w:hAnsi="宋体" w:eastAsia="宋体" w:cs="宋体"/>
                <w:color w:val="000000"/>
                <w:sz w:val="24"/>
                <w:szCs w:val="24"/>
                <w:highlight w:val="none"/>
                <w:lang w:eastAsia="zh-CN"/>
              </w:rPr>
              <w:t>号</w:t>
            </w:r>
            <w:r>
              <w:rPr>
                <w:rFonts w:hint="eastAsia" w:ascii="宋体" w:hAnsi="宋体" w:eastAsia="宋体" w:cs="宋体"/>
                <w:color w:val="000000"/>
                <w:sz w:val="24"/>
                <w:szCs w:val="24"/>
                <w:highlight w:val="none"/>
              </w:rPr>
              <w:t>，其他未列明行业：从业人员300人以下的为中小微型企业。其中，从业人员100人及以上的为中型企业；从业人员10人及以上的为小型企业；从业人员10人以下的为微型企业。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9400" w:type="dxa"/>
            <w:noWrap w:val="0"/>
            <w:vAlign w:val="center"/>
          </w:tcPr>
          <w:p>
            <w:pPr>
              <w:widowControl/>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投标供应商资格要求：</w:t>
            </w:r>
          </w:p>
          <w:p>
            <w:pPr>
              <w:pStyle w:val="214"/>
              <w:numPr>
                <w:ilvl w:val="0"/>
                <w:numId w:val="0"/>
              </w:numPr>
              <w:spacing w:line="360" w:lineRule="auto"/>
              <w:ind w:left="410"/>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1.</w:t>
            </w:r>
            <w:r>
              <w:rPr>
                <w:rFonts w:hint="eastAsia" w:ascii="宋体" w:hAnsi="宋体" w:eastAsia="宋体" w:cs="宋体"/>
                <w:b/>
                <w:color w:val="000000"/>
                <w:sz w:val="24"/>
                <w:highlight w:val="none"/>
              </w:rPr>
              <w:t>符合《中华人民共和国政府采购法》第二十二条的规定：</w:t>
            </w:r>
          </w:p>
          <w:p>
            <w:pPr>
              <w:pStyle w:val="214"/>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    （1）参加政府采购活动前三年内，在经营活动中没有重大违法记录；具有履行合同所必需的设备和专业技术能力；（提供关于资格的声明函，格式见附件）</w:t>
            </w:r>
          </w:p>
          <w:p>
            <w:pPr>
              <w:pStyle w:val="214"/>
              <w:spacing w:line="360" w:lineRule="auto"/>
              <w:ind w:firstLine="480"/>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（2）具有独立承担民事责任的能力；（提供具有独立承担民事责任能力的投标供应商有效期内营业执照或相关部门的登记证明文件原件扫描件加盖供应商公章）</w:t>
            </w:r>
          </w:p>
          <w:p>
            <w:pPr>
              <w:pStyle w:val="214"/>
              <w:spacing w:line="360" w:lineRule="auto"/>
              <w:ind w:firstLine="480"/>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（3）具有良好的商业信誉和健全的财务会计制度；（提供投标供应商近三个月中任意一个月份（不含投标当月）的有效财务状况报告（资产负债表和利润表）或由会计师事务所出具的</w:t>
            </w:r>
            <w:r>
              <w:rPr>
                <w:rFonts w:hint="eastAsia" w:ascii="宋体" w:hAnsi="宋体" w:eastAsia="宋体" w:cs="宋体"/>
                <w:bCs w:val="0"/>
                <w:color w:val="000000"/>
                <w:sz w:val="24"/>
                <w:szCs w:val="24"/>
                <w:highlight w:val="none"/>
              </w:rPr>
              <w:t>2024年</w:t>
            </w:r>
            <w:r>
              <w:rPr>
                <w:rFonts w:hint="eastAsia" w:ascii="宋体" w:hAnsi="宋体" w:eastAsia="宋体" w:cs="宋体"/>
                <w:bCs w:val="0"/>
                <w:color w:val="000000"/>
                <w:sz w:val="24"/>
                <w:szCs w:val="24"/>
                <w:highlight w:val="none"/>
                <w:lang w:val="zh-CN"/>
              </w:rPr>
              <w:t>度的财务审计报告和所附已审财务报告原件扫描件加盖供应商公章）</w:t>
            </w:r>
          </w:p>
          <w:p>
            <w:pPr>
              <w:pStyle w:val="214"/>
              <w:spacing w:line="360" w:lineRule="auto"/>
              <w:ind w:firstLine="480"/>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（4）有依法缴纳税收的良好记录；（提供投标供应商近三个月中任意一个月份（不含投标当月）的依法缴纳税收的相关材料（提供相关主管部门证明或银行代扣证明）原件扫描件加盖供应商公章）</w:t>
            </w:r>
          </w:p>
          <w:p>
            <w:pPr>
              <w:pStyle w:val="214"/>
              <w:spacing w:line="360" w:lineRule="auto"/>
              <w:ind w:firstLine="48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zh-CN"/>
              </w:rPr>
              <w:t>（5）有依法缴纳社会保障资金的良好记录；（提供供应商近三个月中任意一个月份（不含投标当月）的依法缴纳社会保障资金的相关材料（提供相关主管部门证明或银行代扣证明）原件扫描件加盖供应商公章）</w:t>
            </w:r>
          </w:p>
          <w:p>
            <w:pPr>
              <w:pStyle w:val="214"/>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2.</w:t>
            </w:r>
            <w:r>
              <w:rPr>
                <w:rFonts w:hint="eastAsia" w:ascii="宋体" w:hAnsi="宋体" w:eastAsia="宋体" w:cs="宋体"/>
                <w:b/>
                <w:color w:val="000000"/>
                <w:sz w:val="24"/>
                <w:highlight w:val="none"/>
              </w:rPr>
              <w:t>落实政府采购政策需满足的资格要求：</w:t>
            </w:r>
            <w:r>
              <w:rPr>
                <w:rFonts w:hint="eastAsia" w:ascii="宋体" w:hAnsi="宋体" w:eastAsia="宋体" w:cs="宋体"/>
                <w:b w:val="0"/>
                <w:bCs w:val="0"/>
                <w:color w:val="000000"/>
                <w:sz w:val="24"/>
                <w:highlight w:val="none"/>
                <w:lang w:val="en-US" w:eastAsia="zh-CN"/>
              </w:rPr>
              <w:t>/</w:t>
            </w:r>
          </w:p>
          <w:p>
            <w:pPr>
              <w:pStyle w:val="214"/>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3.本项目的特定资格要求：</w:t>
            </w:r>
          </w:p>
          <w:p>
            <w:pPr>
              <w:pStyle w:val="214"/>
              <w:spacing w:line="360" w:lineRule="auto"/>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highlight w:val="none"/>
                <w:lang w:val="en-US" w:eastAsia="zh-CN"/>
              </w:rPr>
              <w:t>未被“信用中国”网站（www.creditchina.gov.cn）列入失信被执行人、重大税收违法案件当事人名单、政府采购严重失信行为记录名单。</w:t>
            </w:r>
          </w:p>
          <w:p>
            <w:pPr>
              <w:pStyle w:val="214"/>
              <w:spacing w:line="360" w:lineRule="auto"/>
              <w:ind w:firstLine="480"/>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注：采购人及采购代理机构有权对以上资格条件进行核查，如投标供应商有弄虚作假行为或不具备以上条件的，视为投标供应商自动放弃投标资格或中标资格。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5</w:t>
            </w:r>
          </w:p>
        </w:tc>
        <w:tc>
          <w:tcPr>
            <w:tcW w:w="9400" w:type="dxa"/>
            <w:noWrap w:val="0"/>
            <w:vAlign w:val="center"/>
          </w:tcPr>
          <w:p>
            <w:pPr>
              <w:widowControl/>
              <w:spacing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获取招标文件：</w:t>
            </w:r>
          </w:p>
          <w:p>
            <w:pPr>
              <w:widowControl/>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获取招标文件的方式：请有投标意向的供应商在招标文件有效获取期内及时至“江苏省政府采购（苏采云）平台”获取。在招标文件有效获取期限内，从“江苏省政府采购（苏采云）平台”获取的招标文件，视为依法获取的招标文件。</w:t>
            </w:r>
          </w:p>
          <w:p>
            <w:pPr>
              <w:widowControl/>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招标文件获取时间：自招标文件公告发布之日起5个工作日，（有效获取期内的）每天0:00至12:00，下午12:00至23:59（北京时间，法定节假日除外），截止时间后仍可下载招标文件，但不作为供应商权益受到损害的证明材料和依据。</w:t>
            </w:r>
          </w:p>
          <w:p>
            <w:pPr>
              <w:widowControl/>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3.招标文件获取地点：“江苏省政府采购（苏采云）平台”。</w:t>
            </w:r>
          </w:p>
          <w:p>
            <w:pPr>
              <w:widowControl/>
              <w:spacing w:line="400" w:lineRule="exac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4.售价：本项目招标文件免费。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9400" w:type="dxa"/>
            <w:noWrap w:val="0"/>
            <w:vAlign w:val="center"/>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招标文件的澄清修改：</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1.投标供应商</w:t>
            </w:r>
            <w:r>
              <w:rPr>
                <w:rFonts w:hint="eastAsia" w:ascii="宋体" w:hAnsi="宋体" w:eastAsia="宋体" w:cs="宋体"/>
                <w:color w:val="000000"/>
                <w:sz w:val="24"/>
                <w:szCs w:val="24"/>
                <w:highlight w:val="none"/>
              </w:rPr>
              <w:t>对招标文件提出澄清修改的方式</w:t>
            </w:r>
            <w:r>
              <w:rPr>
                <w:rFonts w:hint="eastAsia" w:ascii="宋体" w:hAnsi="宋体" w:eastAsia="宋体" w:cs="宋体"/>
                <w:bCs/>
                <w:color w:val="000000"/>
                <w:sz w:val="24"/>
                <w:szCs w:val="24"/>
                <w:highlight w:val="none"/>
              </w:rPr>
              <w:t>：</w:t>
            </w:r>
            <w:r>
              <w:rPr>
                <w:rFonts w:hint="eastAsia" w:ascii="宋体" w:hAnsi="宋体" w:cs="宋体"/>
                <w:b/>
                <w:color w:val="000000"/>
                <w:sz w:val="24"/>
                <w:szCs w:val="24"/>
                <w:highlight w:val="none"/>
                <w:lang w:eastAsia="zh-CN"/>
              </w:rPr>
              <w:t>2026</w:t>
            </w:r>
            <w:r>
              <w:rPr>
                <w:rFonts w:hint="eastAsia" w:ascii="宋体" w:hAnsi="宋体" w:eastAsia="宋体" w:cs="宋体"/>
                <w:b/>
                <w:color w:val="000000"/>
                <w:sz w:val="24"/>
                <w:szCs w:val="24"/>
                <w:highlight w:val="none"/>
              </w:rPr>
              <w:t>年</w:t>
            </w:r>
            <w:r>
              <w:rPr>
                <w:rFonts w:hint="eastAsia" w:ascii="宋体" w:hAnsi="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月</w:t>
            </w:r>
            <w:r>
              <w:rPr>
                <w:rFonts w:hint="eastAsia" w:ascii="宋体" w:hAnsi="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日10:00时</w:t>
            </w:r>
            <w:r>
              <w:rPr>
                <w:rFonts w:hint="eastAsia" w:ascii="宋体" w:hAnsi="宋体" w:eastAsia="宋体" w:cs="宋体"/>
                <w:bCs/>
                <w:color w:val="000000"/>
                <w:sz w:val="24"/>
                <w:szCs w:val="24"/>
                <w:highlight w:val="none"/>
              </w:rPr>
              <w:t xml:space="preserve">前，投标供应商对招标文件提出澄清修改要求加盖供应商公章后，以电子邮件形式发送给采购代理机构。 </w:t>
            </w:r>
          </w:p>
          <w:p>
            <w:pPr>
              <w:widowControl/>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color w:val="000000"/>
                <w:sz w:val="24"/>
                <w:szCs w:val="24"/>
                <w:highlight w:val="none"/>
              </w:rPr>
              <w:t>采购人对招标文件澄清修改的截止时间：</w:t>
            </w:r>
            <w:r>
              <w:rPr>
                <w:rFonts w:hint="eastAsia" w:ascii="宋体" w:hAnsi="宋体" w:cs="宋体"/>
                <w:b/>
                <w:color w:val="000000"/>
                <w:sz w:val="24"/>
                <w:szCs w:val="24"/>
                <w:highlight w:val="none"/>
                <w:lang w:eastAsia="zh-CN"/>
              </w:rPr>
              <w:t>2026</w:t>
            </w:r>
            <w:r>
              <w:rPr>
                <w:rFonts w:hint="eastAsia" w:ascii="宋体" w:hAnsi="宋体" w:eastAsia="宋体" w:cs="宋体"/>
                <w:b/>
                <w:color w:val="000000"/>
                <w:sz w:val="24"/>
                <w:szCs w:val="24"/>
                <w:highlight w:val="none"/>
              </w:rPr>
              <w:t>年</w:t>
            </w:r>
            <w:r>
              <w:rPr>
                <w:rFonts w:hint="eastAsia" w:ascii="宋体" w:hAnsi="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月</w:t>
            </w:r>
            <w:r>
              <w:rPr>
                <w:rFonts w:hint="eastAsia" w:ascii="宋体" w:hAnsi="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日1</w:t>
            </w: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:00时</w:t>
            </w:r>
            <w:r>
              <w:rPr>
                <w:rFonts w:hint="eastAsia" w:ascii="宋体" w:hAnsi="宋体" w:eastAsia="宋体" w:cs="宋体"/>
                <w:bCs/>
                <w:color w:val="000000"/>
                <w:sz w:val="24"/>
                <w:szCs w:val="24"/>
                <w:highlight w:val="none"/>
              </w:rPr>
              <w:t>，</w:t>
            </w:r>
            <w:r>
              <w:rPr>
                <w:rFonts w:hint="eastAsia" w:ascii="宋体" w:hAnsi="宋体" w:eastAsia="宋体" w:cs="宋体"/>
                <w:color w:val="000000"/>
                <w:sz w:val="24"/>
                <w:szCs w:val="24"/>
                <w:highlight w:val="none"/>
              </w:rPr>
              <w:t>以更正公告形式发布。</w:t>
            </w:r>
          </w:p>
          <w:p>
            <w:pPr>
              <w:widowControl/>
              <w:spacing w:line="400" w:lineRule="exact"/>
              <w:ind w:firstLine="480"/>
              <w:jc w:val="lef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3.本项目不组织统一踏勘现场，由各投标供应商自行踏勘，费用自理。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4"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9400" w:type="dxa"/>
            <w:noWrap w:val="0"/>
            <w:vAlign w:val="center"/>
          </w:tcPr>
          <w:p>
            <w:pP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投标保证金：</w:t>
            </w:r>
            <w:r>
              <w:rPr>
                <w:rFonts w:hint="eastAsia" w:ascii="宋体" w:hAnsi="宋体" w:eastAsia="宋体" w:cs="宋体"/>
                <w:bCs/>
                <w:color w:val="000000"/>
                <w:sz w:val="24"/>
                <w:szCs w:val="24"/>
                <w:highlight w:val="none"/>
              </w:rPr>
              <w:t>本项目不收取投标保证金。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6"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9400" w:type="dxa"/>
            <w:noWrap w:val="0"/>
            <w:vAlign w:val="center"/>
          </w:tcPr>
          <w:p>
            <w:pP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投标有效期：</w:t>
            </w:r>
            <w:r>
              <w:rPr>
                <w:rFonts w:hint="eastAsia" w:ascii="宋体" w:hAnsi="宋体" w:eastAsia="宋体" w:cs="宋体"/>
                <w:color w:val="000000"/>
                <w:sz w:val="24"/>
                <w:szCs w:val="24"/>
                <w:highlight w:val="none"/>
              </w:rPr>
              <w:t>投标截止之日起90天。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9</w:t>
            </w:r>
          </w:p>
        </w:tc>
        <w:tc>
          <w:tcPr>
            <w:tcW w:w="9400" w:type="dxa"/>
            <w:noWrap w:val="0"/>
            <w:vAlign w:val="center"/>
          </w:tcPr>
          <w:p>
            <w:pP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投标文件的接收信息：</w:t>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1.网上投标截止时间：</w:t>
            </w:r>
            <w:r>
              <w:rPr>
                <w:rFonts w:hint="eastAsia" w:ascii="宋体" w:hAnsi="宋体" w:cs="宋体"/>
                <w:b/>
                <w:color w:val="000000"/>
                <w:sz w:val="24"/>
                <w:szCs w:val="32"/>
                <w:highlight w:val="none"/>
                <w:lang w:eastAsia="zh-CN"/>
              </w:rPr>
              <w:t>2026年3月25日</w:t>
            </w:r>
            <w:r>
              <w:rPr>
                <w:rFonts w:hint="eastAsia" w:ascii="宋体" w:hAnsi="宋体" w:eastAsia="宋体" w:cs="宋体"/>
                <w:b/>
                <w:color w:val="000000"/>
                <w:sz w:val="24"/>
                <w:szCs w:val="32"/>
                <w:highlight w:val="none"/>
                <w:lang w:val="en-US" w:eastAsia="zh-CN"/>
              </w:rPr>
              <w:t>09</w:t>
            </w:r>
            <w:r>
              <w:rPr>
                <w:rFonts w:hint="eastAsia" w:ascii="宋体" w:hAnsi="宋体" w:eastAsia="宋体" w:cs="宋体"/>
                <w:b/>
                <w:color w:val="000000"/>
                <w:sz w:val="24"/>
                <w:szCs w:val="32"/>
                <w:highlight w:val="none"/>
              </w:rPr>
              <w:t>:</w:t>
            </w:r>
            <w:r>
              <w:rPr>
                <w:rFonts w:hint="eastAsia" w:ascii="宋体" w:hAnsi="宋体" w:eastAsia="宋体" w:cs="宋体"/>
                <w:b/>
                <w:color w:val="000000"/>
                <w:sz w:val="24"/>
                <w:szCs w:val="32"/>
                <w:highlight w:val="none"/>
                <w:lang w:val="en-US" w:eastAsia="zh-CN"/>
              </w:rPr>
              <w:t>30</w:t>
            </w:r>
            <w:r>
              <w:rPr>
                <w:rFonts w:hint="eastAsia" w:ascii="宋体" w:hAnsi="宋体" w:eastAsia="宋体" w:cs="宋体"/>
                <w:b/>
                <w:color w:val="000000"/>
                <w:sz w:val="24"/>
                <w:szCs w:val="32"/>
                <w:highlight w:val="none"/>
              </w:rPr>
              <w:t>止</w:t>
            </w:r>
            <w:r>
              <w:rPr>
                <w:rFonts w:hint="eastAsia" w:ascii="宋体" w:hAnsi="宋体" w:eastAsia="宋体" w:cs="宋体"/>
                <w:bCs/>
                <w:color w:val="000000"/>
                <w:sz w:val="24"/>
                <w:szCs w:val="32"/>
                <w:highlight w:val="none"/>
              </w:rPr>
              <w:t>，投标截止时间后的投标文件恕不接受。</w:t>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2.网上投标解密时间：</w:t>
            </w:r>
            <w:r>
              <w:rPr>
                <w:rFonts w:hint="eastAsia" w:ascii="宋体" w:hAnsi="宋体" w:cs="宋体"/>
                <w:b/>
                <w:color w:val="000000"/>
                <w:sz w:val="24"/>
                <w:szCs w:val="32"/>
                <w:highlight w:val="none"/>
                <w:lang w:eastAsia="zh-CN"/>
              </w:rPr>
              <w:t>2026年3月25日</w:t>
            </w:r>
            <w:r>
              <w:rPr>
                <w:rFonts w:hint="eastAsia" w:ascii="宋体" w:hAnsi="宋体" w:eastAsia="宋体" w:cs="宋体"/>
                <w:b/>
                <w:color w:val="000000"/>
                <w:sz w:val="24"/>
                <w:szCs w:val="32"/>
                <w:highlight w:val="none"/>
                <w:lang w:val="en-US" w:eastAsia="zh-CN"/>
              </w:rPr>
              <w:t>09</w:t>
            </w:r>
            <w:r>
              <w:rPr>
                <w:rFonts w:hint="eastAsia" w:ascii="宋体" w:hAnsi="宋体" w:eastAsia="宋体" w:cs="宋体"/>
                <w:b/>
                <w:color w:val="000000"/>
                <w:sz w:val="24"/>
                <w:szCs w:val="32"/>
                <w:highlight w:val="none"/>
              </w:rPr>
              <w:t>:</w:t>
            </w:r>
            <w:r>
              <w:rPr>
                <w:rFonts w:hint="eastAsia" w:ascii="宋体" w:hAnsi="宋体" w:eastAsia="宋体" w:cs="宋体"/>
                <w:b/>
                <w:color w:val="000000"/>
                <w:sz w:val="24"/>
                <w:szCs w:val="32"/>
                <w:highlight w:val="none"/>
                <w:lang w:val="en-US" w:eastAsia="zh-CN"/>
              </w:rPr>
              <w:t>30</w:t>
            </w:r>
            <w:r>
              <w:rPr>
                <w:rFonts w:hint="eastAsia" w:ascii="宋体" w:hAnsi="宋体" w:eastAsia="宋体" w:cs="宋体"/>
                <w:b/>
                <w:color w:val="000000"/>
                <w:sz w:val="24"/>
                <w:szCs w:val="32"/>
                <w:highlight w:val="none"/>
              </w:rPr>
              <w:t>。</w:t>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3.解密时限：开启解密后30分钟，通过江苏省政府采购（苏采云）平台（使用“CA数字证书”）解密。</w:t>
            </w:r>
          </w:p>
          <w:p>
            <w:pPr>
              <w:ind w:firstLine="480"/>
              <w:rPr>
                <w:rFonts w:hint="eastAsia" w:ascii="宋体" w:hAnsi="宋体" w:eastAsia="宋体" w:cs="宋体"/>
                <w:color w:val="000000"/>
                <w:sz w:val="24"/>
                <w:highlight w:val="none"/>
              </w:rPr>
            </w:pPr>
            <w:r>
              <w:rPr>
                <w:rFonts w:hint="eastAsia" w:ascii="宋体" w:hAnsi="宋体" w:eastAsia="宋体" w:cs="宋体"/>
                <w:bCs/>
                <w:color w:val="000000"/>
                <w:sz w:val="24"/>
                <w:szCs w:val="32"/>
                <w:highlight w:val="none"/>
              </w:rPr>
              <w:t>4.接收</w:t>
            </w:r>
            <w:r>
              <w:rPr>
                <w:rFonts w:hint="eastAsia" w:ascii="宋体" w:hAnsi="宋体" w:eastAsia="宋体" w:cs="宋体"/>
                <w:bCs/>
                <w:color w:val="000000"/>
                <w:sz w:val="24"/>
                <w:szCs w:val="32"/>
                <w:highlight w:val="none"/>
                <w:lang w:val="zh-CN"/>
              </w:rPr>
              <w:t>地点</w:t>
            </w:r>
            <w:r>
              <w:rPr>
                <w:rFonts w:hint="eastAsia" w:ascii="宋体" w:hAnsi="宋体" w:eastAsia="宋体" w:cs="宋体"/>
                <w:bCs/>
                <w:color w:val="000000"/>
                <w:sz w:val="24"/>
                <w:szCs w:val="32"/>
                <w:highlight w:val="none"/>
              </w:rPr>
              <w:t>：</w:t>
            </w:r>
            <w:r>
              <w:rPr>
                <w:rFonts w:hint="eastAsia" w:ascii="宋体" w:hAnsi="宋体" w:eastAsia="宋体" w:cs="宋体"/>
                <w:color w:val="000000"/>
                <w:sz w:val="24"/>
                <w:highlight w:val="none"/>
              </w:rPr>
              <w:t>“江苏省政府采购（苏采云）平台”。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10</w:t>
            </w:r>
          </w:p>
        </w:tc>
        <w:tc>
          <w:tcPr>
            <w:tcW w:w="9400" w:type="dxa"/>
            <w:noWrap w:val="0"/>
            <w:vAlign w:val="center"/>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开标有关信息：</w:t>
            </w:r>
          </w:p>
          <w:p>
            <w:pPr>
              <w:tabs>
                <w:tab w:val="left" w:pos="312"/>
              </w:tabs>
              <w:ind w:left="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1.开标时间：</w:t>
            </w:r>
            <w:r>
              <w:rPr>
                <w:rFonts w:hint="eastAsia" w:ascii="宋体" w:hAnsi="宋体" w:cs="宋体"/>
                <w:b/>
                <w:color w:val="000000"/>
                <w:sz w:val="24"/>
                <w:szCs w:val="32"/>
                <w:highlight w:val="none"/>
                <w:lang w:eastAsia="zh-CN"/>
              </w:rPr>
              <w:t>2026年3月25日</w:t>
            </w:r>
            <w:r>
              <w:rPr>
                <w:rFonts w:hint="eastAsia" w:ascii="宋体" w:hAnsi="宋体" w:eastAsia="宋体" w:cs="宋体"/>
                <w:b/>
                <w:color w:val="000000"/>
                <w:sz w:val="24"/>
                <w:szCs w:val="32"/>
                <w:highlight w:val="none"/>
                <w:lang w:val="en-US" w:eastAsia="zh-CN"/>
              </w:rPr>
              <w:t>09</w:t>
            </w:r>
            <w:r>
              <w:rPr>
                <w:rFonts w:hint="eastAsia" w:ascii="宋体" w:hAnsi="宋体" w:eastAsia="宋体" w:cs="宋体"/>
                <w:b/>
                <w:color w:val="000000"/>
                <w:sz w:val="24"/>
                <w:szCs w:val="32"/>
                <w:highlight w:val="none"/>
              </w:rPr>
              <w:t>:</w:t>
            </w:r>
            <w:r>
              <w:rPr>
                <w:rFonts w:hint="eastAsia" w:ascii="宋体" w:hAnsi="宋体" w:eastAsia="宋体" w:cs="宋体"/>
                <w:b/>
                <w:color w:val="000000"/>
                <w:sz w:val="24"/>
                <w:szCs w:val="32"/>
                <w:highlight w:val="none"/>
                <w:lang w:val="en-US" w:eastAsia="zh-CN"/>
              </w:rPr>
              <w:t>30</w:t>
            </w:r>
            <w:r>
              <w:rPr>
                <w:rFonts w:hint="eastAsia" w:ascii="宋体" w:hAnsi="宋体" w:eastAsia="宋体" w:cs="宋体"/>
                <w:b/>
                <w:color w:val="000000"/>
                <w:sz w:val="24"/>
                <w:szCs w:val="32"/>
                <w:highlight w:val="none"/>
              </w:rPr>
              <w:t>。</w:t>
            </w:r>
          </w:p>
          <w:p>
            <w:pPr>
              <w:widowControl/>
              <w:spacing w:line="4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2.开标地点：“江苏省政府采购（苏采云）平台”网上开标大厅。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9400" w:type="dxa"/>
            <w:noWrap w:val="0"/>
            <w:vAlign w:val="center"/>
          </w:tcPr>
          <w:p>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评审有关信息</w:t>
            </w:r>
            <w:r>
              <w:rPr>
                <w:rFonts w:hint="eastAsia" w:ascii="宋体" w:hAnsi="宋体" w:eastAsia="宋体" w:cs="宋体"/>
                <w:bCs/>
                <w:color w:val="000000"/>
                <w:sz w:val="24"/>
                <w:szCs w:val="24"/>
                <w:highlight w:val="none"/>
              </w:rPr>
              <w:t>：</w:t>
            </w:r>
          </w:p>
          <w:p>
            <w:pPr>
              <w:numPr>
                <w:ilvl w:val="0"/>
                <w:numId w:val="25"/>
              </w:num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评审时间：</w:t>
            </w:r>
            <w:bookmarkStart w:id="85" w:name="_GoBack"/>
            <w:bookmarkEnd w:id="85"/>
            <w:r>
              <w:rPr>
                <w:rFonts w:hint="eastAsia" w:ascii="宋体" w:hAnsi="宋体" w:cs="宋体"/>
                <w:b/>
                <w:color w:val="000000"/>
                <w:sz w:val="24"/>
                <w:szCs w:val="24"/>
                <w:highlight w:val="none"/>
                <w:lang w:eastAsia="zh-CN"/>
              </w:rPr>
              <w:t>2026年3月25日</w:t>
            </w:r>
            <w:r>
              <w:rPr>
                <w:rFonts w:hint="eastAsia" w:ascii="宋体" w:hAnsi="宋体" w:eastAsia="宋体" w:cs="宋体"/>
                <w:bCs/>
                <w:color w:val="000000"/>
                <w:sz w:val="24"/>
                <w:szCs w:val="24"/>
                <w:highlight w:val="none"/>
              </w:rPr>
              <w:t>开标结束。</w:t>
            </w:r>
          </w:p>
          <w:p>
            <w:pPr>
              <w:widowControl/>
              <w:ind w:firstLine="480"/>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2.评审地点：通过江苏省政府采购（苏采云）平台（http://jszfcg.jsczt.cn/）线上评审。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12</w:t>
            </w:r>
          </w:p>
        </w:tc>
        <w:tc>
          <w:tcPr>
            <w:tcW w:w="9400" w:type="dxa"/>
            <w:noWrap w:val="0"/>
            <w:vAlign w:val="center"/>
          </w:tcPr>
          <w:p>
            <w:pP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投标文件制作要求：</w:t>
            </w:r>
          </w:p>
          <w:p>
            <w:pPr>
              <w:widowControl/>
              <w:ind w:firstLine="480"/>
              <w:rPr>
                <w:rFonts w:hint="eastAsia" w:ascii="宋体" w:hAnsi="宋体" w:eastAsia="宋体" w:cs="宋体"/>
                <w:bCs/>
                <w:color w:val="000000"/>
                <w:sz w:val="24"/>
                <w:szCs w:val="24"/>
                <w:highlight w:val="none"/>
              </w:rPr>
            </w:pPr>
            <w:bookmarkStart w:id="3" w:name="_Hlk210937001"/>
            <w:r>
              <w:rPr>
                <w:rFonts w:hint="eastAsia" w:ascii="宋体" w:hAnsi="宋体" w:eastAsia="宋体" w:cs="宋体"/>
                <w:bCs/>
                <w:color w:val="000000"/>
                <w:sz w:val="24"/>
                <w:szCs w:val="24"/>
                <w:highlight w:val="none"/>
              </w:rPr>
              <w:t>1.因本项目为采用线上电子开评标（网上不见面开标），供应商在苏采云系统规定的时间内对投标文件进行解密。</w:t>
            </w:r>
          </w:p>
          <w:p>
            <w:pPr>
              <w:widowControl/>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2.中标供应商在收到中标通知书后与采购人签订合同前，必须提供与系统中电子投标文件一致的纸质投标文件一式三份。</w:t>
            </w:r>
          </w:p>
          <w:p>
            <w:pPr>
              <w:widowControl/>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3.供应商请仔细阅读供应商注册流程和公开招标文件中关于电子开评标等相关事项，如有问题可发送邮件或电话咨询。</w:t>
            </w:r>
            <w:bookmarkEnd w:id="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13</w:t>
            </w:r>
          </w:p>
        </w:tc>
        <w:tc>
          <w:tcPr>
            <w:tcW w:w="9400" w:type="dxa"/>
            <w:noWrap w:val="0"/>
            <w:vAlign w:val="center"/>
          </w:tcPr>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特别提醒：</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（一）供应商“账号注册”及CA办理</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1.请有意参加本项目采购活动的供应商按以下流程进行操作：</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（2）办理“意源”CA数字证书和“方正”电子签章（办理地址：无锡市滨湖区观山路199号12号楼二楼9号、10号窗口），办理指南链接：http://jsxcmm.com/help/help.html。</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（3）CA驱动下载：</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在“苏采云”系统账号登录页面，点击“驱动下载”链接中的“政务CA、方正签章控件驱动安装包及安装说明”可以直接下载驱动安装包，安装包中附有驱动安装手册。</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技术服务电话：0510-81827781（服务时间：工作日 9:00-11:30,13:00-17:00）</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特别提醒：</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（一）供应商“账号注册”及CA办理</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1.请有意参加本项目采购活动的供应商按以下流程进行操作：</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访问“江苏政府采购网”点击“江苏省政府采购（苏采云）平台”（以下简称“苏采云”系统）选择供应商版块，点击“用户注册”按钮，进行账号注册，注册完成后需在系统中填写资质信息并提交。也可以直接通过http://jszfcg.jsczt.cn/进入界面。</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（2）办理“意源”CA数字证书和“方正”电子签章（办理地址：无锡市滨湖区观山路199号12号楼二楼9号、10号窗口），办理指南链接：http://jsxcmm.com/help/help.html。</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（3）CA驱动下载：</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在“苏采云”系统账号登录页面，点击“驱动下载”链接中的“政务CA、方正签章控件驱动安装包及安装说明”可以直接下载驱动安装包，安装包中附有驱动安装手册。</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技术服务电话：0510-81827781（服务时间：工作日 9:00-11:30,13:00-17:00）</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2.完成“苏采云”系统账号注册的供应商方可在“苏采云”系统中进行CA绑定。登录“苏采云”系统，插入CA后，点击【账号设置】——【绑定CA】。</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3.供应商应按上述要求提供相关材料信息，所提供的材料应均是真实的、准确的，若有违背，供应商自行承担由此而产生的一切后果。</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如供应商未按上述要求操作，由此所产生的损失及风险由供应商自行承担。具体操作步骤详见《“苏采云”系统供应商操作手册》（以下简称《操作手册》），下载地址：无锡政府采购网——资料下载——苏采云——“苏采云”系统供应商操作手册。</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技术支持QQ：孙先生：442456465；王先生：1476328133。</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（二）完成项目参与，获取招标文件</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（三）有关本次采购的事项若存在变动或修改，敬请及时关注采购人/采购代理机构在“江苏政府采购网”发布的更正公告。</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（四）线上不见面开标</w:t>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w:t>
            </w:r>
            <w:r>
              <w:rPr>
                <w:rFonts w:hint="eastAsia" w:ascii="宋体" w:hAnsi="宋体" w:eastAsia="宋体" w:cs="宋体"/>
                <w:bCs/>
                <w:color w:val="000000"/>
                <w:sz w:val="24"/>
                <w:szCs w:val="24"/>
                <w:highlight w:val="none"/>
                <w:lang w:eastAsia="zh-CN"/>
              </w:rPr>
              <w:t>，由</w:t>
            </w:r>
            <w:r>
              <w:rPr>
                <w:rFonts w:hint="eastAsia" w:ascii="宋体" w:hAnsi="宋体" w:eastAsia="宋体" w:cs="宋体"/>
                <w:bCs/>
                <w:color w:val="000000"/>
                <w:sz w:val="24"/>
                <w:szCs w:val="24"/>
                <w:highlight w:val="none"/>
              </w:rPr>
              <w:t>供应商自行承担后果。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3" w:hRule="atLeast"/>
          <w:jc w:val="center"/>
        </w:trPr>
        <w:tc>
          <w:tcPr>
            <w:tcW w:w="771" w:type="dxa"/>
            <w:noWrap w:val="0"/>
            <w:vAlign w:val="center"/>
          </w:tcPr>
          <w:p>
            <w:pPr>
              <w:widowControl/>
              <w:spacing w:line="30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w:t>
            </w:r>
          </w:p>
        </w:tc>
        <w:tc>
          <w:tcPr>
            <w:tcW w:w="9400" w:type="dxa"/>
            <w:noWrap w:val="0"/>
            <w:vAlign w:val="center"/>
          </w:tcPr>
          <w:p>
            <w:pP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有关本次采购活动程序方面的问题，可来人、来函（传真）或电话联系。</w:t>
            </w:r>
          </w:p>
          <w:p>
            <w:pPr>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采购人名称：</w:t>
            </w:r>
            <w:r>
              <w:rPr>
                <w:rFonts w:hint="eastAsia" w:ascii="宋体" w:hAnsi="宋体" w:cs="宋体"/>
                <w:color w:val="000000"/>
                <w:sz w:val="24"/>
                <w:szCs w:val="24"/>
                <w:highlight w:val="none"/>
                <w:lang w:eastAsia="zh-CN"/>
              </w:rPr>
              <w:t>无锡国家高新技术产业开发区（无锡市新吴区）城市管理局</w:t>
            </w:r>
          </w:p>
          <w:p>
            <w:pPr>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lang w:val="en-US" w:eastAsia="zh-CN"/>
              </w:rPr>
              <w:t>耿铭</w:t>
            </w:r>
          </w:p>
          <w:p>
            <w:pPr>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联系电话：</w:t>
            </w:r>
            <w:r>
              <w:rPr>
                <w:rFonts w:hint="eastAsia" w:ascii="宋体" w:hAnsi="宋体" w:cs="宋体"/>
                <w:color w:val="000000"/>
                <w:sz w:val="24"/>
                <w:szCs w:val="24"/>
                <w:highlight w:val="none"/>
                <w:lang w:val="en-US" w:eastAsia="zh-CN"/>
              </w:rPr>
              <w:t>0510-</w:t>
            </w:r>
            <w:r>
              <w:rPr>
                <w:rFonts w:hint="eastAsia" w:ascii="宋体" w:hAnsi="宋体" w:eastAsia="宋体" w:cs="宋体"/>
                <w:color w:val="000000"/>
                <w:sz w:val="24"/>
                <w:szCs w:val="24"/>
                <w:highlight w:val="none"/>
                <w:lang w:val="en-US" w:eastAsia="zh-CN"/>
              </w:rPr>
              <w:t xml:space="preserve">80595387 </w:t>
            </w:r>
          </w:p>
          <w:p>
            <w:pPr>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地址：</w:t>
            </w:r>
            <w:r>
              <w:rPr>
                <w:rFonts w:hint="eastAsia" w:ascii="宋体" w:hAnsi="宋体" w:cs="宋体"/>
                <w:color w:val="000000"/>
                <w:sz w:val="24"/>
                <w:szCs w:val="24"/>
                <w:highlight w:val="none"/>
                <w:lang w:eastAsia="zh-CN"/>
              </w:rPr>
              <w:t>无锡市新吴区净慧东道交大联云科技园三楼</w:t>
            </w:r>
          </w:p>
          <w:p>
            <w:pPr>
              <w:widowControl/>
              <w:ind w:firstLine="352"/>
              <w:rPr>
                <w:rFonts w:hint="eastAsia" w:ascii="宋体" w:hAnsi="宋体" w:eastAsia="宋体" w:cs="宋体"/>
                <w:color w:val="000000"/>
                <w:sz w:val="24"/>
                <w:szCs w:val="24"/>
                <w:highlight w:val="none"/>
              </w:rPr>
            </w:pPr>
          </w:p>
          <w:p>
            <w:pPr>
              <w:widowControl/>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采购代理机构名称：</w:t>
            </w:r>
            <w:r>
              <w:rPr>
                <w:rFonts w:hint="eastAsia" w:ascii="宋体" w:hAnsi="宋体" w:cs="宋体"/>
                <w:bCs/>
                <w:color w:val="000000"/>
                <w:sz w:val="24"/>
                <w:szCs w:val="24"/>
                <w:highlight w:val="none"/>
                <w:lang w:eastAsia="zh-CN"/>
              </w:rPr>
              <w:t>江苏博智工程咨询有限公司</w:t>
            </w:r>
          </w:p>
          <w:p>
            <w:pPr>
              <w:widowControl/>
              <w:ind w:firstLine="480"/>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代理机构联系人：</w:t>
            </w:r>
            <w:r>
              <w:rPr>
                <w:rFonts w:hint="eastAsia" w:ascii="宋体" w:hAnsi="宋体" w:cs="宋体"/>
                <w:bCs/>
                <w:color w:val="000000"/>
                <w:sz w:val="24"/>
                <w:szCs w:val="24"/>
                <w:highlight w:val="none"/>
                <w:lang w:val="en-US" w:eastAsia="zh-CN"/>
              </w:rPr>
              <w:t>郭威、臧允楠</w:t>
            </w:r>
          </w:p>
          <w:p>
            <w:pPr>
              <w:widowControl/>
              <w:ind w:firstLine="480"/>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联系电话：</w:t>
            </w:r>
            <w:r>
              <w:rPr>
                <w:rFonts w:hint="eastAsia" w:ascii="宋体" w:hAnsi="宋体" w:cs="宋体"/>
                <w:bCs/>
                <w:color w:val="000000"/>
                <w:sz w:val="24"/>
                <w:szCs w:val="24"/>
                <w:highlight w:val="none"/>
                <w:lang w:val="en-US" w:eastAsia="zh-CN"/>
              </w:rPr>
              <w:t>0510-82820918</w:t>
            </w:r>
          </w:p>
          <w:p>
            <w:pPr>
              <w:widowControl/>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联系地址：</w:t>
            </w:r>
            <w:r>
              <w:rPr>
                <w:rFonts w:hint="eastAsia" w:ascii="宋体" w:hAnsi="宋体" w:cs="宋体"/>
                <w:bCs/>
                <w:color w:val="000000"/>
                <w:sz w:val="24"/>
                <w:szCs w:val="24"/>
                <w:highlight w:val="none"/>
                <w:lang w:eastAsia="zh-CN"/>
              </w:rPr>
              <w:t>无锡市滨湖区高浪东路508号A座22楼</w:t>
            </w:r>
          </w:p>
          <w:p>
            <w:pPr>
              <w:widowControl/>
              <w:spacing w:line="400" w:lineRule="exact"/>
              <w:ind w:firstLine="480"/>
              <w:jc w:val="lef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电子邮件地址：</w:t>
            </w:r>
            <w:r>
              <w:rPr>
                <w:rFonts w:hint="eastAsia" w:ascii="宋体" w:hAnsi="宋体" w:cs="宋体"/>
                <w:bCs/>
                <w:color w:val="000000"/>
                <w:sz w:val="24"/>
                <w:szCs w:val="24"/>
                <w:highlight w:val="none"/>
                <w:lang w:val="en-US" w:eastAsia="zh-CN"/>
              </w:rPr>
              <w:t>1058184069</w:t>
            </w:r>
            <w:r>
              <w:rPr>
                <w:rFonts w:hint="eastAsia" w:ascii="宋体" w:hAnsi="宋体" w:eastAsia="宋体" w:cs="宋体"/>
                <w:bCs/>
                <w:color w:val="000000"/>
                <w:sz w:val="24"/>
                <w:szCs w:val="24"/>
                <w:highlight w:val="none"/>
              </w:rPr>
              <w:t>qq.com</w:t>
            </w:r>
          </w:p>
        </w:tc>
      </w:tr>
    </w:tbl>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4"/>
          <w:szCs w:val="44"/>
          <w:highlight w:val="none"/>
        </w:rPr>
      </w:pPr>
    </w:p>
    <w:p>
      <w:pPr>
        <w:spacing w:line="300" w:lineRule="auto"/>
        <w:ind w:firstLine="2209"/>
        <w:outlineLvl w:val="0"/>
        <w:rPr>
          <w:rFonts w:hint="eastAsia" w:ascii="宋体" w:hAnsi="宋体" w:eastAsia="宋体" w:cs="宋体"/>
          <w:b/>
          <w:bCs/>
          <w:color w:val="000000"/>
          <w:sz w:val="48"/>
          <w:szCs w:val="48"/>
          <w:highlight w:val="none"/>
        </w:rPr>
      </w:pPr>
      <w:r>
        <w:rPr>
          <w:rFonts w:hint="eastAsia" w:ascii="宋体" w:hAnsi="宋体" w:eastAsia="宋体" w:cs="宋体"/>
          <w:b/>
          <w:bCs/>
          <w:color w:val="000000"/>
          <w:sz w:val="44"/>
          <w:szCs w:val="44"/>
          <w:highlight w:val="none"/>
        </w:rPr>
        <w:t>第二部分. 投标供应商须知</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（一）遵循原则：</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公开透明原则、公平竞争原则、公正原则和诚实信用原则。</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（二）招标文件：</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1.</w:t>
      </w:r>
      <w:r>
        <w:rPr>
          <w:rFonts w:hint="eastAsia" w:ascii="宋体" w:hAnsi="宋体" w:eastAsia="宋体" w:cs="宋体"/>
          <w:bCs/>
          <w:color w:val="000000"/>
          <w:sz w:val="24"/>
          <w:szCs w:val="24"/>
          <w:highlight w:val="none"/>
        </w:rPr>
        <w:t>招标文件包括本文件目录所列全部内容，投标人应仔细阅读，并在投标文件中充分响应招标文件的所有要求。</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投标供应商应在江苏政府采购网 （http://www.ccgp-jiangsu.gov.cn//）登录“苏采云”系统（http://jszfcg.jsczt.cn/）下载招标文件及有关资料，按要求制作、上传投标文件，对招标文件各项内容做出实质性响应，否则投标无效。</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3.采购文件中的“法定代表人”是指投标供应商的营业执照的“法定代表人”或相关部门的登记证明文件中的“负责人”。</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4.采购文件仅作为本次招投标使用。</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（三）招标文件的解释：</w:t>
      </w:r>
    </w:p>
    <w:p>
      <w:pPr>
        <w:tabs>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1.</w:t>
      </w:r>
      <w:r>
        <w:rPr>
          <w:rFonts w:hint="eastAsia" w:ascii="宋体" w:hAnsi="宋体" w:eastAsia="宋体" w:cs="宋体"/>
          <w:bCs/>
          <w:color w:val="000000"/>
          <w:sz w:val="24"/>
          <w:szCs w:val="24"/>
          <w:highlight w:val="none"/>
        </w:rPr>
        <w:t>投标供应商如有需要对招标文件要求澄清的问题，请以书面或电子邮件方式提出，必须加盖投标供应商公章，并按“投标邀请”规定的时间以书面形式或电子邮件形式发送至</w:t>
      </w:r>
      <w:r>
        <w:rPr>
          <w:rFonts w:hint="eastAsia" w:ascii="宋体" w:hAnsi="宋体" w:cs="宋体"/>
          <w:bCs/>
          <w:color w:val="000000"/>
          <w:sz w:val="24"/>
          <w:szCs w:val="24"/>
          <w:highlight w:val="none"/>
          <w:lang w:eastAsia="zh-CN"/>
        </w:rPr>
        <w:t>江苏博智工程咨询有限公司</w:t>
      </w:r>
      <w:r>
        <w:rPr>
          <w:rFonts w:hint="eastAsia" w:ascii="宋体" w:hAnsi="宋体" w:eastAsia="宋体" w:cs="宋体"/>
          <w:bCs/>
          <w:color w:val="000000"/>
          <w:sz w:val="24"/>
          <w:szCs w:val="24"/>
          <w:highlight w:val="none"/>
        </w:rPr>
        <w:t>，联系方式详见“投标邀请”。</w:t>
      </w:r>
    </w:p>
    <w:p>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2.</w:t>
      </w:r>
      <w:r>
        <w:rPr>
          <w:rFonts w:hint="eastAsia" w:ascii="宋体" w:hAnsi="宋体" w:eastAsia="宋体" w:cs="宋体"/>
          <w:color w:val="000000"/>
          <w:sz w:val="24"/>
          <w:highlight w:val="none"/>
        </w:rPr>
        <w:t>采购人、</w:t>
      </w:r>
      <w:r>
        <w:rPr>
          <w:rFonts w:hint="eastAsia" w:ascii="宋体" w:hAnsi="宋体" w:cs="宋体"/>
          <w:color w:val="000000"/>
          <w:sz w:val="24"/>
          <w:highlight w:val="none"/>
          <w:lang w:eastAsia="zh-CN"/>
        </w:rPr>
        <w:t>江苏博智工程咨询有限公司</w:t>
      </w:r>
      <w:r>
        <w:rPr>
          <w:rFonts w:hint="eastAsia" w:ascii="宋体" w:hAnsi="宋体" w:eastAsia="宋体" w:cs="宋体"/>
          <w:color w:val="000000"/>
          <w:sz w:val="24"/>
          <w:highlight w:val="none"/>
        </w:rPr>
        <w:t>将按“投标邀请”规定的时间对投标供应商针对招标文件提出的要求澄清的问题进行答疑。</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3.本文件的最终解释权归</w:t>
      </w:r>
      <w:r>
        <w:rPr>
          <w:rFonts w:hint="eastAsia" w:ascii="宋体" w:hAnsi="宋体" w:eastAsia="宋体" w:cs="宋体"/>
          <w:bCs/>
          <w:color w:val="000000"/>
          <w:sz w:val="24"/>
          <w:highlight w:val="none"/>
        </w:rPr>
        <w:t>采购人</w:t>
      </w:r>
      <w:r>
        <w:rPr>
          <w:rFonts w:hint="eastAsia" w:ascii="宋体" w:hAnsi="宋体" w:eastAsia="宋体" w:cs="宋体"/>
          <w:bCs/>
          <w:color w:val="000000"/>
          <w:sz w:val="24"/>
          <w:szCs w:val="24"/>
          <w:highlight w:val="none"/>
        </w:rPr>
        <w:t>。</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（四）招标文件的补充或修正： </w:t>
      </w:r>
    </w:p>
    <w:p>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1.采购人或者采购代理机构可在投标截止时间15日前对招标文件进行必要的澄清或者修改，不足15日的，将顺延提交投标文件的截止时间。</w:t>
      </w:r>
    </w:p>
    <w:p>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bookmarkStart w:id="4" w:name="_Hlk211177950"/>
      <w:r>
        <w:rPr>
          <w:rFonts w:hint="eastAsia" w:ascii="宋体" w:hAnsi="宋体" w:eastAsia="宋体" w:cs="宋体"/>
          <w:color w:val="000000"/>
          <w:sz w:val="24"/>
          <w:highlight w:val="none"/>
        </w:rPr>
        <w:t>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eastAsia="宋体" w:cs="宋体"/>
          <w:color w:val="000000"/>
          <w:sz w:val="24"/>
          <w:highlight w:val="none"/>
          <w:lang w:eastAsia="zh-CN"/>
        </w:rPr>
        <w:t>全面</w:t>
      </w:r>
      <w:r>
        <w:rPr>
          <w:rFonts w:hint="eastAsia" w:ascii="宋体" w:hAnsi="宋体" w:eastAsia="宋体" w:cs="宋体"/>
          <w:color w:val="000000"/>
          <w:sz w:val="24"/>
          <w:highlight w:val="none"/>
        </w:rPr>
        <w:t>关注更正公告导致其提交的投标材料不符合要求，而造成的损失及风险（包括但不限于未中标）由投标供应商自行承担。</w:t>
      </w:r>
      <w:bookmarkEnd w:id="4"/>
    </w:p>
    <w:p>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投标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采购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p>
      <w:pPr>
        <w:spacing w:line="360" w:lineRule="auto"/>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（五）投标文件的组成：（相应内容上传至投标客户端）</w:t>
      </w:r>
    </w:p>
    <w:p>
      <w:pPr>
        <w:spacing w:line="360" w:lineRule="auto"/>
        <w:ind w:firstLine="424"/>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投标文件分为明标和暗标两部分，明标包括证明文件、响应函和报价文件，暗标为技术文件。</w:t>
      </w:r>
    </w:p>
    <w:p>
      <w:pPr>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明标部分：</w:t>
      </w:r>
    </w:p>
    <w:p>
      <w:pPr>
        <w:spacing w:line="360" w:lineRule="auto"/>
        <w:ind w:left="480"/>
        <w:outlineLvl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1.证明文件部分：</w:t>
      </w:r>
    </w:p>
    <w:p>
      <w:pPr>
        <w:spacing w:line="360" w:lineRule="auto"/>
        <w:ind w:left="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1.1资格、资信证明文件</w:t>
      </w:r>
    </w:p>
    <w:p>
      <w:pPr>
        <w:numPr>
          <w:ilvl w:val="1"/>
          <w:numId w:val="26"/>
        </w:numP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rPr>
        <w:t>关于资格的声明函；</w:t>
      </w:r>
      <w:bookmarkStart w:id="5" w:name="_Hlk211178030"/>
      <w:r>
        <w:rPr>
          <w:rFonts w:hint="eastAsia" w:ascii="宋体" w:hAnsi="宋体" w:eastAsia="宋体" w:cs="宋体"/>
          <w:b/>
          <w:color w:val="000000"/>
          <w:sz w:val="24"/>
          <w:szCs w:val="24"/>
          <w:highlight w:val="none"/>
          <w:lang w:val="zh-CN"/>
        </w:rPr>
        <w:t>（格式见附件，原件扫描</w:t>
      </w:r>
      <w:bookmarkStart w:id="6" w:name="_Hlk210938876"/>
      <w:r>
        <w:rPr>
          <w:rFonts w:hint="eastAsia" w:ascii="宋体" w:hAnsi="宋体" w:eastAsia="宋体" w:cs="宋体"/>
          <w:b/>
          <w:color w:val="000000"/>
          <w:sz w:val="24"/>
          <w:szCs w:val="24"/>
          <w:highlight w:val="none"/>
          <w:lang w:val="zh-CN"/>
        </w:rPr>
        <w:t>上传投标系统</w:t>
      </w:r>
      <w:bookmarkEnd w:id="6"/>
      <w:r>
        <w:rPr>
          <w:rFonts w:hint="eastAsia" w:ascii="宋体" w:hAnsi="宋体" w:eastAsia="宋体" w:cs="宋体"/>
          <w:b/>
          <w:color w:val="000000"/>
          <w:sz w:val="24"/>
          <w:szCs w:val="24"/>
          <w:highlight w:val="none"/>
          <w:lang w:val="zh-CN"/>
        </w:rPr>
        <w:t>）</w:t>
      </w:r>
      <w:bookmarkEnd w:id="5"/>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投标供应商有效的营业执照或经相关部门登记的证明文件；</w:t>
      </w:r>
      <w:r>
        <w:rPr>
          <w:rFonts w:hint="eastAsia" w:ascii="宋体" w:hAnsi="宋体" w:eastAsia="宋体" w:cs="宋体"/>
          <w:b/>
          <w:color w:val="000000"/>
          <w:sz w:val="24"/>
          <w:szCs w:val="24"/>
          <w:highlight w:val="none"/>
          <w:lang w:val="zh-CN"/>
        </w:rPr>
        <w:t>（原件扫描件</w:t>
      </w:r>
      <w:r>
        <w:rPr>
          <w:rFonts w:hint="eastAsia" w:ascii="宋体" w:hAnsi="宋体" w:eastAsia="宋体" w:cs="宋体"/>
          <w:b/>
          <w:color w:val="000000"/>
          <w:sz w:val="24"/>
          <w:szCs w:val="24"/>
          <w:highlight w:val="none"/>
        </w:rPr>
        <w:t>加盖</w:t>
      </w:r>
      <w:bookmarkStart w:id="7" w:name="_Hlk201782748"/>
      <w:r>
        <w:rPr>
          <w:rFonts w:hint="eastAsia" w:ascii="宋体" w:hAnsi="宋体" w:eastAsia="宋体" w:cs="宋体"/>
          <w:b/>
          <w:color w:val="000000"/>
          <w:sz w:val="24"/>
          <w:szCs w:val="24"/>
          <w:highlight w:val="none"/>
        </w:rPr>
        <w:t>供应商</w:t>
      </w:r>
      <w:bookmarkEnd w:id="7"/>
      <w:r>
        <w:rPr>
          <w:rFonts w:hint="eastAsia" w:ascii="宋体" w:hAnsi="宋体" w:eastAsia="宋体" w:cs="宋体"/>
          <w:b/>
          <w:color w:val="000000"/>
          <w:sz w:val="24"/>
          <w:szCs w:val="24"/>
          <w:highlight w:val="none"/>
        </w:rPr>
        <w:t>公章</w:t>
      </w:r>
      <w:bookmarkStart w:id="8" w:name="_Hlk211178162"/>
      <w:r>
        <w:rPr>
          <w:rFonts w:hint="eastAsia" w:ascii="宋体" w:hAnsi="宋体" w:eastAsia="宋体" w:cs="宋体"/>
          <w:b/>
          <w:color w:val="000000"/>
          <w:sz w:val="24"/>
          <w:szCs w:val="24"/>
          <w:highlight w:val="none"/>
        </w:rPr>
        <w:t>上传投标系统</w:t>
      </w:r>
      <w:bookmarkEnd w:id="8"/>
      <w:r>
        <w:rPr>
          <w:rFonts w:hint="eastAsia" w:ascii="宋体" w:hAnsi="宋体" w:eastAsia="宋体" w:cs="宋体"/>
          <w:b/>
          <w:color w:val="000000"/>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投标供应商近三个月中任意一个月份（不含投标当月） 有效的财务状况报告（资产负债表和利润表）或由会计师事务所出具的2024年度的财务审计报告和所附已</w:t>
      </w:r>
      <w:r>
        <w:rPr>
          <w:rFonts w:hint="eastAsia" w:ascii="宋体" w:hAnsi="宋体" w:eastAsia="宋体" w:cs="宋体"/>
          <w:color w:val="000000"/>
          <w:sz w:val="24"/>
          <w:szCs w:val="24"/>
          <w:highlight w:val="none"/>
          <w:lang w:eastAsia="zh-CN"/>
        </w:rPr>
        <w:t>审计</w:t>
      </w:r>
      <w:r>
        <w:rPr>
          <w:rFonts w:hint="eastAsia" w:ascii="宋体" w:hAnsi="宋体" w:eastAsia="宋体" w:cs="宋体"/>
          <w:color w:val="000000"/>
          <w:sz w:val="24"/>
          <w:szCs w:val="24"/>
          <w:highlight w:val="none"/>
        </w:rPr>
        <w:t>财务报告；</w:t>
      </w:r>
      <w:r>
        <w:rPr>
          <w:rFonts w:hint="eastAsia" w:ascii="宋体" w:hAnsi="宋体" w:eastAsia="宋体" w:cs="宋体"/>
          <w:b/>
          <w:color w:val="000000"/>
          <w:sz w:val="24"/>
          <w:szCs w:val="24"/>
          <w:highlight w:val="none"/>
          <w:lang w:val="zh-CN"/>
        </w:rPr>
        <w:t>（原件扫描件</w:t>
      </w:r>
      <w:r>
        <w:rPr>
          <w:rFonts w:hint="eastAsia" w:ascii="宋体" w:hAnsi="宋体" w:eastAsia="宋体" w:cs="宋体"/>
          <w:b/>
          <w:color w:val="000000"/>
          <w:sz w:val="24"/>
          <w:szCs w:val="24"/>
          <w:highlight w:val="none"/>
        </w:rPr>
        <w:t>加盖供应商公章上传投标系统</w:t>
      </w:r>
      <w:r>
        <w:rPr>
          <w:rFonts w:hint="eastAsia" w:ascii="宋体" w:hAnsi="宋体" w:eastAsia="宋体" w:cs="宋体"/>
          <w:b/>
          <w:color w:val="000000"/>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投标供应商近三个月中任意一个月份（不含投标当月）的依法缴纳税收的相关材料（提供相关主管部门证明或银行代扣证明）；</w:t>
      </w:r>
      <w:r>
        <w:rPr>
          <w:rFonts w:hint="eastAsia" w:ascii="宋体" w:hAnsi="宋体" w:eastAsia="宋体" w:cs="宋体"/>
          <w:b/>
          <w:color w:val="000000"/>
          <w:sz w:val="24"/>
          <w:szCs w:val="24"/>
          <w:highlight w:val="none"/>
          <w:lang w:val="zh-CN"/>
        </w:rPr>
        <w:t>（原件扫描件</w:t>
      </w:r>
      <w:r>
        <w:rPr>
          <w:rFonts w:hint="eastAsia" w:ascii="宋体" w:hAnsi="宋体" w:eastAsia="宋体" w:cs="宋体"/>
          <w:b/>
          <w:color w:val="000000"/>
          <w:sz w:val="24"/>
          <w:szCs w:val="24"/>
          <w:highlight w:val="none"/>
        </w:rPr>
        <w:t>加盖供应商公章</w:t>
      </w:r>
      <w:bookmarkStart w:id="9" w:name="_Hlk211178939"/>
      <w:r>
        <w:rPr>
          <w:rFonts w:hint="eastAsia" w:ascii="宋体" w:hAnsi="宋体" w:eastAsia="宋体" w:cs="宋体"/>
          <w:b/>
          <w:color w:val="000000"/>
          <w:sz w:val="24"/>
          <w:szCs w:val="24"/>
          <w:highlight w:val="none"/>
        </w:rPr>
        <w:t>上传投标系统</w:t>
      </w:r>
      <w:bookmarkEnd w:id="9"/>
      <w:r>
        <w:rPr>
          <w:rFonts w:hint="eastAsia" w:ascii="宋体" w:hAnsi="宋体" w:eastAsia="宋体" w:cs="宋体"/>
          <w:b/>
          <w:color w:val="000000"/>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投标供应商近三个月中任意一个月份（不含投标当月）的依法缴纳社会保障资金的相关材料（提供相关主管部门证明或银行代扣证明）；</w:t>
      </w:r>
      <w:r>
        <w:rPr>
          <w:rFonts w:hint="eastAsia" w:ascii="宋体" w:hAnsi="宋体" w:eastAsia="宋体" w:cs="宋体"/>
          <w:b/>
          <w:color w:val="000000"/>
          <w:sz w:val="24"/>
          <w:szCs w:val="24"/>
          <w:highlight w:val="none"/>
          <w:lang w:val="zh-CN"/>
        </w:rPr>
        <w:t>（原件扫描件</w:t>
      </w:r>
      <w:r>
        <w:rPr>
          <w:rFonts w:hint="eastAsia" w:ascii="宋体" w:hAnsi="宋体" w:eastAsia="宋体" w:cs="宋体"/>
          <w:b/>
          <w:color w:val="000000"/>
          <w:sz w:val="24"/>
          <w:szCs w:val="24"/>
          <w:highlight w:val="none"/>
        </w:rPr>
        <w:t>加盖供应商公章上传投标系统</w:t>
      </w:r>
      <w:r>
        <w:rPr>
          <w:rFonts w:hint="eastAsia" w:ascii="宋体" w:hAnsi="宋体" w:eastAsia="宋体" w:cs="宋体"/>
          <w:b/>
          <w:color w:val="000000"/>
          <w:sz w:val="24"/>
          <w:szCs w:val="24"/>
          <w:highlight w:val="none"/>
          <w:lang w:val="zh-CN"/>
        </w:rPr>
        <w:t>）</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投标供应商法定代表人授权委托书；</w:t>
      </w:r>
      <w:r>
        <w:rPr>
          <w:rFonts w:hint="eastAsia" w:ascii="宋体" w:hAnsi="宋体" w:eastAsia="宋体" w:cs="宋体"/>
          <w:b/>
          <w:color w:val="000000"/>
          <w:sz w:val="24"/>
          <w:szCs w:val="24"/>
          <w:highlight w:val="none"/>
          <w:lang w:val="zh-CN"/>
        </w:rPr>
        <w:t>（格</w:t>
      </w:r>
      <w:r>
        <w:rPr>
          <w:rFonts w:hint="eastAsia" w:ascii="宋体" w:hAnsi="宋体" w:eastAsia="宋体" w:cs="宋体"/>
          <w:b/>
          <w:color w:val="000000"/>
          <w:sz w:val="24"/>
          <w:szCs w:val="24"/>
          <w:highlight w:val="none"/>
        </w:rPr>
        <w:t>式见附件，</w:t>
      </w:r>
      <w:bookmarkStart w:id="10" w:name="_Hlk211178995"/>
      <w:r>
        <w:rPr>
          <w:rFonts w:hint="eastAsia" w:ascii="宋体" w:hAnsi="宋体" w:eastAsia="宋体" w:cs="宋体"/>
          <w:b/>
          <w:color w:val="000000"/>
          <w:sz w:val="24"/>
          <w:szCs w:val="24"/>
          <w:highlight w:val="none"/>
        </w:rPr>
        <w:t>原件扫描件上传投标系统，</w:t>
      </w:r>
      <w:bookmarkEnd w:id="10"/>
      <w:r>
        <w:rPr>
          <w:rFonts w:hint="eastAsia" w:ascii="宋体" w:hAnsi="宋体" w:eastAsia="宋体" w:cs="宋体"/>
          <w:b/>
          <w:color w:val="000000"/>
          <w:sz w:val="24"/>
          <w:szCs w:val="24"/>
          <w:highlight w:val="none"/>
        </w:rPr>
        <w:t>如为法定代</w:t>
      </w:r>
      <w:r>
        <w:rPr>
          <w:rFonts w:hint="eastAsia" w:ascii="宋体" w:hAnsi="宋体" w:eastAsia="宋体" w:cs="宋体"/>
          <w:b/>
          <w:color w:val="000000"/>
          <w:sz w:val="24"/>
          <w:szCs w:val="24"/>
          <w:highlight w:val="none"/>
          <w:lang w:eastAsia="zh-CN"/>
        </w:rPr>
        <w:t>表人</w:t>
      </w:r>
      <w:r>
        <w:rPr>
          <w:rFonts w:hint="eastAsia" w:ascii="宋体" w:hAnsi="宋体" w:eastAsia="宋体" w:cs="宋体"/>
          <w:b/>
          <w:color w:val="000000"/>
          <w:sz w:val="24"/>
          <w:szCs w:val="24"/>
          <w:highlight w:val="none"/>
        </w:rPr>
        <w:t>亲自参与可不提供）</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投标供应商法定代表人身份证扫描件及法定代表人授权代表身份证；</w:t>
      </w:r>
      <w:r>
        <w:rPr>
          <w:rFonts w:hint="eastAsia" w:ascii="宋体" w:hAnsi="宋体" w:eastAsia="宋体" w:cs="宋体"/>
          <w:b/>
          <w:color w:val="000000"/>
          <w:sz w:val="24"/>
          <w:szCs w:val="24"/>
          <w:highlight w:val="none"/>
        </w:rPr>
        <w:t>（原件的</w:t>
      </w:r>
      <w:r>
        <w:rPr>
          <w:rFonts w:hint="eastAsia" w:ascii="宋体" w:hAnsi="宋体" w:eastAsia="宋体" w:cs="宋体"/>
          <w:b/>
          <w:bCs/>
          <w:color w:val="000000"/>
          <w:sz w:val="24"/>
          <w:szCs w:val="24"/>
          <w:highlight w:val="none"/>
        </w:rPr>
        <w:t>正、反双面</w:t>
      </w:r>
      <w:r>
        <w:rPr>
          <w:rFonts w:hint="eastAsia" w:ascii="宋体" w:hAnsi="宋体" w:eastAsia="宋体" w:cs="宋体"/>
          <w:b/>
          <w:color w:val="000000"/>
          <w:sz w:val="24"/>
          <w:szCs w:val="24"/>
          <w:highlight w:val="none"/>
        </w:rPr>
        <w:t>扫描件加盖供应商公章</w:t>
      </w:r>
      <w:bookmarkStart w:id="11" w:name="_Hlk211179043"/>
      <w:r>
        <w:rPr>
          <w:rFonts w:hint="eastAsia" w:ascii="宋体" w:hAnsi="宋体" w:eastAsia="宋体" w:cs="宋体"/>
          <w:b/>
          <w:color w:val="000000"/>
          <w:sz w:val="24"/>
          <w:szCs w:val="24"/>
          <w:highlight w:val="none"/>
        </w:rPr>
        <w:t>上传投标系统</w:t>
      </w:r>
      <w:bookmarkEnd w:id="11"/>
      <w:r>
        <w:rPr>
          <w:rFonts w:hint="eastAsia" w:ascii="宋体" w:hAnsi="宋体" w:eastAsia="宋体" w:cs="宋体"/>
          <w:b/>
          <w:color w:val="000000"/>
          <w:sz w:val="24"/>
          <w:szCs w:val="24"/>
          <w:highlight w:val="none"/>
        </w:rPr>
        <w:t>）</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授权委托人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w:t>
      </w:r>
      <w:bookmarkStart w:id="12" w:name="_Hlk211179074"/>
      <w:r>
        <w:rPr>
          <w:rFonts w:hint="eastAsia" w:ascii="宋体" w:hAnsi="宋体" w:eastAsia="宋体" w:cs="宋体"/>
          <w:color w:val="000000"/>
          <w:sz w:val="24"/>
          <w:szCs w:val="24"/>
          <w:highlight w:val="none"/>
          <w:lang w:val="zh-CN"/>
        </w:rPr>
        <w:t>如投标供应商为新成立企业，则提供自公司成立以来至最近一个月依法缴纳社会保障资金的相关材料；</w:t>
      </w:r>
      <w:bookmarkEnd w:id="12"/>
      <w:r>
        <w:rPr>
          <w:rFonts w:hint="eastAsia" w:ascii="宋体" w:hAnsi="宋体" w:eastAsia="宋体" w:cs="宋体"/>
          <w:b/>
          <w:color w:val="000000"/>
          <w:sz w:val="24"/>
          <w:szCs w:val="24"/>
          <w:highlight w:val="none"/>
        </w:rPr>
        <w:t>（原件扫描件加盖供应商公章</w:t>
      </w:r>
      <w:bookmarkStart w:id="13" w:name="_Hlk211179089"/>
      <w:r>
        <w:rPr>
          <w:rFonts w:hint="eastAsia" w:ascii="宋体" w:hAnsi="宋体" w:eastAsia="宋体" w:cs="宋体"/>
          <w:b/>
          <w:color w:val="000000"/>
          <w:sz w:val="24"/>
          <w:szCs w:val="24"/>
          <w:highlight w:val="none"/>
        </w:rPr>
        <w:t>上传投标系统，</w:t>
      </w:r>
      <w:bookmarkEnd w:id="13"/>
      <w:r>
        <w:rPr>
          <w:rFonts w:hint="eastAsia" w:ascii="宋体" w:hAnsi="宋体" w:eastAsia="宋体" w:cs="宋体"/>
          <w:b/>
          <w:color w:val="000000"/>
          <w:sz w:val="24"/>
          <w:szCs w:val="24"/>
          <w:highlight w:val="none"/>
        </w:rPr>
        <w:t>如为法定代表人可不提供）</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承诺书一、二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lang w:val="zh-CN"/>
        </w:rPr>
        <w:t>（格式见附件，原件扫描件上传投标系统）</w:t>
      </w:r>
    </w:p>
    <w:p>
      <w:pPr>
        <w:numPr>
          <w:ilvl w:val="1"/>
          <w:numId w:val="26"/>
        </w:numPr>
        <w:tabs>
          <w:tab w:val="left" w:pos="0"/>
          <w:tab w:val="left" w:pos="360"/>
          <w:tab w:val="left" w:pos="420"/>
          <w:tab w:val="left" w:pos="704"/>
          <w:tab w:val="left" w:pos="745"/>
        </w:tabs>
        <w:spacing w:line="360" w:lineRule="auto"/>
        <w:ind w:left="10" w:firstLine="408"/>
        <w:rPr>
          <w:rFonts w:hint="eastAsia" w:ascii="宋体" w:hAnsi="宋体" w:eastAsia="宋体" w:cs="宋体"/>
          <w:bCs/>
          <w:color w:val="000000"/>
          <w:sz w:val="24"/>
          <w:szCs w:val="24"/>
          <w:highlight w:val="none"/>
        </w:rPr>
      </w:pPr>
      <w:r>
        <w:rPr>
          <w:rFonts w:hint="eastAsia" w:ascii="宋体" w:hAnsi="宋体" w:cs="宋体"/>
          <w:b/>
          <w:bCs/>
          <w:sz w:val="24"/>
          <w:highlight w:val="none"/>
        </w:rPr>
        <w:t>中标标段优先顺序承诺函</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lang w:val="zh-CN"/>
        </w:rPr>
        <w:t>（格式见附件，原件扫描件上传投标系统）</w:t>
      </w:r>
    </w:p>
    <w:p>
      <w:pPr>
        <w:numPr>
          <w:ilvl w:val="0"/>
          <w:numId w:val="0"/>
        </w:numPr>
        <w:tabs>
          <w:tab w:val="left" w:pos="0"/>
          <w:tab w:val="left" w:pos="360"/>
          <w:tab w:val="left" w:pos="420"/>
          <w:tab w:val="left" w:pos="704"/>
          <w:tab w:val="left" w:pos="745"/>
        </w:tabs>
        <w:spacing w:line="360" w:lineRule="auto"/>
        <w:ind w:firstLine="482"/>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zh-CN"/>
        </w:rPr>
        <w:t>注</w:t>
      </w:r>
      <w:r>
        <w:rPr>
          <w:rFonts w:hint="eastAsia" w:ascii="宋体" w:hAnsi="宋体" w:eastAsia="宋体" w:cs="宋体"/>
          <w:bCs/>
          <w:color w:val="000000"/>
          <w:sz w:val="24"/>
          <w:szCs w:val="24"/>
          <w:highlight w:val="none"/>
        </w:rPr>
        <w:t>：①投标供应商访问“江苏政府采购网”点击“江苏省政府采购（苏采云平台）”--“用户注册”按钮，进行账号注册并填写申请信息，也可以直接通过苏采云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③法人的分支机构由于其不能独立承担民事责任，不能以分支机构的身份参加政府采购，只能以法人身份参加。但银行、保险、石油石化、电力、电信等有行业特殊情况的，可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bCs/>
          <w:color w:val="000000"/>
          <w:sz w:val="24"/>
          <w:szCs w:val="24"/>
          <w:highlight w:val="none"/>
          <w:lang w:eastAsia="zh-CN"/>
        </w:rPr>
        <w:t>以由</w:t>
      </w:r>
      <w:r>
        <w:rPr>
          <w:rFonts w:hint="eastAsia" w:ascii="宋体" w:hAnsi="宋体" w:eastAsia="宋体" w:cs="宋体"/>
          <w:bCs/>
          <w:color w:val="000000"/>
          <w:sz w:val="24"/>
          <w:szCs w:val="24"/>
          <w:highlight w:val="none"/>
        </w:rPr>
        <w:t>分支机构参加项目采购和签订合同。</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Cs/>
          <w:color w:val="000000"/>
          <w:sz w:val="24"/>
          <w:szCs w:val="24"/>
          <w:highlight w:val="none"/>
          <w:lang w:eastAsia="zh-CN"/>
        </w:rPr>
        <w:t>可以</w:t>
      </w:r>
      <w:r>
        <w:rPr>
          <w:rFonts w:hint="eastAsia" w:ascii="宋体" w:hAnsi="宋体" w:eastAsia="宋体" w:cs="宋体"/>
          <w:bCs/>
          <w:color w:val="000000"/>
          <w:sz w:val="24"/>
          <w:szCs w:val="24"/>
          <w:highlight w:val="none"/>
        </w:rPr>
        <w:t>在中国大陆有效居留的许可证明。</w:t>
      </w:r>
    </w:p>
    <w:p>
      <w:pPr>
        <w:tabs>
          <w:tab w:val="left" w:pos="1365"/>
        </w:tabs>
        <w:spacing w:line="360" w:lineRule="auto"/>
        <w:ind w:firstLine="482"/>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1.2补充证明文件：</w:t>
      </w:r>
    </w:p>
    <w:p>
      <w:pPr>
        <w:tabs>
          <w:tab w:val="left" w:pos="0"/>
        </w:tabs>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（1）投标供应商情况说明表；（格式见附件）</w:t>
      </w:r>
    </w:p>
    <w:p>
      <w:pPr>
        <w:tabs>
          <w:tab w:val="left" w:pos="0"/>
        </w:tabs>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）人员配置表及拟派项目负责人简历表；（格式见附件）</w:t>
      </w:r>
    </w:p>
    <w:p>
      <w:pPr>
        <w:tabs>
          <w:tab w:val="left" w:pos="0"/>
        </w:tabs>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）投标供应商认为必须提供的其他证明材料。</w:t>
      </w:r>
    </w:p>
    <w:p>
      <w:pPr>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2.</w:t>
      </w:r>
      <w:r>
        <w:rPr>
          <w:rFonts w:hint="eastAsia" w:ascii="宋体" w:hAnsi="宋体" w:eastAsia="宋体" w:cs="宋体"/>
          <w:b/>
          <w:color w:val="000000"/>
          <w:sz w:val="24"/>
          <w:szCs w:val="24"/>
          <w:highlight w:val="none"/>
        </w:rPr>
        <w:t>响应</w:t>
      </w:r>
      <w:r>
        <w:rPr>
          <w:rFonts w:hint="eastAsia" w:ascii="宋体" w:hAnsi="宋体" w:eastAsia="宋体" w:cs="宋体"/>
          <w:b/>
          <w:color w:val="000000"/>
          <w:sz w:val="24"/>
          <w:highlight w:val="none"/>
        </w:rPr>
        <w:t>函部分（格式见附件）：</w:t>
      </w:r>
    </w:p>
    <w:p>
      <w:pPr>
        <w:widowControl/>
        <w:numPr>
          <w:ilvl w:val="0"/>
          <w:numId w:val="0"/>
        </w:numPr>
        <w:spacing w:line="360" w:lineRule="auto"/>
        <w:ind w:left="420" w:firstLine="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函；</w:t>
      </w:r>
    </w:p>
    <w:p>
      <w:pPr>
        <w:widowControl/>
        <w:numPr>
          <w:ilvl w:val="0"/>
          <w:numId w:val="0"/>
        </w:numPr>
        <w:spacing w:line="360" w:lineRule="auto"/>
        <w:ind w:left="420" w:firstLine="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szCs w:val="24"/>
          <w:highlight w:val="none"/>
        </w:rPr>
        <w:t>开标一览表；</w:t>
      </w:r>
    </w:p>
    <w:p>
      <w:pPr>
        <w:widowControl/>
        <w:numPr>
          <w:ilvl w:val="0"/>
          <w:numId w:val="0"/>
        </w:numPr>
        <w:spacing w:line="360" w:lineRule="auto"/>
        <w:ind w:left="420" w:firstLine="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（3）</w:t>
      </w:r>
      <w:bookmarkStart w:id="14" w:name="OLE_LINK2"/>
      <w:r>
        <w:rPr>
          <w:rFonts w:hint="eastAsia" w:ascii="宋体" w:hAnsi="宋体" w:eastAsia="宋体" w:cs="宋体"/>
          <w:color w:val="000000"/>
          <w:sz w:val="24"/>
          <w:szCs w:val="24"/>
          <w:highlight w:val="none"/>
        </w:rPr>
        <w:t>报价明细表</w:t>
      </w:r>
      <w:bookmarkEnd w:id="14"/>
      <w:r>
        <w:rPr>
          <w:rFonts w:hint="eastAsia" w:ascii="宋体" w:hAnsi="宋体" w:eastAsia="宋体" w:cs="宋体"/>
          <w:color w:val="000000"/>
          <w:sz w:val="24"/>
          <w:szCs w:val="24"/>
          <w:highlight w:val="none"/>
        </w:rPr>
        <w:t>（格式见附件）；</w:t>
      </w:r>
    </w:p>
    <w:p>
      <w:pPr>
        <w:widowControl/>
        <w:numPr>
          <w:ilvl w:val="0"/>
          <w:numId w:val="0"/>
        </w:numPr>
        <w:spacing w:line="360" w:lineRule="auto"/>
        <w:ind w:left="420" w:firstLine="6"/>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（4）服务保障承诺书</w:t>
      </w:r>
      <w:r>
        <w:rPr>
          <w:rFonts w:hint="eastAsia" w:ascii="宋体" w:hAnsi="宋体" w:eastAsia="宋体" w:cs="宋体"/>
          <w:color w:val="000000"/>
          <w:sz w:val="24"/>
          <w:szCs w:val="24"/>
          <w:highlight w:val="none"/>
        </w:rPr>
        <w:t>（格式见附件）；</w:t>
      </w:r>
    </w:p>
    <w:p>
      <w:pPr>
        <w:widowControl/>
        <w:numPr>
          <w:ilvl w:val="0"/>
          <w:numId w:val="0"/>
        </w:numPr>
        <w:spacing w:line="360" w:lineRule="auto"/>
        <w:ind w:left="420" w:firstLine="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（5）</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偏离表（格式见附件）；</w:t>
      </w:r>
    </w:p>
    <w:p>
      <w:pPr>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暗标部分：</w:t>
      </w:r>
    </w:p>
    <w:p>
      <w:pPr>
        <w:shd w:val="clear" w:color="auto" w:fill="auto"/>
        <w:spacing w:line="360" w:lineRule="auto"/>
        <w:ind w:firstLine="48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3.</w:t>
      </w:r>
      <w:r>
        <w:rPr>
          <w:rFonts w:hint="eastAsia" w:ascii="宋体" w:hAnsi="宋体" w:eastAsia="宋体" w:cs="宋体"/>
          <w:b/>
          <w:color w:val="000000"/>
          <w:sz w:val="24"/>
          <w:szCs w:val="24"/>
          <w:highlight w:val="none"/>
          <w:lang w:val="en-US" w:eastAsia="zh-CN"/>
        </w:rPr>
        <w:t>服务方案：</w:t>
      </w:r>
      <w:r>
        <w:rPr>
          <w:rFonts w:hint="eastAsia" w:ascii="宋体" w:hAnsi="宋体" w:eastAsia="宋体" w:cs="宋体"/>
          <w:b/>
          <w:bCs/>
          <w:color w:val="000000"/>
          <w:sz w:val="24"/>
          <w:szCs w:val="24"/>
          <w:highlight w:val="white"/>
        </w:rPr>
        <w:t>（</w:t>
      </w:r>
      <w:r>
        <w:rPr>
          <w:rFonts w:hint="eastAsia" w:ascii="宋体" w:hAnsi="宋体" w:eastAsia="宋体" w:cs="宋体"/>
          <w:b/>
          <w:bCs/>
          <w:color w:val="000000"/>
          <w:sz w:val="24"/>
          <w:szCs w:val="24"/>
          <w:highlight w:val="white"/>
          <w:lang w:val="en-US" w:eastAsia="zh-CN"/>
        </w:rPr>
        <w:t>详见评分标准</w:t>
      </w:r>
      <w:r>
        <w:rPr>
          <w:rFonts w:hint="eastAsia" w:ascii="宋体" w:hAnsi="宋体" w:eastAsia="宋体" w:cs="宋体"/>
          <w:b/>
          <w:bCs/>
          <w:color w:val="000000"/>
          <w:sz w:val="24"/>
          <w:szCs w:val="24"/>
          <w:highlight w:val="white"/>
          <w:lang w:eastAsia="zh-CN"/>
        </w:rPr>
        <w:t>，</w:t>
      </w:r>
      <w:r>
        <w:rPr>
          <w:rFonts w:hint="eastAsia" w:ascii="宋体" w:hAnsi="宋体" w:eastAsia="宋体" w:cs="宋体"/>
          <w:b/>
          <w:bCs/>
          <w:color w:val="000000"/>
          <w:sz w:val="24"/>
          <w:szCs w:val="24"/>
          <w:highlight w:val="white"/>
        </w:rPr>
        <w:t>格式自拟并自行添加）</w:t>
      </w:r>
    </w:p>
    <w:p>
      <w:pPr>
        <w:spacing w:line="440" w:lineRule="exact"/>
        <w:ind w:firstLine="5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（六）报价要求</w:t>
      </w:r>
    </w:p>
    <w:p>
      <w:pPr>
        <w:spacing w:line="360" w:lineRule="auto"/>
        <w:ind w:firstLine="532"/>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1.</w:t>
      </w:r>
      <w:r>
        <w:rPr>
          <w:rFonts w:hint="eastAsia" w:ascii="宋体" w:hAnsi="宋体" w:eastAsia="宋体" w:cs="宋体"/>
          <w:b/>
          <w:bCs/>
          <w:color w:val="000000"/>
          <w:sz w:val="24"/>
          <w:szCs w:val="24"/>
          <w:highlight w:val="none"/>
        </w:rPr>
        <w:t xml:space="preserve">投标供应商的投标报价的总额应是投标供应商完成采购文件所规定的招标范围内全部内容的费用的总和。 </w:t>
      </w:r>
    </w:p>
    <w:p>
      <w:pPr>
        <w:spacing w:line="360" w:lineRule="auto"/>
        <w:ind w:firstLine="532"/>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rPr>
        <w:t>投标供应商在投标前必须认真阅读采购文件、更正公告、答疑文件等有关文件，根据</w:t>
      </w:r>
      <w:r>
        <w:rPr>
          <w:rFonts w:hint="eastAsia" w:ascii="宋体" w:hAnsi="宋体" w:eastAsia="宋体" w:cs="宋体"/>
          <w:color w:val="000000"/>
          <w:sz w:val="24"/>
          <w:szCs w:val="24"/>
          <w:highlight w:val="none"/>
          <w:lang w:val="en-US" w:eastAsia="zh-CN"/>
        </w:rPr>
        <w:t>项目内容</w:t>
      </w:r>
      <w:r>
        <w:rPr>
          <w:rFonts w:hint="eastAsia" w:ascii="宋体" w:hAnsi="宋体" w:eastAsia="宋体" w:cs="宋体"/>
          <w:color w:val="000000"/>
          <w:sz w:val="24"/>
          <w:szCs w:val="24"/>
          <w:highlight w:val="none"/>
        </w:rPr>
        <w:t>及企业自身管理手段和成本核算等情况，进行认真调查后进行投标报价。</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3.</w:t>
      </w:r>
      <w:r>
        <w:rPr>
          <w:rFonts w:hint="eastAsia" w:ascii="宋体" w:hAnsi="宋体" w:eastAsia="宋体" w:cs="宋体"/>
          <w:color w:val="000000"/>
          <w:sz w:val="24"/>
          <w:szCs w:val="24"/>
          <w:highlight w:val="none"/>
        </w:rPr>
        <w:t>采购人不集中组织踏勘现场，投标供应商可自行踏勘现场，踏勘现场所发生的费用及意外人身、财产损失由投标供应商承担，与采购人无关。</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4.</w:t>
      </w:r>
      <w:r>
        <w:rPr>
          <w:rFonts w:hint="eastAsia" w:ascii="宋体" w:hAnsi="宋体" w:eastAsia="宋体" w:cs="宋体"/>
          <w:color w:val="000000"/>
          <w:sz w:val="24"/>
          <w:szCs w:val="24"/>
          <w:highlight w:val="none"/>
        </w:rPr>
        <w:t>本次招标开标后，投标供应商的报价不得变动，开标后即为合同价，投标文件中的承诺，视作中标签订合同的依据，对双方均具有约束力。</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凡采购文件中要求进入报价的费用若在投标供应商投标文件中不体现，均视同优惠或已进入投标总价。</w:t>
      </w:r>
    </w:p>
    <w:p>
      <w:pPr>
        <w:spacing w:line="360" w:lineRule="auto"/>
        <w:ind w:firstLine="532"/>
        <w:rPr>
          <w:rFonts w:hint="eastAsia" w:ascii="宋体" w:hAnsi="宋体" w:eastAsia="宋体" w:cs="宋体"/>
          <w:color w:val="000000"/>
          <w:sz w:val="24"/>
          <w:szCs w:val="24"/>
          <w:highlight w:val="none"/>
        </w:rPr>
      </w:pPr>
      <w:bookmarkStart w:id="15" w:name="_Hlk211179535"/>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政府采购评审中出现下列情形之一的，评审委员会应当启动异常低价投标(响应)审查程序:</w:t>
      </w:r>
    </w:p>
    <w:p>
      <w:pPr>
        <w:spacing w:line="360" w:lineRule="auto"/>
        <w:ind w:firstLine="532"/>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6.1、</w:t>
      </w:r>
      <w:r>
        <w:rPr>
          <w:rFonts w:hint="eastAsia" w:ascii="宋体" w:hAnsi="宋体" w:eastAsia="宋体" w:cs="宋体"/>
          <w:color w:val="000000"/>
          <w:sz w:val="24"/>
          <w:szCs w:val="24"/>
          <w:highlight w:val="none"/>
        </w:rPr>
        <w:t>投标(响应)报价低于全部通过符合性审查供应商投标(响应)报价平均值50%的，即投标(响应)报价&lt;全部通过符合性审查供应商投标(响应)报价平均值X50%;</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投标(响应)报价低于通过符合性审查的次低报价供应商投标(响应)报价50%的，即投标(响应)报价&lt;通过符合性审查的次低报价供应商投标(响应)报价X50%;</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投标(响应)报价低于采购项目最高限价45%的，即投标(响应)报价&lt;采购项目最高限价X45%;</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评审委员会基于专业判断，认为供应商报价过低，有可能影响产品质量或者不能诚信履约的其他情形。</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采购人可以结合具体项目实际情况，提高上述第1项至第3项中启动异常低价投标(响应)审查的数值标准，但是最高不得超过65%。</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相关法律法规对供应商报价有规定的，从其规定。</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15"/>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（七）投标文件的制作要求：</w:t>
      </w:r>
    </w:p>
    <w:p>
      <w:pPr>
        <w:spacing w:line="360" w:lineRule="auto"/>
        <w:ind w:firstLine="532"/>
        <w:rPr>
          <w:rFonts w:hint="eastAsia" w:ascii="宋体" w:hAnsi="宋体" w:eastAsia="宋体" w:cs="宋体"/>
          <w:color w:val="000000"/>
          <w:sz w:val="24"/>
          <w:szCs w:val="24"/>
          <w:highlight w:val="none"/>
        </w:rPr>
      </w:pPr>
      <w:bookmarkStart w:id="16" w:name="_Hlk211179574"/>
      <w:r>
        <w:rPr>
          <w:rFonts w:hint="eastAsia" w:ascii="宋体" w:hAnsi="宋体" w:eastAsia="宋体" w:cs="宋体"/>
          <w:color w:val="000000"/>
          <w:sz w:val="24"/>
          <w:szCs w:val="24"/>
          <w:highlight w:val="none"/>
        </w:rPr>
        <w:t>1.所有文件、往来函件均应使用简体中文（规格、型号辅助符号除外）。</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2.投标文件由投标供应商按给定格式如实填写（编写），须有法人（盖章）、法定代表人或法定代表人授权代表签字或盖章，方为有效，未尽事宜可自行补充。</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3.本招标文件中要求涉及的盖章部分均可使用CA签章。</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4.投标供应商报价一律以人民币为报价结算货币，结算单位为“元”。</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5.投标文件格式部分，应由投标供应商按给定格式提供，不得更改。</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6.投标文件不应有涂改、增删和潦草之处，如有必须修改时，修改处必须有法人、法定代表人或法定代表人授权代表的签章。</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7.投标费用自理。</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9.投标供应商应对CA数字证书妥善保管，如被他人盗用投标，后果自负。</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10.投标供应商按招标文件规定的网上解密时间进行解密，如未按时解密后果自负。</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11.投标供应商应当对招标文件提出的要求和条件作出实质性响应，并在电子投标系统逐条应答。</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12.投标供应商应对要求提供的资格证明文件（如资质证书、资格证书）、技术资料（如白皮书、彩页、手册、检测报告等）扫描上传至投标系统。</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13.投标供应商进行网上投标请参照《政府采购项目电子交易管理操作指南－供应商》。</w:t>
      </w:r>
      <w:bookmarkEnd w:id="16"/>
    </w:p>
    <w:p>
      <w:pPr>
        <w:spacing w:line="360" w:lineRule="auto"/>
        <w:ind w:firstLine="5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14.暗标编制要求：</w:t>
      </w:r>
    </w:p>
    <w:p>
      <w:pPr>
        <w:spacing w:line="360" w:lineRule="auto"/>
        <w:ind w:firstLine="5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14.1暗标不得出现投标供应商名称、人员姓名，要求版面整洁、字迹清楚、不许涂改，不得出现能显示企业特征或其他提示性的标记或标识，也不得采用任何不符合常规、有别于其他投标供应商的特殊做法。</w:t>
      </w:r>
    </w:p>
    <w:p>
      <w:pPr>
        <w:spacing w:line="360" w:lineRule="auto"/>
        <w:ind w:firstLine="5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13.2排版要求：页面采用A4版面，字体为小四号宋体，不得出现彩色文字或彩色图片，不得出现手写，不得有空白页，如有平面布置图、进度表、网络图可采用A3版面编辑，不可编辑的照片、图片、截图中字体及字号不作限制，对应评分标准模块上传。</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（八）无效投标文件的确认：</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投标供应商有下列情况之一者，其投标文件无效： </w:t>
      </w:r>
    </w:p>
    <w:p>
      <w:pPr>
        <w:spacing w:line="360" w:lineRule="auto"/>
        <w:ind w:firstLine="532"/>
        <w:rPr>
          <w:rFonts w:hint="eastAsia" w:ascii="宋体" w:hAnsi="宋体" w:eastAsia="宋体" w:cs="宋体"/>
          <w:color w:val="000000"/>
          <w:sz w:val="24"/>
          <w:szCs w:val="24"/>
          <w:highlight w:val="none"/>
        </w:rPr>
      </w:pPr>
      <w:bookmarkStart w:id="17" w:name="_Hlk211201625"/>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电子投标文件未按规定期限上传的；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电子投标文件未按采购文件要求签章的；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投标人未按采购文件要求解密投标文件的；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投标人的法定代表人授权代表，无法定代表人授权委托书的；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不具备采购文件中规定的资格要求或未按采购文件规定的要求提供资格、资信证明文件；</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被“信用中国”网站（www.creditchina.gov.cn）、中国政府采购网（www.ccgp.gov.cn）列入失信被执行人、重大税收违法案件失信主体、政府采购严重违法失信行为记录名单及其他不符合《中华人民共和国政府采购法》第二十二条规定条件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投标文件未按采购文件规定的内容和要求填写的；没有在投标系统指定位置上传对应文件、材料的；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电子投标文件图片、字迹模糊不清、无法辨认的；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9.投标文件中有采购文件未允许提供的选择性内容的；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10.恶意串通其他投标供应商，故意哄抬价格或压价的；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11.提供虚假材料的（包括工商营业执照、财务报表、资格、资信证明文件等）；</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12.投标文件未加盖投标供应商公章及法定代表人或授权代表签字和盖章的；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13.不同投标供应商委托同一单位或者个人办理投标事宜；</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14.不同投标供应商的投标文件载明的项目管理成员或者联系人为同一人的；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15.不同投标供应商的投标文件异常一致或者投标报价呈规律性差异；</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16.不同投标供应商的单位负责人为同一人或者存在直接控股、管理关系的；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17.不同投标供应商的委托代理人、项目负责人以及其他相关人员有在同一个单位缴纳社会保险的；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18.投标文件中含有采购人不能接受的附加条件的；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19.同一投标文件中单位名称落款与公章不是同一单位的；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20.投标文件中同一方案有选择性报价且未声明以哪一个为准的；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21.未提供技术标的或技术标（暗标）中出现该投标供应商单位名称、简称、人员姓名、Logo、商标、电话号码等任何标识标记及其他暗示性标志的；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22.投标报价超过采购文件规定的预算金额或者最高限价的；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 投标报价属于启动异常低价投标（响应）审查的情形之一的，且投标供应商未能在规定时间内提供书面说明、证明材料或者提供的书面说明、证明材料不能证明其报价合理性的 ；</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24.未通过投标文件资格性检查、投标文件符合性检查的；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25.投标供应商的投标报价畸高或畸低，但投标总报价与各分项报价不能相互对应，在询标时没有合理的解释或者不能提供计算依据和报价依据的；</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26.项目负责人有在建工程的（在建工程是指新建、改建、扩建工程）；</w:t>
      </w:r>
    </w:p>
    <w:p>
      <w:pPr>
        <w:spacing w:line="360" w:lineRule="auto"/>
        <w:ind w:firstLine="5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27.投标文件内容不全或不符合法律法规和采购文件中规定的其他实质性要求的。</w:t>
      </w:r>
    </w:p>
    <w:p>
      <w:pPr>
        <w:spacing w:line="360" w:lineRule="auto"/>
        <w:ind w:firstLine="532"/>
        <w:rPr>
          <w:rFonts w:hint="eastAsia" w:ascii="宋体" w:hAnsi="宋体" w:eastAsia="宋体" w:cs="宋体"/>
          <w:color w:val="000000"/>
          <w:sz w:val="24"/>
          <w:szCs w:val="24"/>
          <w:highlight w:val="none"/>
        </w:rPr>
      </w:pPr>
      <w:bookmarkStart w:id="18" w:name="_Hlk211179928"/>
      <w:r>
        <w:rPr>
          <w:rFonts w:hint="eastAsia" w:ascii="宋体" w:hAnsi="宋体" w:eastAsia="宋体" w:cs="宋体"/>
          <w:bCs/>
          <w:color w:val="000000"/>
          <w:sz w:val="24"/>
          <w:szCs w:val="24"/>
          <w:highlight w:val="none"/>
        </w:rPr>
        <w:t>28. 不同供应商的投标文件上传使用的MAC地址和IP地址一致的。</w:t>
      </w:r>
      <w:bookmarkEnd w:id="17"/>
      <w:bookmarkEnd w:id="18"/>
    </w:p>
    <w:p>
      <w:pPr>
        <w:tabs>
          <w:tab w:val="left" w:pos="735"/>
        </w:tabs>
        <w:spacing w:line="360" w:lineRule="auto"/>
        <w:outlineLvl w:val="1"/>
        <w:rPr>
          <w:rFonts w:hint="eastAsia" w:ascii="宋体" w:hAnsi="宋体" w:eastAsia="宋体" w:cs="宋体"/>
          <w:b/>
          <w:bCs/>
          <w:color w:val="000000"/>
          <w:sz w:val="24"/>
          <w:szCs w:val="24"/>
          <w:highlight w:val="none"/>
        </w:rPr>
      </w:pPr>
      <w:bookmarkStart w:id="19" w:name="_Hlk211180075"/>
      <w:r>
        <w:rPr>
          <w:rFonts w:hint="eastAsia" w:ascii="宋体" w:hAnsi="宋体" w:eastAsia="宋体" w:cs="宋体"/>
          <w:b/>
          <w:bCs/>
          <w:color w:val="000000"/>
          <w:sz w:val="24"/>
          <w:szCs w:val="24"/>
          <w:highlight w:val="none"/>
        </w:rPr>
        <w:t>（九）开标、评标：</w:t>
      </w:r>
    </w:p>
    <w:p>
      <w:pPr>
        <w:tabs>
          <w:tab w:val="left" w:pos="1365"/>
        </w:tabs>
        <w:spacing w:line="360" w:lineRule="auto"/>
        <w:ind w:firstLine="480"/>
        <w:rPr>
          <w:rFonts w:hint="eastAsia" w:ascii="宋体" w:hAnsi="宋体" w:eastAsia="宋体" w:cs="宋体"/>
          <w:b/>
          <w:color w:val="000000"/>
          <w:sz w:val="24"/>
          <w:highlight w:val="none"/>
        </w:rPr>
      </w:pPr>
      <w:bookmarkStart w:id="20" w:name="_Hlk211201694"/>
      <w:r>
        <w:rPr>
          <w:rFonts w:hint="eastAsia" w:ascii="宋体" w:hAnsi="宋体" w:eastAsia="宋体" w:cs="宋体"/>
          <w:b/>
          <w:color w:val="000000"/>
          <w:sz w:val="24"/>
          <w:highlight w:val="none"/>
        </w:rPr>
        <w:t>1.开标工作程序</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1.1代理机构将在招标公告中规定的时间和地点组织开标。投标供应商应当按照《“苏采云”系统供应商操作手册》规定，参加开标活动和在苏采云系统规定的时间内对投标文件进行解密。</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1.2开标仪式由代理机构组织。苏采云系统将自动对项目进行开标，并宣布各投标供应商名称和投标价格。</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1.3投标供应商在开标过程中涉及的投标文件解密、开标结果确认等工作，应按照《“苏采云”系统供应商操作手册》规定执行。</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1.4投标供应商如果对开标过程和开标记录有疑义，应当根据《“苏采云”系统供应商操作手册》规定提出，如苏采云系统中《开标记录表》宣布后5分钟内未提出的，视同认可开标结果。</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1.6投标截止时间后参加投标的供应商或解密投标文件的供应商不足三家的，不进行评审。</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1.7投标文件报价出现前后不一致的，按照下列规定修正：</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（1）投标文件中开标一览表（报价表）内容与投标文件中相应内容不一致的，以开标一览表（报价表）为准；</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（2）大写金额和小写金额不一致的，以大写金额为准；</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（3）单价金额小数点或者百分比有明显错位的，以开标一览表的总价为准，并修改单价；</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（4）总价金额与按单价汇总金额不一致的，以单价金额计算结果为准。</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2.投标供应商资格审查</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2.1公开招标采购项目开标结束后，投标文件资格性检查由采购人或采购代理机构组建的资格审查小组负责。</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bCs/>
          <w:color w:val="000000"/>
          <w:sz w:val="24"/>
          <w:highlight w:val="none"/>
          <w:lang w:eastAsia="zh-CN"/>
        </w:rPr>
        <w:t>〔2015〕150号</w:t>
      </w:r>
      <w:r>
        <w:rPr>
          <w:rFonts w:hint="eastAsia" w:ascii="宋体" w:hAnsi="宋体" w:eastAsia="宋体" w:cs="宋体"/>
          <w:bCs/>
          <w:color w:val="000000"/>
          <w:sz w:val="24"/>
          <w:highlight w:val="none"/>
        </w:rPr>
        <w:t>《关于规范政府采购行政处罚有关问题的通知》，相关行政处罚决定在全国范围内生效）。</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2.5资格审查不合格的投标供应商的投标文件不进入后续评审。</w:t>
      </w:r>
    </w:p>
    <w:p>
      <w:pPr>
        <w:tabs>
          <w:tab w:val="left" w:pos="1365"/>
        </w:tabs>
        <w:spacing w:line="360" w:lineRule="auto"/>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3.评标工作程序</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3.1由专家组成评标委员会，并实行回避制度。</w:t>
      </w:r>
    </w:p>
    <w:p>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3.2投标文件符合性检查</w:t>
      </w:r>
    </w:p>
    <w:p>
      <w:pPr>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3.2.1评标委员会将对资格符合的投标文件进行评审，以确定是否对招标文件的实质性要求做出响应</w:t>
      </w:r>
    </w:p>
    <w:p>
      <w:pPr>
        <w:tabs>
          <w:tab w:val="left" w:pos="480"/>
        </w:tabs>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符合性审查表</w:t>
      </w:r>
    </w:p>
    <w:tbl>
      <w:tblPr>
        <w:tblStyle w:val="31"/>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69"/>
        <w:gridCol w:w="2535"/>
        <w:gridCol w:w="561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序号</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评审点要求概况</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投标函</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开标一览表</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报价明细表</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服务保障承诺书</w:t>
            </w:r>
          </w:p>
        </w:tc>
        <w:tc>
          <w:tcPr>
            <w:tcW w:w="5614" w:type="dxa"/>
            <w:noWrap w:val="0"/>
            <w:vAlign w:val="center"/>
          </w:tcPr>
          <w:p>
            <w:pPr>
              <w:tabs>
                <w:tab w:val="left" w:pos="480"/>
                <w:tab w:val="left" w:pos="2009"/>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投标偏离表</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投标供应商基本情况表</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人员配置表及拟派项目负责人简历表</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按招标文件填写 ，格式见附件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769"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8</w:t>
            </w:r>
          </w:p>
        </w:tc>
        <w:tc>
          <w:tcPr>
            <w:tcW w:w="2535"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投标文件内容</w:t>
            </w:r>
          </w:p>
        </w:tc>
        <w:tc>
          <w:tcPr>
            <w:tcW w:w="5614" w:type="dxa"/>
            <w:noWrap w:val="0"/>
            <w:vAlign w:val="center"/>
          </w:tcPr>
          <w:p>
            <w:pPr>
              <w:tabs>
                <w:tab w:val="left" w:pos="480"/>
              </w:tabs>
              <w:spacing w:line="440" w:lineRule="exact"/>
              <w:jc w:val="cente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不存在供应商须知第八条中的情形</w:t>
            </w:r>
          </w:p>
        </w:tc>
      </w:tr>
    </w:tbl>
    <w:p>
      <w:pPr>
        <w:jc w:val="center"/>
        <w:rPr>
          <w:rFonts w:hint="eastAsia" w:ascii="宋体" w:hAnsi="宋体" w:eastAsia="宋体" w:cs="宋体"/>
          <w:b/>
          <w:color w:val="000000"/>
          <w:sz w:val="24"/>
          <w:szCs w:val="24"/>
          <w:highlight w:val="none"/>
          <w:lang w:val="zh-CN"/>
        </w:rPr>
      </w:pPr>
    </w:p>
    <w:p>
      <w:pPr>
        <w:spacing w:line="360" w:lineRule="auto"/>
        <w:rPr>
          <w:rFonts w:hint="eastAsia" w:ascii="宋体" w:hAnsi="宋体" w:eastAsia="宋体" w:cs="宋体"/>
          <w:bCs/>
          <w:color w:val="000000"/>
          <w:sz w:val="24"/>
          <w:highlight w:val="none"/>
          <w:lang w:val="zh-CN"/>
        </w:rPr>
      </w:pPr>
      <w:r>
        <w:rPr>
          <w:rFonts w:hint="eastAsia" w:ascii="宋体" w:hAnsi="宋体" w:eastAsia="宋体" w:cs="宋体"/>
          <w:b/>
          <w:color w:val="000000"/>
          <w:sz w:val="24"/>
          <w:szCs w:val="24"/>
          <w:highlight w:val="none"/>
          <w:lang w:val="zh-CN"/>
        </w:rPr>
        <w:t>特别提醒：符合性审查不合格的投标供应商的投标文件不进入后续评审。</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3.2.3招标文件提供的工艺、材料、设备、参考的商标或样本目录号码等仅作为说明并没有限制性，投标供应商在投标中可以选用替代标准，但这些替代标准要优于或相当于技术规格中要求的标准，以满足采购人的需要。</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3.2.4除上述情形外，对投标文件的判定，只依据投标文件本身，不依靠开标后的任何外来证明。</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3.2.5采购人及采购代理机构将拒绝被确定为非实质性响应的投标，投标供应商不能通过修正或撤销不符之处而使其投标成为实质性响应的投标。</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3.2.6对不同文字文本投标文件的解释发生异议的，以中文文本为准；</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3.3评委会组织负责具体的评标事务，并独立履行以下职责：</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3.3.1审查、评价投标文件是否符合招标文件的商务、技术等实质性要求；</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3.3.2要求投标供应商对投标文件有关事项做出澄清或者说明；</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3.3.3对投标文件进行比较和评价；</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3.3.4根据招标文件评分办法，向采购人推荐3名中标候选供应商；</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3.3.5向采购人、采购代理机构或者有关部门报告评标中发现的违法行为；</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3.4评委会成员应当履行下列义务：</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3.4.1遵纪守法，客观、公正、廉洁地履行职责；</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3.4.2按照招标文件规定的评标办法和评标标准进行评标，对评审意见承担个人责任；</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3.4.3对评标过程和结果，以及投标供应商的商业秘密保密；</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3.4.4参与评标报告的起草；</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3.4.5配合采购人及采购代理机构答复投标供应商提出的质疑；</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3.4.6配合有关部门的投诉处理工作。</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3.5评标内容的保密</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3.5.1公开开标后，直到宣布授予中标供应商合同为止，凡属于审查、澄清、评价和比较投标的所有资料，有关授予合同的信息都不应向投标供应商或与评标无关的其他人泄露。</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3.5.2在投标文件的审查、澄清、评价和比较以及授予合同的过程中，投标供应商对采购代理机构和评标委员会成员施加影响的任何行为，都将取消其中标资格。</w:t>
      </w:r>
    </w:p>
    <w:p>
      <w:pPr>
        <w:pStyle w:val="214"/>
        <w:spacing w:line="360" w:lineRule="auto"/>
        <w:ind w:firstLine="482"/>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3.6比较与评价</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3.6.1投标文件资格性检查和符合性检查结束后，凡属于“（八）无效投标文件的确认”的投标文件不进入比较与评价程序。</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3.6.2经评审有效的投标文件按招标文件中规定的评标方法和标准，由评标委员会进行比较与评价。</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3.6.3评审全部结束后，由工作人员在公证或监督下，汇总各投标供应商商务标和技术标得分，确定各投标供应商总分和最终排序。</w:t>
      </w:r>
    </w:p>
    <w:p>
      <w:pPr>
        <w:pStyle w:val="214"/>
        <w:spacing w:line="360" w:lineRule="auto"/>
        <w:ind w:firstLine="482"/>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4.评标方法：</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4.1投标供应商通过初审的，方可进入比较与评价程序。</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4.2比较与评价采用综合评分法（计分均保留2位小数）。</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4.3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各标段评审，</w:t>
      </w:r>
      <w:r>
        <w:rPr>
          <w:rFonts w:hint="eastAsia" w:ascii="宋体" w:hAnsi="宋体" w:eastAsia="宋体" w:cs="宋体"/>
          <w:color w:val="000000"/>
          <w:sz w:val="24"/>
          <w:highlight w:val="none"/>
        </w:rPr>
        <w:t>在最大限度满足招标文件实质性要求的前提下，按照招标文件中明确的各项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pPr>
        <w:pStyle w:val="214"/>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4.4如投标供应商提供虚假材料，将按《中华人民共和国政府采购法</w:t>
      </w:r>
      <w:r>
        <w:rPr>
          <w:rFonts w:hint="eastAsia" w:ascii="宋体" w:hAnsi="宋体" w:eastAsia="宋体" w:cs="宋体"/>
          <w:color w:val="000000"/>
          <w:sz w:val="24"/>
          <w:highlight w:val="none"/>
          <w:lang w:eastAsia="zh-CN"/>
        </w:rPr>
        <w:t>》等</w:t>
      </w:r>
      <w:r>
        <w:rPr>
          <w:rFonts w:hint="eastAsia" w:ascii="宋体" w:hAnsi="宋体" w:eastAsia="宋体" w:cs="宋体"/>
          <w:color w:val="000000"/>
          <w:sz w:val="24"/>
          <w:highlight w:val="none"/>
        </w:rPr>
        <w:t>相关规定处理并由政府监管部门给予严肃处理。</w:t>
      </w:r>
      <w:bookmarkEnd w:id="19"/>
      <w:bookmarkEnd w:id="20"/>
    </w:p>
    <w:p>
      <w:pPr>
        <w:tabs>
          <w:tab w:val="left" w:pos="1365"/>
        </w:tabs>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highlight w:val="none"/>
        </w:rPr>
        <w:t xml:space="preserve"> </w:t>
      </w:r>
      <w:bookmarkStart w:id="21" w:name="_Hlk211202329"/>
      <w:r>
        <w:rPr>
          <w:rFonts w:hint="eastAsia" w:ascii="宋体" w:hAnsi="宋体" w:eastAsia="宋体" w:cs="宋体"/>
          <w:b/>
          <w:color w:val="000000"/>
          <w:sz w:val="24"/>
          <w:szCs w:val="24"/>
          <w:highlight w:val="none"/>
        </w:rPr>
        <w:t>评分项目及分值（总分100分）</w:t>
      </w:r>
      <w:bookmarkStart w:id="22" w:name="_Hlk35260033"/>
      <w:r>
        <w:rPr>
          <w:rFonts w:hint="eastAsia" w:ascii="宋体" w:hAnsi="宋体" w:eastAsia="宋体" w:cs="宋体"/>
          <w:b/>
          <w:color w:val="000000"/>
          <w:sz w:val="24"/>
          <w:szCs w:val="24"/>
          <w:highlight w:val="none"/>
        </w:rPr>
        <w:t>：</w:t>
      </w:r>
      <w:bookmarkEnd w:id="21"/>
      <w:bookmarkEnd w:id="22"/>
    </w:p>
    <w:p>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1、</w:t>
      </w:r>
      <w:r>
        <w:rPr>
          <w:rFonts w:hint="eastAsia" w:ascii="宋体" w:hAnsi="宋体"/>
          <w:b/>
          <w:sz w:val="24"/>
          <w:highlight w:val="none"/>
        </w:rPr>
        <w:t>投标报价</w:t>
      </w:r>
      <w:r>
        <w:rPr>
          <w:rFonts w:hint="eastAsia" w:ascii="宋体" w:hAnsi="宋体"/>
          <w:b/>
          <w:color w:val="000000"/>
          <w:sz w:val="24"/>
          <w:highlight w:val="none"/>
        </w:rPr>
        <w:t>（</w:t>
      </w:r>
      <w:r>
        <w:rPr>
          <w:rFonts w:hint="eastAsia" w:ascii="宋体" w:hAnsi="宋体"/>
          <w:b/>
          <w:color w:val="000000"/>
          <w:sz w:val="24"/>
          <w:highlight w:val="none"/>
          <w:lang w:val="en-US" w:eastAsia="zh-CN"/>
        </w:rPr>
        <w:t>30</w:t>
      </w:r>
      <w:r>
        <w:rPr>
          <w:rFonts w:hint="eastAsia" w:ascii="宋体" w:hAnsi="宋体"/>
          <w:b/>
          <w:color w:val="000000"/>
          <w:sz w:val="24"/>
          <w:highlight w:val="none"/>
        </w:rPr>
        <w:t>分）</w:t>
      </w:r>
    </w:p>
    <w:p>
      <w:pPr>
        <w:tabs>
          <w:tab w:val="left" w:pos="945"/>
          <w:tab w:val="left" w:pos="1155"/>
        </w:tabs>
        <w:spacing w:line="360" w:lineRule="auto"/>
        <w:ind w:firstLine="480"/>
        <w:rPr>
          <w:rFonts w:ascii="宋体"/>
          <w:bCs/>
          <w:color w:val="000000"/>
          <w:sz w:val="24"/>
          <w:highlight w:val="none"/>
        </w:rPr>
      </w:pPr>
      <w:r>
        <w:rPr>
          <w:rFonts w:hint="eastAsia" w:ascii="宋体" w:hAnsi="宋体"/>
          <w:bCs/>
          <w:color w:val="000000"/>
          <w:sz w:val="24"/>
          <w:highlight w:val="none"/>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360" w:lineRule="auto"/>
        <w:ind w:firstLine="480"/>
        <w:rPr>
          <w:rFonts w:ascii="宋体" w:hAnsi="宋体"/>
          <w:bCs/>
          <w:color w:val="000000"/>
          <w:sz w:val="24"/>
          <w:highlight w:val="none"/>
        </w:rPr>
      </w:pPr>
      <w:r>
        <w:rPr>
          <w:rFonts w:hint="eastAsia" w:ascii="宋体" w:hAnsi="宋体"/>
          <w:bCs/>
          <w:color w:val="000000"/>
          <w:sz w:val="24"/>
          <w:highlight w:val="none"/>
        </w:rPr>
        <w:t>投标报价得分</w:t>
      </w:r>
      <w:r>
        <w:rPr>
          <w:rFonts w:ascii="宋体" w:hAnsi="宋体"/>
          <w:bCs/>
          <w:color w:val="000000"/>
          <w:sz w:val="24"/>
          <w:highlight w:val="none"/>
        </w:rPr>
        <w:t>=(</w:t>
      </w:r>
      <w:r>
        <w:rPr>
          <w:rFonts w:hint="eastAsia" w:ascii="宋体" w:hAnsi="宋体"/>
          <w:bCs/>
          <w:color w:val="000000"/>
          <w:sz w:val="24"/>
          <w:highlight w:val="none"/>
        </w:rPr>
        <w:t>评标基准价／投标报价</w:t>
      </w:r>
      <w:r>
        <w:rPr>
          <w:rFonts w:ascii="宋体" w:hAnsi="宋体"/>
          <w:bCs/>
          <w:color w:val="000000"/>
          <w:sz w:val="24"/>
          <w:highlight w:val="none"/>
        </w:rPr>
        <w:t>)</w:t>
      </w:r>
      <w:r>
        <w:rPr>
          <w:rFonts w:hint="eastAsia" w:ascii="宋体" w:hAnsi="宋体"/>
          <w:bCs/>
          <w:color w:val="000000"/>
          <w:sz w:val="24"/>
          <w:highlight w:val="none"/>
        </w:rPr>
        <w:t>×价格权值×</w:t>
      </w:r>
      <w:r>
        <w:rPr>
          <w:rFonts w:ascii="宋体" w:hAnsi="宋体"/>
          <w:bCs/>
          <w:color w:val="000000"/>
          <w:sz w:val="24"/>
          <w:highlight w:val="none"/>
        </w:rPr>
        <w:t>100</w:t>
      </w:r>
      <w:r>
        <w:rPr>
          <w:rFonts w:hint="eastAsia" w:ascii="宋体" w:hAnsi="宋体"/>
          <w:bCs/>
          <w:color w:val="000000"/>
          <w:sz w:val="24"/>
          <w:highlight w:val="none"/>
        </w:rPr>
        <w:t>。</w:t>
      </w:r>
    </w:p>
    <w:p>
      <w:pPr>
        <w:tabs>
          <w:tab w:val="left" w:pos="945"/>
          <w:tab w:val="left" w:pos="1155"/>
        </w:tabs>
        <w:spacing w:line="360" w:lineRule="auto"/>
        <w:ind w:firstLine="482"/>
        <w:rPr>
          <w:rFonts w:hint="eastAsia" w:ascii="宋体" w:hAnsi="宋体" w:cs="宋体"/>
          <w:b/>
          <w:bCs/>
          <w:color w:val="000000"/>
          <w:sz w:val="24"/>
          <w:highlight w:val="none"/>
        </w:rPr>
      </w:pPr>
      <w:bookmarkStart w:id="23" w:name="_Hlk61121298"/>
      <w:r>
        <w:rPr>
          <w:rFonts w:hint="eastAsia" w:ascii="宋体" w:hAnsi="宋体" w:cs="宋体"/>
          <w:b/>
          <w:bCs/>
          <w:color w:val="000000"/>
          <w:sz w:val="24"/>
          <w:highlight w:val="none"/>
        </w:rPr>
        <w:t>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pPr>
        <w:tabs>
          <w:tab w:val="left" w:pos="945"/>
          <w:tab w:val="left" w:pos="1155"/>
        </w:tabs>
        <w:spacing w:line="360" w:lineRule="auto"/>
        <w:ind w:firstLine="482"/>
        <w:rPr>
          <w:rFonts w:ascii="宋体" w:hAnsi="宋体" w:cs="宋体"/>
          <w:b/>
          <w:bCs/>
          <w:sz w:val="24"/>
          <w:szCs w:val="22"/>
          <w:highlight w:val="none"/>
        </w:rPr>
      </w:pPr>
      <w:r>
        <w:rPr>
          <w:rFonts w:hint="eastAsia" w:ascii="宋体" w:hAnsi="宋体" w:cs="宋体"/>
          <w:b/>
          <w:bCs/>
          <w:sz w:val="24"/>
          <w:szCs w:val="22"/>
          <w:highlight w:val="none"/>
        </w:rPr>
        <w:t>价格扣除：</w:t>
      </w:r>
    </w:p>
    <w:p>
      <w:pPr>
        <w:tabs>
          <w:tab w:val="left" w:pos="945"/>
          <w:tab w:val="left" w:pos="1155"/>
        </w:tabs>
        <w:spacing w:line="360" w:lineRule="auto"/>
        <w:ind w:firstLine="482"/>
        <w:rPr>
          <w:rFonts w:hint="eastAsia" w:ascii="宋体" w:hAnsi="宋体" w:cs="宋体"/>
          <w:b/>
          <w:bCs/>
          <w:sz w:val="24"/>
          <w:szCs w:val="22"/>
          <w:highlight w:val="none"/>
        </w:rPr>
      </w:pPr>
      <w:r>
        <w:rPr>
          <w:rFonts w:hint="eastAsia" w:ascii="宋体" w:hAnsi="宋体" w:cs="宋体"/>
          <w:b/>
          <w:bCs/>
          <w:sz w:val="24"/>
          <w:szCs w:val="22"/>
          <w:highlight w:val="none"/>
        </w:rPr>
        <w:t>1）执行《关于进一步加大政府采购支持中小企业力度的通知》的规定，对小型和微型企业报价给予</w:t>
      </w:r>
      <w:r>
        <w:rPr>
          <w:rFonts w:ascii="宋体" w:hAnsi="宋体" w:cs="宋体"/>
          <w:b/>
          <w:bCs/>
          <w:sz w:val="24"/>
          <w:szCs w:val="22"/>
          <w:highlight w:val="none"/>
        </w:rPr>
        <w:t>1</w:t>
      </w:r>
      <w:r>
        <w:rPr>
          <w:rFonts w:hint="eastAsia" w:ascii="宋体" w:hAnsi="宋体" w:cs="宋体"/>
          <w:b/>
          <w:bCs/>
          <w:sz w:val="24"/>
          <w:szCs w:val="22"/>
          <w:highlight w:val="none"/>
        </w:rPr>
        <w:t>0%的扣除，用扣除后的价格进行评审。参加投标（报价）的中小企业，应当按照《政府采购促进中小企业发展管理办法》（财库﹝2020﹞46号）的规定提供《中小企业声明函》（中小企业划型标准详见《关于印发中小企业划型标准规定的通知》工信部联企业〔2011〕300号）。</w:t>
      </w:r>
    </w:p>
    <w:p>
      <w:pPr>
        <w:tabs>
          <w:tab w:val="left" w:pos="945"/>
          <w:tab w:val="left" w:pos="1155"/>
        </w:tabs>
        <w:spacing w:line="360" w:lineRule="auto"/>
        <w:ind w:firstLine="482"/>
        <w:rPr>
          <w:rFonts w:hint="eastAsia" w:ascii="宋体" w:hAnsi="宋体" w:cs="宋体"/>
          <w:b/>
          <w:bCs/>
          <w:sz w:val="24"/>
          <w:szCs w:val="22"/>
          <w:highlight w:val="none"/>
        </w:rPr>
      </w:pPr>
      <w:r>
        <w:rPr>
          <w:rFonts w:hint="eastAsia" w:ascii="宋体" w:hAnsi="宋体" w:cs="宋体"/>
          <w:b/>
          <w:bCs/>
          <w:sz w:val="24"/>
          <w:szCs w:val="22"/>
          <w:highlight w:val="none"/>
        </w:rPr>
        <w:t>2）按照《财政部司法部关于政府采购支持监狱企业发展有关问题的通知》（财库[2014]68号）文件规定，在政府采购活动中，监狱企业视同小型、微型企业，享受评审中价格扣除的政府采购政策, 监狱企业属于小微企业的，不重复享受政策支持。</w:t>
      </w:r>
    </w:p>
    <w:p>
      <w:pPr>
        <w:tabs>
          <w:tab w:val="left" w:pos="945"/>
          <w:tab w:val="left" w:pos="1155"/>
        </w:tabs>
        <w:spacing w:line="360" w:lineRule="auto"/>
        <w:ind w:firstLine="482"/>
        <w:rPr>
          <w:rFonts w:hint="eastAsia" w:hAnsi="宋体"/>
          <w:b/>
          <w:sz w:val="24"/>
          <w:highlight w:val="none"/>
        </w:rPr>
      </w:pPr>
      <w:r>
        <w:rPr>
          <w:rFonts w:hint="eastAsia" w:ascii="宋体" w:hAnsi="宋体" w:cs="宋体"/>
          <w:b/>
          <w:bCs/>
          <w:sz w:val="24"/>
          <w:szCs w:val="22"/>
          <w:highlight w:val="none"/>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pPr>
        <w:spacing w:line="360" w:lineRule="auto"/>
        <w:ind w:firstLine="482"/>
        <w:rPr>
          <w:rFonts w:hint="eastAsia" w:ascii="宋体" w:hAnsi="宋体"/>
          <w:b/>
          <w:sz w:val="24"/>
          <w:highlight w:val="none"/>
        </w:rPr>
      </w:pPr>
      <w:r>
        <w:rPr>
          <w:rFonts w:hint="eastAsia" w:ascii="宋体" w:hAnsi="宋体"/>
          <w:b/>
          <w:sz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bookmarkEnd w:id="23"/>
    </w:p>
    <w:p>
      <w:pPr>
        <w:spacing w:line="360" w:lineRule="auto"/>
        <w:ind w:firstLine="482"/>
        <w:rPr>
          <w:rFonts w:hint="eastAsia" w:ascii="宋体" w:hAnsi="宋体"/>
          <w:bCs/>
          <w:color w:val="000000"/>
          <w:sz w:val="24"/>
          <w:highlight w:val="none"/>
        </w:rPr>
      </w:pPr>
      <w:r>
        <w:rPr>
          <w:rFonts w:hint="eastAsia" w:ascii="宋体" w:hAnsi="宋体"/>
          <w:b/>
          <w:sz w:val="24"/>
          <w:highlight w:val="none"/>
        </w:rPr>
        <w:t>2、</w:t>
      </w:r>
      <w:r>
        <w:rPr>
          <w:rFonts w:hint="eastAsia" w:hAnsi="宋体" w:cs="宋体"/>
          <w:b/>
          <w:sz w:val="24"/>
          <w:highlight w:val="none"/>
        </w:rPr>
        <w:t>投标供应商评价</w:t>
      </w:r>
      <w:r>
        <w:rPr>
          <w:rFonts w:hint="eastAsia" w:ascii="宋体" w:hAnsi="宋体"/>
          <w:b/>
          <w:sz w:val="24"/>
          <w:highlight w:val="none"/>
        </w:rPr>
        <w:t>（</w:t>
      </w:r>
      <w:r>
        <w:rPr>
          <w:rFonts w:hint="eastAsia" w:ascii="宋体" w:hAnsi="宋体"/>
          <w:b/>
          <w:sz w:val="24"/>
          <w:highlight w:val="none"/>
          <w:lang w:val="en-US" w:eastAsia="zh-CN"/>
        </w:rPr>
        <w:t>25</w:t>
      </w:r>
      <w:r>
        <w:rPr>
          <w:rFonts w:hint="eastAsia" w:ascii="宋体" w:hAnsi="宋体"/>
          <w:b/>
          <w:sz w:val="24"/>
          <w:highlight w:val="none"/>
        </w:rPr>
        <w:t>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（1）业绩（</w:t>
      </w:r>
      <w:r>
        <w:rPr>
          <w:rFonts w:hint="eastAsia" w:ascii="宋体" w:hAnsi="宋体" w:cs="宋体"/>
          <w:bCs/>
          <w:sz w:val="24"/>
          <w:highlight w:val="none"/>
          <w:lang w:val="en-US" w:eastAsia="zh-CN"/>
        </w:rPr>
        <w:t>4</w:t>
      </w:r>
      <w:r>
        <w:rPr>
          <w:rFonts w:hint="eastAsia" w:ascii="宋体" w:hAnsi="宋体" w:cs="宋体"/>
          <w:bCs/>
          <w:sz w:val="24"/>
          <w:highlight w:val="none"/>
        </w:rPr>
        <w:t>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1.1 投标供应商自20</w:t>
      </w:r>
      <w:r>
        <w:rPr>
          <w:rFonts w:hint="eastAsia" w:ascii="宋体" w:hAnsi="宋体" w:cs="宋体"/>
          <w:bCs/>
          <w:sz w:val="24"/>
          <w:highlight w:val="none"/>
          <w:lang w:val="en-US" w:eastAsia="zh-CN"/>
        </w:rPr>
        <w:t>23</w:t>
      </w:r>
      <w:r>
        <w:rPr>
          <w:rFonts w:hint="eastAsia" w:ascii="宋体" w:hAnsi="宋体" w:cs="宋体"/>
          <w:bCs/>
          <w:sz w:val="24"/>
          <w:highlight w:val="none"/>
        </w:rPr>
        <w:t>年1月1日以来，承担过同类项目</w:t>
      </w:r>
      <w:r>
        <w:rPr>
          <w:rFonts w:hint="eastAsia" w:ascii="宋体" w:hAnsi="宋体" w:cs="宋体"/>
          <w:bCs/>
          <w:sz w:val="24"/>
          <w:highlight w:val="none"/>
          <w:lang w:eastAsia="zh-CN"/>
        </w:rPr>
        <w:t>（</w:t>
      </w:r>
      <w:r>
        <w:rPr>
          <w:rFonts w:hint="eastAsia" w:ascii="宋体" w:hAnsi="宋体" w:cs="宋体"/>
          <w:bCs/>
          <w:sz w:val="24"/>
          <w:highlight w:val="none"/>
          <w:lang w:val="en-US" w:eastAsia="zh-CN"/>
        </w:rPr>
        <w:t>中型转运站及以上</w:t>
      </w:r>
      <w:r>
        <w:rPr>
          <w:rFonts w:hint="eastAsia" w:ascii="宋体" w:hAnsi="宋体" w:cs="宋体"/>
          <w:bCs/>
          <w:sz w:val="24"/>
          <w:highlight w:val="none"/>
          <w:lang w:eastAsia="zh-CN"/>
        </w:rPr>
        <w:t>）</w:t>
      </w:r>
      <w:r>
        <w:rPr>
          <w:rFonts w:hint="eastAsia" w:ascii="宋体" w:hAnsi="宋体" w:cs="宋体"/>
          <w:bCs/>
          <w:sz w:val="24"/>
          <w:highlight w:val="none"/>
        </w:rPr>
        <w:t>业绩的，每提供一个得</w:t>
      </w:r>
      <w:r>
        <w:rPr>
          <w:rFonts w:hint="eastAsia" w:ascii="宋体" w:hAnsi="宋体" w:cs="宋体"/>
          <w:bCs/>
          <w:sz w:val="24"/>
          <w:highlight w:val="none"/>
          <w:lang w:val="en-US" w:eastAsia="zh-CN"/>
        </w:rPr>
        <w:t>2</w:t>
      </w:r>
      <w:r>
        <w:rPr>
          <w:rFonts w:hint="eastAsia" w:ascii="宋体" w:hAnsi="宋体" w:cs="宋体"/>
          <w:bCs/>
          <w:sz w:val="24"/>
          <w:highlight w:val="none"/>
        </w:rPr>
        <w:t>分，最多得</w:t>
      </w:r>
      <w:r>
        <w:rPr>
          <w:rFonts w:hint="eastAsia" w:ascii="宋体" w:hAnsi="宋体" w:cs="宋体"/>
          <w:bCs/>
          <w:sz w:val="24"/>
          <w:highlight w:val="none"/>
          <w:lang w:val="en-US" w:eastAsia="zh-CN"/>
        </w:rPr>
        <w:t>4</w:t>
      </w:r>
      <w:r>
        <w:rPr>
          <w:rFonts w:hint="eastAsia" w:ascii="宋体" w:hAnsi="宋体" w:cs="宋体"/>
          <w:bCs/>
          <w:sz w:val="24"/>
          <w:highlight w:val="none"/>
        </w:rPr>
        <w:t>分，【投标时提供合同原件扫描件</w:t>
      </w:r>
      <w:r>
        <w:rPr>
          <w:rFonts w:hint="eastAsia" w:ascii="宋体" w:hAnsi="宋体" w:cs="宋体"/>
          <w:bCs/>
          <w:color w:val="000000"/>
          <w:sz w:val="24"/>
          <w:highlight w:val="none"/>
        </w:rPr>
        <w:t>上传至投标文件中</w:t>
      </w:r>
      <w:r>
        <w:rPr>
          <w:rFonts w:hint="eastAsia" w:ascii="宋体" w:hAnsi="宋体" w:cs="宋体"/>
          <w:bCs/>
          <w:sz w:val="24"/>
          <w:highlight w:val="none"/>
        </w:rPr>
        <w:t>，时间以签订合同时间为准，不提供或提供不全者本项不得分】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（2）人员配备（</w:t>
      </w:r>
      <w:r>
        <w:rPr>
          <w:rFonts w:hint="eastAsia" w:ascii="宋体" w:hAnsi="宋体" w:cs="宋体"/>
          <w:bCs/>
          <w:sz w:val="24"/>
          <w:highlight w:val="none"/>
          <w:lang w:val="en-US" w:eastAsia="zh-CN"/>
        </w:rPr>
        <w:t>7</w:t>
      </w:r>
      <w:r>
        <w:rPr>
          <w:rFonts w:hint="eastAsia" w:ascii="宋体" w:hAnsi="宋体" w:cs="宋体"/>
          <w:bCs/>
          <w:sz w:val="24"/>
          <w:highlight w:val="none"/>
        </w:rPr>
        <w:t>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2.1 拟投入的项目负责人具有</w:t>
      </w:r>
      <w:r>
        <w:rPr>
          <w:rFonts w:hint="eastAsia" w:ascii="宋体" w:hAnsi="宋体" w:cs="宋体"/>
          <w:bCs/>
          <w:sz w:val="24"/>
          <w:highlight w:val="none"/>
          <w:lang w:val="en-US" w:eastAsia="zh-CN"/>
        </w:rPr>
        <w:t>国家承认的</w:t>
      </w:r>
      <w:r>
        <w:rPr>
          <w:rFonts w:hint="eastAsia" w:ascii="宋体" w:hAnsi="宋体" w:cs="宋体"/>
          <w:bCs/>
          <w:sz w:val="24"/>
          <w:highlight w:val="none"/>
        </w:rPr>
        <w:t>大专及以上学历的得1分，持有安全员证书的得2分，最多得3分。【投标时需提供项目负责人</w:t>
      </w:r>
      <w:r>
        <w:rPr>
          <w:rFonts w:hint="eastAsia" w:ascii="宋体" w:hAnsi="宋体" w:cs="宋体"/>
          <w:bCs/>
          <w:sz w:val="24"/>
          <w:highlight w:val="none"/>
          <w:lang w:eastAsia="zh-CN"/>
        </w:rPr>
        <w:t>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rPr>
          <w:rFonts w:hint="eastAsia" w:ascii="宋体" w:hAnsi="宋体" w:cs="宋体"/>
          <w:bCs/>
          <w:sz w:val="24"/>
          <w:highlight w:val="none"/>
        </w:rPr>
        <w:t>及相关证书原件扫描件</w:t>
      </w:r>
      <w:r>
        <w:rPr>
          <w:rFonts w:hint="eastAsia" w:ascii="宋体" w:hAnsi="宋体" w:cs="宋体"/>
          <w:bCs/>
          <w:color w:val="000000"/>
          <w:sz w:val="24"/>
          <w:highlight w:val="none"/>
        </w:rPr>
        <w:t>上传至投标文件中</w:t>
      </w:r>
      <w:r>
        <w:rPr>
          <w:rFonts w:hint="eastAsia" w:ascii="宋体" w:hAnsi="宋体" w:cs="宋体"/>
          <w:bCs/>
          <w:sz w:val="24"/>
          <w:highlight w:val="none"/>
        </w:rPr>
        <w:t>，不提供或提供不全者不得分】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2.2拟投入本项目的人员具有低压或高压电工作业证书的有1人得</w:t>
      </w:r>
      <w:r>
        <w:rPr>
          <w:rFonts w:hint="eastAsia" w:ascii="宋体" w:hAnsi="宋体" w:cs="宋体"/>
          <w:bCs/>
          <w:sz w:val="24"/>
          <w:highlight w:val="none"/>
          <w:lang w:val="en-US" w:eastAsia="zh-CN"/>
        </w:rPr>
        <w:t>2</w:t>
      </w:r>
      <w:r>
        <w:rPr>
          <w:rFonts w:hint="eastAsia" w:ascii="宋体" w:hAnsi="宋体" w:cs="宋体"/>
          <w:bCs/>
          <w:sz w:val="24"/>
          <w:highlight w:val="none"/>
        </w:rPr>
        <w:t>分，最多得</w:t>
      </w:r>
      <w:r>
        <w:rPr>
          <w:rFonts w:hint="eastAsia" w:ascii="宋体" w:hAnsi="宋体" w:cs="宋体"/>
          <w:bCs/>
          <w:sz w:val="24"/>
          <w:highlight w:val="none"/>
          <w:lang w:val="en-US" w:eastAsia="zh-CN"/>
        </w:rPr>
        <w:t>4</w:t>
      </w:r>
      <w:r>
        <w:rPr>
          <w:rFonts w:hint="eastAsia" w:ascii="宋体" w:hAnsi="宋体" w:cs="宋体"/>
          <w:bCs/>
          <w:sz w:val="24"/>
          <w:highlight w:val="none"/>
        </w:rPr>
        <w:t>分。【投标时需提供该项目组成员</w:t>
      </w:r>
      <w:r>
        <w:rPr>
          <w:rFonts w:hint="eastAsia" w:ascii="宋体" w:hAnsi="宋体" w:cs="宋体"/>
          <w:bCs/>
          <w:sz w:val="24"/>
          <w:highlight w:val="none"/>
          <w:lang w:eastAsia="zh-CN"/>
        </w:rPr>
        <w:t>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rPr>
          <w:rFonts w:hint="eastAsia" w:ascii="宋体" w:hAnsi="宋体" w:cs="宋体"/>
          <w:bCs/>
          <w:sz w:val="24"/>
          <w:highlight w:val="none"/>
        </w:rPr>
        <w:t>及相关证书原件扫描件</w:t>
      </w:r>
      <w:r>
        <w:rPr>
          <w:rFonts w:hint="eastAsia" w:ascii="宋体" w:hAnsi="宋体" w:cs="宋体"/>
          <w:bCs/>
          <w:color w:val="000000"/>
          <w:sz w:val="24"/>
          <w:highlight w:val="none"/>
        </w:rPr>
        <w:t>上传至投标文件中</w:t>
      </w:r>
      <w:r>
        <w:rPr>
          <w:rFonts w:hint="eastAsia" w:ascii="宋体" w:hAnsi="宋体" w:cs="宋体"/>
          <w:bCs/>
          <w:sz w:val="24"/>
          <w:highlight w:val="none"/>
        </w:rPr>
        <w:t xml:space="preserve">，不提供或提供不全者不得分。】 </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（3）投标供应商综合实力</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11</w:t>
      </w:r>
      <w:r>
        <w:rPr>
          <w:rFonts w:hint="eastAsia" w:ascii="宋体" w:hAnsi="宋体" w:cs="宋体"/>
          <w:bCs/>
          <w:color w:val="000000"/>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bCs/>
          <w:sz w:val="24"/>
          <w:highlight w:val="none"/>
        </w:rPr>
        <w:t>3.1投标供应商具备有效期内的质量管理体系认证体系证书、环境管理体系认证体系证书、职业健康安全管理体系认证体系证书，</w:t>
      </w:r>
      <w:r>
        <w:rPr>
          <w:rFonts w:hint="eastAsia" w:ascii="宋体" w:hAnsi="宋体" w:cs="宋体"/>
          <w:sz w:val="24"/>
          <w:highlight w:val="none"/>
          <w:shd w:val="clear" w:color="auto" w:fill="FFFFFF"/>
        </w:rPr>
        <w:t>社会责任管理体系认证证书，</w:t>
      </w:r>
      <w:r>
        <w:rPr>
          <w:rFonts w:hint="eastAsia" w:ascii="宋体" w:hAnsi="宋体" w:cs="宋体"/>
          <w:bCs/>
          <w:sz w:val="24"/>
          <w:highlight w:val="none"/>
        </w:rPr>
        <w:t>每提供一个得2分，本项最多得8分。【投标时需提供证书原件扫描件</w:t>
      </w:r>
      <w:r>
        <w:rPr>
          <w:rFonts w:hint="eastAsia" w:ascii="宋体" w:hAnsi="宋体" w:cs="宋体"/>
          <w:bCs/>
          <w:color w:val="000000"/>
          <w:sz w:val="24"/>
          <w:highlight w:val="none"/>
        </w:rPr>
        <w:t>上传至投标文件中</w:t>
      </w:r>
      <w:r>
        <w:rPr>
          <w:rFonts w:hint="eastAsia" w:ascii="宋体" w:hAnsi="宋体" w:cs="宋体"/>
          <w:bCs/>
          <w:sz w:val="24"/>
          <w:highlight w:val="none"/>
        </w:rPr>
        <w:t>，</w:t>
      </w:r>
      <w:r>
        <w:rPr>
          <w:rFonts w:hint="eastAsia" w:ascii="宋体" w:hAnsi="宋体"/>
          <w:b/>
          <w:bCs/>
          <w:sz w:val="24"/>
        </w:rPr>
        <w:t>以上提供证书须由通过中国国家认证认可监督管理委员会备案通过的认证机构颁发且在全国认证认可信息公共服务平台(www.cnca.gov.cn）可查询。须提供认证证书的原件和网页截图加盖公章上传至系统中，不提供或提供不全者本项不得分</w:t>
      </w:r>
      <w:r>
        <w:rPr>
          <w:rFonts w:hint="eastAsia" w:ascii="宋体" w:hAnsi="宋体" w:cs="宋体"/>
          <w:bCs/>
          <w:sz w:val="24"/>
          <w:highlight w:val="none"/>
        </w:rPr>
        <w:t>】</w:t>
      </w:r>
    </w:p>
    <w:p>
      <w:pPr>
        <w:spacing w:line="360" w:lineRule="auto"/>
        <w:ind w:firstLine="480"/>
        <w:rPr>
          <w:rFonts w:hint="eastAsia" w:ascii="宋体" w:hAnsi="宋体" w:cs="宋体"/>
          <w:bCs/>
          <w:color w:val="FF0000"/>
          <w:sz w:val="24"/>
          <w:highlight w:val="yellow"/>
        </w:rPr>
      </w:pPr>
      <w:r>
        <w:rPr>
          <w:rFonts w:hint="eastAsia" w:ascii="宋体" w:hAnsi="宋体" w:cs="宋体"/>
          <w:bCs/>
          <w:color w:val="auto"/>
          <w:sz w:val="24"/>
          <w:highlight w:val="none"/>
        </w:rPr>
        <w:t>3.2投标供应商具有</w:t>
      </w:r>
      <w:r>
        <w:rPr>
          <w:rFonts w:ascii="宋体" w:hAnsi="宋体" w:eastAsia="宋体" w:cs="宋体"/>
          <w:color w:val="auto"/>
          <w:sz w:val="24"/>
          <w:szCs w:val="24"/>
          <w:highlight w:val="none"/>
          <w:lang w:val="en-US" w:eastAsia="zh-CN" w:bidi="ar"/>
        </w:rPr>
        <w:t>行政主管部门核发的《城市生活垃圾经营性清扫、收集、运输服务许可证》</w:t>
      </w:r>
      <w:r>
        <w:rPr>
          <w:rFonts w:hint="eastAsia" w:ascii="宋体" w:hAnsi="宋体" w:cs="宋体"/>
          <w:bCs/>
          <w:color w:val="auto"/>
          <w:sz w:val="24"/>
          <w:highlight w:val="none"/>
        </w:rPr>
        <w:t>的得3分。</w:t>
      </w:r>
      <w:r>
        <w:rPr>
          <w:rFonts w:hint="eastAsia" w:ascii="宋体" w:hAnsi="宋体" w:cs="宋体"/>
          <w:b w:val="0"/>
          <w:bCs/>
          <w:color w:val="auto"/>
          <w:sz w:val="24"/>
          <w:highlight w:val="none"/>
        </w:rPr>
        <w:t>【投标时须提供齐全上述原件扫描件或承诺书</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承诺自获取中标通知书之日起30天内</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提供</w:t>
      </w:r>
      <w:r>
        <w:rPr>
          <w:rFonts w:hint="eastAsia" w:ascii="宋体" w:hAnsi="宋体" w:cs="宋体"/>
          <w:b w:val="0"/>
          <w:bCs/>
          <w:color w:val="auto"/>
          <w:sz w:val="24"/>
          <w:highlight w:val="none"/>
          <w:lang w:eastAsia="zh-CN"/>
        </w:rPr>
        <w:t>市环卫主管部门（无锡市环卫中心）</w:t>
      </w:r>
      <w:r>
        <w:rPr>
          <w:rFonts w:hint="eastAsia" w:ascii="宋体" w:hAnsi="宋体" w:cs="宋体"/>
          <w:b w:val="0"/>
          <w:bCs/>
          <w:color w:val="auto"/>
          <w:sz w:val="24"/>
          <w:highlight w:val="none"/>
          <w:lang w:val="en-US" w:eastAsia="zh-CN"/>
        </w:rPr>
        <w:t>或</w:t>
      </w:r>
      <w:r>
        <w:rPr>
          <w:rFonts w:hint="eastAsia" w:ascii="宋体" w:hAnsi="宋体" w:cs="宋体"/>
          <w:b w:val="0"/>
          <w:bCs/>
          <w:color w:val="auto"/>
          <w:sz w:val="24"/>
          <w:highlight w:val="none"/>
          <w:lang w:eastAsia="zh-CN"/>
        </w:rPr>
        <w:t>新吴区主管部门（新吴区城管局）</w:t>
      </w:r>
      <w:r>
        <w:rPr>
          <w:rFonts w:hint="eastAsia" w:ascii="宋体" w:hAnsi="宋体" w:cs="宋体"/>
          <w:b w:val="0"/>
          <w:bCs/>
          <w:color w:val="auto"/>
          <w:sz w:val="24"/>
          <w:highlight w:val="none"/>
          <w:lang w:val="en-US" w:eastAsia="zh-CN"/>
        </w:rPr>
        <w:t>颁发的</w:t>
      </w:r>
      <w:r>
        <w:rPr>
          <w:rFonts w:ascii="宋体" w:hAnsi="宋体" w:eastAsia="宋体" w:cs="宋体"/>
          <w:b w:val="0"/>
          <w:bCs/>
          <w:color w:val="auto"/>
          <w:sz w:val="24"/>
          <w:szCs w:val="24"/>
          <w:highlight w:val="none"/>
          <w:lang w:val="en-US" w:eastAsia="zh-CN" w:bidi="ar"/>
        </w:rPr>
        <w:t>《城市生活垃圾经营性清扫、收集、运输服务许可证》</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rPr>
        <w:t>，不提供或提供不完整不得分。】</w:t>
      </w:r>
    </w:p>
    <w:p>
      <w:pPr>
        <w:spacing w:line="360" w:lineRule="auto"/>
        <w:ind w:firstLine="480"/>
        <w:rPr>
          <w:rFonts w:hint="eastAsia" w:ascii="宋体" w:hAnsi="宋体" w:cs="宋体"/>
          <w:bCs/>
          <w:sz w:val="24"/>
          <w:highlight w:val="none"/>
        </w:rPr>
      </w:pPr>
      <w:r>
        <w:rPr>
          <w:rFonts w:hint="eastAsia" w:ascii="宋体" w:hAnsi="宋体" w:cs="宋体"/>
          <w:bCs/>
          <w:sz w:val="24"/>
          <w:highlight w:val="none"/>
        </w:rPr>
        <w:t>（4）车辆设备配备（</w:t>
      </w:r>
      <w:r>
        <w:rPr>
          <w:rFonts w:hint="eastAsia" w:ascii="宋体" w:hAnsi="宋体" w:cs="宋体"/>
          <w:bCs/>
          <w:sz w:val="24"/>
          <w:highlight w:val="none"/>
          <w:lang w:val="en-US" w:eastAsia="zh-CN"/>
        </w:rPr>
        <w:t>3</w:t>
      </w:r>
      <w:r>
        <w:rPr>
          <w:rFonts w:hint="eastAsia" w:ascii="宋体" w:hAnsi="宋体" w:cs="宋体"/>
          <w:bCs/>
          <w:sz w:val="24"/>
          <w:highlight w:val="none"/>
        </w:rPr>
        <w:t>分）</w:t>
      </w:r>
    </w:p>
    <w:p>
      <w:pPr>
        <w:spacing w:line="360" w:lineRule="auto"/>
        <w:ind w:firstLine="480"/>
        <w:rPr>
          <w:rFonts w:ascii="宋体" w:hAnsi="宋体" w:cs="宋体"/>
          <w:bCs/>
          <w:sz w:val="24"/>
          <w:highlight w:val="none"/>
        </w:rPr>
      </w:pPr>
      <w:r>
        <w:rPr>
          <w:rFonts w:hint="eastAsia" w:ascii="宋体" w:hAnsi="宋体" w:cs="宋体"/>
          <w:bCs/>
          <w:sz w:val="24"/>
          <w:highlight w:val="none"/>
        </w:rPr>
        <w:t>4.1投标供应商为本项目配置洗车机，有一个得3分，最多得3分。【自有设备提供设备正</w:t>
      </w:r>
      <w:r>
        <w:rPr>
          <w:rFonts w:hint="eastAsia" w:ascii="宋体" w:hAnsi="宋体" w:cs="宋体"/>
          <w:bCs/>
          <w:sz w:val="24"/>
          <w:highlight w:val="none"/>
          <w:lang w:val="en-US" w:eastAsia="zh-CN"/>
        </w:rPr>
        <w:t>面及</w:t>
      </w:r>
      <w:r>
        <w:rPr>
          <w:rFonts w:hint="eastAsia" w:ascii="宋体" w:hAnsi="宋体" w:cs="宋体"/>
          <w:bCs/>
          <w:sz w:val="24"/>
          <w:highlight w:val="none"/>
        </w:rPr>
        <w:t>侧面图片、设备购置发票（</w:t>
      </w:r>
      <w:r>
        <w:rPr>
          <w:rFonts w:hint="eastAsia" w:ascii="宋体" w:hAnsi="宋体" w:cs="宋体"/>
          <w:sz w:val="24"/>
          <w:highlight w:val="none"/>
        </w:rPr>
        <w:t>发票抬头与投标供应商一致</w:t>
      </w:r>
      <w:r>
        <w:rPr>
          <w:rFonts w:hint="eastAsia" w:ascii="宋体" w:hAnsi="宋体" w:cs="宋体"/>
          <w:bCs/>
          <w:sz w:val="24"/>
          <w:highlight w:val="none"/>
        </w:rPr>
        <w:t>）原件扫描件；租赁设备提供设备正</w:t>
      </w:r>
      <w:r>
        <w:rPr>
          <w:rFonts w:hint="eastAsia" w:ascii="宋体" w:hAnsi="宋体" w:cs="宋体"/>
          <w:bCs/>
          <w:sz w:val="24"/>
          <w:highlight w:val="none"/>
          <w:lang w:val="en-US" w:eastAsia="zh-CN"/>
        </w:rPr>
        <w:t>面及</w:t>
      </w:r>
      <w:r>
        <w:rPr>
          <w:rFonts w:hint="eastAsia" w:ascii="宋体" w:hAnsi="宋体" w:cs="宋体"/>
          <w:bCs/>
          <w:sz w:val="24"/>
          <w:highlight w:val="none"/>
        </w:rPr>
        <w:t>侧面图片、设备租赁合同原件扫描件</w:t>
      </w:r>
      <w:r>
        <w:rPr>
          <w:rFonts w:hint="eastAsia" w:ascii="宋体" w:hAnsi="宋体" w:cs="宋体"/>
          <w:bCs/>
          <w:sz w:val="24"/>
          <w:highlight w:val="none"/>
          <w:lang w:eastAsia="zh-CN"/>
        </w:rPr>
        <w:t>，</w:t>
      </w:r>
      <w:r>
        <w:rPr>
          <w:rFonts w:hint="eastAsia" w:ascii="宋体" w:hAnsi="宋体" w:cs="宋体"/>
          <w:bCs/>
          <w:sz w:val="24"/>
          <w:highlight w:val="none"/>
          <w:lang w:val="en-US" w:eastAsia="zh-CN"/>
        </w:rPr>
        <w:t>租赁期须涵盖整个服务期</w:t>
      </w:r>
      <w:r>
        <w:rPr>
          <w:rFonts w:hint="eastAsia" w:ascii="宋体" w:hAnsi="宋体" w:cs="宋体"/>
          <w:bCs/>
          <w:sz w:val="24"/>
          <w:highlight w:val="none"/>
          <w:lang w:eastAsia="zh-CN"/>
        </w:rPr>
        <w:t>。</w:t>
      </w:r>
      <w:r>
        <w:rPr>
          <w:rFonts w:hint="eastAsia" w:ascii="宋体" w:hAnsi="宋体" w:cs="宋体"/>
          <w:bCs/>
          <w:sz w:val="24"/>
          <w:highlight w:val="none"/>
        </w:rPr>
        <w:t>不提供或提供不全者不得分】</w:t>
      </w:r>
    </w:p>
    <w:p>
      <w:pPr>
        <w:spacing w:line="360" w:lineRule="auto"/>
        <w:ind w:firstLine="482"/>
        <w:rPr>
          <w:rFonts w:hint="eastAsia" w:ascii="宋体" w:hAnsi="宋体" w:cs="宋体"/>
          <w:bCs/>
          <w:sz w:val="24"/>
          <w:highlight w:val="none"/>
        </w:rPr>
      </w:pPr>
      <w:r>
        <w:rPr>
          <w:rFonts w:hint="eastAsia" w:ascii="宋体" w:hAnsi="宋体" w:cs="宋体"/>
          <w:b/>
          <w:sz w:val="24"/>
          <w:highlight w:val="none"/>
        </w:rPr>
        <w:t>3、技术方案（</w:t>
      </w:r>
      <w:r>
        <w:rPr>
          <w:rFonts w:hint="eastAsia" w:ascii="宋体" w:hAnsi="宋体" w:cs="宋体"/>
          <w:b/>
          <w:sz w:val="24"/>
          <w:highlight w:val="none"/>
          <w:lang w:val="en-US" w:eastAsia="zh-CN"/>
        </w:rPr>
        <w:t>45</w:t>
      </w:r>
      <w:r>
        <w:rPr>
          <w:rFonts w:hint="eastAsia" w:ascii="宋体" w:hAnsi="宋体" w:cs="宋体"/>
          <w:b/>
          <w:sz w:val="24"/>
          <w:highlight w:val="none"/>
        </w:rPr>
        <w:t>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1）项目重难点分析及处理预案（</w:t>
      </w:r>
      <w:r>
        <w:rPr>
          <w:rFonts w:hint="eastAsia" w:ascii="宋体" w:hAnsi="宋体" w:cs="宋体"/>
          <w:b/>
          <w:bCs/>
          <w:sz w:val="24"/>
          <w:highlight w:val="none"/>
          <w:lang w:val="en-US" w:eastAsia="zh-CN"/>
        </w:rPr>
        <w:t>5</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①分析本项目作业过程中存在的重点、难点问题（</w:t>
      </w:r>
      <w:r>
        <w:rPr>
          <w:rFonts w:hint="eastAsia" w:ascii="宋体" w:hAnsi="宋体" w:cs="宋体"/>
          <w:sz w:val="24"/>
          <w:highlight w:val="none"/>
          <w:lang w:val="en-US" w:eastAsia="zh-CN"/>
        </w:rPr>
        <w:t>2.5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②针对分析的重点、难点问题提出处理预案（</w:t>
      </w:r>
      <w:r>
        <w:rPr>
          <w:rFonts w:hint="eastAsia" w:ascii="宋体" w:hAnsi="宋体" w:cs="宋体"/>
          <w:sz w:val="24"/>
          <w:highlight w:val="none"/>
          <w:lang w:val="en-US" w:eastAsia="zh-CN"/>
        </w:rPr>
        <w:t>2.5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2.5</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1.5</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2）作业方案（</w:t>
      </w:r>
      <w:r>
        <w:rPr>
          <w:rFonts w:hint="eastAsia" w:ascii="宋体" w:hAnsi="宋体" w:cs="宋体"/>
          <w:b/>
          <w:bCs/>
          <w:sz w:val="24"/>
          <w:highlight w:val="none"/>
          <w:lang w:val="en-US" w:eastAsia="zh-CN"/>
        </w:rPr>
        <w:t>10</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①一线工人及驾驶员文明作业方案（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②站内环境卫生管理方案（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③机械化车辆日常规范作业方案（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④安全管理实施方案（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⑤从垃圾中转站装车上料至终端处置厂卸料出厂全过程规范化详细作业方案（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3）人员组织管理（</w:t>
      </w:r>
      <w:r>
        <w:rPr>
          <w:rFonts w:hint="eastAsia" w:ascii="宋体" w:hAnsi="宋体" w:cs="宋体"/>
          <w:b/>
          <w:bCs/>
          <w:sz w:val="24"/>
          <w:highlight w:val="none"/>
          <w:lang w:val="en-US" w:eastAsia="zh-CN"/>
        </w:rPr>
        <w:t>8</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①管理人员分工（</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②一线人员分工（</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③人员标准配备（</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④人员技术培训（</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cs="宋体"/>
          <w:sz w:val="24"/>
          <w:highlight w:val="none"/>
          <w:lang w:val="en-US" w:eastAsia="zh-CN"/>
        </w:rPr>
        <w:t>。</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4）设施设备管理（</w:t>
      </w:r>
      <w:r>
        <w:rPr>
          <w:rFonts w:hint="eastAsia" w:ascii="宋体" w:hAnsi="宋体" w:cs="宋体"/>
          <w:b/>
          <w:bCs/>
          <w:sz w:val="24"/>
          <w:highlight w:val="none"/>
          <w:lang w:val="en-US" w:eastAsia="zh-CN"/>
        </w:rPr>
        <w:t>4</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①压缩设备维修保养管理措施（</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②转运车辆日常运行维护保养方案（</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5）快速应急预案（</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①遇有重大活动的快速应急预案（</w:t>
      </w:r>
      <w:r>
        <w:rPr>
          <w:rFonts w:hint="eastAsia" w:ascii="宋体" w:hAnsi="宋体" w:cs="宋体"/>
          <w:sz w:val="24"/>
          <w:highlight w:val="none"/>
          <w:lang w:val="en-US" w:eastAsia="zh-CN"/>
        </w:rPr>
        <w:t>1.5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②遇有重大事故的快速应急预案（</w:t>
      </w:r>
      <w:r>
        <w:rPr>
          <w:rFonts w:hint="eastAsia" w:ascii="宋体" w:hAnsi="宋体" w:cs="宋体"/>
          <w:sz w:val="24"/>
          <w:highlight w:val="none"/>
          <w:lang w:val="en-US" w:eastAsia="zh-CN"/>
        </w:rPr>
        <w:t>1.5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③遇有灾害性气候的快速应急预案（</w:t>
      </w:r>
      <w:r>
        <w:rPr>
          <w:rFonts w:hint="eastAsia" w:ascii="宋体" w:hAnsi="宋体" w:cs="宋体"/>
          <w:sz w:val="24"/>
          <w:highlight w:val="none"/>
          <w:lang w:val="en-US" w:eastAsia="zh-CN"/>
        </w:rPr>
        <w:t>1.5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④各类创建活动配合的快速应急预案（</w:t>
      </w:r>
      <w:r>
        <w:rPr>
          <w:rFonts w:hint="eastAsia" w:ascii="宋体" w:hAnsi="宋体" w:cs="宋体"/>
          <w:sz w:val="24"/>
          <w:highlight w:val="none"/>
          <w:lang w:val="en-US" w:eastAsia="zh-CN"/>
        </w:rPr>
        <w:t>1.5</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1.5</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6）安全保障措施（</w:t>
      </w:r>
      <w:r>
        <w:rPr>
          <w:rFonts w:hint="eastAsia" w:ascii="宋体" w:hAnsi="宋体" w:cs="宋体"/>
          <w:b/>
          <w:bCs/>
          <w:sz w:val="24"/>
          <w:highlight w:val="none"/>
          <w:lang w:val="en-US" w:eastAsia="zh-CN"/>
        </w:rPr>
        <w:t>6</w:t>
      </w:r>
      <w:r>
        <w:rPr>
          <w:rFonts w:hint="eastAsia" w:ascii="宋体" w:hAnsi="宋体" w:cs="宋体"/>
          <w:b/>
          <w:bCs/>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①作业人员安全保障措施（</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eastAsia" w:ascii="宋体" w:hAnsi="宋体" w:cs="宋体"/>
          <w:sz w:val="24"/>
          <w:highlight w:val="none"/>
        </w:rPr>
      </w:pPr>
      <w:r>
        <w:rPr>
          <w:rFonts w:hint="eastAsia" w:ascii="宋体" w:hAnsi="宋体" w:cs="宋体"/>
          <w:sz w:val="24"/>
          <w:highlight w:val="none"/>
        </w:rPr>
        <w:t>②设备设施运行安全保障措施（</w:t>
      </w:r>
      <w:r>
        <w:rPr>
          <w:rFonts w:hint="eastAsia" w:ascii="宋体" w:hAnsi="宋体" w:cs="宋体"/>
          <w:sz w:val="24"/>
          <w:highlight w:val="none"/>
          <w:lang w:val="en-US" w:eastAsia="zh-CN"/>
        </w:rPr>
        <w:t>2</w:t>
      </w:r>
      <w:r>
        <w:rPr>
          <w:rFonts w:hint="eastAsia" w:ascii="宋体" w:hAnsi="宋体" w:cs="宋体"/>
          <w:sz w:val="24"/>
          <w:highlight w:val="none"/>
        </w:rPr>
        <w:t>分）；</w:t>
      </w:r>
    </w:p>
    <w:p>
      <w:pPr>
        <w:spacing w:line="360" w:lineRule="auto"/>
        <w:ind w:firstLine="480"/>
        <w:rPr>
          <w:rFonts w:hint="default" w:ascii="宋体" w:hAnsi="宋体" w:cs="宋体"/>
          <w:sz w:val="24"/>
          <w:highlight w:val="none"/>
          <w:lang w:val="en-US" w:eastAsia="zh-CN"/>
        </w:rPr>
      </w:pPr>
      <w:r>
        <w:rPr>
          <w:rFonts w:hint="eastAsia" w:ascii="宋体" w:hAnsi="宋体" w:cs="宋体"/>
          <w:sz w:val="24"/>
          <w:highlight w:val="none"/>
        </w:rPr>
        <w:t>③</w:t>
      </w:r>
      <w:r>
        <w:rPr>
          <w:rFonts w:hint="eastAsia" w:ascii="宋体" w:hAnsi="宋体" w:cs="宋体"/>
          <w:sz w:val="24"/>
          <w:highlight w:val="none"/>
          <w:lang w:val="en-US" w:eastAsia="zh-CN"/>
        </w:rPr>
        <w:t>车辆驾驶安全保障措施（2</w:t>
      </w:r>
      <w:r>
        <w:rPr>
          <w:rFonts w:hint="eastAsia" w:ascii="宋体" w:hAnsi="宋体" w:cs="宋体"/>
          <w:sz w:val="24"/>
          <w:highlight w:val="none"/>
        </w:rPr>
        <w:t>分</w:t>
      </w:r>
      <w:r>
        <w:rPr>
          <w:rFonts w:hint="eastAsia" w:ascii="宋体" w:hAnsi="宋体" w:cs="宋体"/>
          <w:sz w:val="24"/>
          <w:highlight w:val="none"/>
          <w:lang w:val="en-US" w:eastAsia="zh-CN"/>
        </w:rPr>
        <w:t>）</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7）生态环保保障措施（6分）</w:t>
      </w:r>
    </w:p>
    <w:p>
      <w:pPr>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①</w:t>
      </w:r>
      <w:r>
        <w:rPr>
          <w:rFonts w:hint="eastAsia" w:ascii="宋体" w:hAnsi="宋体" w:eastAsia="宋体" w:cs="宋体"/>
          <w:sz w:val="24"/>
          <w:highlight w:val="none"/>
          <w:lang w:val="en-US" w:eastAsia="zh-CN"/>
        </w:rPr>
        <w:t>除臭方案（2</w:t>
      </w:r>
      <w:r>
        <w:rPr>
          <w:rFonts w:hint="eastAsia" w:ascii="宋体" w:hAnsi="宋体" w:eastAsia="宋体" w:cs="宋体"/>
          <w:sz w:val="24"/>
          <w:highlight w:val="none"/>
        </w:rPr>
        <w:t>分</w:t>
      </w:r>
      <w:r>
        <w:rPr>
          <w:rFonts w:hint="eastAsia" w:ascii="宋体" w:hAnsi="宋体" w:eastAsia="宋体" w:cs="宋体"/>
          <w:sz w:val="24"/>
          <w:highlight w:val="none"/>
          <w:lang w:val="en-US" w:eastAsia="zh-CN"/>
        </w:rPr>
        <w:t>）</w:t>
      </w:r>
    </w:p>
    <w:p>
      <w:pPr>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②</w:t>
      </w:r>
      <w:r>
        <w:rPr>
          <w:rFonts w:hint="eastAsia" w:ascii="宋体" w:hAnsi="宋体" w:eastAsia="宋体" w:cs="宋体"/>
          <w:sz w:val="24"/>
          <w:highlight w:val="none"/>
          <w:lang w:val="en-US" w:eastAsia="zh-CN"/>
        </w:rPr>
        <w:t>车辆维护方案（2</w:t>
      </w:r>
      <w:r>
        <w:rPr>
          <w:rFonts w:hint="eastAsia" w:ascii="宋体" w:hAnsi="宋体" w:eastAsia="宋体" w:cs="宋体"/>
          <w:sz w:val="24"/>
          <w:highlight w:val="none"/>
        </w:rPr>
        <w:t>分</w:t>
      </w:r>
      <w:r>
        <w:rPr>
          <w:rFonts w:hint="eastAsia" w:ascii="宋体" w:hAnsi="宋体" w:eastAsia="宋体" w:cs="宋体"/>
          <w:sz w:val="24"/>
          <w:highlight w:val="none"/>
          <w:lang w:val="en-US" w:eastAsia="zh-CN"/>
        </w:rPr>
        <w:t>）</w:t>
      </w:r>
    </w:p>
    <w:p>
      <w:pPr>
        <w:spacing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rPr>
        <w:t>③</w:t>
      </w:r>
      <w:r>
        <w:rPr>
          <w:rFonts w:hint="eastAsia" w:ascii="宋体" w:hAnsi="宋体" w:eastAsia="宋体" w:cs="宋体"/>
          <w:sz w:val="24"/>
          <w:highlight w:val="none"/>
          <w:lang w:val="en-US" w:eastAsia="zh-CN"/>
        </w:rPr>
        <w:t>渗滤液运输方案（2</w:t>
      </w:r>
      <w:r>
        <w:rPr>
          <w:rFonts w:hint="eastAsia" w:ascii="宋体" w:hAnsi="宋体" w:eastAsia="宋体" w:cs="宋体"/>
          <w:sz w:val="24"/>
          <w:highlight w:val="none"/>
        </w:rPr>
        <w:t>分</w:t>
      </w:r>
      <w:r>
        <w:rPr>
          <w:rFonts w:hint="eastAsia" w:ascii="宋体" w:hAnsi="宋体" w:eastAsia="宋体" w:cs="宋体"/>
          <w:sz w:val="24"/>
          <w:highlight w:val="none"/>
          <w:lang w:val="en-US" w:eastAsia="zh-CN"/>
        </w:rPr>
        <w:t>）</w:t>
      </w:r>
    </w:p>
    <w:p>
      <w:pPr>
        <w:spacing w:line="360" w:lineRule="auto"/>
        <w:ind w:firstLine="480"/>
        <w:rPr>
          <w:rFonts w:hint="eastAsia" w:ascii="宋体" w:hAnsi="宋体" w:cs="宋体"/>
          <w:sz w:val="24"/>
          <w:highlight w:val="none"/>
        </w:rPr>
      </w:pPr>
      <w:r>
        <w:rPr>
          <w:rFonts w:hint="eastAsia" w:ascii="宋体" w:hAnsi="宋体" w:cs="宋体"/>
          <w:sz w:val="24"/>
          <w:highlight w:val="none"/>
        </w:rPr>
        <w:t>上述内容详实、需求贴合度高且条理清晰的，每项得</w:t>
      </w:r>
      <w:r>
        <w:rPr>
          <w:rFonts w:hint="eastAsia" w:ascii="宋体" w:hAnsi="宋体" w:cs="宋体"/>
          <w:sz w:val="24"/>
          <w:highlight w:val="none"/>
          <w:lang w:val="en-US" w:eastAsia="zh-CN"/>
        </w:rPr>
        <w:t>2</w:t>
      </w:r>
      <w:r>
        <w:rPr>
          <w:rFonts w:hint="eastAsia" w:ascii="宋体" w:hAnsi="宋体" w:cs="宋体"/>
          <w:sz w:val="24"/>
          <w:highlight w:val="none"/>
        </w:rPr>
        <w:t>分；内容较为简单、可行、细节待完善的，每项得</w:t>
      </w:r>
      <w:r>
        <w:rPr>
          <w:rFonts w:hint="eastAsia" w:ascii="宋体" w:hAnsi="宋体" w:cs="宋体"/>
          <w:sz w:val="24"/>
          <w:highlight w:val="none"/>
          <w:lang w:val="en-US" w:eastAsia="zh-CN"/>
        </w:rPr>
        <w:t>1</w:t>
      </w:r>
      <w:r>
        <w:rPr>
          <w:rFonts w:hint="eastAsia" w:ascii="宋体" w:hAnsi="宋体" w:cs="宋体"/>
          <w:sz w:val="24"/>
          <w:highlight w:val="none"/>
        </w:rPr>
        <w:t>分；内容粗略、无针对性、基本满足采购需求的，每项得</w:t>
      </w:r>
      <w:r>
        <w:rPr>
          <w:rFonts w:hint="eastAsia" w:ascii="宋体" w:hAnsi="宋体" w:cs="宋体"/>
          <w:sz w:val="24"/>
          <w:highlight w:val="none"/>
          <w:lang w:val="en-US" w:eastAsia="zh-CN"/>
        </w:rPr>
        <w:t>0.5</w:t>
      </w:r>
      <w:r>
        <w:rPr>
          <w:rFonts w:hint="eastAsia" w:ascii="宋体" w:hAnsi="宋体" w:cs="宋体"/>
          <w:sz w:val="24"/>
          <w:highlight w:val="none"/>
        </w:rPr>
        <w:t>分；内容存在不能满足采购需求或未提供方案，该项不得分。</w:t>
      </w:r>
    </w:p>
    <w:p>
      <w:pPr>
        <w:spacing w:line="360" w:lineRule="auto"/>
        <w:ind w:firstLine="480"/>
        <w:rPr>
          <w:rFonts w:hint="eastAsia" w:ascii="宋体" w:hAnsi="宋体" w:cs="宋体"/>
          <w:sz w:val="24"/>
          <w:highlight w:val="none"/>
        </w:rPr>
      </w:pPr>
      <w:r>
        <w:rPr>
          <w:rFonts w:hint="eastAsia" w:ascii="宋体" w:hAnsi="宋体" w:cs="宋体"/>
          <w:sz w:val="24"/>
          <w:highlight w:val="none"/>
        </w:rPr>
        <w:t>注：技术标取评标委员会所有成员的平均值。</w:t>
      </w:r>
    </w:p>
    <w:p>
      <w:pPr>
        <w:spacing w:line="360" w:lineRule="auto"/>
        <w:ind w:firstLine="480"/>
        <w:rPr>
          <w:rFonts w:ascii="宋体" w:hAnsi="宋体"/>
          <w:bCs/>
          <w:color w:val="000000"/>
          <w:sz w:val="24"/>
          <w:highlight w:val="none"/>
        </w:rPr>
      </w:pPr>
      <w:r>
        <w:rPr>
          <w:rFonts w:hint="eastAsia" w:ascii="宋体" w:hAnsi="宋体"/>
          <w:bCs/>
          <w:color w:val="000000"/>
          <w:sz w:val="24"/>
          <w:highlight w:val="none"/>
        </w:rPr>
        <w:t>未列入本评分细则的其他条件不作为评分内容。</w:t>
      </w:r>
    </w:p>
    <w:p>
      <w:pPr>
        <w:spacing w:line="360" w:lineRule="auto"/>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5.2评分说明</w:t>
      </w:r>
    </w:p>
    <w:p>
      <w:pPr>
        <w:spacing w:line="360" w:lineRule="auto"/>
        <w:ind w:firstLine="48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5.2.1未列入本评分办法的其他条件不作为评分内容。</w:t>
      </w:r>
    </w:p>
    <w:p>
      <w:pPr>
        <w:spacing w:line="360" w:lineRule="auto"/>
        <w:ind w:firstLine="480"/>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5.2.2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w:t>
      </w:r>
      <w:r>
        <w:rPr>
          <w:rFonts w:hint="eastAsia" w:ascii="宋体" w:hAnsi="宋体" w:eastAsia="宋体" w:cs="宋体"/>
          <w:color w:val="000000"/>
          <w:sz w:val="24"/>
          <w:szCs w:val="22"/>
          <w:highlight w:val="none"/>
          <w:lang w:eastAsia="zh-CN"/>
        </w:rPr>
        <w:t>属于</w:t>
      </w:r>
      <w:r>
        <w:rPr>
          <w:rFonts w:hint="eastAsia" w:ascii="宋体" w:hAnsi="宋体" w:eastAsia="宋体" w:cs="宋体"/>
          <w:color w:val="000000"/>
          <w:sz w:val="24"/>
          <w:szCs w:val="22"/>
          <w:highlight w:val="none"/>
        </w:rPr>
        <w:t>采购人。</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（十）定标：</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2.</w:t>
      </w:r>
      <w:r>
        <w:rPr>
          <w:rFonts w:hint="eastAsia" w:ascii="宋体" w:hAnsi="宋体" w:eastAsia="宋体" w:cs="宋体"/>
          <w:bCs/>
          <w:color w:val="000000"/>
          <w:sz w:val="24"/>
          <w:highlight w:val="none"/>
        </w:rPr>
        <w:t>采购代理机构自中标供应商确定之日起2个工作日内，发出中标通知书，并在江苏政府采购网发布中标结果公告。如有质疑，投标供应商按中华人民共和国财政部令【第94号】《政府采购质疑和投诉办法》第十二条规定提交资料：投标供应商提出质疑应当提交质疑函和必要的证明材料。质疑函应当包括下列内容： （一）投标供应商的姓名或者名称、地址、邮编、联系人及联系电话；（二）质疑项目的名称、编号； （三）具体、明确的质疑事项和与质疑事项相关的请求；（四）事实依据；（五）必要的法律依据；（六）提出质疑的日期。投标供应商为自然人的，应当由本人签字；投标供应商为法人或者其他组织的，应当由法定代表人、主要负责人，或者其授权代表签字或者盖章，并加盖公章。并按《中华人民共和国政府采购法》《政府采购货物和服务招标投标管理办法》《政府采购质疑和投诉办法》《关于印发〈政府采购质疑处理流程〉的通知》（苏财购〔2018〕86号）等有关法规处理。</w:t>
      </w:r>
    </w:p>
    <w:p>
      <w:pPr>
        <w:spacing w:line="360" w:lineRule="auto"/>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3.</w:t>
      </w:r>
      <w:r>
        <w:rPr>
          <w:rFonts w:hint="eastAsia" w:ascii="宋体" w:hAnsi="宋体" w:eastAsia="宋体" w:cs="宋体"/>
          <w:bCs/>
          <w:color w:val="000000"/>
          <w:sz w:val="24"/>
          <w:highlight w:val="none"/>
        </w:rPr>
        <w:t>投标、开标及定标的整个过程均接受市政府采购监管部门的监督</w:t>
      </w:r>
      <w:r>
        <w:rPr>
          <w:rFonts w:hint="eastAsia" w:ascii="宋体" w:hAnsi="宋体" w:eastAsia="宋体" w:cs="宋体"/>
          <w:bCs/>
          <w:color w:val="000000"/>
          <w:sz w:val="24"/>
          <w:highlight w:val="none"/>
          <w:lang w:eastAsia="zh-CN"/>
        </w:rPr>
        <w:t>。</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4.</w:t>
      </w:r>
      <w:r>
        <w:rPr>
          <w:rFonts w:hint="eastAsia" w:ascii="宋体" w:hAnsi="宋体" w:eastAsia="宋体" w:cs="宋体"/>
          <w:bCs/>
          <w:color w:val="000000"/>
          <w:sz w:val="24"/>
          <w:highlight w:val="none"/>
        </w:rPr>
        <w:t>在发布中标公告的同时，</w:t>
      </w:r>
      <w:r>
        <w:rPr>
          <w:rFonts w:hint="eastAsia" w:ascii="宋体" w:hAnsi="宋体" w:cs="宋体"/>
          <w:bCs/>
          <w:color w:val="000000"/>
          <w:sz w:val="24"/>
          <w:highlight w:val="none"/>
          <w:lang w:eastAsia="zh-CN"/>
        </w:rPr>
        <w:t>江苏博智工程咨询有限公司</w:t>
      </w:r>
      <w:r>
        <w:rPr>
          <w:rFonts w:hint="eastAsia" w:ascii="宋体" w:hAnsi="宋体" w:eastAsia="宋体" w:cs="宋体"/>
          <w:bCs/>
          <w:color w:val="000000"/>
          <w:sz w:val="24"/>
          <w:highlight w:val="none"/>
        </w:rPr>
        <w:t xml:space="preserve">将向中标供应商发出中标通知书。 </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（十一）废标的确认：</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在招标采购中，出现下列情况之一的，应予废标：</w:t>
      </w:r>
    </w:p>
    <w:p>
      <w:pPr>
        <w:numPr>
          <w:ilvl w:val="0"/>
          <w:numId w:val="27"/>
        </w:numPr>
        <w:tabs>
          <w:tab w:val="left" w:pos="525"/>
          <w:tab w:val="left" w:pos="945"/>
          <w:tab w:val="left" w:pos="1260"/>
        </w:tabs>
        <w:spacing w:line="360" w:lineRule="auto"/>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符合专业条件的投标人或者对招标文件作出实质性响应的投标人不足三家；</w:t>
      </w:r>
    </w:p>
    <w:p>
      <w:pPr>
        <w:numPr>
          <w:ilvl w:val="0"/>
          <w:numId w:val="27"/>
        </w:numPr>
        <w:tabs>
          <w:tab w:val="left" w:pos="525"/>
          <w:tab w:val="left" w:pos="945"/>
          <w:tab w:val="left" w:pos="1260"/>
        </w:tabs>
        <w:spacing w:line="360" w:lineRule="auto"/>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出现影响采购公正的违法、违规行为；</w:t>
      </w:r>
    </w:p>
    <w:p>
      <w:pPr>
        <w:numPr>
          <w:ilvl w:val="0"/>
          <w:numId w:val="27"/>
        </w:numPr>
        <w:tabs>
          <w:tab w:val="left" w:pos="525"/>
          <w:tab w:val="left" w:pos="945"/>
          <w:tab w:val="left" w:pos="1260"/>
        </w:tabs>
        <w:spacing w:line="360" w:lineRule="auto"/>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投标人的报价均超过采购预算，采购人不能支付的；</w:t>
      </w:r>
    </w:p>
    <w:p>
      <w:pPr>
        <w:numPr>
          <w:ilvl w:val="0"/>
          <w:numId w:val="27"/>
        </w:numPr>
        <w:tabs>
          <w:tab w:val="left" w:pos="525"/>
          <w:tab w:val="left" w:pos="945"/>
          <w:tab w:val="left" w:pos="1260"/>
        </w:tabs>
        <w:spacing w:line="360" w:lineRule="auto"/>
        <w:ind w:left="0" w:firstLine="5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因重大变故，采购任务取消。</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（十二）投标保证金：</w:t>
      </w:r>
    </w:p>
    <w:p>
      <w:pPr>
        <w:tabs>
          <w:tab w:val="left" w:pos="735"/>
          <w:tab w:val="left" w:pos="945"/>
          <w:tab w:val="left" w:pos="1155"/>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本项目无</w:t>
      </w:r>
      <w:r>
        <w:rPr>
          <w:rFonts w:hint="eastAsia" w:ascii="宋体" w:hAnsi="宋体" w:eastAsia="宋体" w:cs="宋体"/>
          <w:color w:val="000000"/>
          <w:sz w:val="24"/>
          <w:highlight w:val="none"/>
          <w:lang w:eastAsia="zh-CN"/>
        </w:rPr>
        <w:t>需</w:t>
      </w:r>
      <w:r>
        <w:rPr>
          <w:rFonts w:hint="eastAsia" w:ascii="宋体" w:hAnsi="宋体" w:eastAsia="宋体" w:cs="宋体"/>
          <w:color w:val="000000"/>
          <w:sz w:val="24"/>
          <w:highlight w:val="none"/>
        </w:rPr>
        <w:t>缴纳</w:t>
      </w:r>
      <w:r>
        <w:rPr>
          <w:rFonts w:hint="eastAsia" w:ascii="宋体" w:hAnsi="宋体" w:eastAsia="宋体" w:cs="宋体"/>
          <w:color w:val="000000"/>
          <w:sz w:val="24"/>
          <w:szCs w:val="24"/>
          <w:highlight w:val="none"/>
        </w:rPr>
        <w:t>投标保证金。</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（十三）中标无效的确认：</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1.提供虚假材料谋取中标的；</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2.采取不正当手段诋毁、排挤其他投标人的；</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3.与招标采购单位、其他投标人恶意串通的；</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4.向招标采购单位行贿或者提供其他不正当利益的；</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5.在招标过程中与招标采购单位进行协商谈判、不按照招标文件和中标供应商的投标文件订立合同，或者与采购人另行订立背离合同实质性内容的协议的；</w:t>
      </w:r>
    </w:p>
    <w:p>
      <w:pPr>
        <w:tabs>
          <w:tab w:val="left" w:pos="420"/>
          <w:tab w:val="left" w:pos="945"/>
          <w:tab w:val="left" w:pos="1155"/>
        </w:tabs>
        <w:spacing w:line="360" w:lineRule="auto"/>
        <w:ind w:left="52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6.拒绝有关部门监督检查或者提供虚假情况的。</w:t>
      </w:r>
    </w:p>
    <w:p>
      <w:pPr>
        <w:tabs>
          <w:tab w:val="left" w:pos="945"/>
        </w:tabs>
        <w:spacing w:line="360" w:lineRule="auto"/>
        <w:ind w:firstLine="480"/>
        <w:rPr>
          <w:rFonts w:hint="eastAsia" w:ascii="宋体" w:hAnsi="宋体" w:eastAsia="宋体" w:cs="宋体"/>
          <w:bCs/>
          <w:color w:val="000000"/>
          <w:sz w:val="24"/>
          <w:szCs w:val="24"/>
          <w:highlight w:val="none"/>
        </w:rPr>
      </w:pPr>
      <w:bookmarkStart w:id="24" w:name="_Toc140592340"/>
      <w:r>
        <w:rPr>
          <w:rFonts w:hint="eastAsia" w:ascii="宋体" w:hAnsi="宋体" w:eastAsia="宋体" w:cs="宋体"/>
          <w:bCs/>
          <w:color w:val="000000"/>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（十四）签订、履行合同：</w:t>
      </w:r>
    </w:p>
    <w:p>
      <w:pPr>
        <w:numPr>
          <w:ilvl w:val="0"/>
          <w:numId w:val="28"/>
        </w:numPr>
        <w:tabs>
          <w:tab w:val="left" w:pos="525"/>
          <w:tab w:val="left" w:pos="1050"/>
        </w:tabs>
        <w:spacing w:line="360" w:lineRule="auto"/>
        <w:ind w:left="0" w:firstLine="6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采购人应当自中标通知书发出之日起三十日内按照招标文件和中标投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采购代理机构见证后生效。</w:t>
      </w:r>
    </w:p>
    <w:p>
      <w:pPr>
        <w:numPr>
          <w:ilvl w:val="0"/>
          <w:numId w:val="28"/>
        </w:numPr>
        <w:tabs>
          <w:tab w:val="left" w:pos="525"/>
          <w:tab w:val="left" w:pos="1050"/>
        </w:tabs>
        <w:spacing w:line="360" w:lineRule="auto"/>
        <w:ind w:left="0" w:firstLine="63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本项目无须提交履约保证金。</w:t>
      </w:r>
    </w:p>
    <w:p>
      <w:pPr>
        <w:numPr>
          <w:ilvl w:val="0"/>
          <w:numId w:val="28"/>
        </w:numPr>
        <w:tabs>
          <w:tab w:val="left" w:pos="525"/>
          <w:tab w:val="left" w:pos="1050"/>
        </w:tabs>
        <w:spacing w:line="360" w:lineRule="auto"/>
        <w:ind w:left="0" w:firstLine="630"/>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江苏博智工程咨询有限公司</w:t>
      </w:r>
      <w:r>
        <w:rPr>
          <w:rFonts w:hint="eastAsia" w:ascii="宋体" w:hAnsi="宋体" w:eastAsia="宋体" w:cs="宋体"/>
          <w:bCs/>
          <w:color w:val="000000"/>
          <w:sz w:val="24"/>
          <w:szCs w:val="24"/>
          <w:highlight w:val="none"/>
        </w:rPr>
        <w:t>监督合同的履行。中标方非因不可抗力未履行招、投标文件和合同规定的义务，一经查实，招标代理机构将根据具体情况提请政府采购管理部门作出相应处理。</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（十五）代理服务费：</w:t>
      </w:r>
    </w:p>
    <w:p>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1.本项目代理服务费由中标供应商领取中标通知书时向采购代理机构一次性付清。</w:t>
      </w:r>
    </w:p>
    <w:p>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2.本项目服务费按照差额定律累进计费方式计算，以中标金额为计费基础，按收费标准</w:t>
      </w:r>
      <w:r>
        <w:rPr>
          <w:rFonts w:hint="eastAsia" w:ascii="宋体" w:hAnsi="宋体" w:cs="宋体"/>
          <w:b/>
          <w:color w:val="000000"/>
          <w:sz w:val="24"/>
          <w:szCs w:val="24"/>
          <w:highlight w:val="none"/>
          <w:lang w:val="en-US" w:eastAsia="zh-CN"/>
        </w:rPr>
        <w:t>的70%</w:t>
      </w:r>
      <w:r>
        <w:rPr>
          <w:rFonts w:hint="eastAsia" w:ascii="宋体" w:hAnsi="宋体" w:eastAsia="宋体" w:cs="宋体"/>
          <w:b/>
          <w:color w:val="000000"/>
          <w:sz w:val="24"/>
          <w:szCs w:val="24"/>
          <w:highlight w:val="none"/>
        </w:rPr>
        <w:t>计取，标准如下：按差额定率累进法计算，</w:t>
      </w:r>
      <w:bookmarkStart w:id="25" w:name="OLE_LINK1"/>
      <w:r>
        <w:rPr>
          <w:rFonts w:hint="eastAsia" w:ascii="宋体" w:hAnsi="宋体" w:eastAsia="宋体" w:cs="宋体"/>
          <w:b/>
          <w:color w:val="000000"/>
          <w:sz w:val="24"/>
          <w:szCs w:val="24"/>
          <w:highlight w:val="none"/>
        </w:rPr>
        <w:t>费率：100万元以下为1.5%，100万元-500万元为0.8%， 500万元－1000万元为0.45%， 1000万元－5000万元为0.25%</w:t>
      </w:r>
      <w:r>
        <w:rPr>
          <w:rFonts w:hint="eastAsia" w:ascii="宋体" w:hAnsi="宋体" w:eastAsia="宋体" w:cs="宋体"/>
          <w:b/>
          <w:color w:val="000000"/>
          <w:sz w:val="24"/>
          <w:szCs w:val="24"/>
          <w:highlight w:val="none"/>
          <w:lang w:eastAsia="zh-CN"/>
        </w:rPr>
        <w:t>。</w:t>
      </w:r>
      <w:bookmarkEnd w:id="25"/>
      <w:r>
        <w:rPr>
          <w:rFonts w:hint="eastAsia" w:ascii="宋体" w:hAnsi="宋体" w:eastAsia="宋体" w:cs="宋体"/>
          <w:b/>
          <w:color w:val="000000"/>
          <w:sz w:val="24"/>
          <w:szCs w:val="24"/>
          <w:highlight w:val="none"/>
        </w:rPr>
        <w:t xml:space="preserve"> </w:t>
      </w:r>
    </w:p>
    <w:p>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3.中标供应商如果未按规定缴纳代理服务费，采购代理机构将保留诉讼的权利。</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（十六）其他：</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招标文件的条款必须认真审阅，供应商应自行检查招标文件页数是否齐全。若有遗漏、重复或不清楚，需立刻通知采购人予以更正；凡属对条款的误解所造成的报价价格失误，由供应商负责。</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（十七）政府采购履约担保</w:t>
      </w:r>
    </w:p>
    <w:p>
      <w:pPr>
        <w:tabs>
          <w:tab w:val="left" w:pos="735"/>
        </w:tabs>
        <w:spacing w:line="360" w:lineRule="auto"/>
        <w:ind w:firstLine="48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pPr>
        <w:tabs>
          <w:tab w:val="left" w:pos="735"/>
        </w:tabs>
        <w:spacing w:line="360" w:lineRule="auto"/>
        <w:ind w:firstLine="48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735"/>
        </w:tabs>
        <w:spacing w:line="360" w:lineRule="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（十八）政府采购合同融资</w:t>
      </w:r>
    </w:p>
    <w:p>
      <w:pPr>
        <w:tabs>
          <w:tab w:val="left" w:pos="735"/>
        </w:tabs>
        <w:spacing w:line="360" w:lineRule="auto"/>
        <w:ind w:firstLine="480"/>
        <w:outlineLvl w:val="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tabs>
          <w:tab w:val="left" w:pos="735"/>
        </w:tabs>
        <w:spacing w:line="360" w:lineRule="auto"/>
        <w:ind w:firstLine="480"/>
        <w:outlineLvl w:val="1"/>
        <w:rPr>
          <w:rFonts w:hint="eastAsia" w:ascii="宋体" w:hAnsi="宋体" w:eastAsia="宋体" w:cs="宋体"/>
          <w:color w:val="000000"/>
          <w:sz w:val="24"/>
          <w:szCs w:val="24"/>
          <w:highlight w:val="none"/>
        </w:rPr>
      </w:pPr>
      <w:bookmarkStart w:id="26" w:name="_Hlk211187497"/>
      <w:r>
        <w:rPr>
          <w:rFonts w:hint="eastAsia" w:ascii="宋体" w:hAnsi="宋体" w:eastAsia="宋体" w:cs="宋体"/>
          <w:color w:val="000000"/>
          <w:sz w:val="24"/>
          <w:szCs w:val="24"/>
          <w:highlight w:val="none"/>
        </w:rPr>
        <w:t>中标、成交供应商可根据自身情况，自行决定是否选择采用合同融资形式，在无锡政府采购网——政采贷专栏提供的银行名录内自主选择合作银行。具体事项详见《关于开展政府采购合同融资工作的通知》（http://cz.wuxi.gov.cn/doc/2020/11/20/3111344.shtml）。</w:t>
      </w:r>
      <w:bookmarkEnd w:id="26"/>
    </w:p>
    <w:p>
      <w:pPr>
        <w:tabs>
          <w:tab w:val="left" w:pos="735"/>
        </w:tabs>
        <w:spacing w:line="360" w:lineRule="auto"/>
        <w:ind w:firstLine="480"/>
        <w:outlineLvl w:val="1"/>
        <w:rPr>
          <w:rFonts w:hint="eastAsia" w:ascii="宋体" w:hAnsi="宋体" w:eastAsia="宋体" w:cs="宋体"/>
          <w:color w:val="000000"/>
          <w:sz w:val="24"/>
          <w:szCs w:val="24"/>
          <w:highlight w:val="none"/>
        </w:rPr>
      </w:pP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p>
    <w:p>
      <w:pPr>
        <w:spacing w:line="300" w:lineRule="auto"/>
        <w:jc w:val="center"/>
        <w:outlineLvl w:val="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第三部分   采购需求</w:t>
      </w:r>
    </w:p>
    <w:p>
      <w:pPr>
        <w:pStyle w:val="993"/>
        <w:keepNext w:val="0"/>
        <w:keepLines w:val="0"/>
        <w:pageBreakBefore w:val="0"/>
        <w:widowControl w:val="0"/>
        <w:shd w:val="clear" w:color="auto" w:fill="auto"/>
        <w:spacing w:before="0" w:after="0" w:line="502" w:lineRule="exact"/>
        <w:ind w:right="0" w:firstLine="482"/>
        <w:jc w:val="left"/>
        <w:rPr>
          <w:rFonts w:hint="eastAsia" w:ascii="宋体" w:hAnsi="宋体" w:eastAsia="宋体" w:cs="宋体"/>
          <w:b/>
          <w:bCs/>
          <w:color w:val="auto"/>
          <w:sz w:val="24"/>
          <w:szCs w:val="24"/>
        </w:rPr>
      </w:pPr>
      <w:bookmarkStart w:id="27" w:name="_Toc140592342"/>
      <w:r>
        <w:rPr>
          <w:rFonts w:hint="eastAsia" w:ascii="宋体" w:hAnsi="宋体" w:eastAsia="宋体" w:cs="宋体"/>
          <w:b/>
          <w:bCs/>
          <w:color w:val="auto"/>
          <w:spacing w:val="0"/>
          <w:position w:val="0"/>
          <w:sz w:val="24"/>
          <w:szCs w:val="24"/>
          <w:lang w:val="en-US" w:eastAsia="zh-CN"/>
        </w:rPr>
        <w:t>一、</w:t>
      </w:r>
      <w:r>
        <w:rPr>
          <w:rFonts w:hint="eastAsia" w:ascii="宋体" w:hAnsi="宋体" w:eastAsia="宋体" w:cs="宋体"/>
          <w:b/>
          <w:bCs/>
          <w:color w:val="auto"/>
          <w:spacing w:val="0"/>
          <w:position w:val="0"/>
          <w:sz w:val="24"/>
          <w:szCs w:val="24"/>
        </w:rPr>
        <w:t>釆购标的需实现的功能或者目标，以及为落实政府釆购政策需满足的要求：</w:t>
      </w:r>
    </w:p>
    <w:p>
      <w:pPr>
        <w:pStyle w:val="993"/>
        <w:keepNext w:val="0"/>
        <w:keepLines w:val="0"/>
        <w:pageBreakBefore w:val="0"/>
        <w:widowControl w:val="0"/>
        <w:shd w:val="clear" w:color="auto" w:fill="auto"/>
        <w:spacing w:before="0" w:after="0" w:line="502" w:lineRule="exact"/>
        <w:ind w:left="0" w:right="0" w:firstLine="480"/>
        <w:jc w:val="both"/>
        <w:rPr>
          <w:rFonts w:hint="eastAsia" w:ascii="宋体" w:hAnsi="宋体" w:eastAsia="宋体" w:cs="宋体"/>
          <w:color w:val="auto"/>
          <w:sz w:val="24"/>
          <w:szCs w:val="24"/>
        </w:rPr>
      </w:pP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一</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釆购标的需实现的功能或者目标无锡新吴区转运站运行管理服务釆购项目，主要内容包括垃圾转运工作、转运站内所有设备的保养维修工作、转运站内的环境卫生工作。中标供应商根据实际生产情况对转运车辆、设备统筹做好保养工作，确保甲方的所有设备设施完好无损。</w:t>
      </w:r>
    </w:p>
    <w:p>
      <w:pPr>
        <w:pStyle w:val="993"/>
        <w:keepNext w:val="0"/>
        <w:keepLines w:val="0"/>
        <w:pageBreakBefore w:val="0"/>
        <w:widowControl w:val="0"/>
        <w:numPr>
          <w:ilvl w:val="0"/>
          <w:numId w:val="0"/>
        </w:numPr>
        <w:shd w:val="clear" w:color="auto" w:fill="auto"/>
        <w:tabs>
          <w:tab w:val="left" w:pos="7419"/>
        </w:tabs>
        <w:spacing w:before="0" w:after="0" w:line="421" w:lineRule="exact"/>
        <w:ind w:right="0" w:firstLine="480"/>
        <w:jc w:val="both"/>
        <w:rPr>
          <w:rFonts w:hint="eastAsia" w:ascii="宋体" w:hAnsi="宋体" w:eastAsia="宋体" w:cs="宋体"/>
          <w:color w:val="auto"/>
          <w:sz w:val="24"/>
          <w:szCs w:val="24"/>
        </w:rPr>
      </w:pPr>
      <w:bookmarkStart w:id="28" w:name="bookmark4"/>
      <w:bookmarkEnd w:id="28"/>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二</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执行《政府采购促进中小企业发展暂行办法》(财库</w:t>
      </w:r>
      <w:r>
        <w:rPr>
          <w:rFonts w:hint="eastAsia" w:ascii="宋体" w:hAnsi="宋体" w:eastAsia="宋体" w:cs="宋体"/>
          <w:color w:val="auto"/>
          <w:spacing w:val="0"/>
          <w:position w:val="0"/>
          <w:sz w:val="24"/>
          <w:szCs w:val="24"/>
          <w:lang w:val="en-US" w:eastAsia="en-US" w:bidi="en-US"/>
        </w:rPr>
        <w:t xml:space="preserve">[2011] </w:t>
      </w:r>
      <w:r>
        <w:rPr>
          <w:rFonts w:hint="eastAsia" w:ascii="宋体" w:hAnsi="宋体" w:eastAsia="宋体" w:cs="宋体"/>
          <w:color w:val="auto"/>
          <w:spacing w:val="0"/>
          <w:position w:val="0"/>
          <w:sz w:val="24"/>
          <w:szCs w:val="24"/>
        </w:rPr>
        <w:t>181号)第五条规定，对小型和微型企业产品的价格给予10%的</w:t>
      </w:r>
      <w:r>
        <w:rPr>
          <w:rFonts w:hint="eastAsia" w:ascii="宋体" w:hAnsi="宋体" w:eastAsia="宋体" w:cs="宋体"/>
          <w:color w:val="auto"/>
          <w:spacing w:val="0"/>
          <w:position w:val="0"/>
          <w:sz w:val="24"/>
          <w:szCs w:val="24"/>
          <w:lang w:eastAsia="zh-CN"/>
        </w:rPr>
        <w:t>扣</w:t>
      </w:r>
      <w:r>
        <w:rPr>
          <w:rFonts w:hint="eastAsia" w:ascii="宋体" w:hAnsi="宋体" w:eastAsia="宋体" w:cs="宋体"/>
          <w:color w:val="auto"/>
          <w:spacing w:val="0"/>
          <w:position w:val="0"/>
          <w:sz w:val="24"/>
          <w:szCs w:val="24"/>
        </w:rPr>
        <w:t>除，用扣除后的价格参与评审。执行《关于政府釆购支持监狱企业发展有关问题的通知》(财库[2014]68)第二条规定，监狱企业视同小型、微型企业，享受预留份额、评审中价格扣除等政府釆购促</w:t>
      </w:r>
      <w:r>
        <w:rPr>
          <w:rFonts w:hint="eastAsia" w:ascii="宋体" w:hAnsi="宋体" w:eastAsia="宋体" w:cs="宋体"/>
          <w:color w:val="auto"/>
          <w:spacing w:val="0"/>
          <w:position w:val="0"/>
          <w:sz w:val="24"/>
          <w:szCs w:val="24"/>
          <w:lang w:eastAsia="zh-CN"/>
        </w:rPr>
        <w:t>进</w:t>
      </w:r>
      <w:r>
        <w:rPr>
          <w:rFonts w:hint="eastAsia" w:ascii="宋体" w:hAnsi="宋体" w:eastAsia="宋体" w:cs="宋体"/>
          <w:color w:val="auto"/>
          <w:spacing w:val="0"/>
          <w:position w:val="0"/>
          <w:sz w:val="24"/>
          <w:szCs w:val="24"/>
        </w:rPr>
        <w:t>中小企业发展的政府釆购政策。执行《财政部、民政部、中国残疾人联合会关于促进残疾人就业政府采购政策的通知》(财库(2017) 141号)的规定，落实支持残疾人福利性单位发展政策，在政府</w:t>
      </w:r>
      <w:r>
        <w:rPr>
          <w:rFonts w:hint="eastAsia" w:ascii="宋体" w:hAnsi="宋体" w:eastAsia="宋体" w:cs="宋体"/>
          <w:color w:val="auto"/>
          <w:spacing w:val="0"/>
          <w:position w:val="0"/>
          <w:sz w:val="24"/>
          <w:szCs w:val="24"/>
          <w:lang w:eastAsia="zh-CN"/>
        </w:rPr>
        <w:t>采购</w:t>
      </w:r>
      <w:r>
        <w:rPr>
          <w:rFonts w:hint="eastAsia" w:ascii="宋体" w:hAnsi="宋体" w:eastAsia="宋体" w:cs="宋体"/>
          <w:color w:val="auto"/>
          <w:spacing w:val="0"/>
          <w:position w:val="0"/>
          <w:sz w:val="24"/>
          <w:szCs w:val="24"/>
        </w:rPr>
        <w:t>活动中，残疾人福利性单位视同小型、微型企业，享受预留份额、评审中价格扣除等促进中小企业发展的政府采购政策。但残疾人福利性单位本身属于小型、微型企业的，不重复享受政策。</w:t>
      </w:r>
    </w:p>
    <w:p>
      <w:pPr>
        <w:pStyle w:val="993"/>
        <w:keepNext w:val="0"/>
        <w:keepLines w:val="0"/>
        <w:pageBreakBefore w:val="0"/>
        <w:widowControl w:val="0"/>
        <w:shd w:val="clear" w:color="auto" w:fill="auto"/>
        <w:tabs>
          <w:tab w:val="left" w:pos="1417"/>
        </w:tabs>
        <w:spacing w:before="0" w:after="0" w:line="499" w:lineRule="exact"/>
        <w:ind w:right="0" w:firstLine="482"/>
        <w:jc w:val="both"/>
        <w:rPr>
          <w:rFonts w:hint="eastAsia" w:ascii="宋体" w:hAnsi="宋体" w:eastAsia="宋体" w:cs="宋体"/>
          <w:color w:val="auto"/>
          <w:sz w:val="24"/>
          <w:szCs w:val="24"/>
        </w:rPr>
      </w:pPr>
      <w:r>
        <w:rPr>
          <w:rFonts w:hint="eastAsia" w:ascii="宋体" w:hAnsi="宋体" w:eastAsia="宋体" w:cs="宋体"/>
          <w:b/>
          <w:bCs/>
          <w:color w:val="auto"/>
          <w:spacing w:val="0"/>
          <w:position w:val="0"/>
          <w:sz w:val="24"/>
          <w:szCs w:val="24"/>
          <w:lang w:val="en-US" w:eastAsia="zh-CN"/>
        </w:rPr>
        <w:t>二、</w:t>
      </w:r>
      <w:r>
        <w:rPr>
          <w:rFonts w:hint="eastAsia" w:ascii="宋体" w:hAnsi="宋体" w:eastAsia="宋体" w:cs="宋体"/>
          <w:b/>
          <w:bCs/>
          <w:color w:val="auto"/>
          <w:spacing w:val="0"/>
          <w:position w:val="0"/>
          <w:sz w:val="24"/>
          <w:szCs w:val="24"/>
        </w:rPr>
        <w:t>本项目需执行的国家相关标准、行业标准、地方标准或者其他标准、规范：</w:t>
      </w:r>
      <w:r>
        <w:rPr>
          <w:rFonts w:hint="eastAsia" w:ascii="宋体" w:hAnsi="宋体" w:eastAsia="宋体" w:cs="宋体"/>
          <w:color w:val="auto"/>
          <w:spacing w:val="0"/>
          <w:position w:val="0"/>
          <w:sz w:val="24"/>
          <w:szCs w:val="24"/>
        </w:rPr>
        <w:t>《中华人民共和国政府采购法》</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《生活垃圾转站技术规范》</w:t>
      </w:r>
      <w:r>
        <w:rPr>
          <w:rFonts w:hint="eastAsia" w:ascii="宋体" w:hAnsi="宋体" w:eastAsia="宋体" w:cs="宋体"/>
          <w:color w:val="auto"/>
          <w:spacing w:val="0"/>
          <w:position w:val="0"/>
          <w:sz w:val="24"/>
          <w:szCs w:val="24"/>
          <w:lang w:val="en-US" w:eastAsia="en-US" w:bidi="en-US"/>
        </w:rPr>
        <w:t>(CJJ27-2012)</w:t>
      </w:r>
      <w:r>
        <w:rPr>
          <w:rFonts w:hint="eastAsia" w:ascii="宋体" w:hAnsi="宋体" w:eastAsia="宋体" w:cs="宋体"/>
          <w:color w:val="auto"/>
          <w:spacing w:val="0"/>
          <w:position w:val="0"/>
          <w:sz w:val="24"/>
          <w:szCs w:val="24"/>
        </w:rPr>
        <w:t>、《生活</w:t>
      </w:r>
      <w:r>
        <w:rPr>
          <w:rFonts w:hint="eastAsia" w:ascii="宋体" w:hAnsi="宋体" w:eastAsia="宋体" w:cs="宋体"/>
          <w:color w:val="auto"/>
          <w:spacing w:val="0"/>
          <w:position w:val="0"/>
          <w:sz w:val="24"/>
          <w:szCs w:val="24"/>
          <w:lang w:val="en-US" w:eastAsia="zh-CN"/>
        </w:rPr>
        <w:t>垃圾</w:t>
      </w:r>
      <w:r>
        <w:rPr>
          <w:rFonts w:hint="eastAsia" w:ascii="宋体" w:hAnsi="宋体" w:eastAsia="宋体" w:cs="宋体"/>
          <w:color w:val="auto"/>
          <w:spacing w:val="0"/>
          <w:position w:val="0"/>
          <w:sz w:val="24"/>
          <w:szCs w:val="24"/>
        </w:rPr>
        <w:t>转运站运行维护技术规程》</w:t>
      </w:r>
      <w:r>
        <w:rPr>
          <w:rFonts w:hint="eastAsia" w:ascii="宋体" w:hAnsi="宋体" w:eastAsia="宋体" w:cs="宋体"/>
          <w:color w:val="auto"/>
          <w:spacing w:val="0"/>
          <w:position w:val="0"/>
          <w:sz w:val="24"/>
          <w:szCs w:val="24"/>
          <w:lang w:val="en-US" w:eastAsia="en-US" w:bidi="en-US"/>
        </w:rPr>
        <w:t>(CJJ109-2006)</w:t>
      </w:r>
      <w:r>
        <w:rPr>
          <w:rFonts w:hint="eastAsia" w:ascii="宋体" w:hAnsi="宋体" w:eastAsia="宋体" w:cs="宋体"/>
          <w:color w:val="auto"/>
          <w:spacing w:val="0"/>
          <w:position w:val="0"/>
          <w:sz w:val="24"/>
          <w:szCs w:val="24"/>
        </w:rPr>
        <w:t>、《生活垃圾转运站压缩机》</w:t>
      </w:r>
      <w:r>
        <w:rPr>
          <w:rFonts w:hint="eastAsia" w:ascii="宋体" w:hAnsi="宋体" w:eastAsia="宋体" w:cs="宋体"/>
          <w:color w:val="auto"/>
          <w:spacing w:val="0"/>
          <w:position w:val="0"/>
          <w:sz w:val="24"/>
          <w:szCs w:val="24"/>
          <w:lang w:val="en-US" w:eastAsia="en-US" w:bidi="en-US"/>
        </w:rPr>
        <w:t xml:space="preserve">(CJ/T338-2010) </w:t>
      </w:r>
      <w:r>
        <w:rPr>
          <w:rFonts w:hint="eastAsia" w:ascii="宋体" w:hAnsi="宋体" w:eastAsia="宋体" w:cs="宋体"/>
          <w:color w:val="auto"/>
          <w:spacing w:val="0"/>
          <w:position w:val="0"/>
          <w:sz w:val="24"/>
          <w:szCs w:val="24"/>
        </w:rPr>
        <w:t>等其他法律法规以及江苏省和无锡市行业主管部门颁布的相关文件规定，如地方法规与国家法规相抵触，按国家法规执行。</w:t>
      </w:r>
    </w:p>
    <w:p>
      <w:pPr>
        <w:pStyle w:val="993"/>
        <w:keepNext w:val="0"/>
        <w:keepLines w:val="0"/>
        <w:pageBreakBefore w:val="0"/>
        <w:widowControl w:val="0"/>
        <w:shd w:val="clear" w:color="auto" w:fill="auto"/>
        <w:tabs>
          <w:tab w:val="left" w:pos="1427"/>
        </w:tabs>
        <w:spacing w:before="0" w:after="0" w:line="499" w:lineRule="exact"/>
        <w:ind w:right="0" w:firstLine="482"/>
        <w:jc w:val="both"/>
        <w:rPr>
          <w:rFonts w:hint="eastAsia" w:ascii="宋体" w:hAnsi="宋体" w:eastAsia="宋体" w:cs="宋体"/>
          <w:b/>
          <w:bCs/>
          <w:color w:val="auto"/>
          <w:sz w:val="24"/>
          <w:szCs w:val="24"/>
        </w:rPr>
      </w:pPr>
      <w:bookmarkStart w:id="29" w:name="bookmark6"/>
      <w:r>
        <w:rPr>
          <w:rFonts w:hint="eastAsia" w:ascii="宋体" w:hAnsi="宋体" w:eastAsia="宋体" w:cs="宋体"/>
          <w:b/>
          <w:bCs/>
          <w:color w:val="auto"/>
          <w:spacing w:val="0"/>
          <w:position w:val="0"/>
          <w:sz w:val="24"/>
          <w:szCs w:val="24"/>
        </w:rPr>
        <w:t>三</w:t>
      </w:r>
      <w:bookmarkEnd w:id="29"/>
      <w:r>
        <w:rPr>
          <w:rFonts w:hint="eastAsia" w:ascii="宋体" w:hAnsi="宋体" w:eastAsia="宋体" w:cs="宋体"/>
          <w:b/>
          <w:bCs/>
          <w:color w:val="auto"/>
          <w:spacing w:val="0"/>
          <w:position w:val="0"/>
          <w:sz w:val="24"/>
          <w:szCs w:val="24"/>
        </w:rPr>
        <w:t>、本项目需满足的质量、安全、技术规格、物理特性等要求：</w:t>
      </w:r>
    </w:p>
    <w:p>
      <w:pPr>
        <w:pStyle w:val="993"/>
        <w:keepNext w:val="0"/>
        <w:keepLines w:val="0"/>
        <w:pageBreakBefore w:val="0"/>
        <w:widowControl w:val="0"/>
        <w:numPr>
          <w:ilvl w:val="0"/>
          <w:numId w:val="0"/>
        </w:numPr>
        <w:shd w:val="clear" w:color="auto" w:fill="auto"/>
        <w:spacing w:before="0" w:after="0" w:line="499" w:lineRule="exact"/>
        <w:ind w:right="0" w:firstLine="480"/>
        <w:jc w:val="both"/>
        <w:rPr>
          <w:rFonts w:hint="eastAsia" w:ascii="宋体" w:hAnsi="宋体" w:eastAsia="宋体" w:cs="宋体"/>
          <w:color w:val="auto"/>
          <w:sz w:val="24"/>
          <w:szCs w:val="24"/>
        </w:rPr>
      </w:pPr>
      <w:bookmarkStart w:id="30" w:name="bookmark7"/>
      <w:bookmarkEnd w:id="30"/>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一</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质量要求：完全符合</w:t>
      </w:r>
      <w:r>
        <w:rPr>
          <w:rFonts w:hint="eastAsia" w:ascii="宋体" w:hAnsi="宋体" w:eastAsia="宋体" w:cs="宋体"/>
          <w:color w:val="auto"/>
          <w:spacing w:val="0"/>
          <w:position w:val="0"/>
          <w:sz w:val="24"/>
          <w:szCs w:val="24"/>
          <w:lang w:eastAsia="zh-CN"/>
        </w:rPr>
        <w:t>采购</w:t>
      </w:r>
      <w:r>
        <w:rPr>
          <w:rFonts w:hint="eastAsia" w:ascii="宋体" w:hAnsi="宋体" w:eastAsia="宋体" w:cs="宋体"/>
          <w:color w:val="auto"/>
          <w:spacing w:val="0"/>
          <w:position w:val="0"/>
          <w:sz w:val="24"/>
          <w:szCs w:val="24"/>
        </w:rPr>
        <w:t>文件各项要求。</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z w:val="24"/>
          <w:szCs w:val="24"/>
        </w:rPr>
      </w:pP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lang w:val="en-US" w:eastAsia="zh-CN"/>
        </w:rPr>
        <w:t>二</w:t>
      </w:r>
      <w:r>
        <w:rPr>
          <w:rFonts w:hint="eastAsia" w:ascii="宋体" w:hAnsi="宋体" w:eastAsia="宋体" w:cs="宋体"/>
          <w:color w:val="auto"/>
          <w:spacing w:val="0"/>
          <w:position w:val="0"/>
          <w:sz w:val="24"/>
          <w:szCs w:val="24"/>
          <w:lang w:eastAsia="zh-CN"/>
        </w:rPr>
        <w:t>）</w:t>
      </w:r>
      <w:r>
        <w:rPr>
          <w:rFonts w:hint="eastAsia" w:ascii="宋体" w:hAnsi="宋体" w:eastAsia="宋体" w:cs="宋体"/>
          <w:color w:val="auto"/>
          <w:spacing w:val="0"/>
          <w:position w:val="0"/>
          <w:sz w:val="24"/>
          <w:szCs w:val="24"/>
        </w:rPr>
        <w:t>安全要求：安全要求应满足国家相关法律法规的要求，无安全责任事故，且不留安全隐患。</w:t>
      </w:r>
    </w:p>
    <w:p>
      <w:pPr>
        <w:pStyle w:val="993"/>
        <w:keepNext w:val="0"/>
        <w:keepLines w:val="0"/>
        <w:pageBreakBefore w:val="0"/>
        <w:widowControl w:val="0"/>
        <w:shd w:val="clear" w:color="auto" w:fill="auto"/>
        <w:tabs>
          <w:tab w:val="left" w:pos="1427"/>
        </w:tabs>
        <w:spacing w:before="0" w:after="0" w:line="499" w:lineRule="exact"/>
        <w:ind w:right="0" w:firstLine="482"/>
        <w:jc w:val="left"/>
        <w:rPr>
          <w:rFonts w:hint="eastAsia" w:ascii="宋体" w:hAnsi="宋体" w:eastAsia="宋体" w:cs="宋体"/>
          <w:color w:val="auto"/>
          <w:sz w:val="24"/>
          <w:szCs w:val="24"/>
          <w:highlight w:val="none"/>
        </w:rPr>
      </w:pPr>
      <w:bookmarkStart w:id="31" w:name="bookmark8"/>
      <w:r>
        <w:rPr>
          <w:rFonts w:hint="eastAsia" w:ascii="宋体" w:hAnsi="宋体" w:eastAsia="宋体" w:cs="宋体"/>
          <w:b/>
          <w:bCs/>
          <w:color w:val="auto"/>
          <w:spacing w:val="0"/>
          <w:position w:val="0"/>
          <w:sz w:val="24"/>
          <w:szCs w:val="24"/>
        </w:rPr>
        <w:t>四</w:t>
      </w:r>
      <w:bookmarkEnd w:id="31"/>
      <w:r>
        <w:rPr>
          <w:rFonts w:hint="eastAsia" w:ascii="宋体" w:hAnsi="宋体" w:eastAsia="宋体" w:cs="宋体"/>
          <w:b/>
          <w:bCs/>
          <w:color w:val="auto"/>
          <w:spacing w:val="0"/>
          <w:position w:val="0"/>
          <w:sz w:val="24"/>
          <w:szCs w:val="24"/>
        </w:rPr>
        <w:t>、本项目釆购标的的数量、采购项目交付或者实</w:t>
      </w:r>
      <w:r>
        <w:rPr>
          <w:rFonts w:hint="eastAsia" w:ascii="宋体" w:hAnsi="宋体" w:eastAsia="宋体" w:cs="宋体"/>
          <w:b/>
          <w:bCs/>
          <w:color w:val="auto"/>
          <w:spacing w:val="0"/>
          <w:position w:val="0"/>
          <w:sz w:val="24"/>
          <w:szCs w:val="24"/>
          <w:highlight w:val="none"/>
        </w:rPr>
        <w:t>施的时间和地点要求：</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一</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釆购标的的数量：</w:t>
      </w:r>
      <w:r>
        <w:rPr>
          <w:rFonts w:hint="eastAsia" w:ascii="宋体" w:hAnsi="宋体" w:eastAsia="宋体" w:cs="宋体"/>
          <w:color w:val="auto"/>
          <w:spacing w:val="0"/>
          <w:position w:val="0"/>
          <w:sz w:val="24"/>
          <w:szCs w:val="24"/>
          <w:highlight w:val="none"/>
          <w:lang w:eastAsia="zh-CN"/>
        </w:rPr>
        <w:t>无锡市新吴区</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转运站运行管理服务项目</w:t>
      </w:r>
      <w:r>
        <w:rPr>
          <w:rFonts w:hint="eastAsia" w:ascii="宋体" w:hAnsi="宋体" w:eastAsia="宋体" w:cs="宋体"/>
          <w:color w:val="auto"/>
          <w:spacing w:val="0"/>
          <w:position w:val="0"/>
          <w:sz w:val="24"/>
          <w:szCs w:val="24"/>
          <w:highlight w:val="none"/>
        </w:rPr>
        <w:t>，本项目设</w:t>
      </w:r>
      <w:r>
        <w:rPr>
          <w:rFonts w:hint="eastAsia" w:ascii="宋体" w:hAnsi="宋体" w:eastAsia="宋体"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个标段</w:t>
      </w:r>
      <w:bookmarkStart w:id="32" w:name="bookmark9"/>
      <w:r>
        <w:rPr>
          <w:rFonts w:hint="eastAsia" w:cs="宋体"/>
          <w:color w:val="auto"/>
          <w:spacing w:val="0"/>
          <w:position w:val="0"/>
          <w:sz w:val="24"/>
          <w:szCs w:val="24"/>
          <w:highlight w:val="none"/>
          <w:lang w:eastAsia="zh-CN"/>
        </w:rPr>
        <w:t>：</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一标段：梅村</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r>
        <w:rPr>
          <w:rFonts w:hint="eastAsia"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eastAsia="zh-CN"/>
        </w:rPr>
        <w:t>鸿山</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二标段：</w:t>
      </w:r>
      <w:r>
        <w:rPr>
          <w:rFonts w:hint="eastAsia" w:cs="宋体"/>
          <w:color w:val="auto"/>
          <w:spacing w:val="0"/>
          <w:position w:val="0"/>
          <w:sz w:val="24"/>
          <w:szCs w:val="24"/>
          <w:highlight w:val="none"/>
          <w:lang w:val="en-US" w:eastAsia="zh-CN"/>
        </w:rPr>
        <w:t>新吴区垃圾</w:t>
      </w:r>
      <w:r>
        <w:rPr>
          <w:rFonts w:hint="eastAsia" w:ascii="宋体" w:hAnsi="宋体" w:eastAsia="宋体" w:cs="宋体"/>
          <w:color w:val="auto"/>
          <w:spacing w:val="0"/>
          <w:position w:val="0"/>
          <w:sz w:val="24"/>
          <w:szCs w:val="24"/>
          <w:highlight w:val="none"/>
          <w:lang w:eastAsia="zh-CN"/>
        </w:rPr>
        <w:t>分类转运中心（含大件垃圾</w:t>
      </w:r>
      <w:r>
        <w:rPr>
          <w:rFonts w:hint="eastAsia" w:cs="宋体"/>
          <w:color w:val="auto"/>
          <w:spacing w:val="0"/>
          <w:position w:val="0"/>
          <w:sz w:val="24"/>
          <w:szCs w:val="24"/>
          <w:highlight w:val="none"/>
          <w:lang w:val="en-US" w:eastAsia="zh-CN"/>
        </w:rPr>
        <w:t>处置中心</w:t>
      </w:r>
      <w:r>
        <w:rPr>
          <w:rFonts w:hint="eastAsia" w:ascii="宋体" w:hAnsi="宋体" w:eastAsia="宋体" w:cs="宋体"/>
          <w:color w:val="auto"/>
          <w:spacing w:val="0"/>
          <w:position w:val="0"/>
          <w:sz w:val="24"/>
          <w:szCs w:val="24"/>
          <w:highlight w:val="none"/>
          <w:lang w:eastAsia="zh-CN"/>
        </w:rPr>
        <w:t>、园林废弃物</w:t>
      </w:r>
      <w:r>
        <w:rPr>
          <w:rFonts w:hint="eastAsia" w:cs="宋体"/>
          <w:color w:val="auto"/>
          <w:spacing w:val="0"/>
          <w:position w:val="0"/>
          <w:sz w:val="24"/>
          <w:szCs w:val="24"/>
          <w:highlight w:val="none"/>
          <w:lang w:val="en-US" w:eastAsia="zh-CN"/>
        </w:rPr>
        <w:t>处置中心</w:t>
      </w:r>
      <w:r>
        <w:rPr>
          <w:rFonts w:hint="eastAsia" w:cs="宋体"/>
          <w:color w:val="auto"/>
          <w:spacing w:val="0"/>
          <w:position w:val="0"/>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开发区</w:t>
      </w:r>
      <w:r>
        <w:rPr>
          <w:rFonts w:hint="eastAsia" w:cs="宋体"/>
          <w:color w:val="auto"/>
          <w:spacing w:val="0"/>
          <w:position w:val="0"/>
          <w:sz w:val="24"/>
          <w:szCs w:val="24"/>
          <w:highlight w:val="none"/>
          <w:lang w:val="en-US" w:eastAsia="zh-CN"/>
        </w:rPr>
        <w:t>生活垃圾转运站</w:t>
      </w:r>
      <w:r>
        <w:rPr>
          <w:rFonts w:hint="eastAsia" w:ascii="宋体" w:hAnsi="宋体" w:eastAsia="宋体" w:cs="宋体"/>
          <w:i w:val="0"/>
          <w:iCs w:val="0"/>
          <w:color w:val="auto"/>
          <w:sz w:val="24"/>
          <w:szCs w:val="24"/>
          <w:highlight w:val="none"/>
          <w:u w:val="none"/>
          <w:lang w:val="en-US" w:eastAsia="zh-CN" w:bidi="ar"/>
        </w:rPr>
        <w:t>站</w:t>
      </w:r>
      <w:r>
        <w:rPr>
          <w:rFonts w:hint="eastAsia" w:ascii="宋体" w:hAnsi="宋体" w:eastAsia="宋体" w:cs="宋体"/>
          <w:color w:val="auto"/>
          <w:spacing w:val="0"/>
          <w:position w:val="0"/>
          <w:sz w:val="24"/>
          <w:szCs w:val="24"/>
          <w:highlight w:val="none"/>
          <w:lang w:eastAsia="zh-CN"/>
        </w:rPr>
        <w:t>）、太科园</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三标段：江溪</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r>
        <w:rPr>
          <w:rFonts w:hint="eastAsia" w:cs="宋体"/>
          <w:color w:val="auto"/>
          <w:spacing w:val="0"/>
          <w:position w:val="0"/>
          <w:sz w:val="24"/>
          <w:szCs w:val="24"/>
          <w:highlight w:val="none"/>
          <w:lang w:eastAsia="zh-CN"/>
        </w:rPr>
        <w:t>渗滤液外运</w:t>
      </w:r>
      <w:r>
        <w:rPr>
          <w:rFonts w:hint="eastAsia" w:ascii="宋体" w:hAnsi="宋体" w:eastAsia="宋体" w:cs="宋体"/>
          <w:color w:val="auto"/>
          <w:spacing w:val="0"/>
          <w:position w:val="0"/>
          <w:sz w:val="24"/>
          <w:szCs w:val="24"/>
          <w:highlight w:val="none"/>
          <w:lang w:eastAsia="zh-CN"/>
        </w:rPr>
        <w:t>、旺庄</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转运站、空港</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p>
    <w:p>
      <w:pPr>
        <w:pStyle w:val="993"/>
        <w:keepNext w:val="0"/>
        <w:keepLines w:val="0"/>
        <w:pageBreakBefore w:val="0"/>
        <w:widowControl w:val="0"/>
        <w:shd w:val="clear" w:color="auto" w:fill="auto"/>
        <w:spacing w:before="0" w:after="0" w:line="499" w:lineRule="exact"/>
        <w:ind w:left="0"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四标段：江溪</w:t>
      </w:r>
      <w:r>
        <w:rPr>
          <w:rFonts w:hint="eastAsia" w:cs="宋体"/>
          <w:color w:val="auto"/>
          <w:spacing w:val="0"/>
          <w:position w:val="0"/>
          <w:sz w:val="24"/>
          <w:szCs w:val="24"/>
          <w:highlight w:val="none"/>
          <w:lang w:val="en-US" w:eastAsia="zh-CN"/>
        </w:rPr>
        <w:t>生活垃圾</w:t>
      </w:r>
      <w:r>
        <w:rPr>
          <w:rFonts w:hint="eastAsia" w:ascii="宋体" w:hAnsi="宋体" w:eastAsia="宋体" w:cs="宋体"/>
          <w:color w:val="auto"/>
          <w:spacing w:val="0"/>
          <w:position w:val="0"/>
          <w:sz w:val="24"/>
          <w:szCs w:val="24"/>
          <w:highlight w:val="none"/>
          <w:lang w:eastAsia="zh-CN"/>
        </w:rPr>
        <w:t>转运站</w:t>
      </w:r>
      <w:r>
        <w:rPr>
          <w:rFonts w:hint="eastAsia" w:cs="宋体"/>
          <w:color w:val="auto"/>
          <w:spacing w:val="0"/>
          <w:position w:val="0"/>
          <w:sz w:val="24"/>
          <w:szCs w:val="24"/>
          <w:highlight w:val="none"/>
          <w:lang w:eastAsia="zh-CN"/>
        </w:rPr>
        <w:t>。</w:t>
      </w:r>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w:t>
      </w:r>
      <w:bookmarkEnd w:id="32"/>
      <w:r>
        <w:rPr>
          <w:rFonts w:hint="eastAsia" w:ascii="宋体" w:hAnsi="宋体" w:eastAsia="宋体" w:cs="宋体"/>
          <w:color w:val="auto"/>
          <w:spacing w:val="0"/>
          <w:position w:val="0"/>
          <w:sz w:val="24"/>
          <w:szCs w:val="24"/>
          <w:highlight w:val="none"/>
        </w:rPr>
        <w:t>二）服务期；两年（</w:t>
      </w:r>
      <w:r>
        <w:rPr>
          <w:rFonts w:hint="eastAsia" w:ascii="宋体" w:hAnsi="宋体" w:eastAsia="宋体" w:cs="宋体"/>
          <w:color w:val="000000"/>
          <w:sz w:val="24"/>
          <w:szCs w:val="24"/>
          <w:highlight w:val="none"/>
        </w:rPr>
        <w:t>开始时间以甲方通知为准</w:t>
      </w:r>
      <w:r>
        <w:rPr>
          <w:rFonts w:hint="eastAsia" w:ascii="宋体" w:hAnsi="宋体" w:eastAsia="宋体" w:cs="宋体"/>
          <w:color w:val="auto"/>
          <w:spacing w:val="0"/>
          <w:position w:val="0"/>
          <w:sz w:val="24"/>
          <w:szCs w:val="24"/>
          <w:highlight w:val="none"/>
        </w:rPr>
        <w:t>）。</w:t>
      </w:r>
      <w:bookmarkStart w:id="33" w:name="bookmark10"/>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w:t>
      </w:r>
      <w:bookmarkEnd w:id="33"/>
      <w:r>
        <w:rPr>
          <w:rFonts w:hint="eastAsia" w:ascii="宋体" w:hAnsi="宋体" w:eastAsia="宋体" w:cs="宋体"/>
          <w:color w:val="auto"/>
          <w:spacing w:val="0"/>
          <w:position w:val="0"/>
          <w:sz w:val="24"/>
          <w:szCs w:val="24"/>
          <w:highlight w:val="none"/>
        </w:rPr>
        <w:t>三）实施地点：无锡市新吴区范围内各垃圾转运站。</w:t>
      </w:r>
      <w:bookmarkStart w:id="34" w:name="bookmark11"/>
    </w:p>
    <w:p>
      <w:pPr>
        <w:pStyle w:val="993"/>
        <w:keepNext w:val="0"/>
        <w:keepLines w:val="0"/>
        <w:pageBreakBefore w:val="0"/>
        <w:widowControl w:val="0"/>
        <w:shd w:val="clear" w:color="auto" w:fill="auto"/>
        <w:spacing w:before="0" w:after="0" w:line="464" w:lineRule="exact"/>
        <w:ind w:right="0" w:firstLine="482"/>
        <w:jc w:val="both"/>
        <w:rPr>
          <w:rFonts w:hint="eastAsia" w:ascii="宋体" w:hAnsi="宋体" w:eastAsia="宋体" w:cs="宋体"/>
          <w:b/>
          <w:bCs/>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五</w:t>
      </w:r>
      <w:bookmarkEnd w:id="34"/>
      <w:r>
        <w:rPr>
          <w:rFonts w:hint="eastAsia" w:ascii="宋体" w:hAnsi="宋体" w:eastAsia="宋体" w:cs="宋体"/>
          <w:b/>
          <w:bCs/>
          <w:color w:val="auto"/>
          <w:spacing w:val="0"/>
          <w:position w:val="0"/>
          <w:sz w:val="24"/>
          <w:szCs w:val="24"/>
          <w:highlight w:val="none"/>
        </w:rPr>
        <w:t>、本项目采购标的需满足的服务标准、期限、效率等要求：</w:t>
      </w:r>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en-US" w:bidi="en-US"/>
        </w:rPr>
        <w:t>（</w:t>
      </w:r>
      <w:r>
        <w:rPr>
          <w:rFonts w:hint="eastAsia" w:ascii="宋体" w:hAnsi="宋体" w:eastAsia="宋体" w:cs="宋体"/>
          <w:color w:val="auto"/>
          <w:spacing w:val="0"/>
          <w:position w:val="0"/>
          <w:sz w:val="24"/>
          <w:szCs w:val="24"/>
          <w:highlight w:val="none"/>
          <w:lang w:val="en-US" w:eastAsia="zh-CN" w:bidi="en-US"/>
        </w:rPr>
        <w:t>一）</w:t>
      </w:r>
      <w:r>
        <w:rPr>
          <w:rFonts w:hint="eastAsia" w:ascii="宋体" w:hAnsi="宋体" w:eastAsia="宋体" w:cs="宋体"/>
          <w:color w:val="auto"/>
          <w:spacing w:val="0"/>
          <w:position w:val="0"/>
          <w:sz w:val="24"/>
          <w:szCs w:val="24"/>
          <w:highlight w:val="none"/>
        </w:rPr>
        <w:t>执行国家现行的有关规定及标准，并满足釆购人的要求。</w:t>
      </w:r>
      <w:bookmarkStart w:id="35" w:name="bookmark12"/>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w:t>
      </w:r>
      <w:bookmarkEnd w:id="35"/>
      <w:r>
        <w:rPr>
          <w:rFonts w:hint="eastAsia" w:ascii="宋体" w:hAnsi="宋体" w:eastAsia="宋体" w:cs="宋体"/>
          <w:color w:val="auto"/>
          <w:spacing w:val="0"/>
          <w:position w:val="0"/>
          <w:sz w:val="24"/>
          <w:szCs w:val="24"/>
          <w:highlight w:val="none"/>
        </w:rPr>
        <w:t>二）服务期限：两年（</w:t>
      </w:r>
      <w:r>
        <w:rPr>
          <w:rFonts w:hint="eastAsia" w:ascii="宋体" w:hAnsi="宋体" w:eastAsia="宋体" w:cs="宋体"/>
          <w:color w:val="000000"/>
          <w:sz w:val="24"/>
          <w:szCs w:val="24"/>
          <w:highlight w:val="none"/>
        </w:rPr>
        <w:t>开始时间以甲方通知为准</w:t>
      </w:r>
      <w:r>
        <w:rPr>
          <w:rFonts w:hint="eastAsia" w:ascii="宋体" w:hAnsi="宋体" w:eastAsia="宋体" w:cs="宋体"/>
          <w:color w:val="auto"/>
          <w:spacing w:val="0"/>
          <w:position w:val="0"/>
          <w:sz w:val="24"/>
          <w:szCs w:val="24"/>
          <w:highlight w:val="none"/>
        </w:rPr>
        <w:t>）。</w:t>
      </w:r>
      <w:bookmarkStart w:id="36" w:name="bookmark13"/>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w:t>
      </w:r>
      <w:bookmarkEnd w:id="36"/>
      <w:r>
        <w:rPr>
          <w:rFonts w:hint="eastAsia" w:ascii="宋体" w:hAnsi="宋体" w:eastAsia="宋体" w:cs="宋体"/>
          <w:color w:val="auto"/>
          <w:spacing w:val="0"/>
          <w:position w:val="0"/>
          <w:sz w:val="24"/>
          <w:szCs w:val="24"/>
          <w:highlight w:val="none"/>
        </w:rPr>
        <w:t>三）服务效率：满足釆购人要求。</w:t>
      </w:r>
      <w:bookmarkStart w:id="37" w:name="bookmark14"/>
    </w:p>
    <w:p>
      <w:pPr>
        <w:pStyle w:val="993"/>
        <w:keepNext w:val="0"/>
        <w:keepLines w:val="0"/>
        <w:pageBreakBefore w:val="0"/>
        <w:widowControl w:val="0"/>
        <w:shd w:val="clear" w:color="auto" w:fill="auto"/>
        <w:spacing w:before="0" w:after="0" w:line="464" w:lineRule="exact"/>
        <w:ind w:right="0" w:firstLine="482"/>
        <w:jc w:val="both"/>
        <w:rPr>
          <w:rFonts w:hint="eastAsia" w:ascii="宋体" w:hAnsi="宋体" w:eastAsia="宋体" w:cs="宋体"/>
          <w:b w:val="0"/>
          <w:bCs w:val="0"/>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六</w:t>
      </w:r>
      <w:bookmarkEnd w:id="37"/>
      <w:r>
        <w:rPr>
          <w:rFonts w:hint="eastAsia" w:ascii="宋体" w:hAnsi="宋体" w:eastAsia="宋体" w:cs="宋体"/>
          <w:b/>
          <w:bCs/>
          <w:color w:val="auto"/>
          <w:spacing w:val="0"/>
          <w:position w:val="0"/>
          <w:sz w:val="24"/>
          <w:szCs w:val="24"/>
          <w:highlight w:val="none"/>
        </w:rPr>
        <w:t>、本项目验收标准</w:t>
      </w:r>
      <w:r>
        <w:rPr>
          <w:rFonts w:hint="eastAsia" w:ascii="宋体" w:hAnsi="宋体" w:eastAsia="宋体" w:cs="宋体"/>
          <w:b/>
          <w:bCs/>
          <w:color w:val="auto"/>
          <w:spacing w:val="0"/>
          <w:position w:val="0"/>
          <w:sz w:val="24"/>
          <w:szCs w:val="24"/>
          <w:highlight w:val="none"/>
          <w:lang w:eastAsia="zh-CN"/>
        </w:rPr>
        <w:t>：</w:t>
      </w:r>
      <w:r>
        <w:rPr>
          <w:rFonts w:hint="eastAsia" w:ascii="宋体" w:hAnsi="宋体" w:eastAsia="宋体" w:cs="宋体"/>
          <w:b w:val="0"/>
          <w:bCs w:val="0"/>
          <w:color w:val="auto"/>
          <w:spacing w:val="0"/>
          <w:position w:val="0"/>
          <w:sz w:val="24"/>
          <w:szCs w:val="24"/>
          <w:highlight w:val="none"/>
        </w:rPr>
        <w:t>按国家现行法律法规的要求进行验收。</w:t>
      </w:r>
      <w:bookmarkStart w:id="38" w:name="bookmark15"/>
    </w:p>
    <w:p>
      <w:pPr>
        <w:pStyle w:val="993"/>
        <w:keepNext w:val="0"/>
        <w:keepLines w:val="0"/>
        <w:pageBreakBefore w:val="0"/>
        <w:widowControl w:val="0"/>
        <w:shd w:val="clear" w:color="auto" w:fill="auto"/>
        <w:spacing w:before="0" w:after="0" w:line="464" w:lineRule="exact"/>
        <w:ind w:right="0" w:firstLine="482"/>
        <w:jc w:val="both"/>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rPr>
        <w:t>七</w:t>
      </w:r>
      <w:bookmarkEnd w:id="38"/>
      <w:r>
        <w:rPr>
          <w:rFonts w:hint="eastAsia" w:ascii="宋体" w:hAnsi="宋体" w:eastAsia="宋体" w:cs="宋体"/>
          <w:b/>
          <w:bCs/>
          <w:color w:val="auto"/>
          <w:spacing w:val="0"/>
          <w:position w:val="0"/>
          <w:sz w:val="24"/>
          <w:szCs w:val="24"/>
          <w:highlight w:val="none"/>
        </w:rPr>
        <w:t>、其他技术、服务要求：</w:t>
      </w:r>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本项目所需的转运车辆、设备、厂房、场地</w:t>
      </w:r>
      <w:r>
        <w:rPr>
          <w:rFonts w:hint="eastAsia" w:cs="宋体"/>
          <w:color w:val="auto"/>
          <w:spacing w:val="0"/>
          <w:position w:val="0"/>
          <w:sz w:val="24"/>
          <w:szCs w:val="24"/>
          <w:highlight w:val="none"/>
          <w:lang w:val="en-US" w:eastAsia="zh-CN"/>
        </w:rPr>
        <w:t>均由</w:t>
      </w:r>
      <w:r>
        <w:rPr>
          <w:rFonts w:hint="eastAsia" w:ascii="宋体" w:hAnsi="宋体" w:eastAsia="宋体" w:cs="宋体"/>
          <w:color w:val="auto"/>
          <w:spacing w:val="0"/>
          <w:position w:val="0"/>
          <w:sz w:val="24"/>
          <w:szCs w:val="24"/>
          <w:highlight w:val="none"/>
        </w:rPr>
        <w:t>甲方提供。</w:t>
      </w:r>
    </w:p>
    <w:p>
      <w:pPr>
        <w:pStyle w:val="993"/>
        <w:keepNext w:val="0"/>
        <w:keepLines w:val="0"/>
        <w:pageBreakBefore w:val="0"/>
        <w:widowControl w:val="0"/>
        <w:shd w:val="clear" w:color="auto" w:fill="auto"/>
        <w:spacing w:before="0" w:after="0" w:line="464" w:lineRule="exact"/>
        <w:ind w:right="0" w:firstLine="480"/>
        <w:jc w:val="both"/>
        <w:rPr>
          <w:rFonts w:hint="eastAsia" w:ascii="宋体" w:hAnsi="宋体" w:eastAsia="宋体" w:cs="宋体"/>
          <w:color w:val="auto"/>
          <w:spacing w:val="0"/>
          <w:position w:val="0"/>
          <w:sz w:val="24"/>
          <w:szCs w:val="24"/>
          <w:highlight w:val="none"/>
        </w:rPr>
      </w:pPr>
    </w:p>
    <w:tbl>
      <w:tblPr>
        <w:tblStyle w:val="3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4"/>
        <w:gridCol w:w="1065"/>
        <w:gridCol w:w="840"/>
        <w:gridCol w:w="1005"/>
        <w:gridCol w:w="885"/>
        <w:gridCol w:w="915"/>
        <w:gridCol w:w="930"/>
        <w:gridCol w:w="1050"/>
        <w:gridCol w:w="900"/>
        <w:gridCol w:w="885"/>
        <w:gridCol w:w="782"/>
        <w:gridCol w:w="5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23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序号</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both"/>
              <w:rPr>
                <w:rFonts w:hint="eastAsia" w:ascii="宋体" w:hAnsi="宋体" w:eastAsia="宋体" w:cs="宋体"/>
                <w:i w:val="0"/>
                <w:iCs w:val="0"/>
                <w:color w:val="000000"/>
                <w:sz w:val="24"/>
                <w:szCs w:val="24"/>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车辆</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转运箱</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垃圾压 缩设备</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地磅称 重系统</w:t>
            </w: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监控系 统（套）</w:t>
            </w: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负压除尘设备 （套）</w:t>
            </w: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喷淋系 统（套）</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土建基础设施</w:t>
            </w:r>
          </w:p>
        </w:tc>
        <w:tc>
          <w:tcPr>
            <w:tcW w:w="37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处置设备</w:t>
            </w:r>
            <w:r>
              <w:rPr>
                <w:rStyle w:val="340"/>
                <w:rFonts w:hint="eastAsia" w:ascii="宋体" w:hAnsi="宋体" w:eastAsia="宋体" w:cs="宋体"/>
                <w:sz w:val="24"/>
                <w:szCs w:val="24"/>
                <w:highlight w:val="none"/>
                <w:lang w:val="en-US" w:eastAsia="zh-CN" w:bidi="ar"/>
              </w:rPr>
              <w:t xml:space="preserve"> （套）</w:t>
            </w:r>
          </w:p>
        </w:tc>
        <w:tc>
          <w:tcPr>
            <w:tcW w:w="27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渗滤液车辆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3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51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站点 </w:t>
            </w:r>
            <w:r>
              <w:rPr>
                <w:rStyle w:val="340"/>
                <w:rFonts w:hint="eastAsia" w:ascii="宋体" w:hAnsi="宋体" w:eastAsia="宋体" w:cs="宋体"/>
                <w:sz w:val="24"/>
                <w:szCs w:val="24"/>
                <w:highlight w:val="none"/>
                <w:lang w:val="en-US" w:eastAsia="zh-CN" w:bidi="ar"/>
              </w:rPr>
              <w:t xml:space="preserve">   配置</w:t>
            </w:r>
          </w:p>
        </w:tc>
        <w:tc>
          <w:tcPr>
            <w:tcW w:w="40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（辆）</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（只）</w:t>
            </w:r>
          </w:p>
        </w:tc>
        <w:tc>
          <w:tcPr>
            <w:tcW w:w="42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（台）</w:t>
            </w:r>
          </w:p>
        </w:tc>
        <w:tc>
          <w:tcPr>
            <w:tcW w:w="44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（套）</w:t>
            </w:r>
          </w:p>
        </w:tc>
        <w:tc>
          <w:tcPr>
            <w:tcW w:w="450"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43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42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（项）</w:t>
            </w:r>
          </w:p>
        </w:tc>
        <w:tc>
          <w:tcPr>
            <w:tcW w:w="37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江溪中转站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7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11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旺庄中转站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3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7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空港中转站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4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8</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239"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分类转运中心（含开发区老站）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6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21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7</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7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239"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c>
          <w:tcPr>
            <w:tcW w:w="51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大件垃圾处</w:t>
            </w:r>
          </w:p>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置中心、园林废弃物</w:t>
            </w:r>
          </w:p>
        </w:tc>
        <w:tc>
          <w:tcPr>
            <w:tcW w:w="40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8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2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4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50"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3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42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37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5</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太科园中转站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3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6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6</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梅村中转站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6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10</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7</w:t>
            </w:r>
          </w:p>
        </w:tc>
        <w:tc>
          <w:tcPr>
            <w:tcW w:w="515" w:type="pct"/>
            <w:tcBorders>
              <w:top w:val="single" w:color="000000" w:sz="4" w:space="0"/>
              <w:left w:val="single" w:color="000000" w:sz="4" w:space="0"/>
              <w:bottom w:val="single" w:color="000000" w:sz="4" w:space="0"/>
              <w:right w:val="single" w:color="000000" w:sz="4" w:space="0"/>
            </w:tcBorders>
            <w:shd w:val="clear" w:color="auto" w:fill="FFFFFF"/>
            <w:noWrap w:val="0"/>
            <w:vAlign w:val="top"/>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i w:val="0"/>
                <w:iCs w:val="0"/>
                <w:color w:val="000000"/>
                <w:sz w:val="24"/>
                <w:szCs w:val="24"/>
                <w:highlight w:val="none"/>
                <w:u w:val="none"/>
                <w:lang w:val="en-US" w:eastAsia="zh-CN" w:bidi="ar"/>
              </w:rPr>
              <w:t>鸿山站中转站</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4 </w:t>
            </w:r>
          </w:p>
        </w:tc>
        <w:tc>
          <w:tcPr>
            <w:tcW w:w="48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sz w:val="24"/>
                <w:szCs w:val="24"/>
                <w:highlight w:val="none"/>
                <w:u w:val="none"/>
                <w:lang w:val="en-US" w:eastAsia="zh-CN" w:bidi="ar"/>
              </w:rPr>
              <w:t>9</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44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45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0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2 </w:t>
            </w:r>
          </w:p>
        </w:tc>
        <w:tc>
          <w:tcPr>
            <w:tcW w:w="42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 </w:t>
            </w:r>
          </w:p>
        </w:tc>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27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4"/>
                <w:szCs w:val="24"/>
                <w:highlight w:val="none"/>
                <w:u w:val="none"/>
              </w:rPr>
            </w:pPr>
          </w:p>
        </w:tc>
      </w:tr>
    </w:tbl>
    <w:p>
      <w:pPr>
        <w:pStyle w:val="993"/>
        <w:keepNext w:val="0"/>
        <w:keepLines w:val="0"/>
        <w:widowControl w:val="0"/>
        <w:shd w:val="clear" w:color="auto" w:fill="auto"/>
        <w:spacing w:before="0" w:after="0" w:line="464" w:lineRule="exact"/>
        <w:ind w:right="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lang w:val="en-US" w:eastAsia="zh-CN" w:bidi="en-US"/>
        </w:rPr>
        <w:t>（一）</w:t>
      </w:r>
      <w:r>
        <w:rPr>
          <w:rFonts w:hint="eastAsia" w:ascii="宋体" w:hAnsi="宋体" w:eastAsia="宋体" w:cs="宋体"/>
          <w:color w:val="auto"/>
          <w:spacing w:val="0"/>
          <w:position w:val="0"/>
          <w:sz w:val="24"/>
          <w:szCs w:val="24"/>
          <w:highlight w:val="none"/>
        </w:rPr>
        <w:t>各站点设备配置如下：</w:t>
      </w:r>
    </w:p>
    <w:p>
      <w:pPr>
        <w:pStyle w:val="993"/>
        <w:keepNext w:val="0"/>
        <w:keepLines w:val="0"/>
        <w:widowControl w:val="0"/>
        <w:shd w:val="clear" w:color="auto" w:fill="auto"/>
        <w:spacing w:before="0" w:after="220" w:line="444" w:lineRule="exact"/>
        <w:ind w:right="0"/>
        <w:jc w:val="both"/>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要求中标单位做到以下几点：</w:t>
      </w:r>
    </w:p>
    <w:p>
      <w:pPr>
        <w:pStyle w:val="993"/>
        <w:keepNext w:val="0"/>
        <w:keepLines w:val="0"/>
        <w:widowControl w:val="0"/>
        <w:shd w:val="clear" w:color="auto" w:fill="auto"/>
        <w:spacing w:before="0" w:after="220" w:line="444" w:lineRule="exact"/>
        <w:ind w:right="0"/>
        <w:jc w:val="both"/>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rPr>
        <w:t>1、按要求做好日常的垃圾转运工作2、按要求做好转运站内所有设备的保养维修工作3、按要求做好转运站内的环境卫生工作。</w:t>
      </w:r>
      <w:r>
        <w:rPr>
          <w:rFonts w:hint="eastAsia"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lang w:eastAsia="zh-CN"/>
        </w:rPr>
        <w:t>二标段</w:t>
      </w:r>
      <w:r>
        <w:rPr>
          <w:rFonts w:hint="eastAsia" w:cs="宋体"/>
          <w:color w:val="auto"/>
          <w:spacing w:val="0"/>
          <w:position w:val="0"/>
          <w:sz w:val="24"/>
          <w:szCs w:val="24"/>
          <w:highlight w:val="none"/>
          <w:lang w:val="en-US" w:eastAsia="zh-CN"/>
        </w:rPr>
        <w:t>）完成</w:t>
      </w:r>
      <w:r>
        <w:rPr>
          <w:rFonts w:hint="eastAsia" w:ascii="宋体" w:hAnsi="宋体" w:eastAsia="宋体" w:cs="宋体"/>
          <w:color w:val="auto"/>
          <w:spacing w:val="0"/>
          <w:position w:val="0"/>
          <w:sz w:val="24"/>
          <w:szCs w:val="24"/>
          <w:highlight w:val="none"/>
          <w:lang w:eastAsia="zh-CN"/>
        </w:rPr>
        <w:t>大件垃圾</w:t>
      </w:r>
      <w:r>
        <w:rPr>
          <w:rFonts w:hint="eastAsia" w:cs="宋体"/>
          <w:color w:val="auto"/>
          <w:spacing w:val="0"/>
          <w:position w:val="0"/>
          <w:sz w:val="24"/>
          <w:szCs w:val="24"/>
          <w:highlight w:val="none"/>
          <w:lang w:val="en-US" w:eastAsia="zh-CN"/>
        </w:rPr>
        <w:t>处置中心</w:t>
      </w:r>
      <w:r>
        <w:rPr>
          <w:rFonts w:hint="eastAsia" w:ascii="宋体" w:hAnsi="宋体" w:eastAsia="宋体" w:cs="宋体"/>
          <w:color w:val="auto"/>
          <w:spacing w:val="0"/>
          <w:position w:val="0"/>
          <w:sz w:val="24"/>
          <w:szCs w:val="24"/>
          <w:highlight w:val="none"/>
          <w:lang w:eastAsia="zh-CN"/>
        </w:rPr>
        <w:t>、园林废弃物</w:t>
      </w:r>
      <w:r>
        <w:rPr>
          <w:rFonts w:hint="eastAsia" w:cs="宋体"/>
          <w:color w:val="auto"/>
          <w:spacing w:val="0"/>
          <w:position w:val="0"/>
          <w:sz w:val="24"/>
          <w:szCs w:val="24"/>
          <w:highlight w:val="none"/>
          <w:lang w:val="en-US" w:eastAsia="zh-CN"/>
        </w:rPr>
        <w:t>处置中心运行工作。</w:t>
      </w:r>
      <w:r>
        <w:rPr>
          <w:rFonts w:hint="eastAsia" w:ascii="宋体" w:hAnsi="宋体" w:eastAsia="宋体" w:cs="宋体"/>
          <w:color w:val="auto"/>
          <w:spacing w:val="0"/>
          <w:position w:val="0"/>
          <w:sz w:val="24"/>
          <w:szCs w:val="24"/>
          <w:highlight w:val="none"/>
        </w:rPr>
        <w:t>中标</w:t>
      </w:r>
      <w:r>
        <w:rPr>
          <w:rFonts w:hint="eastAsia" w:ascii="宋体" w:hAnsi="宋体" w:eastAsia="宋体" w:cs="宋体"/>
          <w:color w:val="auto"/>
          <w:spacing w:val="0"/>
          <w:position w:val="0"/>
          <w:sz w:val="24"/>
          <w:szCs w:val="24"/>
          <w:highlight w:val="none"/>
          <w:lang w:eastAsia="zh-CN"/>
        </w:rPr>
        <w:t>供应商</w:t>
      </w:r>
      <w:r>
        <w:rPr>
          <w:rFonts w:hint="eastAsia" w:ascii="宋体" w:hAnsi="宋体" w:eastAsia="宋体" w:cs="宋体"/>
          <w:color w:val="auto"/>
          <w:spacing w:val="0"/>
          <w:position w:val="0"/>
          <w:sz w:val="24"/>
          <w:szCs w:val="24"/>
          <w:highlight w:val="none"/>
        </w:rPr>
        <w:t>根据实际生产情况对转运车辆、设备统筹做好保养工作，确保甲方的所有设备设施完好无损</w:t>
      </w:r>
      <w:r>
        <w:rPr>
          <w:rFonts w:hint="eastAsia" w:cs="宋体"/>
          <w:color w:val="auto"/>
          <w:spacing w:val="0"/>
          <w:position w:val="0"/>
          <w:sz w:val="24"/>
          <w:szCs w:val="24"/>
          <w:highlight w:val="none"/>
          <w:lang w:eastAsia="zh-CN"/>
        </w:rPr>
        <w:t>，</w:t>
      </w:r>
      <w:r>
        <w:rPr>
          <w:rFonts w:hint="eastAsia" w:cs="宋体"/>
          <w:color w:val="auto"/>
          <w:spacing w:val="0"/>
          <w:position w:val="0"/>
          <w:sz w:val="24"/>
          <w:szCs w:val="24"/>
          <w:highlight w:val="none"/>
          <w:lang w:val="en-US" w:eastAsia="zh-CN"/>
        </w:rPr>
        <w:t>并完成各生活垃圾转运站内部的市政、绿化工作</w:t>
      </w:r>
      <w:r>
        <w:rPr>
          <w:rFonts w:hint="eastAsia" w:ascii="宋体" w:hAnsi="宋体" w:eastAsia="宋体" w:cs="宋体"/>
          <w:color w:val="auto"/>
          <w:spacing w:val="0"/>
          <w:position w:val="0"/>
          <w:sz w:val="24"/>
          <w:szCs w:val="24"/>
          <w:highlight w:val="none"/>
        </w:rPr>
        <w:t>。甲方每月对转运站定期考核，转运站运行管理服务费每季度结算一</w:t>
      </w:r>
      <w:r>
        <w:rPr>
          <w:rFonts w:hint="eastAsia" w:ascii="宋体" w:hAnsi="宋体" w:eastAsia="宋体" w:cs="宋体"/>
          <w:color w:val="auto"/>
          <w:spacing w:val="0"/>
          <w:position w:val="0"/>
          <w:sz w:val="24"/>
          <w:szCs w:val="24"/>
          <w:highlight w:val="none"/>
          <w:lang w:eastAsia="zh-CN"/>
        </w:rPr>
        <w:t>次</w:t>
      </w:r>
      <w:r>
        <w:rPr>
          <w:rFonts w:hint="eastAsia" w:ascii="宋体" w:hAnsi="宋体" w:eastAsia="宋体" w:cs="宋体"/>
          <w:color w:val="auto"/>
          <w:spacing w:val="0"/>
          <w:position w:val="0"/>
          <w:sz w:val="24"/>
          <w:szCs w:val="24"/>
          <w:highlight w:val="none"/>
        </w:rPr>
        <w:t>，并支付服务费的80%,</w:t>
      </w:r>
      <w:r>
        <w:rPr>
          <w:rFonts w:hint="eastAsia" w:ascii="宋体" w:hAnsi="宋体" w:eastAsia="宋体" w:cs="宋体"/>
          <w:color w:val="auto"/>
          <w:spacing w:val="0"/>
          <w:position w:val="0"/>
          <w:sz w:val="24"/>
          <w:szCs w:val="24"/>
          <w:highlight w:val="none"/>
          <w:lang w:eastAsia="zh-CN"/>
        </w:rPr>
        <w:t>余款</w:t>
      </w:r>
      <w:r>
        <w:rPr>
          <w:rFonts w:hint="eastAsia" w:ascii="宋体" w:hAnsi="宋体" w:eastAsia="宋体" w:cs="宋体"/>
          <w:color w:val="auto"/>
          <w:spacing w:val="0"/>
          <w:position w:val="0"/>
          <w:sz w:val="24"/>
          <w:szCs w:val="24"/>
          <w:highlight w:val="none"/>
        </w:rPr>
        <w:t>20%两年服务期满后，依据实际的垃圾清运量和末端处理的运距，经审计后再进行按实支付。</w:t>
      </w:r>
      <w:r>
        <w:rPr>
          <w:rFonts w:hint="eastAsia"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lang w:val="en-US" w:eastAsia="zh-CN"/>
        </w:rPr>
        <w:t>、一线环卫职工月工资</w:t>
      </w:r>
      <w:r>
        <w:rPr>
          <w:rFonts w:hint="eastAsia" w:cs="宋体"/>
          <w:color w:val="auto"/>
          <w:spacing w:val="0"/>
          <w:position w:val="0"/>
          <w:sz w:val="24"/>
          <w:szCs w:val="24"/>
          <w:highlight w:val="none"/>
          <w:lang w:val="en-US" w:eastAsia="zh-CN"/>
        </w:rPr>
        <w:t>（除管理人员外）</w:t>
      </w:r>
      <w:r>
        <w:rPr>
          <w:rFonts w:hint="eastAsia" w:ascii="宋体" w:hAnsi="宋体" w:eastAsia="宋体" w:cs="宋体"/>
          <w:color w:val="auto"/>
          <w:spacing w:val="0"/>
          <w:position w:val="0"/>
          <w:sz w:val="24"/>
          <w:szCs w:val="24"/>
          <w:highlight w:val="none"/>
          <w:lang w:val="en-US" w:eastAsia="zh-CN"/>
        </w:rPr>
        <w:t>收入不得低于我市最低工资水平的120%</w:t>
      </w:r>
      <w:r>
        <w:rPr>
          <w:rFonts w:hint="eastAsia" w:cs="宋体"/>
          <w:color w:val="auto"/>
          <w:spacing w:val="0"/>
          <w:position w:val="0"/>
          <w:sz w:val="24"/>
          <w:szCs w:val="24"/>
          <w:highlight w:val="none"/>
          <w:lang w:val="en-US" w:eastAsia="zh-CN"/>
        </w:rPr>
        <w:t>，且必须按照国家要求缴纳相应的社保、保险等</w:t>
      </w:r>
      <w:r>
        <w:rPr>
          <w:rFonts w:hint="eastAsia" w:ascii="宋体" w:hAnsi="宋体" w:eastAsia="宋体" w:cs="宋体"/>
          <w:color w:val="auto"/>
          <w:spacing w:val="0"/>
          <w:position w:val="0"/>
          <w:sz w:val="24"/>
          <w:szCs w:val="24"/>
          <w:highlight w:val="none"/>
          <w:lang w:val="en-US" w:eastAsia="zh-CN"/>
        </w:rPr>
        <w:t>。如遇政策调整，按最新政策执行。</w:t>
      </w:r>
    </w:p>
    <w:p>
      <w:pPr>
        <w:rPr>
          <w:rFonts w:hint="eastAsia" w:ascii="宋体" w:hAnsi="宋体" w:eastAsia="宋体" w:cs="宋体"/>
          <w:color w:val="auto"/>
          <w:spacing w:val="0"/>
          <w:position w:val="0"/>
          <w:sz w:val="24"/>
          <w:szCs w:val="24"/>
          <w:highlight w:val="none"/>
        </w:rPr>
      </w:pPr>
      <w:r>
        <w:rPr>
          <w:rFonts w:hint="eastAsia" w:hAnsi="宋体" w:cs="宋体"/>
          <w:color w:val="auto"/>
          <w:spacing w:val="0"/>
          <w:position w:val="0"/>
          <w:sz w:val="24"/>
          <w:szCs w:val="24"/>
          <w:highlight w:val="none"/>
          <w:lang w:val="en-US" w:eastAsia="zh-CN"/>
        </w:rPr>
        <w:t>站内</w:t>
      </w:r>
      <w:r>
        <w:rPr>
          <w:rFonts w:hint="eastAsia" w:ascii="宋体" w:hAnsi="宋体" w:eastAsia="宋体" w:cs="宋体"/>
          <w:color w:val="auto"/>
          <w:spacing w:val="0"/>
          <w:position w:val="0"/>
          <w:sz w:val="24"/>
          <w:szCs w:val="24"/>
          <w:highlight w:val="none"/>
        </w:rPr>
        <w:t>人员配置</w:t>
      </w:r>
      <w:r>
        <w:rPr>
          <w:rFonts w:hint="eastAsia" w:hAnsi="宋体" w:cs="宋体"/>
          <w:color w:val="auto"/>
          <w:spacing w:val="0"/>
          <w:position w:val="0"/>
          <w:sz w:val="24"/>
          <w:szCs w:val="24"/>
          <w:highlight w:val="none"/>
          <w:lang w:val="en-US" w:eastAsia="zh-CN"/>
        </w:rPr>
        <w:t>最低</w:t>
      </w:r>
      <w:r>
        <w:rPr>
          <w:rFonts w:hint="eastAsia" w:ascii="宋体" w:hAnsi="宋体" w:eastAsia="宋体" w:cs="宋体"/>
          <w:color w:val="auto"/>
          <w:spacing w:val="0"/>
          <w:position w:val="0"/>
          <w:sz w:val="24"/>
          <w:szCs w:val="24"/>
          <w:highlight w:val="none"/>
        </w:rPr>
        <w:t>要求：</w:t>
      </w:r>
    </w:p>
    <w:tbl>
      <w:tblPr>
        <w:tblStyle w:val="3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46"/>
        <w:gridCol w:w="1147"/>
        <w:gridCol w:w="1147"/>
        <w:gridCol w:w="1147"/>
        <w:gridCol w:w="1147"/>
        <w:gridCol w:w="1147"/>
        <w:gridCol w:w="1147"/>
        <w:gridCol w:w="1147"/>
        <w:gridCol w:w="1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jc w:val="center"/>
        </w:trPr>
        <w:tc>
          <w:tcPr>
            <w:tcW w:w="555" w:type="pc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序号</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标段</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站点</w:t>
            </w:r>
          </w:p>
        </w:tc>
        <w:tc>
          <w:tcPr>
            <w:tcW w:w="555" w:type="pc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项目经理</w:t>
            </w:r>
          </w:p>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（四个标段）</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站长</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驾驶员</w:t>
            </w:r>
          </w:p>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（含抽污车驾驶员）</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操作员</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辅助工</w:t>
            </w:r>
          </w:p>
        </w:tc>
        <w:tc>
          <w:tcPr>
            <w:tcW w:w="555" w:type="pct"/>
            <w:tcBorders>
              <w:top w:val="single" w:color="000000" w:sz="8"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门卫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restart"/>
            <w:tcBorders>
              <w:top w:val="nil"/>
              <w:left w:val="single" w:color="000000" w:sz="8"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vMerge w:val="restart"/>
            <w:tcBorders>
              <w:top w:val="nil"/>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一标段</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梅村站</w:t>
            </w:r>
          </w:p>
        </w:tc>
        <w:tc>
          <w:tcPr>
            <w:tcW w:w="555" w:type="pct"/>
            <w:vMerge w:val="restart"/>
            <w:tcBorders>
              <w:top w:val="nil"/>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7</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6</w:t>
            </w:r>
          </w:p>
        </w:tc>
        <w:tc>
          <w:tcPr>
            <w:tcW w:w="555" w:type="pct"/>
            <w:tcBorders>
              <w:top w:val="nil"/>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nil"/>
              <w:left w:val="single" w:color="000000" w:sz="8" w:space="0"/>
              <w:bottom w:val="nil"/>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nil"/>
              <w:left w:val="single" w:color="000000" w:sz="4" w:space="0"/>
              <w:bottom w:val="nil"/>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鸿山站</w:t>
            </w:r>
          </w:p>
        </w:tc>
        <w:tc>
          <w:tcPr>
            <w:tcW w:w="555" w:type="pct"/>
            <w:vMerge w:val="continue"/>
            <w:tcBorders>
              <w:top w:val="nil"/>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5</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single" w:color="000000" w:sz="4" w:space="0"/>
              <w:left w:val="single" w:color="000000" w:sz="4" w:space="0"/>
              <w:bottom w:val="nil"/>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555" w:type="pct"/>
            <w:vMerge w:val="restar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555" w:type="pct"/>
            <w:vMerge w:val="restar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二标段</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分类转运中心（（含开发区老站））</w:t>
            </w:r>
          </w:p>
        </w:tc>
        <w:tc>
          <w:tcPr>
            <w:tcW w:w="555" w:type="pct"/>
            <w:vMerge w:val="restart"/>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7</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6</w:t>
            </w:r>
          </w:p>
        </w:tc>
        <w:tc>
          <w:tcPr>
            <w:tcW w:w="555" w:type="pct"/>
            <w:tcBorders>
              <w:top w:val="single" w:color="000000" w:sz="8"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大件垃圾</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0</w:t>
            </w:r>
          </w:p>
        </w:tc>
        <w:tc>
          <w:tcPr>
            <w:tcW w:w="555"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园林废弃物处理</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0</w:t>
            </w:r>
          </w:p>
        </w:tc>
        <w:tc>
          <w:tcPr>
            <w:tcW w:w="555"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太科园</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restar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vMerge w:val="restar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三标段</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旺庄站</w:t>
            </w:r>
          </w:p>
        </w:tc>
        <w:tc>
          <w:tcPr>
            <w:tcW w:w="555" w:type="pct"/>
            <w:vMerge w:val="restart"/>
            <w:tcBorders>
              <w:top w:val="nil"/>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nil"/>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nil"/>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vMerge w:val="continue"/>
            <w:tcBorders>
              <w:top w:val="nil"/>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空港站</w:t>
            </w:r>
          </w:p>
        </w:tc>
        <w:tc>
          <w:tcPr>
            <w:tcW w:w="555" w:type="pct"/>
            <w:vMerge w:val="continue"/>
            <w:tcBorders>
              <w:top w:val="nil"/>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highlight w:val="none"/>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default" w:ascii="宋体" w:hAnsi="宋体" w:eastAsia="宋体" w:cs="宋体"/>
                <w:i w:val="0"/>
                <w:iCs w:val="0"/>
                <w:color w:val="000000"/>
                <w:sz w:val="24"/>
                <w:szCs w:val="24"/>
                <w:highlight w:val="none"/>
                <w:u w:val="none"/>
                <w:lang w:val="en-US"/>
              </w:rPr>
            </w:pPr>
            <w:r>
              <w:rPr>
                <w:rFonts w:hint="eastAsia" w:hAnsi="宋体" w:cs="宋体"/>
                <w:i w:val="0"/>
                <w:iCs w:val="0"/>
                <w:color w:val="auto"/>
                <w:sz w:val="24"/>
                <w:szCs w:val="24"/>
                <w:highlight w:val="none"/>
                <w:u w:val="none"/>
                <w:lang w:val="en-US" w:eastAsia="zh-CN" w:bidi="ar"/>
              </w:rPr>
              <w:t>5</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555"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5</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四标段</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江溪站</w:t>
            </w:r>
          </w:p>
        </w:tc>
        <w:tc>
          <w:tcPr>
            <w:tcW w:w="555" w:type="pc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7</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6</w:t>
            </w:r>
          </w:p>
        </w:tc>
        <w:tc>
          <w:tcPr>
            <w:tcW w:w="555" w:type="pct"/>
            <w:tcBorders>
              <w:top w:val="nil"/>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r>
    </w:tbl>
    <w:p>
      <w:pPr>
        <w:pStyle w:val="993"/>
        <w:keepNext w:val="0"/>
        <w:keepLines w:val="0"/>
        <w:widowControl w:val="0"/>
        <w:numPr>
          <w:ilvl w:val="0"/>
          <w:numId w:val="0"/>
        </w:numPr>
        <w:shd w:val="clear" w:color="auto" w:fill="auto"/>
        <w:spacing w:before="0" w:after="220" w:line="444" w:lineRule="exact"/>
        <w:ind w:right="0"/>
        <w:jc w:val="both"/>
        <w:rPr>
          <w:rFonts w:hint="eastAsia" w:ascii="宋体" w:hAnsi="宋体" w:eastAsia="宋体" w:cs="宋体"/>
          <w:color w:val="auto"/>
          <w:spacing w:val="0"/>
          <w:position w:val="0"/>
          <w:sz w:val="24"/>
          <w:szCs w:val="24"/>
          <w:highlight w:val="none"/>
        </w:rPr>
        <w:sectPr>
          <w:headerReference r:id="rId7" w:type="first"/>
          <w:footerReference r:id="rId9" w:type="first"/>
          <w:headerReference r:id="rId6" w:type="default"/>
          <w:footerReference r:id="rId8" w:type="default"/>
          <w:footnotePr>
            <w:numFmt w:val="decimal"/>
          </w:footnotePr>
          <w:pgSz w:w="11900" w:h="16840"/>
          <w:pgMar w:top="1407" w:right="805" w:bottom="1436" w:left="987" w:header="0" w:footer="3" w:gutter="0"/>
          <w:cols w:space="720" w:num="1"/>
          <w:titlePg/>
          <w:docGrid w:linePitch="360" w:charSpace="0"/>
        </w:sectPr>
      </w:pPr>
    </w:p>
    <w:p>
      <w:pPr>
        <w:keepNext w:val="0"/>
        <w:keepLines w:val="0"/>
        <w:widowControl/>
        <w:suppressLineNumbers w:val="0"/>
        <w:tabs>
          <w:tab w:val="left" w:pos="3238"/>
          <w:tab w:val="center" w:pos="5114"/>
        </w:tabs>
        <w:jc w:val="left"/>
        <w:rPr>
          <w:rFonts w:hint="default" w:ascii="宋体" w:hAnsi="宋体" w:eastAsia="宋体" w:cs="宋体"/>
          <w:color w:val="auto"/>
          <w:spacing w:val="0"/>
          <w:position w:val="0"/>
          <w:sz w:val="24"/>
          <w:szCs w:val="24"/>
          <w:highlight w:val="none"/>
          <w:lang w:val="en-US" w:eastAsia="zh-CN"/>
        </w:rPr>
      </w:pPr>
      <w:bookmarkStart w:id="39" w:name="bookmark16"/>
      <w:r>
        <w:rPr>
          <w:rFonts w:hint="eastAsia" w:ascii="宋体" w:hAnsi="宋体" w:cs="宋体"/>
          <w:bCs/>
          <w:sz w:val="24"/>
          <w:highlight w:val="none"/>
          <w:lang w:val="en-US" w:eastAsia="zh-CN"/>
        </w:rPr>
        <w:t>备注：上述表格内，</w:t>
      </w:r>
      <w:r>
        <w:rPr>
          <w:rFonts w:hint="eastAsia" w:ascii="宋体" w:hAnsi="宋体" w:eastAsia="宋体" w:cs="宋体"/>
          <w:b w:val="0"/>
          <w:bCs w:val="0"/>
          <w:i w:val="0"/>
          <w:iCs w:val="0"/>
          <w:color w:val="000000"/>
          <w:sz w:val="24"/>
          <w:szCs w:val="24"/>
          <w:highlight w:val="none"/>
          <w:u w:val="none"/>
          <w:lang w:val="en-US" w:eastAsia="zh-CN" w:bidi="ar"/>
        </w:rPr>
        <w:t>驾驶员（含抽污车驾驶员）均须持证上岗，证书要求为B2及以上驾驶证。</w:t>
      </w:r>
    </w:p>
    <w:p>
      <w:pPr>
        <w:pStyle w:val="993"/>
        <w:keepNext w:val="0"/>
        <w:keepLines w:val="0"/>
        <w:widowControl w:val="0"/>
        <w:shd w:val="clear" w:color="auto" w:fill="auto"/>
        <w:tabs>
          <w:tab w:val="left" w:pos="1374"/>
          <w:tab w:val="left" w:pos="4954"/>
          <w:tab w:val="left" w:pos="5059"/>
        </w:tabs>
        <w:spacing w:before="0" w:after="0" w:line="451" w:lineRule="exact"/>
        <w:ind w:left="0" w:right="0" w:firstLine="72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w:t>
      </w:r>
      <w:bookmarkEnd w:id="39"/>
      <w:r>
        <w:rPr>
          <w:rFonts w:hint="eastAsia" w:ascii="宋体" w:hAnsi="宋体" w:eastAsia="宋体" w:cs="宋体"/>
          <w:color w:val="auto"/>
          <w:spacing w:val="0"/>
          <w:position w:val="0"/>
          <w:sz w:val="24"/>
          <w:szCs w:val="24"/>
          <w:highlight w:val="none"/>
        </w:rPr>
        <w:t>三）作业要求</w:t>
      </w:r>
      <w:r>
        <w:rPr>
          <w:rFonts w:hint="eastAsia" w:ascii="宋体" w:hAnsi="宋体" w:eastAsia="宋体" w:cs="宋体"/>
          <w:color w:val="auto"/>
          <w:spacing w:val="0"/>
          <w:position w:val="0"/>
          <w:sz w:val="24"/>
          <w:szCs w:val="24"/>
          <w:highlight w:val="none"/>
        </w:rPr>
        <w:tab/>
      </w:r>
    </w:p>
    <w:p>
      <w:pPr>
        <w:pStyle w:val="993"/>
        <w:keepNext w:val="0"/>
        <w:keepLines w:val="0"/>
        <w:widowControl w:val="0"/>
        <w:shd w:val="clear" w:color="auto" w:fill="auto"/>
        <w:tabs>
          <w:tab w:val="left" w:pos="1305"/>
        </w:tabs>
        <w:spacing w:before="0" w:after="0" w:line="451" w:lineRule="exact"/>
        <w:ind w:left="440" w:right="0" w:firstLine="500"/>
        <w:jc w:val="both"/>
        <w:rPr>
          <w:rFonts w:hint="eastAsia" w:ascii="宋体" w:hAnsi="宋体" w:eastAsia="宋体" w:cs="宋体"/>
          <w:color w:val="auto"/>
          <w:sz w:val="24"/>
          <w:szCs w:val="24"/>
          <w:highlight w:val="none"/>
        </w:rPr>
      </w:pPr>
      <w:bookmarkStart w:id="40" w:name="bookmark17"/>
      <w:r>
        <w:rPr>
          <w:rFonts w:hint="eastAsia" w:ascii="宋体" w:hAnsi="宋体" w:eastAsia="宋体" w:cs="宋体"/>
          <w:color w:val="auto"/>
          <w:spacing w:val="0"/>
          <w:position w:val="0"/>
          <w:sz w:val="24"/>
          <w:szCs w:val="24"/>
          <w:highlight w:val="none"/>
        </w:rPr>
        <w:t>1</w:t>
      </w:r>
      <w:bookmarkEnd w:id="40"/>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rPr>
        <w:tab/>
      </w:r>
      <w:r>
        <w:rPr>
          <w:rFonts w:hint="eastAsia" w:ascii="宋体" w:hAnsi="宋体" w:eastAsia="宋体" w:cs="宋体"/>
          <w:color w:val="auto"/>
          <w:spacing w:val="0"/>
          <w:position w:val="0"/>
          <w:sz w:val="24"/>
          <w:szCs w:val="24"/>
          <w:highlight w:val="none"/>
        </w:rPr>
        <w:t>车辆进指定的</w:t>
      </w:r>
      <w:r>
        <w:rPr>
          <w:rFonts w:hint="eastAsia" w:ascii="宋体" w:hAnsi="宋体" w:eastAsia="宋体" w:cs="宋体"/>
          <w:color w:val="auto"/>
          <w:spacing w:val="0"/>
          <w:position w:val="0"/>
          <w:sz w:val="24"/>
          <w:szCs w:val="24"/>
          <w:highlight w:val="none"/>
          <w:lang w:val="en-US" w:eastAsia="en-US" w:bidi="en-US"/>
        </w:rPr>
        <w:t>4S</w:t>
      </w:r>
      <w:r>
        <w:rPr>
          <w:rFonts w:hint="eastAsia" w:ascii="宋体" w:hAnsi="宋体" w:eastAsia="宋体" w:cs="宋体"/>
          <w:color w:val="auto"/>
          <w:spacing w:val="0"/>
          <w:position w:val="0"/>
          <w:sz w:val="24"/>
          <w:szCs w:val="24"/>
          <w:highlight w:val="none"/>
        </w:rPr>
        <w:t>店修理和保养工作；日常需提高保养和修理质量，确保车辆正常运行，及做好维修保养记录。</w:t>
      </w:r>
    </w:p>
    <w:p>
      <w:pPr>
        <w:pStyle w:val="993"/>
        <w:keepNext w:val="0"/>
        <w:keepLines w:val="0"/>
        <w:widowControl w:val="0"/>
        <w:shd w:val="clear" w:color="auto" w:fill="auto"/>
        <w:tabs>
          <w:tab w:val="left" w:pos="1324"/>
        </w:tabs>
        <w:spacing w:before="0" w:after="0" w:line="444" w:lineRule="exact"/>
        <w:ind w:left="440" w:right="0" w:firstLine="500"/>
        <w:jc w:val="both"/>
        <w:rPr>
          <w:rFonts w:hint="eastAsia" w:ascii="宋体" w:hAnsi="宋体" w:eastAsia="宋体" w:cs="宋体"/>
          <w:color w:val="auto"/>
          <w:sz w:val="24"/>
          <w:szCs w:val="24"/>
          <w:highlight w:val="none"/>
        </w:rPr>
      </w:pPr>
      <w:bookmarkStart w:id="41" w:name="bookmark18"/>
      <w:r>
        <w:rPr>
          <w:rFonts w:hint="eastAsia" w:ascii="宋体" w:hAnsi="宋体" w:eastAsia="宋体" w:cs="宋体"/>
          <w:color w:val="auto"/>
          <w:spacing w:val="0"/>
          <w:position w:val="0"/>
          <w:sz w:val="24"/>
          <w:szCs w:val="24"/>
          <w:highlight w:val="none"/>
        </w:rPr>
        <w:t>2</w:t>
      </w:r>
      <w:bookmarkEnd w:id="41"/>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rPr>
        <w:tab/>
      </w:r>
      <w:r>
        <w:rPr>
          <w:rFonts w:hint="eastAsia" w:ascii="宋体" w:hAnsi="宋体" w:eastAsia="宋体" w:cs="宋体"/>
          <w:color w:val="auto"/>
          <w:spacing w:val="0"/>
          <w:position w:val="0"/>
          <w:sz w:val="24"/>
          <w:szCs w:val="24"/>
          <w:highlight w:val="none"/>
        </w:rPr>
        <w:t>定期对计量系统、压缩设备、移箱设备、推拉箱设备、大闸门设备、主推头设备、设备滚轮、设备车辆液压油、地磅系统、监控系统、负压除尘系统、喷淋系统、卷帘门、供电设备设施，供电线路等检查维护，定期对压缩设备滚轮进行保养（每月加注黄油1 次），定期对压缩设备、车辆液压油更换（每半年更换液压油1次），</w:t>
      </w:r>
      <w:r>
        <w:rPr>
          <w:rFonts w:hint="eastAsia" w:cs="宋体"/>
          <w:color w:val="auto"/>
          <w:spacing w:val="0"/>
          <w:position w:val="0"/>
          <w:sz w:val="24"/>
          <w:szCs w:val="24"/>
          <w:highlight w:val="none"/>
          <w:lang w:val="en-US" w:eastAsia="zh-CN"/>
        </w:rPr>
        <w:t>并</w:t>
      </w:r>
      <w:r>
        <w:rPr>
          <w:rFonts w:hint="eastAsia" w:ascii="宋体" w:hAnsi="宋体" w:eastAsia="宋体" w:cs="宋体"/>
          <w:color w:val="auto"/>
          <w:spacing w:val="0"/>
          <w:position w:val="0"/>
          <w:sz w:val="24"/>
          <w:szCs w:val="24"/>
          <w:highlight w:val="none"/>
        </w:rPr>
        <w:t>及做好维修保养记录。</w:t>
      </w:r>
    </w:p>
    <w:p>
      <w:pPr>
        <w:pStyle w:val="993"/>
        <w:keepNext w:val="0"/>
        <w:keepLines w:val="0"/>
        <w:widowControl w:val="0"/>
        <w:shd w:val="clear" w:color="auto" w:fill="auto"/>
        <w:tabs>
          <w:tab w:val="left" w:pos="1314"/>
        </w:tabs>
        <w:spacing w:before="0" w:after="0" w:line="461" w:lineRule="exact"/>
        <w:ind w:left="440" w:right="0" w:firstLine="500"/>
        <w:jc w:val="both"/>
        <w:rPr>
          <w:rFonts w:hint="eastAsia" w:ascii="宋体" w:hAnsi="宋体" w:eastAsia="宋体" w:cs="宋体"/>
          <w:color w:val="auto"/>
          <w:sz w:val="24"/>
          <w:szCs w:val="24"/>
          <w:highlight w:val="none"/>
          <w:lang w:val="en-US" w:eastAsia="zh-CN"/>
        </w:rPr>
      </w:pPr>
      <w:bookmarkStart w:id="42" w:name="bookmark19"/>
      <w:r>
        <w:rPr>
          <w:rFonts w:hint="eastAsia" w:ascii="宋体" w:hAnsi="宋体" w:eastAsia="宋体" w:cs="宋体"/>
          <w:color w:val="auto"/>
          <w:spacing w:val="0"/>
          <w:position w:val="0"/>
          <w:sz w:val="24"/>
          <w:szCs w:val="24"/>
          <w:highlight w:val="none"/>
        </w:rPr>
        <w:t>3</w:t>
      </w:r>
      <w:bookmarkEnd w:id="42"/>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rPr>
        <w:tab/>
      </w:r>
      <w:r>
        <w:rPr>
          <w:rFonts w:hint="eastAsia" w:ascii="宋体" w:hAnsi="宋体" w:eastAsia="宋体" w:cs="宋体"/>
          <w:color w:val="auto"/>
          <w:spacing w:val="0"/>
          <w:position w:val="0"/>
          <w:sz w:val="24"/>
          <w:szCs w:val="24"/>
          <w:highlight w:val="none"/>
        </w:rPr>
        <w:t>设备发生故障须在1小时间进行抢修，24小时内修理完毕，重大故障72小时内修理完毕，报告故障经过。</w:t>
      </w:r>
    </w:p>
    <w:p>
      <w:pPr>
        <w:pStyle w:val="993"/>
        <w:keepNext w:val="0"/>
        <w:keepLines w:val="0"/>
        <w:widowControl w:val="0"/>
        <w:shd w:val="clear" w:color="auto" w:fill="auto"/>
        <w:tabs>
          <w:tab w:val="left" w:pos="1314"/>
        </w:tabs>
        <w:spacing w:before="0" w:after="0" w:line="432" w:lineRule="exact"/>
        <w:ind w:left="440" w:right="0" w:firstLine="500"/>
        <w:jc w:val="both"/>
        <w:rPr>
          <w:rFonts w:hint="eastAsia" w:ascii="宋体" w:hAnsi="宋体" w:eastAsia="宋体" w:cs="宋体"/>
          <w:color w:val="auto"/>
          <w:sz w:val="24"/>
          <w:szCs w:val="24"/>
          <w:highlight w:val="none"/>
        </w:rPr>
      </w:pPr>
      <w:bookmarkStart w:id="43" w:name="bookmark20"/>
      <w:r>
        <w:rPr>
          <w:rFonts w:hint="eastAsia" w:ascii="宋体" w:hAnsi="宋体" w:eastAsia="宋体" w:cs="宋体"/>
          <w:color w:val="auto"/>
          <w:spacing w:val="0"/>
          <w:position w:val="0"/>
          <w:sz w:val="24"/>
          <w:szCs w:val="24"/>
          <w:highlight w:val="none"/>
        </w:rPr>
        <w:t>4</w:t>
      </w:r>
      <w:bookmarkEnd w:id="43"/>
      <w:r>
        <w:rPr>
          <w:rFonts w:hint="eastAsia" w:ascii="宋体" w:hAnsi="宋体" w:eastAsia="宋体" w:cs="宋体"/>
          <w:color w:val="auto"/>
          <w:spacing w:val="0"/>
          <w:position w:val="0"/>
          <w:sz w:val="24"/>
          <w:szCs w:val="24"/>
          <w:highlight w:val="none"/>
        </w:rPr>
        <w:t>、</w:t>
      </w:r>
      <w:r>
        <w:rPr>
          <w:rFonts w:hint="eastAsia" w:ascii="宋体" w:hAnsi="宋体" w:eastAsia="宋体" w:cs="宋体"/>
          <w:color w:val="auto"/>
          <w:spacing w:val="0"/>
          <w:position w:val="0"/>
          <w:sz w:val="24"/>
          <w:szCs w:val="24"/>
          <w:highlight w:val="none"/>
        </w:rPr>
        <w:tab/>
      </w:r>
      <w:r>
        <w:rPr>
          <w:rFonts w:hint="eastAsia" w:ascii="宋体" w:hAnsi="宋体" w:eastAsia="宋体" w:cs="宋体"/>
          <w:color w:val="auto"/>
          <w:spacing w:val="0"/>
          <w:position w:val="0"/>
          <w:sz w:val="24"/>
          <w:szCs w:val="24"/>
          <w:highlight w:val="none"/>
        </w:rPr>
        <w:t>垃圾站的操作保养人员需严格按照设备厂家要求的保养要求及保养方法进行操作保养，并对每次保养进行记录。</w:t>
      </w:r>
    </w:p>
    <w:p>
      <w:pPr>
        <w:pStyle w:val="993"/>
        <w:keepNext w:val="0"/>
        <w:keepLines w:val="0"/>
        <w:pageBreakBefore w:val="0"/>
        <w:widowControl w:val="0"/>
        <w:shd w:val="clear" w:color="auto" w:fill="auto"/>
        <w:tabs>
          <w:tab w:val="left" w:pos="1454"/>
        </w:tabs>
        <w:spacing w:before="0" w:after="0" w:line="440" w:lineRule="atLeast"/>
        <w:ind w:left="0" w:right="0" w:firstLine="800"/>
        <w:jc w:val="left"/>
        <w:rPr>
          <w:rFonts w:hint="eastAsia" w:ascii="宋体" w:hAnsi="宋体" w:eastAsia="宋体" w:cs="宋体"/>
          <w:color w:val="auto"/>
          <w:sz w:val="24"/>
          <w:szCs w:val="24"/>
          <w:highlight w:val="none"/>
        </w:rPr>
      </w:pPr>
      <w:bookmarkStart w:id="44" w:name="bookmark21"/>
      <w:r>
        <w:rPr>
          <w:rFonts w:hint="eastAsia" w:ascii="宋体" w:hAnsi="宋体" w:eastAsia="宋体" w:cs="宋体"/>
          <w:color w:val="auto"/>
          <w:spacing w:val="0"/>
          <w:position w:val="0"/>
          <w:sz w:val="24"/>
          <w:szCs w:val="24"/>
          <w:highlight w:val="none"/>
        </w:rPr>
        <w:t>（</w:t>
      </w:r>
      <w:bookmarkEnd w:id="44"/>
      <w:r>
        <w:rPr>
          <w:rFonts w:hint="eastAsia" w:ascii="宋体" w:hAnsi="宋体" w:eastAsia="宋体" w:cs="宋体"/>
          <w:color w:val="auto"/>
          <w:spacing w:val="0"/>
          <w:position w:val="0"/>
          <w:sz w:val="24"/>
          <w:szCs w:val="24"/>
          <w:highlight w:val="none"/>
        </w:rPr>
        <w:t>四）</w:t>
      </w:r>
      <w:r>
        <w:rPr>
          <w:rFonts w:hint="eastAsia" w:ascii="宋体" w:hAnsi="宋体" w:eastAsia="宋体" w:cs="宋体"/>
          <w:color w:val="auto"/>
          <w:spacing w:val="0"/>
          <w:position w:val="0"/>
          <w:sz w:val="24"/>
          <w:szCs w:val="24"/>
          <w:highlight w:val="none"/>
        </w:rPr>
        <w:tab/>
      </w:r>
      <w:r>
        <w:rPr>
          <w:rFonts w:hint="eastAsia" w:ascii="宋体" w:hAnsi="宋体" w:eastAsia="宋体" w:cs="宋体"/>
          <w:color w:val="auto"/>
          <w:spacing w:val="0"/>
          <w:position w:val="0"/>
          <w:sz w:val="24"/>
          <w:szCs w:val="24"/>
          <w:highlight w:val="none"/>
        </w:rPr>
        <w:t>转运站保洁要求</w:t>
      </w:r>
    </w:p>
    <w:p>
      <w:pPr>
        <w:pStyle w:val="13"/>
        <w:keepNext w:val="0"/>
        <w:keepLines w:val="0"/>
        <w:pageBreakBefore w:val="0"/>
        <w:widowControl w:val="0"/>
        <w:spacing w:line="440" w:lineRule="atLeast"/>
        <w:ind w:firstLine="960"/>
        <w:rPr>
          <w:rFonts w:hint="eastAsia" w:ascii="宋体" w:hAnsi="宋体" w:eastAsia="宋体" w:cs="宋体"/>
          <w:color w:val="auto"/>
          <w:spacing w:val="0"/>
          <w:position w:val="0"/>
          <w:sz w:val="24"/>
          <w:szCs w:val="24"/>
          <w:highlight w:val="none"/>
          <w:u w:val="none"/>
          <w:shd w:val="clear" w:color="auto" w:fill="auto"/>
          <w:lang w:val="zh-TW" w:eastAsia="zh-TW" w:bidi="zh-TW"/>
        </w:rPr>
      </w:pPr>
      <w:r>
        <w:rPr>
          <w:rFonts w:hint="eastAsia" w:ascii="宋体" w:hAnsi="宋体" w:eastAsia="宋体" w:cs="宋体"/>
          <w:color w:val="auto"/>
          <w:spacing w:val="0"/>
          <w:position w:val="0"/>
          <w:sz w:val="24"/>
          <w:szCs w:val="24"/>
          <w:highlight w:val="none"/>
          <w:u w:val="none"/>
          <w:shd w:val="clear" w:color="auto" w:fill="auto"/>
          <w:lang w:val="zh-TW" w:eastAsia="zh-TW" w:bidi="zh-TW"/>
        </w:rPr>
        <w:t>每日工作结束后对转运站内外场地及周边绿化带内、休息间、管理房（工具间）、 地面和机器设备进行清洗，地面无</w:t>
      </w:r>
      <w:r>
        <w:rPr>
          <w:rFonts w:hint="eastAsia" w:ascii="宋体" w:hAnsi="宋体" w:eastAsia="宋体" w:cs="宋体"/>
          <w:color w:val="auto"/>
          <w:spacing w:val="0"/>
          <w:position w:val="0"/>
          <w:sz w:val="24"/>
          <w:szCs w:val="24"/>
          <w:highlight w:val="none"/>
          <w:u w:val="none"/>
          <w:shd w:val="clear" w:color="auto" w:fill="auto"/>
          <w:lang w:val="en-US" w:eastAsia="zh-CN" w:bidi="zh-TW"/>
        </w:rPr>
        <w:t>渗滤液</w:t>
      </w:r>
      <w:r>
        <w:rPr>
          <w:rFonts w:hint="eastAsia" w:ascii="宋体" w:hAnsi="宋体" w:eastAsia="宋体" w:cs="宋体"/>
          <w:color w:val="auto"/>
          <w:spacing w:val="0"/>
          <w:position w:val="0"/>
          <w:sz w:val="24"/>
          <w:szCs w:val="24"/>
          <w:highlight w:val="none"/>
          <w:u w:val="none"/>
          <w:shd w:val="clear" w:color="auto" w:fill="auto"/>
          <w:lang w:val="zh-TW" w:eastAsia="zh-TW" w:bidi="zh-TW"/>
        </w:rPr>
        <w:t>、</w:t>
      </w:r>
      <w:r>
        <w:rPr>
          <w:rFonts w:hint="eastAsia" w:hAnsi="宋体" w:cs="宋体"/>
          <w:color w:val="auto"/>
          <w:spacing w:val="0"/>
          <w:position w:val="0"/>
          <w:sz w:val="24"/>
          <w:szCs w:val="24"/>
          <w:highlight w:val="none"/>
          <w:u w:val="none"/>
          <w:shd w:val="clear" w:color="auto" w:fill="auto"/>
          <w:lang w:val="en-US" w:eastAsia="zh-CN" w:bidi="zh-TW"/>
        </w:rPr>
        <w:t>场地内</w:t>
      </w:r>
      <w:r>
        <w:rPr>
          <w:rFonts w:hint="eastAsia" w:ascii="宋体" w:hAnsi="宋体" w:eastAsia="宋体" w:cs="宋体"/>
          <w:color w:val="auto"/>
          <w:spacing w:val="0"/>
          <w:position w:val="0"/>
          <w:sz w:val="24"/>
          <w:szCs w:val="24"/>
          <w:highlight w:val="none"/>
          <w:u w:val="none"/>
          <w:shd w:val="clear" w:color="auto" w:fill="auto"/>
          <w:lang w:val="zh-TW" w:eastAsia="zh-TW" w:bidi="zh-TW"/>
        </w:rPr>
        <w:t>内无积水、无垃圾杂物、无蛛网、无乱涂写、乱张贴。每日检查沉淀池，要求当</w:t>
      </w:r>
      <w:r>
        <w:rPr>
          <w:rFonts w:hint="eastAsia" w:ascii="宋体" w:hAnsi="宋体" w:eastAsia="宋体" w:cs="宋体"/>
          <w:color w:val="auto"/>
          <w:spacing w:val="0"/>
          <w:position w:val="0"/>
          <w:sz w:val="24"/>
          <w:szCs w:val="24"/>
          <w:highlight w:val="none"/>
          <w:u w:val="none"/>
          <w:shd w:val="clear" w:color="auto" w:fill="auto"/>
          <w:lang w:val="zh-TW" w:eastAsia="zh-CN" w:bidi="zh-TW"/>
        </w:rPr>
        <w:t>天</w:t>
      </w:r>
      <w:r>
        <w:rPr>
          <w:rFonts w:hint="eastAsia" w:ascii="宋体" w:hAnsi="宋体" w:eastAsia="宋体" w:cs="宋体"/>
          <w:color w:val="auto"/>
          <w:spacing w:val="0"/>
          <w:position w:val="0"/>
          <w:sz w:val="24"/>
          <w:szCs w:val="24"/>
          <w:highlight w:val="none"/>
          <w:u w:val="none"/>
          <w:shd w:val="clear" w:color="auto" w:fill="auto"/>
          <w:lang w:val="en-US" w:eastAsia="zh-CN" w:bidi="zh-TW"/>
        </w:rPr>
        <w:t>渗滤液</w:t>
      </w:r>
      <w:r>
        <w:rPr>
          <w:rFonts w:hint="eastAsia" w:ascii="宋体" w:hAnsi="宋体" w:eastAsia="宋体" w:cs="宋体"/>
          <w:color w:val="auto"/>
          <w:spacing w:val="0"/>
          <w:position w:val="0"/>
          <w:sz w:val="24"/>
          <w:szCs w:val="24"/>
          <w:highlight w:val="none"/>
          <w:u w:val="none"/>
          <w:shd w:val="clear" w:color="auto" w:fill="auto"/>
          <w:lang w:val="zh-TW" w:eastAsia="zh-TW" w:bidi="zh-TW"/>
        </w:rPr>
        <w:t>及时清运，沉淀池定期清理。</w:t>
      </w:r>
    </w:p>
    <w:p>
      <w:pPr>
        <w:pStyle w:val="993"/>
        <w:keepNext w:val="0"/>
        <w:keepLines w:val="0"/>
        <w:widowControl w:val="0"/>
        <w:numPr>
          <w:ilvl w:val="0"/>
          <w:numId w:val="29"/>
        </w:numPr>
        <w:shd w:val="clear" w:color="auto" w:fill="auto"/>
        <w:tabs>
          <w:tab w:val="left" w:pos="1454"/>
        </w:tabs>
        <w:spacing w:before="0" w:after="0" w:line="448" w:lineRule="exact"/>
        <w:ind w:left="0" w:right="0" w:firstLine="800"/>
        <w:jc w:val="left"/>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作业人员要求</w:t>
      </w:r>
    </w:p>
    <w:p>
      <w:pPr>
        <w:pStyle w:val="993"/>
        <w:keepNext w:val="0"/>
        <w:keepLines w:val="0"/>
        <w:widowControl w:val="0"/>
        <w:numPr>
          <w:ilvl w:val="0"/>
          <w:numId w:val="0"/>
        </w:numPr>
        <w:shd w:val="clear" w:color="auto" w:fill="auto"/>
        <w:tabs>
          <w:tab w:val="left" w:pos="1454"/>
        </w:tabs>
        <w:spacing w:before="0" w:after="0" w:line="448" w:lineRule="exact"/>
        <w:ind w:right="0"/>
        <w:jc w:val="left"/>
        <w:rPr>
          <w:rFonts w:hint="default" w:ascii="宋体" w:hAnsi="宋体" w:eastAsia="宋体"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 xml:space="preserve"> </w:t>
      </w:r>
      <w:r>
        <w:rPr>
          <w:rFonts w:hint="eastAsia" w:cs="宋体"/>
          <w:b/>
          <w:bCs/>
          <w:color w:val="auto"/>
          <w:spacing w:val="0"/>
          <w:position w:val="0"/>
          <w:sz w:val="24"/>
          <w:szCs w:val="24"/>
          <w:highlight w:val="none"/>
          <w:lang w:val="en-US" w:eastAsia="zh-CN"/>
        </w:rPr>
        <w:t xml:space="preserve">          项目经理</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bookmarkStart w:id="45" w:name="bookmark23"/>
      <w:r>
        <w:rPr>
          <w:rFonts w:hint="eastAsia" w:ascii="宋体" w:hAnsi="宋体" w:eastAsia="宋体" w:cs="宋体"/>
          <w:color w:val="auto"/>
          <w:spacing w:val="0"/>
          <w:position w:val="0"/>
          <w:sz w:val="24"/>
          <w:szCs w:val="24"/>
          <w:highlight w:val="none"/>
          <w:lang w:eastAsia="zh-CN"/>
        </w:rPr>
        <w:t>1、项目经理</w:t>
      </w:r>
      <w:r>
        <w:rPr>
          <w:rFonts w:hint="eastAsia" w:cs="宋体"/>
          <w:color w:val="auto"/>
          <w:spacing w:val="0"/>
          <w:position w:val="0"/>
          <w:sz w:val="24"/>
          <w:szCs w:val="24"/>
          <w:highlight w:val="none"/>
          <w:lang w:val="en-US" w:eastAsia="zh-CN"/>
        </w:rPr>
        <w:t>具备大专及以上学历，2年以上生活垃圾转运站/环卫项目管理经验，无不良从业记录</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2、具备精通环卫项目全流程运营，合同管理/成本控制，熟悉环保/安全规范（如《生活垃圾转运站技术规范》）统筹站内日常运营，保障垃及转运高效的能力</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3、能制定项目计划，积极落实城管部门工作要求及指示，解决跨部门问题，把控进度质量安全目标</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4、</w:t>
      </w:r>
      <w:r>
        <w:rPr>
          <w:rFonts w:hint="default" w:cs="宋体"/>
          <w:color w:val="auto"/>
          <w:spacing w:val="0"/>
          <w:position w:val="0"/>
          <w:sz w:val="24"/>
          <w:szCs w:val="24"/>
          <w:highlight w:val="none"/>
          <w:lang w:val="en-US" w:eastAsia="zh-CN"/>
        </w:rPr>
        <w:t>具备团队搭建与考核能力，熟练做运营数据统计分析，制定优化方案</w:t>
      </w:r>
      <w:r>
        <w:rPr>
          <w:rFonts w:hint="eastAsia" w:cs="宋体"/>
          <w:color w:val="auto"/>
          <w:spacing w:val="0"/>
          <w:position w:val="0"/>
          <w:sz w:val="24"/>
          <w:szCs w:val="24"/>
          <w:highlight w:val="none"/>
          <w:lang w:val="en-US" w:eastAsia="zh-CN"/>
        </w:rPr>
        <w:t>，</w:t>
      </w:r>
      <w:r>
        <w:rPr>
          <w:rFonts w:hint="eastAsia"/>
          <w:sz w:val="24"/>
          <w:szCs w:val="24"/>
          <w:highlight w:val="none"/>
          <w:lang w:val="en-US" w:eastAsia="zh-CN"/>
        </w:rPr>
        <w:t>及时传达甲方布置要求，</w:t>
      </w:r>
      <w:r>
        <w:rPr>
          <w:rFonts w:hint="eastAsia" w:cs="宋体"/>
          <w:color w:val="auto"/>
          <w:spacing w:val="0"/>
          <w:position w:val="0"/>
          <w:sz w:val="24"/>
          <w:szCs w:val="24"/>
          <w:highlight w:val="none"/>
          <w:lang w:val="en-US" w:eastAsia="zh-CN"/>
        </w:rPr>
        <w:t>管理站内的人员、设备与安全。</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5、熟悉生活垃圾转运项目验收标准，能处理投诉/环保督查/突发事故，具备安全生产管理的能力</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default"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6、定期开展各项工作会议及安全教育培训等工作。</w:t>
      </w:r>
    </w:p>
    <w:p>
      <w:pPr>
        <w:pStyle w:val="993"/>
        <w:keepNext w:val="0"/>
        <w:keepLines w:val="0"/>
        <w:widowControl w:val="0"/>
        <w:shd w:val="clear" w:color="auto" w:fill="auto"/>
        <w:tabs>
          <w:tab w:val="left" w:pos="693"/>
          <w:tab w:val="left" w:pos="1361"/>
        </w:tabs>
        <w:spacing w:before="0" w:after="0" w:line="461" w:lineRule="exact"/>
        <w:ind w:left="0" w:right="0" w:firstLine="919"/>
        <w:jc w:val="left"/>
        <w:rPr>
          <w:rFonts w:hint="eastAsia" w:ascii="宋体" w:hAnsi="宋体" w:eastAsia="宋体" w:cs="宋体"/>
          <w:color w:val="auto"/>
          <w:spacing w:val="0"/>
          <w:position w:val="0"/>
          <w:sz w:val="24"/>
          <w:szCs w:val="24"/>
          <w:highlight w:val="none"/>
          <w:lang w:eastAsia="zh-CN"/>
        </w:rPr>
      </w:pPr>
      <w:r>
        <w:rPr>
          <w:rFonts w:hint="eastAsia" w:cs="宋体"/>
          <w:color w:val="auto"/>
          <w:spacing w:val="0"/>
          <w:position w:val="0"/>
          <w:sz w:val="24"/>
          <w:szCs w:val="24"/>
          <w:highlight w:val="none"/>
          <w:lang w:val="en-US" w:eastAsia="zh-CN"/>
        </w:rPr>
        <w:t>7、项目经理需</w:t>
      </w:r>
      <w:r>
        <w:rPr>
          <w:rFonts w:hint="eastAsia" w:ascii="宋体" w:hAnsi="宋体" w:eastAsia="宋体" w:cs="宋体"/>
          <w:color w:val="auto"/>
          <w:spacing w:val="0"/>
          <w:position w:val="0"/>
          <w:sz w:val="24"/>
          <w:szCs w:val="24"/>
          <w:highlight w:val="none"/>
          <w:lang w:eastAsia="zh-CN"/>
        </w:rPr>
        <w:t>每</w:t>
      </w:r>
      <w:r>
        <w:rPr>
          <w:rFonts w:hint="eastAsia" w:cs="宋体"/>
          <w:color w:val="auto"/>
          <w:spacing w:val="0"/>
          <w:position w:val="0"/>
          <w:sz w:val="24"/>
          <w:szCs w:val="24"/>
          <w:highlight w:val="none"/>
          <w:lang w:eastAsia="zh-CN"/>
        </w:rPr>
        <w:t>日</w:t>
      </w:r>
      <w:r>
        <w:rPr>
          <w:rFonts w:hint="eastAsia" w:ascii="宋体" w:hAnsi="宋体" w:eastAsia="宋体" w:cs="宋体"/>
          <w:color w:val="auto"/>
          <w:spacing w:val="0"/>
          <w:position w:val="0"/>
          <w:sz w:val="24"/>
          <w:szCs w:val="24"/>
          <w:highlight w:val="none"/>
          <w:lang w:eastAsia="zh-CN"/>
        </w:rPr>
        <w:t>不少于</w:t>
      </w:r>
      <w:r>
        <w:rPr>
          <w:rFonts w:hint="eastAsia"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lang w:eastAsia="zh-CN"/>
        </w:rPr>
        <w:t>次对各中转站巡检。</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sz w:val="24"/>
          <w:szCs w:val="24"/>
          <w:highlight w:val="none"/>
          <w:lang w:val="en-US" w:eastAsia="zh-CN"/>
        </w:rPr>
      </w:pPr>
      <w:r>
        <w:rPr>
          <w:rFonts w:hint="eastAsia"/>
          <w:sz w:val="24"/>
          <w:szCs w:val="24"/>
          <w:highlight w:val="none"/>
          <w:lang w:val="en-US" w:eastAsia="zh-CN"/>
        </w:rPr>
        <w:t xml:space="preserve"> </w:t>
      </w:r>
      <w:r>
        <w:rPr>
          <w:rFonts w:hint="eastAsia"/>
          <w:b/>
          <w:bCs/>
          <w:sz w:val="24"/>
          <w:szCs w:val="24"/>
          <w:highlight w:val="none"/>
          <w:lang w:val="en-US" w:eastAsia="zh-CN"/>
        </w:rPr>
        <w:t xml:space="preserve">  站长</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sz w:val="24"/>
          <w:szCs w:val="24"/>
          <w:highlight w:val="none"/>
          <w:lang w:val="en-US" w:eastAsia="zh-CN"/>
        </w:rPr>
        <w:t>站长需</w:t>
      </w:r>
      <w:r>
        <w:rPr>
          <w:rFonts w:hint="eastAsia" w:cs="宋体"/>
          <w:color w:val="auto"/>
          <w:spacing w:val="0"/>
          <w:position w:val="0"/>
          <w:sz w:val="24"/>
          <w:szCs w:val="24"/>
          <w:highlight w:val="none"/>
          <w:lang w:val="en-US" w:eastAsia="zh-CN"/>
        </w:rPr>
        <w:t>具备大专及以上学历。2年以上生活垃圾转运站管理经验，无不良从业记录</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精通垃圾装卸/压缩/转运全流程操作，熟悉转运设备（压缩机/转运车）性能及调度逻辑</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懂人员排班考勤，能监督规范操作，严控异味/扬尘/渗滤液处理，符合环保要求</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懂设备日常维保/故障排查，落实安全生产制度，组织安全培训，杜绝违规操作</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熟练填写运营台账（车次/垃圾量/设备记录），能快速处理垃圾积压/设备故障等突发情况</w:t>
      </w:r>
    </w:p>
    <w:p>
      <w:pPr>
        <w:pStyle w:val="993"/>
        <w:keepNext w:val="0"/>
        <w:keepLines w:val="0"/>
        <w:widowControl w:val="0"/>
        <w:numPr>
          <w:ilvl w:val="0"/>
          <w:numId w:val="30"/>
        </w:numPr>
        <w:shd w:val="clear" w:color="auto" w:fill="auto"/>
        <w:tabs>
          <w:tab w:val="left" w:pos="693"/>
          <w:tab w:val="left" w:pos="1361"/>
        </w:tabs>
        <w:spacing w:before="0" w:after="0" w:line="461" w:lineRule="exact"/>
        <w:ind w:left="0" w:right="0" w:firstLine="92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责任心强，能全职驻场，具备应急处置能力，无安全事故记录具备基层管理能力，能</w:t>
      </w:r>
    </w:p>
    <w:p>
      <w:pPr>
        <w:pStyle w:val="993"/>
        <w:keepNext w:val="0"/>
        <w:keepLines w:val="0"/>
        <w:widowControl w:val="0"/>
        <w:numPr>
          <w:ilvl w:val="0"/>
          <w:numId w:val="0"/>
        </w:numPr>
        <w:shd w:val="clear" w:color="auto" w:fill="auto"/>
        <w:tabs>
          <w:tab w:val="left" w:pos="693"/>
          <w:tab w:val="left" w:pos="1361"/>
        </w:tabs>
        <w:spacing w:before="0" w:after="0" w:line="461" w:lineRule="exact"/>
        <w:ind w:right="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合理调配人员、设备，保障站内日常运营高效合规。</w:t>
      </w:r>
    </w:p>
    <w:p>
      <w:pPr>
        <w:pStyle w:val="993"/>
        <w:keepNext w:val="0"/>
        <w:keepLines w:val="0"/>
        <w:widowControl w:val="0"/>
        <w:numPr>
          <w:ilvl w:val="0"/>
          <w:numId w:val="0"/>
        </w:numPr>
        <w:shd w:val="clear" w:color="auto" w:fill="auto"/>
        <w:tabs>
          <w:tab w:val="left" w:pos="693"/>
          <w:tab w:val="left" w:pos="1361"/>
        </w:tabs>
        <w:spacing w:before="0" w:after="0" w:line="461" w:lineRule="exact"/>
        <w:ind w:left="920" w:right="0"/>
        <w:jc w:val="left"/>
        <w:rPr>
          <w:rFonts w:hint="eastAsia" w:cs="宋体"/>
          <w:color w:val="auto"/>
          <w:spacing w:val="0"/>
          <w:position w:val="0"/>
          <w:sz w:val="24"/>
          <w:szCs w:val="24"/>
          <w:highlight w:val="none"/>
          <w:lang w:val="en-US" w:eastAsia="zh-CN"/>
        </w:rPr>
      </w:pPr>
      <w:r>
        <w:rPr>
          <w:rFonts w:hint="eastAsia" w:cs="宋体"/>
          <w:color w:val="auto"/>
          <w:spacing w:val="0"/>
          <w:position w:val="0"/>
          <w:sz w:val="24"/>
          <w:szCs w:val="24"/>
          <w:highlight w:val="none"/>
          <w:lang w:val="en-US" w:eastAsia="zh-CN"/>
        </w:rPr>
        <w:t>7、具备能对接上下游单位，落实上级部门的工作部署的能力。</w:t>
      </w:r>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default" w:eastAsia="宋体"/>
          <w:sz w:val="24"/>
          <w:szCs w:val="24"/>
          <w:highlight w:val="none"/>
          <w:lang w:val="en-US" w:eastAsia="zh-CN"/>
        </w:rPr>
      </w:pPr>
      <w:r>
        <w:rPr>
          <w:rFonts w:hint="eastAsia"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lang w:eastAsia="zh-CN"/>
        </w:rPr>
        <w:t>站长需每日对中转站日常巡检。</w:t>
      </w:r>
      <w:r>
        <w:rPr>
          <w:rFonts w:hint="eastAsia"/>
          <w:sz w:val="24"/>
          <w:szCs w:val="24"/>
          <w:highlight w:val="none"/>
          <w:lang w:val="en-US" w:eastAsia="zh-CN"/>
        </w:rPr>
        <w:t>保证各项工作的正常进行。</w:t>
      </w:r>
      <w:bookmarkEnd w:id="45"/>
    </w:p>
    <w:p>
      <w:pPr>
        <w:pStyle w:val="993"/>
        <w:keepNext w:val="0"/>
        <w:keepLines w:val="0"/>
        <w:widowControl w:val="0"/>
        <w:shd w:val="clear" w:color="auto" w:fill="auto"/>
        <w:tabs>
          <w:tab w:val="left" w:pos="693"/>
          <w:tab w:val="left" w:pos="1361"/>
        </w:tabs>
        <w:spacing w:before="0" w:after="0" w:line="461" w:lineRule="exact"/>
        <w:ind w:left="0" w:right="0" w:firstLine="9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pacing w:val="0"/>
          <w:position w:val="0"/>
          <w:sz w:val="24"/>
          <w:szCs w:val="24"/>
          <w:highlight w:val="none"/>
        </w:rPr>
        <w:tab/>
      </w:r>
      <w:r>
        <w:rPr>
          <w:rFonts w:hint="eastAsia" w:ascii="宋体" w:hAnsi="宋体" w:eastAsia="宋体" w:cs="宋体"/>
          <w:b/>
          <w:bCs/>
          <w:color w:val="auto"/>
          <w:spacing w:val="0"/>
          <w:position w:val="0"/>
          <w:sz w:val="24"/>
          <w:szCs w:val="24"/>
          <w:highlight w:val="none"/>
        </w:rPr>
        <w:t>门卫</w:t>
      </w:r>
    </w:p>
    <w:p>
      <w:pPr>
        <w:pStyle w:val="993"/>
        <w:keepNext w:val="0"/>
        <w:keepLines w:val="0"/>
        <w:widowControl w:val="0"/>
        <w:numPr>
          <w:ilvl w:val="0"/>
          <w:numId w:val="0"/>
        </w:numPr>
        <w:shd w:val="clear" w:color="auto" w:fill="auto"/>
        <w:tabs>
          <w:tab w:val="left" w:pos="1296"/>
        </w:tabs>
        <w:spacing w:before="0" w:after="0" w:line="461" w:lineRule="exact"/>
        <w:ind w:left="760" w:right="0"/>
        <w:jc w:val="left"/>
        <w:rPr>
          <w:rFonts w:hint="eastAsia" w:ascii="宋体" w:hAnsi="宋体" w:eastAsia="宋体" w:cs="宋体"/>
          <w:color w:val="auto"/>
          <w:sz w:val="24"/>
          <w:szCs w:val="24"/>
          <w:highlight w:val="none"/>
        </w:rPr>
      </w:pPr>
      <w:bookmarkStart w:id="46" w:name="bookmark24"/>
      <w:bookmarkEnd w:id="46"/>
      <w:r>
        <w:rPr>
          <w:rFonts w:hint="eastAsia"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做好站区内日夜的保安工作，遇到紧急情况要及时拨</w:t>
      </w:r>
      <w:r>
        <w:rPr>
          <w:rFonts w:hint="eastAsia" w:ascii="宋体" w:hAnsi="宋体" w:eastAsia="宋体" w:cs="宋体"/>
          <w:color w:val="auto"/>
          <w:spacing w:val="0"/>
          <w:position w:val="0"/>
          <w:sz w:val="24"/>
          <w:szCs w:val="24"/>
          <w:highlight w:val="none"/>
          <w:lang w:val="en-US" w:eastAsia="en-US" w:bidi="en-US"/>
        </w:rPr>
        <w:t>“110</w:t>
      </w:r>
      <w:r>
        <w:rPr>
          <w:rFonts w:hint="eastAsia" w:ascii="宋体" w:hAnsi="宋体" w:eastAsia="宋体" w:cs="宋体"/>
          <w:color w:val="auto"/>
          <w:spacing w:val="0"/>
          <w:position w:val="0"/>
          <w:sz w:val="24"/>
          <w:szCs w:val="24"/>
          <w:highlight w:val="none"/>
          <w:lang w:val="en-US" w:eastAsia="zh-CN" w:bidi="en-US"/>
        </w:rPr>
        <w:t>”</w:t>
      </w:r>
      <w:r>
        <w:rPr>
          <w:rFonts w:hint="eastAsia" w:ascii="宋体" w:hAnsi="宋体" w:eastAsia="宋体" w:cs="宋体"/>
          <w:color w:val="auto"/>
          <w:spacing w:val="0"/>
          <w:position w:val="0"/>
          <w:sz w:val="24"/>
          <w:szCs w:val="24"/>
          <w:highlight w:val="none"/>
        </w:rPr>
        <w:t>报警。</w:t>
      </w:r>
      <w:bookmarkStart w:id="47" w:name="bookmark25"/>
      <w:bookmarkEnd w:id="47"/>
    </w:p>
    <w:p>
      <w:pPr>
        <w:pStyle w:val="993"/>
        <w:keepNext w:val="0"/>
        <w:keepLines w:val="0"/>
        <w:widowControl w:val="0"/>
        <w:numPr>
          <w:ilvl w:val="0"/>
          <w:numId w:val="0"/>
        </w:numPr>
        <w:shd w:val="clear" w:color="auto" w:fill="auto"/>
        <w:tabs>
          <w:tab w:val="left" w:pos="1296"/>
        </w:tabs>
        <w:spacing w:before="0" w:after="0" w:line="461" w:lineRule="exact"/>
        <w:ind w:left="760" w:right="0"/>
        <w:jc w:val="left"/>
        <w:rPr>
          <w:rFonts w:hint="eastAsia" w:ascii="宋体" w:hAnsi="宋体" w:eastAsia="宋体" w:cs="宋体"/>
          <w:color w:val="auto"/>
          <w:sz w:val="24"/>
          <w:szCs w:val="24"/>
          <w:highlight w:val="none"/>
        </w:rPr>
      </w:pPr>
      <w:r>
        <w:rPr>
          <w:rFonts w:hint="eastAsia"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穿着整洁，注意个人形象，礼貌待客。问清事由，填好会客单。</w:t>
      </w:r>
    </w:p>
    <w:p>
      <w:pPr>
        <w:pStyle w:val="993"/>
        <w:keepNext w:val="0"/>
        <w:keepLines w:val="0"/>
        <w:widowControl w:val="0"/>
        <w:numPr>
          <w:ilvl w:val="0"/>
          <w:numId w:val="0"/>
        </w:numPr>
        <w:shd w:val="clear" w:color="auto" w:fill="auto"/>
        <w:tabs>
          <w:tab w:val="left" w:pos="1296"/>
        </w:tabs>
        <w:spacing w:before="0" w:after="0" w:line="461" w:lineRule="exact"/>
        <w:ind w:left="760" w:right="0"/>
        <w:jc w:val="left"/>
        <w:rPr>
          <w:rFonts w:hint="eastAsia" w:ascii="宋体" w:hAnsi="宋体" w:eastAsia="宋体" w:cs="宋体"/>
          <w:color w:val="auto"/>
          <w:sz w:val="24"/>
          <w:szCs w:val="24"/>
          <w:highlight w:val="none"/>
        </w:rPr>
      </w:pPr>
      <w:bookmarkStart w:id="48" w:name="bookmark26"/>
      <w:bookmarkEnd w:id="48"/>
      <w:r>
        <w:rPr>
          <w:rFonts w:hint="eastAsia"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早晨作业前，对办公室楼道进行保洁打扫。</w:t>
      </w:r>
    </w:p>
    <w:p>
      <w:pPr>
        <w:pStyle w:val="993"/>
        <w:keepNext w:val="0"/>
        <w:keepLines w:val="0"/>
        <w:widowControl w:val="0"/>
        <w:numPr>
          <w:ilvl w:val="0"/>
          <w:numId w:val="0"/>
        </w:numPr>
        <w:shd w:val="clear" w:color="auto" w:fill="auto"/>
        <w:tabs>
          <w:tab w:val="left" w:pos="1226"/>
        </w:tabs>
        <w:spacing w:before="0" w:after="0" w:line="461" w:lineRule="exact"/>
        <w:ind w:left="760" w:right="0"/>
        <w:jc w:val="both"/>
        <w:rPr>
          <w:rFonts w:hint="eastAsia" w:ascii="宋体" w:hAnsi="宋体" w:eastAsia="宋体" w:cs="宋体"/>
          <w:color w:val="auto"/>
          <w:sz w:val="24"/>
          <w:szCs w:val="24"/>
          <w:highlight w:val="none"/>
        </w:rPr>
      </w:pPr>
      <w:bookmarkStart w:id="49" w:name="bookmark27"/>
      <w:bookmarkEnd w:id="49"/>
      <w:r>
        <w:rPr>
          <w:rFonts w:hint="eastAsia"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站区下班后，门卫要不定期的对站内所有范围进行检查巡视，注意办公室及车间 的门窗是否关好，如有遗忘,除关好外，第二天务必要通知到有关人员。</w:t>
      </w:r>
    </w:p>
    <w:p>
      <w:pPr>
        <w:pStyle w:val="993"/>
        <w:keepNext w:val="0"/>
        <w:keepLines w:val="0"/>
        <w:widowControl w:val="0"/>
        <w:shd w:val="clear" w:color="auto" w:fill="auto"/>
        <w:tabs>
          <w:tab w:val="left" w:pos="1262"/>
        </w:tabs>
        <w:spacing w:before="0" w:after="0" w:line="461" w:lineRule="exact"/>
        <w:ind w:left="0" w:right="0" w:firstLine="8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pacing w:val="0"/>
          <w:position w:val="0"/>
          <w:sz w:val="24"/>
          <w:szCs w:val="24"/>
          <w:highlight w:val="none"/>
        </w:rPr>
        <w:tab/>
      </w:r>
      <w:r>
        <w:rPr>
          <w:rFonts w:hint="eastAsia" w:ascii="宋体" w:hAnsi="宋体" w:eastAsia="宋体" w:cs="宋体"/>
          <w:b/>
          <w:bCs/>
          <w:color w:val="auto"/>
          <w:spacing w:val="0"/>
          <w:position w:val="0"/>
          <w:sz w:val="24"/>
          <w:szCs w:val="24"/>
          <w:highlight w:val="none"/>
        </w:rPr>
        <w:t>操作员</w:t>
      </w:r>
    </w:p>
    <w:p>
      <w:pPr>
        <w:pStyle w:val="993"/>
        <w:keepNext w:val="0"/>
        <w:keepLines w:val="0"/>
        <w:widowControl w:val="0"/>
        <w:numPr>
          <w:ilvl w:val="0"/>
          <w:numId w:val="0"/>
        </w:numPr>
        <w:shd w:val="clear" w:color="auto" w:fill="auto"/>
        <w:tabs>
          <w:tab w:val="left" w:pos="1466"/>
        </w:tabs>
        <w:spacing w:before="0" w:after="0" w:line="461" w:lineRule="exact"/>
        <w:ind w:left="920" w:right="0"/>
        <w:jc w:val="left"/>
        <w:rPr>
          <w:rFonts w:hint="eastAsia" w:ascii="宋体" w:hAnsi="宋体" w:eastAsia="宋体" w:cs="宋体"/>
          <w:color w:val="auto"/>
          <w:sz w:val="24"/>
          <w:szCs w:val="24"/>
          <w:highlight w:val="none"/>
        </w:rPr>
      </w:pPr>
      <w:bookmarkStart w:id="50" w:name="bookmark29"/>
      <w:bookmarkEnd w:id="50"/>
      <w:r>
        <w:rPr>
          <w:rFonts w:hint="eastAsia"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加强学习，理论结合实际，对所操作的设备要全面、充分了解。</w:t>
      </w:r>
      <w:bookmarkStart w:id="51" w:name="bookmark30"/>
      <w:bookmarkEnd w:id="51"/>
    </w:p>
    <w:p>
      <w:pPr>
        <w:pStyle w:val="993"/>
        <w:keepNext w:val="0"/>
        <w:keepLines w:val="0"/>
        <w:widowControl w:val="0"/>
        <w:numPr>
          <w:ilvl w:val="0"/>
          <w:numId w:val="0"/>
        </w:numPr>
        <w:shd w:val="clear" w:color="auto" w:fill="auto"/>
        <w:tabs>
          <w:tab w:val="left" w:pos="1466"/>
        </w:tabs>
        <w:spacing w:before="0" w:after="0" w:line="461" w:lineRule="exact"/>
        <w:ind w:left="920" w:right="0"/>
        <w:jc w:val="left"/>
        <w:rPr>
          <w:rFonts w:hint="eastAsia" w:ascii="宋体" w:hAnsi="宋体" w:eastAsia="宋体" w:cs="宋体"/>
          <w:color w:val="auto"/>
          <w:sz w:val="24"/>
          <w:szCs w:val="24"/>
          <w:highlight w:val="none"/>
        </w:rPr>
      </w:pPr>
      <w:r>
        <w:rPr>
          <w:rFonts w:hint="eastAsia"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机器启动前要对楼上楼下的情况进行了解，并通过显示屏了解作业范围的情况, 在确保安全的前提下才能启动。</w:t>
      </w:r>
    </w:p>
    <w:p>
      <w:pPr>
        <w:pStyle w:val="993"/>
        <w:keepNext w:val="0"/>
        <w:keepLines w:val="0"/>
        <w:widowControl w:val="0"/>
        <w:numPr>
          <w:ilvl w:val="0"/>
          <w:numId w:val="0"/>
        </w:numPr>
        <w:shd w:val="clear" w:color="auto" w:fill="auto"/>
        <w:tabs>
          <w:tab w:val="left" w:pos="1486"/>
        </w:tabs>
        <w:spacing w:before="0" w:after="0" w:line="451" w:lineRule="exact"/>
        <w:ind w:left="960" w:right="0"/>
        <w:jc w:val="both"/>
        <w:rPr>
          <w:rFonts w:hint="eastAsia" w:ascii="宋体" w:hAnsi="宋体" w:eastAsia="宋体" w:cs="宋体"/>
          <w:color w:val="auto"/>
          <w:sz w:val="24"/>
          <w:szCs w:val="24"/>
          <w:highlight w:val="none"/>
        </w:rPr>
      </w:pPr>
      <w:bookmarkStart w:id="52" w:name="bookmark31"/>
      <w:bookmarkEnd w:id="52"/>
      <w:r>
        <w:rPr>
          <w:rFonts w:hint="eastAsia"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在操作时间内不得离岗，不准做任何其他事情，不能思想开小差。严格按操作规范进行操作。</w:t>
      </w:r>
    </w:p>
    <w:p>
      <w:pPr>
        <w:pStyle w:val="993"/>
        <w:keepNext w:val="0"/>
        <w:keepLines w:val="0"/>
        <w:widowControl w:val="0"/>
        <w:numPr>
          <w:ilvl w:val="0"/>
          <w:numId w:val="0"/>
        </w:numPr>
        <w:shd w:val="clear" w:color="auto" w:fill="auto"/>
        <w:tabs>
          <w:tab w:val="left" w:pos="1506"/>
        </w:tabs>
        <w:spacing w:before="0" w:after="0" w:line="461" w:lineRule="exact"/>
        <w:ind w:left="960" w:right="0"/>
        <w:jc w:val="left"/>
        <w:rPr>
          <w:rFonts w:hint="eastAsia" w:ascii="宋体" w:hAnsi="宋体" w:eastAsia="宋体" w:cs="宋体"/>
          <w:color w:val="auto"/>
          <w:sz w:val="24"/>
          <w:szCs w:val="24"/>
          <w:highlight w:val="none"/>
        </w:rPr>
      </w:pPr>
      <w:bookmarkStart w:id="53" w:name="bookmark32"/>
      <w:bookmarkEnd w:id="53"/>
      <w:r>
        <w:rPr>
          <w:rFonts w:hint="eastAsia"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车辆过磅时，如遇</w:t>
      </w:r>
      <w:r>
        <w:rPr>
          <w:rFonts w:hint="eastAsia" w:ascii="宋体" w:hAnsi="宋体" w:eastAsia="宋体" w:cs="宋体"/>
          <w:color w:val="auto"/>
          <w:spacing w:val="0"/>
          <w:position w:val="0"/>
          <w:sz w:val="24"/>
          <w:szCs w:val="24"/>
          <w:highlight w:val="none"/>
          <w:lang w:val="en-US" w:eastAsia="en-US" w:bidi="en-US"/>
        </w:rPr>
        <w:t>IC</w:t>
      </w:r>
      <w:r>
        <w:rPr>
          <w:rFonts w:hint="eastAsia" w:ascii="宋体" w:hAnsi="宋体" w:eastAsia="宋体" w:cs="宋体"/>
          <w:color w:val="auto"/>
          <w:spacing w:val="0"/>
          <w:position w:val="0"/>
          <w:sz w:val="24"/>
          <w:szCs w:val="24"/>
          <w:highlight w:val="none"/>
        </w:rPr>
        <w:t>卡有故障未进电脑的要填写好车牌号码。</w:t>
      </w:r>
    </w:p>
    <w:p>
      <w:pPr>
        <w:pStyle w:val="993"/>
        <w:keepNext w:val="0"/>
        <w:keepLines w:val="0"/>
        <w:widowControl w:val="0"/>
        <w:numPr>
          <w:ilvl w:val="0"/>
          <w:numId w:val="0"/>
        </w:numPr>
        <w:shd w:val="clear" w:color="auto" w:fill="auto"/>
        <w:tabs>
          <w:tab w:val="left" w:pos="1506"/>
        </w:tabs>
        <w:spacing w:before="0" w:after="0" w:line="461" w:lineRule="exact"/>
        <w:ind w:left="960" w:right="0"/>
        <w:jc w:val="left"/>
        <w:rPr>
          <w:rFonts w:hint="eastAsia" w:ascii="宋体" w:hAnsi="宋体" w:eastAsia="宋体" w:cs="宋体"/>
          <w:color w:val="auto"/>
          <w:sz w:val="24"/>
          <w:szCs w:val="24"/>
          <w:highlight w:val="none"/>
        </w:rPr>
      </w:pPr>
      <w:bookmarkStart w:id="54" w:name="bookmark33"/>
      <w:bookmarkEnd w:id="54"/>
      <w:r>
        <w:rPr>
          <w:rFonts w:hint="eastAsia"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做好车辆</w:t>
      </w:r>
      <w:r>
        <w:rPr>
          <w:rFonts w:hint="eastAsia" w:ascii="宋体" w:hAnsi="宋体" w:eastAsia="宋体" w:cs="宋体"/>
          <w:color w:val="auto"/>
          <w:spacing w:val="0"/>
          <w:position w:val="0"/>
          <w:sz w:val="24"/>
          <w:szCs w:val="24"/>
          <w:highlight w:val="none"/>
          <w:lang w:eastAsia="zh-CN"/>
        </w:rPr>
        <w:t>进</w:t>
      </w:r>
      <w:r>
        <w:rPr>
          <w:rFonts w:hint="eastAsia" w:ascii="宋体" w:hAnsi="宋体" w:eastAsia="宋体" w:cs="宋体"/>
          <w:color w:val="auto"/>
          <w:spacing w:val="0"/>
          <w:position w:val="0"/>
          <w:sz w:val="24"/>
          <w:szCs w:val="24"/>
          <w:highlight w:val="none"/>
        </w:rPr>
        <w:t>出记录。</w:t>
      </w:r>
    </w:p>
    <w:p>
      <w:pPr>
        <w:pStyle w:val="993"/>
        <w:keepNext w:val="0"/>
        <w:keepLines w:val="0"/>
        <w:widowControl w:val="0"/>
        <w:numPr>
          <w:ilvl w:val="0"/>
          <w:numId w:val="0"/>
        </w:numPr>
        <w:shd w:val="clear" w:color="auto" w:fill="auto"/>
        <w:tabs>
          <w:tab w:val="left" w:pos="1506"/>
        </w:tabs>
        <w:spacing w:before="0" w:after="0" w:line="451" w:lineRule="exact"/>
        <w:ind w:left="960" w:right="0"/>
        <w:jc w:val="left"/>
        <w:rPr>
          <w:rFonts w:hint="eastAsia" w:ascii="宋体" w:hAnsi="宋体" w:eastAsia="宋体" w:cs="宋体"/>
          <w:color w:val="auto"/>
          <w:sz w:val="24"/>
          <w:szCs w:val="24"/>
          <w:highlight w:val="none"/>
        </w:rPr>
      </w:pPr>
      <w:bookmarkStart w:id="55" w:name="bookmark34"/>
      <w:bookmarkEnd w:id="55"/>
      <w:r>
        <w:rPr>
          <w:rFonts w:hint="eastAsia" w:cs="宋体"/>
          <w:color w:val="auto"/>
          <w:spacing w:val="0"/>
          <w:position w:val="0"/>
          <w:sz w:val="24"/>
          <w:szCs w:val="24"/>
          <w:highlight w:val="none"/>
          <w:lang w:val="en-US" w:eastAsia="zh-CN"/>
        </w:rPr>
        <w:t>6、</w:t>
      </w:r>
      <w:r>
        <w:rPr>
          <w:rFonts w:hint="eastAsia" w:ascii="宋体" w:hAnsi="宋体" w:eastAsia="宋体" w:cs="宋体"/>
          <w:color w:val="auto"/>
          <w:spacing w:val="0"/>
          <w:position w:val="0"/>
          <w:sz w:val="24"/>
          <w:szCs w:val="24"/>
          <w:highlight w:val="none"/>
        </w:rPr>
        <w:t>根据设备的技术要求，对设备进行保养。</w:t>
      </w:r>
    </w:p>
    <w:p>
      <w:pPr>
        <w:pStyle w:val="993"/>
        <w:keepNext w:val="0"/>
        <w:keepLines w:val="0"/>
        <w:widowControl w:val="0"/>
        <w:numPr>
          <w:ilvl w:val="0"/>
          <w:numId w:val="0"/>
        </w:numPr>
        <w:shd w:val="clear" w:color="auto" w:fill="auto"/>
        <w:tabs>
          <w:tab w:val="left" w:pos="1476"/>
        </w:tabs>
        <w:spacing w:before="0" w:after="0" w:line="451" w:lineRule="exact"/>
        <w:ind w:left="960" w:right="0"/>
        <w:jc w:val="left"/>
        <w:rPr>
          <w:rFonts w:hint="eastAsia" w:ascii="宋体" w:hAnsi="宋体" w:eastAsia="宋体" w:cs="宋体"/>
          <w:color w:val="auto"/>
          <w:sz w:val="24"/>
          <w:szCs w:val="24"/>
          <w:highlight w:val="none"/>
        </w:rPr>
      </w:pPr>
      <w:bookmarkStart w:id="56" w:name="bookmark35"/>
      <w:bookmarkEnd w:id="56"/>
      <w:r>
        <w:rPr>
          <w:rFonts w:hint="eastAsia" w:cs="宋体"/>
          <w:color w:val="auto"/>
          <w:spacing w:val="0"/>
          <w:position w:val="0"/>
          <w:sz w:val="24"/>
          <w:szCs w:val="24"/>
          <w:highlight w:val="none"/>
          <w:lang w:val="en-US" w:eastAsia="zh-CN"/>
        </w:rPr>
        <w:t>7、</w:t>
      </w:r>
      <w:r>
        <w:rPr>
          <w:rFonts w:hint="eastAsia" w:ascii="宋体" w:hAnsi="宋体" w:eastAsia="宋体" w:cs="宋体"/>
          <w:color w:val="auto"/>
          <w:spacing w:val="0"/>
          <w:position w:val="0"/>
          <w:sz w:val="24"/>
          <w:szCs w:val="24"/>
          <w:highlight w:val="none"/>
        </w:rPr>
        <w:t>作业结束后，要关闭机器，检查机器有无异常情况，并做好当天的作业数量和机器运作情况记录，如遇异常情况，要立即与生产厂家联系及时处理，确保正常生产。</w:t>
      </w:r>
    </w:p>
    <w:p>
      <w:pPr>
        <w:pStyle w:val="993"/>
        <w:keepNext w:val="0"/>
        <w:keepLines w:val="0"/>
        <w:widowControl w:val="0"/>
        <w:numPr>
          <w:ilvl w:val="0"/>
          <w:numId w:val="0"/>
        </w:numPr>
        <w:shd w:val="clear" w:color="auto" w:fill="auto"/>
        <w:tabs>
          <w:tab w:val="left" w:pos="1466"/>
        </w:tabs>
        <w:spacing w:before="0" w:after="0" w:line="451" w:lineRule="exact"/>
        <w:ind w:left="920" w:right="0"/>
        <w:jc w:val="left"/>
        <w:rPr>
          <w:rFonts w:hint="eastAsia" w:ascii="宋体" w:hAnsi="宋体" w:eastAsia="宋体" w:cs="宋体"/>
          <w:color w:val="auto"/>
          <w:sz w:val="24"/>
          <w:szCs w:val="24"/>
          <w:highlight w:val="none"/>
        </w:rPr>
      </w:pPr>
      <w:bookmarkStart w:id="57" w:name="bookmark36"/>
      <w:bookmarkEnd w:id="57"/>
      <w:r>
        <w:rPr>
          <w:rFonts w:hint="eastAsia" w:cs="宋体"/>
          <w:color w:val="auto"/>
          <w:spacing w:val="0"/>
          <w:position w:val="0"/>
          <w:sz w:val="24"/>
          <w:szCs w:val="24"/>
          <w:highlight w:val="none"/>
          <w:lang w:val="en-US" w:eastAsia="zh-CN"/>
        </w:rPr>
        <w:t>8、</w:t>
      </w:r>
      <w:r>
        <w:rPr>
          <w:rFonts w:hint="eastAsia" w:ascii="宋体" w:hAnsi="宋体" w:eastAsia="宋体" w:cs="宋体"/>
          <w:color w:val="auto"/>
          <w:spacing w:val="0"/>
          <w:position w:val="0"/>
          <w:sz w:val="24"/>
          <w:szCs w:val="24"/>
          <w:highlight w:val="none"/>
        </w:rPr>
        <w:t>在作业期间，</w:t>
      </w:r>
      <w:r>
        <w:rPr>
          <w:rFonts w:hint="eastAsia" w:ascii="宋体" w:hAnsi="宋体" w:eastAsia="宋体" w:cs="宋体"/>
          <w:color w:val="auto"/>
          <w:spacing w:val="0"/>
          <w:position w:val="0"/>
          <w:sz w:val="24"/>
          <w:szCs w:val="24"/>
          <w:highlight w:val="none"/>
          <w:lang w:eastAsia="zh-CN"/>
        </w:rPr>
        <w:t>无</w:t>
      </w:r>
      <w:r>
        <w:rPr>
          <w:rFonts w:hint="eastAsia" w:ascii="宋体" w:hAnsi="宋体" w:eastAsia="宋体" w:cs="宋体"/>
          <w:color w:val="auto"/>
          <w:spacing w:val="0"/>
          <w:position w:val="0"/>
          <w:sz w:val="24"/>
          <w:szCs w:val="24"/>
          <w:highlight w:val="none"/>
        </w:rPr>
        <w:t>特殊情况不能</w:t>
      </w:r>
      <w:r>
        <w:rPr>
          <w:rFonts w:hint="eastAsia" w:ascii="宋体" w:hAnsi="宋体" w:eastAsia="宋体" w:cs="宋体"/>
          <w:color w:val="auto"/>
          <w:spacing w:val="0"/>
          <w:position w:val="0"/>
          <w:sz w:val="24"/>
          <w:szCs w:val="24"/>
          <w:highlight w:val="none"/>
          <w:lang w:eastAsia="zh-CN"/>
        </w:rPr>
        <w:t>进</w:t>
      </w:r>
      <w:r>
        <w:rPr>
          <w:rFonts w:hint="eastAsia" w:ascii="宋体" w:hAnsi="宋体" w:eastAsia="宋体" w:cs="宋体"/>
          <w:color w:val="auto"/>
          <w:spacing w:val="0"/>
          <w:position w:val="0"/>
          <w:sz w:val="24"/>
          <w:szCs w:val="24"/>
          <w:highlight w:val="none"/>
        </w:rPr>
        <w:t>入倒垃圾斗操作房的黄色警戒线内。</w:t>
      </w:r>
    </w:p>
    <w:p>
      <w:pPr>
        <w:pStyle w:val="993"/>
        <w:keepNext w:val="0"/>
        <w:keepLines w:val="0"/>
        <w:widowControl w:val="0"/>
        <w:numPr>
          <w:ilvl w:val="0"/>
          <w:numId w:val="0"/>
        </w:numPr>
        <w:shd w:val="clear" w:color="auto" w:fill="auto"/>
        <w:tabs>
          <w:tab w:val="left" w:pos="1476"/>
        </w:tabs>
        <w:spacing w:before="0" w:after="0" w:line="470" w:lineRule="exact"/>
        <w:ind w:left="960" w:right="0"/>
        <w:jc w:val="left"/>
        <w:rPr>
          <w:rFonts w:hint="eastAsia" w:ascii="宋体" w:hAnsi="宋体" w:eastAsia="宋体" w:cs="宋体"/>
          <w:color w:val="auto"/>
          <w:sz w:val="24"/>
          <w:szCs w:val="24"/>
          <w:highlight w:val="none"/>
        </w:rPr>
      </w:pPr>
      <w:bookmarkStart w:id="58" w:name="bookmark37"/>
      <w:bookmarkEnd w:id="58"/>
      <w:r>
        <w:rPr>
          <w:rFonts w:hint="eastAsia" w:cs="宋体"/>
          <w:color w:val="auto"/>
          <w:spacing w:val="0"/>
          <w:position w:val="0"/>
          <w:sz w:val="24"/>
          <w:szCs w:val="24"/>
          <w:highlight w:val="none"/>
          <w:lang w:val="en-US" w:eastAsia="zh-CN"/>
        </w:rPr>
        <w:t>9、</w:t>
      </w:r>
      <w:r>
        <w:rPr>
          <w:rFonts w:hint="eastAsia" w:ascii="宋体" w:hAnsi="宋体" w:eastAsia="宋体" w:cs="宋体"/>
          <w:color w:val="auto"/>
          <w:spacing w:val="0"/>
          <w:position w:val="0"/>
          <w:sz w:val="24"/>
          <w:szCs w:val="24"/>
          <w:highlight w:val="none"/>
        </w:rPr>
        <w:t>操作结束后，对压缩机(楼上的机器，包括倒垃圾口前四周2米内范围)，操作房内楼下排水排污口及设备进行冲洗、清扫、保洁。</w:t>
      </w:r>
    </w:p>
    <w:p>
      <w:pPr>
        <w:pStyle w:val="993"/>
        <w:keepNext w:val="0"/>
        <w:keepLines w:val="0"/>
        <w:widowControl w:val="0"/>
        <w:shd w:val="clear" w:color="auto" w:fill="auto"/>
        <w:tabs>
          <w:tab w:val="left" w:pos="1162"/>
        </w:tabs>
        <w:spacing w:before="0" w:after="0" w:line="461" w:lineRule="exact"/>
        <w:ind w:left="0" w:right="0" w:firstLine="76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pacing w:val="0"/>
          <w:position w:val="0"/>
          <w:sz w:val="24"/>
          <w:szCs w:val="24"/>
          <w:highlight w:val="none"/>
        </w:rPr>
        <w:tab/>
      </w:r>
      <w:r>
        <w:rPr>
          <w:rFonts w:hint="eastAsia" w:ascii="宋体" w:hAnsi="宋体" w:eastAsia="宋体" w:cs="宋体"/>
          <w:b/>
          <w:bCs/>
          <w:color w:val="auto"/>
          <w:spacing w:val="0"/>
          <w:position w:val="0"/>
          <w:sz w:val="24"/>
          <w:szCs w:val="24"/>
          <w:highlight w:val="none"/>
        </w:rPr>
        <w:t>驾驶员</w:t>
      </w:r>
    </w:p>
    <w:p>
      <w:pPr>
        <w:pStyle w:val="993"/>
        <w:keepNext w:val="0"/>
        <w:keepLines w:val="0"/>
        <w:widowControl w:val="0"/>
        <w:numPr>
          <w:ilvl w:val="0"/>
          <w:numId w:val="0"/>
        </w:numPr>
        <w:shd w:val="clear" w:color="auto" w:fill="auto"/>
        <w:tabs>
          <w:tab w:val="left" w:pos="1506"/>
        </w:tabs>
        <w:spacing w:before="0" w:after="0" w:line="461" w:lineRule="exact"/>
        <w:ind w:left="960" w:right="0"/>
        <w:jc w:val="left"/>
        <w:rPr>
          <w:rFonts w:hint="eastAsia" w:ascii="宋体" w:hAnsi="宋体" w:eastAsia="宋体" w:cs="宋体"/>
          <w:color w:val="auto"/>
          <w:sz w:val="24"/>
          <w:szCs w:val="24"/>
          <w:highlight w:val="none"/>
        </w:rPr>
      </w:pPr>
      <w:bookmarkStart w:id="59" w:name="bookmark39"/>
      <w:bookmarkEnd w:id="59"/>
      <w:r>
        <w:rPr>
          <w:rFonts w:hint="eastAsia"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做到持证上岗、着装整齐、清洁、挙止文明。</w:t>
      </w:r>
    </w:p>
    <w:p>
      <w:pPr>
        <w:pStyle w:val="993"/>
        <w:keepNext w:val="0"/>
        <w:keepLines w:val="0"/>
        <w:widowControl w:val="0"/>
        <w:numPr>
          <w:ilvl w:val="0"/>
          <w:numId w:val="0"/>
        </w:numPr>
        <w:shd w:val="clear" w:color="auto" w:fill="auto"/>
        <w:tabs>
          <w:tab w:val="left" w:pos="1476"/>
        </w:tabs>
        <w:spacing w:before="0" w:after="0" w:line="451" w:lineRule="exact"/>
        <w:ind w:left="960" w:right="0"/>
        <w:jc w:val="left"/>
        <w:rPr>
          <w:rFonts w:hint="eastAsia" w:ascii="宋体" w:hAnsi="宋体" w:eastAsia="宋体" w:cs="宋体"/>
          <w:color w:val="auto"/>
          <w:sz w:val="24"/>
          <w:szCs w:val="24"/>
          <w:highlight w:val="none"/>
        </w:rPr>
      </w:pPr>
      <w:bookmarkStart w:id="60" w:name="bookmark40"/>
      <w:bookmarkEnd w:id="60"/>
      <w:r>
        <w:rPr>
          <w:rFonts w:hint="eastAsia"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必须做好每天出车前后的例保检查，包括制动、转向、方向、灯光、油、汽、 水和仪表等工作，发现问题要及时登记、及时开出保修单，确保车辆正常运行。</w:t>
      </w:r>
    </w:p>
    <w:p>
      <w:pPr>
        <w:pStyle w:val="993"/>
        <w:keepNext w:val="0"/>
        <w:keepLines w:val="0"/>
        <w:widowControl w:val="0"/>
        <w:numPr>
          <w:ilvl w:val="0"/>
          <w:numId w:val="0"/>
        </w:numPr>
        <w:shd w:val="clear" w:color="auto" w:fill="auto"/>
        <w:tabs>
          <w:tab w:val="left" w:pos="1476"/>
        </w:tabs>
        <w:spacing w:before="0" w:after="0" w:line="470" w:lineRule="exact"/>
        <w:ind w:left="960" w:right="0"/>
        <w:jc w:val="left"/>
        <w:rPr>
          <w:rFonts w:hint="eastAsia" w:ascii="宋体" w:hAnsi="宋体" w:eastAsia="宋体" w:cs="宋体"/>
          <w:color w:val="auto"/>
          <w:sz w:val="24"/>
          <w:szCs w:val="24"/>
          <w:highlight w:val="none"/>
        </w:rPr>
      </w:pPr>
      <w:bookmarkStart w:id="61" w:name="bookmark41"/>
      <w:bookmarkEnd w:id="61"/>
      <w:r>
        <w:rPr>
          <w:rFonts w:hint="eastAsia"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遵守交通规则、不违章驾车，不开疲劳车，不开赌气车，严禁酒 后驾车，开好安全文明车。</w:t>
      </w:r>
      <w:bookmarkStart w:id="62" w:name="bookmark42"/>
      <w:bookmarkEnd w:id="62"/>
    </w:p>
    <w:p>
      <w:pPr>
        <w:pStyle w:val="993"/>
        <w:keepNext w:val="0"/>
        <w:keepLines w:val="0"/>
        <w:widowControl w:val="0"/>
        <w:numPr>
          <w:ilvl w:val="0"/>
          <w:numId w:val="0"/>
        </w:numPr>
        <w:shd w:val="clear" w:color="auto" w:fill="auto"/>
        <w:tabs>
          <w:tab w:val="left" w:pos="1476"/>
        </w:tabs>
        <w:spacing w:before="0" w:after="0" w:line="470" w:lineRule="exact"/>
        <w:ind w:left="960" w:right="0"/>
        <w:jc w:val="left"/>
        <w:rPr>
          <w:rFonts w:hint="eastAsia" w:ascii="宋体" w:hAnsi="宋体" w:eastAsia="宋体" w:cs="宋体"/>
          <w:color w:val="auto"/>
          <w:sz w:val="24"/>
          <w:szCs w:val="24"/>
          <w:highlight w:val="none"/>
        </w:rPr>
      </w:pPr>
      <w:r>
        <w:rPr>
          <w:rFonts w:hint="eastAsia"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每天做好与转运有关的数据的记录工作。</w:t>
      </w:r>
    </w:p>
    <w:p>
      <w:pPr>
        <w:pStyle w:val="993"/>
        <w:keepNext w:val="0"/>
        <w:keepLines w:val="0"/>
        <w:widowControl w:val="0"/>
        <w:numPr>
          <w:ilvl w:val="0"/>
          <w:numId w:val="0"/>
        </w:numPr>
        <w:shd w:val="clear" w:color="auto" w:fill="auto"/>
        <w:tabs>
          <w:tab w:val="left" w:pos="1481"/>
        </w:tabs>
        <w:spacing w:before="0" w:after="0" w:line="461" w:lineRule="exact"/>
        <w:ind w:left="960" w:right="0"/>
        <w:jc w:val="both"/>
        <w:rPr>
          <w:rFonts w:hint="eastAsia" w:ascii="宋体" w:hAnsi="宋体" w:eastAsia="宋体" w:cs="宋体"/>
          <w:color w:val="auto"/>
          <w:spacing w:val="0"/>
          <w:position w:val="0"/>
          <w:sz w:val="24"/>
          <w:szCs w:val="24"/>
          <w:highlight w:val="none"/>
        </w:rPr>
      </w:pPr>
      <w:bookmarkStart w:id="63" w:name="bookmark43"/>
      <w:bookmarkEnd w:id="63"/>
      <w:r>
        <w:rPr>
          <w:rFonts w:hint="eastAsia"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做好出车后的车辆清洗工作，确保车容整洁，车体外无污</w:t>
      </w:r>
      <w:r>
        <w:rPr>
          <w:rFonts w:hint="eastAsia" w:ascii="宋体" w:hAnsi="宋体" w:eastAsia="宋体" w:cs="宋体"/>
          <w:color w:val="auto"/>
          <w:spacing w:val="0"/>
          <w:position w:val="0"/>
          <w:sz w:val="24"/>
          <w:szCs w:val="24"/>
          <w:highlight w:val="none"/>
          <w:lang w:val="en-US" w:eastAsia="zh-CN"/>
        </w:rPr>
        <w:t>物</w:t>
      </w:r>
      <w:r>
        <w:rPr>
          <w:rFonts w:hint="eastAsia" w:ascii="宋体" w:hAnsi="宋体" w:eastAsia="宋体" w:cs="宋体"/>
          <w:color w:val="auto"/>
          <w:spacing w:val="0"/>
          <w:position w:val="0"/>
          <w:sz w:val="24"/>
          <w:szCs w:val="24"/>
          <w:highlight w:val="none"/>
        </w:rPr>
        <w:t>、灰垢，标识清晰。(特别是驾驶室及车头的整洁)车辆交接后，一律以保洁后的车辆交付。</w:t>
      </w:r>
    </w:p>
    <w:p>
      <w:pPr>
        <w:pStyle w:val="993"/>
        <w:keepNext w:val="0"/>
        <w:keepLines w:val="0"/>
        <w:widowControl w:val="0"/>
        <w:numPr>
          <w:ilvl w:val="0"/>
          <w:numId w:val="0"/>
        </w:numPr>
        <w:shd w:val="clear" w:color="auto" w:fill="auto"/>
        <w:tabs>
          <w:tab w:val="left" w:pos="1481"/>
        </w:tabs>
        <w:spacing w:before="0" w:after="0" w:line="461" w:lineRule="exact"/>
        <w:ind w:left="960" w:right="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pacing w:val="0"/>
          <w:position w:val="0"/>
          <w:sz w:val="24"/>
          <w:szCs w:val="24"/>
          <w:highlight w:val="none"/>
        </w:rPr>
        <w:t>车辆维修人员</w:t>
      </w:r>
    </w:p>
    <w:p>
      <w:pPr>
        <w:pStyle w:val="993"/>
        <w:keepNext w:val="0"/>
        <w:keepLines w:val="0"/>
        <w:widowControl w:val="0"/>
        <w:numPr>
          <w:ilvl w:val="0"/>
          <w:numId w:val="0"/>
        </w:numPr>
        <w:shd w:val="clear" w:color="auto" w:fill="auto"/>
        <w:tabs>
          <w:tab w:val="left" w:pos="1526"/>
        </w:tabs>
        <w:spacing w:before="0" w:after="0" w:line="451" w:lineRule="exact"/>
        <w:ind w:left="980" w:right="0"/>
        <w:jc w:val="left"/>
        <w:rPr>
          <w:rFonts w:hint="eastAsia" w:ascii="宋体" w:hAnsi="宋体" w:eastAsia="宋体" w:cs="宋体"/>
          <w:color w:val="auto"/>
          <w:sz w:val="24"/>
          <w:szCs w:val="24"/>
          <w:highlight w:val="none"/>
        </w:rPr>
      </w:pPr>
      <w:bookmarkStart w:id="64" w:name="bookmark45"/>
      <w:bookmarkEnd w:id="64"/>
      <w:r>
        <w:rPr>
          <w:rFonts w:hint="eastAsia" w:cs="宋体"/>
          <w:color w:val="auto"/>
          <w:spacing w:val="0"/>
          <w:position w:val="0"/>
          <w:sz w:val="24"/>
          <w:szCs w:val="24"/>
          <w:highlight w:val="none"/>
          <w:lang w:val="en-US" w:eastAsia="zh-CN"/>
        </w:rPr>
        <w:t>1、</w:t>
      </w:r>
      <w:r>
        <w:rPr>
          <w:rFonts w:hint="eastAsia" w:ascii="宋体" w:hAnsi="宋体" w:eastAsia="宋体" w:cs="宋体"/>
          <w:color w:val="auto"/>
          <w:spacing w:val="0"/>
          <w:position w:val="0"/>
          <w:sz w:val="24"/>
          <w:szCs w:val="24"/>
          <w:highlight w:val="none"/>
        </w:rPr>
        <w:t>及时做好车辆的修理和保养工作。</w:t>
      </w:r>
    </w:p>
    <w:p>
      <w:pPr>
        <w:pStyle w:val="993"/>
        <w:keepNext w:val="0"/>
        <w:keepLines w:val="0"/>
        <w:widowControl w:val="0"/>
        <w:numPr>
          <w:ilvl w:val="0"/>
          <w:numId w:val="0"/>
        </w:numPr>
        <w:shd w:val="clear" w:color="auto" w:fill="auto"/>
        <w:tabs>
          <w:tab w:val="left" w:pos="1526"/>
        </w:tabs>
        <w:spacing w:before="0" w:after="0" w:line="451" w:lineRule="exact"/>
        <w:ind w:left="980" w:right="0"/>
        <w:jc w:val="left"/>
        <w:rPr>
          <w:rFonts w:hint="eastAsia" w:ascii="宋体" w:hAnsi="宋体" w:eastAsia="宋体" w:cs="宋体"/>
          <w:color w:val="auto"/>
          <w:sz w:val="24"/>
          <w:szCs w:val="24"/>
          <w:highlight w:val="none"/>
        </w:rPr>
      </w:pPr>
      <w:bookmarkStart w:id="65" w:name="bookmark46"/>
      <w:bookmarkEnd w:id="65"/>
      <w:r>
        <w:rPr>
          <w:rFonts w:hint="eastAsia"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提高修理质量，确保车辆正常运作。</w:t>
      </w:r>
    </w:p>
    <w:p>
      <w:pPr>
        <w:pStyle w:val="993"/>
        <w:keepNext w:val="0"/>
        <w:keepLines w:val="0"/>
        <w:widowControl w:val="0"/>
        <w:numPr>
          <w:ilvl w:val="0"/>
          <w:numId w:val="0"/>
        </w:numPr>
        <w:shd w:val="clear" w:color="auto" w:fill="auto"/>
        <w:tabs>
          <w:tab w:val="left" w:pos="1526"/>
        </w:tabs>
        <w:spacing w:before="0" w:after="0" w:line="451" w:lineRule="exact"/>
        <w:ind w:left="980" w:right="0"/>
        <w:jc w:val="left"/>
        <w:rPr>
          <w:rFonts w:hint="eastAsia" w:ascii="宋体" w:hAnsi="宋体" w:eastAsia="宋体" w:cs="宋体"/>
          <w:color w:val="auto"/>
          <w:sz w:val="24"/>
          <w:szCs w:val="24"/>
          <w:highlight w:val="none"/>
        </w:rPr>
      </w:pPr>
      <w:bookmarkStart w:id="66" w:name="bookmark47"/>
      <w:bookmarkEnd w:id="66"/>
      <w:r>
        <w:rPr>
          <w:rFonts w:hint="eastAsia" w:cs="宋体"/>
          <w:color w:val="auto"/>
          <w:spacing w:val="0"/>
          <w:position w:val="0"/>
          <w:sz w:val="24"/>
          <w:szCs w:val="24"/>
          <w:highlight w:val="none"/>
          <w:lang w:val="en-US" w:eastAsia="zh-CN"/>
        </w:rPr>
        <w:t>3、</w:t>
      </w:r>
      <w:r>
        <w:rPr>
          <w:rFonts w:hint="eastAsia" w:ascii="宋体" w:hAnsi="宋体" w:eastAsia="宋体" w:cs="宋体"/>
          <w:color w:val="auto"/>
          <w:spacing w:val="0"/>
          <w:position w:val="0"/>
          <w:sz w:val="24"/>
          <w:szCs w:val="24"/>
          <w:highlight w:val="none"/>
        </w:rPr>
        <w:t>车</w:t>
      </w:r>
      <w:r>
        <w:rPr>
          <w:rFonts w:hint="eastAsia" w:ascii="宋体" w:hAnsi="宋体" w:eastAsia="宋体" w:cs="宋体"/>
          <w:color w:val="auto"/>
          <w:spacing w:val="0"/>
          <w:position w:val="0"/>
          <w:sz w:val="24"/>
          <w:szCs w:val="24"/>
          <w:highlight w:val="none"/>
          <w:lang w:val="en-US" w:eastAsia="zh-CN"/>
        </w:rPr>
        <w:t>辆</w:t>
      </w:r>
      <w:r>
        <w:rPr>
          <w:rFonts w:hint="eastAsia" w:ascii="宋体" w:hAnsi="宋体" w:eastAsia="宋体" w:cs="宋体"/>
          <w:color w:val="auto"/>
          <w:spacing w:val="0"/>
          <w:position w:val="0"/>
          <w:sz w:val="24"/>
          <w:szCs w:val="24"/>
          <w:highlight w:val="none"/>
        </w:rPr>
        <w:t>维修好后，做好维修</w:t>
      </w:r>
      <w:r>
        <w:rPr>
          <w:rFonts w:hint="eastAsia" w:ascii="宋体" w:hAnsi="宋体" w:eastAsia="宋体" w:cs="宋体"/>
          <w:color w:val="auto"/>
          <w:spacing w:val="0"/>
          <w:position w:val="0"/>
          <w:sz w:val="24"/>
          <w:szCs w:val="24"/>
          <w:highlight w:val="none"/>
          <w:lang w:eastAsia="zh-CN"/>
        </w:rPr>
        <w:t>记录</w:t>
      </w:r>
      <w:r>
        <w:rPr>
          <w:rFonts w:hint="eastAsia" w:ascii="宋体" w:hAnsi="宋体" w:eastAsia="宋体" w:cs="宋体"/>
          <w:color w:val="auto"/>
          <w:spacing w:val="0"/>
          <w:position w:val="0"/>
          <w:sz w:val="24"/>
          <w:szCs w:val="24"/>
          <w:highlight w:val="none"/>
        </w:rPr>
        <w:t>，并与车辆人员做好交代。</w:t>
      </w:r>
    </w:p>
    <w:p>
      <w:pPr>
        <w:pStyle w:val="993"/>
        <w:keepNext w:val="0"/>
        <w:keepLines w:val="0"/>
        <w:widowControl w:val="0"/>
        <w:numPr>
          <w:ilvl w:val="0"/>
          <w:numId w:val="0"/>
        </w:numPr>
        <w:shd w:val="clear" w:color="auto" w:fill="auto"/>
        <w:tabs>
          <w:tab w:val="left" w:pos="1526"/>
        </w:tabs>
        <w:spacing w:before="0" w:after="0" w:line="451" w:lineRule="exact"/>
        <w:ind w:left="980" w:right="0"/>
        <w:jc w:val="left"/>
        <w:rPr>
          <w:rFonts w:hint="eastAsia" w:ascii="宋体" w:hAnsi="宋体" w:eastAsia="宋体" w:cs="宋体"/>
          <w:color w:val="auto"/>
          <w:sz w:val="24"/>
          <w:szCs w:val="24"/>
          <w:highlight w:val="none"/>
        </w:rPr>
      </w:pPr>
      <w:bookmarkStart w:id="67" w:name="bookmark48"/>
      <w:bookmarkEnd w:id="67"/>
      <w:r>
        <w:rPr>
          <w:rFonts w:hint="eastAsia" w:cs="宋体"/>
          <w:color w:val="auto"/>
          <w:spacing w:val="0"/>
          <w:position w:val="0"/>
          <w:sz w:val="24"/>
          <w:szCs w:val="24"/>
          <w:highlight w:val="none"/>
          <w:lang w:val="en-US" w:eastAsia="zh-CN"/>
        </w:rPr>
        <w:t>4、</w:t>
      </w:r>
      <w:r>
        <w:rPr>
          <w:rFonts w:hint="eastAsia" w:ascii="宋体" w:hAnsi="宋体" w:eastAsia="宋体" w:cs="宋体"/>
          <w:color w:val="auto"/>
          <w:spacing w:val="0"/>
          <w:position w:val="0"/>
          <w:sz w:val="24"/>
          <w:szCs w:val="24"/>
          <w:highlight w:val="none"/>
        </w:rPr>
        <w:t>做好使用工具的保管工作，车辆修理后，做好场地的清理和清洁工作。</w:t>
      </w:r>
    </w:p>
    <w:p>
      <w:pPr>
        <w:pStyle w:val="993"/>
        <w:keepNext w:val="0"/>
        <w:keepLines w:val="0"/>
        <w:widowControl w:val="0"/>
        <w:numPr>
          <w:ilvl w:val="0"/>
          <w:numId w:val="0"/>
        </w:numPr>
        <w:shd w:val="clear" w:color="auto" w:fill="auto"/>
        <w:tabs>
          <w:tab w:val="left" w:pos="1521"/>
        </w:tabs>
        <w:spacing w:before="0" w:after="0" w:line="451" w:lineRule="exact"/>
        <w:ind w:left="980" w:right="0"/>
        <w:jc w:val="left"/>
        <w:rPr>
          <w:rFonts w:hint="eastAsia" w:ascii="宋体" w:hAnsi="宋体" w:eastAsia="宋体" w:cs="宋体"/>
          <w:color w:val="auto"/>
          <w:sz w:val="24"/>
          <w:szCs w:val="24"/>
          <w:highlight w:val="none"/>
        </w:rPr>
      </w:pPr>
      <w:bookmarkStart w:id="68" w:name="bookmark49"/>
      <w:bookmarkEnd w:id="68"/>
      <w:r>
        <w:rPr>
          <w:rFonts w:hint="eastAsia" w:cs="宋体"/>
          <w:color w:val="auto"/>
          <w:spacing w:val="0"/>
          <w:position w:val="0"/>
          <w:sz w:val="24"/>
          <w:szCs w:val="24"/>
          <w:highlight w:val="none"/>
          <w:lang w:val="en-US" w:eastAsia="zh-CN"/>
        </w:rPr>
        <w:t>5、</w:t>
      </w:r>
      <w:r>
        <w:rPr>
          <w:rFonts w:hint="eastAsia" w:ascii="宋体" w:hAnsi="宋体" w:eastAsia="宋体" w:cs="宋体"/>
          <w:color w:val="auto"/>
          <w:spacing w:val="0"/>
          <w:position w:val="0"/>
          <w:sz w:val="24"/>
          <w:szCs w:val="24"/>
          <w:highlight w:val="none"/>
        </w:rPr>
        <w:t>对保养后的车辆，首次出车前做好三项检查即刹车、油(汽油、机油)和车灯 (方向灯、雾灯、刹车灯、尾灯和照明灯)，填写</w:t>
      </w:r>
      <w:r>
        <w:rPr>
          <w:rFonts w:hint="eastAsia" w:ascii="宋体" w:hAnsi="宋体" w:eastAsia="宋体" w:cs="宋体"/>
          <w:color w:val="auto"/>
          <w:spacing w:val="0"/>
          <w:position w:val="0"/>
          <w:sz w:val="24"/>
          <w:szCs w:val="24"/>
          <w:highlight w:val="none"/>
          <w:lang w:val="zh-CN" w:eastAsia="zh-CN" w:bidi="zh-CN"/>
        </w:rPr>
        <w:t>“出</w:t>
      </w:r>
      <w:r>
        <w:rPr>
          <w:rFonts w:hint="eastAsia" w:ascii="宋体" w:hAnsi="宋体" w:eastAsia="宋体" w:cs="宋体"/>
          <w:color w:val="auto"/>
          <w:spacing w:val="0"/>
          <w:position w:val="0"/>
          <w:sz w:val="24"/>
          <w:szCs w:val="24"/>
          <w:highlight w:val="none"/>
        </w:rPr>
        <w:t>车合格表”，经驾驶员确认后方可出车。</w:t>
      </w:r>
    </w:p>
    <w:p>
      <w:pPr>
        <w:pStyle w:val="993"/>
        <w:keepNext w:val="0"/>
        <w:keepLines w:val="0"/>
        <w:widowControl w:val="0"/>
        <w:numPr>
          <w:ilvl w:val="0"/>
          <w:numId w:val="0"/>
        </w:numPr>
        <w:shd w:val="clear" w:color="auto" w:fill="auto"/>
        <w:spacing w:before="0" w:after="0" w:line="451" w:lineRule="exact"/>
        <w:ind w:right="0" w:firstLine="960"/>
        <w:jc w:val="left"/>
        <w:rPr>
          <w:rFonts w:hint="eastAsia" w:ascii="宋体" w:hAnsi="宋体" w:eastAsia="宋体" w:cs="宋体"/>
          <w:color w:val="auto"/>
          <w:spacing w:val="0"/>
          <w:position w:val="0"/>
          <w:sz w:val="24"/>
          <w:szCs w:val="24"/>
          <w:highlight w:val="none"/>
          <w:lang w:val="en-US" w:eastAsia="zh-CN"/>
        </w:rPr>
      </w:pPr>
      <w:bookmarkStart w:id="69" w:name="bookmark50"/>
      <w:bookmarkEnd w:id="69"/>
      <w:r>
        <w:rPr>
          <w:rFonts w:hint="eastAsia" w:cs="宋体"/>
          <w:color w:val="auto"/>
          <w:spacing w:val="0"/>
          <w:position w:val="0"/>
          <w:sz w:val="24"/>
          <w:szCs w:val="24"/>
          <w:highlight w:val="none"/>
          <w:shd w:val="clear" w:color="auto" w:fill="auto"/>
          <w:lang w:val="en-US" w:eastAsia="zh-CN" w:bidi="zh-TW"/>
        </w:rPr>
        <w:t>6</w:t>
      </w:r>
      <w:r>
        <w:rPr>
          <w:rFonts w:hint="eastAsia" w:ascii="宋体" w:hAnsi="宋体" w:eastAsia="宋体" w:cs="宋体"/>
          <w:color w:val="auto"/>
          <w:spacing w:val="0"/>
          <w:position w:val="0"/>
          <w:sz w:val="24"/>
          <w:szCs w:val="24"/>
          <w:highlight w:val="none"/>
          <w:shd w:val="clear" w:color="auto" w:fill="auto"/>
          <w:lang w:val="en-US" w:eastAsia="zh-CN" w:bidi="zh-TW"/>
        </w:rPr>
        <w:t>、</w:t>
      </w:r>
      <w:r>
        <w:rPr>
          <w:rFonts w:hint="eastAsia" w:ascii="宋体" w:hAnsi="宋体" w:eastAsia="宋体" w:cs="宋体"/>
          <w:sz w:val="24"/>
          <w:szCs w:val="24"/>
          <w:highlight w:val="none"/>
          <w:lang w:val="en-US" w:eastAsia="zh-CN"/>
        </w:rPr>
        <w:t>垃圾分类时间为：</w:t>
      </w:r>
      <w:r>
        <w:rPr>
          <w:rFonts w:hint="eastAsia" w:ascii="宋体" w:hAnsi="宋体" w:eastAsia="宋体" w:cs="宋体"/>
          <w:color w:val="auto"/>
          <w:spacing w:val="0"/>
          <w:position w:val="0"/>
          <w:sz w:val="24"/>
          <w:szCs w:val="24"/>
          <w:highlight w:val="none"/>
          <w:lang w:val="en-US" w:eastAsia="zh-CN"/>
        </w:rPr>
        <w:t>清运时间根据城管局的通知进行，不</w:t>
      </w:r>
      <w:r>
        <w:rPr>
          <w:rFonts w:hint="eastAsia" w:cs="宋体"/>
          <w:color w:val="auto"/>
          <w:spacing w:val="0"/>
          <w:position w:val="0"/>
          <w:sz w:val="24"/>
          <w:szCs w:val="24"/>
          <w:highlight w:val="none"/>
          <w:lang w:val="en-US" w:eastAsia="zh-CN"/>
        </w:rPr>
        <w:t>额外</w:t>
      </w:r>
      <w:r>
        <w:rPr>
          <w:rFonts w:hint="eastAsia" w:ascii="宋体" w:hAnsi="宋体" w:eastAsia="宋体" w:cs="宋体"/>
          <w:color w:val="auto"/>
          <w:spacing w:val="0"/>
          <w:position w:val="0"/>
          <w:sz w:val="24"/>
          <w:szCs w:val="24"/>
          <w:highlight w:val="none"/>
          <w:lang w:val="en-US" w:eastAsia="zh-CN"/>
        </w:rPr>
        <w:t>增加费用。</w:t>
      </w:r>
    </w:p>
    <w:p>
      <w:pPr>
        <w:pStyle w:val="993"/>
        <w:keepNext w:val="0"/>
        <w:keepLines w:val="0"/>
        <w:widowControl w:val="0"/>
        <w:numPr>
          <w:ilvl w:val="0"/>
          <w:numId w:val="0"/>
        </w:numPr>
        <w:shd w:val="clear" w:color="auto" w:fill="auto"/>
        <w:spacing w:before="0" w:after="0" w:line="451" w:lineRule="exact"/>
        <w:ind w:right="0" w:firstLine="480"/>
        <w:jc w:val="left"/>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六</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rPr>
        <w:t>无锡新吴区转运站考核管理办法</w:t>
      </w:r>
    </w:p>
    <w:p>
      <w:pPr>
        <w:pStyle w:val="993"/>
        <w:keepNext w:val="0"/>
        <w:keepLines w:val="0"/>
        <w:widowControl w:val="0"/>
        <w:numPr>
          <w:ilvl w:val="0"/>
          <w:numId w:val="0"/>
        </w:numPr>
        <w:shd w:val="clear" w:color="auto" w:fill="auto"/>
        <w:spacing w:before="0" w:after="0" w:line="451" w:lineRule="exact"/>
        <w:ind w:right="0" w:firstLine="480"/>
        <w:jc w:val="left"/>
        <w:rPr>
          <w:rFonts w:hint="eastAsia" w:ascii="宋体" w:hAnsi="宋体" w:eastAsia="宋体" w:cs="宋体"/>
          <w:color w:val="auto"/>
          <w:spacing w:val="0"/>
          <w:position w:val="0"/>
          <w:sz w:val="24"/>
          <w:szCs w:val="24"/>
          <w:highlight w:val="none"/>
        </w:rPr>
      </w:pPr>
    </w:p>
    <w:p>
      <w:pPr>
        <w:pStyle w:val="993"/>
        <w:keepNext w:val="0"/>
        <w:keepLines w:val="0"/>
        <w:widowControl w:val="0"/>
        <w:shd w:val="clear" w:color="auto" w:fill="auto"/>
        <w:spacing w:before="0" w:after="0" w:line="451" w:lineRule="exact"/>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无锡新吴区转运站运行管理服务检查考核管理办法</w:t>
      </w:r>
    </w:p>
    <w:tbl>
      <w:tblPr>
        <w:tblStyle w:val="31"/>
        <w:tblW w:w="4996" w:type="pct"/>
        <w:jc w:val="center"/>
        <w:tblLayout w:type="autofit"/>
        <w:tblCellMar>
          <w:top w:w="0" w:type="dxa"/>
          <w:left w:w="10" w:type="dxa"/>
          <w:bottom w:w="0" w:type="dxa"/>
          <w:right w:w="10" w:type="dxa"/>
        </w:tblCellMar>
      </w:tblPr>
      <w:tblGrid>
        <w:gridCol w:w="582"/>
        <w:gridCol w:w="1037"/>
        <w:gridCol w:w="4027"/>
        <w:gridCol w:w="1648"/>
        <w:gridCol w:w="2464"/>
      </w:tblGrid>
      <w:tr>
        <w:tblPrEx>
          <w:tblCellMar>
            <w:top w:w="0" w:type="dxa"/>
            <w:left w:w="10" w:type="dxa"/>
            <w:bottom w:w="0" w:type="dxa"/>
            <w:right w:w="10" w:type="dxa"/>
          </w:tblCellMar>
        </w:tblPrEx>
        <w:trPr>
          <w:trHeight w:val="0" w:hRule="atLeast"/>
          <w:jc w:val="center"/>
        </w:trPr>
        <w:tc>
          <w:tcPr>
            <w:tcW w:w="29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53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检查项目</w:t>
            </w: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作业标准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考核办法</w:t>
            </w:r>
          </w:p>
        </w:tc>
      </w:tr>
      <w:tr>
        <w:tblPrEx>
          <w:tblCellMar>
            <w:top w:w="0" w:type="dxa"/>
            <w:left w:w="10" w:type="dxa"/>
            <w:bottom w:w="0" w:type="dxa"/>
            <w:right w:w="10" w:type="dxa"/>
          </w:tblCellMar>
        </w:tblPrEx>
        <w:trPr>
          <w:trHeight w:val="0" w:hRule="atLeast"/>
          <w:jc w:val="center"/>
        </w:trPr>
        <w:tc>
          <w:tcPr>
            <w:tcW w:w="298" w:type="pct"/>
            <w:vMerge w:val="restart"/>
            <w:tcBorders>
              <w:top w:val="single" w:color="auto" w:sz="4" w:space="0"/>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一</w:t>
            </w:r>
          </w:p>
        </w:tc>
        <w:tc>
          <w:tcPr>
            <w:tcW w:w="531" w:type="pct"/>
            <w:vMerge w:val="restar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p>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管理制度</w:t>
            </w: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转运站的卫生必须做到</w:t>
            </w:r>
            <w:r>
              <w:rPr>
                <w:rFonts w:hint="eastAsia" w:ascii="宋体" w:hAnsi="宋体" w:eastAsia="宋体" w:cs="宋体"/>
                <w:sz w:val="24"/>
                <w:szCs w:val="24"/>
                <w:highlight w:val="none"/>
                <w:lang w:val="zh-CN" w:eastAsia="zh-CN"/>
              </w:rPr>
              <w:t>“四净</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eastAsia="zh-CN"/>
              </w:rPr>
              <w:t>“四无</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eastAsia="zh-CN"/>
              </w:rPr>
              <w:t>“三</w:t>
            </w:r>
            <w:r>
              <w:rPr>
                <w:rFonts w:hint="eastAsia" w:ascii="宋体" w:hAnsi="宋体" w:eastAsia="宋体" w:cs="宋体"/>
                <w:sz w:val="24"/>
                <w:szCs w:val="24"/>
                <w:highlight w:val="none"/>
              </w:rPr>
              <w:t>化”</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每项未达到要求的扣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、垃圾转运站各项规章制度和操作规程应上墙。</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每缺1项扣</w:t>
            </w:r>
            <w:r>
              <w:rPr>
                <w:rFonts w:hint="eastAsia" w:ascii="宋体" w:hAnsi="宋体" w:eastAsia="宋体" w:cs="宋体"/>
                <w:sz w:val="24"/>
                <w:szCs w:val="24"/>
                <w:highlight w:val="none"/>
                <w:lang w:val="en-US" w:eastAsia="zh-CN" w:bidi="en-US"/>
              </w:rPr>
              <w:t>1</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、转运站内需配足各类相关作业人员。</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en-US" w:bidi="en-US"/>
              </w:rPr>
              <w:t>5-10</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en-US"/>
              </w:rPr>
              <w:t>无理阻扰、谩骂、影响检查考核人员正常工作</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bidi="en-US"/>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w:t>
            </w:r>
            <w:r>
              <w:rPr>
                <w:rFonts w:hint="eastAsia" w:ascii="宋体" w:hAnsi="宋体" w:eastAsia="宋体" w:cs="宋体"/>
                <w:sz w:val="24"/>
                <w:szCs w:val="24"/>
                <w:highlight w:val="none"/>
                <w:lang w:eastAsia="zh-CN"/>
              </w:rPr>
              <w:t>查到</w:t>
            </w:r>
            <w:r>
              <w:rPr>
                <w:rFonts w:hint="eastAsia" w:ascii="宋体" w:hAnsi="宋体" w:eastAsia="宋体" w:cs="宋体"/>
                <w:sz w:val="24"/>
                <w:szCs w:val="24"/>
                <w:highlight w:val="none"/>
              </w:rPr>
              <w:t>1次扣相应分数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、转运站每天开放时间为：早6：00至</w:t>
            </w: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0</w:t>
            </w:r>
            <w:r>
              <w:rPr>
                <w:rFonts w:hint="eastAsia" w:ascii="宋体" w:hAnsi="宋体" w:eastAsia="宋体" w:cs="宋体"/>
                <w:sz w:val="24"/>
                <w:szCs w:val="24"/>
                <w:highlight w:val="none"/>
                <w:lang w:eastAsia="zh-CN"/>
              </w:rPr>
              <w:t>。</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不按规定时间 开放每次扣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r>
              <w:rPr>
                <w:rFonts w:hint="eastAsia" w:ascii="宋体" w:hAnsi="宋体" w:eastAsia="宋体" w:cs="宋体"/>
                <w:sz w:val="24"/>
                <w:szCs w:val="24"/>
                <w:highlight w:val="none"/>
                <w:lang w:val="en-US" w:eastAsia="en-US" w:bidi="en-US"/>
              </w:rPr>
              <w:t>.</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、转运站内禁止无关人员进入，进站人员需问清事由，填好会客单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除值班人员外，其余人员不得留站过夜</w:t>
            </w:r>
            <w:r>
              <w:rPr>
                <w:rFonts w:hint="eastAsia" w:ascii="宋体" w:hAnsi="宋体" w:eastAsia="宋体" w:cs="宋体"/>
                <w:sz w:val="24"/>
                <w:szCs w:val="24"/>
                <w:highlight w:val="none"/>
              </w:rPr>
              <w:t>。</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en-US" w:eastAsia="en-US"/>
              </w:rPr>
              <w:t>未按规定时间开关的；上班时间饮酒、睡觉、玩牌等做其它与上班无关事项</w:t>
            </w:r>
            <w:r>
              <w:rPr>
                <w:rFonts w:hint="eastAsia" w:ascii="宋体" w:hAnsi="宋体" w:eastAsia="宋体" w:cs="宋体"/>
                <w:sz w:val="24"/>
                <w:szCs w:val="24"/>
                <w:highlight w:val="none"/>
                <w:lang w:val="en-US" w:eastAsia="zh-CN"/>
              </w:rPr>
              <w:t>的</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有</w:t>
            </w:r>
            <w:r>
              <w:rPr>
                <w:rFonts w:hint="eastAsia" w:ascii="宋体" w:hAnsi="宋体" w:eastAsia="宋体" w:cs="宋体"/>
                <w:sz w:val="24"/>
                <w:szCs w:val="24"/>
                <w:highlight w:val="none"/>
              </w:rPr>
              <w:t>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、专人定岗操作，经培训后上岗</w:t>
            </w:r>
            <w:r>
              <w:rPr>
                <w:rFonts w:hint="eastAsia" w:ascii="宋体" w:hAnsi="宋体" w:eastAsia="宋体" w:cs="宋体"/>
                <w:sz w:val="24"/>
                <w:szCs w:val="24"/>
                <w:highlight w:val="none"/>
                <w:lang w:val="en-US" w:eastAsia="en-US"/>
              </w:rPr>
              <w:t>；</w:t>
            </w:r>
            <w:r>
              <w:rPr>
                <w:rFonts w:hint="eastAsia" w:ascii="宋体" w:hAnsi="宋体" w:eastAsia="宋体" w:cs="宋体"/>
                <w:sz w:val="24"/>
                <w:szCs w:val="24"/>
                <w:highlight w:val="none"/>
              </w:rPr>
              <w:t>操作工须持证上岗。</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无证上岗、未 经培训操作每人/次扣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查阅相关文件，实地核对操作工有无上岗证书，未做到的扣相应分数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、作业人员必须统一着装，服装整洁，文明作业。</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没有统一着装 每人/次扣</w:t>
            </w:r>
            <w:r>
              <w:rPr>
                <w:rFonts w:hint="eastAsia" w:ascii="宋体" w:hAnsi="宋体" w:eastAsia="宋体" w:cs="宋体"/>
                <w:sz w:val="24"/>
                <w:szCs w:val="24"/>
                <w:highlight w:val="none"/>
                <w:lang w:val="en-US" w:eastAsia="zh-CN" w:bidi="en-US"/>
              </w:rPr>
              <w:t>1</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、作业人员不得脱岗。</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w:t>
            </w:r>
            <w:r>
              <w:rPr>
                <w:rFonts w:hint="eastAsia" w:ascii="宋体" w:hAnsi="宋体" w:eastAsia="宋体" w:cs="宋体"/>
                <w:sz w:val="24"/>
                <w:szCs w:val="24"/>
                <w:highlight w:val="none"/>
                <w:lang w:eastAsia="zh-CN"/>
              </w:rPr>
              <w:t>查到</w:t>
            </w:r>
            <w:r>
              <w:rPr>
                <w:rFonts w:hint="eastAsia" w:ascii="宋体" w:hAnsi="宋体" w:eastAsia="宋体" w:cs="宋体"/>
                <w:sz w:val="24"/>
                <w:szCs w:val="24"/>
                <w:highlight w:val="none"/>
              </w:rPr>
              <w:t>1次扣相应分数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、工作人员应文明服务，无有责投诉，市级以上检查不失责任分。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en-US" w:bidi="en-US"/>
              </w:rPr>
              <w:t>2-5</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运行报表记录不齐全、不准确的</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3</w:t>
            </w:r>
            <w:r>
              <w:rPr>
                <w:rFonts w:hint="eastAsia" w:ascii="宋体" w:hAnsi="宋体" w:eastAsia="宋体" w:cs="宋体"/>
                <w:sz w:val="24"/>
                <w:szCs w:val="24"/>
                <w:highlight w:val="none"/>
              </w:rPr>
              <w:t>、严禁在转运站工作区域吸烟和动用明火。</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转运站站长需保证手机24小时畅通</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第一次处以</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en-US" w:eastAsia="en-US"/>
              </w:rPr>
              <w:t>分/人处罚，第二次处以</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en-US" w:eastAsia="en-US"/>
              </w:rPr>
              <w:t>分/人处罚，以此类推翻倍</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cs="宋体"/>
                <w:sz w:val="24"/>
                <w:szCs w:val="24"/>
                <w:highlight w:val="none"/>
                <w:lang w:val="en-US" w:eastAsia="zh-CN"/>
              </w:rPr>
              <w:t>5</w:t>
            </w:r>
            <w:r>
              <w:rPr>
                <w:rFonts w:hint="eastAsia" w:ascii="宋体" w:hAnsi="宋体" w:eastAsia="宋体" w:cs="宋体"/>
                <w:sz w:val="24"/>
                <w:szCs w:val="24"/>
                <w:highlight w:val="none"/>
              </w:rPr>
              <w:t>、每个站内</w:t>
            </w:r>
            <w:r>
              <w:rPr>
                <w:rFonts w:hint="eastAsia" w:ascii="宋体" w:hAnsi="宋体" w:eastAsia="宋体" w:cs="宋体"/>
                <w:sz w:val="24"/>
                <w:szCs w:val="24"/>
                <w:highlight w:val="none"/>
                <w:lang w:val="en-US" w:eastAsia="zh-CN"/>
              </w:rPr>
              <w:t>均须</w:t>
            </w:r>
            <w:r>
              <w:rPr>
                <w:rFonts w:hint="eastAsia" w:ascii="宋体" w:hAnsi="宋体" w:eastAsia="宋体" w:cs="宋体"/>
                <w:sz w:val="24"/>
                <w:szCs w:val="24"/>
                <w:highlight w:val="none"/>
              </w:rPr>
              <w:t>组建检查人员。</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zh-CN"/>
              </w:rPr>
              <w:t>二</w:t>
            </w:r>
          </w:p>
        </w:tc>
        <w:tc>
          <w:tcPr>
            <w:tcW w:w="53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运输作业</w:t>
            </w: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en-US"/>
              </w:rPr>
              <w:t>1、</w:t>
            </w:r>
            <w:r>
              <w:rPr>
                <w:rFonts w:hint="eastAsia" w:ascii="宋体" w:hAnsi="宋体" w:eastAsia="宋体" w:cs="宋体"/>
                <w:sz w:val="24"/>
                <w:szCs w:val="24"/>
                <w:highlight w:val="none"/>
              </w:rPr>
              <w:t>车辆必须过磅进出；在车辆过磅时，如遇</w:t>
            </w:r>
            <w:r>
              <w:rPr>
                <w:rFonts w:hint="eastAsia" w:ascii="宋体" w:hAnsi="宋体" w:eastAsia="宋体" w:cs="宋体"/>
                <w:sz w:val="24"/>
                <w:szCs w:val="24"/>
                <w:highlight w:val="none"/>
                <w:lang w:val="en-US" w:eastAsia="en-US" w:bidi="en-US"/>
              </w:rPr>
              <w:t>IC</w:t>
            </w:r>
            <w:r>
              <w:rPr>
                <w:rFonts w:hint="eastAsia" w:ascii="宋体" w:hAnsi="宋体" w:eastAsia="宋体" w:cs="宋体"/>
                <w:sz w:val="24"/>
                <w:szCs w:val="24"/>
                <w:highlight w:val="none"/>
              </w:rPr>
              <w:t>卡有故障未进电脑的要填写好车牌号码。</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查阅相关文件及台账资料并核实，未做的扣相应分数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2、进场垃圾车辆应符合转运站技术</w:t>
            </w:r>
            <w:r>
              <w:rPr>
                <w:rFonts w:hint="eastAsia" w:ascii="宋体" w:hAnsi="宋体" w:eastAsia="宋体" w:cs="宋体"/>
                <w:sz w:val="24"/>
                <w:szCs w:val="24"/>
                <w:highlight w:val="none"/>
                <w:lang w:eastAsia="zh-CN"/>
              </w:rPr>
              <w:t>工</w:t>
            </w:r>
            <w:r>
              <w:rPr>
                <w:rFonts w:hint="eastAsia" w:ascii="宋体" w:hAnsi="宋体" w:eastAsia="宋体" w:cs="宋体"/>
                <w:sz w:val="24"/>
                <w:szCs w:val="24"/>
                <w:highlight w:val="none"/>
              </w:rPr>
              <w:t>艺要求，服从转运站管理。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3、进场垃圾来源明确，严禁来源不清的垃圾进入垃圾转运站。</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w:t>
            </w:r>
            <w:r>
              <w:rPr>
                <w:rFonts w:hint="eastAsia" w:ascii="宋体" w:hAnsi="宋体" w:eastAsia="宋体" w:cs="宋体"/>
                <w:sz w:val="24"/>
                <w:szCs w:val="24"/>
                <w:highlight w:val="none"/>
                <w:lang w:eastAsia="zh-CN"/>
              </w:rPr>
              <w:t>抽查</w:t>
            </w:r>
            <w:r>
              <w:rPr>
                <w:rFonts w:hint="eastAsia" w:ascii="宋体" w:hAnsi="宋体" w:eastAsia="宋体" w:cs="宋体"/>
                <w:sz w:val="24"/>
                <w:szCs w:val="24"/>
                <w:highlight w:val="none"/>
              </w:rPr>
              <w:t>，查到一次扣相应分数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4、生活垃圾运输作业规范、台帐资料记录齐全。</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实地抽查，査到一次扣相应分数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5、转运站有专人管理，垃圾日产日清，无</w:t>
            </w:r>
            <w:r>
              <w:rPr>
                <w:rFonts w:hint="eastAsia" w:ascii="宋体" w:hAnsi="宋体" w:eastAsia="宋体" w:cs="宋体"/>
                <w:sz w:val="24"/>
                <w:szCs w:val="24"/>
                <w:highlight w:val="none"/>
                <w:lang w:eastAsia="zh-CN"/>
              </w:rPr>
              <w:t>满</w:t>
            </w:r>
            <w:r>
              <w:rPr>
                <w:rFonts w:hint="eastAsia" w:ascii="宋体" w:hAnsi="宋体" w:eastAsia="宋体" w:cs="宋体"/>
                <w:sz w:val="24"/>
                <w:szCs w:val="24"/>
                <w:highlight w:val="none"/>
              </w:rPr>
              <w:t>箱垃圾过夜。</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有满箱垃圾过 夜每次扣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6、不得将建筑、工业等垃圾混入生活垃圾内清运。</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w:t>
            </w:r>
            <w:r>
              <w:rPr>
                <w:rFonts w:hint="eastAsia" w:ascii="宋体" w:hAnsi="宋体" w:eastAsia="宋体" w:cs="宋体"/>
                <w:sz w:val="24"/>
                <w:szCs w:val="24"/>
                <w:highlight w:val="none"/>
                <w:lang w:val="zh-CN" w:eastAsia="zh-CN" w:bidi="zh-CN"/>
              </w:rPr>
              <w:t>一次扣</w:t>
            </w:r>
            <w:r>
              <w:rPr>
                <w:rFonts w:hint="eastAsia" w:ascii="宋体" w:hAnsi="宋体" w:eastAsia="宋体" w:cs="宋体"/>
                <w:sz w:val="24"/>
                <w:szCs w:val="24"/>
                <w:highlight w:val="none"/>
                <w:lang w:val="en-US" w:eastAsia="zh-CN" w:bidi="en-US"/>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7、垃圾运输车辆车况良好、车容整洁、无破损，按规定统一标识。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发现不整洁或 破损每辆扣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8、车辆运输过程中，厢体后面外观整洁，不得有垃圾悬挂。</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bidi="zh-CN"/>
              </w:rPr>
              <w:t>发现</w:t>
            </w:r>
            <w:r>
              <w:rPr>
                <w:rFonts w:hint="eastAsia" w:ascii="宋体" w:hAnsi="宋体" w:eastAsia="宋体" w:cs="宋体"/>
                <w:sz w:val="24"/>
                <w:szCs w:val="24"/>
                <w:highlight w:val="none"/>
              </w:rPr>
              <w:t>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9、生活垃圾密闭运输，垃圾集装箱的污水需在站内排放，途中不抛、洒、滴、漏，减少二次污染。</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发现一处扣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生活垃圾按新吴区城管局要求进入处理厂（场），</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rPr>
              <w:t>混收混运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不乱倒、偷倒。</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w:t>
            </w:r>
            <w:r>
              <w:rPr>
                <w:rFonts w:hint="eastAsia" w:ascii="宋体" w:hAnsi="宋体" w:eastAsia="宋体" w:cs="宋体"/>
                <w:sz w:val="24"/>
                <w:szCs w:val="24"/>
                <w:highlight w:val="none"/>
                <w:lang w:val="en-US" w:eastAsia="zh-CN"/>
              </w:rPr>
              <w:t>扣</w:t>
            </w:r>
            <w:r>
              <w:rPr>
                <w:rFonts w:hint="eastAsia" w:ascii="宋体" w:hAnsi="宋体" w:eastAsia="宋体" w:cs="宋体"/>
                <w:sz w:val="24"/>
                <w:szCs w:val="24"/>
                <w:highlight w:val="none"/>
              </w:rPr>
              <w:t>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厢</w:t>
            </w:r>
            <w:r>
              <w:rPr>
                <w:rFonts w:hint="eastAsia" w:ascii="宋体" w:hAnsi="宋体" w:eastAsia="宋体" w:cs="宋体"/>
                <w:sz w:val="24"/>
                <w:szCs w:val="24"/>
                <w:highlight w:val="none"/>
              </w:rPr>
              <w:t>体地面、沟槽、四壁须清理。</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bidi="en-US"/>
              </w:rPr>
              <w:t>1</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12、厂区内按规定行驶，停放整齐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禁止</w:t>
            </w:r>
            <w:r>
              <w:rPr>
                <w:rFonts w:hint="eastAsia" w:ascii="宋体" w:hAnsi="宋体" w:eastAsia="宋体" w:cs="宋体"/>
                <w:sz w:val="24"/>
                <w:szCs w:val="24"/>
                <w:highlight w:val="none"/>
                <w:lang w:val="en-US" w:eastAsia="zh-CN"/>
              </w:rPr>
              <w:t>与本项目无关的车辆进入转运站</w:t>
            </w:r>
            <w:r>
              <w:rPr>
                <w:rFonts w:hint="eastAsia" w:ascii="宋体" w:hAnsi="宋体" w:eastAsia="宋体" w:cs="宋体"/>
                <w:sz w:val="24"/>
                <w:szCs w:val="24"/>
                <w:highlight w:val="none"/>
              </w:rPr>
              <w:t>。</w:t>
            </w:r>
          </w:p>
        </w:tc>
        <w:tc>
          <w:tcPr>
            <w:tcW w:w="844"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13、垃圾转运站内的车辆清洗需要在指定区域内进行，不得随意停放及清洗车辆。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14、转运站内车辆必须在规定的运 输线路行驶。</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15、垃圾转运站产生的渗沥液运送至甲方指定地点处理。</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16、车辆进指定的</w:t>
            </w:r>
            <w:r>
              <w:rPr>
                <w:rFonts w:hint="eastAsia" w:ascii="宋体" w:hAnsi="宋体" w:eastAsia="宋体" w:cs="宋体"/>
                <w:sz w:val="24"/>
                <w:szCs w:val="24"/>
                <w:highlight w:val="none"/>
                <w:lang w:val="en-US" w:eastAsia="en-US" w:bidi="en-US"/>
              </w:rPr>
              <w:t>4S</w:t>
            </w:r>
            <w:r>
              <w:rPr>
                <w:rFonts w:hint="eastAsia" w:ascii="宋体" w:hAnsi="宋体" w:eastAsia="宋体" w:cs="宋体"/>
                <w:sz w:val="24"/>
                <w:szCs w:val="24"/>
                <w:highlight w:val="none"/>
              </w:rPr>
              <w:t>店修理和保养工作；日常需提高保养和修理质 量，确保</w:t>
            </w:r>
            <w:r>
              <w:rPr>
                <w:rFonts w:hint="eastAsia" w:ascii="宋体" w:hAnsi="宋体" w:eastAsia="宋体" w:cs="宋体"/>
                <w:sz w:val="24"/>
                <w:szCs w:val="24"/>
                <w:highlight w:val="none"/>
                <w:lang w:eastAsia="zh-CN"/>
              </w:rPr>
              <w:t>车辆</w:t>
            </w:r>
            <w:r>
              <w:rPr>
                <w:rFonts w:hint="eastAsia" w:ascii="宋体" w:hAnsi="宋体" w:eastAsia="宋体" w:cs="宋体"/>
                <w:sz w:val="24"/>
                <w:szCs w:val="24"/>
                <w:highlight w:val="none"/>
              </w:rPr>
              <w:t>正常运行，及做好维修记录。</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tabs>
                <w:tab w:val="left" w:pos="2054"/>
              </w:tabs>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查阅相关文件及台账资料并核实，未做的扣相应分数</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en-US" w:bidi="en-US"/>
              </w:rPr>
              <w:t>J</w:t>
            </w:r>
          </w:p>
        </w:tc>
      </w:tr>
      <w:tr>
        <w:tblPrEx>
          <w:tblCellMar>
            <w:top w:w="0" w:type="dxa"/>
            <w:left w:w="10" w:type="dxa"/>
            <w:bottom w:w="0" w:type="dxa"/>
            <w:right w:w="10" w:type="dxa"/>
          </w:tblCellMar>
        </w:tblPrEx>
        <w:trPr>
          <w:trHeight w:val="245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lang w:val="en-US" w:eastAsia="en-US"/>
              </w:rPr>
              <w:t>严禁出现恶意少压或过多压缩垃圾的现象</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低于标准重量20%的扣</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US" w:eastAsia="en-US"/>
              </w:rPr>
              <w:t>分/次</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低于标准 30%的扣</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en-US" w:eastAsia="en-US"/>
              </w:rPr>
              <w:t>分/次</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超过标准20%的扣</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val="en-US" w:eastAsia="en-US"/>
              </w:rPr>
              <w:t>分/次</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超过标准40%扣2分/次</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en-US" w:bidi="en-US"/>
              </w:rPr>
              <w:t>1</w:t>
            </w:r>
            <w:r>
              <w:rPr>
                <w:rFonts w:hint="eastAsia" w:ascii="宋体" w:hAnsi="宋体" w:eastAsia="宋体" w:cs="宋体"/>
                <w:color w:val="auto"/>
                <w:sz w:val="24"/>
                <w:szCs w:val="24"/>
                <w:highlight w:val="none"/>
                <w:lang w:val="en-US" w:eastAsia="zh-CN" w:bidi="en-US"/>
              </w:rPr>
              <w:t>8</w:t>
            </w:r>
            <w:r>
              <w:rPr>
                <w:rFonts w:hint="eastAsia" w:ascii="宋体" w:hAnsi="宋体" w:eastAsia="宋体" w:cs="宋体"/>
                <w:color w:val="auto"/>
                <w:sz w:val="24"/>
                <w:szCs w:val="24"/>
                <w:highlight w:val="none"/>
                <w:lang w:val="en-US" w:eastAsia="en-US" w:bidi="en-US"/>
              </w:rPr>
              <w:t>.</w:t>
            </w:r>
            <w:r>
              <w:rPr>
                <w:rFonts w:hint="eastAsia" w:ascii="宋体" w:hAnsi="宋体" w:eastAsia="宋体" w:cs="宋体"/>
                <w:color w:val="auto"/>
                <w:sz w:val="24"/>
                <w:szCs w:val="24"/>
                <w:highlight w:val="none"/>
              </w:rPr>
              <w:t>转运车运锡东所有车辆需到</w:t>
            </w:r>
            <w:r>
              <w:rPr>
                <w:rFonts w:hint="eastAsia" w:cs="宋体"/>
                <w:color w:val="auto"/>
                <w:sz w:val="24"/>
                <w:szCs w:val="24"/>
                <w:highlight w:val="none"/>
                <w:lang w:val="en-US" w:eastAsia="zh-CN"/>
              </w:rPr>
              <w:t>高新水务</w:t>
            </w:r>
            <w:r>
              <w:rPr>
                <w:rFonts w:hint="eastAsia" w:ascii="宋体" w:hAnsi="宋体" w:eastAsia="宋体" w:cs="宋体"/>
                <w:color w:val="auto"/>
                <w:sz w:val="24"/>
                <w:szCs w:val="24"/>
                <w:highlight w:val="none"/>
              </w:rPr>
              <w:t>排放污水。</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、统一服从</w:t>
            </w:r>
            <w:r>
              <w:rPr>
                <w:rFonts w:hint="eastAsia" w:ascii="宋体" w:hAnsi="宋体" w:eastAsia="宋体" w:cs="宋体"/>
                <w:sz w:val="24"/>
                <w:szCs w:val="24"/>
                <w:highlight w:val="none"/>
                <w:lang w:val="en-US" w:eastAsia="zh-CN"/>
              </w:rPr>
              <w:t>新吴区城管局</w:t>
            </w:r>
            <w:r>
              <w:rPr>
                <w:rFonts w:hint="eastAsia" w:ascii="宋体" w:hAnsi="宋体" w:eastAsia="宋体" w:cs="宋体"/>
                <w:sz w:val="24"/>
                <w:szCs w:val="24"/>
                <w:highlight w:val="none"/>
              </w:rPr>
              <w:t>垃圾量调度</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实地抽査，查到一次扣相应分数</w:t>
            </w:r>
          </w:p>
        </w:tc>
      </w:tr>
      <w:tr>
        <w:tblPrEx>
          <w:tblCellMar>
            <w:top w:w="0" w:type="dxa"/>
            <w:left w:w="10" w:type="dxa"/>
            <w:bottom w:w="0" w:type="dxa"/>
            <w:right w:w="10" w:type="dxa"/>
          </w:tblCellMar>
        </w:tblPrEx>
        <w:trPr>
          <w:trHeight w:val="0" w:hRule="atLeast"/>
          <w:jc w:val="center"/>
        </w:trPr>
        <w:tc>
          <w:tcPr>
            <w:tcW w:w="298"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jc w:val="center"/>
              <w:rPr>
                <w:rFonts w:hint="eastAsia" w:ascii="宋体" w:hAnsi="宋体" w:eastAsia="宋体" w:cs="宋体"/>
                <w:sz w:val="24"/>
                <w:szCs w:val="24"/>
                <w:highlight w:val="none"/>
              </w:rPr>
            </w:pP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bidi="en-US"/>
              </w:rPr>
            </w:pP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rPr>
            </w:pPr>
          </w:p>
          <w:p>
            <w:pPr>
              <w:keepNext w:val="0"/>
              <w:keepLines w:val="0"/>
              <w:pageBreakBefore w:val="0"/>
              <w:widowControl w:val="0"/>
              <w:spacing w:line="240" w:lineRule="auto"/>
              <w:rPr>
                <w:rFonts w:hint="eastAsia" w:ascii="宋体" w:hAnsi="宋体" w:eastAsia="宋体" w:cs="宋体"/>
                <w:sz w:val="24"/>
                <w:szCs w:val="24"/>
                <w:highlight w:val="none"/>
                <w:lang w:eastAsia="en-US"/>
              </w:rPr>
            </w:pP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三</w:t>
            </w: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rPr>
            </w:pP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rPr>
            </w:pPr>
          </w:p>
          <w:p>
            <w:pPr>
              <w:keepNext w:val="0"/>
              <w:keepLines w:val="0"/>
              <w:pageBreakBefore w:val="0"/>
              <w:widowControl w:val="0"/>
              <w:spacing w:line="240" w:lineRule="auto"/>
              <w:jc w:val="center"/>
              <w:rPr>
                <w:rFonts w:hint="eastAsia" w:ascii="宋体" w:hAnsi="宋体" w:eastAsia="宋体" w:cs="宋体"/>
                <w:sz w:val="24"/>
                <w:szCs w:val="24"/>
                <w:highlight w:val="none"/>
                <w:lang w:eastAsia="en-US"/>
              </w:rPr>
            </w:pPr>
          </w:p>
          <w:p>
            <w:pPr>
              <w:keepNext w:val="0"/>
              <w:keepLines w:val="0"/>
              <w:pageBreakBefore w:val="0"/>
              <w:widowControl w:val="0"/>
              <w:spacing w:line="240" w:lineRule="auto"/>
              <w:jc w:val="center"/>
              <w:rPr>
                <w:rFonts w:hint="eastAsia" w:ascii="宋体" w:hAnsi="宋体" w:eastAsia="宋体" w:cs="宋体"/>
                <w:sz w:val="24"/>
                <w:szCs w:val="24"/>
                <w:highlight w:val="none"/>
              </w:rPr>
            </w:pPr>
          </w:p>
        </w:tc>
        <w:tc>
          <w:tcPr>
            <w:tcW w:w="53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设备设施</w:t>
            </w: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定期检查维护计量系统，确保正常使用，及做好相关记录。</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査阅相关文件及台账资料并核实，未做的扣相应分数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2、定期检查压缩设备性能：压缩设备及移箱机构、推拉箱机构、大闸门机构、主推头机构，做好相关记录</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查阅相关文件及台账资料并核实，未做的扣相应分数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3、定期检查压缩设备滚轮保养（每月加注黄油1次）。</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en-US" w:bidi="en-US"/>
              </w:rPr>
              <w:t>4.</w:t>
            </w:r>
            <w:r>
              <w:rPr>
                <w:rFonts w:hint="eastAsia" w:ascii="宋体" w:hAnsi="宋体" w:eastAsia="宋体" w:cs="宋体"/>
                <w:sz w:val="24"/>
                <w:szCs w:val="24"/>
                <w:highlight w:val="none"/>
              </w:rPr>
              <w:t>定期检查设备主机后门、箱体后门等胶条更换</w:t>
            </w:r>
            <w:r>
              <w:rPr>
                <w:rFonts w:hint="eastAsia" w:ascii="宋体" w:hAnsi="宋体" w:eastAsia="宋体" w:cs="宋体"/>
                <w:sz w:val="24"/>
                <w:szCs w:val="24"/>
                <w:highlight w:val="none"/>
                <w:lang w:val="zh-CN" w:eastAsia="zh-CN" w:bidi="zh-CN"/>
              </w:rPr>
              <w:t>情况。</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5、定期检查设备、车辆液压油更换情况</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6、定期检查地磅系统，如称重、道杆、控制、机械、语音、信号等系统是否完好。</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7、定期检查监控系统，如摄像机、 显示屏、电脑、信号线等系统是否完好</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8、定期检查负压除尘系统，如电机、通风管道、阀门、塔内定期清 理等系统是否完好。</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9、定期检查喷淋系统，如喷嘴、电机、药剂箱等是否完好</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10、定期检查移门卷帘门是否完好</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11、定期检查高压水枪是否完好</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12、定期检查基础设备是否完好，如照明设施、水电设备、房屋内外和场地等设备</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13、设备发生故障须及时抢修，一般故障当天维修完毕，需要维修时间超过24小时，及时上报</w:t>
            </w:r>
          </w:p>
        </w:tc>
        <w:tc>
          <w:tcPr>
            <w:tcW w:w="844"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因人为因素未 及时修复、拖 延维修时冋、 未及时上报的发现一次扣5 分/次</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14、转运站内各项设施应做到完好无损和有效运作，发现问题应及时上报</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w:t>
            </w:r>
          </w:p>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扣相应分数</w:t>
            </w:r>
          </w:p>
        </w:tc>
      </w:tr>
      <w:tr>
        <w:tblPrEx>
          <w:tblCellMar>
            <w:top w:w="0" w:type="dxa"/>
            <w:left w:w="10" w:type="dxa"/>
            <w:bottom w:w="0" w:type="dxa"/>
            <w:right w:w="10" w:type="dxa"/>
          </w:tblCellMar>
        </w:tblPrEx>
        <w:trPr>
          <w:trHeight w:val="0" w:hRule="atLeast"/>
          <w:jc w:val="center"/>
        </w:trPr>
        <w:tc>
          <w:tcPr>
            <w:tcW w:w="298"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15、转运站及时开启除臭、</w:t>
            </w:r>
            <w:r>
              <w:rPr>
                <w:rFonts w:hint="eastAsia" w:ascii="宋体" w:hAnsi="宋体" w:eastAsia="宋体" w:cs="宋体"/>
                <w:sz w:val="24"/>
                <w:szCs w:val="24"/>
                <w:highlight w:val="none"/>
                <w:lang w:val="zh-CN" w:eastAsia="zh-CN" w:bidi="zh-CN"/>
              </w:rPr>
              <w:t>喷淋设</w:t>
            </w:r>
            <w:r>
              <w:rPr>
                <w:rFonts w:hint="eastAsia" w:ascii="宋体" w:hAnsi="宋体" w:eastAsia="宋体" w:cs="宋体"/>
                <w:sz w:val="24"/>
                <w:szCs w:val="24"/>
                <w:highlight w:val="none"/>
              </w:rPr>
              <w:t>备</w:t>
            </w:r>
            <w:r>
              <w:rPr>
                <w:rFonts w:hint="eastAsia" w:ascii="宋体" w:hAnsi="宋体" w:eastAsia="宋体" w:cs="宋体"/>
                <w:sz w:val="24"/>
                <w:szCs w:val="24"/>
                <w:highlight w:val="none"/>
                <w:lang w:eastAsia="zh-CN"/>
              </w:rPr>
              <w:t>。</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 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16、爱护公物，厉行节约，保养设施设备。设备发生故障须在1小时间进行抢修，24小时内修理完毕, 重大故障72小时内修理完毕，报告故障经过。</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因未保养或违 反规定致设备 或物品损坏扣</w:t>
            </w:r>
          </w:p>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bidi="en-US"/>
              </w:rPr>
              <w:t>3-5</w:t>
            </w:r>
            <w:r>
              <w:rPr>
                <w:rFonts w:hint="eastAsia" w:ascii="宋体" w:hAnsi="宋体" w:eastAsia="宋体" w:cs="宋体"/>
                <w:sz w:val="24"/>
                <w:szCs w:val="24"/>
                <w:highlight w:val="none"/>
              </w:rPr>
              <w:t>分/次，</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w:t>
            </w:r>
            <w:r>
              <w:rPr>
                <w:rFonts w:hint="eastAsia" w:ascii="宋体" w:hAnsi="宋体" w:eastAsia="宋体" w:cs="宋体"/>
                <w:sz w:val="24"/>
                <w:szCs w:val="24"/>
                <w:highlight w:val="none"/>
                <w:lang w:val="en-US" w:eastAsia="zh-CN"/>
              </w:rPr>
              <w:t>实</w:t>
            </w:r>
            <w:r>
              <w:rPr>
                <w:rFonts w:hint="eastAsia" w:ascii="宋体" w:hAnsi="宋体" w:eastAsia="宋体" w:cs="宋体"/>
                <w:sz w:val="24"/>
                <w:szCs w:val="24"/>
                <w:highlight w:val="none"/>
              </w:rPr>
              <w:t>，未做的扣相应分数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17、垃圾站的操作保养人员需严格按照设备厂家要求的保养要求及保养方法进行操作保养，并对每次保养进行记录。</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有一项扣5分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查阅相关文件及台账资料并核实，未做的扣相应分数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18、转运站内供电设备设施，供电线路应及时检查维护并做好相关记录</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查阅相关文件及台账资料并核实，未做的扣相应分数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19、机器设备电器保持干净。</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有一项扣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top w:val="single" w:color="auto" w:sz="4" w:space="0"/>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top w:val="single" w:color="auto" w:sz="4" w:space="0"/>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20、节约水电、安全用水用电，休 息间、管理房（工具间）不得使用电炉等具有安全隐患高功率电器。</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sz w:val="24"/>
                <w:szCs w:val="24"/>
                <w:highlight w:val="none"/>
              </w:rPr>
            </w:pPr>
          </w:p>
        </w:tc>
        <w:tc>
          <w:tcPr>
            <w:tcW w:w="2062"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21、严禁擅自私拉、外接电线、水管。</w:t>
            </w:r>
          </w:p>
        </w:tc>
        <w:tc>
          <w:tcPr>
            <w:tcW w:w="844"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pacing w:line="24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发现一次扣10分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restar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四</w:t>
            </w:r>
          </w:p>
        </w:tc>
        <w:tc>
          <w:tcPr>
            <w:tcW w:w="531" w:type="pct"/>
            <w:vMerge w:val="restar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center"/>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环境卫生</w:t>
            </w: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1、转运站内外场地及周边绿化带内保持环境整洁，工完场清。</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有一项扣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実地查看，未做到的扣相应分数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2、定期检查沉淀池，要求当天渗漏液及时清运，沉淀池定期清理。</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有一项扣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center"/>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3、转运站内外无杂物、无蛛网（5 米以下5只，以上限3只）、无乱涂写、乱牵挂、乱张贴。</w:t>
            </w:r>
          </w:p>
        </w:tc>
        <w:tc>
          <w:tcPr>
            <w:tcW w:w="844"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有一项扣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w:t>
            </w:r>
            <w:r>
              <w:rPr>
                <w:rFonts w:hint="eastAsia" w:ascii="宋体" w:hAnsi="宋体" w:eastAsia="宋体" w:cs="宋体"/>
                <w:color w:val="auto"/>
                <w:spacing w:val="0"/>
                <w:position w:val="0"/>
                <w:sz w:val="24"/>
                <w:szCs w:val="24"/>
                <w:highlight w:val="none"/>
                <w:lang w:val="zh-CN" w:eastAsia="zh-CN" w:bidi="zh-CN"/>
              </w:rPr>
              <w:t>查看，</w:t>
            </w:r>
            <w:r>
              <w:rPr>
                <w:rFonts w:hint="eastAsia" w:ascii="宋体" w:hAnsi="宋体" w:eastAsia="宋体" w:cs="宋体"/>
                <w:color w:val="auto"/>
                <w:spacing w:val="0"/>
                <w:position w:val="0"/>
                <w:sz w:val="24"/>
                <w:szCs w:val="24"/>
                <w:highlight w:val="none"/>
              </w:rPr>
              <w:t>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4、每日设备工作结束后需对一层和二层的地面进行清洗，地面无渗沥液、地坑内无积水、无垃圾杂物。</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有一项扣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实地抽查，查到一次扣相应分数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tabs>
                <w:tab w:val="left" w:pos="2966"/>
              </w:tabs>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5、休息间、管理房（工具间）保持干净。</w:t>
            </w:r>
            <w:r>
              <w:rPr>
                <w:rFonts w:hint="eastAsia" w:ascii="宋体" w:hAnsi="宋体" w:eastAsia="宋体" w:cs="宋体"/>
                <w:color w:val="auto"/>
                <w:spacing w:val="0"/>
                <w:position w:val="0"/>
                <w:sz w:val="24"/>
                <w:szCs w:val="24"/>
                <w:highlight w:val="none"/>
              </w:rPr>
              <w:tab/>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w:t>
            </w:r>
            <w:r>
              <w:rPr>
                <w:rFonts w:hint="eastAsia" w:ascii="宋体" w:hAnsi="宋体" w:eastAsia="宋体" w:cs="宋体"/>
                <w:color w:val="auto"/>
                <w:spacing w:val="0"/>
                <w:position w:val="0"/>
                <w:sz w:val="24"/>
                <w:szCs w:val="24"/>
                <w:highlight w:val="none"/>
                <w:lang w:val="en-US" w:eastAsia="zh-CN"/>
              </w:rPr>
              <w:t>项</w:t>
            </w:r>
            <w:r>
              <w:rPr>
                <w:rFonts w:hint="eastAsia" w:ascii="宋体" w:hAnsi="宋体" w:eastAsia="宋体" w:cs="宋体"/>
                <w:color w:val="auto"/>
                <w:spacing w:val="0"/>
                <w:position w:val="0"/>
                <w:sz w:val="24"/>
                <w:szCs w:val="24"/>
                <w:highlight w:val="none"/>
              </w:rPr>
              <w:t>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6、转运站消毒及时，无蛆、蛹，苍蝇不超标（目测苍蝇每</w:t>
            </w:r>
            <w:r>
              <w:rPr>
                <w:rFonts w:hint="eastAsia" w:ascii="宋体" w:hAnsi="宋体" w:eastAsia="宋体" w:cs="宋体"/>
                <w:color w:val="auto"/>
                <w:spacing w:val="0"/>
                <w:position w:val="0"/>
                <w:sz w:val="24"/>
                <w:szCs w:val="24"/>
                <w:highlight w:val="none"/>
                <w:lang w:val="en-US" w:eastAsia="en-US" w:bidi="en-US"/>
              </w:rPr>
              <w:t>15M2</w:t>
            </w:r>
            <w:r>
              <w:rPr>
                <w:rFonts w:hint="eastAsia" w:ascii="宋体" w:hAnsi="宋体" w:eastAsia="宋体" w:cs="宋体"/>
                <w:color w:val="auto"/>
                <w:spacing w:val="0"/>
                <w:position w:val="0"/>
                <w:sz w:val="24"/>
                <w:szCs w:val="24"/>
                <w:highlight w:val="none"/>
              </w:rPr>
              <w:t>不超过3只）。</w:t>
            </w:r>
          </w:p>
        </w:tc>
        <w:tc>
          <w:tcPr>
            <w:tcW w:w="844" w:type="pct"/>
            <w:tcBorders>
              <w:top w:val="single" w:color="auto" w:sz="4" w:space="0"/>
              <w:lef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有一顼扣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tabs>
                <w:tab w:val="left" w:pos="2045"/>
              </w:tabs>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实地查看，未做到的扣相应分数</w:t>
            </w:r>
            <w:r>
              <w:rPr>
                <w:rFonts w:hint="eastAsia" w:ascii="宋体" w:hAnsi="宋体" w:eastAsia="宋体" w:cs="宋体"/>
                <w:color w:val="auto"/>
                <w:spacing w:val="0"/>
                <w:position w:val="0"/>
                <w:sz w:val="24"/>
                <w:szCs w:val="24"/>
                <w:highlight w:val="none"/>
              </w:rPr>
              <w:tab/>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7、作业区场地内做除尘除臭，粉尘、臭气不外逸。</w:t>
            </w:r>
          </w:p>
        </w:tc>
        <w:tc>
          <w:tcPr>
            <w:tcW w:w="844" w:type="pct"/>
            <w:tcBorders>
              <w:top w:val="single" w:color="auto" w:sz="4" w:space="0"/>
              <w:left w:val="single" w:color="auto" w:sz="4" w:space="0"/>
              <w:bottom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有一项扣</w:t>
            </w:r>
            <w:r>
              <w:rPr>
                <w:rFonts w:hint="eastAsia" w:ascii="宋体" w:hAnsi="宋体" w:eastAsia="宋体" w:cs="宋体"/>
                <w:color w:val="auto"/>
                <w:spacing w:val="0"/>
                <w:position w:val="0"/>
                <w:sz w:val="24"/>
                <w:szCs w:val="24"/>
                <w:highlight w:val="none"/>
                <w:lang w:val="en-US" w:eastAsia="zh-CN"/>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实地查看，未做到的扣相应分数</w:t>
            </w:r>
          </w:p>
        </w:tc>
      </w:tr>
      <w:tr>
        <w:tblPrEx>
          <w:tblCellMar>
            <w:top w:w="0" w:type="dxa"/>
            <w:left w:w="10" w:type="dxa"/>
            <w:bottom w:w="0" w:type="dxa"/>
            <w:right w:w="10" w:type="dxa"/>
          </w:tblCellMar>
        </w:tblPrEx>
        <w:trPr>
          <w:trHeight w:val="0" w:hRule="atLeast"/>
          <w:jc w:val="center"/>
        </w:trPr>
        <w:tc>
          <w:tcPr>
            <w:tcW w:w="298" w:type="pct"/>
            <w:vMerge w:val="continue"/>
            <w:tcBorders>
              <w:left w:val="single" w:color="auto" w:sz="4" w:space="0"/>
              <w:bottom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531" w:type="pct"/>
            <w:vMerge w:val="continue"/>
            <w:tcBorders>
              <w:left w:val="single" w:color="auto" w:sz="4" w:space="0"/>
              <w:bottom w:val="single" w:color="auto" w:sz="4" w:space="0"/>
              <w:right w:val="single" w:color="auto" w:sz="4" w:space="0"/>
            </w:tcBorders>
            <w:shd w:val="clear" w:color="auto" w:fill="FFFFFF"/>
            <w:noWrap w:val="0"/>
            <w:vAlign w:val="top"/>
          </w:tcPr>
          <w:p>
            <w:pPr>
              <w:keepNext w:val="0"/>
              <w:keepLines w:val="0"/>
              <w:pageBreakBefore w:val="0"/>
              <w:widowControl w:val="0"/>
              <w:spacing w:line="240" w:lineRule="auto"/>
              <w:rPr>
                <w:rFonts w:hint="eastAsia" w:ascii="宋体" w:hAnsi="宋体" w:eastAsia="宋体" w:cs="宋体"/>
                <w:color w:val="auto"/>
                <w:sz w:val="24"/>
                <w:szCs w:val="24"/>
                <w:highlight w:val="none"/>
              </w:rPr>
            </w:pPr>
          </w:p>
        </w:tc>
        <w:tc>
          <w:tcPr>
            <w:tcW w:w="20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8、不得在转运站内外焚烧垃圾、养殖牲畜、捡拾物品、堆放废品等杂物。</w:t>
            </w:r>
          </w:p>
        </w:tc>
        <w:tc>
          <w:tcPr>
            <w:tcW w:w="84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发</w:t>
            </w:r>
            <w:r>
              <w:rPr>
                <w:rFonts w:hint="eastAsia" w:ascii="宋体" w:hAnsi="宋体" w:eastAsia="宋体" w:cs="宋体"/>
                <w:color w:val="auto"/>
                <w:spacing w:val="0"/>
                <w:position w:val="0"/>
                <w:sz w:val="24"/>
                <w:szCs w:val="24"/>
                <w:highlight w:val="none"/>
                <w:lang w:val="en-US" w:eastAsia="zh-CN"/>
              </w:rPr>
              <w:t>现</w:t>
            </w:r>
            <w:r>
              <w:rPr>
                <w:rFonts w:hint="eastAsia" w:ascii="宋体" w:hAnsi="宋体" w:eastAsia="宋体" w:cs="宋体"/>
                <w:color w:val="auto"/>
                <w:spacing w:val="0"/>
                <w:position w:val="0"/>
                <w:sz w:val="24"/>
                <w:szCs w:val="24"/>
                <w:highlight w:val="none"/>
              </w:rPr>
              <w:t>一次扣</w:t>
            </w:r>
            <w:r>
              <w:rPr>
                <w:rFonts w:hint="eastAsia" w:ascii="宋体" w:hAnsi="宋体" w:eastAsia="宋体" w:cs="宋体"/>
                <w:color w:val="auto"/>
                <w:spacing w:val="0"/>
                <w:position w:val="0"/>
                <w:sz w:val="24"/>
                <w:szCs w:val="24"/>
                <w:highlight w:val="none"/>
                <w:lang w:val="en-US" w:eastAsia="zh-CN" w:bidi="en-US"/>
              </w:rPr>
              <w:t>2</w:t>
            </w:r>
            <w:r>
              <w:rPr>
                <w:rFonts w:hint="eastAsia" w:ascii="宋体" w:hAnsi="宋体" w:eastAsia="宋体" w:cs="宋体"/>
                <w:color w:val="auto"/>
                <w:spacing w:val="0"/>
                <w:position w:val="0"/>
                <w:sz w:val="24"/>
                <w:szCs w:val="24"/>
                <w:highlight w:val="none"/>
              </w:rPr>
              <w:t>分</w:t>
            </w:r>
          </w:p>
        </w:tc>
        <w:tc>
          <w:tcPr>
            <w:tcW w:w="126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keepNext w:val="0"/>
              <w:keepLines w:val="0"/>
              <w:pageBreakBefore w:val="0"/>
              <w:widowControl w:val="0"/>
              <w:shd w:val="clear" w:color="auto" w:fill="auto"/>
              <w:spacing w:before="0" w:line="24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pacing w:val="0"/>
                <w:position w:val="0"/>
                <w:sz w:val="24"/>
                <w:szCs w:val="24"/>
                <w:highlight w:val="none"/>
              </w:rPr>
              <w:t>实地查看，未做到的扣相应分数</w:t>
            </w:r>
          </w:p>
        </w:tc>
      </w:tr>
    </w:tbl>
    <w:p>
      <w:pPr>
        <w:numPr>
          <w:ilvl w:val="0"/>
          <w:numId w:val="31"/>
        </w:numP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zh-TW" w:eastAsia="zh-CN" w:bidi="zh-TW"/>
        </w:rPr>
        <w:t>分类转运</w:t>
      </w:r>
      <w:r>
        <w:rPr>
          <w:rFonts w:hint="eastAsia" w:ascii="宋体" w:hAnsi="宋体" w:eastAsia="宋体" w:cs="宋体"/>
          <w:color w:val="auto"/>
          <w:spacing w:val="0"/>
          <w:position w:val="0"/>
          <w:sz w:val="24"/>
          <w:szCs w:val="24"/>
          <w:highlight w:val="none"/>
          <w:u w:val="none"/>
          <w:shd w:val="clear" w:color="auto" w:fill="auto"/>
          <w:lang w:val="en-US" w:eastAsia="zh-CN" w:bidi="zh-TW"/>
        </w:rPr>
        <w:t>要求</w:t>
      </w:r>
    </w:p>
    <w:p>
      <w:pPr>
        <w:spacing w:before="164" w:line="199"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7.1 生活垃圾转运站管理</w:t>
      </w:r>
    </w:p>
    <w:p>
      <w:pPr>
        <w:pStyle w:val="14"/>
        <w:spacing w:before="135" w:line="283" w:lineRule="auto"/>
        <w:ind w:left="36" w:right="81" w:firstLine="584"/>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（1）生活垃圾转运站应满足其他垃圾、家庭厨余垃圾中转的需求。</w:t>
      </w:r>
    </w:p>
    <w:p>
      <w:pPr>
        <w:pStyle w:val="14"/>
        <w:spacing w:before="211" w:line="322" w:lineRule="auto"/>
        <w:ind w:right="23" w:firstLine="62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（2）生活垃圾转运站规划、建设应符合《环境卫生设施设置标准》CJJ27、《生活垃圾转运站技术规范》CJJ/T47 和《关于印发〈无锡市生活垃圾转运站建设和运营管理导则〉的通知》（锡城管发〔2022〕5 号）的规定。</w:t>
      </w:r>
    </w:p>
    <w:p>
      <w:pPr>
        <w:pStyle w:val="14"/>
        <w:spacing w:before="213" w:line="283" w:lineRule="auto"/>
        <w:ind w:left="12" w:right="73" w:firstLine="607"/>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（3）生活垃圾转运站应定期维护、保养设施设备， 确保设施设备完好。</w:t>
      </w:r>
    </w:p>
    <w:p>
      <w:pPr>
        <w:pStyle w:val="14"/>
        <w:spacing w:before="210" w:line="304" w:lineRule="auto"/>
        <w:ind w:left="7" w:firstLine="612"/>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（4）生活垃圾转运站应配备除臭和噪声控制设施，定期进行清洗、消杀、除臭。噪声、臭气、污水排放等指标应符合国家和省相关环境保护要求。</w:t>
      </w:r>
    </w:p>
    <w:p>
      <w:pPr>
        <w:pStyle w:val="14"/>
        <w:spacing w:before="206" w:line="283" w:lineRule="auto"/>
        <w:ind w:left="18" w:right="77" w:firstLine="601"/>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（5）生活垃圾转运站地磅系统、车辆识别系统、视频监控等数据信息应接入信息化监管平台。</w:t>
      </w:r>
    </w:p>
    <w:p>
      <w:pPr>
        <w:pStyle w:val="14"/>
        <w:spacing w:before="213" w:line="283" w:lineRule="auto"/>
        <w:ind w:left="2" w:right="35" w:firstLine="617"/>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（6）生活垃圾转运站应建立专项台账，包括转运车辆信息、进（出）场垃圾量、安全管理记录、教育培训记录等。</w:t>
      </w:r>
    </w:p>
    <w:p>
      <w:pPr>
        <w:keepNext w:val="0"/>
        <w:keepLines w:val="0"/>
        <w:pageBreakBefore w:val="0"/>
        <w:widowControl w:val="0"/>
        <w:spacing w:before="212" w:line="440" w:lineRule="atLeast"/>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7.2 收集车卸料流程</w:t>
      </w:r>
    </w:p>
    <w:p>
      <w:pPr>
        <w:keepNext w:val="0"/>
        <w:keepLines w:val="0"/>
        <w:pageBreakBefore w:val="0"/>
        <w:widowControl w:val="0"/>
        <w:spacing w:line="440" w:lineRule="atLeast"/>
        <w:ind w:firstLine="72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hAnsi="宋体" w:cs="宋体"/>
          <w:color w:val="auto"/>
          <w:spacing w:val="0"/>
          <w:position w:val="0"/>
          <w:sz w:val="24"/>
          <w:szCs w:val="24"/>
          <w:highlight w:val="none"/>
          <w:u w:val="none"/>
          <w:shd w:val="clear" w:color="auto" w:fill="auto"/>
          <w:lang w:val="en-US" w:eastAsia="zh-CN" w:bidi="zh-TW"/>
        </w:rPr>
        <w:t>（1）</w:t>
      </w:r>
      <w:r>
        <w:rPr>
          <w:rFonts w:hint="eastAsia" w:ascii="宋体" w:hAnsi="宋体" w:eastAsia="宋体" w:cs="宋体"/>
          <w:color w:val="auto"/>
          <w:spacing w:val="0"/>
          <w:position w:val="0"/>
          <w:sz w:val="24"/>
          <w:szCs w:val="24"/>
          <w:highlight w:val="none"/>
          <w:u w:val="none"/>
          <w:shd w:val="clear" w:color="auto" w:fill="auto"/>
          <w:lang w:val="en-US" w:eastAsia="zh-CN" w:bidi="zh-TW"/>
        </w:rPr>
        <w:t>收集车进入生活垃圾转运站实行信息化管理。收集车通过车辆识别系统确认后进入对应转运站，确保站点对应。未经属地城管部门审核批准的车辆不得进入转运站，不得接收工业垃圾、绿化垃圾、建筑垃圾等进站，严禁接收易燃易爆垃圾、有毒有害垃圾、医疗垃圾以及法律禁止的其他垃圾进站。</w:t>
      </w:r>
    </w:p>
    <w:p>
      <w:pPr>
        <w:pStyle w:val="14"/>
        <w:keepNext w:val="0"/>
        <w:keepLines w:val="0"/>
        <w:pageBreakBefore w:val="0"/>
        <w:widowControl w:val="0"/>
        <w:spacing w:before="1" w:line="440" w:lineRule="atLeast"/>
        <w:ind w:right="24" w:firstLine="72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（2）收集车进出站时，均应称重计量，相关信息应同步接入信息化监管平台。</w:t>
      </w:r>
    </w:p>
    <w:p>
      <w:pPr>
        <w:spacing w:line="5045" w:lineRule="exact"/>
        <w:ind w:firstLine="331"/>
        <w:jc w:val="cente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drawing>
          <wp:inline distT="0" distB="0" distL="0" distR="0">
            <wp:extent cx="5013960" cy="3203575"/>
            <wp:effectExtent l="0" t="0" r="15240" b="15875"/>
            <wp:docPr id="7" name="IM 2"/>
            <wp:cNvGraphicFramePr/>
            <a:graphic xmlns:a="http://schemas.openxmlformats.org/drawingml/2006/main">
              <a:graphicData uri="http://schemas.openxmlformats.org/drawingml/2006/picture">
                <pic:pic xmlns:pic="http://schemas.openxmlformats.org/drawingml/2006/picture">
                  <pic:nvPicPr>
                    <pic:cNvPr id="7" name="IM 2"/>
                    <pic:cNvPicPr/>
                  </pic:nvPicPr>
                  <pic:blipFill>
                    <a:blip r:embed="rId13"/>
                    <a:stretch>
                      <a:fillRect/>
                    </a:stretch>
                  </pic:blipFill>
                  <pic:spPr>
                    <a:xfrm>
                      <a:off x="0" y="0"/>
                      <a:ext cx="5014594" cy="3204209"/>
                    </a:xfrm>
                    <a:prstGeom prst="rect">
                      <a:avLst/>
                    </a:prstGeom>
                  </pic:spPr>
                </pic:pic>
              </a:graphicData>
            </a:graphic>
          </wp:inline>
        </w:drawing>
      </w:r>
    </w:p>
    <w:p>
      <w:pPr>
        <w:spacing w:line="274"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p>
    <w:p>
      <w:pPr>
        <w:pStyle w:val="14"/>
        <w:spacing w:before="91" w:line="226" w:lineRule="auto"/>
        <w:ind w:left="2663"/>
        <w:outlineLvl w:val="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图 7-1 收集车辆进站称重计量</w:t>
      </w:r>
    </w:p>
    <w:p>
      <w:pPr>
        <w:pStyle w:val="14"/>
        <w:spacing w:before="195" w:line="298" w:lineRule="auto"/>
        <w:ind w:right="36"/>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（3）转运站卸料口卷帘门应保持常闭状态，收集车行近卸料时，卷帘门开启。</w:t>
      </w:r>
    </w:p>
    <w:p>
      <w:pPr>
        <w:pStyle w:val="14"/>
        <w:spacing w:before="161" w:line="297" w:lineRule="auto"/>
        <w:ind w:right="62"/>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（4）收集车应安全、有序倒入卸料位，宜采用人车分离，通过遥控装置操控车辆进行卸料。</w:t>
      </w:r>
    </w:p>
    <w:p>
      <w:pPr>
        <w:spacing w:line="250"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（5）卸料完成后，收集车应确保后盖关闭、无垃圾拖挂后，驾车前往洗车点。卸料平台清洁人员对卸料口周边及时清理，确保无垃圾残留；操作过程必须做好防坠落措施。</w:t>
      </w:r>
    </w:p>
    <w:p>
      <w:pPr>
        <w:pStyle w:val="14"/>
        <w:spacing w:before="160" w:line="328" w:lineRule="auto"/>
        <w:ind w:right="48"/>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（6）收集车离站前应在站内指定洗车点进行清洗，确保车容车貌整洁、车盖关闭、无污水滴漏后方可出站。</w:t>
      </w:r>
    </w:p>
    <w:p>
      <w:pPr>
        <w:spacing w:before="2" w:line="5046" w:lineRule="exact"/>
        <w:ind w:firstLine="410"/>
        <w:jc w:val="cente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drawing>
          <wp:inline distT="0" distB="0" distL="0" distR="0">
            <wp:extent cx="5013960" cy="3203575"/>
            <wp:effectExtent l="0" t="0" r="15240" b="15875"/>
            <wp:docPr id="8" name="IM 4"/>
            <wp:cNvGraphicFramePr/>
            <a:graphic xmlns:a="http://schemas.openxmlformats.org/drawingml/2006/main">
              <a:graphicData uri="http://schemas.openxmlformats.org/drawingml/2006/picture">
                <pic:pic xmlns:pic="http://schemas.openxmlformats.org/drawingml/2006/picture">
                  <pic:nvPicPr>
                    <pic:cNvPr id="8" name="IM 4"/>
                    <pic:cNvPicPr/>
                  </pic:nvPicPr>
                  <pic:blipFill>
                    <a:blip r:embed="rId14"/>
                    <a:stretch>
                      <a:fillRect/>
                    </a:stretch>
                  </pic:blipFill>
                  <pic:spPr>
                    <a:xfrm>
                      <a:off x="0" y="0"/>
                      <a:ext cx="5014594" cy="3204209"/>
                    </a:xfrm>
                    <a:prstGeom prst="rect">
                      <a:avLst/>
                    </a:prstGeom>
                  </pic:spPr>
                </pic:pic>
              </a:graphicData>
            </a:graphic>
          </wp:inline>
        </w:drawing>
      </w:r>
    </w:p>
    <w:p>
      <w:pPr>
        <w:pStyle w:val="14"/>
        <w:spacing w:before="264" w:line="369" w:lineRule="exact"/>
        <w:jc w:val="center"/>
        <w:outlineLvl w:val="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图 7-2 收集车辆卸料作业</w:t>
      </w:r>
    </w:p>
    <w:p>
      <w:pPr>
        <w:spacing w:before="189" w:line="195"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7.3 转运车辆</w:t>
      </w:r>
    </w:p>
    <w:p>
      <w:pPr>
        <w:pStyle w:val="14"/>
        <w:spacing w:before="134" w:line="283" w:lineRule="auto"/>
        <w:ind w:firstLine="62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（1）转运车辆应符合现行《机动车运行安全技术条件》 GB7258 要求。</w:t>
      </w:r>
    </w:p>
    <w:p>
      <w:pPr>
        <w:pStyle w:val="14"/>
        <w:spacing w:before="210" w:line="298" w:lineRule="auto"/>
        <w:ind w:left="49" w:right="19" w:firstLine="57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（2）市区转运车辆由各区城管部门审核同意后，报市环卫中心录入环卫信息系统，并开通进入相应处置终端的权限。</w:t>
      </w:r>
    </w:p>
    <w:p>
      <w:pPr>
        <w:spacing w:line="373"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p>
    <w:p>
      <w:pPr>
        <w:spacing w:line="5046" w:lineRule="exact"/>
        <w:ind w:firstLine="631"/>
        <w:jc w:val="cente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drawing>
          <wp:inline distT="0" distB="0" distL="0" distR="0">
            <wp:extent cx="5013960" cy="3204210"/>
            <wp:effectExtent l="0" t="0" r="15240" b="15240"/>
            <wp:docPr id="9" name="IM 6"/>
            <wp:cNvGraphicFramePr/>
            <a:graphic xmlns:a="http://schemas.openxmlformats.org/drawingml/2006/main">
              <a:graphicData uri="http://schemas.openxmlformats.org/drawingml/2006/picture">
                <pic:pic xmlns:pic="http://schemas.openxmlformats.org/drawingml/2006/picture">
                  <pic:nvPicPr>
                    <pic:cNvPr id="9" name="IM 6"/>
                    <pic:cNvPicPr/>
                  </pic:nvPicPr>
                  <pic:blipFill>
                    <a:blip r:embed="rId15"/>
                    <a:stretch>
                      <a:fillRect/>
                    </a:stretch>
                  </pic:blipFill>
                  <pic:spPr>
                    <a:xfrm>
                      <a:off x="0" y="0"/>
                      <a:ext cx="5014594" cy="3204210"/>
                    </a:xfrm>
                    <a:prstGeom prst="rect">
                      <a:avLst/>
                    </a:prstGeom>
                  </pic:spPr>
                </pic:pic>
              </a:graphicData>
            </a:graphic>
          </wp:inline>
        </w:drawing>
      </w:r>
    </w:p>
    <w:p>
      <w:pPr>
        <w:pStyle w:val="14"/>
        <w:spacing w:before="107" w:line="242" w:lineRule="auto"/>
        <w:ind w:left="3504"/>
        <w:outlineLvl w:val="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图 7-3 转运箱体</w:t>
      </w:r>
    </w:p>
    <w:p>
      <w:pPr>
        <w:pStyle w:val="14"/>
        <w:spacing w:before="180" w:line="282" w:lineRule="auto"/>
        <w:ind w:firstLine="614"/>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（3）转运车辆应统一外观标识，确保生活垃圾转运车辆外观清晰规范、颜色鲜明。车尾应有完整反光标志。</w:t>
      </w:r>
    </w:p>
    <w:p>
      <w:pPr>
        <w:pStyle w:val="14"/>
        <w:spacing w:before="213" w:line="282" w:lineRule="auto"/>
        <w:ind w:left="12" w:right="16" w:firstLine="601"/>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（4）应对转运车辆的密封条、放水阀门、渗滤液收集容器等重点部位进行定期检查和保养。</w:t>
      </w:r>
    </w:p>
    <w:p>
      <w:pPr>
        <w:spacing w:line="301" w:lineRule="auto"/>
        <w:ind w:firstLine="72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（5）转运车辆全天作业完成后，应及时排除污水箱污水，清洗车身箱体等部位，确保车辆整洁。</w:t>
      </w:r>
    </w:p>
    <w:p>
      <w:pPr>
        <w:spacing w:line="5046" w:lineRule="exact"/>
        <w:ind w:firstLine="513"/>
        <w:jc w:val="cente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drawing>
          <wp:inline distT="0" distB="0" distL="0" distR="0">
            <wp:extent cx="4620895" cy="2232660"/>
            <wp:effectExtent l="0" t="0" r="8255" b="15240"/>
            <wp:docPr id="10" name="IM 8"/>
            <wp:cNvGraphicFramePr/>
            <a:graphic xmlns:a="http://schemas.openxmlformats.org/drawingml/2006/main">
              <a:graphicData uri="http://schemas.openxmlformats.org/drawingml/2006/picture">
                <pic:pic xmlns:pic="http://schemas.openxmlformats.org/drawingml/2006/picture">
                  <pic:nvPicPr>
                    <pic:cNvPr id="10" name="IM 8"/>
                    <pic:cNvPicPr/>
                  </pic:nvPicPr>
                  <pic:blipFill>
                    <a:blip r:embed="rId16"/>
                    <a:stretch>
                      <a:fillRect/>
                    </a:stretch>
                  </pic:blipFill>
                  <pic:spPr>
                    <a:xfrm>
                      <a:off x="0" y="0"/>
                      <a:ext cx="4620895" cy="2232660"/>
                    </a:xfrm>
                    <a:prstGeom prst="rect">
                      <a:avLst/>
                    </a:prstGeom>
                  </pic:spPr>
                </pic:pic>
              </a:graphicData>
            </a:graphic>
          </wp:inline>
        </w:drawing>
      </w:r>
    </w:p>
    <w:p>
      <w:pPr>
        <w:pStyle w:val="14"/>
        <w:spacing w:before="186" w:line="225" w:lineRule="auto"/>
        <w:jc w:val="center"/>
        <w:outlineLvl w:val="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图 7-4 其他垃圾转运车辆</w:t>
      </w:r>
    </w:p>
    <w:p>
      <w:pPr>
        <w:spacing w:before="104" w:line="5046" w:lineRule="exact"/>
        <w:ind w:firstLine="537"/>
        <w:jc w:val="center"/>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drawing>
          <wp:inline distT="0" distB="0" distL="0" distR="0">
            <wp:extent cx="4563110" cy="2684780"/>
            <wp:effectExtent l="0" t="0" r="8890" b="1270"/>
            <wp:docPr id="11"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7"/>
                    <a:stretch>
                      <a:fillRect/>
                    </a:stretch>
                  </pic:blipFill>
                  <pic:spPr>
                    <a:xfrm>
                      <a:off x="0" y="0"/>
                      <a:ext cx="4563110" cy="2684780"/>
                    </a:xfrm>
                    <a:prstGeom prst="rect">
                      <a:avLst/>
                    </a:prstGeom>
                  </pic:spPr>
                </pic:pic>
              </a:graphicData>
            </a:graphic>
          </wp:inline>
        </w:drawing>
      </w:r>
    </w:p>
    <w:p>
      <w:pPr>
        <w:pStyle w:val="14"/>
        <w:spacing w:before="309" w:line="225" w:lineRule="auto"/>
        <w:ind w:left="2670"/>
        <w:outlineLvl w:val="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图 7-5 家庭厨余垃圾转运车辆</w:t>
      </w:r>
    </w:p>
    <w:p>
      <w:pPr>
        <w:spacing w:before="210" w:line="194"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7.4 作业人员</w:t>
      </w:r>
    </w:p>
    <w:p>
      <w:pPr>
        <w:keepNext w:val="0"/>
        <w:keepLines w:val="0"/>
        <w:pageBreakBefore w:val="0"/>
        <w:widowControl w:val="0"/>
        <w:spacing w:line="250" w:lineRule="auto"/>
        <w:ind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hAnsi="宋体" w:cs="宋体"/>
          <w:color w:val="auto"/>
          <w:spacing w:val="0"/>
          <w:position w:val="0"/>
          <w:sz w:val="24"/>
          <w:szCs w:val="24"/>
          <w:highlight w:val="none"/>
          <w:u w:val="none"/>
          <w:shd w:val="clear" w:color="auto" w:fill="auto"/>
          <w:lang w:val="en-US" w:eastAsia="zh-CN" w:bidi="zh-TW"/>
        </w:rPr>
        <w:t>（1）</w:t>
      </w:r>
      <w:r>
        <w:rPr>
          <w:rFonts w:hint="eastAsia" w:ascii="宋体" w:hAnsi="宋体" w:eastAsia="宋体" w:cs="宋体"/>
          <w:color w:val="auto"/>
          <w:spacing w:val="0"/>
          <w:position w:val="0"/>
          <w:sz w:val="24"/>
          <w:szCs w:val="24"/>
          <w:highlight w:val="none"/>
          <w:u w:val="none"/>
          <w:shd w:val="clear" w:color="auto" w:fill="auto"/>
          <w:lang w:val="en-US" w:eastAsia="zh-CN" w:bidi="zh-TW"/>
        </w:rPr>
        <w:t>生活垃圾转运站作业人员应岗前培训合格后上岗作业，确保安全作业。</w:t>
      </w:r>
    </w:p>
    <w:p>
      <w:pPr>
        <w:pStyle w:val="14"/>
        <w:keepNext w:val="0"/>
        <w:keepLines w:val="0"/>
        <w:pageBreakBefore w:val="0"/>
        <w:widowControl w:val="0"/>
        <w:spacing w:before="101" w:line="282" w:lineRule="auto"/>
        <w:ind w:right="24"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（2）作业人员应遵守生活垃圾分类转运作业有关规定及要求，熟练使用作业设备、车辆。</w:t>
      </w:r>
    </w:p>
    <w:p>
      <w:pPr>
        <w:pStyle w:val="14"/>
        <w:keepNext w:val="0"/>
        <w:keepLines w:val="0"/>
        <w:pageBreakBefore w:val="0"/>
        <w:widowControl w:val="0"/>
        <w:spacing w:before="212" w:line="283" w:lineRule="auto"/>
        <w:ind w:right="59"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（3）作业人员应统一着工作服，且有明显所属单位标志，工作服保持干净、整洁， 着装规范。</w:t>
      </w:r>
    </w:p>
    <w:p>
      <w:pPr>
        <w:pStyle w:val="14"/>
        <w:keepNext w:val="0"/>
        <w:keepLines w:val="0"/>
        <w:pageBreakBefore w:val="0"/>
        <w:widowControl w:val="0"/>
        <w:spacing w:before="208" w:line="283" w:lineRule="auto"/>
        <w:ind w:right="27"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（4）作业人员出车前应携带驾驶证和行驶证，严格遵守交通法规，不得酒后驾驶、疲劳驾驶、带病驾驶。</w:t>
      </w:r>
    </w:p>
    <w:p>
      <w:pPr>
        <w:pStyle w:val="14"/>
        <w:keepNext w:val="0"/>
        <w:keepLines w:val="0"/>
        <w:pageBreakBefore w:val="0"/>
        <w:widowControl w:val="0"/>
        <w:spacing w:before="212" w:line="283" w:lineRule="auto"/>
        <w:ind w:right="31"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（5）作业人员应定期参加交通法规、安全行车、文明作业等教育培训。</w:t>
      </w:r>
    </w:p>
    <w:p>
      <w:pPr>
        <w:spacing w:before="212" w:line="199" w:lineRule="auto"/>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7.5 转运作业管理</w:t>
      </w:r>
    </w:p>
    <w:p>
      <w:pPr>
        <w:pStyle w:val="14"/>
        <w:keepNext w:val="0"/>
        <w:keepLines w:val="0"/>
        <w:pageBreakBefore w:val="0"/>
        <w:widowControl w:val="0"/>
        <w:spacing w:before="159" w:line="283" w:lineRule="auto"/>
        <w:ind w:right="24"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（1）应配备专职检查人员在车辆出站前对放水阀、积水装置等重点部位进行检查，确保车辆出站时处于完好状态。</w:t>
      </w:r>
    </w:p>
    <w:p>
      <w:pPr>
        <w:pStyle w:val="14"/>
        <w:keepNext w:val="0"/>
        <w:keepLines w:val="0"/>
        <w:pageBreakBefore w:val="0"/>
        <w:widowControl w:val="0"/>
        <w:spacing w:before="207" w:line="321" w:lineRule="auto"/>
        <w:ind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2）车辆进入生活垃圾处置终端卸料平台后，平台指挥人员引导车辆停放至指定垃圾舱门卸料作业。卸料完毕关闭箱体后门，经平台人员确认箱体无尾挂垃圾后方可驶离卸料平台。驾驶员驶离前应检查放水管是否复位，避免返回途中箱体内渗滤液污染路面。</w:t>
      </w:r>
    </w:p>
    <w:p>
      <w:pPr>
        <w:pStyle w:val="14"/>
        <w:keepNext w:val="0"/>
        <w:keepLines w:val="0"/>
        <w:pageBreakBefore w:val="0"/>
        <w:widowControl w:val="0"/>
        <w:spacing w:before="209" w:line="297" w:lineRule="auto"/>
        <w:ind w:right="17" w:firstLine="480"/>
        <w:rPr>
          <w:rFonts w:hint="eastAsia"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（3）车辆从卸料平台下来后需经过生活垃圾处置终端配备的自动冲洗装置， 车辆冲洗完毕后按行驶路线返回。</w:t>
      </w:r>
    </w:p>
    <w:p>
      <w:pPr>
        <w:pStyle w:val="14"/>
        <w:keepNext w:val="0"/>
        <w:keepLines w:val="0"/>
        <w:pageBreakBefore w:val="0"/>
        <w:widowControl w:val="0"/>
        <w:spacing w:before="209" w:line="297" w:lineRule="auto"/>
        <w:ind w:right="17" w:firstLine="480"/>
        <w:rPr>
          <w:rFonts w:hint="eastAsia" w:ascii="宋体" w:hAnsi="宋体" w:eastAsia="宋体" w:cs="宋体"/>
          <w:sz w:val="24"/>
          <w:szCs w:val="24"/>
          <w:highlight w:val="none"/>
        </w:rPr>
      </w:pPr>
      <w:r>
        <w:rPr>
          <w:rFonts w:hint="eastAsia" w:ascii="宋体" w:hAnsi="宋体" w:eastAsia="宋体" w:cs="宋体"/>
          <w:color w:val="auto"/>
          <w:spacing w:val="0"/>
          <w:position w:val="0"/>
          <w:sz w:val="24"/>
          <w:szCs w:val="24"/>
          <w:highlight w:val="none"/>
          <w:u w:val="none"/>
          <w:shd w:val="clear" w:color="auto" w:fill="auto"/>
          <w:lang w:val="en-US" w:eastAsia="zh-CN" w:bidi="zh-TW"/>
        </w:rPr>
        <w:t>（八）车辆情况</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6"/>
        <w:gridCol w:w="294"/>
        <w:gridCol w:w="680"/>
        <w:gridCol w:w="584"/>
        <w:gridCol w:w="294"/>
        <w:gridCol w:w="372"/>
        <w:gridCol w:w="564"/>
        <w:gridCol w:w="410"/>
        <w:gridCol w:w="410"/>
        <w:gridCol w:w="410"/>
        <w:gridCol w:w="603"/>
        <w:gridCol w:w="990"/>
        <w:gridCol w:w="371"/>
        <w:gridCol w:w="294"/>
        <w:gridCol w:w="294"/>
        <w:gridCol w:w="564"/>
        <w:gridCol w:w="526"/>
        <w:gridCol w:w="603"/>
        <w:gridCol w:w="606"/>
        <w:gridCol w:w="5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224" w:type="pct"/>
            <w:tcBorders>
              <w:top w:val="single" w:color="000000" w:sz="8"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车辆编号</w:t>
            </w:r>
          </w:p>
        </w:tc>
        <w:tc>
          <w:tcPr>
            <w:tcW w:w="148"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序号</w:t>
            </w:r>
          </w:p>
        </w:tc>
        <w:tc>
          <w:tcPr>
            <w:tcW w:w="281" w:type="pct"/>
            <w:tcBorders>
              <w:top w:val="single" w:color="000000" w:sz="8"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所属转运站</w:t>
            </w:r>
          </w:p>
        </w:tc>
        <w:tc>
          <w:tcPr>
            <w:tcW w:w="246"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车牌号</w:t>
            </w:r>
          </w:p>
        </w:tc>
        <w:tc>
          <w:tcPr>
            <w:tcW w:w="148"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车辆类别</w:t>
            </w:r>
          </w:p>
        </w:tc>
        <w:tc>
          <w:tcPr>
            <w:tcW w:w="187"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燃油种类（汽/柴）</w:t>
            </w:r>
          </w:p>
        </w:tc>
        <w:tc>
          <w:tcPr>
            <w:tcW w:w="28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排量（升）/功率（KW）</w:t>
            </w:r>
          </w:p>
        </w:tc>
        <w:tc>
          <w:tcPr>
            <w:tcW w:w="317"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ascii="方正黑体_GBK" w:hAnsi="方正黑体_GBK" w:eastAsia="方正黑体_GBK" w:cs="方正黑体_GBK"/>
                <w:i w:val="0"/>
                <w:iCs w:val="0"/>
                <w:color w:val="auto"/>
                <w:sz w:val="15"/>
                <w:szCs w:val="15"/>
                <w:u w:val="none"/>
              </w:rPr>
            </w:pPr>
            <w:r>
              <w:rPr>
                <w:rFonts w:hint="default" w:ascii="方正黑体_GBK" w:hAnsi="方正黑体_GBK" w:eastAsia="方正黑体_GBK" w:cs="方正黑体_GBK"/>
                <w:i w:val="0"/>
                <w:iCs w:val="0"/>
                <w:color w:val="auto"/>
                <w:sz w:val="15"/>
                <w:szCs w:val="15"/>
                <w:u w:val="none"/>
                <w:lang w:val="en-US" w:eastAsia="zh-CN" w:bidi="ar"/>
              </w:rPr>
              <w:t>车辆行驶证总质量(KG)</w:t>
            </w:r>
          </w:p>
        </w:tc>
        <w:tc>
          <w:tcPr>
            <w:tcW w:w="317"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default" w:ascii="方正黑体_GBK" w:hAnsi="方正黑体_GBK" w:eastAsia="方正黑体_GBK" w:cs="方正黑体_GBK"/>
                <w:i w:val="0"/>
                <w:iCs w:val="0"/>
                <w:color w:val="auto"/>
                <w:sz w:val="15"/>
                <w:szCs w:val="15"/>
                <w:u w:val="none"/>
              </w:rPr>
            </w:pPr>
            <w:r>
              <w:rPr>
                <w:rFonts w:hint="default" w:ascii="方正黑体_GBK" w:hAnsi="方正黑体_GBK" w:eastAsia="方正黑体_GBK" w:cs="方正黑体_GBK"/>
                <w:i w:val="0"/>
                <w:iCs w:val="0"/>
                <w:color w:val="auto"/>
                <w:sz w:val="15"/>
                <w:szCs w:val="15"/>
                <w:u w:val="none"/>
                <w:lang w:val="en-US" w:eastAsia="zh-CN" w:bidi="ar"/>
              </w:rPr>
              <w:t>车辆行驶证装备质量(KG)</w:t>
            </w:r>
          </w:p>
        </w:tc>
        <w:tc>
          <w:tcPr>
            <w:tcW w:w="206"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核定载质量(吨)</w:t>
            </w:r>
          </w:p>
        </w:tc>
        <w:tc>
          <w:tcPr>
            <w:tcW w:w="30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上牌时间</w:t>
            </w:r>
          </w:p>
        </w:tc>
        <w:tc>
          <w:tcPr>
            <w:tcW w:w="397"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sz w:val="16"/>
                <w:szCs w:val="16"/>
                <w:u w:val="none"/>
                <w:lang w:val="en-US" w:eastAsia="zh-CN" w:bidi="ar"/>
              </w:rPr>
              <w:t>保险时间</w:t>
            </w:r>
          </w:p>
        </w:tc>
        <w:tc>
          <w:tcPr>
            <w:tcW w:w="166"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生产厂家</w:t>
            </w:r>
          </w:p>
        </w:tc>
        <w:tc>
          <w:tcPr>
            <w:tcW w:w="148"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排放标准</w:t>
            </w:r>
          </w:p>
        </w:tc>
        <w:tc>
          <w:tcPr>
            <w:tcW w:w="148" w:type="pct"/>
            <w:tcBorders>
              <w:top w:val="single" w:color="000000" w:sz="8" w:space="0"/>
              <w:left w:val="single" w:color="000000" w:sz="4" w:space="0"/>
              <w:bottom w:val="single" w:color="000000" w:sz="4" w:space="0"/>
              <w:right w:val="single" w:color="auto"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目前状况</w:t>
            </w:r>
          </w:p>
        </w:tc>
        <w:tc>
          <w:tcPr>
            <w:tcW w:w="285" w:type="pct"/>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公里数</w:t>
            </w:r>
            <w:r>
              <w:rPr>
                <w:rFonts w:hint="eastAsia" w:ascii="宋体" w:hAnsi="宋体" w:eastAsia="宋体" w:cs="宋体"/>
                <w:i w:val="0"/>
                <w:iCs w:val="0"/>
                <w:color w:val="auto"/>
                <w:sz w:val="15"/>
                <w:szCs w:val="15"/>
                <w:u w:val="none"/>
                <w:lang w:val="en-US" w:eastAsia="zh-CN" w:bidi="ar"/>
              </w:rPr>
              <w:br w:type="textWrapping"/>
            </w:r>
            <w:r>
              <w:rPr>
                <w:rFonts w:hint="eastAsia" w:ascii="宋体" w:hAnsi="宋体" w:eastAsia="宋体" w:cs="宋体"/>
                <w:i w:val="0"/>
                <w:iCs w:val="0"/>
                <w:color w:val="auto"/>
                <w:sz w:val="15"/>
                <w:szCs w:val="15"/>
                <w:u w:val="none"/>
                <w:lang w:val="en-US" w:eastAsia="zh-CN" w:bidi="ar"/>
              </w:rPr>
              <w:t>2025.6.17</w:t>
            </w:r>
          </w:p>
        </w:tc>
        <w:tc>
          <w:tcPr>
            <w:tcW w:w="285" w:type="pct"/>
            <w:tcBorders>
              <w:top w:val="single" w:color="000000" w:sz="4" w:space="0"/>
              <w:left w:val="single" w:color="auto"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公里数</w:t>
            </w:r>
            <w:r>
              <w:rPr>
                <w:rFonts w:hint="eastAsia" w:ascii="宋体" w:hAnsi="宋体" w:eastAsia="宋体" w:cs="宋体"/>
                <w:i w:val="0"/>
                <w:iCs w:val="0"/>
                <w:color w:val="auto"/>
                <w:sz w:val="15"/>
                <w:szCs w:val="15"/>
                <w:u w:val="none"/>
                <w:lang w:val="en-US" w:eastAsia="zh-CN" w:bidi="ar"/>
              </w:rPr>
              <w:br w:type="textWrapping"/>
            </w:r>
            <w:r>
              <w:rPr>
                <w:rFonts w:hint="eastAsia" w:ascii="宋体" w:hAnsi="宋体" w:eastAsia="宋体" w:cs="宋体"/>
                <w:i w:val="0"/>
                <w:iCs w:val="0"/>
                <w:color w:val="auto"/>
                <w:sz w:val="15"/>
                <w:szCs w:val="15"/>
                <w:u w:val="none"/>
                <w:lang w:val="en-US" w:eastAsia="zh-CN" w:bidi="ar"/>
              </w:rPr>
              <w:t>2025.9.4</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公里数</w:t>
            </w:r>
            <w:r>
              <w:rPr>
                <w:rFonts w:hint="eastAsia" w:ascii="宋体" w:hAnsi="宋体" w:eastAsia="宋体" w:cs="宋体"/>
                <w:i w:val="0"/>
                <w:iCs w:val="0"/>
                <w:color w:val="auto"/>
                <w:sz w:val="15"/>
                <w:szCs w:val="15"/>
                <w:u w:val="none"/>
                <w:lang w:val="en-US" w:eastAsia="zh-CN" w:bidi="ar"/>
              </w:rPr>
              <w:br w:type="textWrapping"/>
            </w:r>
            <w:r>
              <w:rPr>
                <w:rFonts w:hint="eastAsia" w:ascii="宋体" w:hAnsi="宋体" w:eastAsia="宋体" w:cs="宋体"/>
                <w:i w:val="0"/>
                <w:iCs w:val="0"/>
                <w:color w:val="auto"/>
                <w:sz w:val="15"/>
                <w:szCs w:val="15"/>
                <w:u w:val="none"/>
                <w:lang w:val="en-US" w:eastAsia="zh-CN" w:bidi="ar"/>
              </w:rPr>
              <w:t>2025.10.22</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2025.12.19</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2026.1.22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三站合用</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苏BG6338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槽罐车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6.7/155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16000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8.4</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2015.08.11</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204.8.11（太平洋）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金银湖</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188727</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190608</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191411</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192140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192586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鸿山</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苏BQ6303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2018.11.06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387460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402413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413589</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426158</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433580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鸿山</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苏BM0225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2016.02.15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2024.1.17（太平洋）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543455</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562175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573326</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586000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593500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鸿山</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苏BQ6339</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2018.11.06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390174</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408277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418780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431337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438740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珠江站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苏BM0796</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2016.02.15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2024.2.3（平安）</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472498</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488513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498131</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512364</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519850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珠江站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苏BQ3013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2018.11.06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472996</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490068</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499801</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513560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521000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珠江站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苏BX0768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13320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11.55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2017.12.5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2023.11.23（太平洋）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宇通</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487798</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502108</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511345</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522946</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531600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太科园</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苏BM0223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2016.02.15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2024.1.17（太平洋）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505344</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511139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511910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513000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517200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太科园</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苏BM0208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2016.02.15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2024.1.17（太平洋）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406092</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412925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414702</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416846</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419500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10</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10</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太科园</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苏B09222F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15.62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2024.9.4（太平洋）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33804</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45915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56310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68080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74800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太科园</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苏B01699F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15.62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2024.9.4（太平洋）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43759</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58730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67876</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79671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81209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两站合用</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苏BG6692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槽罐车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6.7/155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16000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8.4</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2015-9-10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交强2024.8.11（平安）</w:t>
            </w:r>
            <w:r>
              <w:rPr>
                <w:rFonts w:hint="eastAsia" w:ascii="宋体" w:hAnsi="宋体" w:eastAsia="宋体" w:cs="宋体"/>
                <w:i w:val="0"/>
                <w:iCs w:val="0"/>
                <w:color w:val="auto"/>
                <w:sz w:val="15"/>
                <w:szCs w:val="15"/>
                <w:u w:val="none"/>
                <w:lang w:val="en-US" w:eastAsia="zh-CN" w:bidi="ar"/>
              </w:rPr>
              <w:br w:type="textWrapping"/>
            </w:r>
            <w:r>
              <w:rPr>
                <w:rFonts w:hint="eastAsia" w:ascii="宋体" w:hAnsi="宋体" w:eastAsia="宋体" w:cs="宋体"/>
                <w:i w:val="0"/>
                <w:iCs w:val="0"/>
                <w:color w:val="auto"/>
                <w:sz w:val="15"/>
                <w:szCs w:val="15"/>
                <w:u w:val="none"/>
                <w:lang w:val="en-US" w:eastAsia="zh-CN" w:bidi="ar"/>
              </w:rPr>
              <w:t>商业2024.9.24（太平洋）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金银湖</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184443</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187565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188627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190322</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191405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苏BM0860</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2024.2.3（平安）</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273300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309023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321150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341206</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352751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14</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苏BV0923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365976</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396384</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406020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423528</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433493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苏BV0632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375666</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407562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417947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434338</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443693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16</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苏BQ6383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454004</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453822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454005</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454004</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454074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苏BQ6313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188797</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203793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210517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215752</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221927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开发区</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苏BV7312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328545</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355714</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364657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377994</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386313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19</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空港站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苏BX0707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13320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11.55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2017-12-5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2023.11.28（太平洋）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宇通</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482992</w:t>
            </w:r>
          </w:p>
        </w:tc>
        <w:tc>
          <w:tcPr>
            <w:tcW w:w="285" w:type="pct"/>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511598</w:t>
            </w:r>
          </w:p>
        </w:tc>
        <w:tc>
          <w:tcPr>
            <w:tcW w:w="30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521252</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533789</w:t>
            </w:r>
          </w:p>
        </w:tc>
        <w:tc>
          <w:tcPr>
            <w:tcW w:w="287"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542820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空港站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苏BX0737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13320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11.55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2017-12-5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2023.11.28（太平洋）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宇通</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439939</w:t>
            </w:r>
          </w:p>
        </w:tc>
        <w:tc>
          <w:tcPr>
            <w:tcW w:w="285"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460999</w:t>
            </w:r>
          </w:p>
        </w:tc>
        <w:tc>
          <w:tcPr>
            <w:tcW w:w="30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4710151</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487692</w:t>
            </w:r>
          </w:p>
        </w:tc>
        <w:tc>
          <w:tcPr>
            <w:tcW w:w="287"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497253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21</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10</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空港站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苏B09128F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15.62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2024.9.4（太平洋）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12195</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45510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61450</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70702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分类转运中心</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苏B09008F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 xml:space="preserve">14.37 </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2025-6-20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2025.6.13（人保）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2245</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3943</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4193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分类转运中心</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苏B05088F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 xml:space="preserve">14.37 </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2025-6-20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2025.6.13（人保）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2245</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4197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4475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34</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分类转运中心</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苏B07788F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 xml:space="preserve">14.37 </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2025-6-20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2025.6.13（人保）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72</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72</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14</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分类转运中心</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苏B02328F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 xml:space="preserve">14.37 </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2025-6-20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2025.6.13（人保）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2006</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4537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4956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36</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分类转运中心</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苏B02618F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 xml:space="preserve">14.37 </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2025-6-20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2025.6.13（人保）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0</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u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1607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4369</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4584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22</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两站合用</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苏BV7527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槽罐车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6.7/213</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13500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11.37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2021.12.25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2023.12.25（太平洋）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南京晨光</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52833</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55870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58645</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59897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60448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苏BM0861</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12600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12.27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2016-2-15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2024.2.3（平安）</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国四</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585448</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608768</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622906</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638711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648593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24</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苏BX0778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13320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11.55</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2017-12-5</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2023.11.23（太平洋）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宇通</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485937</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511387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527888</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546195</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557548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苏BV7563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395455</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414853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429487</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446441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457351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5</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bCs/>
                <w:i w:val="0"/>
                <w:iCs w:val="0"/>
                <w:color w:val="auto"/>
                <w:sz w:val="15"/>
                <w:szCs w:val="15"/>
                <w:u w:val="none"/>
              </w:rPr>
            </w:pPr>
            <w:r>
              <w:rPr>
                <w:rFonts w:hint="eastAsia" w:ascii="宋体" w:hAnsi="宋体" w:eastAsia="宋体" w:cs="宋体"/>
                <w:b/>
                <w:bCs/>
                <w:i w:val="0"/>
                <w:iCs w:val="0"/>
                <w:color w:val="auto"/>
                <w:sz w:val="15"/>
                <w:szCs w:val="15"/>
                <w:u w:val="none"/>
                <w:lang w:val="en-US" w:eastAsia="zh-CN" w:bidi="ar"/>
              </w:rPr>
              <w:t>苏BQ6335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9.726/249</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13160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11.71</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2018.11.06</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2024.11.6（人保）</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国五</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404967</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414730</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b/>
                <w:bCs/>
                <w:i w:val="0"/>
                <w:iCs w:val="0"/>
                <w:color w:val="auto"/>
                <w:sz w:val="13"/>
                <w:szCs w:val="13"/>
                <w:u w:val="none"/>
              </w:rPr>
            </w:pPr>
            <w:r>
              <w:rPr>
                <w:rFonts w:hint="eastAsia" w:ascii="宋体" w:hAnsi="宋体" w:eastAsia="宋体" w:cs="宋体"/>
                <w:b/>
                <w:bCs/>
                <w:i w:val="0"/>
                <w:iCs w:val="0"/>
                <w:color w:val="auto"/>
                <w:sz w:val="13"/>
                <w:szCs w:val="13"/>
                <w:u w:val="none"/>
                <w:lang w:val="en-US" w:eastAsia="zh-CN" w:bidi="ar"/>
              </w:rPr>
              <w:t>421960</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431845</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440839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27</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6</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苏B07228F</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15.62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2024.9.4（太平洋）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16932</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40002</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52568</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64637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68817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28</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江溪站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苏BV1725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285097</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310557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312213</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327657</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336430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29</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8</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梅村站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苏BV3025</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278894</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285097</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322793</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339936</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345515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30</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9</w:t>
            </w:r>
          </w:p>
        </w:tc>
        <w:tc>
          <w:tcPr>
            <w:tcW w:w="2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梅村站</w:t>
            </w:r>
          </w:p>
        </w:tc>
        <w:tc>
          <w:tcPr>
            <w:tcW w:w="2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苏BV0623</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柴油</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7.8/257</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25000</w:t>
            </w:r>
          </w:p>
        </w:tc>
        <w:tc>
          <w:tcPr>
            <w:tcW w:w="31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11680</w:t>
            </w:r>
          </w:p>
        </w:tc>
        <w:tc>
          <w:tcPr>
            <w:tcW w:w="20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13.19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2021.12.10</w:t>
            </w:r>
          </w:p>
        </w:tc>
        <w:tc>
          <w:tcPr>
            <w:tcW w:w="3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2023.12.9（太平洋）</w:t>
            </w:r>
          </w:p>
        </w:tc>
        <w:tc>
          <w:tcPr>
            <w:tcW w:w="16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青专</w:t>
            </w:r>
          </w:p>
        </w:tc>
        <w:tc>
          <w:tcPr>
            <w:tcW w:w="14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国六</w:t>
            </w:r>
          </w:p>
        </w:tc>
        <w:tc>
          <w:tcPr>
            <w:tcW w:w="148"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267199</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287493</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299741</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313686</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322048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24" w:type="pct"/>
            <w:tcBorders>
              <w:top w:val="single" w:color="000000" w:sz="4" w:space="0"/>
              <w:left w:val="single" w:color="000000" w:sz="8"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w:t>
            </w:r>
          </w:p>
        </w:tc>
        <w:tc>
          <w:tcPr>
            <w:tcW w:w="148"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10</w:t>
            </w:r>
          </w:p>
        </w:tc>
        <w:tc>
          <w:tcPr>
            <w:tcW w:w="281"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梅村站</w:t>
            </w:r>
          </w:p>
        </w:tc>
        <w:tc>
          <w:tcPr>
            <w:tcW w:w="246"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苏B07220F</w:t>
            </w:r>
          </w:p>
        </w:tc>
        <w:tc>
          <w:tcPr>
            <w:tcW w:w="148"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转运车</w:t>
            </w:r>
          </w:p>
        </w:tc>
        <w:tc>
          <w:tcPr>
            <w:tcW w:w="187"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285"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265</w:t>
            </w:r>
          </w:p>
        </w:tc>
        <w:tc>
          <w:tcPr>
            <w:tcW w:w="317"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31000</w:t>
            </w:r>
          </w:p>
        </w:tc>
        <w:tc>
          <w:tcPr>
            <w:tcW w:w="317"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15250</w:t>
            </w:r>
          </w:p>
        </w:tc>
        <w:tc>
          <w:tcPr>
            <w:tcW w:w="206"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15.62</w:t>
            </w:r>
          </w:p>
        </w:tc>
        <w:tc>
          <w:tcPr>
            <w:tcW w:w="305"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2024.9.10</w:t>
            </w:r>
          </w:p>
        </w:tc>
        <w:tc>
          <w:tcPr>
            <w:tcW w:w="397"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left"/>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2024.9.4（太平洋）</w:t>
            </w:r>
          </w:p>
        </w:tc>
        <w:tc>
          <w:tcPr>
            <w:tcW w:w="166"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徐工</w:t>
            </w:r>
          </w:p>
        </w:tc>
        <w:tc>
          <w:tcPr>
            <w:tcW w:w="148" w:type="pct"/>
            <w:tcBorders>
              <w:top w:val="single" w:color="000000" w:sz="4" w:space="0"/>
              <w:left w:val="single" w:color="000000" w:sz="4" w:space="0"/>
              <w:bottom w:val="single" w:color="000000" w:sz="8"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氢</w:t>
            </w:r>
          </w:p>
        </w:tc>
        <w:tc>
          <w:tcPr>
            <w:tcW w:w="148"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在用</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5"/>
                <w:szCs w:val="15"/>
                <w:u w:val="none"/>
              </w:rPr>
            </w:pPr>
            <w:r>
              <w:rPr>
                <w:rFonts w:hint="eastAsia" w:ascii="宋体" w:hAnsi="宋体" w:eastAsia="宋体" w:cs="宋体"/>
                <w:i w:val="0"/>
                <w:iCs w:val="0"/>
                <w:color w:val="auto"/>
                <w:sz w:val="15"/>
                <w:szCs w:val="15"/>
                <w:u w:val="none"/>
                <w:lang w:val="en-US" w:eastAsia="zh-CN" w:bidi="ar"/>
              </w:rPr>
              <w:t>14878</w:t>
            </w:r>
          </w:p>
        </w:tc>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32659</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45863</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56304</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rPr>
                <w:rFonts w:hint="eastAsia" w:ascii="宋体" w:hAnsi="宋体" w:eastAsia="宋体" w:cs="宋体"/>
                <w:i w:val="0"/>
                <w:iCs w:val="0"/>
                <w:color w:val="auto"/>
                <w:sz w:val="13"/>
                <w:szCs w:val="13"/>
                <w:u w:val="none"/>
              </w:rPr>
            </w:pPr>
            <w:r>
              <w:rPr>
                <w:rFonts w:hint="eastAsia" w:ascii="宋体" w:hAnsi="宋体" w:eastAsia="宋体" w:cs="宋体"/>
                <w:i w:val="0"/>
                <w:iCs w:val="0"/>
                <w:color w:val="auto"/>
                <w:sz w:val="13"/>
                <w:szCs w:val="13"/>
                <w:u w:val="none"/>
                <w:lang w:val="en-US" w:eastAsia="zh-CN" w:bidi="ar"/>
              </w:rPr>
              <w:t>64207</w:t>
            </w:r>
          </w:p>
        </w:tc>
      </w:tr>
    </w:tbl>
    <w:p>
      <w:pPr>
        <w:pStyle w:val="5"/>
        <w:numPr>
          <w:ilvl w:val="0"/>
          <w:numId w:val="0"/>
        </w:numPr>
        <w:rPr>
          <w:rFonts w:hint="default"/>
          <w:lang w:val="en-US" w:eastAsia="zh-CN"/>
        </w:rPr>
      </w:pPr>
      <w:r>
        <w:rPr>
          <w:rFonts w:hint="eastAsia"/>
          <w:lang w:val="en-US" w:eastAsia="zh-CN"/>
        </w:rPr>
        <w:t>注：上述“</w:t>
      </w:r>
      <w:r>
        <w:rPr>
          <w:rFonts w:hint="default"/>
          <w:lang w:val="en-US" w:eastAsia="zh-CN"/>
        </w:rPr>
        <w:t>（八）车辆情况</w:t>
      </w:r>
      <w:r>
        <w:rPr>
          <w:rFonts w:hint="eastAsia"/>
          <w:lang w:val="en-US" w:eastAsia="zh-CN"/>
        </w:rPr>
        <w:t>”</w:t>
      </w:r>
      <w:r>
        <w:rPr>
          <w:rFonts w:hint="default"/>
          <w:lang w:val="en-US" w:eastAsia="zh-CN"/>
        </w:rPr>
        <w:t>，车辆信息是目前所属转运站在用的车辆信息，车辆因新合同标段由3个标段划分成4个标段，后续将车辆将重新划分，具体的划分车辆明细以投标文件中油车，氢能源车辆数量为准，详见</w:t>
      </w:r>
      <w:r>
        <w:rPr>
          <w:rFonts w:hint="eastAsia"/>
          <w:lang w:val="en-US" w:eastAsia="zh-CN"/>
        </w:rPr>
        <w:t>“（九）</w:t>
      </w:r>
      <w:r>
        <w:rPr>
          <w:rFonts w:hint="default"/>
          <w:lang w:val="en-US" w:eastAsia="zh-CN"/>
        </w:rPr>
        <w:t>新合同车辆划分表</w:t>
      </w:r>
      <w:r>
        <w:rPr>
          <w:rFonts w:hint="eastAsia"/>
          <w:lang w:val="en-US" w:eastAsia="zh-CN"/>
        </w:rPr>
        <w:t>”</w:t>
      </w:r>
      <w:r>
        <w:rPr>
          <w:rFonts w:hint="default"/>
          <w:lang w:val="en-US" w:eastAsia="zh-CN"/>
        </w:rPr>
        <w:t>。</w:t>
      </w:r>
    </w:p>
    <w:p>
      <w:pPr>
        <w:pStyle w:val="14"/>
        <w:keepNext w:val="0"/>
        <w:keepLines w:val="0"/>
        <w:pageBreakBefore w:val="0"/>
        <w:widowControl w:val="0"/>
        <w:spacing w:before="209" w:line="297" w:lineRule="auto"/>
        <w:ind w:right="17" w:firstLine="480"/>
        <w:rPr>
          <w:rFonts w:hint="default" w:ascii="宋体" w:hAnsi="宋体" w:eastAsia="宋体" w:cs="宋体"/>
          <w:color w:val="auto"/>
          <w:spacing w:val="0"/>
          <w:position w:val="0"/>
          <w:sz w:val="24"/>
          <w:szCs w:val="24"/>
          <w:highlight w:val="none"/>
          <w:u w:val="none"/>
          <w:shd w:val="clear" w:color="auto" w:fill="auto"/>
          <w:lang w:val="en-US" w:eastAsia="zh-CN" w:bidi="zh-TW"/>
        </w:rPr>
      </w:pPr>
      <w:r>
        <w:rPr>
          <w:rFonts w:hint="eastAsia" w:ascii="宋体" w:hAnsi="宋体" w:eastAsia="宋体" w:cs="宋体"/>
          <w:color w:val="auto"/>
          <w:spacing w:val="0"/>
          <w:position w:val="0"/>
          <w:sz w:val="24"/>
          <w:szCs w:val="24"/>
          <w:highlight w:val="none"/>
          <w:u w:val="none"/>
          <w:shd w:val="clear" w:color="auto" w:fill="auto"/>
          <w:lang w:val="en-US" w:eastAsia="zh-CN" w:bidi="zh-TW"/>
        </w:rPr>
        <w:t>（九）</w:t>
      </w:r>
      <w:r>
        <w:rPr>
          <w:rFonts w:hint="default" w:ascii="宋体" w:hAnsi="宋体" w:eastAsia="宋体" w:cs="宋体"/>
          <w:color w:val="auto"/>
          <w:spacing w:val="0"/>
          <w:position w:val="0"/>
          <w:sz w:val="24"/>
          <w:szCs w:val="24"/>
          <w:highlight w:val="none"/>
          <w:u w:val="none"/>
          <w:shd w:val="clear" w:color="auto" w:fill="auto"/>
          <w:lang w:val="en-US" w:eastAsia="zh-CN" w:bidi="zh-TW"/>
        </w:rPr>
        <w:t>新合同车辆划分表</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33"/>
        <w:gridCol w:w="4169"/>
        <w:gridCol w:w="1938"/>
        <w:gridCol w:w="3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0" w:hRule="atLeast"/>
          <w:jc w:val="center"/>
        </w:trPr>
        <w:tc>
          <w:tcPr>
            <w:tcW w:w="418"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8"/>
                <w:szCs w:val="28"/>
                <w:u w:val="none"/>
              </w:rPr>
            </w:pPr>
            <w:r>
              <w:rPr>
                <w:rFonts w:hint="eastAsia" w:ascii="宋体" w:hAnsi="宋体" w:eastAsia="宋体" w:cs="宋体"/>
                <w:b w:val="0"/>
                <w:bCs w:val="0"/>
                <w:i w:val="0"/>
                <w:iCs w:val="0"/>
                <w:color w:val="auto"/>
                <w:kern w:val="0"/>
                <w:sz w:val="28"/>
                <w:szCs w:val="28"/>
                <w:u w:val="none"/>
                <w:lang w:val="en-US" w:eastAsia="zh-CN" w:bidi="ar"/>
              </w:rPr>
              <w:t>一标</w:t>
            </w:r>
          </w:p>
        </w:tc>
        <w:tc>
          <w:tcPr>
            <w:tcW w:w="2093" w:type="pct"/>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梅村站6</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槽罐车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苏BG6338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苏BV3025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苏BV0623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苏BQ6313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5"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苏BX0707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苏BV7312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鸿山站4</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苏BQ6303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7"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苏BQ6339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苏BV7312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418"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8"/>
                <w:szCs w:val="28"/>
                <w:u w:val="none"/>
              </w:rPr>
            </w:pPr>
            <w:r>
              <w:rPr>
                <w:rFonts w:hint="eastAsia" w:ascii="宋体" w:hAnsi="宋体" w:eastAsia="宋体" w:cs="宋体"/>
                <w:b w:val="0"/>
                <w:bCs w:val="0"/>
                <w:i w:val="0"/>
                <w:iCs w:val="0"/>
                <w:color w:val="auto"/>
                <w:kern w:val="0"/>
                <w:sz w:val="28"/>
                <w:szCs w:val="28"/>
                <w:u w:val="none"/>
                <w:lang w:val="en-US" w:eastAsia="zh-CN" w:bidi="ar"/>
              </w:rPr>
              <w:t>二标</w:t>
            </w:r>
          </w:p>
        </w:tc>
        <w:tc>
          <w:tcPr>
            <w:tcW w:w="2093" w:type="pct"/>
            <w:vMerge w:val="restar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分类转运中心（含大件垃圾、园林废弃物）6</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槽罐车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苏BG6692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苏BV0632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太科园3</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418"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8"/>
                <w:szCs w:val="28"/>
                <w:u w:val="none"/>
              </w:rPr>
            </w:pPr>
            <w:r>
              <w:rPr>
                <w:rFonts w:hint="eastAsia" w:ascii="宋体" w:hAnsi="宋体" w:eastAsia="宋体" w:cs="宋体"/>
                <w:b w:val="0"/>
                <w:bCs w:val="0"/>
                <w:i w:val="0"/>
                <w:iCs w:val="0"/>
                <w:color w:val="auto"/>
                <w:kern w:val="0"/>
                <w:sz w:val="28"/>
                <w:szCs w:val="28"/>
                <w:u w:val="none"/>
                <w:lang w:val="en-US" w:eastAsia="zh-CN" w:bidi="ar"/>
              </w:rPr>
              <w:t>三标</w:t>
            </w:r>
          </w:p>
        </w:tc>
        <w:tc>
          <w:tcPr>
            <w:tcW w:w="2093"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旺庄站4</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槽罐车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苏BV7527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7"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苏BM0796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4"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苏BQ3013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苏BX0768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7"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2"/>
                <w:szCs w:val="22"/>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苏BV0923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8"/>
                <w:szCs w:val="28"/>
                <w:u w:val="none"/>
              </w:rPr>
            </w:pPr>
          </w:p>
        </w:tc>
        <w:tc>
          <w:tcPr>
            <w:tcW w:w="209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2"/>
                <w:szCs w:val="22"/>
                <w:u w:val="none"/>
              </w:rPr>
            </w:pPr>
            <w:r>
              <w:rPr>
                <w:rFonts w:hint="eastAsia" w:ascii="宋体" w:hAnsi="宋体" w:eastAsia="宋体" w:cs="宋体"/>
                <w:b w:val="0"/>
                <w:bCs w:val="0"/>
                <w:i w:val="0"/>
                <w:iCs w:val="0"/>
                <w:color w:val="auto"/>
                <w:kern w:val="0"/>
                <w:sz w:val="22"/>
                <w:szCs w:val="22"/>
                <w:u w:val="none"/>
                <w:lang w:val="en-US" w:eastAsia="zh-CN" w:bidi="ar"/>
              </w:rPr>
              <w:t>空港站4</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苏BX0737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jc w:val="center"/>
        </w:trPr>
        <w:tc>
          <w:tcPr>
            <w:tcW w:w="418"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0"/>
                <w:szCs w:val="20"/>
                <w:u w:val="none"/>
              </w:rPr>
            </w:pPr>
            <w:r>
              <w:rPr>
                <w:rFonts w:hint="eastAsia" w:ascii="宋体" w:hAnsi="宋体" w:eastAsia="宋体" w:cs="宋体"/>
                <w:b w:val="0"/>
                <w:bCs w:val="0"/>
                <w:i w:val="0"/>
                <w:iCs w:val="0"/>
                <w:color w:val="auto"/>
                <w:kern w:val="0"/>
                <w:sz w:val="28"/>
                <w:szCs w:val="28"/>
                <w:u w:val="none"/>
                <w:lang w:val="en-US" w:eastAsia="zh-CN" w:bidi="ar"/>
              </w:rPr>
              <w:t>四标</w:t>
            </w:r>
          </w:p>
        </w:tc>
        <w:tc>
          <w:tcPr>
            <w:tcW w:w="2093" w:type="pct"/>
            <w:vMerge w:val="restar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u w:val="none"/>
              </w:rPr>
            </w:pPr>
            <w:r>
              <w:rPr>
                <w:rFonts w:hint="eastAsia" w:ascii="宋体" w:hAnsi="宋体" w:eastAsia="宋体" w:cs="宋体"/>
                <w:b w:val="0"/>
                <w:bCs w:val="0"/>
                <w:i w:val="0"/>
                <w:iCs w:val="0"/>
                <w:color w:val="auto"/>
                <w:kern w:val="0"/>
                <w:sz w:val="20"/>
                <w:szCs w:val="20"/>
                <w:u w:val="none"/>
                <w:lang w:val="en-US" w:eastAsia="zh-CN" w:bidi="ar"/>
              </w:rPr>
              <w:t>江溪站7</w:t>
            </w: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苏BM0861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苏BX0778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8"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苏BV7563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2"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苏BQ6335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苏BV1725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苏BM0860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418"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2093" w:type="pct"/>
            <w:vMerge w:val="continue"/>
            <w:shd w:val="clear" w:color="auto" w:fill="auto"/>
            <w:vAlign w:val="center"/>
          </w:tcPr>
          <w:p>
            <w:pPr>
              <w:jc w:val="center"/>
              <w:rPr>
                <w:rFonts w:hint="eastAsia" w:ascii="宋体" w:hAnsi="宋体" w:eastAsia="宋体" w:cs="宋体"/>
                <w:b w:val="0"/>
                <w:bCs w:val="0"/>
                <w:i w:val="0"/>
                <w:iCs w:val="0"/>
                <w:color w:val="auto"/>
                <w:sz w:val="20"/>
                <w:szCs w:val="20"/>
                <w:u w:val="none"/>
              </w:rPr>
            </w:pPr>
          </w:p>
        </w:tc>
        <w:tc>
          <w:tcPr>
            <w:tcW w:w="973" w:type="pct"/>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转运车</w:t>
            </w:r>
          </w:p>
        </w:tc>
        <w:tc>
          <w:tcPr>
            <w:tcW w:w="1514" w:type="pct"/>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苏BQ6383</w:t>
            </w:r>
          </w:p>
        </w:tc>
      </w:tr>
    </w:tbl>
    <w:p>
      <w:pPr>
        <w:pStyle w:val="5"/>
        <w:rPr>
          <w:rFonts w:hint="default"/>
          <w:lang w:val="en-US" w:eastAsia="zh-CN"/>
        </w:rPr>
      </w:pPr>
    </w:p>
    <w:p>
      <w:pPr>
        <w:widowControl/>
        <w:tabs>
          <w:tab w:val="left" w:pos="360"/>
          <w:tab w:val="left" w:pos="960"/>
        </w:tabs>
        <w:spacing w:line="360" w:lineRule="auto"/>
        <w:jc w:val="center"/>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第四部分   合同</w:t>
      </w:r>
      <w:r>
        <w:rPr>
          <w:rFonts w:hint="eastAsia" w:ascii="宋体" w:hAnsi="宋体" w:eastAsia="宋体" w:cs="宋体"/>
          <w:b/>
          <w:bCs/>
          <w:color w:val="000000"/>
          <w:sz w:val="44"/>
          <w:szCs w:val="44"/>
          <w:highlight w:val="none"/>
          <w:lang w:val="en-US" w:eastAsia="zh-CN"/>
        </w:rPr>
        <w:t>条款</w:t>
      </w:r>
      <w:r>
        <w:rPr>
          <w:rFonts w:hint="eastAsia" w:ascii="宋体" w:hAnsi="宋体" w:eastAsia="宋体" w:cs="宋体"/>
          <w:b/>
          <w:bCs/>
          <w:color w:val="000000"/>
          <w:sz w:val="44"/>
          <w:szCs w:val="44"/>
          <w:highlight w:val="none"/>
          <w:lang w:eastAsia="zh-CN"/>
        </w:rPr>
        <w:t>（</w:t>
      </w:r>
      <w:r>
        <w:rPr>
          <w:rFonts w:hint="eastAsia" w:ascii="宋体" w:hAnsi="宋体" w:eastAsia="宋体" w:cs="宋体"/>
          <w:b/>
          <w:bCs/>
          <w:color w:val="000000"/>
          <w:sz w:val="44"/>
          <w:szCs w:val="44"/>
          <w:highlight w:val="none"/>
        </w:rPr>
        <w:t>格式，投标时不需填写）</w:t>
      </w:r>
    </w:p>
    <w:p>
      <w:pPr>
        <w:pStyle w:val="993"/>
        <w:tabs>
          <w:tab w:val="left" w:pos="6950"/>
        </w:tabs>
        <w:spacing w:line="454" w:lineRule="exact"/>
        <w:ind w:firstLine="0"/>
        <w:rPr>
          <w:rFonts w:hint="eastAsia"/>
          <w:sz w:val="24"/>
          <w:szCs w:val="24"/>
          <w:highlight w:val="none"/>
          <w:lang w:val="en-US" w:eastAsia="zh-CN" w:bidi="zh-CN"/>
        </w:rPr>
      </w:pPr>
      <w:bookmarkStart w:id="70" w:name="_Hlk211188971"/>
      <w:r>
        <w:rPr>
          <w:rFonts w:hint="eastAsia"/>
          <w:sz w:val="24"/>
          <w:szCs w:val="24"/>
          <w:highlight w:val="none"/>
          <w:lang w:val="zh-CN" w:eastAsia="zh-CN" w:bidi="zh-CN"/>
        </w:rPr>
        <w:t>甲方</w:t>
      </w:r>
      <w:r>
        <w:rPr>
          <w:rFonts w:hint="eastAsia"/>
          <w:sz w:val="24"/>
          <w:szCs w:val="24"/>
          <w:highlight w:val="none"/>
        </w:rPr>
        <w:t>：</w:t>
      </w:r>
      <w:r>
        <w:rPr>
          <w:rFonts w:hint="eastAsia"/>
          <w:sz w:val="24"/>
          <w:szCs w:val="24"/>
          <w:highlight w:val="none"/>
          <w:u w:val="single"/>
          <w:lang w:val="en-US" w:eastAsia="zh-CN"/>
        </w:rPr>
        <w:t xml:space="preserve">                                </w:t>
      </w:r>
    </w:p>
    <w:p>
      <w:pPr>
        <w:pStyle w:val="993"/>
        <w:tabs>
          <w:tab w:val="left" w:pos="6950"/>
        </w:tabs>
        <w:spacing w:line="454" w:lineRule="exact"/>
        <w:ind w:firstLine="0"/>
        <w:rPr>
          <w:rFonts w:hint="eastAsia"/>
          <w:sz w:val="24"/>
          <w:szCs w:val="24"/>
          <w:highlight w:val="none"/>
        </w:rPr>
      </w:pPr>
      <w:r>
        <w:rPr>
          <w:rFonts w:hint="eastAsia"/>
          <w:sz w:val="24"/>
          <w:szCs w:val="24"/>
          <w:highlight w:val="none"/>
          <w:lang w:val="zh-CN" w:eastAsia="zh-CN"/>
        </w:rPr>
        <w:t>乙</w:t>
      </w:r>
      <w:r>
        <w:rPr>
          <w:rFonts w:hint="eastAsia"/>
          <w:sz w:val="24"/>
          <w:szCs w:val="24"/>
          <w:highlight w:val="none"/>
        </w:rPr>
        <w:t>方:</w:t>
      </w:r>
      <w:r>
        <w:rPr>
          <w:rFonts w:hint="eastAsia"/>
          <w:sz w:val="24"/>
          <w:szCs w:val="24"/>
          <w:highlight w:val="none"/>
          <w:lang w:val="en-US" w:eastAsia="zh-CN"/>
        </w:rPr>
        <w:t xml:space="preserve"> </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                    </w:t>
      </w:r>
    </w:p>
    <w:p>
      <w:pPr>
        <w:pStyle w:val="993"/>
        <w:spacing w:line="401" w:lineRule="auto"/>
        <w:ind w:firstLine="480"/>
        <w:rPr>
          <w:rFonts w:hint="eastAsia"/>
          <w:sz w:val="24"/>
          <w:szCs w:val="24"/>
          <w:highlight w:val="none"/>
        </w:rPr>
      </w:pPr>
      <w:r>
        <w:rPr>
          <w:rFonts w:hint="eastAsia"/>
          <w:sz w:val="24"/>
          <w:szCs w:val="24"/>
          <w:highlight w:val="none"/>
        </w:rPr>
        <w:t>依照《中华人民共和国</w:t>
      </w:r>
      <w:r>
        <w:rPr>
          <w:rFonts w:hint="eastAsia"/>
          <w:sz w:val="24"/>
          <w:szCs w:val="24"/>
          <w:highlight w:val="none"/>
          <w:lang w:val="en-US" w:eastAsia="zh-CN"/>
        </w:rPr>
        <w:t>民法典</w:t>
      </w:r>
      <w:r>
        <w:rPr>
          <w:rFonts w:hint="eastAsia"/>
          <w:sz w:val="24"/>
          <w:szCs w:val="24"/>
          <w:highlight w:val="none"/>
        </w:rPr>
        <w:t>》及其他有关法律、行政法规，遵循平等、自愿、</w:t>
      </w:r>
      <w:r>
        <w:rPr>
          <w:rFonts w:hint="eastAsia"/>
          <w:sz w:val="24"/>
          <w:szCs w:val="24"/>
          <w:highlight w:val="none"/>
          <w:lang w:val="en-US" w:eastAsia="zh-CN"/>
        </w:rPr>
        <w:t>公</w:t>
      </w:r>
      <w:r>
        <w:rPr>
          <w:rFonts w:hint="eastAsia"/>
          <w:sz w:val="24"/>
          <w:szCs w:val="24"/>
          <w:highlight w:val="none"/>
        </w:rPr>
        <w:t>平和诚实信用的原则，双方就</w:t>
      </w:r>
      <w:r>
        <w:rPr>
          <w:rFonts w:hint="eastAsia"/>
          <w:sz w:val="24"/>
          <w:szCs w:val="24"/>
          <w:highlight w:val="none"/>
          <w:lang w:eastAsia="zh-CN"/>
        </w:rPr>
        <w:t>新吴区2026-2027年七座垃圾转运站运行管理服务项目</w:t>
      </w:r>
      <w:r>
        <w:rPr>
          <w:rFonts w:hint="eastAsia"/>
          <w:sz w:val="24"/>
          <w:szCs w:val="24"/>
          <w:highlight w:val="none"/>
        </w:rPr>
        <w:t>事项协商一致，订立本合同。</w:t>
      </w:r>
    </w:p>
    <w:p>
      <w:pPr>
        <w:pStyle w:val="993"/>
        <w:spacing w:line="401" w:lineRule="auto"/>
        <w:ind w:firstLine="482"/>
        <w:rPr>
          <w:rFonts w:hint="eastAsia"/>
          <w:b/>
          <w:bCs/>
          <w:sz w:val="24"/>
          <w:szCs w:val="24"/>
          <w:highlight w:val="none"/>
          <w:lang w:val="en-US" w:eastAsia="zh-CN"/>
        </w:rPr>
      </w:pPr>
      <w:r>
        <w:rPr>
          <w:rFonts w:hint="eastAsia"/>
          <w:b/>
          <w:bCs/>
          <w:sz w:val="24"/>
          <w:szCs w:val="24"/>
          <w:highlight w:val="none"/>
          <w:lang w:val="en-US" w:eastAsia="zh-CN"/>
        </w:rPr>
        <w:t>1、项目概况</w:t>
      </w:r>
    </w:p>
    <w:p>
      <w:pPr>
        <w:pStyle w:val="993"/>
        <w:spacing w:line="401" w:lineRule="auto"/>
        <w:ind w:firstLine="480"/>
        <w:rPr>
          <w:rFonts w:hint="eastAsia"/>
          <w:sz w:val="24"/>
          <w:szCs w:val="24"/>
          <w:highlight w:val="none"/>
          <w:u w:val="single"/>
        </w:rPr>
      </w:pPr>
      <w:r>
        <w:rPr>
          <w:rFonts w:hint="eastAsia"/>
          <w:sz w:val="24"/>
          <w:szCs w:val="24"/>
          <w:highlight w:val="none"/>
        </w:rPr>
        <w:t>项目名称：</w:t>
      </w:r>
      <w:r>
        <w:rPr>
          <w:rFonts w:hint="eastAsia"/>
          <w:sz w:val="24"/>
          <w:szCs w:val="24"/>
          <w:highlight w:val="none"/>
          <w:u w:val="single"/>
          <w:lang w:val="en-US" w:eastAsia="zh-CN"/>
        </w:rPr>
        <w:t xml:space="preserve">                              </w:t>
      </w:r>
    </w:p>
    <w:p>
      <w:pPr>
        <w:pStyle w:val="993"/>
        <w:spacing w:line="401" w:lineRule="auto"/>
        <w:ind w:firstLine="480"/>
        <w:rPr>
          <w:rFonts w:hint="eastAsia"/>
          <w:sz w:val="24"/>
          <w:szCs w:val="24"/>
          <w:highlight w:val="none"/>
          <w:u w:val="single"/>
        </w:rPr>
      </w:pPr>
      <w:r>
        <w:rPr>
          <w:rFonts w:hint="eastAsia"/>
          <w:sz w:val="24"/>
          <w:szCs w:val="24"/>
          <w:highlight w:val="none"/>
          <w:lang w:val="en-US" w:eastAsia="zh-CN"/>
        </w:rPr>
        <w:t>实施</w:t>
      </w:r>
      <w:r>
        <w:rPr>
          <w:rFonts w:hint="eastAsia"/>
          <w:sz w:val="24"/>
          <w:szCs w:val="24"/>
          <w:highlight w:val="none"/>
        </w:rPr>
        <w:t>地点：</w:t>
      </w:r>
      <w:r>
        <w:rPr>
          <w:rFonts w:hint="eastAsia"/>
          <w:sz w:val="24"/>
          <w:szCs w:val="24"/>
          <w:highlight w:val="none"/>
          <w:u w:val="single"/>
          <w:lang w:val="en-US" w:eastAsia="zh-CN"/>
        </w:rPr>
        <w:t xml:space="preserve">                              </w:t>
      </w:r>
    </w:p>
    <w:p>
      <w:pPr>
        <w:pStyle w:val="993"/>
        <w:spacing w:line="401" w:lineRule="auto"/>
        <w:ind w:firstLine="480"/>
        <w:rPr>
          <w:rFonts w:hint="eastAsia"/>
          <w:sz w:val="24"/>
          <w:szCs w:val="24"/>
          <w:highlight w:val="none"/>
          <w:u w:val="single"/>
        </w:rPr>
      </w:pPr>
      <w:r>
        <w:rPr>
          <w:rFonts w:hint="eastAsia"/>
          <w:sz w:val="24"/>
          <w:szCs w:val="24"/>
          <w:highlight w:val="none"/>
        </w:rPr>
        <w:t>项目内容：</w:t>
      </w:r>
      <w:r>
        <w:rPr>
          <w:rFonts w:hint="eastAsia"/>
          <w:sz w:val="24"/>
          <w:szCs w:val="24"/>
          <w:highlight w:val="none"/>
          <w:u w:val="single"/>
          <w:lang w:val="en-US" w:eastAsia="zh-CN"/>
        </w:rPr>
        <w:t xml:space="preserve">                              </w:t>
      </w:r>
    </w:p>
    <w:p>
      <w:pPr>
        <w:pStyle w:val="993"/>
        <w:spacing w:line="401" w:lineRule="auto"/>
        <w:ind w:firstLine="480"/>
        <w:rPr>
          <w:rFonts w:hint="eastAsia"/>
          <w:sz w:val="24"/>
          <w:szCs w:val="24"/>
          <w:highlight w:val="none"/>
        </w:rPr>
      </w:pPr>
      <w:r>
        <w:rPr>
          <w:rFonts w:hint="eastAsia"/>
          <w:sz w:val="24"/>
          <w:szCs w:val="24"/>
          <w:highlight w:val="none"/>
        </w:rPr>
        <w:t>资金来源：</w:t>
      </w:r>
      <w:r>
        <w:rPr>
          <w:rFonts w:hint="eastAsia"/>
          <w:sz w:val="24"/>
          <w:szCs w:val="24"/>
          <w:highlight w:val="none"/>
          <w:u w:val="single"/>
        </w:rPr>
        <w:t>无锡新吴区财政</w:t>
      </w:r>
    </w:p>
    <w:p>
      <w:pPr>
        <w:pStyle w:val="993"/>
        <w:spacing w:line="401" w:lineRule="auto"/>
        <w:ind w:firstLine="482"/>
        <w:rPr>
          <w:rFonts w:hint="eastAsia"/>
          <w:b/>
          <w:bCs/>
          <w:sz w:val="24"/>
          <w:szCs w:val="24"/>
          <w:highlight w:val="none"/>
        </w:rPr>
      </w:pPr>
      <w:r>
        <w:rPr>
          <w:rFonts w:hint="eastAsia"/>
          <w:b/>
          <w:bCs/>
          <w:sz w:val="24"/>
          <w:szCs w:val="24"/>
          <w:highlight w:val="none"/>
          <w:lang w:val="en-US" w:eastAsia="zh-CN"/>
        </w:rPr>
        <w:t>2、项目承包范围</w:t>
      </w:r>
    </w:p>
    <w:p>
      <w:pPr>
        <w:pStyle w:val="993"/>
        <w:spacing w:line="401" w:lineRule="auto"/>
        <w:ind w:firstLine="480"/>
        <w:rPr>
          <w:rFonts w:hint="eastAsia"/>
          <w:sz w:val="24"/>
          <w:szCs w:val="24"/>
          <w:highlight w:val="none"/>
          <w:u w:val="single"/>
        </w:rPr>
      </w:pPr>
      <w:r>
        <w:rPr>
          <w:rFonts w:hint="eastAsia"/>
          <w:sz w:val="24"/>
          <w:szCs w:val="24"/>
          <w:highlight w:val="none"/>
          <w:lang w:val="en-US" w:eastAsia="zh-CN"/>
        </w:rPr>
        <w:t>承包范围</w:t>
      </w:r>
      <w:r>
        <w:rPr>
          <w:rFonts w:hint="eastAsia"/>
          <w:sz w:val="24"/>
          <w:szCs w:val="24"/>
          <w:highlight w:val="none"/>
        </w:rPr>
        <w:t>:</w:t>
      </w:r>
      <w:r>
        <w:rPr>
          <w:rFonts w:hint="eastAsia"/>
          <w:sz w:val="24"/>
          <w:szCs w:val="24"/>
          <w:highlight w:val="none"/>
          <w:u w:val="single"/>
          <w:lang w:val="en-US" w:eastAsia="zh-CN"/>
        </w:rPr>
        <w:t xml:space="preserve">                              </w:t>
      </w:r>
    </w:p>
    <w:p>
      <w:pPr>
        <w:pStyle w:val="993"/>
        <w:spacing w:line="401" w:lineRule="auto"/>
        <w:ind w:firstLine="482"/>
        <w:rPr>
          <w:rFonts w:hint="eastAsia"/>
          <w:b/>
          <w:bCs/>
          <w:sz w:val="24"/>
          <w:szCs w:val="24"/>
          <w:highlight w:val="none"/>
        </w:rPr>
      </w:pPr>
      <w:r>
        <w:rPr>
          <w:rFonts w:hint="eastAsia"/>
          <w:b/>
          <w:bCs/>
          <w:sz w:val="24"/>
          <w:szCs w:val="24"/>
          <w:highlight w:val="none"/>
          <w:lang w:val="en-US" w:eastAsia="zh-CN"/>
        </w:rPr>
        <w:t>3、</w:t>
      </w:r>
      <w:r>
        <w:rPr>
          <w:rFonts w:hint="eastAsia"/>
          <w:b/>
          <w:bCs/>
          <w:sz w:val="24"/>
          <w:szCs w:val="24"/>
          <w:highlight w:val="none"/>
        </w:rPr>
        <w:t>合同期限</w:t>
      </w:r>
    </w:p>
    <w:p>
      <w:pPr>
        <w:pStyle w:val="993"/>
        <w:spacing w:line="401" w:lineRule="auto"/>
        <w:ind w:firstLine="480"/>
        <w:rPr>
          <w:rFonts w:hint="eastAsia"/>
          <w:sz w:val="24"/>
          <w:szCs w:val="24"/>
          <w:highlight w:val="none"/>
        </w:rPr>
      </w:pPr>
      <w:r>
        <w:rPr>
          <w:rFonts w:hint="eastAsia"/>
          <w:sz w:val="24"/>
          <w:szCs w:val="24"/>
          <w:highlight w:val="none"/>
          <w:u w:val="single"/>
          <w:lang w:val="en-US" w:eastAsia="zh-CN"/>
        </w:rPr>
        <w:t>2</w:t>
      </w:r>
      <w:r>
        <w:rPr>
          <w:rFonts w:hint="eastAsia"/>
          <w:sz w:val="24"/>
          <w:szCs w:val="24"/>
          <w:highlight w:val="none"/>
        </w:rPr>
        <w:t>年（</w:t>
      </w:r>
      <w:r>
        <w:rPr>
          <w:rFonts w:hint="eastAsia"/>
          <w:sz w:val="24"/>
          <w:szCs w:val="24"/>
          <w:highlight w:val="none"/>
          <w:u w:val="single"/>
          <w:lang w:val="en-US" w:eastAsia="zh-CN"/>
        </w:rPr>
        <w:t xml:space="preserve">    </w:t>
      </w:r>
      <w:r>
        <w:rPr>
          <w:rFonts w:hint="eastAsia"/>
          <w:sz w:val="24"/>
          <w:szCs w:val="24"/>
          <w:highlight w:val="none"/>
        </w:rPr>
        <w:t>年</w:t>
      </w:r>
      <w:r>
        <w:rPr>
          <w:rFonts w:hint="eastAsia"/>
          <w:sz w:val="24"/>
          <w:szCs w:val="24"/>
          <w:highlight w:val="none"/>
          <w:u w:val="single"/>
          <w:lang w:val="en-US" w:eastAsia="zh-CN"/>
        </w:rPr>
        <w:t xml:space="preserve">   </w:t>
      </w:r>
      <w:r>
        <w:rPr>
          <w:rFonts w:hint="eastAsia"/>
          <w:sz w:val="24"/>
          <w:szCs w:val="24"/>
          <w:highlight w:val="none"/>
        </w:rPr>
        <w:t>月</w:t>
      </w:r>
      <w:r>
        <w:rPr>
          <w:rFonts w:hint="eastAsia"/>
          <w:sz w:val="24"/>
          <w:szCs w:val="24"/>
          <w:highlight w:val="none"/>
          <w:u w:val="single"/>
          <w:lang w:val="en-US" w:eastAsia="zh-CN" w:bidi="zh-CN"/>
        </w:rPr>
        <w:t xml:space="preserve">    </w:t>
      </w:r>
      <w:r>
        <w:rPr>
          <w:rFonts w:hint="eastAsia"/>
          <w:sz w:val="24"/>
          <w:szCs w:val="24"/>
          <w:highlight w:val="none"/>
        </w:rPr>
        <w:t>日</w:t>
      </w:r>
      <w:r>
        <w:rPr>
          <w:rFonts w:hint="eastAsia"/>
          <w:sz w:val="24"/>
          <w:szCs w:val="24"/>
          <w:highlight w:val="none"/>
          <w:lang w:val="en-US" w:eastAsia="en-US" w:bidi="en-US"/>
        </w:rPr>
        <w:t>一</w:t>
      </w:r>
      <w:r>
        <w:rPr>
          <w:rFonts w:hint="eastAsia"/>
          <w:sz w:val="24"/>
          <w:szCs w:val="24"/>
          <w:highlight w:val="none"/>
          <w:u w:val="single"/>
          <w:lang w:val="en-US" w:eastAsia="zh-CN" w:bidi="zh-CN"/>
        </w:rPr>
        <w:t xml:space="preserve">    </w:t>
      </w:r>
      <w:r>
        <w:rPr>
          <w:rFonts w:hint="eastAsia"/>
          <w:sz w:val="24"/>
          <w:szCs w:val="24"/>
          <w:highlight w:val="none"/>
        </w:rPr>
        <w:t>年</w:t>
      </w:r>
      <w:r>
        <w:rPr>
          <w:rFonts w:hint="eastAsia"/>
          <w:sz w:val="24"/>
          <w:szCs w:val="24"/>
          <w:highlight w:val="none"/>
          <w:u w:val="single"/>
          <w:lang w:val="en-US" w:eastAsia="zh-CN"/>
        </w:rPr>
        <w:t xml:space="preserve"> </w:t>
      </w:r>
      <w:r>
        <w:rPr>
          <w:rFonts w:hint="eastAsia"/>
          <w:sz w:val="24"/>
          <w:szCs w:val="24"/>
          <w:highlight w:val="none"/>
          <w:u w:val="single"/>
          <w:lang w:val="en-US" w:eastAsia="zh-CN" w:bidi="zh-CN"/>
        </w:rPr>
        <w:t xml:space="preserve">  </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lang w:val="en-US" w:eastAsia="zh-CN" w:bidi="zh-CN"/>
        </w:rPr>
        <w:t xml:space="preserve">  </w:t>
      </w:r>
      <w:r>
        <w:rPr>
          <w:rFonts w:hint="eastAsia"/>
          <w:sz w:val="24"/>
          <w:szCs w:val="24"/>
          <w:highlight w:val="none"/>
          <w:u w:val="single"/>
        </w:rPr>
        <w:t xml:space="preserve">  </w:t>
      </w:r>
      <w:r>
        <w:rPr>
          <w:rFonts w:hint="eastAsia"/>
          <w:sz w:val="24"/>
          <w:szCs w:val="24"/>
          <w:highlight w:val="none"/>
        </w:rPr>
        <w:t>日）</w:t>
      </w:r>
    </w:p>
    <w:p>
      <w:pPr>
        <w:pStyle w:val="993"/>
        <w:spacing w:line="401" w:lineRule="auto"/>
        <w:ind w:firstLine="482"/>
        <w:rPr>
          <w:rFonts w:hint="eastAsia"/>
          <w:b/>
          <w:bCs/>
          <w:sz w:val="24"/>
          <w:szCs w:val="24"/>
          <w:highlight w:val="none"/>
          <w:lang w:val="en-US" w:eastAsia="zh-CN"/>
        </w:rPr>
      </w:pPr>
      <w:r>
        <w:rPr>
          <w:rFonts w:hint="eastAsia"/>
          <w:b/>
          <w:bCs/>
          <w:sz w:val="24"/>
          <w:szCs w:val="24"/>
          <w:highlight w:val="none"/>
          <w:lang w:val="en-US" w:eastAsia="zh-CN"/>
        </w:rPr>
        <w:t>4、合同价款</w:t>
      </w:r>
    </w:p>
    <w:p>
      <w:pPr>
        <w:pStyle w:val="993"/>
        <w:tabs>
          <w:tab w:val="left" w:pos="1130"/>
        </w:tabs>
        <w:spacing w:line="401" w:lineRule="auto"/>
        <w:ind w:firstLine="480"/>
        <w:rPr>
          <w:rFonts w:hint="default" w:eastAsia="宋体"/>
          <w:sz w:val="24"/>
          <w:szCs w:val="24"/>
          <w:highlight w:val="none"/>
          <w:lang w:val="en-US" w:eastAsia="zh-CN"/>
        </w:rPr>
      </w:pPr>
      <w:r>
        <w:rPr>
          <w:rFonts w:hint="eastAsia"/>
          <w:sz w:val="24"/>
          <w:szCs w:val="24"/>
          <w:highlight w:val="none"/>
          <w:lang w:val="en-US" w:eastAsia="zh-CN" w:bidi="en-US"/>
        </w:rPr>
        <w:t>4</w:t>
      </w:r>
      <w:r>
        <w:rPr>
          <w:rFonts w:hint="eastAsia"/>
          <w:sz w:val="24"/>
          <w:szCs w:val="24"/>
          <w:highlight w:val="none"/>
          <w:lang w:val="en-US" w:eastAsia="en-US" w:bidi="en-US"/>
        </w:rPr>
        <w:t>.1</w:t>
      </w:r>
      <w:r>
        <w:rPr>
          <w:rFonts w:hint="eastAsia"/>
          <w:sz w:val="24"/>
          <w:szCs w:val="24"/>
          <w:highlight w:val="none"/>
        </w:rPr>
        <w:t>金额（大写）：</w:t>
      </w:r>
      <w:r>
        <w:rPr>
          <w:rFonts w:hint="eastAsia"/>
          <w:sz w:val="24"/>
          <w:szCs w:val="24"/>
          <w:highlight w:val="none"/>
          <w:u w:val="single"/>
        </w:rPr>
        <w:t xml:space="preserve"> </w:t>
      </w:r>
      <w:r>
        <w:rPr>
          <w:rFonts w:hint="eastAsia"/>
          <w:sz w:val="24"/>
          <w:szCs w:val="24"/>
          <w:highlight w:val="none"/>
          <w:u w:val="single"/>
        </w:rPr>
        <w:tab/>
      </w:r>
      <w:r>
        <w:rPr>
          <w:rFonts w:hint="eastAsia"/>
          <w:sz w:val="24"/>
          <w:szCs w:val="24"/>
          <w:highlight w:val="none"/>
          <w:u w:val="single"/>
          <w:lang w:val="en-US" w:eastAsia="zh-CN"/>
        </w:rPr>
        <w:t xml:space="preserve">          </w:t>
      </w:r>
      <w:r>
        <w:rPr>
          <w:rFonts w:hint="eastAsia"/>
          <w:sz w:val="24"/>
          <w:szCs w:val="24"/>
          <w:highlight w:val="none"/>
        </w:rPr>
        <w:t>（人民币）¥：</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ab/>
      </w:r>
      <w:r>
        <w:rPr>
          <w:rFonts w:hint="eastAsia"/>
          <w:sz w:val="24"/>
          <w:szCs w:val="24"/>
          <w:highlight w:val="none"/>
        </w:rPr>
        <w:t>元（最终付款以新吴区审计局审计金额为准）</w:t>
      </w:r>
    </w:p>
    <w:p>
      <w:pPr>
        <w:pStyle w:val="993"/>
        <w:spacing w:line="466" w:lineRule="exact"/>
        <w:ind w:firstLine="480"/>
        <w:rPr>
          <w:rFonts w:hint="eastAsia"/>
          <w:sz w:val="24"/>
          <w:szCs w:val="24"/>
          <w:highlight w:val="none"/>
        </w:rPr>
      </w:pPr>
      <w:r>
        <w:rPr>
          <w:rFonts w:hint="eastAsia"/>
          <w:sz w:val="24"/>
          <w:szCs w:val="24"/>
          <w:highlight w:val="none"/>
          <w:lang w:val="en-US" w:eastAsia="zh-CN" w:bidi="en-US"/>
        </w:rPr>
        <w:t>4</w:t>
      </w:r>
      <w:r>
        <w:rPr>
          <w:rFonts w:hint="eastAsia"/>
          <w:sz w:val="24"/>
          <w:szCs w:val="24"/>
          <w:highlight w:val="none"/>
          <w:lang w:val="en-US" w:eastAsia="en-US" w:bidi="en-US"/>
        </w:rPr>
        <w:t>.2</w:t>
      </w:r>
      <w:r>
        <w:rPr>
          <w:rFonts w:hint="eastAsia"/>
          <w:sz w:val="24"/>
          <w:szCs w:val="24"/>
          <w:highlight w:val="none"/>
        </w:rPr>
        <w:t>合同价款包含的内容；包括但不限于水电费用、基础设施维护费、转运设备维保费用、转运车辆（包括槽罐车）所需油料费、维修费、沉淀池清淤费用、年检费、保险费（其中车辆保险费由甲方支付）、人员工</w:t>
      </w:r>
      <w:r>
        <w:rPr>
          <w:rFonts w:hint="eastAsia"/>
          <w:sz w:val="24"/>
          <w:szCs w:val="24"/>
          <w:highlight w:val="none"/>
          <w:lang w:val="en-US" w:eastAsia="zh-CN"/>
        </w:rPr>
        <w:t>资</w:t>
      </w:r>
      <w:r>
        <w:rPr>
          <w:rFonts w:hint="eastAsia"/>
          <w:sz w:val="24"/>
          <w:szCs w:val="24"/>
          <w:highlight w:val="none"/>
        </w:rPr>
        <w:t>（含平时加班</w:t>
      </w:r>
      <w:r>
        <w:rPr>
          <w:rFonts w:hint="eastAsia"/>
          <w:sz w:val="24"/>
          <w:szCs w:val="24"/>
          <w:highlight w:val="none"/>
          <w:lang w:val="en-US" w:eastAsia="zh-CN"/>
        </w:rPr>
        <w:t>费</w:t>
      </w:r>
      <w:r>
        <w:rPr>
          <w:rFonts w:hint="eastAsia"/>
          <w:sz w:val="24"/>
          <w:szCs w:val="24"/>
          <w:highlight w:val="none"/>
        </w:rPr>
        <w:t>、法定假日加班费</w:t>
      </w:r>
      <w:r>
        <w:rPr>
          <w:rFonts w:hint="eastAsia"/>
          <w:sz w:val="24"/>
          <w:szCs w:val="24"/>
          <w:highlight w:val="none"/>
          <w:lang w:val="en-US" w:eastAsia="zh-CN"/>
        </w:rPr>
        <w:t>等）</w:t>
      </w:r>
      <w:r>
        <w:rPr>
          <w:rFonts w:hint="eastAsia"/>
          <w:sz w:val="24"/>
          <w:szCs w:val="24"/>
          <w:highlight w:val="none"/>
        </w:rPr>
        <w:t>福利劳保统筹费、工具费、垃圾压缩转运费、管理费、税金及其它可能发生的一切费用。</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zh-CN" w:bidi="en-US"/>
        </w:rPr>
        <w:t>4</w:t>
      </w:r>
      <w:r>
        <w:rPr>
          <w:rFonts w:hint="eastAsia"/>
          <w:sz w:val="24"/>
          <w:szCs w:val="24"/>
          <w:highlight w:val="none"/>
          <w:lang w:val="en-US" w:eastAsia="en-US" w:bidi="en-US"/>
        </w:rPr>
        <w:t>.3作业费用结算原则</w:t>
      </w:r>
    </w:p>
    <w:p>
      <w:pPr>
        <w:pStyle w:val="993"/>
        <w:spacing w:line="466" w:lineRule="exact"/>
        <w:ind w:firstLine="480"/>
        <w:rPr>
          <w:rFonts w:hint="eastAsia"/>
          <w:sz w:val="24"/>
          <w:szCs w:val="24"/>
          <w:highlight w:val="none"/>
        </w:rPr>
      </w:pPr>
      <w:r>
        <w:rPr>
          <w:rFonts w:hint="eastAsia"/>
          <w:sz w:val="24"/>
          <w:szCs w:val="24"/>
          <w:highlight w:val="none"/>
          <w:lang w:val="en-US" w:eastAsia="zh-CN" w:bidi="en-US"/>
        </w:rPr>
        <w:t>4</w:t>
      </w:r>
      <w:r>
        <w:rPr>
          <w:rFonts w:hint="eastAsia"/>
          <w:sz w:val="24"/>
          <w:szCs w:val="24"/>
          <w:highlight w:val="none"/>
          <w:lang w:val="en-US" w:eastAsia="en-US" w:bidi="en-US"/>
        </w:rPr>
        <w:t>.3.1</w:t>
      </w:r>
      <w:r>
        <w:rPr>
          <w:rFonts w:hint="eastAsia"/>
          <w:sz w:val="24"/>
          <w:szCs w:val="24"/>
          <w:highlight w:val="none"/>
        </w:rPr>
        <w:t>随转垃圾转运量变化部分费用按实际发生量按实结算（压缩产生的污水转运费用不另计），但中标综合单价不变。</w:t>
      </w:r>
    </w:p>
    <w:p>
      <w:pPr>
        <w:pStyle w:val="993"/>
        <w:spacing w:after="160" w:line="490" w:lineRule="exact"/>
        <w:ind w:firstLine="480"/>
        <w:rPr>
          <w:rFonts w:hint="eastAsia"/>
          <w:sz w:val="24"/>
          <w:szCs w:val="24"/>
          <w:highlight w:val="none"/>
        </w:rPr>
      </w:pPr>
      <w:r>
        <w:rPr>
          <w:rFonts w:hint="eastAsia"/>
          <w:sz w:val="24"/>
          <w:szCs w:val="24"/>
          <w:highlight w:val="none"/>
          <w:lang w:val="en-US" w:eastAsia="zh-CN" w:bidi="en-US"/>
        </w:rPr>
        <w:t>4</w:t>
      </w:r>
      <w:r>
        <w:rPr>
          <w:rFonts w:hint="eastAsia"/>
          <w:sz w:val="24"/>
          <w:szCs w:val="24"/>
          <w:highlight w:val="none"/>
          <w:lang w:val="en-US" w:eastAsia="en-US" w:bidi="en-US"/>
        </w:rPr>
        <w:t>.3.2</w:t>
      </w:r>
      <w:r>
        <w:rPr>
          <w:rFonts w:hint="eastAsia"/>
          <w:sz w:val="24"/>
          <w:szCs w:val="24"/>
          <w:highlight w:val="none"/>
        </w:rPr>
        <w:t>不随转垃圾转运量变化部分费用按实际运作的月份数按实结算，但中标月单价不变。</w:t>
      </w:r>
    </w:p>
    <w:p>
      <w:pPr>
        <w:pStyle w:val="993"/>
        <w:spacing w:after="160" w:line="490" w:lineRule="exact"/>
        <w:ind w:firstLine="482"/>
        <w:rPr>
          <w:sz w:val="24"/>
          <w:szCs w:val="24"/>
          <w:highlight w:val="none"/>
          <w:lang w:val="en-US" w:eastAsia="zh-CN"/>
        </w:rPr>
      </w:pPr>
      <w:r>
        <w:rPr>
          <w:rFonts w:hint="eastAsia"/>
          <w:b/>
          <w:bCs/>
          <w:sz w:val="24"/>
          <w:szCs w:val="24"/>
          <w:highlight w:val="none"/>
          <w:lang w:val="en-US" w:eastAsia="zh-CN"/>
        </w:rPr>
        <w:t>5、</w:t>
      </w:r>
      <w:r>
        <w:rPr>
          <w:rFonts w:hint="eastAsia" w:ascii="宋体" w:hAnsi="宋体" w:cs="宋体"/>
          <w:b/>
          <w:bCs/>
          <w:sz w:val="24"/>
          <w:highlight w:val="none"/>
        </w:rPr>
        <w:t>人员</w:t>
      </w:r>
      <w:r>
        <w:rPr>
          <w:rFonts w:hint="eastAsia" w:ascii="宋体" w:hAnsi="宋体" w:cs="宋体"/>
          <w:b/>
          <w:bCs/>
          <w:sz w:val="24"/>
          <w:highlight w:val="none"/>
          <w:lang w:val="en-US" w:eastAsia="zh-CN"/>
        </w:rPr>
        <w:t>最低</w:t>
      </w:r>
      <w:r>
        <w:rPr>
          <w:rFonts w:hint="eastAsia" w:ascii="宋体" w:hAnsi="宋体" w:cs="宋体"/>
          <w:b/>
          <w:bCs/>
          <w:sz w:val="24"/>
          <w:highlight w:val="none"/>
        </w:rPr>
        <w:t>配置</w:t>
      </w:r>
      <w:r>
        <w:rPr>
          <w:rFonts w:hint="eastAsia" w:ascii="宋体" w:hAnsi="宋体" w:cs="宋体"/>
          <w:b/>
          <w:bCs/>
          <w:sz w:val="24"/>
          <w:highlight w:val="none"/>
          <w:lang w:val="en-US" w:eastAsia="zh-CN"/>
        </w:rPr>
        <w:t>及作业</w:t>
      </w:r>
      <w:r>
        <w:rPr>
          <w:rFonts w:hint="eastAsia" w:ascii="宋体" w:hAnsi="宋体" w:cs="宋体"/>
          <w:b/>
          <w:bCs/>
          <w:sz w:val="24"/>
          <w:highlight w:val="none"/>
        </w:rPr>
        <w:t>要求</w:t>
      </w:r>
    </w:p>
    <w:tbl>
      <w:tblPr>
        <w:tblStyle w:val="3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6"/>
        <w:gridCol w:w="1106"/>
        <w:gridCol w:w="1106"/>
        <w:gridCol w:w="1107"/>
        <w:gridCol w:w="1107"/>
        <w:gridCol w:w="1107"/>
        <w:gridCol w:w="1107"/>
        <w:gridCol w:w="1107"/>
        <w:gridCol w:w="11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5" w:hRule="atLeast"/>
          <w:jc w:val="center"/>
        </w:trPr>
        <w:tc>
          <w:tcPr>
            <w:tcW w:w="555" w:type="pc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序号</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标段</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站点</w:t>
            </w:r>
          </w:p>
        </w:tc>
        <w:tc>
          <w:tcPr>
            <w:tcW w:w="555" w:type="pc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项目经理</w:t>
            </w:r>
          </w:p>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（四个标段）</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站长</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驾驶员</w:t>
            </w:r>
          </w:p>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（含抽污车驾驶员）</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操作员</w:t>
            </w:r>
          </w:p>
        </w:tc>
        <w:tc>
          <w:tcPr>
            <w:tcW w:w="555" w:type="pc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辅助工</w:t>
            </w:r>
          </w:p>
        </w:tc>
        <w:tc>
          <w:tcPr>
            <w:tcW w:w="555" w:type="pct"/>
            <w:tcBorders>
              <w:top w:val="single" w:color="000000" w:sz="8"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lang w:val="en-US" w:eastAsia="zh-CN" w:bidi="ar"/>
              </w:rPr>
              <w:t>门卫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restart"/>
            <w:tcBorders>
              <w:top w:val="nil"/>
              <w:left w:val="single" w:color="000000" w:sz="8"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vMerge w:val="restart"/>
            <w:tcBorders>
              <w:top w:val="nil"/>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一标段</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梅村站</w:t>
            </w:r>
          </w:p>
        </w:tc>
        <w:tc>
          <w:tcPr>
            <w:tcW w:w="555" w:type="pct"/>
            <w:vMerge w:val="restart"/>
            <w:tcBorders>
              <w:top w:val="nil"/>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555" w:type="pct"/>
            <w:tcBorders>
              <w:top w:val="nil"/>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nil"/>
              <w:left w:val="single" w:color="000000" w:sz="8" w:space="0"/>
              <w:bottom w:val="nil"/>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nil"/>
              <w:left w:val="single" w:color="000000" w:sz="4" w:space="0"/>
              <w:bottom w:val="nil"/>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鸿山站</w:t>
            </w:r>
          </w:p>
        </w:tc>
        <w:tc>
          <w:tcPr>
            <w:tcW w:w="555" w:type="pct"/>
            <w:vMerge w:val="continue"/>
            <w:tcBorders>
              <w:top w:val="nil"/>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single" w:color="000000" w:sz="4" w:space="0"/>
              <w:left w:val="single" w:color="000000" w:sz="4" w:space="0"/>
              <w:bottom w:val="nil"/>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single" w:color="000000" w:sz="4" w:space="0"/>
              <w:left w:val="single" w:color="000000" w:sz="4" w:space="0"/>
              <w:bottom w:val="nil"/>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555" w:type="pct"/>
            <w:vMerge w:val="restart"/>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555" w:type="pct"/>
            <w:vMerge w:val="restart"/>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二标段</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分类转运中心</w:t>
            </w:r>
            <w:r>
              <w:rPr>
                <w:rFonts w:hint="eastAsia" w:ascii="宋体" w:hAnsi="宋体" w:eastAsia="宋体" w:cs="宋体"/>
                <w:i w:val="0"/>
                <w:iCs w:val="0"/>
                <w:color w:val="000000"/>
                <w:sz w:val="24"/>
                <w:szCs w:val="24"/>
                <w:highlight w:val="none"/>
                <w:u w:val="none"/>
                <w:lang w:val="en-US" w:eastAsia="zh-CN" w:bidi="ar"/>
              </w:rPr>
              <w:t>（（含开发区老站））</w:t>
            </w:r>
          </w:p>
        </w:tc>
        <w:tc>
          <w:tcPr>
            <w:tcW w:w="555" w:type="pct"/>
            <w:vMerge w:val="restart"/>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vMerge w:val="restar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555" w:type="pct"/>
            <w:tcBorders>
              <w:top w:val="single" w:color="000000" w:sz="8"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大件垃圾</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w:t>
            </w:r>
          </w:p>
        </w:tc>
        <w:tc>
          <w:tcPr>
            <w:tcW w:w="555"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园林废弃物处理</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w:t>
            </w:r>
          </w:p>
        </w:tc>
        <w:tc>
          <w:tcPr>
            <w:tcW w:w="555" w:type="pct"/>
            <w:tcBorders>
              <w:top w:val="single" w:color="000000" w:sz="4" w:space="0"/>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single" w:color="000000" w:sz="8" w:space="0"/>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single" w:color="000000" w:sz="8" w:space="0"/>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太科园</w:t>
            </w:r>
          </w:p>
        </w:tc>
        <w:tc>
          <w:tcPr>
            <w:tcW w:w="555" w:type="pct"/>
            <w:vMerge w:val="continue"/>
            <w:tcBorders>
              <w:top w:val="single" w:color="000000" w:sz="8" w:space="0"/>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vMerge w:val="restar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vMerge w:val="restar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三标段</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旺庄站</w:t>
            </w:r>
          </w:p>
        </w:tc>
        <w:tc>
          <w:tcPr>
            <w:tcW w:w="555" w:type="pct"/>
            <w:vMerge w:val="restart"/>
            <w:tcBorders>
              <w:top w:val="nil"/>
              <w:left w:val="single" w:color="000000" w:sz="8"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nil"/>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nil"/>
              <w:left w:val="single" w:color="000000" w:sz="4" w:space="0"/>
              <w:bottom w:val="single" w:color="000000" w:sz="4"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555" w:type="pct"/>
            <w:vMerge w:val="continue"/>
            <w:tcBorders>
              <w:top w:val="nil"/>
              <w:left w:val="single" w:color="000000" w:sz="8"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vMerge w:val="continue"/>
            <w:tcBorders>
              <w:top w:val="nil"/>
              <w:left w:val="single" w:color="000000" w:sz="4" w:space="0"/>
              <w:bottom w:val="single" w:color="000000" w:sz="8"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空港站</w:t>
            </w:r>
          </w:p>
        </w:tc>
        <w:tc>
          <w:tcPr>
            <w:tcW w:w="555" w:type="pct"/>
            <w:vMerge w:val="continue"/>
            <w:tcBorders>
              <w:top w:val="nil"/>
              <w:left w:val="single" w:color="000000" w:sz="8"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4"/>
                <w:szCs w:val="24"/>
                <w:u w:val="none"/>
              </w:rPr>
            </w:pP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default" w:ascii="宋体" w:hAnsi="宋体" w:eastAsia="宋体" w:cs="宋体"/>
                <w:i w:val="0"/>
                <w:iCs w:val="0"/>
                <w:color w:val="auto"/>
                <w:sz w:val="24"/>
                <w:szCs w:val="24"/>
                <w:u w:val="none"/>
                <w:lang w:val="en-US"/>
              </w:rPr>
            </w:pPr>
            <w:r>
              <w:rPr>
                <w:rFonts w:hint="eastAsia" w:hAnsi="宋体" w:cs="宋体"/>
                <w:i w:val="0"/>
                <w:iCs w:val="0"/>
                <w:color w:val="auto"/>
                <w:sz w:val="24"/>
                <w:szCs w:val="24"/>
                <w:u w:val="none"/>
                <w:lang w:val="en-US" w:eastAsia="zh-CN" w:bidi="ar"/>
              </w:rPr>
              <w:t>5</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3</w:t>
            </w:r>
          </w:p>
        </w:tc>
        <w:tc>
          <w:tcPr>
            <w:tcW w:w="555" w:type="pct"/>
            <w:tcBorders>
              <w:top w:val="single" w:color="000000" w:sz="4" w:space="0"/>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555" w:type="pct"/>
            <w:tcBorders>
              <w:top w:val="single" w:color="000000" w:sz="4" w:space="0"/>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55" w:type="pc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四标段</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江溪站</w:t>
            </w:r>
          </w:p>
        </w:tc>
        <w:tc>
          <w:tcPr>
            <w:tcW w:w="555" w:type="pct"/>
            <w:tcBorders>
              <w:top w:val="nil"/>
              <w:left w:val="single" w:color="000000" w:sz="8"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555" w:type="pct"/>
            <w:tcBorders>
              <w:top w:val="nil"/>
              <w:left w:val="single" w:color="000000" w:sz="4" w:space="0"/>
              <w:bottom w:val="single" w:color="000000" w:sz="8" w:space="0"/>
              <w:right w:val="single" w:color="000000" w:sz="4"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555" w:type="pct"/>
            <w:tcBorders>
              <w:top w:val="nil"/>
              <w:left w:val="single" w:color="000000" w:sz="4" w:space="0"/>
              <w:bottom w:val="single" w:color="000000" w:sz="8" w:space="0"/>
              <w:right w:val="single" w:color="000000" w:sz="8" w:space="0"/>
            </w:tcBorders>
            <w:shd w:val="clear" w:color="auto" w:fill="auto"/>
            <w:noWrap w:val="0"/>
            <w:vAlign w:val="center"/>
          </w:tcPr>
          <w:p>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r>
    </w:tbl>
    <w:p>
      <w:pPr>
        <w:spacing w:line="470" w:lineRule="exact"/>
        <w:rPr>
          <w:rFonts w:hint="eastAsia"/>
          <w:highlight w:val="none"/>
        </w:rPr>
      </w:pPr>
      <w:r>
        <w:rPr>
          <w:rFonts w:hint="eastAsia" w:ascii="宋体" w:hAnsi="宋体" w:cs="宋体"/>
          <w:sz w:val="24"/>
          <w:highlight w:val="none"/>
        </w:rPr>
        <w:t>备注：（1）供应商必须配</w:t>
      </w:r>
      <w:r>
        <w:rPr>
          <w:rFonts w:hint="eastAsia" w:ascii="宋体" w:hAnsi="宋体" w:cs="宋体"/>
          <w:sz w:val="24"/>
          <w:highlight w:val="none"/>
          <w:lang w:val="zh-TW" w:eastAsia="zh-TW"/>
        </w:rPr>
        <w:t>足</w:t>
      </w:r>
      <w:r>
        <w:rPr>
          <w:rFonts w:hint="eastAsia" w:ascii="宋体" w:hAnsi="宋体" w:cs="宋体"/>
          <w:sz w:val="24"/>
          <w:highlight w:val="none"/>
        </w:rPr>
        <w:t>各类管理、作业人员，其数量不得</w:t>
      </w:r>
      <w:r>
        <w:rPr>
          <w:rFonts w:hint="eastAsia" w:ascii="宋体" w:hAnsi="宋体" w:cs="宋体"/>
          <w:sz w:val="24"/>
          <w:highlight w:val="none"/>
          <w:lang w:val="en-US" w:eastAsia="zh-CN"/>
        </w:rPr>
        <w:t>低于</w:t>
      </w:r>
      <w:r>
        <w:rPr>
          <w:rFonts w:hint="eastAsia" w:ascii="宋体" w:hAnsi="宋体" w:cs="宋体"/>
          <w:sz w:val="24"/>
          <w:highlight w:val="none"/>
        </w:rPr>
        <w:t>人员配置最低要求。</w:t>
      </w:r>
    </w:p>
    <w:p>
      <w:pPr>
        <w:pStyle w:val="993"/>
        <w:tabs>
          <w:tab w:val="left" w:pos="1374"/>
          <w:tab w:val="left" w:pos="4954"/>
          <w:tab w:val="left" w:pos="5059"/>
        </w:tabs>
        <w:spacing w:line="470" w:lineRule="exact"/>
        <w:ind w:firstLine="480"/>
        <w:rPr>
          <w:rFonts w:hint="eastAsia"/>
          <w:sz w:val="24"/>
          <w:szCs w:val="24"/>
          <w:highlight w:val="none"/>
          <w:lang w:val="en-US" w:eastAsia="zh-CN" w:bidi="ar-SA"/>
        </w:rPr>
      </w:pPr>
      <w:r>
        <w:rPr>
          <w:rFonts w:hint="eastAsia"/>
          <w:sz w:val="24"/>
          <w:szCs w:val="24"/>
          <w:highlight w:val="none"/>
          <w:lang w:val="en-US" w:eastAsia="zh-CN" w:bidi="ar-SA"/>
        </w:rPr>
        <w:t>（2）转运站内配有休息间，除值班人员因工作需要在转运站内住宿外，其余人员不得留站过夜。</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（3）作业人员要求</w:t>
      </w:r>
    </w:p>
    <w:p>
      <w:pPr>
        <w:spacing w:line="47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项目经理</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项目经理</w:t>
      </w:r>
      <w:r>
        <w:rPr>
          <w:rFonts w:hint="eastAsia" w:ascii="宋体" w:hAnsi="宋体" w:eastAsia="宋体" w:cs="宋体"/>
          <w:sz w:val="24"/>
          <w:highlight w:val="none"/>
          <w:lang w:val="en-US" w:eastAsia="zh-CN"/>
        </w:rPr>
        <w:t>具备大专及以上学历，2年以上生活垃圾转运站/环卫项目管理经验，无不良从业记录；</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具备精通环卫项目全流程运营，合同管理/成本控制，熟悉环保/安全规范（如《生活垃圾转运站技术规范》）统筹站内日常运营，保障垃及转运高效的能力；</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能制定项目计划，积极落实城管部门工作要求及指示，解决跨部门问题，把控进度质量安全目标；</w:t>
      </w:r>
    </w:p>
    <w:p>
      <w:pPr>
        <w:spacing w:line="470" w:lineRule="exact"/>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具备团队搭建与考核能力，熟练做运营数据统计分析，制定优化方案</w:t>
      </w:r>
      <w:r>
        <w:rPr>
          <w:rFonts w:hint="eastAsia" w:ascii="宋体" w:hAnsi="宋体" w:eastAsia="宋体" w:cs="宋体"/>
          <w:sz w:val="24"/>
          <w:highlight w:val="none"/>
          <w:lang w:val="en-US" w:eastAsia="zh-CN"/>
        </w:rPr>
        <w:t>，及时传达甲方布置要求，管理站内的人员、设备与安全。</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熟悉生活垃圾转运项目验收标准，能处理投诉/环保督查/突发事故，具备安全生产管理的能力；</w:t>
      </w:r>
    </w:p>
    <w:p>
      <w:pPr>
        <w:spacing w:line="47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定期开展各项工作会议及安全教育培训等工作；</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项目经理需</w:t>
      </w:r>
      <w:r>
        <w:rPr>
          <w:rFonts w:hint="eastAsia" w:ascii="宋体" w:hAnsi="宋体" w:eastAsia="宋体" w:cs="宋体"/>
          <w:sz w:val="24"/>
          <w:highlight w:val="none"/>
          <w:lang w:eastAsia="zh-CN"/>
        </w:rPr>
        <w:t>每日不少于</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次对各中转站巡检。</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站长</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站长需具备大专及以上学历。2年以上生活垃圾转运站管理经验，无不良从业记录；</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精通垃圾装卸/压缩/转运全流程操作，熟悉转运设备（压缩机/转运车）性能及调度逻辑；</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懂人员排班考勤，能监督规范操作，严控异味/扬尘/渗滤液处理，符合环保要求；</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懂设备日常维保/故障排查，落实安全生产制度，组织安全培训，杜绝违规操作；</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熟练填写运营台账（车次/垃圾量/设备记录），能快速处理垃圾积压/设备故障等突发情况；</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责任心强，能全职驻场，具备应急处置能力，无安全事故记录具备基层管理能力，能合理调配人员、设备，保障站内日常运营高效合规；</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具备能对接上下游单位，落实上级部门的工作部署的能力；</w:t>
      </w:r>
    </w:p>
    <w:p>
      <w:pPr>
        <w:spacing w:line="47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站长需每日对中转站日常巡检。</w:t>
      </w:r>
      <w:r>
        <w:rPr>
          <w:rFonts w:hint="eastAsia" w:ascii="宋体" w:hAnsi="宋体" w:eastAsia="宋体" w:cs="宋体"/>
          <w:sz w:val="24"/>
          <w:highlight w:val="none"/>
          <w:lang w:val="en-US" w:eastAsia="zh-CN"/>
        </w:rPr>
        <w:t>保证各项工作的正常进行。</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ab/>
      </w:r>
      <w:r>
        <w:rPr>
          <w:rFonts w:hint="eastAsia" w:ascii="宋体" w:hAnsi="宋体" w:eastAsia="宋体" w:cs="宋体"/>
          <w:sz w:val="24"/>
          <w:highlight w:val="none"/>
        </w:rPr>
        <w:t>门卫</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做好站区内日夜的保安工作，遇到紧急情况要及时拨</w:t>
      </w:r>
      <w:r>
        <w:rPr>
          <w:rFonts w:hint="eastAsia" w:ascii="宋体" w:hAnsi="宋体" w:eastAsia="宋体" w:cs="宋体"/>
          <w:sz w:val="24"/>
          <w:highlight w:val="none"/>
          <w:lang w:val="en-US" w:eastAsia="en-US"/>
        </w:rPr>
        <w:t>“110</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报警</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穿着整洁，注意个人形象，礼貌待客。问清事由，填好会客单</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早晨作业前，对办公室楼道进行保洁打扫</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站区下班后，门卫要不定期的对站内所有范围进行检查巡视，注意办公室及车间 的门窗是否关好，如有遗忘,除关好外，第二天务必要通知到有关人员。</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ab/>
      </w:r>
      <w:r>
        <w:rPr>
          <w:rFonts w:hint="eastAsia" w:ascii="宋体" w:hAnsi="宋体" w:eastAsia="宋体" w:cs="宋体"/>
          <w:sz w:val="24"/>
          <w:highlight w:val="none"/>
        </w:rPr>
        <w:t>操作员</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加强学习，理论结合实际，对所操作的设备要全面、充分了解</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机器启动前要对楼上楼下的情况进行了解，并通过显示屏了解作业范围的情况, 在确保安全的前提下才能启动</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在操作时间内不得离岗，不准做任何其他事情，不能思想开小差。严格按操作规范进行操作。</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车辆过磅时，如遇</w:t>
      </w:r>
      <w:r>
        <w:rPr>
          <w:rFonts w:hint="eastAsia" w:ascii="宋体" w:hAnsi="宋体" w:eastAsia="宋体" w:cs="宋体"/>
          <w:sz w:val="24"/>
          <w:highlight w:val="none"/>
          <w:lang w:val="en-US" w:eastAsia="en-US"/>
        </w:rPr>
        <w:t>IC</w:t>
      </w:r>
      <w:r>
        <w:rPr>
          <w:rFonts w:hint="eastAsia" w:ascii="宋体" w:hAnsi="宋体" w:eastAsia="宋体" w:cs="宋体"/>
          <w:sz w:val="24"/>
          <w:highlight w:val="none"/>
        </w:rPr>
        <w:t>卡有故障未进电脑的要填写好车牌号码</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做好车辆</w:t>
      </w:r>
      <w:r>
        <w:rPr>
          <w:rFonts w:hint="eastAsia" w:ascii="宋体" w:hAnsi="宋体" w:eastAsia="宋体" w:cs="宋体"/>
          <w:sz w:val="24"/>
          <w:highlight w:val="none"/>
          <w:lang w:eastAsia="zh-CN"/>
        </w:rPr>
        <w:t>进</w:t>
      </w:r>
      <w:r>
        <w:rPr>
          <w:rFonts w:hint="eastAsia" w:ascii="宋体" w:hAnsi="宋体" w:eastAsia="宋体" w:cs="宋体"/>
          <w:sz w:val="24"/>
          <w:highlight w:val="none"/>
        </w:rPr>
        <w:t>出记录</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根据设备的技术要求，对设备进行保养</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作业结束后，要关闭机器，检查机器有无异常情况，并做好当天的作业数量和机器运作情况记录，如遇异常情况，要立即与生产厂家联系及时处理，确保正常生产</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在作业期间，</w:t>
      </w:r>
      <w:r>
        <w:rPr>
          <w:rFonts w:hint="eastAsia" w:ascii="宋体" w:hAnsi="宋体" w:eastAsia="宋体" w:cs="宋体"/>
          <w:sz w:val="24"/>
          <w:highlight w:val="none"/>
          <w:lang w:eastAsia="zh-CN"/>
        </w:rPr>
        <w:t>无</w:t>
      </w:r>
      <w:r>
        <w:rPr>
          <w:rFonts w:hint="eastAsia" w:ascii="宋体" w:hAnsi="宋体" w:eastAsia="宋体" w:cs="宋体"/>
          <w:sz w:val="24"/>
          <w:highlight w:val="none"/>
        </w:rPr>
        <w:t>特殊情况不能</w:t>
      </w:r>
      <w:r>
        <w:rPr>
          <w:rFonts w:hint="eastAsia" w:ascii="宋体" w:hAnsi="宋体" w:eastAsia="宋体" w:cs="宋体"/>
          <w:sz w:val="24"/>
          <w:highlight w:val="none"/>
          <w:lang w:eastAsia="zh-CN"/>
        </w:rPr>
        <w:t>进</w:t>
      </w:r>
      <w:r>
        <w:rPr>
          <w:rFonts w:hint="eastAsia" w:ascii="宋体" w:hAnsi="宋体" w:eastAsia="宋体" w:cs="宋体"/>
          <w:sz w:val="24"/>
          <w:highlight w:val="none"/>
        </w:rPr>
        <w:t>入倒垃圾斗操作房的黄色警戒线内</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操作结束后，对压缩机(楼上的机器，包括倒垃圾口前四周2米内范围)，操作房内楼下排水排污口及设备进行冲洗、清扫、保洁。</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ab/>
      </w:r>
      <w:r>
        <w:rPr>
          <w:rFonts w:hint="eastAsia" w:ascii="宋体" w:hAnsi="宋体" w:eastAsia="宋体" w:cs="宋体"/>
          <w:sz w:val="24"/>
          <w:highlight w:val="none"/>
        </w:rPr>
        <w:t>驾驶员</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做到持证上岗、着装整齐、清洁、挙止文明</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必须做好每天出车前后的例保检查，包括制动、转向、方向、灯光、油、汽、 水和仪表等工作，发现问题要及时登记、及时开出保修单，确保车辆正常运行</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遵守交通规则、不违章驾车，不开疲劳车，不开赌气车，严禁酒 后驾车，开好安全文明车。</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每天做好与转运有关的数据的记录工作</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做好出车后的车辆清洗工作，确保车容整洁，车体外无污</w:t>
      </w:r>
      <w:r>
        <w:rPr>
          <w:rFonts w:hint="eastAsia" w:ascii="宋体" w:hAnsi="宋体" w:eastAsia="宋体" w:cs="宋体"/>
          <w:sz w:val="24"/>
          <w:highlight w:val="none"/>
          <w:lang w:val="en-US" w:eastAsia="zh-CN"/>
        </w:rPr>
        <w:t>物</w:t>
      </w:r>
      <w:r>
        <w:rPr>
          <w:rFonts w:hint="eastAsia" w:ascii="宋体" w:hAnsi="宋体" w:eastAsia="宋体" w:cs="宋体"/>
          <w:sz w:val="24"/>
          <w:highlight w:val="none"/>
        </w:rPr>
        <w:t>、灰垢，标识清晰。(特别是驾驶室及车头的整洁)车辆交接后，一律以保洁后的车辆交付</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rPr>
      </w:pPr>
      <w:r>
        <w:rPr>
          <w:rFonts w:hint="eastAsia" w:ascii="宋体" w:hAnsi="宋体" w:eastAsia="宋体" w:cs="宋体"/>
          <w:sz w:val="24"/>
          <w:highlight w:val="none"/>
        </w:rPr>
        <w:t>车辆维修人员</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及时做好车辆的修理和保养工作</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提高修理质量，确保车辆正常运作</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车</w:t>
      </w:r>
      <w:r>
        <w:rPr>
          <w:rFonts w:hint="eastAsia" w:ascii="宋体" w:hAnsi="宋体" w:eastAsia="宋体" w:cs="宋体"/>
          <w:sz w:val="24"/>
          <w:highlight w:val="none"/>
          <w:lang w:val="en-US" w:eastAsia="zh-CN"/>
        </w:rPr>
        <w:t>辆</w:t>
      </w:r>
      <w:r>
        <w:rPr>
          <w:rFonts w:hint="eastAsia" w:ascii="宋体" w:hAnsi="宋体" w:eastAsia="宋体" w:cs="宋体"/>
          <w:sz w:val="24"/>
          <w:highlight w:val="none"/>
        </w:rPr>
        <w:t>维修好后，做好维修</w:t>
      </w:r>
      <w:r>
        <w:rPr>
          <w:rFonts w:hint="eastAsia" w:ascii="宋体" w:hAnsi="宋体" w:eastAsia="宋体" w:cs="宋体"/>
          <w:sz w:val="24"/>
          <w:highlight w:val="none"/>
          <w:lang w:eastAsia="zh-CN"/>
        </w:rPr>
        <w:t>记录</w:t>
      </w:r>
      <w:r>
        <w:rPr>
          <w:rFonts w:hint="eastAsia" w:ascii="宋体" w:hAnsi="宋体" w:eastAsia="宋体" w:cs="宋体"/>
          <w:sz w:val="24"/>
          <w:highlight w:val="none"/>
        </w:rPr>
        <w:t>，并与车辆人员做好交代</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做好使用工具的保管工作，车辆修理后，做好场地的清理和清洁工作</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eastAsia="zh-CN"/>
        </w:rPr>
      </w:pPr>
      <w:r>
        <w:rPr>
          <w:rFonts w:hint="eastAsia" w:ascii="宋体" w:hAnsi="宋体" w:eastAsia="宋体" w:cs="宋体"/>
          <w:sz w:val="24"/>
          <w:highlight w:val="none"/>
        </w:rPr>
        <w:t>对保养后的车辆，首次出车前做好三项检查即刹车、油(汽油、机油)和车灯 (方向灯、雾灯、刹车灯、尾灯和照明灯)，填写</w:t>
      </w:r>
      <w:r>
        <w:rPr>
          <w:rFonts w:hint="eastAsia" w:ascii="宋体" w:hAnsi="宋体" w:eastAsia="宋体" w:cs="宋体"/>
          <w:sz w:val="24"/>
          <w:highlight w:val="none"/>
          <w:lang w:val="zh-CN" w:eastAsia="zh-CN"/>
        </w:rPr>
        <w:t>“出</w:t>
      </w:r>
      <w:r>
        <w:rPr>
          <w:rFonts w:hint="eastAsia" w:ascii="宋体" w:hAnsi="宋体" w:eastAsia="宋体" w:cs="宋体"/>
          <w:sz w:val="24"/>
          <w:highlight w:val="none"/>
        </w:rPr>
        <w:t>车合格表”，经驾驶员确认后方可出车</w:t>
      </w:r>
      <w:r>
        <w:rPr>
          <w:rFonts w:hint="eastAsia" w:ascii="宋体" w:hAnsi="宋体" w:eastAsia="宋体" w:cs="宋体"/>
          <w:sz w:val="24"/>
          <w:highlight w:val="none"/>
          <w:lang w:eastAsia="zh-CN"/>
        </w:rPr>
        <w:t>；</w:t>
      </w:r>
    </w:p>
    <w:p>
      <w:pPr>
        <w:spacing w:line="47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垃圾分类时间为：小区早晚6:00-8:00，清运时间根据城管局的通知进行延长作业，但不增加费用。</w:t>
      </w:r>
    </w:p>
    <w:p>
      <w:pPr>
        <w:pStyle w:val="993"/>
        <w:keepNext w:val="0"/>
        <w:keepLines w:val="0"/>
        <w:pageBreakBefore w:val="0"/>
        <w:widowControl w:val="0"/>
        <w:spacing w:after="160" w:line="240" w:lineRule="auto"/>
        <w:ind w:firstLine="482"/>
        <w:rPr>
          <w:rFonts w:hint="eastAsia"/>
          <w:b/>
          <w:bCs/>
          <w:sz w:val="24"/>
          <w:szCs w:val="24"/>
          <w:highlight w:val="none"/>
        </w:rPr>
      </w:pPr>
      <w:r>
        <w:rPr>
          <w:rFonts w:hint="eastAsia"/>
          <w:b/>
          <w:bCs/>
          <w:sz w:val="24"/>
          <w:szCs w:val="24"/>
          <w:highlight w:val="none"/>
          <w:lang w:val="en-US" w:eastAsia="zh-CN" w:bidi="en-US"/>
        </w:rPr>
        <w:t>6</w:t>
      </w:r>
      <w:r>
        <w:rPr>
          <w:rFonts w:hint="eastAsia"/>
          <w:b/>
          <w:bCs/>
          <w:sz w:val="24"/>
          <w:szCs w:val="24"/>
          <w:highlight w:val="none"/>
          <w:lang w:val="en-US" w:eastAsia="en-US" w:bidi="en-US"/>
        </w:rPr>
        <w:t>、</w:t>
      </w:r>
      <w:r>
        <w:rPr>
          <w:rFonts w:hint="eastAsia"/>
          <w:b/>
          <w:bCs/>
          <w:sz w:val="24"/>
          <w:szCs w:val="24"/>
          <w:highlight w:val="none"/>
        </w:rPr>
        <w:t>付款方式</w:t>
      </w:r>
    </w:p>
    <w:p>
      <w:pPr>
        <w:pStyle w:val="993"/>
        <w:spacing w:line="360" w:lineRule="auto"/>
        <w:ind w:firstLine="480"/>
        <w:rPr>
          <w:rFonts w:hint="eastAsia"/>
          <w:sz w:val="24"/>
          <w:szCs w:val="24"/>
          <w:highlight w:val="none"/>
          <w:lang w:val="en-US" w:eastAsia="zh-CN" w:bidi="en-US"/>
        </w:rPr>
      </w:pPr>
      <w:r>
        <w:rPr>
          <w:rFonts w:hint="eastAsia"/>
          <w:sz w:val="24"/>
          <w:szCs w:val="24"/>
          <w:highlight w:val="none"/>
          <w:lang w:val="en-US" w:eastAsia="zh-CN" w:bidi="en-US"/>
        </w:rPr>
        <w:t>6.1</w:t>
      </w:r>
      <w:r>
        <w:rPr>
          <w:rFonts w:hint="eastAsia"/>
          <w:bCs/>
          <w:sz w:val="24"/>
          <w:szCs w:val="24"/>
          <w:highlight w:val="none"/>
        </w:rPr>
        <w:t>签订合同后，</w:t>
      </w:r>
      <w:r>
        <w:rPr>
          <w:rFonts w:hint="eastAsia"/>
          <w:bCs/>
          <w:sz w:val="24"/>
          <w:szCs w:val="24"/>
          <w:highlight w:val="none"/>
          <w:lang w:val="en-US" w:eastAsia="zh-CN"/>
        </w:rPr>
        <w:t>乙方</w:t>
      </w:r>
      <w:r>
        <w:rPr>
          <w:rFonts w:hint="eastAsia"/>
          <w:bCs/>
          <w:sz w:val="24"/>
          <w:szCs w:val="24"/>
          <w:highlight w:val="none"/>
        </w:rPr>
        <w:t>不得将服务项目进行转包。未经</w:t>
      </w:r>
      <w:r>
        <w:rPr>
          <w:rFonts w:hint="eastAsia"/>
          <w:bCs/>
          <w:sz w:val="24"/>
          <w:szCs w:val="24"/>
          <w:highlight w:val="none"/>
          <w:lang w:val="en-US" w:eastAsia="zh-CN"/>
        </w:rPr>
        <w:t>甲方</w:t>
      </w:r>
      <w:r>
        <w:rPr>
          <w:rFonts w:hint="eastAsia"/>
          <w:bCs/>
          <w:sz w:val="24"/>
          <w:szCs w:val="24"/>
          <w:highlight w:val="none"/>
        </w:rPr>
        <w:t>同意，</w:t>
      </w:r>
      <w:r>
        <w:rPr>
          <w:rFonts w:hint="eastAsia"/>
          <w:bCs/>
          <w:sz w:val="24"/>
          <w:szCs w:val="24"/>
          <w:highlight w:val="none"/>
          <w:lang w:val="en-US" w:eastAsia="zh-CN"/>
        </w:rPr>
        <w:t>乙方</w:t>
      </w:r>
      <w:r>
        <w:rPr>
          <w:rFonts w:hint="eastAsia"/>
          <w:bCs/>
          <w:sz w:val="24"/>
          <w:szCs w:val="24"/>
          <w:highlight w:val="none"/>
        </w:rPr>
        <w:t>不得采用分包的形式履行合同，否则</w:t>
      </w:r>
      <w:r>
        <w:rPr>
          <w:rFonts w:hint="eastAsia"/>
          <w:bCs/>
          <w:sz w:val="24"/>
          <w:szCs w:val="24"/>
          <w:highlight w:val="none"/>
          <w:lang w:val="en-US" w:eastAsia="zh-CN"/>
        </w:rPr>
        <w:t>甲方</w:t>
      </w:r>
      <w:r>
        <w:rPr>
          <w:rFonts w:hint="eastAsia"/>
          <w:bCs/>
          <w:sz w:val="24"/>
          <w:szCs w:val="24"/>
          <w:highlight w:val="none"/>
        </w:rPr>
        <w:t>有权终止合同。转包或分包造成</w:t>
      </w:r>
      <w:r>
        <w:rPr>
          <w:rFonts w:hint="eastAsia"/>
          <w:bCs/>
          <w:sz w:val="24"/>
          <w:szCs w:val="24"/>
          <w:highlight w:val="none"/>
          <w:lang w:val="en-US" w:eastAsia="zh-CN"/>
        </w:rPr>
        <w:t>甲方</w:t>
      </w:r>
      <w:r>
        <w:rPr>
          <w:rFonts w:hint="eastAsia"/>
          <w:bCs/>
          <w:sz w:val="24"/>
          <w:szCs w:val="24"/>
          <w:highlight w:val="none"/>
        </w:rPr>
        <w:t>损失的，</w:t>
      </w:r>
      <w:r>
        <w:rPr>
          <w:rFonts w:hint="eastAsia"/>
          <w:bCs/>
          <w:sz w:val="24"/>
          <w:szCs w:val="24"/>
          <w:highlight w:val="none"/>
          <w:lang w:val="en-US" w:eastAsia="zh-CN"/>
        </w:rPr>
        <w:t>乙方</w:t>
      </w:r>
      <w:r>
        <w:rPr>
          <w:rFonts w:hint="eastAsia"/>
          <w:bCs/>
          <w:sz w:val="24"/>
          <w:szCs w:val="24"/>
          <w:highlight w:val="none"/>
        </w:rPr>
        <w:t>还应承担相应赔偿责任</w:t>
      </w:r>
      <w:r>
        <w:rPr>
          <w:rFonts w:hint="eastAsia"/>
          <w:bCs/>
          <w:sz w:val="24"/>
          <w:szCs w:val="24"/>
          <w:highlight w:val="none"/>
          <w:lang w:eastAsia="zh-CN"/>
        </w:rPr>
        <w:t>。</w:t>
      </w:r>
    </w:p>
    <w:p>
      <w:pPr>
        <w:pStyle w:val="993"/>
        <w:spacing w:line="360" w:lineRule="auto"/>
        <w:ind w:firstLine="480"/>
        <w:rPr>
          <w:sz w:val="24"/>
          <w:szCs w:val="24"/>
          <w:highlight w:val="none"/>
          <w:lang w:val="en-US" w:eastAsia="zh-CN"/>
        </w:rPr>
      </w:pPr>
      <w:r>
        <w:rPr>
          <w:rFonts w:hint="eastAsia"/>
          <w:sz w:val="24"/>
          <w:szCs w:val="24"/>
          <w:highlight w:val="none"/>
          <w:lang w:val="en-US" w:eastAsia="zh-CN" w:bidi="en-US"/>
        </w:rPr>
        <w:t>6</w:t>
      </w:r>
      <w:r>
        <w:rPr>
          <w:rFonts w:hint="eastAsia"/>
          <w:sz w:val="24"/>
          <w:szCs w:val="24"/>
          <w:highlight w:val="none"/>
          <w:lang w:val="en-US" w:eastAsia="en-US" w:bidi="en-US"/>
        </w:rPr>
        <w:t>.</w:t>
      </w:r>
      <w:r>
        <w:rPr>
          <w:rFonts w:hint="eastAsia"/>
          <w:sz w:val="24"/>
          <w:szCs w:val="24"/>
          <w:highlight w:val="none"/>
          <w:lang w:val="en-US" w:eastAsia="zh-CN" w:bidi="en-US"/>
        </w:rPr>
        <w:t>2</w:t>
      </w:r>
      <w:r>
        <w:rPr>
          <w:rFonts w:hint="eastAsia"/>
          <w:sz w:val="24"/>
          <w:szCs w:val="24"/>
          <w:highlight w:val="none"/>
          <w:lang w:val="en-US" w:eastAsia="en-US" w:bidi="en-US"/>
        </w:rPr>
        <w:t>乙方向甲方承诺按照合同约定在</w:t>
      </w:r>
      <w:r>
        <w:rPr>
          <w:rFonts w:hint="eastAsia"/>
          <w:sz w:val="24"/>
          <w:szCs w:val="24"/>
          <w:highlight w:val="none"/>
          <w:lang w:val="en-US" w:eastAsia="zh-CN" w:bidi="en-US"/>
        </w:rPr>
        <w:t>服务期</w:t>
      </w:r>
      <w:r>
        <w:rPr>
          <w:rFonts w:hint="eastAsia"/>
          <w:sz w:val="24"/>
          <w:szCs w:val="24"/>
          <w:highlight w:val="none"/>
          <w:lang w:val="en-US" w:eastAsia="en-US" w:bidi="en-US"/>
        </w:rPr>
        <w:t>内承担垃圾转运作业任务，甲方对乙方的日常工作质量和履约</w:t>
      </w:r>
      <w:r>
        <w:rPr>
          <w:rFonts w:hint="eastAsia"/>
          <w:sz w:val="24"/>
          <w:szCs w:val="24"/>
          <w:highlight w:val="none"/>
        </w:rPr>
        <w:t>情况进行考核，并按考核结果实行奖罚</w:t>
      </w:r>
      <w:r>
        <w:rPr>
          <w:rFonts w:hint="eastAsia"/>
          <w:sz w:val="24"/>
          <w:szCs w:val="24"/>
          <w:highlight w:val="none"/>
          <w:lang w:eastAsia="zh-CN"/>
        </w:rPr>
        <w:t>。</w:t>
      </w:r>
      <w:r>
        <w:rPr>
          <w:rFonts w:hint="eastAsia"/>
          <w:sz w:val="24"/>
          <w:szCs w:val="24"/>
          <w:highlight w:val="none"/>
          <w:lang w:val="en-US" w:eastAsia="zh-CN"/>
        </w:rPr>
        <w:t>甲方按照考核标准对扣分的问题进行拍照和记录，计算出每月乙方考核得分，</w:t>
      </w:r>
      <w:r>
        <w:rPr>
          <w:rFonts w:hint="eastAsia"/>
          <w:sz w:val="24"/>
          <w:szCs w:val="24"/>
          <w:highlight w:val="none"/>
          <w:lang w:val="en-US" w:eastAsia="zh-CN" w:bidi="en-US"/>
        </w:rPr>
        <w:t>并计算应扣作业经费数额，汇总后每季度结算费用时统一扣除。</w:t>
      </w:r>
    </w:p>
    <w:p>
      <w:pPr>
        <w:pStyle w:val="993"/>
        <w:spacing w:line="360" w:lineRule="auto"/>
        <w:ind w:firstLine="480"/>
        <w:rPr>
          <w:rFonts w:hint="eastAsia" w:ascii="Times New Roman" w:hAnsi="Times New Roman" w:eastAsia="宋体" w:cs="Times New Roman"/>
          <w:color w:val="auto"/>
          <w:sz w:val="24"/>
          <w:szCs w:val="24"/>
          <w:highlight w:val="none"/>
          <w:lang w:val="en-US" w:eastAsia="zh-CN" w:bidi="ar-SA"/>
        </w:rPr>
      </w:pPr>
      <w:r>
        <w:rPr>
          <w:rFonts w:hint="eastAsia"/>
          <w:sz w:val="24"/>
          <w:szCs w:val="24"/>
          <w:highlight w:val="none"/>
          <w:lang w:val="en-US" w:eastAsia="zh-CN"/>
        </w:rPr>
        <w:t>6</w:t>
      </w:r>
      <w:r>
        <w:rPr>
          <w:rFonts w:hint="eastAsia"/>
          <w:sz w:val="24"/>
          <w:szCs w:val="24"/>
          <w:highlight w:val="none"/>
          <w:lang w:val="en-US" w:eastAsia="en-US"/>
        </w:rPr>
        <w:t>.</w:t>
      </w:r>
      <w:r>
        <w:rPr>
          <w:rFonts w:hint="eastAsia"/>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bidi="ar-SA"/>
        </w:rPr>
        <w:t>合同签订后30日内，采购人向中标方支付合同总金额的10%作为预付款，预付款在项目第一次请款时一次性扣回。当期付款金额不足抵扣的，在下期请款款中进行抵扣，直至预付款全部抵扣完毕。支付预付款的，中标方需提供同等金额预付款担保(银行保函或保证金》。如在签订合同后，中标方无法提供预付款担保，或者明确表示无需预付款的，采购人可不提供预付款。</w:t>
      </w:r>
    </w:p>
    <w:p>
      <w:pPr>
        <w:pStyle w:val="993"/>
        <w:spacing w:line="360" w:lineRule="auto"/>
        <w:ind w:firstLine="480"/>
        <w:rPr>
          <w:rFonts w:hint="eastAsia"/>
          <w:sz w:val="24"/>
          <w:szCs w:val="24"/>
          <w:highlight w:val="none"/>
        </w:rPr>
      </w:pPr>
      <w:r>
        <w:rPr>
          <w:rFonts w:hint="eastAsia"/>
          <w:sz w:val="24"/>
          <w:szCs w:val="24"/>
          <w:highlight w:val="none"/>
          <w:lang w:val="en-US" w:eastAsia="zh-CN"/>
        </w:rPr>
        <w:t xml:space="preserve">6.4 </w:t>
      </w:r>
      <w:r>
        <w:rPr>
          <w:rFonts w:hint="eastAsia"/>
          <w:sz w:val="24"/>
          <w:szCs w:val="24"/>
          <w:highlight w:val="none"/>
        </w:rPr>
        <w:t>合同成立后甲方向乙方按季度支付服务费，</w:t>
      </w:r>
      <w:r>
        <w:rPr>
          <w:rFonts w:hint="eastAsia"/>
          <w:sz w:val="24"/>
          <w:szCs w:val="24"/>
          <w:highlight w:val="none"/>
          <w:lang w:val="en-US" w:eastAsia="zh-CN"/>
        </w:rPr>
        <w:t>甲方</w:t>
      </w:r>
      <w:r>
        <w:rPr>
          <w:rFonts w:hint="eastAsia"/>
          <w:sz w:val="24"/>
          <w:szCs w:val="24"/>
          <w:highlight w:val="none"/>
        </w:rPr>
        <w:t>每个季度</w:t>
      </w:r>
      <w:r>
        <w:rPr>
          <w:rFonts w:hint="eastAsia"/>
          <w:sz w:val="24"/>
          <w:szCs w:val="24"/>
          <w:highlight w:val="none"/>
          <w:lang w:val="en-US" w:eastAsia="zh-CN"/>
        </w:rPr>
        <w:t>按考核结果</w:t>
      </w:r>
      <w:r>
        <w:rPr>
          <w:rFonts w:hint="eastAsia"/>
          <w:sz w:val="24"/>
          <w:szCs w:val="24"/>
          <w:highlight w:val="none"/>
        </w:rPr>
        <w:t>支付服务费总金额的</w:t>
      </w:r>
      <w:r>
        <w:rPr>
          <w:rFonts w:hint="eastAsia"/>
          <w:sz w:val="24"/>
          <w:szCs w:val="24"/>
          <w:highlight w:val="none"/>
          <w:lang w:val="en-US" w:eastAsia="zh-CN"/>
        </w:rPr>
        <w:t>8</w:t>
      </w:r>
      <w:r>
        <w:rPr>
          <w:rFonts w:hint="eastAsia"/>
          <w:sz w:val="24"/>
          <w:szCs w:val="24"/>
          <w:highlight w:val="none"/>
        </w:rPr>
        <w:t>0%，</w:t>
      </w:r>
      <w:r>
        <w:rPr>
          <w:rFonts w:hint="eastAsia"/>
          <w:sz w:val="24"/>
          <w:szCs w:val="24"/>
          <w:highlight w:val="none"/>
          <w:lang w:eastAsia="zh-CN"/>
        </w:rPr>
        <w:t>余款</w:t>
      </w:r>
      <w:r>
        <w:rPr>
          <w:rFonts w:hint="eastAsia"/>
          <w:sz w:val="24"/>
          <w:szCs w:val="24"/>
          <w:highlight w:val="none"/>
        </w:rPr>
        <w:t>20%两年服务期满后，依据实际的垃圾清运量和末端处理的运距，经审计后再进行按实支付。</w:t>
      </w:r>
    </w:p>
    <w:p>
      <w:pPr>
        <w:pStyle w:val="993"/>
        <w:spacing w:line="470" w:lineRule="exact"/>
        <w:ind w:firstLine="482"/>
        <w:rPr>
          <w:b/>
          <w:bCs/>
          <w:sz w:val="24"/>
          <w:szCs w:val="24"/>
          <w:highlight w:val="none"/>
          <w:lang w:val="en-US" w:eastAsia="zh-CN"/>
        </w:rPr>
      </w:pPr>
      <w:r>
        <w:rPr>
          <w:rFonts w:hint="eastAsia"/>
          <w:b/>
          <w:bCs/>
          <w:sz w:val="24"/>
          <w:szCs w:val="24"/>
          <w:highlight w:val="none"/>
          <w:lang w:val="en-US" w:eastAsia="zh-CN"/>
        </w:rPr>
        <w:t>6.5由于水电费划扣单位为甲方，因此，乙方与甲方签订合同后，由乙方每个月按实际发生量代缴水电费。乙方未按时缴纳费用的应予以扣罚。</w:t>
      </w:r>
    </w:p>
    <w:p>
      <w:pPr>
        <w:pStyle w:val="993"/>
        <w:shd w:val="clear" w:color="auto" w:fill="auto"/>
        <w:spacing w:line="470" w:lineRule="exact"/>
        <w:ind w:firstLine="482"/>
        <w:rPr>
          <w:rFonts w:hint="eastAsia"/>
          <w:b/>
          <w:bCs/>
          <w:sz w:val="24"/>
          <w:szCs w:val="24"/>
          <w:highlight w:val="none"/>
          <w:lang w:val="en-US" w:eastAsia="zh-CN"/>
        </w:rPr>
      </w:pPr>
      <w:r>
        <w:rPr>
          <w:rFonts w:hint="eastAsia"/>
          <w:b/>
          <w:bCs/>
          <w:sz w:val="24"/>
          <w:szCs w:val="24"/>
          <w:highlight w:val="none"/>
          <w:lang w:val="en-US" w:eastAsia="zh-CN"/>
        </w:rPr>
        <w:t>7、转运作业及保洁要求</w:t>
      </w:r>
    </w:p>
    <w:p>
      <w:pPr>
        <w:pStyle w:val="993"/>
        <w:spacing w:line="470"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rPr>
        <w:t>垃圾进站</w:t>
      </w:r>
    </w:p>
    <w:p>
      <w:pPr>
        <w:pStyle w:val="993"/>
        <w:spacing w:line="470" w:lineRule="exact"/>
        <w:ind w:firstLine="480"/>
        <w:rPr>
          <w:rFonts w:hint="eastAsia"/>
          <w:sz w:val="24"/>
          <w:szCs w:val="24"/>
          <w:highlight w:val="none"/>
        </w:rPr>
      </w:pPr>
      <w:r>
        <w:rPr>
          <w:rFonts w:hint="eastAsia"/>
          <w:sz w:val="24"/>
          <w:szCs w:val="24"/>
          <w:highlight w:val="none"/>
          <w:lang w:val="en-US" w:eastAsia="en-US" w:bidi="en-US"/>
        </w:rPr>
        <w:t>1.1</w:t>
      </w:r>
      <w:r>
        <w:rPr>
          <w:rFonts w:hint="eastAsia"/>
          <w:sz w:val="24"/>
          <w:szCs w:val="24"/>
          <w:highlight w:val="none"/>
        </w:rPr>
        <w:t>进入转运站处理的垃圾应是居民生活垃圾，严禁建筑、工业、医疗、危险、放射性等有毒有害废弃物进入转运站。</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1.2</w:t>
      </w:r>
      <w:r>
        <w:rPr>
          <w:rFonts w:hint="eastAsia"/>
          <w:sz w:val="24"/>
          <w:szCs w:val="24"/>
          <w:highlight w:val="none"/>
          <w:lang w:val="en-US" w:eastAsia="zh-CN" w:bidi="en-US"/>
        </w:rPr>
        <w:t>进场垃圾来源明确，严禁来源不清的垃圾进入垃圾转运站。</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1.3</w:t>
      </w:r>
      <w:r>
        <w:rPr>
          <w:rFonts w:hint="eastAsia"/>
          <w:sz w:val="24"/>
          <w:szCs w:val="24"/>
          <w:highlight w:val="none"/>
          <w:lang w:val="en-US" w:eastAsia="zh-CN" w:bidi="en-US"/>
        </w:rPr>
        <w:t>进站垃圾收集车辆应符合转运站技术工艺要求，服从转运站管理。</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1.4</w:t>
      </w:r>
      <w:r>
        <w:rPr>
          <w:rFonts w:hint="eastAsia"/>
          <w:sz w:val="24"/>
          <w:szCs w:val="24"/>
          <w:highlight w:val="none"/>
          <w:lang w:val="en-US" w:eastAsia="zh-CN" w:bidi="en-US"/>
        </w:rPr>
        <w:t>进站垃圾收集车辆应符合</w:t>
      </w:r>
      <w:r>
        <w:rPr>
          <w:rFonts w:hint="eastAsia"/>
          <w:sz w:val="24"/>
          <w:szCs w:val="24"/>
          <w:highlight w:val="none"/>
          <w:lang w:val="en-US" w:eastAsia="en-US" w:bidi="en-US"/>
        </w:rPr>
        <w:t>《CJ/T16</w:t>
      </w:r>
      <w:r>
        <w:rPr>
          <w:rFonts w:hint="eastAsia"/>
          <w:sz w:val="24"/>
          <w:szCs w:val="24"/>
          <w:highlight w:val="none"/>
          <w:lang w:val="en-US" w:eastAsia="zh-CN" w:bidi="en-US"/>
        </w:rPr>
        <w:t>城市环境卫生专用设备清扫、收集、运输》中对垃圾车的相关要求。</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2</w:t>
      </w:r>
      <w:r>
        <w:rPr>
          <w:rFonts w:hint="eastAsia"/>
          <w:sz w:val="24"/>
          <w:szCs w:val="24"/>
          <w:highlight w:val="none"/>
          <w:lang w:val="en-US" w:eastAsia="zh-CN" w:bidi="en-US"/>
        </w:rPr>
        <w:t>垃圾卸料</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2.1</w:t>
      </w:r>
      <w:r>
        <w:rPr>
          <w:rFonts w:hint="eastAsia"/>
          <w:sz w:val="24"/>
          <w:szCs w:val="24"/>
          <w:highlight w:val="none"/>
          <w:lang w:val="en-US" w:eastAsia="zh-CN" w:bidi="en-US"/>
        </w:rPr>
        <w:t>转运站应合理组织垃圾收集车辆按工艺规定路线到指定区域有序卸料，应避免收集车影响周边环境，转运站内垃圾不得露天堆放。</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2.2</w:t>
      </w:r>
      <w:r>
        <w:rPr>
          <w:rFonts w:hint="eastAsia"/>
          <w:sz w:val="24"/>
          <w:szCs w:val="24"/>
          <w:highlight w:val="none"/>
          <w:lang w:val="en-US" w:eastAsia="zh-CN" w:bidi="en-US"/>
        </w:rPr>
        <w:t>卸料区域应设置指挥人员或自动指挥系统。</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3</w:t>
      </w:r>
      <w:r>
        <w:rPr>
          <w:rFonts w:hint="eastAsia"/>
          <w:sz w:val="24"/>
          <w:szCs w:val="24"/>
          <w:highlight w:val="none"/>
          <w:lang w:val="en-US" w:eastAsia="zh-CN" w:bidi="en-US"/>
        </w:rPr>
        <w:t>.垃圾转运</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3.1</w:t>
      </w:r>
      <w:r>
        <w:rPr>
          <w:rFonts w:hint="eastAsia"/>
          <w:sz w:val="24"/>
          <w:szCs w:val="24"/>
          <w:highlight w:val="none"/>
          <w:lang w:val="en-US" w:eastAsia="zh-CN" w:bidi="en-US"/>
        </w:rPr>
        <w:t>处理后的垃圾应按工艺要求进行回收或将垃圾分类后运送至无害化处理厂进行处理，不得混收混运、不得随意、随处处置，并应满足：及时转运，不应在站内积存；密闭运输，不应出现遗撤及垃圾粘挂现象；转运途中不得遗洒垃圾渗沥液。</w:t>
      </w:r>
      <w:r>
        <w:rPr>
          <w:rFonts w:hint="eastAsia"/>
          <w:sz w:val="24"/>
          <w:szCs w:val="24"/>
          <w:highlight w:val="none"/>
          <w:lang w:val="en-US" w:eastAsia="zh-CN" w:bidi="en-US"/>
        </w:rPr>
        <w:tab/>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3.2</w:t>
      </w:r>
      <w:r>
        <w:rPr>
          <w:rFonts w:hint="eastAsia"/>
          <w:sz w:val="24"/>
          <w:szCs w:val="24"/>
          <w:highlight w:val="none"/>
          <w:lang w:val="en-US" w:eastAsia="zh-CN" w:bidi="en-US"/>
        </w:rPr>
        <w:t>出站转运车辆运输途中应严格遵守国家相关规定。</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4</w:t>
      </w:r>
      <w:r>
        <w:rPr>
          <w:rFonts w:hint="eastAsia"/>
          <w:sz w:val="24"/>
          <w:szCs w:val="24"/>
          <w:highlight w:val="none"/>
          <w:lang w:val="en-US" w:eastAsia="zh-CN" w:bidi="en-US"/>
        </w:rPr>
        <w:t>除尘、除臭系统</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4.1</w:t>
      </w:r>
      <w:r>
        <w:rPr>
          <w:rFonts w:hint="eastAsia"/>
          <w:sz w:val="24"/>
          <w:szCs w:val="24"/>
          <w:highlight w:val="none"/>
          <w:lang w:val="en-US" w:eastAsia="zh-CN" w:bidi="en-US"/>
        </w:rPr>
        <w:t>除尘、除臭系统应按工艺要求运行。</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4.2</w:t>
      </w:r>
      <w:r>
        <w:rPr>
          <w:rFonts w:hint="eastAsia"/>
          <w:sz w:val="24"/>
          <w:szCs w:val="24"/>
          <w:highlight w:val="none"/>
          <w:lang w:val="en-US" w:eastAsia="zh-CN" w:bidi="en-US"/>
        </w:rPr>
        <w:t>除尘系统应及时维护，使除尘系统保持良好的工作状态，车间内控制粉尘、 臭气不得外逸。</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5</w:t>
      </w:r>
      <w:r>
        <w:rPr>
          <w:rFonts w:hint="eastAsia"/>
          <w:sz w:val="24"/>
          <w:szCs w:val="24"/>
          <w:highlight w:val="none"/>
          <w:lang w:val="en-US" w:eastAsia="zh-CN" w:bidi="en-US"/>
        </w:rPr>
        <w:t>沉淀池污水处理</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5.1</w:t>
      </w:r>
      <w:r>
        <w:rPr>
          <w:rFonts w:hint="eastAsia"/>
          <w:sz w:val="24"/>
          <w:szCs w:val="24"/>
          <w:highlight w:val="none"/>
          <w:lang w:val="en-US" w:eastAsia="zh-CN" w:bidi="en-US"/>
        </w:rPr>
        <w:t>转运站应及时收集生产过程中产生的渗沥液，站内地面无渗沥液积存。</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5.2</w:t>
      </w:r>
      <w:r>
        <w:rPr>
          <w:rFonts w:hint="eastAsia"/>
          <w:sz w:val="24"/>
          <w:szCs w:val="24"/>
          <w:highlight w:val="none"/>
          <w:lang w:val="en-US" w:eastAsia="zh-CN" w:bidi="en-US"/>
        </w:rPr>
        <w:t>转运站冲洗废水和生活污水应集中收集处理。</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5.3</w:t>
      </w:r>
      <w:r>
        <w:rPr>
          <w:rFonts w:hint="eastAsia"/>
          <w:sz w:val="24"/>
          <w:szCs w:val="24"/>
          <w:highlight w:val="none"/>
          <w:lang w:val="en-US" w:eastAsia="zh-CN" w:bidi="en-US"/>
        </w:rPr>
        <w:t>垃圾转运站产生的渗沥液运送至甲方指定地点处理。</w:t>
      </w:r>
    </w:p>
    <w:p>
      <w:pPr>
        <w:pStyle w:val="993"/>
        <w:spacing w:line="470" w:lineRule="exact"/>
        <w:ind w:firstLine="480"/>
        <w:rPr>
          <w:rFonts w:hint="eastAsia"/>
          <w:sz w:val="24"/>
          <w:szCs w:val="24"/>
          <w:highlight w:val="none"/>
          <w:lang w:val="en-US" w:eastAsia="zh-CN" w:bidi="en-US"/>
        </w:rPr>
      </w:pPr>
      <w:r>
        <w:rPr>
          <w:rFonts w:hint="eastAsia"/>
          <w:sz w:val="24"/>
          <w:szCs w:val="24"/>
          <w:highlight w:val="none"/>
          <w:lang w:val="en-US" w:eastAsia="en-US" w:bidi="en-US"/>
        </w:rPr>
        <w:t>5.4</w:t>
      </w:r>
      <w:r>
        <w:rPr>
          <w:rFonts w:hint="eastAsia"/>
          <w:sz w:val="24"/>
          <w:szCs w:val="24"/>
          <w:highlight w:val="none"/>
          <w:lang w:val="en-US" w:eastAsia="zh-CN" w:bidi="en-US"/>
        </w:rPr>
        <w:t>垃圾转运站沉淀池定期清理。</w:t>
      </w:r>
    </w:p>
    <w:p>
      <w:pPr>
        <w:pStyle w:val="993"/>
        <w:tabs>
          <w:tab w:val="left" w:pos="1314"/>
        </w:tabs>
        <w:spacing w:line="470" w:lineRule="exact"/>
        <w:ind w:firstLine="480"/>
        <w:rPr>
          <w:rFonts w:hint="eastAsia"/>
          <w:sz w:val="24"/>
          <w:szCs w:val="24"/>
          <w:highlight w:val="none"/>
          <w:lang w:val="en-US" w:eastAsia="zh-CN" w:bidi="ar-SA"/>
        </w:rPr>
      </w:pPr>
      <w:r>
        <w:rPr>
          <w:rFonts w:hint="eastAsia"/>
          <w:sz w:val="24"/>
          <w:szCs w:val="24"/>
          <w:highlight w:val="none"/>
          <w:lang w:val="en-US" w:eastAsia="zh-CN" w:bidi="ar-SA"/>
        </w:rPr>
        <w:t>6转运站保洁要求</w:t>
      </w:r>
    </w:p>
    <w:p>
      <w:pPr>
        <w:pStyle w:val="993"/>
        <w:tabs>
          <w:tab w:val="left" w:pos="1314"/>
        </w:tabs>
        <w:spacing w:line="470" w:lineRule="exact"/>
        <w:ind w:firstLine="480"/>
        <w:rPr>
          <w:rFonts w:hint="eastAsia"/>
          <w:sz w:val="24"/>
          <w:szCs w:val="24"/>
          <w:highlight w:val="none"/>
          <w:lang w:val="en-US" w:eastAsia="zh-CN" w:bidi="en-US"/>
        </w:rPr>
      </w:pPr>
      <w:r>
        <w:rPr>
          <w:rFonts w:hint="eastAsia"/>
          <w:sz w:val="24"/>
          <w:szCs w:val="24"/>
          <w:highlight w:val="none"/>
          <w:lang w:val="en-US" w:eastAsia="zh-CN" w:bidi="ar-SA"/>
        </w:rPr>
        <w:t>每日工作结束后对转运站内外场地及周边绿化带内、休息间、管理房（工具间）、 一层和二层的地面和机器设备进行清洗，地面无渗沥液、地坑内无积水、无垃圾杂物、无蛛网、无乱涂写、乱牵挂、乱张贴。每日检查沉淀池，要求当天渗漏液及时清运，沉淀池定期清理。</w:t>
      </w:r>
    </w:p>
    <w:p>
      <w:pPr>
        <w:pStyle w:val="993"/>
        <w:tabs>
          <w:tab w:val="left" w:pos="1226"/>
        </w:tabs>
        <w:spacing w:line="469" w:lineRule="exact"/>
        <w:ind w:firstLine="482"/>
        <w:jc w:val="left"/>
        <w:rPr>
          <w:rFonts w:hint="eastAsia"/>
          <w:b/>
          <w:bCs/>
          <w:sz w:val="24"/>
          <w:szCs w:val="24"/>
          <w:highlight w:val="none"/>
        </w:rPr>
      </w:pPr>
      <w:r>
        <w:rPr>
          <w:rFonts w:hint="eastAsia"/>
          <w:b/>
          <w:bCs/>
          <w:sz w:val="24"/>
          <w:szCs w:val="24"/>
          <w:highlight w:val="none"/>
          <w:lang w:val="en-US" w:eastAsia="zh-CN"/>
        </w:rPr>
        <w:t>8</w:t>
      </w:r>
      <w:r>
        <w:rPr>
          <w:rFonts w:hint="eastAsia"/>
          <w:sz w:val="24"/>
          <w:szCs w:val="24"/>
          <w:highlight w:val="none"/>
        </w:rPr>
        <w:t>、</w:t>
      </w:r>
      <w:r>
        <w:rPr>
          <w:rFonts w:hint="eastAsia"/>
          <w:b/>
          <w:bCs/>
          <w:sz w:val="24"/>
          <w:szCs w:val="24"/>
          <w:highlight w:val="none"/>
        </w:rPr>
        <w:t>计量、信息管理</w:t>
      </w:r>
    </w:p>
    <w:p>
      <w:pPr>
        <w:pStyle w:val="993"/>
        <w:spacing w:line="480" w:lineRule="exact"/>
        <w:ind w:firstLine="480"/>
        <w:jc w:val="left"/>
        <w:rPr>
          <w:rFonts w:hint="eastAsia"/>
          <w:sz w:val="24"/>
          <w:szCs w:val="24"/>
          <w:highlight w:val="none"/>
        </w:rPr>
      </w:pPr>
      <w:r>
        <w:rPr>
          <w:rFonts w:hint="eastAsia"/>
          <w:sz w:val="24"/>
          <w:szCs w:val="24"/>
          <w:highlight w:val="none"/>
          <w:lang w:val="en-US" w:eastAsia="zh-CN" w:bidi="en-US"/>
        </w:rPr>
        <w:t>8</w:t>
      </w:r>
      <w:r>
        <w:rPr>
          <w:rFonts w:hint="eastAsia"/>
          <w:sz w:val="24"/>
          <w:szCs w:val="24"/>
          <w:highlight w:val="none"/>
          <w:lang w:val="en-US" w:eastAsia="en-US" w:bidi="en-US"/>
        </w:rPr>
        <w:t>.1</w:t>
      </w:r>
      <w:r>
        <w:rPr>
          <w:rFonts w:hint="eastAsia"/>
          <w:sz w:val="24"/>
          <w:szCs w:val="24"/>
          <w:highlight w:val="none"/>
        </w:rPr>
        <w:t>计量</w:t>
      </w:r>
    </w:p>
    <w:p>
      <w:pPr>
        <w:pStyle w:val="993"/>
        <w:spacing w:line="480" w:lineRule="exact"/>
        <w:ind w:firstLine="480"/>
        <w:jc w:val="left"/>
        <w:rPr>
          <w:rFonts w:hint="eastAsia"/>
          <w:sz w:val="24"/>
          <w:szCs w:val="24"/>
          <w:highlight w:val="none"/>
        </w:rPr>
      </w:pPr>
      <w:r>
        <w:rPr>
          <w:rFonts w:hint="eastAsia"/>
          <w:sz w:val="24"/>
          <w:szCs w:val="24"/>
          <w:highlight w:val="none"/>
          <w:lang w:val="en-US" w:eastAsia="zh-CN" w:bidi="en-US"/>
        </w:rPr>
        <w:t>8</w:t>
      </w:r>
      <w:r>
        <w:rPr>
          <w:rFonts w:hint="eastAsia"/>
          <w:sz w:val="24"/>
          <w:szCs w:val="24"/>
          <w:highlight w:val="none"/>
          <w:lang w:val="en-US" w:eastAsia="en-US" w:bidi="en-US"/>
        </w:rPr>
        <w:t>.1.1</w:t>
      </w:r>
      <w:r>
        <w:rPr>
          <w:rFonts w:hint="eastAsia"/>
          <w:sz w:val="24"/>
          <w:szCs w:val="24"/>
          <w:highlight w:val="none"/>
        </w:rPr>
        <w:t>计量系统应采用进出站双向称重方式。</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.1.2</w:t>
      </w:r>
      <w:r>
        <w:rPr>
          <w:rFonts w:hint="eastAsia"/>
          <w:sz w:val="24"/>
          <w:szCs w:val="24"/>
          <w:highlight w:val="none"/>
          <w:lang w:val="en-US" w:eastAsia="zh-CN" w:bidi="en-US"/>
        </w:rPr>
        <w:t>计量系统操作人员应具备统计人员上岗资格，依法履行职责，按有关规定做好记录、备份、报送等工作。</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.1.3</w:t>
      </w:r>
      <w:r>
        <w:rPr>
          <w:rFonts w:hint="eastAsia"/>
          <w:sz w:val="24"/>
          <w:szCs w:val="24"/>
          <w:highlight w:val="none"/>
          <w:lang w:val="en-US" w:eastAsia="zh-CN" w:bidi="en-US"/>
        </w:rPr>
        <w:t>进站垃圾应全部经过计量系统计量，并保留计算机中原始称重记录。</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.1.4</w:t>
      </w:r>
      <w:r>
        <w:rPr>
          <w:rFonts w:hint="eastAsia"/>
          <w:sz w:val="24"/>
          <w:szCs w:val="24"/>
          <w:highlight w:val="none"/>
          <w:lang w:val="en-US" w:eastAsia="zh-CN" w:bidi="en-US"/>
        </w:rPr>
        <w:t>进站垃圾应登记运输车车牌号、运输单位、进站日期及时间、垃圾来源、种类、重量等情况，并由垃圾的产生、运输和处理等有关各方共同确认。</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.1.5.</w:t>
      </w:r>
      <w:r>
        <w:rPr>
          <w:rFonts w:hint="eastAsia"/>
          <w:sz w:val="24"/>
          <w:szCs w:val="24"/>
          <w:highlight w:val="none"/>
          <w:lang w:val="en-US" w:eastAsia="zh-CN" w:bidi="en-US"/>
        </w:rPr>
        <w:t>应定期检查维护计量系统，以确保正常使用；如计量系统设备出现故障，应及时修复，并采用经行政主管部门批准的应急预案进行计量统计。</w:t>
      </w:r>
    </w:p>
    <w:p>
      <w:pPr>
        <w:pStyle w:val="993"/>
        <w:spacing w:line="469" w:lineRule="exact"/>
        <w:ind w:firstLine="480"/>
        <w:jc w:val="left"/>
        <w:rPr>
          <w:rFonts w:hint="eastAsia"/>
          <w:sz w:val="24"/>
          <w:szCs w:val="24"/>
          <w:highlight w:val="none"/>
        </w:rPr>
      </w:pPr>
      <w:r>
        <w:rPr>
          <w:rFonts w:hint="eastAsia"/>
          <w:sz w:val="24"/>
          <w:szCs w:val="24"/>
          <w:highlight w:val="none"/>
          <w:lang w:val="en-US" w:eastAsia="zh-CN" w:bidi="en-US"/>
        </w:rPr>
        <w:t>8</w:t>
      </w:r>
      <w:r>
        <w:rPr>
          <w:rFonts w:hint="eastAsia"/>
          <w:sz w:val="24"/>
          <w:szCs w:val="24"/>
          <w:highlight w:val="none"/>
          <w:lang w:val="en-US" w:eastAsia="en-US" w:bidi="en-US"/>
        </w:rPr>
        <w:t>.2</w:t>
      </w:r>
      <w:r>
        <w:rPr>
          <w:rFonts w:hint="eastAsia"/>
          <w:sz w:val="24"/>
          <w:szCs w:val="24"/>
          <w:highlight w:val="none"/>
        </w:rPr>
        <w:t>信息</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生活垃圾转运站信息管理应符合下列要求：</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.2.1</w:t>
      </w:r>
      <w:r>
        <w:rPr>
          <w:rFonts w:hint="eastAsia"/>
          <w:sz w:val="24"/>
          <w:szCs w:val="24"/>
          <w:highlight w:val="none"/>
          <w:lang w:val="en-US" w:eastAsia="zh-CN" w:bidi="en-US"/>
        </w:rPr>
        <w:t>信息数据的收集、整理和报送工作及时、准确、完整。不得虚报、瞒报、迟报或伪造篡改；</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.2.2</w:t>
      </w:r>
      <w:r>
        <w:rPr>
          <w:rFonts w:hint="eastAsia"/>
          <w:sz w:val="24"/>
          <w:szCs w:val="24"/>
          <w:highlight w:val="none"/>
          <w:lang w:val="en-US" w:eastAsia="zh-CN" w:bidi="en-US"/>
        </w:rPr>
        <w:t>建立</w:t>
      </w:r>
      <w:r>
        <w:rPr>
          <w:rFonts w:hint="eastAsia"/>
          <w:sz w:val="24"/>
          <w:szCs w:val="24"/>
          <w:highlight w:val="none"/>
          <w:lang w:val="zh-CN" w:eastAsia="zh-CN" w:bidi="en-US"/>
        </w:rPr>
        <w:t>“运</w:t>
      </w:r>
      <w:r>
        <w:rPr>
          <w:rFonts w:hint="eastAsia"/>
          <w:sz w:val="24"/>
          <w:szCs w:val="24"/>
          <w:highlight w:val="none"/>
          <w:lang w:val="en-US" w:eastAsia="zh-CN" w:bidi="en-US"/>
        </w:rPr>
        <w:t>行工作日志”制度，日志内容主要包括垃圾进出站量、设备维护保养、设备运行状况、运行时间及故障时间、备品备件情况等；</w:t>
      </w:r>
    </w:p>
    <w:p>
      <w:pPr>
        <w:pStyle w:val="993"/>
        <w:spacing w:line="480"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8</w:t>
      </w:r>
      <w:r>
        <w:rPr>
          <w:rFonts w:hint="eastAsia"/>
          <w:sz w:val="24"/>
          <w:szCs w:val="24"/>
          <w:highlight w:val="none"/>
          <w:lang w:val="en-US" w:eastAsia="en-US" w:bidi="en-US"/>
        </w:rPr>
        <w:t>.2.3</w:t>
      </w:r>
      <w:r>
        <w:rPr>
          <w:rFonts w:hint="eastAsia"/>
          <w:sz w:val="24"/>
          <w:szCs w:val="24"/>
          <w:highlight w:val="none"/>
          <w:lang w:val="en-US" w:eastAsia="zh-CN" w:bidi="en-US"/>
        </w:rPr>
        <w:t>按时向甲方提交设施运行情况年度报告，主要内容包括作业量、设备、人员、能耗、成本等方面</w:t>
      </w:r>
      <w:r>
        <w:rPr>
          <w:rFonts w:hint="eastAsia"/>
          <w:sz w:val="24"/>
          <w:szCs w:val="24"/>
          <w:highlight w:val="none"/>
          <w:lang w:val="zh-CN" w:eastAsia="zh-CN" w:bidi="en-US"/>
        </w:rPr>
        <w:t>信息。</w:t>
      </w:r>
    </w:p>
    <w:p>
      <w:pPr>
        <w:pStyle w:val="993"/>
        <w:tabs>
          <w:tab w:val="left" w:pos="1226"/>
        </w:tabs>
        <w:spacing w:line="469" w:lineRule="exact"/>
        <w:ind w:firstLine="482"/>
        <w:rPr>
          <w:rFonts w:hint="eastAsia"/>
          <w:b/>
          <w:bCs/>
          <w:sz w:val="24"/>
          <w:szCs w:val="24"/>
          <w:highlight w:val="none"/>
        </w:rPr>
      </w:pPr>
      <w:r>
        <w:rPr>
          <w:rFonts w:hint="eastAsia"/>
          <w:b/>
          <w:bCs/>
          <w:sz w:val="24"/>
          <w:szCs w:val="24"/>
          <w:highlight w:val="none"/>
          <w:lang w:val="en-US" w:eastAsia="zh-CN"/>
        </w:rPr>
        <w:t>9</w:t>
      </w:r>
      <w:r>
        <w:rPr>
          <w:rFonts w:hint="eastAsia"/>
          <w:sz w:val="24"/>
          <w:szCs w:val="24"/>
          <w:highlight w:val="none"/>
        </w:rPr>
        <w:t>、</w:t>
      </w:r>
      <w:r>
        <w:rPr>
          <w:rFonts w:hint="eastAsia"/>
          <w:b/>
          <w:bCs/>
          <w:sz w:val="24"/>
          <w:szCs w:val="24"/>
          <w:highlight w:val="none"/>
        </w:rPr>
        <w:t>环境管理</w:t>
      </w:r>
    </w:p>
    <w:p>
      <w:pPr>
        <w:pStyle w:val="993"/>
        <w:spacing w:line="469" w:lineRule="exact"/>
        <w:ind w:firstLine="480"/>
        <w:jc w:val="left"/>
        <w:rPr>
          <w:rFonts w:hint="eastAsia"/>
          <w:sz w:val="24"/>
          <w:szCs w:val="24"/>
          <w:highlight w:val="none"/>
        </w:rPr>
      </w:pPr>
      <w:r>
        <w:rPr>
          <w:rFonts w:hint="eastAsia"/>
          <w:sz w:val="24"/>
          <w:szCs w:val="24"/>
          <w:highlight w:val="none"/>
          <w:lang w:val="en-US" w:eastAsia="zh-CN" w:bidi="en-US"/>
        </w:rPr>
        <w:t>9</w:t>
      </w:r>
      <w:r>
        <w:rPr>
          <w:rFonts w:hint="eastAsia"/>
          <w:sz w:val="24"/>
          <w:szCs w:val="24"/>
          <w:highlight w:val="none"/>
          <w:lang w:val="en-US" w:eastAsia="en-US" w:bidi="en-US"/>
        </w:rPr>
        <w:t>.1</w:t>
      </w:r>
      <w:r>
        <w:rPr>
          <w:rFonts w:hint="eastAsia"/>
          <w:sz w:val="24"/>
          <w:szCs w:val="24"/>
          <w:highlight w:val="none"/>
        </w:rPr>
        <w:t>污水排放标准应符合</w:t>
      </w:r>
      <w:r>
        <w:rPr>
          <w:rFonts w:hint="eastAsia"/>
          <w:sz w:val="24"/>
          <w:szCs w:val="24"/>
          <w:highlight w:val="none"/>
          <w:lang w:val="en-US" w:eastAsia="en-US" w:bidi="en-US"/>
        </w:rPr>
        <w:t>《DB11/307</w:t>
      </w:r>
      <w:r>
        <w:rPr>
          <w:rFonts w:hint="eastAsia"/>
          <w:sz w:val="24"/>
          <w:szCs w:val="24"/>
          <w:highlight w:val="none"/>
        </w:rPr>
        <w:t>水汚染物排放标准》的规定。</w:t>
      </w:r>
    </w:p>
    <w:p>
      <w:pPr>
        <w:pStyle w:val="993"/>
        <w:spacing w:line="469" w:lineRule="exact"/>
        <w:ind w:firstLine="480"/>
        <w:jc w:val="left"/>
        <w:rPr>
          <w:rFonts w:hint="eastAsia"/>
          <w:sz w:val="24"/>
          <w:szCs w:val="24"/>
          <w:highlight w:val="none"/>
        </w:rPr>
      </w:pPr>
      <w:r>
        <w:rPr>
          <w:rFonts w:hint="eastAsia"/>
          <w:sz w:val="24"/>
          <w:szCs w:val="24"/>
          <w:highlight w:val="none"/>
          <w:lang w:val="en-US" w:eastAsia="zh-CN" w:bidi="en-US"/>
        </w:rPr>
        <w:t>9</w:t>
      </w:r>
      <w:r>
        <w:rPr>
          <w:rFonts w:hint="eastAsia"/>
          <w:sz w:val="24"/>
          <w:szCs w:val="24"/>
          <w:highlight w:val="none"/>
          <w:lang w:val="en-US" w:eastAsia="en-US" w:bidi="en-US"/>
        </w:rPr>
        <w:t>.2</w:t>
      </w:r>
      <w:r>
        <w:rPr>
          <w:rFonts w:hint="eastAsia"/>
          <w:sz w:val="24"/>
          <w:szCs w:val="24"/>
          <w:highlight w:val="none"/>
        </w:rPr>
        <w:t>转运站内、周边有害气体及臭气浓度应符合</w:t>
      </w:r>
      <w:r>
        <w:rPr>
          <w:rFonts w:hint="eastAsia"/>
          <w:sz w:val="24"/>
          <w:szCs w:val="24"/>
          <w:highlight w:val="none"/>
          <w:lang w:val="en-US" w:eastAsia="en-US" w:bidi="en-US"/>
        </w:rPr>
        <w:t xml:space="preserve">《GB </w:t>
      </w:r>
      <w:r>
        <w:rPr>
          <w:rFonts w:hint="eastAsia"/>
          <w:sz w:val="24"/>
          <w:szCs w:val="24"/>
          <w:highlight w:val="none"/>
        </w:rPr>
        <w:t>14554恶臭污染物排放标准》的规定，站内无明显恶臭。</w:t>
      </w:r>
    </w:p>
    <w:p>
      <w:pPr>
        <w:pStyle w:val="993"/>
        <w:spacing w:line="469"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9</w:t>
      </w:r>
      <w:r>
        <w:rPr>
          <w:rFonts w:hint="eastAsia"/>
          <w:sz w:val="24"/>
          <w:szCs w:val="24"/>
          <w:highlight w:val="none"/>
          <w:lang w:val="en-US" w:eastAsia="en-US" w:bidi="en-US"/>
        </w:rPr>
        <w:t>.3</w:t>
      </w:r>
      <w:r>
        <w:rPr>
          <w:rFonts w:hint="eastAsia"/>
          <w:sz w:val="24"/>
          <w:szCs w:val="24"/>
          <w:highlight w:val="none"/>
          <w:lang w:val="en-US" w:eastAsia="zh-CN" w:bidi="en-US"/>
        </w:rPr>
        <w:t>转运站内应采取灭蝇措施，作业区内每1</w:t>
      </w:r>
      <w:r>
        <w:rPr>
          <w:rFonts w:hint="eastAsia"/>
          <w:sz w:val="24"/>
          <w:szCs w:val="24"/>
          <w:highlight w:val="none"/>
          <w:lang w:val="en-US" w:eastAsia="en-US" w:bidi="en-US"/>
        </w:rPr>
        <w:t>5</w:t>
      </w:r>
      <w:r>
        <w:rPr>
          <w:rFonts w:hint="eastAsia"/>
          <w:sz w:val="24"/>
          <w:szCs w:val="24"/>
          <w:highlight w:val="none"/>
          <w:lang w:val="en-US" w:eastAsia="zh-CN" w:bidi="en-US"/>
        </w:rPr>
        <w:t>m2的苍蝇数目不得超出3只。</w:t>
      </w:r>
    </w:p>
    <w:p>
      <w:pPr>
        <w:pStyle w:val="993"/>
        <w:spacing w:line="469"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9</w:t>
      </w:r>
      <w:r>
        <w:rPr>
          <w:rFonts w:hint="eastAsia"/>
          <w:sz w:val="24"/>
          <w:szCs w:val="24"/>
          <w:highlight w:val="none"/>
          <w:lang w:val="en-US" w:eastAsia="en-US" w:bidi="en-US"/>
        </w:rPr>
        <w:t>.4</w:t>
      </w:r>
      <w:r>
        <w:rPr>
          <w:rFonts w:hint="eastAsia"/>
          <w:sz w:val="24"/>
          <w:szCs w:val="24"/>
          <w:highlight w:val="none"/>
          <w:lang w:val="en-US" w:eastAsia="zh-CN" w:bidi="en-US"/>
        </w:rPr>
        <w:t>转运站内、门前三包范围及进站车辆等候区等周边区域环境卫生应整洁，无白色污染、污水积存等脏乱现象。</w:t>
      </w:r>
    </w:p>
    <w:p>
      <w:pPr>
        <w:pStyle w:val="993"/>
        <w:spacing w:line="470" w:lineRule="exact"/>
        <w:ind w:firstLine="480"/>
        <w:rPr>
          <w:sz w:val="24"/>
          <w:szCs w:val="24"/>
          <w:highlight w:val="none"/>
          <w:lang w:val="en-US" w:eastAsia="zh-CN" w:bidi="en-US"/>
        </w:rPr>
      </w:pPr>
      <w:r>
        <w:rPr>
          <w:rFonts w:hint="eastAsia"/>
          <w:sz w:val="24"/>
          <w:szCs w:val="24"/>
          <w:highlight w:val="none"/>
          <w:lang w:val="en-US" w:eastAsia="zh-CN" w:bidi="en-US"/>
        </w:rPr>
        <w:t>9.5.</w:t>
      </w:r>
      <w:r>
        <w:rPr>
          <w:rFonts w:hint="eastAsia"/>
          <w:sz w:val="24"/>
          <w:szCs w:val="24"/>
          <w:highlight w:val="none"/>
          <w:lang w:val="en-US" w:eastAsia="zh-CN"/>
        </w:rPr>
        <w:t>转运站内不得停放与本项目无关的其他车辆</w:t>
      </w:r>
      <w:r>
        <w:rPr>
          <w:rFonts w:hint="eastAsia"/>
          <w:sz w:val="24"/>
          <w:szCs w:val="24"/>
          <w:highlight w:val="none"/>
        </w:rPr>
        <w:t>。</w:t>
      </w:r>
    </w:p>
    <w:p>
      <w:pPr>
        <w:pStyle w:val="993"/>
        <w:spacing w:line="469" w:lineRule="exact"/>
        <w:ind w:firstLine="480"/>
        <w:jc w:val="left"/>
        <w:rPr>
          <w:rFonts w:hint="eastAsia"/>
          <w:sz w:val="24"/>
          <w:szCs w:val="24"/>
          <w:highlight w:val="none"/>
          <w:lang w:val="en-US" w:eastAsia="zh-CN" w:bidi="en-US"/>
        </w:rPr>
      </w:pPr>
      <w:r>
        <w:rPr>
          <w:rFonts w:hint="eastAsia"/>
          <w:sz w:val="24"/>
          <w:szCs w:val="24"/>
          <w:highlight w:val="none"/>
          <w:lang w:val="en-US" w:eastAsia="zh-CN" w:bidi="en-US"/>
        </w:rPr>
        <w:t>9</w:t>
      </w:r>
      <w:r>
        <w:rPr>
          <w:rFonts w:hint="eastAsia"/>
          <w:sz w:val="24"/>
          <w:szCs w:val="24"/>
          <w:highlight w:val="none"/>
          <w:lang w:val="en-US" w:eastAsia="en-US" w:bidi="en-US"/>
        </w:rPr>
        <w:t>.</w:t>
      </w:r>
      <w:r>
        <w:rPr>
          <w:rFonts w:hint="eastAsia"/>
          <w:sz w:val="24"/>
          <w:szCs w:val="24"/>
          <w:highlight w:val="none"/>
          <w:lang w:val="en-US" w:eastAsia="zh-CN" w:bidi="en-US"/>
        </w:rPr>
        <w:t>6环境监测应按《</w:t>
      </w:r>
      <w:r>
        <w:rPr>
          <w:rFonts w:hint="eastAsia"/>
          <w:sz w:val="24"/>
          <w:szCs w:val="24"/>
          <w:highlight w:val="none"/>
          <w:lang w:val="en-US" w:eastAsia="en-US" w:bidi="en-US"/>
        </w:rPr>
        <w:t>DB11/T273</w:t>
      </w:r>
      <w:r>
        <w:rPr>
          <w:rFonts w:hint="eastAsia"/>
          <w:sz w:val="24"/>
          <w:szCs w:val="24"/>
          <w:highlight w:val="none"/>
          <w:lang w:val="en-US" w:eastAsia="zh-CN" w:bidi="en-US"/>
        </w:rPr>
        <w:t>生活垃圾粪便处理设施环境监测规范》的要求执行。</w:t>
      </w:r>
    </w:p>
    <w:p>
      <w:pPr>
        <w:pStyle w:val="993"/>
        <w:tabs>
          <w:tab w:val="left" w:pos="1236"/>
        </w:tabs>
        <w:spacing w:line="470" w:lineRule="exact"/>
        <w:ind w:firstLine="482"/>
        <w:rPr>
          <w:rFonts w:hint="eastAsia"/>
          <w:b/>
          <w:bCs/>
          <w:sz w:val="24"/>
          <w:szCs w:val="24"/>
          <w:highlight w:val="none"/>
        </w:rPr>
      </w:pPr>
      <w:bookmarkStart w:id="71" w:name="bookmark63"/>
      <w:r>
        <w:rPr>
          <w:rFonts w:hint="eastAsia"/>
          <w:b/>
          <w:bCs/>
          <w:sz w:val="24"/>
          <w:szCs w:val="24"/>
          <w:highlight w:val="none"/>
        </w:rPr>
        <w:t>1</w:t>
      </w:r>
      <w:bookmarkEnd w:id="71"/>
      <w:r>
        <w:rPr>
          <w:rFonts w:hint="eastAsia"/>
          <w:b/>
          <w:bCs/>
          <w:sz w:val="24"/>
          <w:szCs w:val="24"/>
          <w:highlight w:val="none"/>
          <w:lang w:val="en-US" w:eastAsia="zh-CN"/>
        </w:rPr>
        <w:t>0</w:t>
      </w:r>
      <w:r>
        <w:rPr>
          <w:rFonts w:hint="eastAsia"/>
          <w:sz w:val="24"/>
          <w:szCs w:val="24"/>
          <w:highlight w:val="none"/>
        </w:rPr>
        <w:t>、</w:t>
      </w:r>
      <w:r>
        <w:rPr>
          <w:rFonts w:hint="eastAsia"/>
          <w:b/>
          <w:bCs/>
          <w:sz w:val="24"/>
          <w:szCs w:val="24"/>
          <w:highlight w:val="none"/>
        </w:rPr>
        <w:t>检査考核</w:t>
      </w:r>
    </w:p>
    <w:p>
      <w:pPr>
        <w:pStyle w:val="993"/>
        <w:spacing w:line="470"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0</w:t>
      </w:r>
      <w:r>
        <w:rPr>
          <w:rFonts w:hint="eastAsia"/>
          <w:sz w:val="24"/>
          <w:szCs w:val="24"/>
          <w:highlight w:val="none"/>
          <w:lang w:val="en-US" w:eastAsia="en-US" w:bidi="en-US"/>
        </w:rPr>
        <w:t>.1</w:t>
      </w:r>
      <w:r>
        <w:rPr>
          <w:rFonts w:hint="eastAsia"/>
          <w:sz w:val="24"/>
          <w:szCs w:val="24"/>
          <w:highlight w:val="none"/>
          <w:lang w:val="en-US" w:eastAsia="zh-CN"/>
        </w:rPr>
        <w:t>甲方</w:t>
      </w:r>
      <w:r>
        <w:rPr>
          <w:rFonts w:hint="eastAsia"/>
          <w:sz w:val="24"/>
          <w:szCs w:val="24"/>
          <w:highlight w:val="none"/>
        </w:rPr>
        <w:t>组织工作人员每月对垃圾转运站进行一次抽查考核，并将检查结果扣分情况反馈乙方，年终按照月度考核情况和上级部门专项检查以及重大环境卫生保障工作的完成情况进行总结评比。</w:t>
      </w:r>
    </w:p>
    <w:p>
      <w:pPr>
        <w:pStyle w:val="993"/>
        <w:spacing w:line="470" w:lineRule="exact"/>
        <w:ind w:firstLine="480"/>
        <w:rPr>
          <w:rFonts w:hint="eastAsia"/>
          <w:b/>
          <w:bCs/>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0</w:t>
      </w:r>
      <w:r>
        <w:rPr>
          <w:rFonts w:hint="eastAsia"/>
          <w:sz w:val="24"/>
          <w:szCs w:val="24"/>
          <w:highlight w:val="none"/>
          <w:lang w:val="en-US" w:eastAsia="en-US" w:bidi="en-US"/>
        </w:rPr>
        <w:t>.2检查考核标准</w:t>
      </w:r>
      <w:r>
        <w:rPr>
          <w:rFonts w:hint="eastAsia"/>
          <w:sz w:val="24"/>
          <w:szCs w:val="24"/>
          <w:highlight w:val="none"/>
          <w:lang w:val="en-US" w:eastAsia="zh-CN" w:bidi="en-US"/>
        </w:rPr>
        <w:t>：</w:t>
      </w:r>
      <w:bookmarkStart w:id="72" w:name="bookmark64"/>
      <w:r>
        <w:rPr>
          <w:rFonts w:hint="eastAsia"/>
          <w:sz w:val="24"/>
          <w:szCs w:val="24"/>
          <w:highlight w:val="none"/>
          <w:lang w:val="en-US" w:eastAsia="zh-CN"/>
        </w:rPr>
        <w:t>详见附件《</w:t>
      </w:r>
      <w:r>
        <w:rPr>
          <w:rFonts w:hint="eastAsia"/>
          <w:sz w:val="24"/>
          <w:szCs w:val="24"/>
          <w:highlight w:val="none"/>
        </w:rPr>
        <w:t>无锡新吴区转运站运行管理服务检查考核管理办法</w:t>
      </w:r>
      <w:r>
        <w:rPr>
          <w:rFonts w:hint="eastAsia"/>
          <w:sz w:val="24"/>
          <w:szCs w:val="24"/>
          <w:highlight w:val="none"/>
          <w:lang w:val="en-US" w:eastAsia="zh-CN"/>
        </w:rPr>
        <w:t>》</w:t>
      </w:r>
    </w:p>
    <w:p>
      <w:pPr>
        <w:pStyle w:val="993"/>
        <w:spacing w:line="464" w:lineRule="exact"/>
        <w:ind w:firstLine="482"/>
        <w:rPr>
          <w:rFonts w:hint="eastAsia"/>
          <w:b/>
          <w:bCs/>
          <w:sz w:val="24"/>
          <w:szCs w:val="24"/>
          <w:highlight w:val="none"/>
        </w:rPr>
      </w:pPr>
      <w:r>
        <w:rPr>
          <w:rFonts w:hint="eastAsia"/>
          <w:b/>
          <w:bCs/>
          <w:sz w:val="24"/>
          <w:szCs w:val="24"/>
          <w:highlight w:val="none"/>
        </w:rPr>
        <w:t>1</w:t>
      </w:r>
      <w:bookmarkEnd w:id="72"/>
      <w:r>
        <w:rPr>
          <w:rFonts w:hint="eastAsia"/>
          <w:b/>
          <w:bCs/>
          <w:sz w:val="24"/>
          <w:szCs w:val="24"/>
          <w:highlight w:val="none"/>
          <w:lang w:val="en-US" w:eastAsia="zh-CN"/>
        </w:rPr>
        <w:t>1</w:t>
      </w:r>
      <w:r>
        <w:rPr>
          <w:rFonts w:hint="eastAsia"/>
          <w:sz w:val="24"/>
          <w:szCs w:val="24"/>
          <w:highlight w:val="none"/>
        </w:rPr>
        <w:t>、</w:t>
      </w:r>
      <w:r>
        <w:rPr>
          <w:rFonts w:hint="eastAsia"/>
          <w:b/>
          <w:bCs/>
          <w:sz w:val="24"/>
          <w:szCs w:val="24"/>
          <w:highlight w:val="none"/>
        </w:rPr>
        <w:t>车辆安全与维修</w:t>
      </w:r>
    </w:p>
    <w:p>
      <w:pPr>
        <w:pStyle w:val="993"/>
        <w:spacing w:line="464"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.1</w:t>
      </w:r>
      <w:r>
        <w:rPr>
          <w:rFonts w:hint="eastAsia"/>
          <w:sz w:val="24"/>
          <w:szCs w:val="24"/>
          <w:highlight w:val="none"/>
        </w:rPr>
        <w:t>乙方及时做好车辆的修理和保养工作，提高修理质量，确保车辆正常运作，车辆维修好后，做好维修记录，并与车辆人员做好交代。建立设备台帐，主要内容包括：设备车辆、主要部件、备件、易损件的名称、规格、型号、数量、开始使用时间、购置费用、维修时间、维修费用、更换时间、更换费用、报废时间、报废残值等。</w:t>
      </w:r>
    </w:p>
    <w:p>
      <w:pPr>
        <w:pStyle w:val="993"/>
        <w:spacing w:line="464"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.2</w:t>
      </w:r>
      <w:r>
        <w:rPr>
          <w:rFonts w:hint="eastAsia"/>
          <w:sz w:val="24"/>
          <w:szCs w:val="24"/>
          <w:highlight w:val="none"/>
        </w:rPr>
        <w:t>做好使用工具的保管工作，车辆修理后，做好场地的清理和清洁的工作。</w:t>
      </w:r>
    </w:p>
    <w:p>
      <w:pPr>
        <w:pStyle w:val="993"/>
        <w:spacing w:line="490"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.3</w:t>
      </w:r>
      <w:r>
        <w:rPr>
          <w:rFonts w:hint="eastAsia"/>
          <w:sz w:val="24"/>
          <w:szCs w:val="24"/>
          <w:highlight w:val="none"/>
        </w:rPr>
        <w:t>车辆行驶五千公里后，必须进入指定</w:t>
      </w:r>
      <w:r>
        <w:rPr>
          <w:rFonts w:hint="eastAsia"/>
          <w:sz w:val="24"/>
          <w:szCs w:val="24"/>
          <w:highlight w:val="none"/>
          <w:lang w:val="en-US" w:eastAsia="en-US" w:bidi="en-US"/>
        </w:rPr>
        <w:t>4S</w:t>
      </w:r>
      <w:r>
        <w:rPr>
          <w:rFonts w:hint="eastAsia"/>
          <w:sz w:val="24"/>
          <w:szCs w:val="24"/>
          <w:highlight w:val="none"/>
        </w:rPr>
        <w:t>店保养；并做好保养记录，以确保车辆的完好性和安全性。</w:t>
      </w:r>
    </w:p>
    <w:p>
      <w:pPr>
        <w:pStyle w:val="993"/>
        <w:spacing w:line="464"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.4</w:t>
      </w:r>
      <w:r>
        <w:rPr>
          <w:rFonts w:hint="eastAsia"/>
          <w:sz w:val="24"/>
          <w:szCs w:val="24"/>
          <w:highlight w:val="none"/>
        </w:rPr>
        <w:t>对保养后的车辆，首次出车前做好三项</w:t>
      </w:r>
      <w:r>
        <w:rPr>
          <w:rFonts w:hint="eastAsia"/>
          <w:sz w:val="24"/>
          <w:szCs w:val="24"/>
          <w:highlight w:val="none"/>
          <w:lang w:val="zh-CN" w:eastAsia="zh-CN" w:bidi="zh-CN"/>
        </w:rPr>
        <w:t>“检查”即</w:t>
      </w:r>
      <w:r>
        <w:rPr>
          <w:rFonts w:hint="eastAsia"/>
          <w:sz w:val="24"/>
          <w:szCs w:val="24"/>
          <w:highlight w:val="none"/>
        </w:rPr>
        <w:t>刹车，油（汽油、机油）和车灯（方向灯、雾灯、刹车灯、尾灯和照明灯），填写</w:t>
      </w:r>
      <w:r>
        <w:rPr>
          <w:rFonts w:hint="eastAsia"/>
          <w:sz w:val="24"/>
          <w:szCs w:val="24"/>
          <w:highlight w:val="none"/>
          <w:lang w:val="zh-CN" w:eastAsia="zh-CN" w:bidi="zh-CN"/>
        </w:rPr>
        <w:t>“出</w:t>
      </w:r>
      <w:r>
        <w:rPr>
          <w:rFonts w:hint="eastAsia"/>
          <w:sz w:val="24"/>
          <w:szCs w:val="24"/>
          <w:highlight w:val="none"/>
        </w:rPr>
        <w:t>车合格表”，经驾驶员确认后，方可</w:t>
      </w:r>
      <w:r>
        <w:rPr>
          <w:rFonts w:hint="eastAsia"/>
          <w:sz w:val="24"/>
          <w:szCs w:val="24"/>
          <w:highlight w:val="none"/>
          <w:lang w:val="en-US" w:eastAsia="zh-CN"/>
        </w:rPr>
        <w:t>出</w:t>
      </w:r>
      <w:r>
        <w:rPr>
          <w:rFonts w:hint="eastAsia"/>
          <w:sz w:val="24"/>
          <w:szCs w:val="24"/>
          <w:highlight w:val="none"/>
        </w:rPr>
        <w:t>车。</w:t>
      </w:r>
    </w:p>
    <w:p>
      <w:pPr>
        <w:pStyle w:val="993"/>
        <w:spacing w:line="464"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.5</w:t>
      </w:r>
      <w:r>
        <w:rPr>
          <w:rFonts w:hint="eastAsia"/>
          <w:sz w:val="24"/>
          <w:szCs w:val="24"/>
          <w:highlight w:val="none"/>
        </w:rPr>
        <w:t>乙方凡在车辆静态、动态中所发生的一切交通事故和意外责任事故，商务纠纷与</w:t>
      </w:r>
      <w:r>
        <w:rPr>
          <w:rFonts w:hint="eastAsia"/>
          <w:sz w:val="24"/>
          <w:szCs w:val="24"/>
          <w:highlight w:val="none"/>
          <w:lang w:val="en-US" w:eastAsia="zh-CN"/>
        </w:rPr>
        <w:t>甲方</w:t>
      </w:r>
      <w:r>
        <w:rPr>
          <w:rFonts w:hint="eastAsia"/>
          <w:sz w:val="24"/>
          <w:szCs w:val="24"/>
          <w:highlight w:val="none"/>
        </w:rPr>
        <w:t>无关，造成的一切损失由</w:t>
      </w:r>
      <w:r>
        <w:rPr>
          <w:rFonts w:hint="eastAsia"/>
          <w:sz w:val="24"/>
          <w:szCs w:val="24"/>
          <w:highlight w:val="none"/>
          <w:lang w:val="en-US" w:eastAsia="zh-CN"/>
        </w:rPr>
        <w:t>乙方</w:t>
      </w:r>
      <w:r>
        <w:rPr>
          <w:rFonts w:hint="eastAsia"/>
          <w:sz w:val="24"/>
          <w:szCs w:val="24"/>
          <w:highlight w:val="none"/>
        </w:rPr>
        <w:t>承担。</w:t>
      </w:r>
    </w:p>
    <w:p>
      <w:pPr>
        <w:pStyle w:val="993"/>
        <w:spacing w:line="464"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1</w:t>
      </w:r>
      <w:r>
        <w:rPr>
          <w:rFonts w:hint="eastAsia"/>
          <w:sz w:val="24"/>
          <w:szCs w:val="24"/>
          <w:highlight w:val="none"/>
          <w:lang w:val="en-US" w:eastAsia="en-US" w:bidi="en-US"/>
        </w:rPr>
        <w:t>.6</w:t>
      </w:r>
      <w:r>
        <w:rPr>
          <w:rFonts w:hint="eastAsia"/>
          <w:sz w:val="24"/>
          <w:szCs w:val="24"/>
          <w:highlight w:val="none"/>
        </w:rPr>
        <w:t>乙方应严格遵守</w:t>
      </w:r>
      <w:r>
        <w:rPr>
          <w:rFonts w:hint="eastAsia"/>
          <w:sz w:val="24"/>
          <w:szCs w:val="24"/>
          <w:highlight w:val="none"/>
          <w:lang w:val="en-US" w:eastAsia="zh-CN"/>
        </w:rPr>
        <w:t>甲方</w:t>
      </w:r>
      <w:r>
        <w:rPr>
          <w:rFonts w:hint="eastAsia"/>
          <w:sz w:val="24"/>
          <w:szCs w:val="24"/>
          <w:highlight w:val="none"/>
        </w:rPr>
        <w:t>及国家有关管理部门制定的各项安全管理规定，并按 照要求做好车辆的二级维护、年审等事项，在日常工作中做好车辆的日常维护和保养。严格车辆安全技术管理，保持车辆良好的工作技术状态。司机应认真学习安全交规常识，确保车辆行驶、作业正常化。</w:t>
      </w:r>
    </w:p>
    <w:p>
      <w:pPr>
        <w:pStyle w:val="993"/>
        <w:spacing w:line="403" w:lineRule="auto"/>
        <w:ind w:firstLine="482"/>
        <w:rPr>
          <w:rFonts w:hint="eastAsia"/>
          <w:b/>
          <w:bCs/>
          <w:sz w:val="24"/>
          <w:szCs w:val="24"/>
          <w:highlight w:val="none"/>
        </w:rPr>
      </w:pPr>
      <w:r>
        <w:rPr>
          <w:rFonts w:hint="eastAsia"/>
          <w:b/>
          <w:bCs/>
          <w:sz w:val="24"/>
          <w:szCs w:val="24"/>
          <w:highlight w:val="none"/>
          <w:lang w:val="en-US" w:eastAsia="zh-CN"/>
        </w:rPr>
        <w:t>12、</w:t>
      </w:r>
      <w:r>
        <w:rPr>
          <w:rFonts w:hint="eastAsia"/>
          <w:b/>
          <w:bCs/>
          <w:sz w:val="24"/>
          <w:szCs w:val="24"/>
          <w:highlight w:val="none"/>
        </w:rPr>
        <w:t>设备维护与保养</w:t>
      </w:r>
    </w:p>
    <w:p>
      <w:pPr>
        <w:pStyle w:val="993"/>
        <w:spacing w:line="403" w:lineRule="auto"/>
        <w:ind w:firstLine="480"/>
        <w:rPr>
          <w:rFonts w:hint="eastAsia"/>
          <w:sz w:val="24"/>
          <w:szCs w:val="24"/>
          <w:highlight w:val="none"/>
        </w:rPr>
      </w:pPr>
      <w:r>
        <w:rPr>
          <w:rFonts w:hint="eastAsia"/>
          <w:sz w:val="24"/>
          <w:szCs w:val="24"/>
          <w:highlight w:val="none"/>
        </w:rPr>
        <w:t>根据</w:t>
      </w:r>
      <w:r>
        <w:rPr>
          <w:rFonts w:hint="eastAsia"/>
          <w:sz w:val="24"/>
          <w:szCs w:val="24"/>
          <w:highlight w:val="none"/>
          <w:lang w:eastAsia="zh-CN"/>
        </w:rPr>
        <w:t>无锡国家高新技术产业开发区（无锡市新吴区）城市管理局</w:t>
      </w:r>
      <w:r>
        <w:rPr>
          <w:rFonts w:hint="eastAsia"/>
          <w:sz w:val="24"/>
          <w:szCs w:val="24"/>
          <w:highlight w:val="none"/>
        </w:rPr>
        <w:t>提出的垃圾中转站地磅、监控、高压水枪、负压除尘、卷帘门、喷淋、房屋、路面、配电设施、照明设施等设备日常的维护保养要求。由</w:t>
      </w:r>
      <w:r>
        <w:rPr>
          <w:rFonts w:hint="eastAsia"/>
          <w:sz w:val="24"/>
          <w:szCs w:val="24"/>
          <w:highlight w:val="none"/>
          <w:lang w:val="en-US" w:eastAsia="zh-CN"/>
        </w:rPr>
        <w:t>乙方</w:t>
      </w:r>
      <w:r>
        <w:rPr>
          <w:rFonts w:hint="eastAsia"/>
          <w:sz w:val="24"/>
          <w:szCs w:val="24"/>
          <w:highlight w:val="none"/>
        </w:rPr>
        <w:t>拟订维修方案经</w:t>
      </w:r>
      <w:r>
        <w:rPr>
          <w:rFonts w:hint="eastAsia"/>
          <w:sz w:val="24"/>
          <w:szCs w:val="24"/>
          <w:highlight w:val="none"/>
          <w:lang w:val="en-US" w:eastAsia="zh-CN"/>
        </w:rPr>
        <w:t>甲方</w:t>
      </w:r>
      <w:r>
        <w:rPr>
          <w:rFonts w:hint="eastAsia"/>
          <w:sz w:val="24"/>
          <w:szCs w:val="24"/>
          <w:highlight w:val="none"/>
        </w:rPr>
        <w:t>确认后负责实施，以确保设备的正常运作。</w:t>
      </w:r>
    </w:p>
    <w:p>
      <w:pPr>
        <w:pStyle w:val="993"/>
        <w:spacing w:line="403" w:lineRule="auto"/>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.1</w:t>
      </w:r>
      <w:r>
        <w:rPr>
          <w:rFonts w:hint="eastAsia"/>
          <w:sz w:val="24"/>
          <w:szCs w:val="24"/>
          <w:highlight w:val="none"/>
          <w:lang w:val="en-US" w:eastAsia="zh-CN"/>
        </w:rPr>
        <w:t>乙方</w:t>
      </w:r>
      <w:r>
        <w:rPr>
          <w:rFonts w:hint="eastAsia"/>
          <w:sz w:val="24"/>
          <w:szCs w:val="24"/>
          <w:highlight w:val="none"/>
        </w:rPr>
        <w:t>日常安排维修人员每月一次定期对新吴区中转站内附属设备如地磅、监控等进行维护检查，主要以预防性维修养护为主，及时发现问题，解决问题，确保设备全天候正常运行。</w:t>
      </w:r>
    </w:p>
    <w:p>
      <w:pPr>
        <w:pStyle w:val="993"/>
        <w:spacing w:line="403" w:lineRule="auto"/>
        <w:ind w:firstLine="480"/>
        <w:rPr>
          <w:rFonts w:hint="eastAsia"/>
          <w:sz w:val="24"/>
          <w:szCs w:val="24"/>
          <w:highlight w:val="none"/>
          <w:lang w:eastAsia="zh-CN"/>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.2</w:t>
      </w:r>
      <w:r>
        <w:rPr>
          <w:rFonts w:hint="eastAsia"/>
          <w:sz w:val="24"/>
          <w:szCs w:val="24"/>
          <w:highlight w:val="none"/>
          <w:lang w:val="en-US" w:eastAsia="zh-CN"/>
        </w:rPr>
        <w:t>乙方</w:t>
      </w:r>
      <w:r>
        <w:rPr>
          <w:rFonts w:hint="eastAsia"/>
          <w:sz w:val="24"/>
          <w:szCs w:val="24"/>
          <w:highlight w:val="none"/>
        </w:rPr>
        <w:t>实行24小时接报修制度，本</w:t>
      </w:r>
      <w:r>
        <w:rPr>
          <w:rFonts w:hint="eastAsia"/>
          <w:sz w:val="24"/>
          <w:szCs w:val="24"/>
          <w:highlight w:val="none"/>
          <w:lang w:val="en-US" w:eastAsia="zh-CN"/>
        </w:rPr>
        <w:t>着</w:t>
      </w:r>
      <w:r>
        <w:rPr>
          <w:rFonts w:hint="eastAsia"/>
          <w:sz w:val="24"/>
          <w:szCs w:val="24"/>
          <w:highlight w:val="none"/>
          <w:lang w:val="zh-CN" w:eastAsia="zh-CN" w:bidi="zh-CN"/>
        </w:rPr>
        <w:t>“快速</w:t>
      </w:r>
      <w:r>
        <w:rPr>
          <w:rFonts w:hint="eastAsia"/>
          <w:sz w:val="24"/>
          <w:szCs w:val="24"/>
          <w:highlight w:val="none"/>
        </w:rPr>
        <w:t>反应、及时处置、应急有力"的服务宗旨，不折不扣地履行服务承诺</w:t>
      </w:r>
      <w:r>
        <w:rPr>
          <w:rFonts w:hint="eastAsia"/>
          <w:sz w:val="24"/>
          <w:szCs w:val="24"/>
          <w:highlight w:val="none"/>
          <w:lang w:eastAsia="zh-CN"/>
        </w:rPr>
        <w:t>。</w:t>
      </w:r>
    </w:p>
    <w:p>
      <w:pPr>
        <w:pStyle w:val="993"/>
        <w:spacing w:line="403" w:lineRule="auto"/>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 xml:space="preserve">.3 </w:t>
      </w:r>
      <w:r>
        <w:rPr>
          <w:rFonts w:hint="eastAsia"/>
          <w:sz w:val="24"/>
          <w:szCs w:val="24"/>
          <w:highlight w:val="none"/>
          <w:lang w:val="en-US" w:eastAsia="zh-CN" w:bidi="en-US"/>
        </w:rPr>
        <w:t>垃圾</w:t>
      </w:r>
      <w:r>
        <w:rPr>
          <w:rFonts w:hint="eastAsia"/>
          <w:sz w:val="24"/>
          <w:szCs w:val="24"/>
          <w:highlight w:val="none"/>
        </w:rPr>
        <w:t>转运站的设备如发生故障必须在1</w:t>
      </w:r>
      <w:r>
        <w:rPr>
          <w:rFonts w:hint="eastAsia"/>
          <w:sz w:val="24"/>
          <w:szCs w:val="24"/>
          <w:highlight w:val="none"/>
          <w:lang w:val="en-US" w:eastAsia="zh-CN"/>
        </w:rPr>
        <w:t>小时</w:t>
      </w:r>
      <w:r>
        <w:rPr>
          <w:rFonts w:hint="eastAsia"/>
          <w:sz w:val="24"/>
          <w:szCs w:val="24"/>
          <w:highlight w:val="none"/>
        </w:rPr>
        <w:t>内进行报修，一般故障应该24小时内修理完毕，超过24小时应及时上报：并写出故障经过。</w:t>
      </w:r>
    </w:p>
    <w:p>
      <w:pPr>
        <w:pStyle w:val="993"/>
        <w:spacing w:line="403" w:lineRule="auto"/>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.4</w:t>
      </w:r>
      <w:r>
        <w:rPr>
          <w:rFonts w:hint="eastAsia"/>
          <w:sz w:val="24"/>
          <w:szCs w:val="24"/>
          <w:highlight w:val="none"/>
        </w:rPr>
        <w:t>垃圾转运站的操作保养人员需严格按照设备厂家要求的保养要求及保养方法进行操作保养，并对每次保养进行记录。工作人员违反操作规程，不按规定对设备进行保养、维修，玩忽职守，造成人员伤害、设备损坏的，经济损失由乙方负责。</w:t>
      </w:r>
    </w:p>
    <w:p>
      <w:pPr>
        <w:pStyle w:val="993"/>
        <w:spacing w:line="403" w:lineRule="auto"/>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.5</w:t>
      </w:r>
      <w:r>
        <w:rPr>
          <w:rFonts w:hint="eastAsia"/>
          <w:sz w:val="24"/>
          <w:szCs w:val="24"/>
          <w:highlight w:val="none"/>
        </w:rPr>
        <w:t>甲方设备折旧年限缩短的补偿：每年年底聘请有相关设备评估资质的专业机构，对设备进行专业评估，若实际成新率小于理论成新率</w:t>
      </w:r>
      <w:r>
        <w:rPr>
          <w:rFonts w:hint="eastAsia"/>
          <w:sz w:val="24"/>
          <w:szCs w:val="24"/>
          <w:highlight w:val="none"/>
          <w:lang w:val="en-US" w:eastAsia="en-US" w:bidi="en-US"/>
        </w:rPr>
        <w:t>[（1</w:t>
      </w:r>
      <w:r>
        <w:rPr>
          <w:rFonts w:hint="eastAsia"/>
          <w:sz w:val="24"/>
          <w:szCs w:val="24"/>
          <w:highlight w:val="none"/>
        </w:rPr>
        <w:t>-已使用年限/规定使用年限）X 100%],则按下列公式在应付作业经费（不足部分在各类担保金中补足）中得到补偿：（理论成新率一实际成新率）X设备原值。</w:t>
      </w:r>
    </w:p>
    <w:p>
      <w:pPr>
        <w:pStyle w:val="993"/>
        <w:spacing w:line="403" w:lineRule="auto"/>
        <w:ind w:firstLine="480"/>
        <w:rPr>
          <w:rFonts w:hint="eastAsia"/>
          <w:sz w:val="24"/>
          <w:szCs w:val="24"/>
          <w:highlight w:val="none"/>
          <w:lang w:val="en-US" w:eastAsia="zh-CN"/>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.6</w:t>
      </w:r>
      <w:r>
        <w:rPr>
          <w:rFonts w:hint="eastAsia"/>
          <w:sz w:val="24"/>
          <w:szCs w:val="24"/>
          <w:highlight w:val="none"/>
        </w:rPr>
        <w:t>最后一期设备维保：</w:t>
      </w:r>
      <w:r>
        <w:rPr>
          <w:rFonts w:hint="eastAsia"/>
          <w:sz w:val="24"/>
          <w:szCs w:val="24"/>
          <w:highlight w:val="none"/>
          <w:lang w:val="en-US" w:eastAsia="zh-CN"/>
        </w:rPr>
        <w:t>服务期</w:t>
      </w:r>
      <w:r>
        <w:rPr>
          <w:rFonts w:hint="eastAsia"/>
          <w:sz w:val="24"/>
          <w:szCs w:val="24"/>
          <w:highlight w:val="none"/>
        </w:rPr>
        <w:t>结束前半个月内乙方需进行所有设备的维保及所有易耗品（液压油、进、回油滤芯、空气滤芯、轴承、套、后门胶条等机械类部件、汽车轮胎等）的更换工作，确保下一轮乙方的正常工作。否则将由甲方另行选择单位 完成上述工作，相应费用在作业经费中扣除。</w:t>
      </w:r>
      <w:r>
        <w:rPr>
          <w:rFonts w:hint="eastAsia"/>
          <w:sz w:val="24"/>
          <w:szCs w:val="24"/>
          <w:highlight w:val="none"/>
          <w:lang w:val="en-US" w:eastAsia="zh-CN"/>
        </w:rPr>
        <w:t xml:space="preserve">   </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zh-CN" w:bidi="en-US"/>
        </w:rPr>
        <w:t>12.7</w:t>
      </w:r>
      <w:r>
        <w:rPr>
          <w:rFonts w:hint="eastAsia"/>
          <w:sz w:val="24"/>
          <w:szCs w:val="24"/>
          <w:highlight w:val="none"/>
          <w:lang w:val="en-US" w:eastAsia="en-US" w:bidi="en-US"/>
        </w:rPr>
        <w:t>各项设备的预防性维护内容：</w:t>
      </w:r>
    </w:p>
    <w:p>
      <w:pPr>
        <w:pStyle w:val="993"/>
        <w:spacing w:line="403" w:lineRule="auto"/>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.1</w:t>
      </w:r>
      <w:r>
        <w:rPr>
          <w:rFonts w:hint="eastAsia"/>
          <w:sz w:val="24"/>
          <w:szCs w:val="24"/>
          <w:highlight w:val="none"/>
        </w:rPr>
        <w:t>地磅维护内容：检查地磅平台是否平衡，检查称重仪表及显示屏是否显示稳定，后台显示是否一致，监控软硬件是否正常，识别系统是否正常，传感器是否正常, 检验四角误差，检查信号线路是否完好，检查监控是否正常，检查道杆是否动作正常、机械传动润滑，检查红绿灯、语音系统是否正常。</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w:t>
      </w:r>
      <w:r>
        <w:rPr>
          <w:rFonts w:hint="eastAsia"/>
          <w:sz w:val="24"/>
          <w:szCs w:val="24"/>
          <w:highlight w:val="none"/>
          <w:lang w:val="en-US" w:eastAsia="zh-CN" w:bidi="en-US"/>
        </w:rPr>
        <w:t>7.2</w:t>
      </w:r>
      <w:r>
        <w:rPr>
          <w:rFonts w:hint="eastAsia"/>
          <w:sz w:val="24"/>
          <w:szCs w:val="24"/>
          <w:highlight w:val="none"/>
          <w:lang w:val="en-US" w:eastAsia="en-US" w:bidi="en-US"/>
        </w:rPr>
        <w:t>监控维护内容：检查各监控摄像、球型摄像机、显示屏、电脑、硬盘录像机、 矩阵切换、控制键盘、信号线路、监控电源是否正常</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.3</w:t>
      </w:r>
      <w:r>
        <w:rPr>
          <w:rFonts w:hint="eastAsia"/>
          <w:sz w:val="24"/>
          <w:szCs w:val="24"/>
          <w:highlight w:val="none"/>
          <w:lang w:val="en-US" w:eastAsia="en-US" w:bidi="en-US"/>
        </w:rPr>
        <w:t>高压水枪维护内容：高压水枪系统设备、高压管、机械系统润滑、枪关、电气操作开关是否正常，电动机运作是否正常，有无异声，有无发热现象，接线盒内导线是否连接可靠，有无腐蚀现象，有无潮湿现象，散热风扇是否正常，外观无损坏现象。</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.4</w:t>
      </w:r>
      <w:r>
        <w:rPr>
          <w:rFonts w:hint="eastAsia"/>
          <w:sz w:val="24"/>
          <w:szCs w:val="24"/>
          <w:highlight w:val="none"/>
          <w:lang w:val="en-US" w:eastAsia="en-US" w:bidi="en-US"/>
        </w:rPr>
        <w:t>负压除尘维护内容：电动机润滑检查，电动机运行是否正常，有无异声，有无发热现象，接线盒内导线是否连接可靠，有无腐蚀现象，有无潮湿现象，散热风扇是否正常，外观无损坏现象，吸风口是否通常，排封口是否完好，通风管路是否完好，传动皮带是否要更换,循环水泵、所有阀门、流量计、电磁阀、收水器及进水浮球、高压雾化泵是否完好，除尘除自净化塔定期更换填料，塔内外定期清洗。</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.5</w:t>
      </w:r>
      <w:r>
        <w:rPr>
          <w:rFonts w:hint="eastAsia"/>
          <w:sz w:val="24"/>
          <w:szCs w:val="24"/>
          <w:highlight w:val="none"/>
          <w:lang w:val="en-US" w:eastAsia="en-US" w:bidi="en-US"/>
        </w:rPr>
        <w:t>移门、卷帘门维护内容：门机及门机控制、门机及道轨润滑、门限、门控制箱电器元件、连接导线接线及绝缘是否完好。</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.6</w:t>
      </w:r>
      <w:r>
        <w:rPr>
          <w:rFonts w:hint="eastAsia"/>
          <w:sz w:val="24"/>
          <w:szCs w:val="24"/>
          <w:highlight w:val="none"/>
          <w:lang w:val="en-US" w:eastAsia="en-US" w:bidi="en-US"/>
        </w:rPr>
        <w:t>喷淋维护内容：水管系统、空压机及压力系统、净水器、加热系统、计量 泵及注射阀、光电开关及温度传感器、吸水泵、各种快接头、药剂水箱及压力容器是 否完好，喷嘴是否通畅。</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.7</w:t>
      </w:r>
      <w:r>
        <w:rPr>
          <w:rFonts w:hint="eastAsia"/>
          <w:sz w:val="24"/>
          <w:szCs w:val="24"/>
          <w:highlight w:val="none"/>
          <w:lang w:val="en-US" w:eastAsia="en-US" w:bidi="en-US"/>
        </w:rPr>
        <w:t>房屋路面维护内容：雨水排污、外墙是否完好，是否有漏水现象，内部是否有裂缝现象等，道路是否平整无凹坑。</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.8</w:t>
      </w:r>
      <w:r>
        <w:rPr>
          <w:rFonts w:hint="eastAsia"/>
          <w:sz w:val="24"/>
          <w:szCs w:val="24"/>
          <w:highlight w:val="none"/>
          <w:lang w:val="en-US" w:eastAsia="en-US" w:bidi="en-US"/>
        </w:rPr>
        <w:t>配电设施维护内容：电气配电线路绝缘是否完好，有无发热现象；配电柜内电气元件是否完好，保护整定是否正确；连接处有无变色发热现象；箱门是否关闭 可靠、固定是否牢靠；箱内外是否有腐蚀现象。</w:t>
      </w:r>
    </w:p>
    <w:p>
      <w:pPr>
        <w:pStyle w:val="993"/>
        <w:spacing w:line="403" w:lineRule="auto"/>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.9</w:t>
      </w:r>
      <w:r>
        <w:rPr>
          <w:rFonts w:hint="eastAsia"/>
          <w:sz w:val="24"/>
          <w:szCs w:val="24"/>
          <w:highlight w:val="none"/>
          <w:lang w:val="en-US" w:eastAsia="en-US" w:bidi="en-US"/>
        </w:rPr>
        <w:t>照明维护内容：场地照明及室内照明、导线、灯具是否完好，保护是否可靠，是否有腐蚀现象。</w:t>
      </w:r>
    </w:p>
    <w:p>
      <w:pPr>
        <w:pStyle w:val="993"/>
        <w:spacing w:line="470" w:lineRule="exact"/>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2</w:t>
      </w:r>
      <w:r>
        <w:rPr>
          <w:rFonts w:hint="eastAsia"/>
          <w:sz w:val="24"/>
          <w:szCs w:val="24"/>
          <w:highlight w:val="none"/>
          <w:lang w:val="en-US" w:eastAsia="en-US" w:bidi="en-US"/>
        </w:rPr>
        <w:t>.7</w:t>
      </w:r>
      <w:r>
        <w:rPr>
          <w:rFonts w:hint="eastAsia"/>
          <w:sz w:val="24"/>
          <w:szCs w:val="24"/>
          <w:highlight w:val="none"/>
          <w:lang w:val="en-US" w:eastAsia="zh-CN" w:bidi="en-US"/>
        </w:rPr>
        <w:t>.10</w:t>
      </w:r>
      <w:r>
        <w:rPr>
          <w:rFonts w:hint="eastAsia"/>
          <w:sz w:val="24"/>
          <w:szCs w:val="24"/>
          <w:highlight w:val="none"/>
          <w:lang w:val="en-US" w:eastAsia="en-US" w:bidi="en-US"/>
        </w:rPr>
        <w:t>转运站内沉淀池、管道清理内容：每季度定期对沉淀池清淤、疏通站内管道，作业要求需专业人员清理，做好安全设施，清理过程中不得破坏站内设施，清理的沉淀物等杂质转运至处理厂处理，不得私自偷倒堆放。在清理疏通过程中如出现安全事故造成人员伤亡、设备损坏等均由乙方承担相关法律责任。</w:t>
      </w:r>
    </w:p>
    <w:p>
      <w:pPr>
        <w:pStyle w:val="993"/>
        <w:spacing w:line="470" w:lineRule="exact"/>
        <w:ind w:firstLine="482"/>
        <w:rPr>
          <w:rFonts w:hint="eastAsia"/>
          <w:b/>
          <w:bCs/>
          <w:sz w:val="24"/>
          <w:szCs w:val="24"/>
          <w:highlight w:val="none"/>
        </w:rPr>
      </w:pPr>
      <w:bookmarkStart w:id="73" w:name="bookmark66"/>
      <w:r>
        <w:rPr>
          <w:rFonts w:hint="eastAsia"/>
          <w:b/>
          <w:bCs/>
          <w:sz w:val="24"/>
          <w:szCs w:val="24"/>
          <w:highlight w:val="none"/>
        </w:rPr>
        <w:t>1</w:t>
      </w:r>
      <w:bookmarkEnd w:id="73"/>
      <w:r>
        <w:rPr>
          <w:rFonts w:hint="eastAsia"/>
          <w:b/>
          <w:bCs/>
          <w:sz w:val="24"/>
          <w:szCs w:val="24"/>
          <w:highlight w:val="none"/>
          <w:lang w:val="en-US" w:eastAsia="zh-CN"/>
        </w:rPr>
        <w:t>3</w:t>
      </w:r>
      <w:r>
        <w:rPr>
          <w:rFonts w:hint="eastAsia"/>
          <w:b/>
          <w:bCs/>
          <w:sz w:val="24"/>
          <w:szCs w:val="24"/>
          <w:highlight w:val="none"/>
        </w:rPr>
        <w:t>、垃圾转运站压缩设备维保、转运车改装部分维保</w:t>
      </w:r>
    </w:p>
    <w:p>
      <w:pPr>
        <w:pStyle w:val="993"/>
        <w:spacing w:line="461" w:lineRule="exact"/>
        <w:ind w:firstLine="480"/>
        <w:rPr>
          <w:rFonts w:hint="eastAsia"/>
          <w:sz w:val="24"/>
          <w:szCs w:val="24"/>
          <w:highlight w:val="none"/>
        </w:rPr>
      </w:pPr>
      <w:r>
        <w:rPr>
          <w:rFonts w:hint="eastAsia"/>
          <w:sz w:val="24"/>
          <w:szCs w:val="24"/>
          <w:highlight w:val="none"/>
        </w:rPr>
        <w:t>乙方对于所有设备的维修保养需做到：定期检查维护计量系统，确保正常使用，及做好相关记录；定期检查压缩设备性能：压缩设备及移箱机构、推拉箱机构、大闸门机构、主推头机构，做好相关记录；定期检查压缩设备滚轮保养（每月加注黄油1 次）；定期检查设备主机后门、箱体后门等胶条更换情况；定期检查设备、车辆液压油更换情况；定期检查地磅系统，如称重、道杆、控制、机械、语音、信号等系统是 否完好；定期检查监控系统，如摄像机、显示屏、电脑、信号线等系统是否完好；定期检查负压除尘系统，如电机、通风管道、阀门、塔内定期清理等系统是否完好；定期检查喷淋系统，如喷嘴、电机、药剂箱等是否完好；定期检査移门卷帘门是否完好； 定期检查高压水枪是否完好：定期检査基础设备是否完好，如照明设施、水电设备、房屋内外和场地等设备厂设备发生故障须及时抢修，一般故障当天维修完毕，需要维修时间超过24小时，及时上报。具体维修保养要求如下：</w:t>
      </w:r>
    </w:p>
    <w:p>
      <w:pPr>
        <w:pStyle w:val="993"/>
        <w:spacing w:line="461"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.1</w:t>
      </w:r>
      <w:r>
        <w:rPr>
          <w:rFonts w:hint="eastAsia"/>
          <w:sz w:val="24"/>
          <w:szCs w:val="24"/>
          <w:highlight w:val="none"/>
        </w:rPr>
        <w:t>固定站（含压缩设备、固定箱）维修保养内容：每月设备性能检测，设备月检及移箱机构，推拉箱机构，大闸门提升机构，主推头机构，压缩箱滚轮加注黄油1 次；每年更换抗磨液压油</w:t>
      </w:r>
      <w:r>
        <w:rPr>
          <w:rFonts w:hint="eastAsia"/>
          <w:sz w:val="24"/>
          <w:szCs w:val="24"/>
          <w:highlight w:val="none"/>
          <w:lang w:val="en-US" w:eastAsia="en-US" w:bidi="en-US"/>
        </w:rPr>
        <w:t>400L</w:t>
      </w:r>
      <w:r>
        <w:rPr>
          <w:rFonts w:hint="eastAsia"/>
          <w:sz w:val="24"/>
          <w:szCs w:val="24"/>
          <w:highlight w:val="none"/>
        </w:rPr>
        <w:t>更换进、回油滤芯各一套；及时更换固定站各个油缸、高低压泵、阀、各路油管等液压类部件，及时更换控制单元等电器类部件，及时更换轴承、轴套、后门胶条，主机胶条等机械类部件；以上所有维修保养均需制定保养计划表上报甲方，所有维修都要做好台账资料。</w:t>
      </w:r>
    </w:p>
    <w:p>
      <w:pPr>
        <w:pStyle w:val="993"/>
        <w:spacing w:line="461" w:lineRule="exact"/>
        <w:ind w:firstLine="480"/>
        <w:rPr>
          <w:rFonts w:hint="eastAsia"/>
          <w:sz w:val="24"/>
          <w:szCs w:val="24"/>
          <w:highlight w:val="none"/>
        </w:rPr>
      </w:pPr>
      <w:r>
        <w:rPr>
          <w:rFonts w:hint="eastAsia"/>
          <w:sz w:val="24"/>
          <w:szCs w:val="24"/>
          <w:highlight w:val="none"/>
        </w:rPr>
        <w:t>1</w:t>
      </w:r>
      <w:r>
        <w:rPr>
          <w:rFonts w:hint="eastAsia"/>
          <w:sz w:val="24"/>
          <w:szCs w:val="24"/>
          <w:highlight w:val="none"/>
          <w:lang w:val="en-US" w:eastAsia="zh-CN"/>
        </w:rPr>
        <w:t>3.</w:t>
      </w:r>
      <w:r>
        <w:rPr>
          <w:rFonts w:hint="eastAsia"/>
          <w:sz w:val="24"/>
          <w:szCs w:val="24"/>
          <w:highlight w:val="none"/>
        </w:rPr>
        <w:t>2拉臂车上装系统（不含底盘）维修保养内容：每月设备性能检测，上装系统月检及各个滑动滚轮，举升架机构加注黄油1次；每年更换更换抗磨液压油</w:t>
      </w:r>
      <w:r>
        <w:rPr>
          <w:rFonts w:hint="eastAsia"/>
          <w:sz w:val="24"/>
          <w:szCs w:val="24"/>
          <w:highlight w:val="none"/>
          <w:lang w:val="en-US" w:eastAsia="en-US" w:bidi="en-US"/>
        </w:rPr>
        <w:t xml:space="preserve">100L, </w:t>
      </w:r>
      <w:r>
        <w:rPr>
          <w:rFonts w:hint="eastAsia"/>
          <w:sz w:val="24"/>
          <w:szCs w:val="24"/>
          <w:highlight w:val="none"/>
        </w:rPr>
        <w:t>每年更换回油滤芯一套，每年更换空气滤芯一套；及时更换紅、泵、阀、油管等液压 类部件，及时更换轴承、套、滚轮等机械类部件；以上所有维修保养均需制定保养计划表上报甲方,所有维修都要做好台账资料。</w:t>
      </w:r>
    </w:p>
    <w:p>
      <w:pPr>
        <w:pStyle w:val="993"/>
        <w:spacing w:line="461" w:lineRule="exact"/>
        <w:ind w:firstLine="480"/>
        <w:rPr>
          <w:rFonts w:hint="eastAsia"/>
          <w:sz w:val="24"/>
          <w:szCs w:val="24"/>
          <w:highlight w:val="none"/>
          <w:lang w:eastAsia="zh-CN"/>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.3</w:t>
      </w:r>
      <w:r>
        <w:rPr>
          <w:rFonts w:hint="eastAsia"/>
          <w:sz w:val="24"/>
          <w:szCs w:val="24"/>
          <w:highlight w:val="none"/>
        </w:rPr>
        <w:t>拉臂改装部分（不含底盘）:每月设备月检及各个传动部分加注黄油1次；及时更换电磁阀，控制器，接近开关类部件，及时更换气动阀，气管类部件，及时更换轴承、轴，取力器等机械类部件；以上所有维修保养均需制定保养计划表上报甲方, 所有维修都要做好台账资料</w:t>
      </w:r>
      <w:r>
        <w:rPr>
          <w:rFonts w:hint="eastAsia"/>
          <w:sz w:val="24"/>
          <w:szCs w:val="24"/>
          <w:highlight w:val="none"/>
          <w:lang w:eastAsia="zh-CN"/>
        </w:rPr>
        <w:t>。</w:t>
      </w:r>
    </w:p>
    <w:p>
      <w:pPr>
        <w:pStyle w:val="993"/>
        <w:spacing w:line="462"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.4</w:t>
      </w:r>
      <w:r>
        <w:rPr>
          <w:rFonts w:hint="eastAsia"/>
          <w:sz w:val="24"/>
          <w:szCs w:val="24"/>
          <w:highlight w:val="none"/>
        </w:rPr>
        <w:t>维修服务</w:t>
      </w:r>
    </w:p>
    <w:p>
      <w:pPr>
        <w:pStyle w:val="993"/>
        <w:spacing w:line="466" w:lineRule="exact"/>
        <w:ind w:firstLine="480"/>
        <w:rPr>
          <w:rFonts w:hint="eastAsia"/>
          <w:sz w:val="24"/>
          <w:szCs w:val="24"/>
          <w:highlight w:val="none"/>
        </w:rPr>
      </w:pPr>
      <w:r>
        <w:rPr>
          <w:rFonts w:hint="eastAsia"/>
          <w:sz w:val="24"/>
          <w:szCs w:val="24"/>
          <w:highlight w:val="none"/>
        </w:rPr>
        <w:t>通过调整和更换配件，维修所需的配件必须原厂家配件，使设备达到正常工作状态。包括维修所需的配件费、人工费、出车费、大型工具使用费等。</w:t>
      </w:r>
    </w:p>
    <w:p>
      <w:pPr>
        <w:pStyle w:val="993"/>
        <w:spacing w:line="466" w:lineRule="exact"/>
        <w:ind w:firstLine="480"/>
        <w:rPr>
          <w:rFonts w:hint="eastAsia"/>
          <w:sz w:val="24"/>
          <w:szCs w:val="24"/>
          <w:highlight w:val="none"/>
        </w:rPr>
      </w:pPr>
      <w:r>
        <w:rPr>
          <w:rFonts w:hint="eastAsia"/>
          <w:sz w:val="24"/>
          <w:szCs w:val="24"/>
          <w:highlight w:val="none"/>
        </w:rPr>
        <w:t>技术咨询和培训</w:t>
      </w:r>
    </w:p>
    <w:p>
      <w:pPr>
        <w:pStyle w:val="993"/>
        <w:spacing w:line="466" w:lineRule="exact"/>
        <w:ind w:firstLine="480"/>
        <w:rPr>
          <w:rFonts w:hint="eastAsia"/>
          <w:sz w:val="24"/>
          <w:szCs w:val="24"/>
          <w:highlight w:val="none"/>
        </w:rPr>
      </w:pPr>
      <w:r>
        <w:rPr>
          <w:rFonts w:hint="eastAsia"/>
          <w:sz w:val="24"/>
          <w:szCs w:val="24"/>
          <w:highlight w:val="none"/>
        </w:rPr>
        <w:t>提供专业技术咨询和培训指导</w:t>
      </w:r>
    </w:p>
    <w:p>
      <w:pPr>
        <w:pStyle w:val="993"/>
        <w:spacing w:line="466"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.5</w:t>
      </w:r>
      <w:r>
        <w:rPr>
          <w:rFonts w:hint="eastAsia"/>
          <w:sz w:val="24"/>
          <w:szCs w:val="24"/>
          <w:highlight w:val="none"/>
        </w:rPr>
        <w:t>综合服务</w:t>
      </w:r>
    </w:p>
    <w:p>
      <w:pPr>
        <w:pStyle w:val="993"/>
        <w:spacing w:line="466" w:lineRule="exact"/>
        <w:ind w:firstLine="480"/>
        <w:jc w:val="left"/>
        <w:rPr>
          <w:rFonts w:hint="eastAsia"/>
          <w:sz w:val="24"/>
          <w:szCs w:val="24"/>
          <w:highlight w:val="none"/>
        </w:rPr>
      </w:pPr>
      <w:r>
        <w:rPr>
          <w:rFonts w:hint="eastAsia"/>
          <w:sz w:val="24"/>
          <w:szCs w:val="24"/>
          <w:highlight w:val="none"/>
        </w:rPr>
        <w:t>为设备建立专门的维护档案，甲方可随时查询维护情况。</w:t>
      </w:r>
    </w:p>
    <w:p>
      <w:pPr>
        <w:pStyle w:val="993"/>
        <w:spacing w:line="466"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.6</w:t>
      </w:r>
      <w:r>
        <w:rPr>
          <w:rFonts w:hint="eastAsia"/>
          <w:sz w:val="24"/>
          <w:szCs w:val="24"/>
          <w:highlight w:val="none"/>
        </w:rPr>
        <w:t>设备交接</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甲方向乙方移交设备时，应保证设备状态完好，功能正常。</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合同期满，甲方应对设备进行验收，如设备存在问题或功能缺失，乙方应付款前恢复设备的正常状态。</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.7资料管理与上报</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乙方须向甲方提供有效的设备巡检台账记录，巡检次数必须达到招标要求。乙方于每月初向甲方上报上月设备运行记录及维修维护情况数据汇总，甲方在收到数据汇总表时查看无误后应在数据汇总表上签字确认。</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乙方须确保设备全年正常运转，并与合同到期前10个工作日至合同到期日前向甲方上报上年设备运行记录及维修维护情况数据年度汇总。</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3</w:t>
      </w:r>
      <w:r>
        <w:rPr>
          <w:rFonts w:hint="eastAsia"/>
          <w:sz w:val="24"/>
          <w:szCs w:val="24"/>
          <w:highlight w:val="none"/>
          <w:lang w:val="en-US" w:eastAsia="en-US" w:bidi="en-US"/>
        </w:rPr>
        <w:t>.8设备维修</w:t>
      </w:r>
      <w:r>
        <w:rPr>
          <w:rFonts w:hint="eastAsia"/>
          <w:sz w:val="24"/>
          <w:szCs w:val="24"/>
          <w:highlight w:val="none"/>
          <w:lang w:val="en-US" w:eastAsia="en-US" w:bidi="en-US"/>
        </w:rPr>
        <w:tab/>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设备出现故障乙方自己或委托设备供应</w:t>
      </w:r>
      <w:r>
        <w:rPr>
          <w:rFonts w:hint="eastAsia"/>
          <w:sz w:val="24"/>
          <w:szCs w:val="24"/>
          <w:highlight w:val="none"/>
          <w:lang w:val="zh-CN" w:eastAsia="zh-CN" w:bidi="en-US"/>
        </w:rPr>
        <w:t>商对设</w:t>
      </w:r>
      <w:r>
        <w:rPr>
          <w:rFonts w:hint="eastAsia"/>
          <w:sz w:val="24"/>
          <w:szCs w:val="24"/>
          <w:highlight w:val="none"/>
          <w:lang w:val="en-US" w:eastAsia="en-US" w:bidi="en-US"/>
        </w:rPr>
        <w:t>备进行维修。24小时内对故障进行处理完毕或者启动应急预案，时间超过24小时，及时上报。</w:t>
      </w:r>
    </w:p>
    <w:p>
      <w:pPr>
        <w:pStyle w:val="993"/>
        <w:spacing w:line="462" w:lineRule="exact"/>
        <w:ind w:firstLine="482"/>
        <w:rPr>
          <w:rFonts w:hint="eastAsia"/>
          <w:b/>
          <w:bCs/>
          <w:sz w:val="24"/>
          <w:szCs w:val="24"/>
          <w:highlight w:val="none"/>
          <w:lang w:val="en-US" w:eastAsia="zh-CN"/>
        </w:rPr>
      </w:pPr>
      <w:bookmarkStart w:id="74" w:name="bookmark67"/>
      <w:r>
        <w:rPr>
          <w:rFonts w:hint="eastAsia"/>
          <w:b/>
          <w:bCs/>
          <w:sz w:val="24"/>
          <w:szCs w:val="24"/>
          <w:highlight w:val="none"/>
          <w:lang w:val="en-US" w:eastAsia="zh-CN"/>
        </w:rPr>
        <w:t>1</w:t>
      </w:r>
      <w:bookmarkEnd w:id="74"/>
      <w:r>
        <w:rPr>
          <w:rFonts w:hint="eastAsia"/>
          <w:b/>
          <w:bCs/>
          <w:sz w:val="24"/>
          <w:szCs w:val="24"/>
          <w:highlight w:val="none"/>
          <w:lang w:val="en-US" w:eastAsia="zh-CN"/>
        </w:rPr>
        <w:t>4、安全文明作业</w:t>
      </w:r>
    </w:p>
    <w:p>
      <w:pPr>
        <w:pStyle w:val="993"/>
        <w:spacing w:line="462" w:lineRule="exact"/>
        <w:ind w:firstLine="480"/>
        <w:jc w:val="left"/>
        <w:rPr>
          <w:rFonts w:hint="eastAsia"/>
          <w:sz w:val="24"/>
          <w:szCs w:val="24"/>
          <w:highlight w:val="none"/>
          <w:lang w:val="en-US" w:eastAsia="en-US"/>
        </w:rPr>
      </w:pPr>
      <w:r>
        <w:rPr>
          <w:rFonts w:hint="eastAsia"/>
          <w:sz w:val="24"/>
          <w:szCs w:val="24"/>
          <w:highlight w:val="none"/>
          <w:lang w:val="en-US" w:eastAsia="en-US"/>
        </w:rPr>
        <w:t>1</w:t>
      </w:r>
      <w:r>
        <w:rPr>
          <w:rFonts w:hint="eastAsia"/>
          <w:sz w:val="24"/>
          <w:szCs w:val="24"/>
          <w:highlight w:val="none"/>
          <w:lang w:val="en-US" w:eastAsia="zh-CN"/>
        </w:rPr>
        <w:t>4</w:t>
      </w:r>
      <w:r>
        <w:rPr>
          <w:rFonts w:hint="eastAsia"/>
          <w:sz w:val="24"/>
          <w:szCs w:val="24"/>
          <w:highlight w:val="none"/>
          <w:lang w:val="en-US" w:eastAsia="en-US"/>
        </w:rPr>
        <w:t>.1</w:t>
      </w:r>
      <w:r>
        <w:rPr>
          <w:rFonts w:hint="eastAsia"/>
          <w:sz w:val="24"/>
          <w:szCs w:val="24"/>
          <w:highlight w:val="none"/>
        </w:rPr>
        <w:t>乙方应做好管理区内的安全管理工作，并随时接受甲方或行业</w:t>
      </w:r>
      <w:r>
        <w:rPr>
          <w:rFonts w:hint="eastAsia"/>
          <w:sz w:val="24"/>
          <w:szCs w:val="24"/>
          <w:highlight w:val="none"/>
          <w:lang w:eastAsia="zh-CN"/>
        </w:rPr>
        <w:t>安全检查</w:t>
      </w:r>
      <w:r>
        <w:rPr>
          <w:rFonts w:hint="eastAsia"/>
          <w:sz w:val="24"/>
          <w:szCs w:val="24"/>
          <w:highlight w:val="none"/>
        </w:rPr>
        <w:t>人员依法实</w:t>
      </w:r>
      <w:r>
        <w:rPr>
          <w:rFonts w:hint="eastAsia"/>
          <w:sz w:val="24"/>
          <w:szCs w:val="24"/>
          <w:highlight w:val="none"/>
          <w:lang w:val="en-US" w:eastAsia="en-US"/>
        </w:rPr>
        <w:t>施的监察检查，</w:t>
      </w:r>
      <w:r>
        <w:rPr>
          <w:rFonts w:hint="eastAsia"/>
          <w:sz w:val="24"/>
          <w:szCs w:val="24"/>
          <w:highlight w:val="none"/>
          <w:lang w:val="en-US" w:eastAsia="zh-CN"/>
        </w:rPr>
        <w:t>采取</w:t>
      </w:r>
      <w:r>
        <w:rPr>
          <w:rFonts w:hint="eastAsia"/>
          <w:sz w:val="24"/>
          <w:szCs w:val="24"/>
          <w:highlight w:val="none"/>
          <w:lang w:val="en-US" w:eastAsia="en-US"/>
        </w:rPr>
        <w:t>必要的安全防护措施，消除事故隐患。</w:t>
      </w:r>
    </w:p>
    <w:p>
      <w:pPr>
        <w:pStyle w:val="993"/>
        <w:spacing w:line="462" w:lineRule="exact"/>
        <w:ind w:firstLine="480"/>
        <w:jc w:val="left"/>
        <w:rPr>
          <w:rFonts w:hint="eastAsia"/>
          <w:sz w:val="24"/>
          <w:szCs w:val="24"/>
          <w:highlight w:val="none"/>
          <w:lang w:val="en-US" w:eastAsia="en-US"/>
        </w:rPr>
      </w:pPr>
      <w:r>
        <w:rPr>
          <w:rFonts w:hint="eastAsia"/>
          <w:sz w:val="24"/>
          <w:szCs w:val="24"/>
          <w:highlight w:val="none"/>
          <w:lang w:val="en-US" w:eastAsia="en-US"/>
        </w:rPr>
        <w:t>1</w:t>
      </w:r>
      <w:r>
        <w:rPr>
          <w:rFonts w:hint="eastAsia"/>
          <w:sz w:val="24"/>
          <w:szCs w:val="24"/>
          <w:highlight w:val="none"/>
          <w:lang w:val="en-US" w:eastAsia="zh-CN"/>
        </w:rPr>
        <w:t>4</w:t>
      </w:r>
      <w:r>
        <w:rPr>
          <w:rFonts w:hint="eastAsia"/>
          <w:sz w:val="24"/>
          <w:szCs w:val="24"/>
          <w:highlight w:val="none"/>
          <w:lang w:val="en-US" w:eastAsia="en-US"/>
        </w:rPr>
        <w:t>.2由于乙方管理不善，引起政府职能部门处罚或安全措施不力造成事故的责任和因此发生的费用，由乙方承担。</w:t>
      </w:r>
    </w:p>
    <w:p>
      <w:pPr>
        <w:pStyle w:val="993"/>
        <w:spacing w:line="462" w:lineRule="exact"/>
        <w:ind w:firstLine="480"/>
        <w:jc w:val="left"/>
        <w:rPr>
          <w:rFonts w:hint="eastAsia"/>
          <w:sz w:val="24"/>
          <w:szCs w:val="24"/>
          <w:highlight w:val="none"/>
          <w:lang w:val="en-US" w:eastAsia="en-US"/>
        </w:rPr>
      </w:pPr>
      <w:r>
        <w:rPr>
          <w:rFonts w:hint="eastAsia"/>
          <w:sz w:val="24"/>
          <w:szCs w:val="24"/>
          <w:highlight w:val="none"/>
          <w:lang w:val="en-US" w:eastAsia="en-US"/>
        </w:rPr>
        <w:t>1</w:t>
      </w:r>
      <w:r>
        <w:rPr>
          <w:rFonts w:hint="eastAsia"/>
          <w:sz w:val="24"/>
          <w:szCs w:val="24"/>
          <w:highlight w:val="none"/>
          <w:lang w:val="en-US" w:eastAsia="zh-CN"/>
        </w:rPr>
        <w:t>4</w:t>
      </w:r>
      <w:r>
        <w:rPr>
          <w:rFonts w:hint="eastAsia"/>
          <w:sz w:val="24"/>
          <w:szCs w:val="24"/>
          <w:highlight w:val="none"/>
          <w:lang w:val="en-US" w:eastAsia="en-US"/>
        </w:rPr>
        <w:t>.3乙方的所有作业人员应持证上岗并进行安全教育培训。</w:t>
      </w:r>
    </w:p>
    <w:p>
      <w:pPr>
        <w:pStyle w:val="993"/>
        <w:spacing w:line="462" w:lineRule="exact"/>
        <w:ind w:firstLine="480"/>
        <w:jc w:val="left"/>
        <w:rPr>
          <w:rFonts w:hint="eastAsia"/>
          <w:sz w:val="24"/>
          <w:szCs w:val="24"/>
          <w:highlight w:val="none"/>
          <w:lang w:val="en-US" w:eastAsia="en-US"/>
        </w:rPr>
      </w:pPr>
      <w:r>
        <w:rPr>
          <w:rFonts w:hint="eastAsia"/>
          <w:sz w:val="24"/>
          <w:szCs w:val="24"/>
          <w:highlight w:val="none"/>
          <w:lang w:val="en-US" w:eastAsia="en-US"/>
        </w:rPr>
        <w:t>1</w:t>
      </w:r>
      <w:r>
        <w:rPr>
          <w:rFonts w:hint="eastAsia"/>
          <w:sz w:val="24"/>
          <w:szCs w:val="24"/>
          <w:highlight w:val="none"/>
          <w:lang w:val="en-US" w:eastAsia="zh-CN"/>
        </w:rPr>
        <w:t>4</w:t>
      </w:r>
      <w:r>
        <w:rPr>
          <w:rFonts w:hint="eastAsia"/>
          <w:sz w:val="24"/>
          <w:szCs w:val="24"/>
          <w:highlight w:val="none"/>
          <w:lang w:val="en-US" w:eastAsia="en-US"/>
        </w:rPr>
        <w:t>.4发生重大伤亡及其他安全事故，由乙方承担全部责任及发生的费用。</w:t>
      </w:r>
    </w:p>
    <w:p>
      <w:pPr>
        <w:pStyle w:val="993"/>
        <w:spacing w:line="462" w:lineRule="exact"/>
        <w:ind w:firstLine="482"/>
        <w:jc w:val="left"/>
        <w:rPr>
          <w:rFonts w:hint="eastAsia"/>
          <w:b/>
          <w:bCs/>
          <w:sz w:val="24"/>
          <w:szCs w:val="24"/>
          <w:highlight w:val="none"/>
        </w:rPr>
      </w:pPr>
      <w:r>
        <w:rPr>
          <w:rFonts w:hint="eastAsia"/>
          <w:b/>
          <w:bCs/>
          <w:sz w:val="24"/>
          <w:szCs w:val="24"/>
          <w:highlight w:val="none"/>
          <w:lang w:val="en-US" w:eastAsia="zh-CN"/>
        </w:rPr>
        <w:t>15、</w:t>
      </w:r>
      <w:r>
        <w:rPr>
          <w:rFonts w:hint="eastAsia"/>
          <w:b/>
          <w:bCs/>
          <w:sz w:val="24"/>
          <w:szCs w:val="24"/>
          <w:highlight w:val="none"/>
        </w:rPr>
        <w:t>违约</w:t>
      </w:r>
    </w:p>
    <w:p>
      <w:pPr>
        <w:pStyle w:val="993"/>
        <w:spacing w:line="466"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5</w:t>
      </w:r>
      <w:r>
        <w:rPr>
          <w:rFonts w:hint="eastAsia"/>
          <w:sz w:val="24"/>
          <w:szCs w:val="24"/>
          <w:highlight w:val="none"/>
          <w:lang w:val="en-US" w:eastAsia="en-US" w:bidi="en-US"/>
        </w:rPr>
        <w:t>.1</w:t>
      </w:r>
      <w:r>
        <w:rPr>
          <w:rFonts w:hint="eastAsia"/>
          <w:sz w:val="24"/>
          <w:szCs w:val="24"/>
          <w:highlight w:val="none"/>
        </w:rPr>
        <w:t>乙方不能达到所承诺的作业质量标准和有关技术规范标准，乙方需赔偿因违约给甲方造成的损失，甲方有权</w:t>
      </w:r>
      <w:r>
        <w:rPr>
          <w:rFonts w:hint="eastAsia"/>
          <w:sz w:val="24"/>
          <w:szCs w:val="24"/>
          <w:highlight w:val="none"/>
          <w:lang w:val="en-US" w:eastAsia="zh-CN"/>
        </w:rPr>
        <w:t>扣除乙方合同金额10%的质量违约金</w:t>
      </w:r>
      <w:r>
        <w:rPr>
          <w:rFonts w:hint="eastAsia"/>
          <w:sz w:val="24"/>
          <w:szCs w:val="24"/>
          <w:highlight w:val="none"/>
        </w:rPr>
        <w:t>。</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5</w:t>
      </w:r>
      <w:r>
        <w:rPr>
          <w:rFonts w:hint="eastAsia"/>
          <w:sz w:val="24"/>
          <w:szCs w:val="24"/>
          <w:highlight w:val="none"/>
          <w:lang w:val="en-US" w:eastAsia="en-US" w:bidi="en-US"/>
        </w:rPr>
        <w:t>.2甲方对乙方工作质量进行考核，相应经济处罚从</w:t>
      </w:r>
      <w:r>
        <w:rPr>
          <w:rFonts w:hint="eastAsia"/>
          <w:sz w:val="24"/>
          <w:szCs w:val="24"/>
          <w:highlight w:val="none"/>
          <w:lang w:val="en-US" w:eastAsia="zh-CN" w:bidi="en-US"/>
        </w:rPr>
        <w:t>合同总价中</w:t>
      </w:r>
      <w:r>
        <w:rPr>
          <w:rFonts w:hint="eastAsia"/>
          <w:sz w:val="24"/>
          <w:szCs w:val="24"/>
          <w:highlight w:val="none"/>
          <w:lang w:val="en-US" w:eastAsia="en-US" w:bidi="en-US"/>
        </w:rPr>
        <w:t>扣除。</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5.</w:t>
      </w:r>
      <w:r>
        <w:rPr>
          <w:rFonts w:hint="eastAsia"/>
          <w:sz w:val="24"/>
          <w:szCs w:val="24"/>
          <w:highlight w:val="none"/>
          <w:lang w:val="en-US" w:eastAsia="en-US" w:bidi="en-US"/>
        </w:rPr>
        <w:t>3因一方违约使合同不能履行，另一方欲终止或解除全部合同，应提前30天通知违约方后，方可终止或解除合同，并由违约方承担违约责任。</w:t>
      </w:r>
    </w:p>
    <w:p>
      <w:pPr>
        <w:pStyle w:val="993"/>
        <w:spacing w:line="466" w:lineRule="exact"/>
        <w:ind w:firstLine="482"/>
        <w:rPr>
          <w:rFonts w:hint="eastAsia"/>
          <w:sz w:val="24"/>
          <w:szCs w:val="24"/>
          <w:highlight w:val="none"/>
        </w:rPr>
      </w:pPr>
      <w:bookmarkStart w:id="75" w:name="bookmark68"/>
      <w:r>
        <w:rPr>
          <w:rFonts w:hint="eastAsia"/>
          <w:b/>
          <w:bCs/>
          <w:sz w:val="24"/>
          <w:szCs w:val="24"/>
          <w:highlight w:val="none"/>
        </w:rPr>
        <w:t>1</w:t>
      </w:r>
      <w:bookmarkEnd w:id="75"/>
      <w:r>
        <w:rPr>
          <w:rFonts w:hint="eastAsia"/>
          <w:b/>
          <w:bCs/>
          <w:sz w:val="24"/>
          <w:szCs w:val="24"/>
          <w:highlight w:val="none"/>
          <w:lang w:val="en-US" w:eastAsia="zh-CN"/>
        </w:rPr>
        <w:t>6</w:t>
      </w:r>
      <w:r>
        <w:rPr>
          <w:rFonts w:hint="eastAsia"/>
          <w:sz w:val="24"/>
          <w:szCs w:val="24"/>
          <w:highlight w:val="none"/>
        </w:rPr>
        <w:t>、</w:t>
      </w:r>
      <w:r>
        <w:rPr>
          <w:rFonts w:hint="eastAsia"/>
          <w:b/>
          <w:bCs/>
          <w:sz w:val="24"/>
          <w:szCs w:val="24"/>
          <w:highlight w:val="none"/>
        </w:rPr>
        <w:t>合同的中止</w:t>
      </w:r>
    </w:p>
    <w:p>
      <w:pPr>
        <w:pStyle w:val="993"/>
        <w:spacing w:line="466" w:lineRule="exact"/>
        <w:ind w:firstLine="480"/>
        <w:jc w:val="left"/>
        <w:rPr>
          <w:rFonts w:hint="eastAsia"/>
          <w:sz w:val="24"/>
          <w:szCs w:val="24"/>
          <w:highlight w:val="none"/>
        </w:rPr>
      </w:pPr>
      <w:bookmarkStart w:id="76" w:name="bookmark69"/>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w:t>
      </w:r>
      <w:r>
        <w:rPr>
          <w:rFonts w:hint="eastAsia"/>
          <w:sz w:val="24"/>
          <w:szCs w:val="24"/>
          <w:highlight w:val="none"/>
        </w:rPr>
        <w:t>有确切证据证明乙方有下列情形之一的，可以中止履行本合同：</w:t>
      </w:r>
    </w:p>
    <w:p>
      <w:pPr>
        <w:pStyle w:val="993"/>
        <w:spacing w:line="466" w:lineRule="exact"/>
        <w:ind w:firstLine="72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.1.1</w:t>
      </w:r>
      <w:r>
        <w:rPr>
          <w:rFonts w:hint="eastAsia"/>
          <w:sz w:val="24"/>
          <w:szCs w:val="24"/>
          <w:highlight w:val="none"/>
        </w:rPr>
        <w:t>转移财产、抽逃资金、逃避债务;</w:t>
      </w:r>
    </w:p>
    <w:p>
      <w:pPr>
        <w:pStyle w:val="993"/>
        <w:spacing w:line="466" w:lineRule="exact"/>
        <w:ind w:firstLine="70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.1.2</w:t>
      </w:r>
      <w:r>
        <w:rPr>
          <w:rFonts w:hint="eastAsia"/>
          <w:sz w:val="24"/>
          <w:szCs w:val="24"/>
          <w:highlight w:val="none"/>
        </w:rPr>
        <w:t>丧失商业信誉；</w:t>
      </w:r>
    </w:p>
    <w:p>
      <w:pPr>
        <w:pStyle w:val="993"/>
        <w:spacing w:line="466" w:lineRule="exact"/>
        <w:ind w:firstLine="70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.1.3</w:t>
      </w:r>
      <w:r>
        <w:rPr>
          <w:rFonts w:hint="eastAsia"/>
          <w:sz w:val="24"/>
          <w:szCs w:val="24"/>
          <w:highlight w:val="none"/>
        </w:rPr>
        <w:t>严重拖欠员工工资；</w:t>
      </w:r>
    </w:p>
    <w:p>
      <w:pPr>
        <w:pStyle w:val="993"/>
        <w:spacing w:line="466" w:lineRule="exact"/>
        <w:ind w:firstLine="70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w:t>
      </w:r>
      <w:r>
        <w:rPr>
          <w:rFonts w:hint="eastAsia"/>
          <w:sz w:val="24"/>
          <w:szCs w:val="24"/>
          <w:highlight w:val="none"/>
        </w:rPr>
        <w:t>当按考核管理办法进行考核的结果发生下列情况的；</w:t>
      </w:r>
    </w:p>
    <w:p>
      <w:pPr>
        <w:pStyle w:val="993"/>
        <w:spacing w:line="466" w:lineRule="exact"/>
        <w:ind w:firstLine="700"/>
        <w:jc w:val="left"/>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1.4.1当按考核办法应进行的经济处罚金额累计超过</w:t>
      </w:r>
      <w:r>
        <w:rPr>
          <w:rFonts w:hint="eastAsia"/>
          <w:sz w:val="24"/>
          <w:szCs w:val="24"/>
          <w:highlight w:val="none"/>
          <w:lang w:val="en-US" w:eastAsia="zh-CN" w:bidi="en-US"/>
        </w:rPr>
        <w:t>合同金额的10%</w:t>
      </w:r>
      <w:r>
        <w:rPr>
          <w:rFonts w:hint="eastAsia"/>
          <w:sz w:val="24"/>
          <w:szCs w:val="24"/>
          <w:highlight w:val="none"/>
          <w:lang w:val="en-US" w:eastAsia="en-US" w:bidi="en-US"/>
        </w:rPr>
        <w:t>的；</w:t>
      </w:r>
    </w:p>
    <w:p>
      <w:pPr>
        <w:pStyle w:val="993"/>
        <w:spacing w:line="466" w:lineRule="exact"/>
        <w:ind w:firstLine="700"/>
        <w:jc w:val="left"/>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.1.4.2乙方年度连续两次或累计三次收到书面警告书的（单次考核结果扣分在10—15分之间甲方发出整改通知书：单次考核结果扣分在16-2</w:t>
      </w:r>
      <w:r>
        <w:rPr>
          <w:rFonts w:hint="eastAsia"/>
          <w:sz w:val="24"/>
          <w:szCs w:val="24"/>
          <w:highlight w:val="none"/>
          <w:lang w:val="en-US" w:eastAsia="zh-CN" w:bidi="en-US"/>
        </w:rPr>
        <w:t>5</w:t>
      </w:r>
      <w:r>
        <w:rPr>
          <w:rFonts w:hint="eastAsia"/>
          <w:sz w:val="24"/>
          <w:szCs w:val="24"/>
          <w:highlight w:val="none"/>
          <w:lang w:val="en-US" w:eastAsia="en-US" w:bidi="en-US"/>
        </w:rPr>
        <w:t>分之间发包人发出书面警告书）或经考核确定不能承担转运工作的，甲方有权无条件</w:t>
      </w:r>
      <w:r>
        <w:rPr>
          <w:rFonts w:hint="eastAsia"/>
          <w:sz w:val="24"/>
          <w:szCs w:val="24"/>
          <w:highlight w:val="none"/>
          <w:lang w:val="en-US" w:eastAsia="zh-CN" w:bidi="en-US"/>
        </w:rPr>
        <w:t>单方面</w:t>
      </w:r>
      <w:r>
        <w:rPr>
          <w:rFonts w:hint="eastAsia"/>
          <w:sz w:val="24"/>
          <w:szCs w:val="24"/>
          <w:highlight w:val="none"/>
          <w:lang w:val="en-US" w:eastAsia="en-US" w:bidi="en-US"/>
        </w:rPr>
        <w:t>终止合同，乙方接甲方通知后的规定时间内无条件清退出场，由此造成的经济损失由乙方承担，原已完成工作量据实按有关规定结算。</w:t>
      </w:r>
    </w:p>
    <w:p>
      <w:pPr>
        <w:pStyle w:val="993"/>
        <w:spacing w:line="466" w:lineRule="exact"/>
        <w:ind w:firstLine="70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.1.4.3</w:t>
      </w:r>
      <w:r>
        <w:rPr>
          <w:rFonts w:hint="eastAsia"/>
          <w:sz w:val="24"/>
          <w:szCs w:val="24"/>
          <w:highlight w:val="none"/>
        </w:rPr>
        <w:t>单次考核结果扣分在</w:t>
      </w:r>
      <w:r>
        <w:rPr>
          <w:rFonts w:hint="eastAsia"/>
          <w:sz w:val="24"/>
          <w:szCs w:val="24"/>
          <w:highlight w:val="none"/>
          <w:lang w:val="en-US" w:eastAsia="zh-CN"/>
        </w:rPr>
        <w:t>25</w:t>
      </w:r>
      <w:r>
        <w:rPr>
          <w:rFonts w:hint="eastAsia"/>
          <w:sz w:val="24"/>
          <w:szCs w:val="24"/>
          <w:highlight w:val="none"/>
        </w:rPr>
        <w:t>分以上的。</w:t>
      </w:r>
    </w:p>
    <w:p>
      <w:pPr>
        <w:pStyle w:val="993"/>
        <w:spacing w:line="466" w:lineRule="exact"/>
        <w:ind w:firstLine="72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.1.4.4</w:t>
      </w:r>
      <w:r>
        <w:rPr>
          <w:rFonts w:hint="eastAsia"/>
          <w:sz w:val="24"/>
          <w:szCs w:val="24"/>
          <w:highlight w:val="none"/>
        </w:rPr>
        <w:t>月考分必须达到合格标准（75分以上），如达不到要求，第一次书面警告并扣罚2000元，累计两次提出书面警告的，扣罚5000元，连续两次或累计三次提出书面警告的，扣罚10000元,并终止承包合同，同时取消下一轮投标资格。</w:t>
      </w:r>
    </w:p>
    <w:p>
      <w:pPr>
        <w:pStyle w:val="993"/>
        <w:spacing w:line="466" w:lineRule="exact"/>
        <w:ind w:firstLine="72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.1.4.</w:t>
      </w:r>
      <w:r>
        <w:rPr>
          <w:rFonts w:hint="eastAsia" w:ascii="宋体" w:hAnsi="宋体" w:eastAsia="宋体" w:cs="宋体"/>
          <w:sz w:val="24"/>
          <w:szCs w:val="24"/>
          <w:highlight w:val="none"/>
          <w:lang w:val="en-US" w:eastAsia="en-US"/>
        </w:rPr>
        <w:t>5</w:t>
      </w:r>
      <w:r>
        <w:rPr>
          <w:rFonts w:hint="eastAsia" w:ascii="宋体" w:hAnsi="宋体" w:eastAsia="宋体" w:cs="宋体"/>
          <w:sz w:val="24"/>
          <w:szCs w:val="24"/>
          <w:highlight w:val="none"/>
        </w:rPr>
        <w:t>月度考核得分核减分为 5 档，分档累进计算。</w:t>
      </w:r>
    </w:p>
    <w:p>
      <w:pPr>
        <w:pStyle w:val="993"/>
        <w:shd w:val="clear" w:color="auto" w:fill="auto"/>
        <w:spacing w:line="466" w:lineRule="exact"/>
        <w:ind w:firstLine="696"/>
        <w:rPr>
          <w:rFonts w:hint="eastAsia" w:ascii="宋体" w:hAnsi="宋体" w:eastAsia="宋体" w:cs="宋体"/>
          <w:sz w:val="24"/>
          <w:szCs w:val="24"/>
          <w:highlight w:val="none"/>
          <w:lang w:val="zh-TW" w:eastAsia="zh-TW" w:bidi="en-US"/>
        </w:rPr>
      </w:pPr>
      <w:r>
        <w:rPr>
          <w:rFonts w:hint="eastAsia" w:ascii="宋体" w:hAnsi="宋体" w:eastAsia="宋体" w:cs="宋体"/>
          <w:sz w:val="24"/>
          <w:szCs w:val="24"/>
          <w:highlight w:val="none"/>
          <w:lang w:val="zh-TW" w:eastAsia="zh-TW" w:bidi="en-US"/>
        </w:rPr>
        <w:t xml:space="preserve">第一档：月度考核总分≥95 分，不核减。  </w:t>
      </w:r>
    </w:p>
    <w:p>
      <w:pPr>
        <w:pStyle w:val="993"/>
        <w:shd w:val="clear" w:color="auto" w:fill="auto"/>
        <w:spacing w:line="466" w:lineRule="exact"/>
        <w:ind w:firstLine="696"/>
        <w:rPr>
          <w:rFonts w:hint="eastAsia" w:ascii="宋体" w:hAnsi="宋体" w:eastAsia="宋体" w:cs="宋体"/>
          <w:sz w:val="24"/>
          <w:szCs w:val="24"/>
          <w:highlight w:val="none"/>
          <w:lang w:val="zh-TW" w:eastAsia="zh-TW" w:bidi="en-US"/>
        </w:rPr>
      </w:pPr>
      <w:r>
        <w:rPr>
          <w:rFonts w:hint="eastAsia" w:ascii="宋体" w:hAnsi="宋体" w:eastAsia="宋体" w:cs="宋体"/>
          <w:sz w:val="24"/>
          <w:szCs w:val="24"/>
          <w:highlight w:val="none"/>
          <w:lang w:val="zh-TW" w:eastAsia="zh-TW" w:bidi="en-US"/>
        </w:rPr>
        <w:t xml:space="preserve">第二档：95分＞月度考核总分≥90分，每扣1分，核减当月作业经费的0.75%。 </w:t>
      </w:r>
    </w:p>
    <w:p>
      <w:pPr>
        <w:pStyle w:val="993"/>
        <w:shd w:val="clear" w:color="auto" w:fill="auto"/>
        <w:spacing w:line="466" w:lineRule="exact"/>
        <w:ind w:firstLine="696"/>
        <w:rPr>
          <w:rFonts w:hint="eastAsia" w:ascii="宋体" w:hAnsi="宋体" w:eastAsia="宋体" w:cs="宋体"/>
          <w:sz w:val="24"/>
          <w:szCs w:val="24"/>
          <w:highlight w:val="none"/>
          <w:lang w:val="zh-TW" w:eastAsia="zh-TW" w:bidi="en-US"/>
        </w:rPr>
      </w:pPr>
      <w:r>
        <w:rPr>
          <w:rFonts w:hint="eastAsia" w:ascii="宋体" w:hAnsi="宋体" w:eastAsia="宋体" w:cs="宋体"/>
          <w:sz w:val="24"/>
          <w:szCs w:val="24"/>
          <w:highlight w:val="none"/>
          <w:lang w:val="zh-TW" w:eastAsia="zh-TW" w:bidi="en-US"/>
        </w:rPr>
        <w:t xml:space="preserve">第三档：90分＞月度考核总分≥85分，每扣1分，核减当月作业经费的1%。 </w:t>
      </w:r>
    </w:p>
    <w:p>
      <w:pPr>
        <w:pStyle w:val="993"/>
        <w:shd w:val="clear" w:color="auto" w:fill="auto"/>
        <w:spacing w:line="466" w:lineRule="exact"/>
        <w:ind w:firstLine="696"/>
        <w:rPr>
          <w:rFonts w:hint="eastAsia" w:ascii="宋体" w:hAnsi="宋体" w:eastAsia="宋体" w:cs="宋体"/>
          <w:sz w:val="24"/>
          <w:szCs w:val="24"/>
          <w:highlight w:val="none"/>
          <w:lang w:val="zh-TW" w:eastAsia="zh-TW" w:bidi="en-US"/>
        </w:rPr>
      </w:pPr>
      <w:r>
        <w:rPr>
          <w:rFonts w:hint="eastAsia" w:ascii="宋体" w:hAnsi="宋体" w:eastAsia="宋体" w:cs="宋体"/>
          <w:sz w:val="24"/>
          <w:szCs w:val="24"/>
          <w:highlight w:val="none"/>
          <w:lang w:val="zh-TW" w:eastAsia="zh-TW" w:bidi="en-US"/>
        </w:rPr>
        <w:t xml:space="preserve">第四档：85分＞月度考核总分≥80分，每扣1分，核减当月作业经费的1.25%。 </w:t>
      </w:r>
    </w:p>
    <w:p>
      <w:pPr>
        <w:pStyle w:val="993"/>
        <w:shd w:val="clear" w:color="auto" w:fill="auto"/>
        <w:spacing w:line="466" w:lineRule="exact"/>
        <w:ind w:firstLine="696"/>
        <w:rPr>
          <w:rFonts w:hint="eastAsia" w:ascii="宋体" w:hAnsi="宋体" w:eastAsia="宋体" w:cs="宋体"/>
          <w:sz w:val="24"/>
          <w:szCs w:val="24"/>
          <w:highlight w:val="none"/>
          <w:lang w:val="zh-TW" w:eastAsia="zh-TW" w:bidi="en-US"/>
        </w:rPr>
      </w:pPr>
      <w:r>
        <w:rPr>
          <w:rFonts w:hint="eastAsia" w:ascii="宋体" w:hAnsi="宋体" w:eastAsia="宋体" w:cs="宋体"/>
          <w:sz w:val="24"/>
          <w:szCs w:val="24"/>
          <w:highlight w:val="none"/>
          <w:lang w:val="zh-TW" w:eastAsia="zh-TW" w:bidi="en-US"/>
        </w:rPr>
        <w:t>第五档：月度考核总分＜80分</w:t>
      </w:r>
      <w:r>
        <w:rPr>
          <w:rFonts w:hint="eastAsia" w:ascii="宋体" w:hAnsi="宋体" w:eastAsia="宋体" w:cs="宋体"/>
          <w:sz w:val="24"/>
          <w:szCs w:val="24"/>
          <w:highlight w:val="none"/>
          <w:lang w:val="zh-TW" w:eastAsia="zh-CN" w:bidi="en-US"/>
        </w:rPr>
        <w:t>，</w:t>
      </w:r>
      <w:r>
        <w:rPr>
          <w:rFonts w:hint="eastAsia" w:ascii="宋体" w:hAnsi="宋体" w:eastAsia="宋体" w:cs="宋体"/>
          <w:sz w:val="24"/>
          <w:szCs w:val="24"/>
          <w:highlight w:val="none"/>
          <w:lang w:val="zh-TW" w:eastAsia="zh-TW" w:bidi="en-US"/>
        </w:rPr>
        <w:t>每扣1分，核减当月作业经费的1.5%。</w:t>
      </w:r>
    </w:p>
    <w:p>
      <w:pPr>
        <w:pStyle w:val="993"/>
        <w:spacing w:line="466" w:lineRule="exact"/>
        <w:ind w:firstLine="72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.1.5</w:t>
      </w:r>
      <w:r>
        <w:rPr>
          <w:rFonts w:hint="eastAsia"/>
          <w:sz w:val="24"/>
          <w:szCs w:val="24"/>
          <w:highlight w:val="none"/>
        </w:rPr>
        <w:t>有不履行本合同的任何恶意行为。</w:t>
      </w:r>
    </w:p>
    <w:p>
      <w:pPr>
        <w:pStyle w:val="993"/>
        <w:spacing w:line="466" w:lineRule="exact"/>
        <w:ind w:firstLine="72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.1.</w:t>
      </w:r>
      <w:r>
        <w:rPr>
          <w:rFonts w:hint="eastAsia"/>
          <w:sz w:val="24"/>
          <w:szCs w:val="24"/>
          <w:highlight w:val="none"/>
        </w:rPr>
        <w:t>6在遇重大应急保障、突发性自然灾害等情况，乙方未按照甲方要求积极配合实施抢险救灾工作，人员物资机械设备未及时到位、作业质量不能得到有效保障的，一年内凡出现一次该类情况甲方可终止承包合同，取消乙方当年作业资格。</w:t>
      </w:r>
    </w:p>
    <w:p>
      <w:pPr>
        <w:pStyle w:val="993"/>
        <w:spacing w:line="466"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6</w:t>
      </w:r>
      <w:r>
        <w:rPr>
          <w:rFonts w:hint="eastAsia"/>
          <w:sz w:val="24"/>
          <w:szCs w:val="24"/>
          <w:highlight w:val="none"/>
          <w:lang w:val="en-US" w:eastAsia="en-US" w:bidi="en-US"/>
        </w:rPr>
        <w:t>.2</w:t>
      </w:r>
      <w:r>
        <w:rPr>
          <w:rFonts w:hint="eastAsia"/>
          <w:sz w:val="24"/>
          <w:szCs w:val="24"/>
          <w:highlight w:val="none"/>
        </w:rPr>
        <w:t>上述情况发生时，甲方可以立即解除合同并向乙方追索由于解除合同所造成的任何损失。</w:t>
      </w:r>
    </w:p>
    <w:p>
      <w:pPr>
        <w:pStyle w:val="993"/>
        <w:spacing w:line="466" w:lineRule="exact"/>
        <w:ind w:firstLine="482"/>
        <w:rPr>
          <w:rFonts w:hint="eastAsia"/>
          <w:b/>
          <w:bCs/>
          <w:sz w:val="24"/>
          <w:szCs w:val="24"/>
          <w:highlight w:val="none"/>
          <w:lang w:val="en-US" w:eastAsia="en-US" w:bidi="en-US"/>
        </w:rPr>
      </w:pPr>
      <w:r>
        <w:rPr>
          <w:rFonts w:hint="eastAsia"/>
          <w:b/>
          <w:bCs/>
          <w:sz w:val="24"/>
          <w:szCs w:val="24"/>
          <w:highlight w:val="none"/>
          <w:lang w:val="en-US" w:eastAsia="en-US" w:bidi="en-US"/>
        </w:rPr>
        <w:t>1</w:t>
      </w:r>
      <w:bookmarkEnd w:id="76"/>
      <w:r>
        <w:rPr>
          <w:rFonts w:hint="eastAsia"/>
          <w:b/>
          <w:bCs/>
          <w:sz w:val="24"/>
          <w:szCs w:val="24"/>
          <w:highlight w:val="none"/>
          <w:lang w:val="en-US" w:eastAsia="zh-CN" w:bidi="en-US"/>
        </w:rPr>
        <w:t>7</w:t>
      </w:r>
      <w:r>
        <w:rPr>
          <w:rFonts w:hint="eastAsia"/>
          <w:b/>
          <w:bCs/>
          <w:sz w:val="24"/>
          <w:szCs w:val="24"/>
          <w:highlight w:val="none"/>
          <w:lang w:val="en-US" w:eastAsia="en-US" w:bidi="en-US"/>
        </w:rPr>
        <w:t>、组成合同的文件</w:t>
      </w:r>
    </w:p>
    <w:p>
      <w:pPr>
        <w:pStyle w:val="993"/>
        <w:spacing w:line="466" w:lineRule="exact"/>
        <w:ind w:firstLine="480"/>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.1</w:t>
      </w:r>
      <w:r>
        <w:rPr>
          <w:rFonts w:hint="eastAsia"/>
          <w:sz w:val="24"/>
          <w:szCs w:val="24"/>
          <w:highlight w:val="none"/>
        </w:rPr>
        <w:t>组成本合同的文件包括：</w:t>
      </w:r>
    </w:p>
    <w:p>
      <w:pPr>
        <w:pStyle w:val="993"/>
        <w:spacing w:line="470" w:lineRule="exact"/>
        <w:ind w:firstLine="72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.1.1</w:t>
      </w:r>
      <w:r>
        <w:rPr>
          <w:rFonts w:hint="eastAsia"/>
          <w:sz w:val="24"/>
          <w:szCs w:val="24"/>
          <w:highlight w:val="none"/>
        </w:rPr>
        <w:t>本合同协议书</w:t>
      </w:r>
    </w:p>
    <w:p>
      <w:pPr>
        <w:pStyle w:val="993"/>
        <w:spacing w:line="470" w:lineRule="exact"/>
        <w:ind w:firstLine="70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 xml:space="preserve">.1.2 </w:t>
      </w:r>
      <w:r>
        <w:rPr>
          <w:rFonts w:hint="eastAsia"/>
          <w:sz w:val="24"/>
          <w:szCs w:val="24"/>
          <w:highlight w:val="none"/>
        </w:rPr>
        <w:t>中标通知书</w:t>
      </w:r>
    </w:p>
    <w:p>
      <w:pPr>
        <w:pStyle w:val="993"/>
        <w:spacing w:line="470" w:lineRule="exact"/>
        <w:ind w:firstLine="70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.1.3</w:t>
      </w:r>
      <w:r>
        <w:rPr>
          <w:rFonts w:hint="eastAsia"/>
          <w:sz w:val="24"/>
          <w:szCs w:val="24"/>
          <w:highlight w:val="none"/>
        </w:rPr>
        <w:t>招标文件</w:t>
      </w:r>
    </w:p>
    <w:p>
      <w:pPr>
        <w:pStyle w:val="993"/>
        <w:spacing w:line="470" w:lineRule="exact"/>
        <w:ind w:firstLine="70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.1.4</w:t>
      </w:r>
      <w:r>
        <w:rPr>
          <w:rFonts w:hint="eastAsia"/>
          <w:sz w:val="24"/>
          <w:szCs w:val="24"/>
          <w:highlight w:val="none"/>
        </w:rPr>
        <w:t>投标书及其附件</w:t>
      </w:r>
    </w:p>
    <w:p>
      <w:pPr>
        <w:pStyle w:val="993"/>
        <w:spacing w:line="470" w:lineRule="exact"/>
        <w:ind w:firstLine="700"/>
        <w:jc w:val="left"/>
        <w:rPr>
          <w:rFonts w:hint="eastAsia"/>
          <w:sz w:val="24"/>
          <w:szCs w:val="24"/>
          <w:highlight w:val="none"/>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.1.5</w:t>
      </w:r>
      <w:r>
        <w:rPr>
          <w:rFonts w:hint="eastAsia"/>
          <w:sz w:val="24"/>
          <w:szCs w:val="24"/>
          <w:highlight w:val="none"/>
        </w:rPr>
        <w:t>项目报价单或预算书</w:t>
      </w:r>
    </w:p>
    <w:p>
      <w:pPr>
        <w:pStyle w:val="993"/>
        <w:spacing w:line="466" w:lineRule="exact"/>
        <w:ind w:firstLine="700"/>
        <w:rPr>
          <w:rFonts w:hint="eastAsia"/>
          <w:sz w:val="24"/>
          <w:szCs w:val="24"/>
          <w:highlight w:val="none"/>
          <w:lang w:val="en-US" w:eastAsia="en-US" w:bidi="en-US"/>
        </w:rPr>
      </w:pPr>
      <w:r>
        <w:rPr>
          <w:rFonts w:hint="eastAsia"/>
          <w:sz w:val="24"/>
          <w:szCs w:val="24"/>
          <w:highlight w:val="none"/>
          <w:lang w:val="en-US" w:eastAsia="en-US" w:bidi="en-US"/>
        </w:rPr>
        <w:t>1</w:t>
      </w:r>
      <w:r>
        <w:rPr>
          <w:rFonts w:hint="eastAsia"/>
          <w:sz w:val="24"/>
          <w:szCs w:val="24"/>
          <w:highlight w:val="none"/>
          <w:lang w:val="en-US" w:eastAsia="zh-CN" w:bidi="en-US"/>
        </w:rPr>
        <w:t>7</w:t>
      </w:r>
      <w:r>
        <w:rPr>
          <w:rFonts w:hint="eastAsia"/>
          <w:sz w:val="24"/>
          <w:szCs w:val="24"/>
          <w:highlight w:val="none"/>
          <w:lang w:val="en-US" w:eastAsia="en-US" w:bidi="en-US"/>
        </w:rPr>
        <w:t>.2双方有关项目的洽商、变更等书面协议或文件视为本合同的组成部分。</w:t>
      </w:r>
    </w:p>
    <w:p>
      <w:pPr>
        <w:pStyle w:val="993"/>
        <w:spacing w:line="466" w:lineRule="exact"/>
        <w:ind w:firstLine="482"/>
        <w:rPr>
          <w:rFonts w:hint="eastAsia"/>
          <w:b/>
          <w:bCs/>
          <w:sz w:val="24"/>
          <w:szCs w:val="24"/>
          <w:highlight w:val="none"/>
          <w:lang w:val="en-US" w:eastAsia="en-US" w:bidi="en-US"/>
        </w:rPr>
      </w:pPr>
      <w:r>
        <w:rPr>
          <w:rFonts w:hint="eastAsia"/>
          <w:b/>
          <w:bCs/>
          <w:sz w:val="24"/>
          <w:szCs w:val="24"/>
          <w:highlight w:val="none"/>
          <w:lang w:val="en-US" w:eastAsia="zh-CN" w:bidi="en-US"/>
        </w:rPr>
        <w:t>18</w:t>
      </w:r>
      <w:r>
        <w:rPr>
          <w:rFonts w:hint="eastAsia"/>
          <w:b/>
          <w:bCs/>
          <w:sz w:val="24"/>
          <w:szCs w:val="24"/>
          <w:highlight w:val="none"/>
          <w:lang w:val="en-US" w:eastAsia="en-US" w:bidi="en-US"/>
        </w:rPr>
        <w:t>、争议</w:t>
      </w:r>
    </w:p>
    <w:p>
      <w:pPr>
        <w:pStyle w:val="993"/>
        <w:spacing w:line="466" w:lineRule="exact"/>
        <w:ind w:firstLine="480"/>
        <w:rPr>
          <w:rFonts w:hint="eastAsia"/>
          <w:sz w:val="24"/>
          <w:szCs w:val="24"/>
          <w:highlight w:val="none"/>
        </w:rPr>
      </w:pPr>
      <w:r>
        <w:rPr>
          <w:rFonts w:hint="eastAsia"/>
          <w:sz w:val="24"/>
          <w:szCs w:val="24"/>
          <w:highlight w:val="none"/>
          <w:lang w:val="en-US" w:eastAsia="zh-CN" w:bidi="en-US"/>
        </w:rPr>
        <w:t>18</w:t>
      </w:r>
      <w:r>
        <w:rPr>
          <w:rFonts w:hint="eastAsia"/>
          <w:sz w:val="24"/>
          <w:szCs w:val="24"/>
          <w:highlight w:val="none"/>
          <w:lang w:val="en-US" w:eastAsia="en-US" w:bidi="en-US"/>
        </w:rPr>
        <w:t>.1</w:t>
      </w:r>
      <w:r>
        <w:rPr>
          <w:rFonts w:hint="eastAsia"/>
          <w:sz w:val="24"/>
          <w:szCs w:val="24"/>
          <w:highlight w:val="none"/>
        </w:rPr>
        <w:t>双方约定，在履行承包合同过程中发生争议，双方协商解决或者调解不成时，将向项目所在地人民法院提起诉讼。</w:t>
      </w:r>
    </w:p>
    <w:p>
      <w:pPr>
        <w:pStyle w:val="993"/>
        <w:spacing w:line="466" w:lineRule="exact"/>
        <w:ind w:firstLine="480"/>
        <w:rPr>
          <w:rFonts w:hint="eastAsia"/>
          <w:sz w:val="24"/>
          <w:szCs w:val="24"/>
          <w:highlight w:val="none"/>
          <w:lang w:val="en-US" w:eastAsia="zh-CN" w:bidi="en-US"/>
        </w:rPr>
      </w:pPr>
      <w:r>
        <w:rPr>
          <w:rFonts w:hint="eastAsia"/>
          <w:sz w:val="24"/>
          <w:szCs w:val="24"/>
          <w:highlight w:val="none"/>
          <w:lang w:val="en-US" w:eastAsia="zh-CN" w:bidi="en-US"/>
        </w:rPr>
        <w:t>18</w:t>
      </w:r>
      <w:r>
        <w:rPr>
          <w:rFonts w:hint="eastAsia"/>
          <w:sz w:val="24"/>
          <w:szCs w:val="24"/>
          <w:highlight w:val="none"/>
          <w:lang w:val="en-US" w:eastAsia="en-US" w:bidi="en-US"/>
        </w:rPr>
        <w:t>.2</w:t>
      </w:r>
      <w:r>
        <w:rPr>
          <w:rFonts w:hint="eastAsia"/>
          <w:sz w:val="24"/>
          <w:szCs w:val="24"/>
          <w:highlight w:val="none"/>
          <w:lang w:val="en-US" w:eastAsia="zh-CN" w:bidi="en-US"/>
        </w:rPr>
        <w:t>发生争议后，除出现以下情况的，双方都应继续履行合同：</w:t>
      </w:r>
    </w:p>
    <w:p>
      <w:pPr>
        <w:pStyle w:val="993"/>
        <w:spacing w:line="466" w:lineRule="exact"/>
        <w:ind w:firstLine="720"/>
        <w:rPr>
          <w:rFonts w:hint="eastAsia"/>
          <w:sz w:val="24"/>
          <w:szCs w:val="24"/>
          <w:highlight w:val="none"/>
          <w:lang w:val="en-US" w:eastAsia="zh-CN" w:bidi="en-US"/>
        </w:rPr>
      </w:pPr>
      <w:r>
        <w:rPr>
          <w:rFonts w:hint="eastAsia"/>
          <w:sz w:val="24"/>
          <w:szCs w:val="24"/>
          <w:highlight w:val="none"/>
          <w:lang w:val="en-US" w:eastAsia="zh-CN" w:bidi="en-US"/>
        </w:rPr>
        <w:t>18</w:t>
      </w:r>
      <w:r>
        <w:rPr>
          <w:rFonts w:hint="eastAsia"/>
          <w:sz w:val="24"/>
          <w:szCs w:val="24"/>
          <w:highlight w:val="none"/>
          <w:lang w:val="en-US" w:eastAsia="en-US" w:bidi="en-US"/>
        </w:rPr>
        <w:t>.2.1</w:t>
      </w:r>
      <w:r>
        <w:rPr>
          <w:rFonts w:hint="eastAsia"/>
          <w:sz w:val="24"/>
          <w:szCs w:val="24"/>
          <w:highlight w:val="none"/>
          <w:lang w:val="en-US" w:eastAsia="zh-CN" w:bidi="en-US"/>
        </w:rPr>
        <w:t>合同确已无法履行；</w:t>
      </w:r>
    </w:p>
    <w:p>
      <w:pPr>
        <w:pStyle w:val="993"/>
        <w:spacing w:line="466" w:lineRule="exact"/>
        <w:ind w:firstLine="720"/>
        <w:rPr>
          <w:rFonts w:hint="eastAsia"/>
          <w:sz w:val="24"/>
          <w:szCs w:val="24"/>
          <w:highlight w:val="none"/>
          <w:lang w:val="en-US" w:eastAsia="zh-CN" w:bidi="en-US"/>
        </w:rPr>
      </w:pPr>
      <w:r>
        <w:rPr>
          <w:rFonts w:hint="eastAsia"/>
          <w:sz w:val="24"/>
          <w:szCs w:val="24"/>
          <w:highlight w:val="none"/>
          <w:lang w:val="en-US" w:eastAsia="zh-CN" w:bidi="en-US"/>
        </w:rPr>
        <w:t>18</w:t>
      </w:r>
      <w:r>
        <w:rPr>
          <w:rFonts w:hint="eastAsia"/>
          <w:sz w:val="24"/>
          <w:szCs w:val="24"/>
          <w:highlight w:val="none"/>
          <w:lang w:val="en-US" w:eastAsia="en-US" w:bidi="en-US"/>
        </w:rPr>
        <w:t>.2.2</w:t>
      </w:r>
      <w:r>
        <w:rPr>
          <w:rFonts w:hint="eastAsia"/>
          <w:sz w:val="24"/>
          <w:szCs w:val="24"/>
          <w:highlight w:val="none"/>
          <w:lang w:val="en-US" w:eastAsia="zh-CN" w:bidi="en-US"/>
        </w:rPr>
        <w:t>双方协议停止作业；</w:t>
      </w:r>
    </w:p>
    <w:p>
      <w:pPr>
        <w:pStyle w:val="993"/>
        <w:spacing w:line="466" w:lineRule="exact"/>
        <w:ind w:firstLine="720"/>
        <w:rPr>
          <w:rFonts w:hint="eastAsia"/>
          <w:sz w:val="24"/>
          <w:szCs w:val="24"/>
          <w:highlight w:val="none"/>
          <w:lang w:val="en-US" w:eastAsia="en-US" w:bidi="en-US"/>
        </w:rPr>
      </w:pPr>
      <w:r>
        <w:rPr>
          <w:rFonts w:hint="eastAsia"/>
          <w:sz w:val="24"/>
          <w:szCs w:val="24"/>
          <w:highlight w:val="none"/>
          <w:lang w:val="en-US" w:eastAsia="zh-CN" w:bidi="en-US"/>
        </w:rPr>
        <w:t>18</w:t>
      </w:r>
      <w:r>
        <w:rPr>
          <w:rFonts w:hint="eastAsia"/>
          <w:sz w:val="24"/>
          <w:szCs w:val="24"/>
          <w:highlight w:val="none"/>
          <w:lang w:val="en-US" w:eastAsia="en-US" w:bidi="en-US"/>
        </w:rPr>
        <w:t>.2.3法院</w:t>
      </w:r>
      <w:r>
        <w:rPr>
          <w:rFonts w:hint="eastAsia"/>
          <w:sz w:val="24"/>
          <w:szCs w:val="24"/>
          <w:highlight w:val="none"/>
          <w:lang w:val="en-US" w:eastAsia="zh-CN" w:bidi="en-US"/>
        </w:rPr>
        <w:t>要</w:t>
      </w:r>
      <w:r>
        <w:rPr>
          <w:rFonts w:hint="eastAsia"/>
          <w:sz w:val="24"/>
          <w:szCs w:val="24"/>
          <w:highlight w:val="none"/>
          <w:lang w:val="en-US" w:eastAsia="en-US" w:bidi="en-US"/>
        </w:rPr>
        <w:t>求停止作业。</w:t>
      </w:r>
    </w:p>
    <w:p>
      <w:pPr>
        <w:pStyle w:val="993"/>
        <w:spacing w:line="470" w:lineRule="exact"/>
        <w:ind w:firstLine="482"/>
        <w:jc w:val="left"/>
        <w:rPr>
          <w:rFonts w:hint="eastAsia"/>
          <w:b/>
          <w:bCs/>
          <w:sz w:val="24"/>
          <w:szCs w:val="24"/>
          <w:highlight w:val="none"/>
          <w:lang w:val="en-US" w:eastAsia="en-US" w:bidi="en-US"/>
        </w:rPr>
      </w:pPr>
      <w:r>
        <w:rPr>
          <w:rFonts w:hint="eastAsia"/>
          <w:b/>
          <w:bCs/>
          <w:sz w:val="24"/>
          <w:szCs w:val="24"/>
          <w:highlight w:val="none"/>
          <w:lang w:val="en-US" w:eastAsia="zh-CN" w:bidi="en-US"/>
        </w:rPr>
        <w:t>19</w:t>
      </w:r>
      <w:r>
        <w:rPr>
          <w:rFonts w:hint="eastAsia"/>
          <w:b/>
          <w:bCs/>
          <w:sz w:val="24"/>
          <w:szCs w:val="24"/>
          <w:highlight w:val="none"/>
          <w:lang w:val="en-US" w:eastAsia="en-US" w:bidi="en-US"/>
        </w:rPr>
        <w:t>、合同生效</w:t>
      </w:r>
    </w:p>
    <w:p>
      <w:pPr>
        <w:pStyle w:val="993"/>
        <w:spacing w:line="466" w:lineRule="exact"/>
        <w:ind w:firstLine="480"/>
        <w:rPr>
          <w:rFonts w:hint="eastAsia"/>
          <w:sz w:val="24"/>
          <w:szCs w:val="24"/>
          <w:highlight w:val="none"/>
        </w:rPr>
      </w:pPr>
      <w:r>
        <w:rPr>
          <w:rFonts w:hint="eastAsia"/>
          <w:sz w:val="24"/>
          <w:szCs w:val="24"/>
          <w:highlight w:val="none"/>
          <w:lang w:val="en-US" w:eastAsia="zh-CN" w:bidi="en-US"/>
        </w:rPr>
        <w:t>19</w:t>
      </w:r>
      <w:r>
        <w:rPr>
          <w:rFonts w:hint="eastAsia"/>
          <w:sz w:val="24"/>
          <w:szCs w:val="24"/>
          <w:highlight w:val="none"/>
          <w:lang w:val="en-US" w:eastAsia="en-US" w:bidi="en-US"/>
        </w:rPr>
        <w:t>.1合同订</w:t>
      </w:r>
      <w:r>
        <w:rPr>
          <w:rFonts w:hint="eastAsia"/>
          <w:sz w:val="24"/>
          <w:szCs w:val="24"/>
          <w:highlight w:val="none"/>
        </w:rPr>
        <w:t>立时间：</w:t>
      </w:r>
      <w:r>
        <w:rPr>
          <w:rFonts w:hint="eastAsia"/>
          <w:sz w:val="24"/>
          <w:szCs w:val="24"/>
          <w:highlight w:val="none"/>
          <w:lang w:val="en-US" w:eastAsia="zh-CN"/>
        </w:rPr>
        <w:t xml:space="preserve">   </w:t>
      </w:r>
      <w:r>
        <w:rPr>
          <w:rFonts w:hint="eastAsia"/>
          <w:sz w:val="24"/>
          <w:szCs w:val="24"/>
          <w:highlight w:val="none"/>
        </w:rPr>
        <w:t xml:space="preserve">年 </w:t>
      </w:r>
      <w:r>
        <w:rPr>
          <w:rFonts w:hint="eastAsia"/>
          <w:sz w:val="24"/>
          <w:szCs w:val="24"/>
          <w:highlight w:val="none"/>
          <w:lang w:val="en-US" w:eastAsia="zh-CN"/>
        </w:rPr>
        <w:t xml:space="preserve">   </w:t>
      </w:r>
      <w:r>
        <w:rPr>
          <w:rFonts w:hint="eastAsia"/>
          <w:sz w:val="24"/>
          <w:szCs w:val="24"/>
          <w:highlight w:val="none"/>
        </w:rPr>
        <w:t xml:space="preserve">月 </w:t>
      </w:r>
      <w:r>
        <w:rPr>
          <w:rFonts w:hint="eastAsia"/>
          <w:sz w:val="24"/>
          <w:szCs w:val="24"/>
          <w:highlight w:val="none"/>
          <w:lang w:val="en-US" w:eastAsia="zh-CN"/>
        </w:rPr>
        <w:t xml:space="preserve">   </w:t>
      </w:r>
      <w:r>
        <w:rPr>
          <w:rFonts w:hint="eastAsia"/>
          <w:sz w:val="24"/>
          <w:szCs w:val="24"/>
          <w:highlight w:val="none"/>
        </w:rPr>
        <w:t>日</w:t>
      </w:r>
    </w:p>
    <w:p>
      <w:pPr>
        <w:pStyle w:val="993"/>
        <w:spacing w:line="466" w:lineRule="exact"/>
        <w:ind w:firstLine="480"/>
        <w:rPr>
          <w:rFonts w:hint="eastAsia"/>
          <w:sz w:val="24"/>
          <w:szCs w:val="24"/>
          <w:highlight w:val="none"/>
          <w:lang w:val="en-US" w:eastAsia="zh-CN" w:bidi="en-US"/>
        </w:rPr>
      </w:pPr>
      <w:r>
        <w:rPr>
          <w:rFonts w:hint="eastAsia"/>
          <w:sz w:val="24"/>
          <w:szCs w:val="24"/>
          <w:highlight w:val="none"/>
          <w:lang w:val="en-US" w:eastAsia="zh-CN" w:bidi="en-US"/>
        </w:rPr>
        <w:t>19</w:t>
      </w:r>
      <w:r>
        <w:rPr>
          <w:rFonts w:hint="eastAsia"/>
          <w:sz w:val="24"/>
          <w:szCs w:val="24"/>
          <w:highlight w:val="none"/>
          <w:lang w:val="en-US" w:eastAsia="en-US" w:bidi="en-US"/>
        </w:rPr>
        <w:t>.2</w:t>
      </w:r>
      <w:r>
        <w:rPr>
          <w:rFonts w:hint="eastAsia"/>
          <w:sz w:val="24"/>
          <w:szCs w:val="24"/>
          <w:highlight w:val="none"/>
          <w:lang w:val="en-US" w:eastAsia="zh-CN" w:bidi="en-US"/>
        </w:rPr>
        <w:t>合同订立地点：</w:t>
      </w:r>
    </w:p>
    <w:p>
      <w:pPr>
        <w:pStyle w:val="993"/>
        <w:spacing w:line="466" w:lineRule="exact"/>
        <w:ind w:firstLine="480"/>
        <w:rPr>
          <w:rFonts w:hint="eastAsia"/>
          <w:sz w:val="24"/>
          <w:szCs w:val="24"/>
          <w:highlight w:val="none"/>
          <w:lang w:val="en-US" w:eastAsia="en-US" w:bidi="en-US"/>
        </w:rPr>
      </w:pPr>
      <w:r>
        <w:rPr>
          <w:rFonts w:hint="eastAsia"/>
          <w:sz w:val="24"/>
          <w:szCs w:val="24"/>
          <w:highlight w:val="none"/>
          <w:lang w:val="en-US" w:eastAsia="zh-CN" w:bidi="en-US"/>
        </w:rPr>
        <w:t>19</w:t>
      </w:r>
      <w:r>
        <w:rPr>
          <w:rFonts w:hint="eastAsia"/>
          <w:sz w:val="24"/>
          <w:szCs w:val="24"/>
          <w:highlight w:val="none"/>
          <w:lang w:val="en-US" w:eastAsia="en-US" w:bidi="en-US"/>
        </w:rPr>
        <w:t>.3本合同双方约定签字、盖章</w:t>
      </w:r>
      <w:r>
        <w:rPr>
          <w:rFonts w:hint="eastAsia"/>
          <w:sz w:val="24"/>
          <w:szCs w:val="24"/>
          <w:highlight w:val="none"/>
          <w:lang w:val="en-US" w:eastAsia="zh-CN" w:bidi="en-US"/>
        </w:rPr>
        <w:t>并见证后</w:t>
      </w:r>
      <w:r>
        <w:rPr>
          <w:rFonts w:hint="eastAsia"/>
          <w:sz w:val="24"/>
          <w:szCs w:val="24"/>
          <w:highlight w:val="none"/>
          <w:lang w:val="en-US" w:eastAsia="en-US" w:bidi="en-US"/>
        </w:rPr>
        <w:t>方生效。</w:t>
      </w:r>
      <w:bookmarkStart w:id="77" w:name="bookmark72"/>
      <w:bookmarkEnd w:id="77"/>
    </w:p>
    <w:p>
      <w:pPr>
        <w:pStyle w:val="993"/>
        <w:spacing w:line="470" w:lineRule="exact"/>
        <w:ind w:firstLine="482"/>
        <w:jc w:val="left"/>
        <w:rPr>
          <w:rFonts w:hint="eastAsia"/>
          <w:b/>
          <w:bCs/>
          <w:sz w:val="24"/>
          <w:szCs w:val="24"/>
          <w:highlight w:val="none"/>
          <w:lang w:val="en-US" w:eastAsia="en-US" w:bidi="en-US"/>
        </w:rPr>
      </w:pPr>
      <w:r>
        <w:rPr>
          <w:rFonts w:hint="eastAsia"/>
          <w:b/>
          <w:bCs/>
          <w:sz w:val="24"/>
          <w:szCs w:val="24"/>
          <w:highlight w:val="none"/>
          <w:lang w:val="en-US" w:eastAsia="zh-CN" w:bidi="en-US"/>
        </w:rPr>
        <w:t>20、</w:t>
      </w:r>
      <w:r>
        <w:rPr>
          <w:rFonts w:hint="eastAsia"/>
          <w:b/>
          <w:bCs/>
          <w:sz w:val="24"/>
          <w:szCs w:val="24"/>
          <w:highlight w:val="none"/>
          <w:lang w:val="en-US" w:eastAsia="en-US" w:bidi="en-US"/>
        </w:rPr>
        <w:t>合同份数</w:t>
      </w:r>
    </w:p>
    <w:p>
      <w:pPr>
        <w:pStyle w:val="993"/>
        <w:spacing w:line="470" w:lineRule="exact"/>
        <w:ind w:firstLine="480"/>
        <w:jc w:val="left"/>
        <w:rPr>
          <w:rFonts w:hint="eastAsia"/>
          <w:sz w:val="24"/>
          <w:szCs w:val="24"/>
          <w:highlight w:val="none"/>
        </w:rPr>
      </w:pPr>
      <w:r>
        <w:rPr>
          <w:rFonts w:hint="eastAsia"/>
          <w:sz w:val="24"/>
          <w:szCs w:val="24"/>
          <w:highlight w:val="none"/>
          <w:lang w:val="en-US" w:eastAsia="en-US" w:bidi="en-US"/>
        </w:rPr>
        <w:t>2</w:t>
      </w:r>
      <w:r>
        <w:rPr>
          <w:rFonts w:hint="eastAsia"/>
          <w:sz w:val="24"/>
          <w:szCs w:val="24"/>
          <w:highlight w:val="none"/>
          <w:lang w:val="en-US" w:eastAsia="zh-CN" w:bidi="en-US"/>
        </w:rPr>
        <w:t>0</w:t>
      </w:r>
      <w:r>
        <w:rPr>
          <w:rFonts w:hint="eastAsia"/>
          <w:sz w:val="24"/>
          <w:szCs w:val="24"/>
          <w:highlight w:val="none"/>
          <w:lang w:val="en-US" w:eastAsia="en-US" w:bidi="en-US"/>
        </w:rPr>
        <w:t>.1本</w:t>
      </w:r>
      <w:r>
        <w:rPr>
          <w:rFonts w:hint="eastAsia"/>
          <w:sz w:val="24"/>
          <w:szCs w:val="24"/>
          <w:highlight w:val="none"/>
        </w:rPr>
        <w:t>合同一式</w:t>
      </w:r>
      <w:r>
        <w:rPr>
          <w:rFonts w:hint="eastAsia"/>
          <w:sz w:val="24"/>
          <w:szCs w:val="24"/>
          <w:highlight w:val="none"/>
          <w:lang w:val="en-US" w:eastAsia="zh-CN"/>
        </w:rPr>
        <w:t>伍</w:t>
      </w:r>
      <w:r>
        <w:rPr>
          <w:rFonts w:hint="eastAsia"/>
          <w:sz w:val="24"/>
          <w:szCs w:val="24"/>
          <w:highlight w:val="none"/>
        </w:rPr>
        <w:t>份，双方各执贰份，</w:t>
      </w:r>
      <w:r>
        <w:rPr>
          <w:rFonts w:hint="eastAsia"/>
          <w:sz w:val="24"/>
          <w:szCs w:val="24"/>
          <w:highlight w:val="none"/>
          <w:lang w:val="en-US" w:eastAsia="zh-CN"/>
        </w:rPr>
        <w:t>见证方壹份。</w:t>
      </w:r>
      <w:r>
        <w:rPr>
          <w:rFonts w:hint="eastAsia"/>
          <w:sz w:val="24"/>
          <w:szCs w:val="24"/>
          <w:highlight w:val="none"/>
        </w:rPr>
        <w:t>本合同未尽事宜，发生时双方另行协商。</w:t>
      </w:r>
    </w:p>
    <w:p>
      <w:pPr>
        <w:pStyle w:val="994"/>
        <w:jc w:val="left"/>
        <w:rPr>
          <w:rFonts w:hint="eastAsia"/>
          <w:sz w:val="24"/>
          <w:szCs w:val="24"/>
          <w:highlight w:val="none"/>
        </w:rPr>
      </w:pPr>
    </w:p>
    <w:p>
      <w:pPr>
        <w:spacing w:line="360" w:lineRule="auto"/>
        <w:ind w:firstLine="960"/>
        <w:rPr>
          <w:rFonts w:hint="eastAsia" w:ascii="宋体" w:hAnsi="宋体" w:cs="宋体"/>
          <w:sz w:val="24"/>
          <w:highlight w:val="none"/>
          <w:u w:val="single"/>
        </w:rPr>
      </w:pPr>
      <w:r>
        <w:rPr>
          <w:rFonts w:hint="eastAsia" w:ascii="宋体" w:hAnsi="宋体" w:cs="宋体"/>
          <w:sz w:val="24"/>
          <w:highlight w:val="none"/>
        </w:rPr>
        <w:t xml:space="preserve">甲方：  (公章)                            乙方：  (公章)                        </w:t>
      </w:r>
    </w:p>
    <w:p>
      <w:pPr>
        <w:spacing w:line="360" w:lineRule="auto"/>
        <w:ind w:firstLine="960"/>
        <w:rPr>
          <w:rFonts w:hint="eastAsia" w:ascii="宋体" w:hAnsi="宋体" w:cs="宋体"/>
          <w:sz w:val="24"/>
          <w:highlight w:val="none"/>
        </w:rPr>
      </w:pPr>
      <w:r>
        <w:rPr>
          <w:rFonts w:hint="eastAsia" w:ascii="宋体" w:hAnsi="宋体" w:cs="宋体"/>
          <w:sz w:val="24"/>
          <w:highlight w:val="none"/>
        </w:rPr>
        <w:t>法定代表人或其委托代理人：                 法定代表人或其委托代理人：</w:t>
      </w:r>
    </w:p>
    <w:p>
      <w:pPr>
        <w:spacing w:line="360" w:lineRule="auto"/>
        <w:ind w:firstLine="960"/>
        <w:rPr>
          <w:rFonts w:hint="eastAsia" w:ascii="宋体" w:hAnsi="宋体" w:cs="宋体"/>
          <w:sz w:val="24"/>
          <w:highlight w:val="none"/>
          <w:u w:val="single"/>
        </w:rPr>
      </w:pPr>
      <w:r>
        <w:rPr>
          <w:rFonts w:hint="eastAsia" w:ascii="宋体" w:hAnsi="宋体" w:cs="宋体"/>
          <w:sz w:val="24"/>
          <w:highlight w:val="none"/>
        </w:rPr>
        <w:t>（签字）                                   （签字）</w:t>
      </w:r>
    </w:p>
    <w:p>
      <w:pPr>
        <w:tabs>
          <w:tab w:val="left" w:pos="4410"/>
        </w:tabs>
        <w:spacing w:line="360" w:lineRule="auto"/>
        <w:ind w:firstLine="960"/>
        <w:rPr>
          <w:rFonts w:hint="eastAsia" w:ascii="宋体" w:hAnsi="宋体" w:cs="宋体"/>
          <w:sz w:val="24"/>
          <w:highlight w:val="none"/>
        </w:rPr>
      </w:pPr>
      <w:r>
        <w:rPr>
          <w:rFonts w:hint="eastAsia" w:ascii="宋体" w:hAnsi="宋体" w:cs="宋体"/>
          <w:sz w:val="24"/>
          <w:highlight w:val="none"/>
        </w:rPr>
        <w:t>组织机构代码：</w:t>
      </w:r>
      <w:r>
        <w:rPr>
          <w:rFonts w:hint="eastAsia" w:ascii="宋体" w:hAnsi="宋体" w:cs="宋体"/>
          <w:sz w:val="24"/>
          <w:highlight w:val="none"/>
          <w:u w:val="single"/>
        </w:rPr>
        <w:t xml:space="preserve">       </w:t>
      </w:r>
      <w:r>
        <w:rPr>
          <w:rFonts w:hint="eastAsia" w:ascii="宋体" w:hAnsi="宋体" w:cs="宋体"/>
          <w:sz w:val="24"/>
          <w:highlight w:val="none"/>
        </w:rPr>
        <w:t xml:space="preserve">                 组织机构代码：</w:t>
      </w:r>
      <w:r>
        <w:rPr>
          <w:rFonts w:hint="eastAsia" w:ascii="宋体" w:hAnsi="宋体" w:cs="宋体"/>
          <w:sz w:val="24"/>
          <w:highlight w:val="none"/>
          <w:u w:val="single"/>
        </w:rPr>
        <w:t xml:space="preserve">          </w:t>
      </w:r>
      <w:r>
        <w:rPr>
          <w:rFonts w:hint="eastAsia" w:ascii="宋体" w:hAnsi="宋体" w:cs="宋体"/>
          <w:sz w:val="24"/>
          <w:highlight w:val="none"/>
        </w:rPr>
        <w:t xml:space="preserve"> </w:t>
      </w:r>
    </w:p>
    <w:p>
      <w:pPr>
        <w:spacing w:line="360" w:lineRule="auto"/>
        <w:ind w:firstLine="960"/>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 xml:space="preserve">     </w:t>
      </w:r>
      <w:r>
        <w:rPr>
          <w:rFonts w:hint="eastAsia" w:ascii="宋体" w:hAnsi="宋体" w:cs="宋体"/>
          <w:sz w:val="24"/>
          <w:highlight w:val="none"/>
        </w:rPr>
        <w:t xml:space="preserve">                 地  址：</w:t>
      </w:r>
      <w:r>
        <w:rPr>
          <w:rFonts w:hint="eastAsia" w:ascii="宋体" w:hAnsi="宋体" w:cs="宋体"/>
          <w:sz w:val="24"/>
          <w:highlight w:val="none"/>
          <w:u w:val="single"/>
        </w:rPr>
        <w:t xml:space="preserve">        </w:t>
      </w:r>
    </w:p>
    <w:p>
      <w:pPr>
        <w:spacing w:line="360" w:lineRule="auto"/>
        <w:ind w:firstLine="960"/>
        <w:rPr>
          <w:rFonts w:hint="eastAsia" w:ascii="宋体" w:hAnsi="宋体" w:cs="宋体"/>
          <w:sz w:val="24"/>
          <w:highlight w:val="none"/>
        </w:rPr>
      </w:pPr>
      <w:r>
        <w:rPr>
          <w:rFonts w:hint="eastAsia" w:ascii="宋体" w:hAnsi="宋体" w:cs="宋体"/>
          <w:sz w:val="24"/>
          <w:highlight w:val="none"/>
        </w:rPr>
        <w:t>邮政编码：</w:t>
      </w:r>
      <w:r>
        <w:rPr>
          <w:rFonts w:hint="eastAsia" w:ascii="宋体" w:hAnsi="宋体" w:cs="宋体"/>
          <w:sz w:val="24"/>
          <w:highlight w:val="none"/>
          <w:u w:val="single"/>
        </w:rPr>
        <w:t xml:space="preserve">      </w:t>
      </w:r>
      <w:r>
        <w:rPr>
          <w:rFonts w:hint="eastAsia" w:ascii="宋体" w:hAnsi="宋体" w:cs="宋体"/>
          <w:sz w:val="24"/>
          <w:highlight w:val="none"/>
        </w:rPr>
        <w:t xml:space="preserve">                邮政编码：</w:t>
      </w:r>
      <w:r>
        <w:rPr>
          <w:rFonts w:hint="eastAsia" w:ascii="宋体" w:hAnsi="宋体" w:cs="宋体"/>
          <w:sz w:val="24"/>
          <w:highlight w:val="none"/>
          <w:u w:val="single"/>
        </w:rPr>
        <w:t></w:t>
      </w:r>
    </w:p>
    <w:p>
      <w:pPr>
        <w:spacing w:line="360" w:lineRule="auto"/>
        <w:ind w:firstLine="960"/>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s="宋体"/>
          <w:sz w:val="24"/>
          <w:highlight w:val="none"/>
          <w:u w:val="single"/>
        </w:rPr>
        <w:t xml:space="preserve">           </w:t>
      </w: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       </w:t>
      </w:r>
    </w:p>
    <w:p>
      <w:pPr>
        <w:spacing w:line="360" w:lineRule="auto"/>
        <w:ind w:firstLine="960"/>
        <w:rPr>
          <w:rFonts w:hint="eastAsia" w:ascii="宋体" w:hAnsi="宋体" w:cs="宋体"/>
          <w:sz w:val="24"/>
          <w:highlight w:val="none"/>
        </w:rPr>
      </w:pPr>
      <w:r>
        <w:rPr>
          <w:rFonts w:hint="eastAsia" w:ascii="宋体" w:hAnsi="宋体" w:cs="宋体"/>
          <w:sz w:val="24"/>
          <w:highlight w:val="none"/>
        </w:rPr>
        <w:t>委托代理人：</w:t>
      </w:r>
      <w:r>
        <w:rPr>
          <w:rFonts w:hint="eastAsia" w:ascii="宋体" w:hAnsi="宋体" w:cs="宋体"/>
          <w:sz w:val="24"/>
          <w:highlight w:val="none"/>
          <w:u w:val="single"/>
        </w:rPr>
        <w:t xml:space="preserve">           </w:t>
      </w:r>
      <w:r>
        <w:rPr>
          <w:rFonts w:hint="eastAsia" w:ascii="宋体" w:hAnsi="宋体" w:cs="宋体"/>
          <w:sz w:val="24"/>
          <w:highlight w:val="none"/>
        </w:rPr>
        <w:t xml:space="preserve">                 委托代理人：</w:t>
      </w:r>
      <w:r>
        <w:rPr>
          <w:rFonts w:hint="eastAsia" w:ascii="宋体" w:hAnsi="宋体" w:cs="宋体"/>
          <w:sz w:val="24"/>
          <w:highlight w:val="none"/>
          <w:u w:val="single"/>
        </w:rPr>
        <w:t xml:space="preserve">             </w:t>
      </w:r>
    </w:p>
    <w:p>
      <w:pPr>
        <w:spacing w:line="360" w:lineRule="auto"/>
        <w:ind w:firstLine="960"/>
        <w:rPr>
          <w:rFonts w:hint="eastAsia" w:ascii="宋体" w:hAnsi="宋体" w:cs="宋体"/>
          <w:sz w:val="24"/>
          <w:highlight w:val="none"/>
        </w:rPr>
      </w:pPr>
      <w:r>
        <w:rPr>
          <w:rFonts w:hint="eastAsia" w:ascii="宋体" w:hAnsi="宋体" w:cs="宋体"/>
          <w:sz w:val="24"/>
          <w:highlight w:val="none"/>
        </w:rPr>
        <w:t>电  话：</w:t>
      </w:r>
      <w:r>
        <w:rPr>
          <w:rFonts w:hint="eastAsia" w:ascii="宋体" w:hAnsi="宋体" w:cs="宋体"/>
          <w:sz w:val="24"/>
          <w:highlight w:val="none"/>
          <w:u w:val="single"/>
        </w:rPr>
        <w:t xml:space="preserve">   </w:t>
      </w:r>
      <w:r>
        <w:rPr>
          <w:rFonts w:hint="eastAsia" w:ascii="宋体" w:hAnsi="宋体" w:cs="宋体"/>
          <w:sz w:val="24"/>
          <w:highlight w:val="none"/>
        </w:rPr>
        <w:t xml:space="preserve">                 电  话：</w:t>
      </w:r>
      <w:r>
        <w:rPr>
          <w:rFonts w:hint="eastAsia" w:ascii="宋体" w:hAnsi="宋体" w:cs="宋体"/>
          <w:sz w:val="24"/>
          <w:highlight w:val="none"/>
          <w:u w:val="single"/>
        </w:rPr>
        <w:t xml:space="preserve">     </w:t>
      </w:r>
    </w:p>
    <w:p>
      <w:pPr>
        <w:spacing w:line="360" w:lineRule="auto"/>
        <w:ind w:firstLine="960"/>
        <w:rPr>
          <w:rFonts w:hint="eastAsia" w:ascii="宋体" w:hAnsi="宋体" w:cs="宋体"/>
          <w:sz w:val="24"/>
          <w:highlight w:val="none"/>
        </w:rPr>
      </w:pPr>
      <w:r>
        <w:rPr>
          <w:rFonts w:hint="eastAsia" w:ascii="宋体" w:hAnsi="宋体" w:cs="宋体"/>
          <w:sz w:val="24"/>
          <w:highlight w:val="none"/>
        </w:rPr>
        <w:t>传  真：</w:t>
      </w:r>
      <w:r>
        <w:rPr>
          <w:rFonts w:hint="eastAsia" w:ascii="宋体" w:hAnsi="宋体" w:cs="宋体"/>
          <w:sz w:val="24"/>
          <w:highlight w:val="none"/>
          <w:u w:val="single"/>
        </w:rPr>
        <w:t xml:space="preserve">   </w:t>
      </w:r>
      <w:r>
        <w:rPr>
          <w:rFonts w:hint="eastAsia" w:ascii="宋体" w:hAnsi="宋体" w:cs="宋体"/>
          <w:sz w:val="24"/>
          <w:highlight w:val="none"/>
        </w:rPr>
        <w:t xml:space="preserve">                 传  真：</w:t>
      </w:r>
      <w:r>
        <w:rPr>
          <w:rFonts w:hint="eastAsia" w:ascii="宋体" w:hAnsi="宋体" w:cs="宋体"/>
          <w:sz w:val="24"/>
          <w:highlight w:val="none"/>
          <w:u w:val="single"/>
        </w:rPr>
        <w:t xml:space="preserve">  </w:t>
      </w:r>
    </w:p>
    <w:p>
      <w:pPr>
        <w:spacing w:line="360" w:lineRule="auto"/>
        <w:ind w:firstLine="960"/>
        <w:rPr>
          <w:rFonts w:hint="eastAsia" w:ascii="宋体" w:hAnsi="宋体" w:cs="宋体"/>
          <w:sz w:val="24"/>
          <w:highlight w:val="none"/>
        </w:rPr>
      </w:pPr>
      <w:r>
        <w:rPr>
          <w:rFonts w:hint="eastAsia" w:ascii="宋体" w:hAnsi="宋体" w:cs="宋体"/>
          <w:sz w:val="24"/>
          <w:highlight w:val="none"/>
        </w:rPr>
        <w:t>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                 电子信箱：</w:t>
      </w:r>
      <w:r>
        <w:rPr>
          <w:rFonts w:hint="eastAsia" w:ascii="宋体" w:hAnsi="宋体" w:cs="宋体"/>
          <w:sz w:val="24"/>
          <w:highlight w:val="none"/>
          <w:u w:val="single"/>
        </w:rPr>
        <w:t></w:t>
      </w:r>
    </w:p>
    <w:p>
      <w:pPr>
        <w:spacing w:line="360" w:lineRule="auto"/>
        <w:ind w:firstLine="960"/>
        <w:rPr>
          <w:rFonts w:hint="eastAsia"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u w:val="single"/>
        </w:rPr>
        <w:t xml:space="preserve">   </w:t>
      </w:r>
      <w:r>
        <w:rPr>
          <w:rFonts w:hint="eastAsia" w:ascii="宋体" w:hAnsi="宋体" w:cs="宋体"/>
          <w:sz w:val="24"/>
          <w:highlight w:val="none"/>
        </w:rPr>
        <w:t xml:space="preserve">                 开户银行：</w:t>
      </w:r>
      <w:r>
        <w:rPr>
          <w:rFonts w:hint="eastAsia" w:ascii="宋体" w:hAnsi="宋体" w:cs="宋体"/>
          <w:sz w:val="24"/>
          <w:highlight w:val="none"/>
          <w:u w:val="single"/>
        </w:rPr>
        <w:t></w:t>
      </w:r>
    </w:p>
    <w:p>
      <w:pPr>
        <w:spacing w:line="360" w:lineRule="auto"/>
        <w:ind w:firstLine="960"/>
        <w:rPr>
          <w:rFonts w:hint="eastAsia" w:ascii="宋体" w:hAnsi="宋体" w:cs="宋体"/>
          <w:sz w:val="24"/>
          <w:highlight w:val="none"/>
        </w:rPr>
      </w:pPr>
      <w:r>
        <w:rPr>
          <w:rFonts w:hint="eastAsia" w:ascii="宋体" w:hAnsi="宋体" w:cs="宋体"/>
          <w:sz w:val="24"/>
          <w:highlight w:val="none"/>
        </w:rPr>
        <w:t>账  号：</w:t>
      </w:r>
      <w:r>
        <w:rPr>
          <w:rFonts w:hint="eastAsia" w:ascii="宋体" w:hAnsi="宋体" w:cs="宋体"/>
          <w:sz w:val="24"/>
          <w:highlight w:val="none"/>
          <w:u w:val="single"/>
        </w:rPr>
        <w:t xml:space="preserve">       </w:t>
      </w:r>
      <w:r>
        <w:rPr>
          <w:rFonts w:hint="eastAsia" w:ascii="宋体" w:hAnsi="宋体" w:cs="宋体"/>
          <w:sz w:val="24"/>
          <w:highlight w:val="none"/>
        </w:rPr>
        <w:t xml:space="preserve">                 账  号：</w:t>
      </w:r>
      <w:r>
        <w:rPr>
          <w:rFonts w:hint="eastAsia" w:ascii="宋体" w:hAnsi="宋体" w:cs="宋体"/>
          <w:sz w:val="24"/>
          <w:highlight w:val="none"/>
          <w:u w:val="single"/>
        </w:rPr>
        <w:t xml:space="preserve">     </w:t>
      </w:r>
    </w:p>
    <w:p>
      <w:pPr>
        <w:spacing w:line="360" w:lineRule="auto"/>
        <w:ind w:firstLine="960"/>
        <w:jc w:val="left"/>
        <w:rPr>
          <w:rFonts w:hint="eastAsia" w:ascii="宋体" w:hAnsi="宋体" w:cs="宋体"/>
          <w:bCs/>
          <w:sz w:val="24"/>
          <w:highlight w:val="none"/>
        </w:rPr>
      </w:pPr>
      <w:r>
        <w:rPr>
          <w:rFonts w:hint="eastAsia" w:ascii="宋体" w:hAnsi="宋体" w:cs="宋体"/>
          <w:bCs/>
          <w:sz w:val="24"/>
          <w:highlight w:val="none"/>
        </w:rPr>
        <w:t>日期：</w:t>
      </w:r>
      <w:r>
        <w:rPr>
          <w:rFonts w:hint="eastAsia" w:ascii="宋体" w:hAnsi="宋体" w:cs="宋体"/>
          <w:sz w:val="24"/>
          <w:highlight w:val="none"/>
          <w:u w:val="single"/>
        </w:rPr>
        <w:t xml:space="preserve">          </w:t>
      </w:r>
      <w:r>
        <w:rPr>
          <w:rFonts w:hint="eastAsia" w:ascii="宋体" w:hAnsi="宋体" w:cs="宋体"/>
          <w:sz w:val="24"/>
          <w:highlight w:val="none"/>
        </w:rPr>
        <w:t xml:space="preserve">                日期：</w:t>
      </w:r>
      <w:r>
        <w:rPr>
          <w:rFonts w:hint="eastAsia" w:ascii="宋体" w:hAnsi="宋体" w:cs="宋体"/>
          <w:sz w:val="24"/>
          <w:highlight w:val="none"/>
          <w:u w:val="single"/>
        </w:rPr>
        <w:t xml:space="preserve">           </w:t>
      </w:r>
    </w:p>
    <w:p>
      <w:pPr>
        <w:spacing w:line="360" w:lineRule="auto"/>
        <w:ind w:firstLine="960"/>
        <w:jc w:val="left"/>
        <w:rPr>
          <w:rFonts w:hint="eastAsia" w:ascii="宋体" w:hAnsi="宋体" w:cs="宋体"/>
          <w:bCs/>
          <w:sz w:val="24"/>
          <w:highlight w:val="none"/>
        </w:rPr>
      </w:pPr>
    </w:p>
    <w:p>
      <w:pPr>
        <w:spacing w:line="360" w:lineRule="auto"/>
        <w:ind w:firstLine="960"/>
        <w:jc w:val="left"/>
        <w:rPr>
          <w:rFonts w:hint="eastAsia" w:ascii="宋体" w:hAnsi="宋体" w:cs="宋体"/>
          <w:bCs/>
          <w:sz w:val="24"/>
          <w:highlight w:val="none"/>
        </w:rPr>
      </w:pPr>
      <w:r>
        <w:rPr>
          <w:rFonts w:hint="eastAsia" w:ascii="宋体" w:hAnsi="宋体" w:cs="宋体"/>
          <w:bCs/>
          <w:sz w:val="24"/>
          <w:highlight w:val="none"/>
        </w:rPr>
        <w:t>见证方（公章）</w:t>
      </w:r>
    </w:p>
    <w:p>
      <w:pPr>
        <w:spacing w:line="360" w:lineRule="auto"/>
        <w:ind w:firstLine="960"/>
        <w:jc w:val="left"/>
        <w:rPr>
          <w:rFonts w:ascii="宋体" w:hAnsi="宋体" w:cs="宋体"/>
          <w:bCs/>
          <w:sz w:val="24"/>
          <w:highlight w:val="none"/>
        </w:rPr>
      </w:pPr>
      <w:r>
        <w:rPr>
          <w:rFonts w:hint="eastAsia" w:ascii="宋体" w:hAnsi="宋体" w:cs="宋体"/>
          <w:bCs/>
          <w:sz w:val="24"/>
          <w:highlight w:val="none"/>
        </w:rPr>
        <w:t>日期：</w:t>
      </w:r>
    </w:p>
    <w:p>
      <w:pPr>
        <w:spacing w:line="360" w:lineRule="auto"/>
        <w:ind w:firstLine="640"/>
        <w:jc w:val="center"/>
        <w:rPr>
          <w:rFonts w:hint="eastAsia" w:ascii="宋体" w:hAnsi="宋体" w:eastAsia="宋体" w:cs="宋体"/>
          <w:b/>
          <w:bCs/>
          <w:color w:val="000000"/>
          <w:sz w:val="36"/>
          <w:szCs w:val="36"/>
          <w:highlight w:val="none"/>
          <w:lang w:val="en-US" w:eastAsia="zh-CN"/>
        </w:rPr>
      </w:pPr>
    </w:p>
    <w:bookmarkEnd w:id="70"/>
    <w:p>
      <w:pPr>
        <w:tabs>
          <w:tab w:val="left" w:pos="7955"/>
        </w:tabs>
        <w:jc w:val="left"/>
        <w:rPr>
          <w:rFonts w:hint="eastAsia"/>
          <w:highlight w:val="none"/>
          <w:lang w:val="en-US" w:eastAsia="zh-CN"/>
        </w:rPr>
        <w:sectPr>
          <w:headerReference r:id="rId10" w:type="default"/>
          <w:footerReference r:id="rId11" w:type="default"/>
          <w:pgSz w:w="11906" w:h="16838"/>
          <w:pgMar w:top="1440" w:right="1080" w:bottom="1440" w:left="1080" w:header="851" w:footer="992" w:gutter="0"/>
          <w:cols w:space="1701" w:num="1"/>
          <w:docGrid w:linePitch="360" w:charSpace="0"/>
        </w:sectPr>
      </w:pPr>
    </w:p>
    <w:p>
      <w:pPr>
        <w:spacing w:line="360" w:lineRule="auto"/>
        <w:ind w:firstLine="482"/>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第五部分   附件（投标文件格式）</w:t>
      </w:r>
      <w:bookmarkEnd w:id="27"/>
    </w:p>
    <w:p>
      <w:pPr>
        <w:spacing w:line="300" w:lineRule="auto"/>
        <w:rPr>
          <w:rFonts w:hint="eastAsia" w:ascii="宋体" w:hAnsi="宋体" w:eastAsia="宋体" w:cs="宋体"/>
          <w:bCs/>
          <w:color w:val="000000"/>
          <w:sz w:val="32"/>
          <w:highlight w:val="none"/>
        </w:rPr>
      </w:pPr>
    </w:p>
    <w:p>
      <w:pPr>
        <w:pStyle w:val="214"/>
        <w:rPr>
          <w:rFonts w:hint="eastAsia" w:ascii="宋体" w:hAnsi="宋体" w:eastAsia="宋体" w:cs="宋体"/>
          <w:color w:val="000000"/>
          <w:highlight w:val="none"/>
        </w:rPr>
      </w:pPr>
    </w:p>
    <w:p>
      <w:pPr>
        <w:spacing w:line="360" w:lineRule="auto"/>
        <w:jc w:val="center"/>
        <w:rPr>
          <w:rFonts w:hint="eastAsia" w:ascii="宋体" w:hAnsi="宋体" w:eastAsia="宋体" w:cs="宋体"/>
          <w:b/>
          <w:color w:val="000000"/>
          <w:sz w:val="48"/>
          <w:highlight w:val="none"/>
          <w:u w:val="single"/>
        </w:rPr>
      </w:pPr>
      <w:r>
        <w:rPr>
          <w:rFonts w:hint="eastAsia" w:ascii="宋体" w:hAnsi="宋体" w:cs="宋体"/>
          <w:b/>
          <w:color w:val="000000"/>
          <w:sz w:val="48"/>
          <w:highlight w:val="none"/>
          <w:u w:val="single"/>
          <w:lang w:eastAsia="zh-CN"/>
        </w:rPr>
        <w:t>新吴区2026-2027年七座垃圾转运站运行管理服务项目</w:t>
      </w:r>
    </w:p>
    <w:p>
      <w:pPr>
        <w:spacing w:line="360" w:lineRule="auto"/>
        <w:jc w:val="center"/>
        <w:rPr>
          <w:rFonts w:hint="eastAsia" w:ascii="宋体" w:hAnsi="宋体" w:eastAsia="宋体" w:cs="宋体"/>
          <w:b/>
          <w:color w:val="000000"/>
          <w:sz w:val="48"/>
          <w:highlight w:val="none"/>
        </w:rPr>
      </w:pPr>
      <w:r>
        <w:rPr>
          <w:rFonts w:hint="eastAsia" w:ascii="宋体" w:hAnsi="宋体" w:eastAsia="宋体" w:cs="宋体"/>
          <w:b/>
          <w:color w:val="000000"/>
          <w:sz w:val="48"/>
          <w:highlight w:val="none"/>
        </w:rPr>
        <w:t>投标文件</w:t>
      </w:r>
    </w:p>
    <w:p>
      <w:pPr>
        <w:spacing w:line="360" w:lineRule="auto"/>
        <w:jc w:val="center"/>
        <w:rPr>
          <w:rFonts w:hint="eastAsia" w:ascii="宋体" w:hAnsi="宋体" w:eastAsia="宋体" w:cs="宋体"/>
          <w:b/>
          <w:color w:val="000000"/>
          <w:sz w:val="48"/>
          <w:highlight w:val="none"/>
        </w:rPr>
      </w:pPr>
    </w:p>
    <w:p>
      <w:pPr>
        <w:spacing w:line="360" w:lineRule="auto"/>
        <w:jc w:val="center"/>
        <w:rPr>
          <w:rFonts w:hint="eastAsia" w:ascii="宋体" w:hAnsi="宋体" w:eastAsia="宋体" w:cs="宋体"/>
          <w:b/>
          <w:color w:val="000000"/>
          <w:sz w:val="48"/>
          <w:highlight w:val="none"/>
        </w:rPr>
      </w:pP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采购项目编号：</w:t>
      </w:r>
      <w:r>
        <w:rPr>
          <w:rFonts w:hint="eastAsia" w:ascii="宋体" w:hAnsi="宋体" w:eastAsia="宋体" w:cs="宋体"/>
          <w:b/>
          <w:color w:val="000000"/>
          <w:sz w:val="30"/>
          <w:highlight w:val="none"/>
          <w:u w:val="single"/>
        </w:rPr>
        <w:t xml:space="preserve">                                    </w:t>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28"/>
          <w:highlight w:val="none"/>
        </w:rPr>
        <w:t>项目</w:t>
      </w:r>
      <w:r>
        <w:rPr>
          <w:rFonts w:hint="eastAsia" w:ascii="宋体" w:hAnsi="宋体" w:eastAsia="宋体" w:cs="宋体"/>
          <w:b/>
          <w:color w:val="000000"/>
          <w:sz w:val="30"/>
          <w:highlight w:val="none"/>
        </w:rPr>
        <w:t>名称：</w:t>
      </w:r>
      <w:r>
        <w:rPr>
          <w:rFonts w:hint="eastAsia" w:ascii="宋体" w:hAnsi="宋体" w:eastAsia="宋体" w:cs="宋体"/>
          <w:b/>
          <w:color w:val="000000"/>
          <w:sz w:val="30"/>
          <w:highlight w:val="none"/>
          <w:u w:val="single"/>
        </w:rPr>
        <w:t xml:space="preserve">                                        </w:t>
      </w:r>
    </w:p>
    <w:p>
      <w:pPr>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highlight w:val="none"/>
        </w:rPr>
        <w:t>投标文件内容：</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w:t>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投标供应商：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法定代表人或</w:t>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p>
    <w:p>
      <w:pPr>
        <w:spacing w:line="360" w:lineRule="auto"/>
        <w:rPr>
          <w:rFonts w:hint="eastAsia" w:ascii="宋体" w:hAnsi="宋体" w:eastAsia="宋体" w:cs="宋体"/>
          <w:b/>
          <w:color w:val="000000"/>
          <w:sz w:val="30"/>
          <w:highlight w:val="none"/>
        </w:rPr>
      </w:pP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日</w:t>
      </w:r>
    </w:p>
    <w:p>
      <w:pPr>
        <w:spacing w:line="360" w:lineRule="auto"/>
        <w:jc w:val="center"/>
        <w:rPr>
          <w:rFonts w:hint="eastAsia" w:ascii="宋体" w:hAnsi="宋体" w:eastAsia="宋体" w:cs="宋体"/>
          <w:b/>
          <w:color w:val="000000"/>
          <w:sz w:val="44"/>
          <w:szCs w:val="44"/>
          <w:highlight w:val="none"/>
        </w:rPr>
      </w:pPr>
    </w:p>
    <w:p>
      <w:pPr>
        <w:spacing w:line="300" w:lineRule="auto"/>
        <w:rPr>
          <w:rFonts w:hint="eastAsia" w:ascii="宋体" w:hAnsi="宋体" w:eastAsia="宋体" w:cs="宋体"/>
          <w:bCs/>
          <w:color w:val="000000"/>
          <w:sz w:val="32"/>
          <w:highlight w:val="none"/>
        </w:rPr>
      </w:pPr>
    </w:p>
    <w:p>
      <w:pPr>
        <w:keepNext/>
        <w:keepLines/>
        <w:numPr>
          <w:ilvl w:val="0"/>
          <w:numId w:val="32"/>
        </w:numPr>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关于资格的声明函（格式）</w:t>
      </w:r>
    </w:p>
    <w:p>
      <w:pPr>
        <w:pStyle w:val="214"/>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关于资格的声明函</w:t>
      </w:r>
    </w:p>
    <w:p>
      <w:pPr>
        <w:pStyle w:val="214"/>
        <w:rPr>
          <w:rFonts w:hint="eastAsia" w:ascii="宋体" w:hAnsi="宋体" w:eastAsia="宋体" w:cs="宋体"/>
          <w:color w:val="000000"/>
          <w:highlight w:val="none"/>
        </w:rPr>
      </w:pPr>
    </w:p>
    <w:p>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采购项目编号：</w:t>
      </w:r>
    </w:p>
    <w:p>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p>
    <w:p>
      <w:pPr>
        <w:jc w:val="center"/>
        <w:rPr>
          <w:rFonts w:hint="eastAsia" w:ascii="宋体" w:hAnsi="宋体" w:eastAsia="宋体" w:cs="宋体"/>
          <w:color w:val="000000"/>
          <w:szCs w:val="24"/>
          <w:highlight w:val="none"/>
        </w:rPr>
      </w:pP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无锡国家高新技术产业开发区（无锡市新吴区）城市管理局</w:t>
      </w:r>
      <w:r>
        <w:rPr>
          <w:rFonts w:hint="eastAsia" w:ascii="宋体" w:hAnsi="宋体" w:eastAsia="宋体" w:cs="宋体"/>
          <w:color w:val="000000"/>
          <w:sz w:val="24"/>
          <w:szCs w:val="24"/>
          <w:highlight w:val="none"/>
          <w:u w:val="single"/>
        </w:rPr>
        <w:t xml:space="preserve"> ：</w:t>
      </w:r>
    </w:p>
    <w:p>
      <w:pPr>
        <w:spacing w:line="360" w:lineRule="auto"/>
        <w:ind w:right="34" w:firstLine="40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我公司承诺参加政府采购活动前三年内在经营活动中没有重大违法记录。</w:t>
      </w:r>
    </w:p>
    <w:p>
      <w:pPr>
        <w:spacing w:line="360" w:lineRule="auto"/>
        <w:ind w:right="34" w:firstLine="40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我公司承诺具有履行合同所必需的设备和专业技术能力。</w:t>
      </w:r>
    </w:p>
    <w:p>
      <w:pPr>
        <w:spacing w:line="360" w:lineRule="auto"/>
        <w:ind w:right="34" w:firstLine="40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我公司（单位）愿针对本项目（采购项目编号：　　　　）进行投标，投标文件中所有关于投标资格的文件、证明、陈述均是真实的、准确的。若有违背，我公司（单位）        愿意承担由此而产生的一切后果。</w:t>
      </w:r>
    </w:p>
    <w:p>
      <w:pPr>
        <w:spacing w:line="360" w:lineRule="auto"/>
        <w:ind w:right="34" w:firstLine="403"/>
        <w:jc w:val="left"/>
        <w:rPr>
          <w:rFonts w:hint="eastAsia" w:ascii="宋体" w:hAnsi="宋体" w:eastAsia="宋体" w:cs="宋体"/>
          <w:color w:val="000000"/>
          <w:sz w:val="24"/>
          <w:szCs w:val="24"/>
          <w:highlight w:val="none"/>
        </w:rPr>
      </w:pPr>
    </w:p>
    <w:p>
      <w:pPr>
        <w:spacing w:line="360" w:lineRule="auto"/>
        <w:ind w:right="34" w:firstLine="403"/>
        <w:jc w:val="left"/>
        <w:rPr>
          <w:rFonts w:hint="eastAsia" w:ascii="宋体" w:hAnsi="宋体" w:eastAsia="宋体" w:cs="宋体"/>
          <w:color w:val="000000"/>
          <w:highlight w:val="none"/>
        </w:rPr>
      </w:pPr>
    </w:p>
    <w:p>
      <w:pPr>
        <w:spacing w:line="360" w:lineRule="auto"/>
        <w:ind w:right="34" w:firstLine="403"/>
        <w:jc w:val="left"/>
        <w:rPr>
          <w:rFonts w:hint="eastAsia" w:ascii="宋体" w:hAnsi="宋体" w:eastAsia="宋体" w:cs="宋体"/>
          <w:color w:val="000000"/>
          <w:highlight w:val="none"/>
        </w:rPr>
      </w:pPr>
    </w:p>
    <w:p>
      <w:pPr>
        <w:spacing w:line="360" w:lineRule="auto"/>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投标供应商（盖章）：</w:t>
      </w:r>
    </w:p>
    <w:p>
      <w:pPr>
        <w:spacing w:line="360" w:lineRule="auto"/>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法定代表人或法定代表人授权代表签字或盖章：</w:t>
      </w:r>
    </w:p>
    <w:p>
      <w:pPr>
        <w:spacing w:line="360" w:lineRule="auto"/>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p>
    <w:p>
      <w:pPr>
        <w:spacing w:line="360" w:lineRule="auto"/>
        <w:rPr>
          <w:rFonts w:hint="eastAsia" w:ascii="宋体" w:hAnsi="宋体" w:eastAsia="宋体" w:cs="宋体"/>
          <w:color w:val="000000"/>
          <w:sz w:val="24"/>
          <w:szCs w:val="24"/>
          <w:highlight w:val="none"/>
        </w:rPr>
      </w:pPr>
    </w:p>
    <w:p>
      <w:pPr>
        <w:keepNext/>
        <w:keepLines/>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color w:val="000000"/>
          <w:szCs w:val="24"/>
          <w:highlight w:val="none"/>
        </w:rPr>
        <w:br w:type="page" w:clear="all"/>
      </w:r>
      <w:r>
        <w:rPr>
          <w:rFonts w:hint="eastAsia" w:ascii="宋体" w:hAnsi="宋体" w:eastAsia="宋体" w:cs="宋体"/>
          <w:color w:val="000000"/>
          <w:sz w:val="28"/>
          <w:szCs w:val="28"/>
          <w:highlight w:val="none"/>
        </w:rPr>
        <w:t>（二）法定代表人授权委托书（格式）</w:t>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法定代表人授权委托书</w:t>
      </w:r>
    </w:p>
    <w:p>
      <w:pPr>
        <w:spacing w:line="360" w:lineRule="auto"/>
        <w:jc w:val="center"/>
        <w:rPr>
          <w:rFonts w:hint="eastAsia" w:ascii="宋体" w:hAnsi="宋体" w:eastAsia="宋体" w:cs="宋体"/>
          <w:color w:val="000000"/>
          <w:sz w:val="24"/>
          <w:szCs w:val="24"/>
          <w:highlight w:val="none"/>
        </w:rPr>
      </w:pPr>
    </w:p>
    <w:p>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采购项目编号：</w:t>
      </w:r>
    </w:p>
    <w:p>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p>
    <w:p>
      <w:pPr>
        <w:spacing w:line="360" w:lineRule="auto"/>
        <w:jc w:val="center"/>
        <w:rPr>
          <w:rFonts w:hint="eastAsia" w:ascii="宋体" w:hAnsi="宋体" w:eastAsia="宋体" w:cs="宋体"/>
          <w:color w:val="000000"/>
          <w:sz w:val="24"/>
          <w:szCs w:val="24"/>
          <w:highlight w:val="none"/>
        </w:rPr>
      </w:pPr>
    </w:p>
    <w:p>
      <w:pPr>
        <w:spacing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无锡国家高新技术产业开发区（无锡市新吴区）城市管理局</w:t>
      </w:r>
      <w:r>
        <w:rPr>
          <w:rFonts w:hint="eastAsia" w:ascii="宋体" w:hAnsi="宋体" w:eastAsia="宋体" w:cs="宋体"/>
          <w:color w:val="000000"/>
          <w:sz w:val="24"/>
          <w:szCs w:val="24"/>
          <w:highlight w:val="none"/>
          <w:u w:val="single"/>
        </w:rPr>
        <w:t xml:space="preserve"> ：</w:t>
      </w:r>
    </w:p>
    <w:p>
      <w:pPr>
        <w:spacing w:line="360" w:lineRule="auto"/>
        <w:rPr>
          <w:rFonts w:hint="eastAsia" w:ascii="宋体" w:hAnsi="宋体" w:eastAsia="宋体" w:cs="宋体"/>
          <w:color w:val="000000"/>
          <w:sz w:val="24"/>
          <w:szCs w:val="24"/>
          <w:highlight w:val="none"/>
          <w:u w:val="singl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（投标供应商名称）       </w:t>
      </w:r>
      <w:r>
        <w:rPr>
          <w:rFonts w:hint="eastAsia" w:ascii="宋体" w:hAnsi="宋体" w:eastAsia="宋体" w:cs="宋体"/>
          <w:color w:val="000000"/>
          <w:sz w:val="24"/>
          <w:szCs w:val="24"/>
          <w:highlight w:val="none"/>
        </w:rPr>
        <w:t>系中华人民共和国合法企业，法定地址：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，特授权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代表我公司（单位）全权办理针对本项目（采购项目编号：          ）的报价等具体工作，并签署全部有关文件、协议及合同。</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我公司（单位）对被授权人的签名负全部责任。</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在撤销授权的书面通知送达你处以前，本授权书一直有效，被授权人签署的所有文件（在授权书有效期内签署的）不因授权的撤销而失效。被授权人有（无）转委托权。</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被授权人情况：</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姓名：          性别：         年龄：          职务：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身份证号码：                   电话：</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通讯地址：</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被授权人签名：                  单位名称（盖章）：</w:t>
      </w:r>
    </w:p>
    <w:p>
      <w:pPr>
        <w:spacing w:line="360" w:lineRule="auto"/>
        <w:ind w:firstLine="43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法定代表人（签字或盖章）：</w:t>
      </w:r>
    </w:p>
    <w:p>
      <w:pPr>
        <w:spacing w:line="360" w:lineRule="auto"/>
        <w:ind w:firstLine="5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tbl>
      <w:tblPr>
        <w:tblStyle w:val="3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62"/>
        <w:gridCol w:w="720"/>
        <w:gridCol w:w="47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462" w:type="dxa"/>
            <w:noWrap w:val="0"/>
            <w:vAlign w:val="top"/>
          </w:tcPr>
          <w:p>
            <w:pPr>
              <w:widowControl/>
              <w:spacing w:before="4" w:line="360" w:lineRule="auto"/>
              <w:rPr>
                <w:rFonts w:hint="eastAsia" w:ascii="宋体" w:hAnsi="宋体" w:eastAsia="宋体" w:cs="宋体"/>
                <w:color w:val="000000"/>
                <w:sz w:val="24"/>
                <w:szCs w:val="24"/>
                <w:highlight w:val="none"/>
              </w:rPr>
            </w:pPr>
          </w:p>
          <w:p>
            <w:pPr>
              <w:widowControl/>
              <w:spacing w:before="4" w:line="360" w:lineRule="auto"/>
              <w:rPr>
                <w:rFonts w:hint="eastAsia" w:ascii="宋体" w:hAnsi="宋体" w:eastAsia="宋体" w:cs="宋体"/>
                <w:color w:val="000000"/>
                <w:sz w:val="24"/>
                <w:szCs w:val="24"/>
                <w:highlight w:val="none"/>
              </w:rPr>
            </w:pPr>
          </w:p>
          <w:p>
            <w:pPr>
              <w:widowControl/>
              <w:spacing w:before="4"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法定代表人身份证扫描件</w:t>
            </w:r>
          </w:p>
          <w:p>
            <w:pPr>
              <w:pStyle w:val="214"/>
              <w:jc w:val="center"/>
              <w:rPr>
                <w:rFonts w:hint="eastAsia" w:ascii="宋体" w:hAnsi="宋体" w:eastAsia="宋体" w:cs="宋体"/>
                <w:color w:val="000000"/>
                <w:highlight w:val="none"/>
              </w:rPr>
            </w:pPr>
            <w:r>
              <w:rPr>
                <w:rFonts w:hint="eastAsia" w:ascii="宋体" w:hAnsi="宋体" w:eastAsia="宋体" w:cs="宋体"/>
                <w:color w:val="000000"/>
                <w:sz w:val="24"/>
                <w:szCs w:val="18"/>
                <w:highlight w:val="none"/>
              </w:rPr>
              <w:t>正反面</w:t>
            </w:r>
          </w:p>
        </w:tc>
        <w:tc>
          <w:tcPr>
            <w:tcW w:w="720" w:type="dxa"/>
            <w:noWrap w:val="0"/>
            <w:vAlign w:val="top"/>
          </w:tcPr>
          <w:p>
            <w:pPr>
              <w:widowControl/>
              <w:jc w:val="left"/>
              <w:rPr>
                <w:rFonts w:hint="eastAsia" w:ascii="宋体" w:hAnsi="宋体" w:eastAsia="宋体" w:cs="宋体"/>
                <w:color w:val="000000"/>
                <w:sz w:val="24"/>
                <w:szCs w:val="24"/>
                <w:highlight w:val="none"/>
              </w:rPr>
            </w:pPr>
          </w:p>
        </w:tc>
        <w:tc>
          <w:tcPr>
            <w:tcW w:w="4741" w:type="dxa"/>
            <w:noWrap w:val="0"/>
            <w:vAlign w:val="top"/>
          </w:tcPr>
          <w:p>
            <w:pPr>
              <w:widowControl/>
              <w:spacing w:before="4" w:line="360" w:lineRule="auto"/>
              <w:rPr>
                <w:rFonts w:hint="eastAsia" w:ascii="宋体" w:hAnsi="宋体" w:eastAsia="宋体" w:cs="宋体"/>
                <w:color w:val="000000"/>
                <w:sz w:val="24"/>
                <w:szCs w:val="24"/>
                <w:highlight w:val="none"/>
              </w:rPr>
            </w:pPr>
          </w:p>
          <w:p>
            <w:pPr>
              <w:widowControl/>
              <w:spacing w:before="4" w:line="360" w:lineRule="auto"/>
              <w:rPr>
                <w:rFonts w:hint="eastAsia" w:ascii="宋体" w:hAnsi="宋体" w:eastAsia="宋体" w:cs="宋体"/>
                <w:color w:val="000000"/>
                <w:sz w:val="24"/>
                <w:szCs w:val="24"/>
                <w:highlight w:val="none"/>
              </w:rPr>
            </w:pPr>
          </w:p>
          <w:p>
            <w:pPr>
              <w:widowControl/>
              <w:spacing w:before="4"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授权代表身份证扫描件</w:t>
            </w:r>
          </w:p>
          <w:p>
            <w:pPr>
              <w:pStyle w:val="214"/>
              <w:jc w:val="center"/>
              <w:rPr>
                <w:rFonts w:hint="eastAsia" w:ascii="宋体" w:hAnsi="宋体" w:eastAsia="宋体" w:cs="宋体"/>
                <w:color w:val="000000"/>
                <w:highlight w:val="none"/>
              </w:rPr>
            </w:pPr>
            <w:r>
              <w:rPr>
                <w:rFonts w:hint="eastAsia" w:ascii="宋体" w:hAnsi="宋体" w:eastAsia="宋体" w:cs="宋体"/>
                <w:color w:val="000000"/>
                <w:sz w:val="24"/>
                <w:szCs w:val="18"/>
                <w:highlight w:val="none"/>
              </w:rPr>
              <w:t>正反面</w:t>
            </w:r>
          </w:p>
        </w:tc>
      </w:tr>
    </w:tbl>
    <w:p>
      <w:pPr>
        <w:keepNext/>
        <w:keepLines/>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8"/>
          <w:szCs w:val="28"/>
          <w:highlight w:val="none"/>
        </w:rPr>
        <w:t>（三）承诺书（格式）</w:t>
      </w:r>
    </w:p>
    <w:p>
      <w:pPr>
        <w:spacing w:before="240" w:line="360" w:lineRule="auto"/>
        <w:ind w:firstLine="48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承诺书一（格式）</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           </w:t>
      </w:r>
    </w:p>
    <w:p>
      <w:pPr>
        <w:spacing w:before="240" w:line="360" w:lineRule="auto"/>
        <w:ind w:firstLine="480"/>
        <w:rPr>
          <w:rFonts w:hint="eastAsia" w:ascii="宋体" w:hAnsi="宋体" w:eastAsia="宋体" w:cs="宋体"/>
          <w:color w:val="000000"/>
          <w:sz w:val="24"/>
          <w:szCs w:val="24"/>
          <w:highlight w:val="none"/>
        </w:rPr>
      </w:pPr>
      <w:bookmarkStart w:id="78" w:name="_Hlk211189381"/>
      <w:bookmarkStart w:id="79" w:name="_Hlk211236617"/>
      <w:r>
        <w:rPr>
          <w:rFonts w:hint="eastAsia" w:ascii="宋体" w:hAnsi="宋体" w:eastAsia="宋体" w:cs="宋体"/>
          <w:color w:val="000000"/>
          <w:sz w:val="24"/>
          <w:szCs w:val="24"/>
          <w:highlight w:val="none"/>
        </w:rPr>
        <w:t xml:space="preserve">我公司自愿参加贵单位（公司）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项目的</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与其他潜在供应商不存在单位负责人为同一人或者存在直接控股、管理关系的情形，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bookmarkEnd w:id="78"/>
    <w:p>
      <w:pPr>
        <w:spacing w:before="240" w:line="360" w:lineRule="auto"/>
        <w:ind w:firstLine="480"/>
        <w:rPr>
          <w:rFonts w:hint="eastAsia" w:ascii="宋体" w:hAnsi="宋体" w:eastAsia="宋体" w:cs="宋体"/>
          <w:color w:val="000000"/>
          <w:sz w:val="24"/>
          <w:szCs w:val="24"/>
          <w:highlight w:val="none"/>
        </w:rPr>
      </w:pPr>
    </w:p>
    <w:p>
      <w:pPr>
        <w:spacing w:line="520" w:lineRule="exact"/>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spacing w:line="520" w:lineRule="exact"/>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法定代表人签名或盖章：</w:t>
      </w:r>
    </w:p>
    <w:p>
      <w:pPr>
        <w:spacing w:line="520" w:lineRule="exact"/>
        <w:ind w:firstLine="9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bookmarkEnd w:id="79"/>
    <w:p>
      <w:pPr>
        <w:pStyle w:val="214"/>
        <w:rPr>
          <w:rFonts w:hint="eastAsia" w:ascii="宋体" w:hAnsi="宋体" w:eastAsia="宋体" w:cs="宋体"/>
          <w:color w:val="000000"/>
          <w:highlight w:val="none"/>
        </w:rPr>
      </w:pPr>
    </w:p>
    <w:p>
      <w:pPr>
        <w:widowControl/>
        <w:spacing w:before="4"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承诺书二  </w:t>
      </w:r>
      <w:r>
        <w:rPr>
          <w:rFonts w:hint="eastAsia" w:ascii="宋体" w:hAnsi="宋体" w:eastAsia="宋体" w:cs="宋体"/>
          <w:b/>
          <w:bCs/>
          <w:color w:val="000000"/>
          <w:sz w:val="24"/>
          <w:szCs w:val="24"/>
          <w:highlight w:val="none"/>
        </w:rPr>
        <w:t>廉洁承诺书（格式）</w:t>
      </w:r>
    </w:p>
    <w:p>
      <w:pPr>
        <w:spacing w:line="360" w:lineRule="exact"/>
        <w:ind w:firstLine="480"/>
        <w:rPr>
          <w:rFonts w:hint="eastAsia" w:ascii="宋体" w:hAnsi="宋体" w:eastAsia="宋体" w:cs="宋体"/>
          <w:color w:val="000000"/>
          <w:sz w:val="24"/>
          <w:szCs w:val="24"/>
          <w:highlight w:val="none"/>
        </w:rPr>
      </w:pP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1、自觉遵守国家法律法规及有关廉政建设制度。</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2、主动了解贵单位招投标纪律，积极配合贵单位执行招投标廉政建设的有关规定。</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3、不使用不正当手段妨碍、排挤其他投标单位或串通投标。</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4、按照招标文件规定的方式进行投标，不隐瞒本单位投标资质的真实情况，投标资质符合规定。</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6、不向涉及招标的单位及个人购置或提供通信工具、交通工具和高档办公用品等。</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7、不向涉及招标的单位及个人的配偶、子女、亲属分包此次招标项目。</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8、不向涉及招标的单位及个人支付好处费、介绍费。</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9、一旦发现相关人员在招标过程中有索要财物等不廉洁行为，坚决予以抵制，并及时向贵单位纪检监察室举报。</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我们若违反上述承诺，愿接收取消投标资格及其他任何形式的处理。</w:t>
      </w:r>
    </w:p>
    <w:p>
      <w:pPr>
        <w:spacing w:line="520" w:lineRule="exact"/>
        <w:ind w:firstLine="480"/>
        <w:jc w:val="right"/>
        <w:rPr>
          <w:rFonts w:hint="eastAsia" w:ascii="宋体" w:hAnsi="宋体" w:eastAsia="宋体" w:cs="宋体"/>
          <w:color w:val="000000"/>
          <w:sz w:val="24"/>
          <w:szCs w:val="24"/>
          <w:highlight w:val="none"/>
        </w:rPr>
      </w:pPr>
    </w:p>
    <w:p>
      <w:pPr>
        <w:spacing w:after="120"/>
        <w:rPr>
          <w:rFonts w:hint="eastAsia" w:ascii="宋体" w:hAnsi="宋体" w:eastAsia="宋体" w:cs="宋体"/>
          <w:color w:val="000000"/>
          <w:highlight w:val="none"/>
        </w:rPr>
      </w:pPr>
    </w:p>
    <w:p>
      <w:pPr>
        <w:spacing w:line="520" w:lineRule="exact"/>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spacing w:line="520" w:lineRule="exact"/>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法定代表人签名或盖章：</w:t>
      </w:r>
    </w:p>
    <w:p>
      <w:pPr>
        <w:spacing w:line="520" w:lineRule="exact"/>
        <w:ind w:firstLine="9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p>
      <w:pPr>
        <w:widowControl/>
        <w:spacing w:before="4"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承诺书</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人员配备承诺书</w:t>
      </w:r>
      <w:r>
        <w:rPr>
          <w:rFonts w:hint="eastAsia" w:ascii="宋体" w:hAnsi="宋体" w:eastAsia="宋体" w:cs="宋体"/>
          <w:b/>
          <w:bCs/>
          <w:color w:val="000000"/>
          <w:sz w:val="24"/>
          <w:szCs w:val="24"/>
          <w:highlight w:val="none"/>
        </w:rPr>
        <w:t>（格式）</w:t>
      </w:r>
    </w:p>
    <w:p>
      <w:pPr>
        <w:spacing w:line="360" w:lineRule="exact"/>
        <w:ind w:firstLine="480"/>
        <w:rPr>
          <w:rFonts w:hint="eastAsia" w:ascii="宋体" w:hAnsi="宋体" w:eastAsia="宋体" w:cs="宋体"/>
          <w:color w:val="000000"/>
          <w:sz w:val="24"/>
          <w:szCs w:val="24"/>
          <w:highlight w:val="none"/>
        </w:rPr>
      </w:pPr>
    </w:p>
    <w:p>
      <w:pPr>
        <w:widowControl w:val="0"/>
        <w:spacing w:line="520" w:lineRule="exact"/>
        <w:jc w:val="both"/>
        <w:rPr>
          <w:rFonts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           </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我公司（</w:t>
      </w:r>
      <w:r>
        <w:rPr>
          <w:rFonts w:hint="eastAsia" w:ascii="宋体" w:hAnsi="宋体" w:eastAsia="宋体" w:cs="宋体"/>
          <w:color w:val="000000"/>
          <w:sz w:val="24"/>
          <w:szCs w:val="24"/>
          <w:highlight w:val="none"/>
          <w:u w:val="single"/>
        </w:rPr>
        <w:t xml:space="preserve"> 投标供应商名称</w:t>
      </w:r>
      <w:r>
        <w:rPr>
          <w:rFonts w:hint="eastAsia" w:ascii="宋体" w:hAnsi="宋体" w:eastAsia="宋体" w:cs="宋体"/>
          <w:bCs w:val="0"/>
          <w:color w:val="000000"/>
          <w:sz w:val="24"/>
          <w:szCs w:val="24"/>
          <w:highlight w:val="none"/>
          <w:lang w:val="en-US" w:eastAsia="zh-CN" w:bidi="ar-SA"/>
        </w:rPr>
        <w:t>）承诺：</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若我单位有幸中标，我方将在中标之日起15天内完成所有配备人员的到岗准备工作并向采购人报备。</w:t>
      </w: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p>
    <w:p>
      <w:pPr>
        <w:widowControl w:val="0"/>
        <w:spacing w:line="520" w:lineRule="exact"/>
        <w:ind w:firstLine="480"/>
        <w:jc w:val="both"/>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如未能及时配备，我公司将自愿放弃中标资格及采购合同的签订。</w:t>
      </w:r>
    </w:p>
    <w:p>
      <w:pPr>
        <w:spacing w:line="520" w:lineRule="exact"/>
        <w:ind w:firstLine="480"/>
        <w:jc w:val="right"/>
        <w:rPr>
          <w:rFonts w:hint="eastAsia" w:ascii="宋体" w:hAnsi="宋体" w:eastAsia="宋体" w:cs="宋体"/>
          <w:color w:val="000000"/>
          <w:sz w:val="24"/>
          <w:szCs w:val="24"/>
          <w:highlight w:val="none"/>
        </w:rPr>
      </w:pPr>
    </w:p>
    <w:p>
      <w:pPr>
        <w:spacing w:after="120"/>
        <w:rPr>
          <w:rFonts w:hint="eastAsia" w:ascii="宋体" w:hAnsi="宋体" w:eastAsia="宋体" w:cs="宋体"/>
          <w:color w:val="000000"/>
          <w:highlight w:val="none"/>
        </w:rPr>
      </w:pPr>
    </w:p>
    <w:p>
      <w:pPr>
        <w:spacing w:line="520" w:lineRule="exact"/>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spacing w:line="520" w:lineRule="exact"/>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法定代表人签名或盖章：</w:t>
      </w:r>
    </w:p>
    <w:p>
      <w:pPr>
        <w:spacing w:line="520" w:lineRule="exact"/>
        <w:ind w:firstLine="9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p>
      <w:pPr>
        <w:spacing w:line="520" w:lineRule="exact"/>
        <w:ind w:firstLine="960"/>
        <w:jc w:val="right"/>
        <w:rPr>
          <w:rFonts w:hint="eastAsia" w:ascii="宋体" w:hAnsi="宋体" w:eastAsia="宋体" w:cs="宋体"/>
          <w:color w:val="000000"/>
          <w:sz w:val="24"/>
          <w:szCs w:val="24"/>
          <w:highlight w:val="none"/>
        </w:rPr>
      </w:pPr>
    </w:p>
    <w:p>
      <w:pPr>
        <w:spacing w:line="520" w:lineRule="exact"/>
        <w:ind w:firstLine="960"/>
        <w:jc w:val="right"/>
        <w:rPr>
          <w:rFonts w:hint="eastAsia" w:ascii="宋体" w:hAnsi="宋体" w:eastAsia="宋体" w:cs="宋体"/>
          <w:color w:val="000000"/>
          <w:sz w:val="24"/>
          <w:szCs w:val="24"/>
          <w:highlight w:val="none"/>
        </w:rPr>
      </w:pPr>
    </w:p>
    <w:p>
      <w:pPr>
        <w:spacing w:before="240" w:line="360" w:lineRule="auto"/>
        <w:rPr>
          <w:rFonts w:hint="eastAsia" w:ascii="宋体" w:hAnsi="宋体" w:eastAsia="宋体" w:cs="宋体"/>
          <w:b/>
          <w:bCs/>
          <w:color w:val="000000"/>
          <w:sz w:val="24"/>
          <w:szCs w:val="24"/>
          <w:highlight w:val="none"/>
        </w:rPr>
      </w:pPr>
    </w:p>
    <w:p>
      <w:pPr>
        <w:keepNext/>
        <w:keepLines/>
        <w:tabs>
          <w:tab w:val="left" w:pos="0"/>
        </w:tabs>
        <w:spacing w:before="260" w:after="260" w:line="415" w:lineRule="auto"/>
        <w:jc w:val="left"/>
        <w:outlineLvl w:val="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（四）投标供应商情况说明表（格式）：</w:t>
      </w:r>
    </w:p>
    <w:p>
      <w:pPr>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投标供应商情况说明表</w:t>
      </w:r>
    </w:p>
    <w:tbl>
      <w:tblPr>
        <w:tblStyle w:val="31"/>
        <w:tblW w:w="94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58"/>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法定代表人</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成立日期</w:t>
            </w: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企业地址</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注册资本</w:t>
            </w:r>
          </w:p>
        </w:tc>
        <w:tc>
          <w:tcPr>
            <w:tcW w:w="3216" w:type="dxa"/>
            <w:noWrap w:val="0"/>
            <w:vAlign w:val="center"/>
          </w:tcPr>
          <w:p>
            <w:pPr>
              <w:spacing w:line="276" w:lineRule="auto"/>
              <w:ind w:firstLine="2160"/>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经营范围</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开户行</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银行账号</w:t>
            </w: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资产总计</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净资产</w:t>
            </w: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股东权益</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主营收入</w:t>
            </w: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cs="宋体"/>
                <w:color w:val="000000"/>
                <w:sz w:val="22"/>
                <w:szCs w:val="21"/>
                <w:highlight w:val="none"/>
                <w:lang w:val="en-US" w:eastAsia="zh-CN"/>
              </w:rPr>
              <w:t>5</w:t>
            </w:r>
            <w:r>
              <w:rPr>
                <w:rFonts w:hint="eastAsia" w:ascii="宋体" w:hAnsi="宋体" w:eastAsia="宋体" w:cs="宋体"/>
                <w:color w:val="000000"/>
                <w:sz w:val="22"/>
                <w:szCs w:val="21"/>
                <w:highlight w:val="none"/>
              </w:rPr>
              <w:t>年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实现利润</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202</w:t>
            </w:r>
            <w:r>
              <w:rPr>
                <w:rFonts w:hint="eastAsia" w:ascii="宋体" w:hAnsi="宋体" w:cs="宋体"/>
                <w:color w:val="000000"/>
                <w:sz w:val="22"/>
                <w:szCs w:val="21"/>
                <w:highlight w:val="none"/>
                <w:lang w:val="en-US" w:eastAsia="zh-CN"/>
              </w:rPr>
              <w:t>5</w:t>
            </w:r>
            <w:r>
              <w:rPr>
                <w:rFonts w:hint="eastAsia" w:ascii="宋体" w:hAnsi="宋体" w:eastAsia="宋体" w:cs="宋体"/>
                <w:color w:val="000000"/>
                <w:sz w:val="22"/>
                <w:szCs w:val="21"/>
                <w:highlight w:val="none"/>
              </w:rPr>
              <w:t>年 万元</w:t>
            </w: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营业面积</w:t>
            </w:r>
          </w:p>
        </w:tc>
        <w:tc>
          <w:tcPr>
            <w:tcW w:w="1925"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p>
        </w:tc>
        <w:tc>
          <w:tcPr>
            <w:tcW w:w="1537"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其中：</w:t>
            </w:r>
          </w:p>
        </w:tc>
        <w:tc>
          <w:tcPr>
            <w:tcW w:w="3216"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自有面积平方米</w:t>
            </w:r>
          </w:p>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单位简历及内设机构情况</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1" w:hRule="exac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单位优势及特长</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近三年来完成或正在履行的重大合同情况</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最近2年内在经营过程中受到何种奖励或处分</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最近3年内有无因售假、售劣或是其他原因被消费者投诉或起诉的情况及说明</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参加政府采购活动前三年内，在经营活动中有无重大违法记录情况及说明</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获得技术认证的工程师及简介</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3" w:hRule="exact"/>
          <w:jc w:val="center"/>
        </w:trPr>
        <w:tc>
          <w:tcPr>
            <w:tcW w:w="2758" w:type="dxa"/>
            <w:noWrap w:val="0"/>
            <w:vAlign w:val="center"/>
          </w:tcPr>
          <w:p>
            <w:pPr>
              <w:spacing w:line="276" w:lineRule="auto"/>
              <w:jc w:val="both"/>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其他需要说明的情况</w:t>
            </w:r>
          </w:p>
        </w:tc>
        <w:tc>
          <w:tcPr>
            <w:tcW w:w="6678" w:type="dxa"/>
            <w:gridSpan w:val="3"/>
            <w:noWrap w:val="0"/>
            <w:vAlign w:val="center"/>
          </w:tcPr>
          <w:p>
            <w:pPr>
              <w:spacing w:line="276" w:lineRule="auto"/>
              <w:jc w:val="both"/>
              <w:rPr>
                <w:rFonts w:hint="eastAsia" w:ascii="宋体" w:hAnsi="宋体" w:eastAsia="宋体" w:cs="宋体"/>
                <w:color w:val="000000"/>
                <w:sz w:val="22"/>
                <w:szCs w:val="21"/>
                <w:highlight w:val="none"/>
              </w:rPr>
            </w:pPr>
          </w:p>
        </w:tc>
      </w:tr>
    </w:tbl>
    <w:p>
      <w:pPr>
        <w:jc w:val="left"/>
        <w:rPr>
          <w:rFonts w:hint="eastAsia" w:ascii="宋体" w:hAnsi="宋体" w:eastAsia="宋体" w:cs="宋体"/>
          <w:color w:val="000000"/>
          <w:szCs w:val="22"/>
          <w:highlight w:val="none"/>
        </w:rPr>
      </w:pPr>
    </w:p>
    <w:p>
      <w:pPr>
        <w:spacing w:line="52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spacing w:line="52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法定代表人签名或盖章：</w:t>
      </w:r>
    </w:p>
    <w:p>
      <w:pPr>
        <w:spacing w:line="520" w:lineRule="exact"/>
        <w:ind w:firstLine="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p>
      <w:pPr>
        <w:pStyle w:val="580"/>
        <w:tabs>
          <w:tab w:val="left" w:pos="312"/>
        </w:tabs>
        <w:spacing w:line="360" w:lineRule="auto"/>
        <w:ind w:firstLine="241"/>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（五）中小企业声明函（格式）：</w:t>
      </w:r>
    </w:p>
    <w:p>
      <w:pPr>
        <w:ind w:firstLine="244"/>
        <w:jc w:val="center"/>
        <w:rPr>
          <w:rFonts w:hint="eastAsia" w:ascii="宋体" w:hAnsi="宋体" w:eastAsia="宋体" w:cs="宋体"/>
          <w:color w:val="000000"/>
          <w:szCs w:val="24"/>
          <w:highlight w:val="none"/>
        </w:rPr>
      </w:pPr>
      <w:r>
        <w:rPr>
          <w:rFonts w:hint="eastAsia" w:ascii="宋体" w:hAnsi="宋体" w:eastAsia="宋体" w:cs="宋体"/>
          <w:b/>
          <w:color w:val="000000"/>
          <w:sz w:val="30"/>
          <w:szCs w:val="30"/>
          <w:highlight w:val="none"/>
        </w:rPr>
        <w:t>中小企业声明函（服务）</w:t>
      </w:r>
    </w:p>
    <w:p>
      <w:pPr>
        <w:spacing w:line="580" w:lineRule="exact"/>
        <w:ind w:firstLine="43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本公司（联合体）郑重声明，根据《政府采购促进中小企业发展管理办法》（财库〔2020〕46号）的规定，本公司（联合体）参加</w:t>
      </w:r>
      <w:r>
        <w:rPr>
          <w:rFonts w:hint="eastAsia" w:ascii="宋体" w:hAnsi="宋体" w:eastAsia="宋体" w:cs="宋体"/>
          <w:bCs/>
          <w:color w:val="000000"/>
          <w:sz w:val="24"/>
          <w:szCs w:val="24"/>
          <w:highlight w:val="none"/>
          <w:u w:val="single"/>
        </w:rPr>
        <w:t xml:space="preserve">    （单位名称） </w:t>
      </w:r>
      <w:r>
        <w:rPr>
          <w:rFonts w:hint="eastAsia" w:ascii="宋体" w:hAnsi="宋体" w:eastAsia="宋体" w:cs="宋体"/>
          <w:bCs/>
          <w:color w:val="000000"/>
          <w:sz w:val="24"/>
          <w:szCs w:val="24"/>
          <w:highlight w:val="none"/>
        </w:rPr>
        <w:t>的</w:t>
      </w:r>
      <w:r>
        <w:rPr>
          <w:rFonts w:hint="eastAsia" w:ascii="宋体" w:hAnsi="宋体" w:eastAsia="宋体" w:cs="宋体"/>
          <w:bCs/>
          <w:color w:val="000000"/>
          <w:sz w:val="24"/>
          <w:szCs w:val="24"/>
          <w:highlight w:val="none"/>
          <w:u w:val="single"/>
        </w:rPr>
        <w:t xml:space="preserve">  （项目名称）</w:t>
      </w:r>
      <w:r>
        <w:rPr>
          <w:rFonts w:hint="eastAsia" w:ascii="宋体" w:hAnsi="宋体" w:eastAsia="宋体" w:cs="宋体"/>
          <w:bCs/>
          <w:color w:val="000000"/>
          <w:sz w:val="24"/>
          <w:szCs w:val="24"/>
          <w:highlight w:val="none"/>
        </w:rPr>
        <w:t>采购活动，</w:t>
      </w:r>
      <w:r>
        <w:rPr>
          <w:rFonts w:hint="eastAsia" w:ascii="宋体" w:hAnsi="宋体" w:eastAsia="宋体" w:cs="宋体"/>
          <w:b/>
          <w:color w:val="000000"/>
          <w:sz w:val="24"/>
          <w:szCs w:val="24"/>
          <w:highlight w:val="none"/>
        </w:rPr>
        <w:t>服务全部为符合政策要求的中小企业承接</w:t>
      </w:r>
      <w:r>
        <w:rPr>
          <w:rFonts w:hint="eastAsia" w:ascii="宋体" w:hAnsi="宋体" w:eastAsia="宋体" w:cs="宋体"/>
          <w:bCs/>
          <w:color w:val="000000"/>
          <w:sz w:val="24"/>
          <w:szCs w:val="24"/>
          <w:highlight w:val="none"/>
        </w:rPr>
        <w:t>。相关企业（含联合体中的中小企业、签订分包意向协议的中小企业）的具体情况如下：</w:t>
      </w:r>
    </w:p>
    <w:p>
      <w:pPr>
        <w:numPr>
          <w:ilvl w:val="3"/>
          <w:numId w:val="0"/>
        </w:numPr>
        <w:spacing w:line="580" w:lineRule="exact"/>
        <w:ind w:left="0" w:firstLine="43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1.</w:t>
      </w:r>
      <w:r>
        <w:rPr>
          <w:rFonts w:hint="eastAsia" w:ascii="宋体" w:hAnsi="宋体" w:eastAsia="宋体" w:cs="宋体"/>
          <w:bCs/>
          <w:color w:val="000000"/>
          <w:sz w:val="24"/>
          <w:szCs w:val="24"/>
          <w:highlight w:val="none"/>
          <w:u w:val="single"/>
        </w:rPr>
        <w:t>（标的名称）</w:t>
      </w:r>
      <w:r>
        <w:rPr>
          <w:rFonts w:hint="eastAsia" w:ascii="宋体" w:hAnsi="宋体" w:eastAsia="宋体" w:cs="宋体"/>
          <w:bCs/>
          <w:color w:val="000000"/>
          <w:sz w:val="24"/>
          <w:szCs w:val="24"/>
          <w:highlight w:val="none"/>
        </w:rPr>
        <w:t>，属于</w:t>
      </w:r>
      <w:r>
        <w:rPr>
          <w:rFonts w:hint="eastAsia" w:ascii="宋体" w:hAnsi="宋体" w:eastAsia="宋体" w:cs="宋体"/>
          <w:bCs/>
          <w:color w:val="000000"/>
          <w:sz w:val="24"/>
          <w:szCs w:val="24"/>
          <w:highlight w:val="none"/>
          <w:u w:val="single"/>
        </w:rPr>
        <w:t>（采购文件中明确的所属行业）行业</w:t>
      </w:r>
      <w:r>
        <w:rPr>
          <w:rFonts w:hint="eastAsia" w:ascii="宋体" w:hAnsi="宋体" w:eastAsia="宋体" w:cs="宋体"/>
          <w:bCs/>
          <w:color w:val="000000"/>
          <w:sz w:val="24"/>
          <w:szCs w:val="24"/>
          <w:highlight w:val="none"/>
        </w:rPr>
        <w:t>；承接企业为</w:t>
      </w:r>
      <w:r>
        <w:rPr>
          <w:rFonts w:hint="eastAsia" w:ascii="宋体" w:hAnsi="宋体" w:eastAsia="宋体" w:cs="宋体"/>
          <w:bCs/>
          <w:color w:val="000000"/>
          <w:sz w:val="24"/>
          <w:szCs w:val="24"/>
          <w:highlight w:val="none"/>
          <w:u w:val="single"/>
        </w:rPr>
        <w:t>（企业名称）</w:t>
      </w:r>
      <w:r>
        <w:rPr>
          <w:rFonts w:hint="eastAsia" w:ascii="宋体" w:hAnsi="宋体" w:eastAsia="宋体" w:cs="宋体"/>
          <w:bCs/>
          <w:color w:val="000000"/>
          <w:sz w:val="24"/>
          <w:szCs w:val="24"/>
          <w:highlight w:val="none"/>
        </w:rPr>
        <w:t>，从业人员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w:t>
      </w:r>
      <w:r>
        <w:rPr>
          <w:rFonts w:hint="eastAsia" w:ascii="宋体" w:hAnsi="宋体" w:eastAsia="宋体" w:cs="宋体"/>
          <w:b/>
          <w:color w:val="000000"/>
          <w:sz w:val="24"/>
          <w:szCs w:val="24"/>
          <w:highlight w:val="none"/>
          <w:vertAlign w:val="superscript"/>
        </w:rPr>
        <w:t>1</w:t>
      </w:r>
      <w:r>
        <w:rPr>
          <w:rFonts w:hint="eastAsia" w:ascii="宋体" w:hAnsi="宋体" w:eastAsia="宋体" w:cs="宋体"/>
          <w:bCs/>
          <w:color w:val="000000"/>
          <w:sz w:val="24"/>
          <w:szCs w:val="24"/>
          <w:highlight w:val="none"/>
        </w:rPr>
        <w:t>，属于</w:t>
      </w:r>
      <w:r>
        <w:rPr>
          <w:rFonts w:hint="eastAsia" w:ascii="宋体" w:hAnsi="宋体" w:eastAsia="宋体" w:cs="宋体"/>
          <w:b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w:t>
      </w:r>
    </w:p>
    <w:p>
      <w:pPr>
        <w:numPr>
          <w:ilvl w:val="3"/>
          <w:numId w:val="0"/>
        </w:numPr>
        <w:spacing w:line="580" w:lineRule="exact"/>
        <w:ind w:left="0" w:firstLine="43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2.</w:t>
      </w:r>
      <w:r>
        <w:rPr>
          <w:rFonts w:hint="eastAsia" w:ascii="宋体" w:hAnsi="宋体" w:eastAsia="宋体" w:cs="宋体"/>
          <w:bCs/>
          <w:color w:val="000000"/>
          <w:sz w:val="24"/>
          <w:szCs w:val="24"/>
          <w:highlight w:val="none"/>
          <w:u w:val="single"/>
        </w:rPr>
        <w:t>（标的名称）</w:t>
      </w:r>
      <w:r>
        <w:rPr>
          <w:rFonts w:hint="eastAsia" w:ascii="宋体" w:hAnsi="宋体" w:eastAsia="宋体" w:cs="宋体"/>
          <w:bCs/>
          <w:color w:val="000000"/>
          <w:sz w:val="24"/>
          <w:szCs w:val="24"/>
          <w:highlight w:val="none"/>
        </w:rPr>
        <w:t>，属于</w:t>
      </w:r>
      <w:r>
        <w:rPr>
          <w:rFonts w:hint="eastAsia" w:ascii="宋体" w:hAnsi="宋体" w:eastAsia="宋体" w:cs="宋体"/>
          <w:bCs/>
          <w:color w:val="000000"/>
          <w:sz w:val="24"/>
          <w:szCs w:val="24"/>
          <w:highlight w:val="none"/>
          <w:u w:val="single"/>
        </w:rPr>
        <w:t>（采购文件中明确的所属行业）行业</w:t>
      </w:r>
      <w:r>
        <w:rPr>
          <w:rFonts w:hint="eastAsia" w:ascii="宋体" w:hAnsi="宋体" w:eastAsia="宋体" w:cs="宋体"/>
          <w:bCs/>
          <w:color w:val="000000"/>
          <w:sz w:val="24"/>
          <w:szCs w:val="24"/>
          <w:highlight w:val="none"/>
        </w:rPr>
        <w:t>；承接企业为</w:t>
      </w:r>
      <w:r>
        <w:rPr>
          <w:rFonts w:hint="eastAsia" w:ascii="宋体" w:hAnsi="宋体" w:eastAsia="宋体" w:cs="宋体"/>
          <w:bCs/>
          <w:color w:val="000000"/>
          <w:sz w:val="24"/>
          <w:szCs w:val="24"/>
          <w:highlight w:val="none"/>
          <w:u w:val="single"/>
        </w:rPr>
        <w:t>（企业名称）</w:t>
      </w:r>
      <w:r>
        <w:rPr>
          <w:rFonts w:hint="eastAsia" w:ascii="宋体" w:hAnsi="宋体" w:eastAsia="宋体" w:cs="宋体"/>
          <w:bCs/>
          <w:color w:val="000000"/>
          <w:sz w:val="24"/>
          <w:szCs w:val="24"/>
          <w:highlight w:val="none"/>
        </w:rPr>
        <w:t>，从业人员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万元，属于</w:t>
      </w:r>
      <w:r>
        <w:rPr>
          <w:rFonts w:hint="eastAsia" w:ascii="宋体" w:hAnsi="宋体" w:eastAsia="宋体" w:cs="宋体"/>
          <w:bCs/>
          <w:color w:val="000000"/>
          <w:sz w:val="24"/>
          <w:szCs w:val="24"/>
          <w:highlight w:val="none"/>
          <w:u w:val="single"/>
        </w:rPr>
        <w:t>（中型企业、小型企业、微型企业）</w:t>
      </w:r>
      <w:r>
        <w:rPr>
          <w:rFonts w:hint="eastAsia" w:ascii="宋体" w:hAnsi="宋体" w:eastAsia="宋体" w:cs="宋体"/>
          <w:bCs/>
          <w:color w:val="000000"/>
          <w:sz w:val="24"/>
          <w:szCs w:val="24"/>
          <w:highlight w:val="none"/>
        </w:rPr>
        <w:t>；</w:t>
      </w:r>
    </w:p>
    <w:p>
      <w:pPr>
        <w:spacing w:line="580" w:lineRule="exact"/>
        <w:ind w:firstLine="56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pPr>
        <w:spacing w:line="580" w:lineRule="exact"/>
        <w:ind w:firstLine="56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以上企业，不属于大企业的分支机构，不存在控股股东为大企业的情形，也不存在与大企业的负责人为同一人的情形。</w:t>
      </w:r>
    </w:p>
    <w:p>
      <w:pPr>
        <w:spacing w:line="580" w:lineRule="exact"/>
        <w:ind w:firstLine="56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本企业对上述声明内容的真实性负责，如有虚假，将依法承担相应责任。</w:t>
      </w:r>
    </w:p>
    <w:p>
      <w:pPr>
        <w:spacing w:line="360" w:lineRule="auto"/>
        <w:ind w:firstLine="194"/>
        <w:rPr>
          <w:rFonts w:hint="eastAsia" w:ascii="宋体" w:hAnsi="宋体" w:eastAsia="宋体" w:cs="宋体"/>
          <w:bCs/>
          <w:color w:val="000000"/>
          <w:sz w:val="24"/>
          <w:szCs w:val="24"/>
          <w:highlight w:val="none"/>
        </w:rPr>
      </w:pPr>
    </w:p>
    <w:p>
      <w:pPr>
        <w:spacing w:line="360" w:lineRule="auto"/>
        <w:ind w:firstLine="194"/>
        <w:rPr>
          <w:rFonts w:hint="eastAsia" w:ascii="宋体" w:hAnsi="宋体" w:eastAsia="宋体" w:cs="宋体"/>
          <w:bCs/>
          <w:color w:val="000000"/>
          <w:sz w:val="24"/>
          <w:szCs w:val="24"/>
          <w:highlight w:val="none"/>
        </w:rPr>
      </w:pPr>
    </w:p>
    <w:p>
      <w:pPr>
        <w:spacing w:line="360" w:lineRule="auto"/>
        <w:ind w:right="960" w:firstLine="194"/>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w:t>
      </w:r>
    </w:p>
    <w:p>
      <w:pPr>
        <w:spacing w:line="360" w:lineRule="auto"/>
        <w:ind w:firstLine="194"/>
        <w:jc w:val="right"/>
        <w:rPr>
          <w:rFonts w:hint="eastAsia" w:ascii="宋体" w:hAnsi="宋体" w:eastAsia="宋体" w:cs="宋体"/>
          <w:bCs/>
          <w:color w:val="000000"/>
          <w:sz w:val="24"/>
          <w:szCs w:val="24"/>
          <w:highlight w:val="none"/>
        </w:rPr>
      </w:pPr>
    </w:p>
    <w:p>
      <w:pPr>
        <w:spacing w:line="360" w:lineRule="auto"/>
        <w:ind w:right="960" w:firstLine="384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w:t>
      </w:r>
    </w:p>
    <w:p>
      <w:pPr>
        <w:ind w:firstLine="145"/>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t>1.从业人员、营业收入、资产总额填报上一年度数据，无上一年度数据的新成立企业可不填报。</w:t>
      </w:r>
    </w:p>
    <w:p>
      <w:pPr>
        <w:ind w:firstLine="145"/>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t>2.中标、中标供应商的《中小企业声明函》将随中标、成交公告进行公示。供应商按照本办法规定提供声明函内容不实的，属于提供虚假材料谋取中标、成交，依照《中华人民共和国政府采购法》等国家有关规定追究相应责任。</w:t>
      </w:r>
    </w:p>
    <w:p>
      <w:pPr>
        <w:rPr>
          <w:rFonts w:hint="eastAsia" w:ascii="宋体" w:hAnsi="宋体" w:eastAsia="宋体" w:cs="宋体"/>
          <w:bCs/>
          <w:color w:val="000000"/>
          <w:szCs w:val="24"/>
          <w:highlight w:val="none"/>
        </w:rPr>
      </w:pPr>
    </w:p>
    <w:p>
      <w:pPr>
        <w:spacing w:line="400" w:lineRule="exact"/>
        <w:ind w:left="723" w:hanging="723"/>
        <w:jc w:val="center"/>
        <w:rPr>
          <w:rFonts w:hint="eastAsia" w:ascii="宋体" w:hAnsi="宋体" w:eastAsia="宋体" w:cs="宋体"/>
          <w:b/>
          <w:bCs/>
          <w:color w:val="000000"/>
          <w:sz w:val="24"/>
          <w:szCs w:val="24"/>
          <w:highlight w:val="none"/>
        </w:rPr>
      </w:pPr>
    </w:p>
    <w:p>
      <w:pPr>
        <w:spacing w:line="400" w:lineRule="exact"/>
        <w:ind w:left="723" w:hanging="723"/>
        <w:jc w:val="center"/>
        <w:rPr>
          <w:rFonts w:hint="eastAsia" w:ascii="宋体" w:hAnsi="宋体" w:eastAsia="宋体" w:cs="宋体"/>
          <w:b/>
          <w:bCs/>
          <w:color w:val="000000"/>
          <w:sz w:val="24"/>
          <w:szCs w:val="24"/>
          <w:highlight w:val="none"/>
        </w:rPr>
      </w:pPr>
    </w:p>
    <w:p>
      <w:pPr>
        <w:pStyle w:val="580"/>
        <w:tabs>
          <w:tab w:val="left" w:pos="312"/>
        </w:tabs>
        <w:spacing w:line="360" w:lineRule="auto"/>
        <w:ind w:firstLine="241"/>
        <w:jc w:val="left"/>
        <w:rPr>
          <w:rFonts w:hint="eastAsia" w:ascii="宋体" w:hAnsi="宋体" w:eastAsia="宋体" w:cs="宋体"/>
          <w:color w:val="000000"/>
          <w:sz w:val="28"/>
          <w:szCs w:val="28"/>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（六）残疾人福利性单位声明函（格式）</w:t>
      </w:r>
    </w:p>
    <w:p>
      <w:pPr>
        <w:jc w:val="center"/>
        <w:rPr>
          <w:rFonts w:hint="eastAsia" w:ascii="宋体" w:hAnsi="宋体" w:eastAsia="宋体" w:cs="宋体"/>
          <w:color w:val="000000"/>
          <w:sz w:val="28"/>
          <w:szCs w:val="28"/>
          <w:highlight w:val="none"/>
        </w:rPr>
      </w:pPr>
    </w:p>
    <w:p>
      <w:pPr>
        <w:jc w:val="center"/>
        <w:rPr>
          <w:rFonts w:hint="eastAsia" w:ascii="宋体" w:hAnsi="宋体" w:eastAsia="宋体" w:cs="宋体"/>
          <w:color w:val="000000"/>
          <w:sz w:val="28"/>
          <w:szCs w:val="28"/>
          <w:highlight w:val="none"/>
        </w:rPr>
      </w:pPr>
    </w:p>
    <w:p>
      <w:pPr>
        <w:jc w:val="center"/>
        <w:rPr>
          <w:rFonts w:hint="eastAsia" w:ascii="宋体" w:hAnsi="宋体" w:eastAsia="宋体" w:cs="宋体"/>
          <w:b/>
          <w:color w:val="000000"/>
          <w:sz w:val="36"/>
          <w:szCs w:val="32"/>
          <w:highlight w:val="none"/>
        </w:rPr>
      </w:pPr>
      <w:r>
        <w:rPr>
          <w:rFonts w:hint="eastAsia" w:ascii="宋体" w:hAnsi="宋体" w:eastAsia="宋体" w:cs="宋体"/>
          <w:b/>
          <w:color w:val="000000"/>
          <w:sz w:val="28"/>
          <w:szCs w:val="30"/>
          <w:highlight w:val="none"/>
        </w:rPr>
        <w:t>残疾人福利性单位声明函</w:t>
      </w:r>
    </w:p>
    <w:p>
      <w:pPr>
        <w:widowControl/>
        <w:shd w:val="clear" w:color="auto" w:fill="FFFFFF"/>
        <w:spacing w:line="480" w:lineRule="atLeas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w:t>
      </w:r>
      <w:bookmarkStart w:id="80" w:name="_Hlk201755688"/>
      <w:r>
        <w:rPr>
          <w:rFonts w:hint="eastAsia" w:ascii="宋体" w:hAnsi="宋体" w:eastAsia="宋体" w:cs="宋体"/>
          <w:color w:val="000000"/>
          <w:sz w:val="24"/>
          <w:szCs w:val="24"/>
          <w:highlight w:val="none"/>
        </w:rPr>
        <w:t>〔2017〕141号</w:t>
      </w:r>
      <w:bookmarkEnd w:id="80"/>
      <w:r>
        <w:rPr>
          <w:rFonts w:hint="eastAsia" w:ascii="宋体" w:hAnsi="宋体" w:eastAsia="宋体" w:cs="宋体"/>
          <w:color w:val="000000"/>
          <w:sz w:val="24"/>
          <w:szCs w:val="24"/>
          <w:highlight w:val="none"/>
        </w:rPr>
        <w:t>）的规定，本单位为符合条件的残疾人福利性单位，且本单位参加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项目采购活动提供本单位制造的货物（由本单位承担工程/提供服务），或者提供其他残疾人福利性单位制造的货物（不包括使用非残疾人福利性单位注册商标的货物）。</w:t>
      </w:r>
    </w:p>
    <w:p>
      <w:pPr>
        <w:widowControl/>
        <w:shd w:val="clear" w:color="auto" w:fill="FFFFFF"/>
        <w:spacing w:line="480" w:lineRule="atLeast"/>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pPr>
        <w:widowControl/>
        <w:shd w:val="clear" w:color="auto" w:fill="FFFFFF"/>
        <w:spacing w:line="480" w:lineRule="atLeast"/>
        <w:ind w:firstLine="420"/>
        <w:jc w:val="left"/>
        <w:rPr>
          <w:rFonts w:hint="eastAsia" w:ascii="宋体" w:hAnsi="宋体" w:eastAsia="宋体" w:cs="宋体"/>
          <w:color w:val="000000"/>
          <w:sz w:val="24"/>
          <w:szCs w:val="24"/>
          <w:highlight w:val="none"/>
        </w:rPr>
      </w:pPr>
    </w:p>
    <w:p>
      <w:pPr>
        <w:widowControl/>
        <w:shd w:val="clear" w:color="auto" w:fill="FFFFFF"/>
        <w:spacing w:line="480" w:lineRule="atLeast"/>
        <w:ind w:firstLine="420"/>
        <w:jc w:val="left"/>
        <w:rPr>
          <w:rFonts w:hint="eastAsia" w:ascii="宋体" w:hAnsi="宋体" w:eastAsia="宋体" w:cs="宋体"/>
          <w:color w:val="000000"/>
          <w:sz w:val="24"/>
          <w:szCs w:val="24"/>
          <w:highlight w:val="none"/>
        </w:rPr>
      </w:pPr>
    </w:p>
    <w:p>
      <w:pPr>
        <w:widowControl/>
        <w:shd w:val="clear" w:color="auto" w:fill="FFFFFF"/>
        <w:spacing w:line="480" w:lineRule="atLeast"/>
        <w:ind w:firstLine="49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单位名称（盖章）：</w:t>
      </w:r>
    </w:p>
    <w:p>
      <w:pPr>
        <w:widowControl/>
        <w:shd w:val="clear" w:color="auto" w:fill="FFFFFF"/>
        <w:spacing w:line="480" w:lineRule="atLeast"/>
        <w:ind w:firstLine="496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p>
    <w:p>
      <w:pPr>
        <w:pStyle w:val="580"/>
        <w:tabs>
          <w:tab w:val="left" w:pos="312"/>
        </w:tabs>
        <w:spacing w:line="360" w:lineRule="auto"/>
        <w:jc w:val="left"/>
        <w:rPr>
          <w:rFonts w:hint="eastAsia" w:ascii="宋体" w:hAnsi="宋体" w:eastAsia="宋体" w:cs="宋体"/>
          <w:b/>
          <w:color w:val="000000"/>
          <w:sz w:val="24"/>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（七）人员配置表及拟派项目负责人简历表（格式）：</w:t>
      </w:r>
    </w:p>
    <w:p>
      <w:pPr>
        <w:spacing w:line="400" w:lineRule="exact"/>
        <w:ind w:left="843" w:hanging="843"/>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（1）人员配置表</w:t>
      </w:r>
    </w:p>
    <w:p>
      <w:pPr>
        <w:rPr>
          <w:rFonts w:hint="eastAsia" w:ascii="宋体" w:hAnsi="宋体" w:eastAsia="宋体" w:cs="宋体"/>
          <w:color w:val="000000"/>
          <w:szCs w:val="24"/>
          <w:highlight w:val="none"/>
        </w:rPr>
      </w:pPr>
    </w:p>
    <w:p>
      <w:pPr>
        <w:spacing w:line="360" w:lineRule="auto"/>
        <w:rPr>
          <w:rFonts w:hint="eastAsia" w:ascii="宋体" w:hAnsi="宋体" w:eastAsia="宋体" w:cs="宋体"/>
          <w:b/>
          <w:color w:val="000000"/>
          <w:szCs w:val="21"/>
          <w:highlight w:val="none"/>
        </w:rPr>
      </w:pPr>
      <w:r>
        <w:rPr>
          <w:rFonts w:hint="eastAsia" w:ascii="宋体" w:hAnsi="宋体" w:eastAsia="宋体" w:cs="宋体"/>
          <w:bCs/>
          <w:color w:val="000000"/>
          <w:sz w:val="24"/>
          <w:szCs w:val="22"/>
          <w:highlight w:val="none"/>
        </w:rPr>
        <w:t xml:space="preserve">投标供应商名称（盖章）                      政府采购编号：           </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446"/>
        <w:gridCol w:w="1152"/>
        <w:gridCol w:w="945"/>
        <w:gridCol w:w="840"/>
        <w:gridCol w:w="822"/>
        <w:gridCol w:w="1581"/>
        <w:gridCol w:w="1470"/>
        <w:gridCol w:w="10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41"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序号</w:t>
            </w:r>
          </w:p>
        </w:tc>
        <w:tc>
          <w:tcPr>
            <w:tcW w:w="1446"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岗位名称</w:t>
            </w:r>
          </w:p>
        </w:tc>
        <w:tc>
          <w:tcPr>
            <w:tcW w:w="1152"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姓名</w:t>
            </w:r>
          </w:p>
        </w:tc>
        <w:tc>
          <w:tcPr>
            <w:tcW w:w="945"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性别</w:t>
            </w:r>
          </w:p>
        </w:tc>
        <w:tc>
          <w:tcPr>
            <w:tcW w:w="840"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年龄</w:t>
            </w:r>
          </w:p>
        </w:tc>
        <w:tc>
          <w:tcPr>
            <w:tcW w:w="822"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学历</w:t>
            </w:r>
          </w:p>
        </w:tc>
        <w:tc>
          <w:tcPr>
            <w:tcW w:w="1581"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持证证书名称</w:t>
            </w:r>
          </w:p>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、证号</w:t>
            </w:r>
          </w:p>
        </w:tc>
        <w:tc>
          <w:tcPr>
            <w:tcW w:w="1470"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从事技术</w:t>
            </w:r>
          </w:p>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领域年限</w:t>
            </w:r>
          </w:p>
        </w:tc>
        <w:tc>
          <w:tcPr>
            <w:tcW w:w="1013" w:type="dxa"/>
            <w:noWrap/>
            <w:vAlign w:val="center"/>
          </w:tcPr>
          <w:p>
            <w:pPr>
              <w:spacing w:line="360" w:lineRule="auto"/>
              <w:jc w:val="center"/>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1</w:t>
            </w:r>
          </w:p>
        </w:tc>
        <w:tc>
          <w:tcPr>
            <w:tcW w:w="1446" w:type="dxa"/>
            <w:noWrap/>
            <w:vAlign w:val="center"/>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b/>
                <w:color w:val="000000"/>
                <w:szCs w:val="22"/>
                <w:highlight w:val="none"/>
              </w:rPr>
            </w:pPr>
          </w:p>
        </w:tc>
        <w:tc>
          <w:tcPr>
            <w:tcW w:w="840" w:type="dxa"/>
            <w:noWrap/>
            <w:vAlign w:val="center"/>
          </w:tcPr>
          <w:p>
            <w:pPr>
              <w:spacing w:line="360" w:lineRule="auto"/>
              <w:jc w:val="center"/>
              <w:rPr>
                <w:rFonts w:hint="eastAsia" w:ascii="宋体" w:hAnsi="宋体" w:eastAsia="宋体" w:cs="宋体"/>
                <w:b/>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2</w:t>
            </w:r>
          </w:p>
        </w:tc>
        <w:tc>
          <w:tcPr>
            <w:tcW w:w="1446" w:type="dxa"/>
            <w:noWrap/>
            <w:vAlign w:val="center"/>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3</w:t>
            </w:r>
          </w:p>
        </w:tc>
        <w:tc>
          <w:tcPr>
            <w:tcW w:w="1446" w:type="dxa"/>
            <w:noWrap/>
            <w:vAlign w:val="center"/>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41" w:type="dxa"/>
            <w:noWrap/>
            <w:vAlign w:val="center"/>
          </w:tcPr>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w:t>
            </w:r>
          </w:p>
        </w:tc>
        <w:tc>
          <w:tcPr>
            <w:tcW w:w="1446" w:type="dxa"/>
            <w:noWrap/>
            <w:vAlign w:val="top"/>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ind w:firstLine="525"/>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ind w:firstLine="315"/>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ind w:firstLine="525"/>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p>
        </w:tc>
        <w:tc>
          <w:tcPr>
            <w:tcW w:w="1446" w:type="dxa"/>
            <w:noWrap/>
            <w:vAlign w:val="center"/>
          </w:tcPr>
          <w:p>
            <w:pPr>
              <w:spacing w:line="360" w:lineRule="auto"/>
              <w:jc w:val="center"/>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41" w:type="dxa"/>
            <w:noWrap/>
            <w:vAlign w:val="center"/>
          </w:tcPr>
          <w:p>
            <w:pPr>
              <w:spacing w:line="360" w:lineRule="auto"/>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w:t>
            </w:r>
          </w:p>
        </w:tc>
        <w:tc>
          <w:tcPr>
            <w:tcW w:w="1446" w:type="dxa"/>
            <w:noWrap/>
            <w:vAlign w:val="center"/>
          </w:tcPr>
          <w:p>
            <w:pPr>
              <w:spacing w:line="360" w:lineRule="auto"/>
              <w:ind w:firstLine="420"/>
              <w:rPr>
                <w:rFonts w:hint="eastAsia" w:ascii="宋体" w:hAnsi="宋体" w:eastAsia="宋体" w:cs="宋体"/>
                <w:color w:val="000000"/>
                <w:szCs w:val="22"/>
                <w:highlight w:val="none"/>
              </w:rPr>
            </w:pPr>
          </w:p>
        </w:tc>
        <w:tc>
          <w:tcPr>
            <w:tcW w:w="1152" w:type="dxa"/>
            <w:noWrap/>
            <w:vAlign w:val="center"/>
          </w:tcPr>
          <w:p>
            <w:pPr>
              <w:spacing w:line="360" w:lineRule="auto"/>
              <w:jc w:val="center"/>
              <w:rPr>
                <w:rFonts w:hint="eastAsia" w:ascii="宋体" w:hAnsi="宋体" w:eastAsia="宋体" w:cs="宋体"/>
                <w:color w:val="000000"/>
                <w:szCs w:val="22"/>
                <w:highlight w:val="none"/>
              </w:rPr>
            </w:pPr>
          </w:p>
        </w:tc>
        <w:tc>
          <w:tcPr>
            <w:tcW w:w="945" w:type="dxa"/>
            <w:noWrap/>
            <w:vAlign w:val="center"/>
          </w:tcPr>
          <w:p>
            <w:pPr>
              <w:spacing w:line="360" w:lineRule="auto"/>
              <w:jc w:val="center"/>
              <w:rPr>
                <w:rFonts w:hint="eastAsia" w:ascii="宋体" w:hAnsi="宋体" w:eastAsia="宋体" w:cs="宋体"/>
                <w:color w:val="000000"/>
                <w:szCs w:val="22"/>
                <w:highlight w:val="none"/>
              </w:rPr>
            </w:pPr>
          </w:p>
        </w:tc>
        <w:tc>
          <w:tcPr>
            <w:tcW w:w="840" w:type="dxa"/>
            <w:noWrap/>
            <w:vAlign w:val="center"/>
          </w:tcPr>
          <w:p>
            <w:pPr>
              <w:spacing w:line="360" w:lineRule="auto"/>
              <w:jc w:val="center"/>
              <w:rPr>
                <w:rFonts w:hint="eastAsia" w:ascii="宋体" w:hAnsi="宋体" w:eastAsia="宋体" w:cs="宋体"/>
                <w:color w:val="000000"/>
                <w:szCs w:val="22"/>
                <w:highlight w:val="none"/>
              </w:rPr>
            </w:pPr>
          </w:p>
        </w:tc>
        <w:tc>
          <w:tcPr>
            <w:tcW w:w="822" w:type="dxa"/>
            <w:noWrap/>
            <w:vAlign w:val="center"/>
          </w:tcPr>
          <w:p>
            <w:pPr>
              <w:spacing w:line="360" w:lineRule="auto"/>
              <w:jc w:val="center"/>
              <w:rPr>
                <w:rFonts w:hint="eastAsia" w:ascii="宋体" w:hAnsi="宋体" w:eastAsia="宋体" w:cs="宋体"/>
                <w:color w:val="000000"/>
                <w:szCs w:val="22"/>
                <w:highlight w:val="none"/>
              </w:rPr>
            </w:pPr>
          </w:p>
        </w:tc>
        <w:tc>
          <w:tcPr>
            <w:tcW w:w="1581" w:type="dxa"/>
            <w:noWrap/>
            <w:vAlign w:val="center"/>
          </w:tcPr>
          <w:p>
            <w:pPr>
              <w:spacing w:line="360" w:lineRule="auto"/>
              <w:jc w:val="center"/>
              <w:rPr>
                <w:rFonts w:hint="eastAsia" w:ascii="宋体" w:hAnsi="宋体" w:eastAsia="宋体" w:cs="宋体"/>
                <w:color w:val="000000"/>
                <w:szCs w:val="22"/>
                <w:highlight w:val="none"/>
              </w:rPr>
            </w:pPr>
          </w:p>
        </w:tc>
        <w:tc>
          <w:tcPr>
            <w:tcW w:w="1470" w:type="dxa"/>
            <w:noWrap/>
            <w:vAlign w:val="center"/>
          </w:tcPr>
          <w:p>
            <w:pPr>
              <w:spacing w:line="360" w:lineRule="auto"/>
              <w:jc w:val="center"/>
              <w:rPr>
                <w:rFonts w:hint="eastAsia" w:ascii="宋体" w:hAnsi="宋体" w:eastAsia="宋体" w:cs="宋体"/>
                <w:color w:val="000000"/>
                <w:szCs w:val="22"/>
                <w:highlight w:val="none"/>
              </w:rPr>
            </w:pPr>
          </w:p>
        </w:tc>
        <w:tc>
          <w:tcPr>
            <w:tcW w:w="1013" w:type="dxa"/>
            <w:noWrap/>
            <w:vAlign w:val="center"/>
          </w:tcPr>
          <w:p>
            <w:pPr>
              <w:spacing w:line="360" w:lineRule="auto"/>
              <w:jc w:val="center"/>
              <w:rPr>
                <w:rFonts w:hint="eastAsia" w:ascii="宋体" w:hAnsi="宋体" w:eastAsia="宋体" w:cs="宋体"/>
                <w:color w:val="000000"/>
                <w:szCs w:val="22"/>
                <w:highlight w:val="none"/>
              </w:rPr>
            </w:pPr>
          </w:p>
        </w:tc>
      </w:tr>
    </w:tbl>
    <w:p>
      <w:pP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法定代表人或其授权代表（签字或盖章）：</w:t>
      </w:r>
    </w:p>
    <w:p>
      <w:pPr>
        <w:widowControl w:val="0"/>
        <w:spacing w:line="360" w:lineRule="auto"/>
        <w:jc w:val="left"/>
        <w:rPr>
          <w:rFonts w:hint="eastAsia" w:ascii="宋体" w:hAnsi="宋体" w:eastAsia="宋体" w:cs="宋体"/>
          <w:color w:val="000000"/>
          <w:sz w:val="21"/>
          <w:szCs w:val="21"/>
          <w:highlight w:val="none"/>
          <w:lang w:val="en-US" w:eastAsia="zh-CN" w:bidi="ar-SA"/>
        </w:rPr>
      </w:pPr>
    </w:p>
    <w:p>
      <w:pPr>
        <w:widowControl w:val="0"/>
        <w:spacing w:line="360" w:lineRule="auto"/>
        <w:jc w:val="lef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注：1、</w:t>
      </w:r>
      <w:r>
        <w:rPr>
          <w:rFonts w:hint="eastAsia" w:ascii="宋体" w:hAnsi="宋体" w:eastAsia="宋体" w:cs="宋体"/>
          <w:bCs/>
          <w:color w:val="000000"/>
          <w:sz w:val="21"/>
          <w:szCs w:val="21"/>
          <w:highlight w:val="none"/>
          <w:lang w:val="en-US" w:eastAsia="zh-CN" w:bidi="ar-SA"/>
        </w:rPr>
        <w:t>上表可自行延长。</w:t>
      </w:r>
    </w:p>
    <w:p>
      <w:pPr>
        <w:widowControl w:val="0"/>
        <w:spacing w:line="360" w:lineRule="auto"/>
        <w:ind w:firstLine="42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2、请附人员相关证明材料复印件</w:t>
      </w:r>
      <w:r>
        <w:rPr>
          <w:rFonts w:hint="eastAsia" w:ascii="宋体" w:hAnsi="宋体" w:eastAsia="宋体" w:cs="宋体"/>
          <w:bCs/>
          <w:color w:val="000000"/>
          <w:sz w:val="21"/>
          <w:szCs w:val="21"/>
          <w:highlight w:val="none"/>
          <w:lang w:val="en-US" w:eastAsia="zh-CN" w:bidi="ar-SA"/>
        </w:rPr>
        <w:t>。</w:t>
      </w:r>
    </w:p>
    <w:p>
      <w:pPr>
        <w:spacing w:line="360" w:lineRule="auto"/>
        <w:rPr>
          <w:rFonts w:hint="eastAsia" w:ascii="宋体" w:hAnsi="宋体" w:eastAsia="宋体" w:cs="宋体"/>
          <w:bCs/>
          <w:color w:val="000000"/>
          <w:sz w:val="32"/>
          <w:szCs w:val="22"/>
          <w:highlight w:val="none"/>
        </w:rPr>
      </w:pPr>
    </w:p>
    <w:p>
      <w:pPr>
        <w:spacing w:line="400" w:lineRule="exact"/>
        <w:jc w:val="both"/>
        <w:rPr>
          <w:rFonts w:hint="eastAsia" w:ascii="宋体" w:hAnsi="宋体" w:eastAsia="宋体" w:cs="宋体"/>
          <w:b/>
          <w:bCs/>
          <w:color w:val="000000"/>
          <w:sz w:val="24"/>
          <w:szCs w:val="24"/>
          <w:highlight w:val="none"/>
        </w:rPr>
      </w:pPr>
    </w:p>
    <w:p>
      <w:pPr>
        <w:pStyle w:val="214"/>
        <w:rPr>
          <w:rFonts w:hint="eastAsia" w:ascii="宋体" w:hAnsi="宋体" w:eastAsia="宋体" w:cs="宋体"/>
          <w:b/>
          <w:bCs/>
          <w:color w:val="000000"/>
          <w:sz w:val="28"/>
          <w:szCs w:val="28"/>
          <w:highlight w:val="none"/>
          <w:lang w:val="en-US" w:eastAsia="zh-CN" w:bidi="ar-SA"/>
        </w:rPr>
      </w:pPr>
    </w:p>
    <w:p>
      <w:pPr>
        <w:widowControl w:val="0"/>
        <w:numPr>
          <w:ilvl w:val="0"/>
          <w:numId w:val="0"/>
        </w:numPr>
        <w:spacing w:line="360" w:lineRule="auto"/>
        <w:ind w:left="840" w:hanging="420"/>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8"/>
          <w:szCs w:val="28"/>
          <w:highlight w:val="none"/>
          <w:lang w:val="en-US" w:eastAsia="zh-CN" w:bidi="ar-SA"/>
        </w:rPr>
        <w:br w:type="page" w:clear="all"/>
      </w:r>
      <w:r>
        <w:rPr>
          <w:rFonts w:hint="eastAsia" w:ascii="宋体" w:hAnsi="宋体" w:eastAsia="宋体" w:cs="宋体"/>
          <w:b/>
          <w:bCs/>
          <w:color w:val="000000"/>
          <w:sz w:val="28"/>
          <w:szCs w:val="28"/>
          <w:highlight w:val="none"/>
          <w:lang w:val="en-US" w:eastAsia="zh-CN" w:bidi="ar-SA"/>
        </w:rPr>
        <w:t>（2）拟派项目负责人简历表</w:t>
      </w:r>
      <w:r>
        <w:rPr>
          <w:rFonts w:hint="eastAsia" w:ascii="宋体" w:hAnsi="宋体" w:eastAsia="宋体" w:cs="宋体"/>
          <w:bCs/>
          <w:color w:val="000000"/>
          <w:sz w:val="24"/>
          <w:szCs w:val="24"/>
          <w:highlight w:val="none"/>
          <w:lang w:val="en-US" w:eastAsia="zh-CN" w:bidi="ar-SA"/>
        </w:rPr>
        <w:t xml:space="preserve">                </w:t>
      </w:r>
    </w:p>
    <w:p>
      <w:pPr>
        <w:widowControl w:val="0"/>
        <w:numPr>
          <w:ilvl w:val="0"/>
          <w:numId w:val="0"/>
        </w:numPr>
        <w:spacing w:line="360" w:lineRule="auto"/>
        <w:ind w:left="420"/>
        <w:jc w:val="both"/>
        <w:rPr>
          <w:rFonts w:hint="eastAsia" w:ascii="宋体" w:hAnsi="宋体" w:eastAsia="宋体" w:cs="宋体"/>
          <w:b/>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政府采购编号：       </w:t>
      </w:r>
    </w:p>
    <w:tbl>
      <w:tblPr>
        <w:tblStyle w:val="3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17"/>
        <w:gridCol w:w="1714"/>
        <w:gridCol w:w="2217"/>
        <w:gridCol w:w="1003"/>
        <w:gridCol w:w="1161"/>
        <w:gridCol w:w="21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17" w:type="dxa"/>
            <w:noWrap/>
            <w:vAlign w:val="center"/>
          </w:tcPr>
          <w:p>
            <w:pPr>
              <w:widowControl/>
              <w:ind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w:t>
            </w:r>
          </w:p>
        </w:tc>
        <w:tc>
          <w:tcPr>
            <w:tcW w:w="1714" w:type="dxa"/>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姓名</w:t>
            </w:r>
          </w:p>
        </w:tc>
        <w:tc>
          <w:tcPr>
            <w:tcW w:w="2217" w:type="dxa"/>
            <w:noWrap/>
            <w:vAlign w:val="center"/>
          </w:tcPr>
          <w:p>
            <w:pPr>
              <w:spacing w:line="500" w:lineRule="exact"/>
              <w:jc w:val="center"/>
              <w:rPr>
                <w:rFonts w:hint="eastAsia" w:ascii="宋体" w:hAnsi="宋体" w:eastAsia="宋体" w:cs="宋体"/>
                <w:color w:val="000000"/>
                <w:sz w:val="24"/>
                <w:szCs w:val="22"/>
                <w:highlight w:val="none"/>
              </w:rPr>
            </w:pPr>
          </w:p>
        </w:tc>
        <w:tc>
          <w:tcPr>
            <w:tcW w:w="1003" w:type="dxa"/>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性别</w:t>
            </w:r>
          </w:p>
        </w:tc>
        <w:tc>
          <w:tcPr>
            <w:tcW w:w="3346" w:type="dxa"/>
            <w:gridSpan w:val="2"/>
            <w:noWrap/>
            <w:vAlign w:val="center"/>
          </w:tcPr>
          <w:p>
            <w:pPr>
              <w:spacing w:line="500" w:lineRule="exact"/>
              <w:jc w:val="center"/>
              <w:rPr>
                <w:rFonts w:hint="eastAsia" w:ascii="宋体" w:hAnsi="宋体" w:eastAsia="宋体" w:cs="宋体"/>
                <w:color w:val="000000"/>
                <w:sz w:val="24"/>
                <w:szCs w:val="22"/>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17" w:type="dxa"/>
            <w:noWrap/>
            <w:vAlign w:val="center"/>
          </w:tcPr>
          <w:p>
            <w:pPr>
              <w:widowControl/>
              <w:ind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w:t>
            </w:r>
          </w:p>
        </w:tc>
        <w:tc>
          <w:tcPr>
            <w:tcW w:w="1714" w:type="dxa"/>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身份证号码</w:t>
            </w:r>
          </w:p>
        </w:tc>
        <w:tc>
          <w:tcPr>
            <w:tcW w:w="3220" w:type="dxa"/>
            <w:gridSpan w:val="2"/>
            <w:noWrap/>
            <w:vAlign w:val="center"/>
          </w:tcPr>
          <w:p>
            <w:pPr>
              <w:spacing w:line="500" w:lineRule="exact"/>
              <w:jc w:val="center"/>
              <w:rPr>
                <w:rFonts w:hint="eastAsia" w:ascii="宋体" w:hAnsi="宋体" w:eastAsia="宋体" w:cs="宋体"/>
                <w:color w:val="000000"/>
                <w:sz w:val="24"/>
                <w:szCs w:val="22"/>
                <w:highlight w:val="none"/>
              </w:rPr>
            </w:pPr>
          </w:p>
        </w:tc>
        <w:tc>
          <w:tcPr>
            <w:tcW w:w="1161" w:type="dxa"/>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出生年月</w:t>
            </w:r>
          </w:p>
        </w:tc>
        <w:tc>
          <w:tcPr>
            <w:tcW w:w="2185" w:type="dxa"/>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年月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17" w:type="dxa"/>
            <w:noWrap/>
            <w:vAlign w:val="center"/>
          </w:tcPr>
          <w:p>
            <w:pPr>
              <w:widowControl/>
              <w:ind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3</w:t>
            </w:r>
          </w:p>
        </w:tc>
        <w:tc>
          <w:tcPr>
            <w:tcW w:w="8280" w:type="dxa"/>
            <w:gridSpan w:val="5"/>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联系电话/传真：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17" w:type="dxa"/>
            <w:noWrap/>
            <w:vAlign w:val="center"/>
          </w:tcPr>
          <w:p>
            <w:pPr>
              <w:widowControl/>
              <w:ind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4</w:t>
            </w:r>
          </w:p>
        </w:tc>
        <w:tc>
          <w:tcPr>
            <w:tcW w:w="8280" w:type="dxa"/>
            <w:gridSpan w:val="5"/>
            <w:noWrap/>
            <w:vAlign w:val="top"/>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从事本项工作时间及工作经历：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17" w:type="dxa"/>
            <w:noWrap/>
            <w:vAlign w:val="center"/>
          </w:tcPr>
          <w:p>
            <w:pPr>
              <w:widowControl/>
              <w:ind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5</w:t>
            </w:r>
          </w:p>
        </w:tc>
        <w:tc>
          <w:tcPr>
            <w:tcW w:w="8280" w:type="dxa"/>
            <w:gridSpan w:val="5"/>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拥有关于本项服务方面的职称：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17" w:type="dxa"/>
            <w:noWrap/>
            <w:vAlign w:val="center"/>
          </w:tcPr>
          <w:p>
            <w:pPr>
              <w:spacing w:line="360" w:lineRule="auto"/>
              <w:ind w:left="-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6</w:t>
            </w:r>
          </w:p>
        </w:tc>
        <w:tc>
          <w:tcPr>
            <w:tcW w:w="8280" w:type="dxa"/>
            <w:gridSpan w:val="5"/>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曾获得的关于本项服务方面的奖励情况：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17" w:type="dxa"/>
            <w:noWrap/>
            <w:vAlign w:val="center"/>
          </w:tcPr>
          <w:p>
            <w:pPr>
              <w:spacing w:line="360" w:lineRule="auto"/>
              <w:ind w:left="-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7</w:t>
            </w:r>
          </w:p>
        </w:tc>
        <w:tc>
          <w:tcPr>
            <w:tcW w:w="8280" w:type="dxa"/>
            <w:gridSpan w:val="5"/>
            <w:noWrap/>
            <w:vAlign w:val="top"/>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近3年内负责的相关项目：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17" w:type="dxa"/>
            <w:noWrap/>
            <w:vAlign w:val="center"/>
          </w:tcPr>
          <w:p>
            <w:pPr>
              <w:spacing w:line="360" w:lineRule="auto"/>
              <w:ind w:left="-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w:t>
            </w:r>
          </w:p>
        </w:tc>
        <w:tc>
          <w:tcPr>
            <w:tcW w:w="8280" w:type="dxa"/>
            <w:gridSpan w:val="5"/>
            <w:noWrap/>
            <w:vAlign w:val="center"/>
          </w:tcPr>
          <w:p>
            <w:pPr>
              <w:spacing w:line="500" w:lineRule="exact"/>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其他需要说明的情况</w:t>
            </w:r>
          </w:p>
        </w:tc>
      </w:tr>
    </w:tbl>
    <w:p>
      <w:pPr>
        <w:spacing w:line="360" w:lineRule="auto"/>
        <w:outlineLvl w:val="0"/>
        <w:rPr>
          <w:rFonts w:hint="eastAsia" w:ascii="宋体" w:hAnsi="宋体" w:eastAsia="宋体" w:cs="宋体"/>
          <w:color w:val="000000"/>
          <w:sz w:val="24"/>
          <w:szCs w:val="22"/>
          <w:highlight w:val="none"/>
        </w:rPr>
      </w:pPr>
    </w:p>
    <w:p>
      <w:pPr>
        <w:spacing w:line="5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spacing w:line="52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法定代表人签名或盖章：</w:t>
      </w:r>
    </w:p>
    <w:p>
      <w:pPr>
        <w:spacing w:line="520" w:lineRule="exact"/>
        <w:ind w:firstLine="9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月    日</w:t>
      </w:r>
    </w:p>
    <w:p>
      <w:pPr>
        <w:pStyle w:val="214"/>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rPr>
        <w:br w:type="page" w:clear="all"/>
      </w:r>
      <w:r>
        <w:rPr>
          <w:rFonts w:hint="eastAsia" w:ascii="宋体" w:hAnsi="宋体" w:eastAsia="宋体" w:cs="宋体"/>
          <w:bCs w:val="0"/>
          <w:color w:val="000000"/>
          <w:sz w:val="28"/>
          <w:szCs w:val="28"/>
          <w:highlight w:val="none"/>
          <w:lang w:val="en-US" w:eastAsia="zh-CN" w:bidi="ar-SA"/>
        </w:rPr>
        <w:t>（八）服务保障承诺书（格式）</w:t>
      </w:r>
    </w:p>
    <w:p>
      <w:pPr>
        <w:keepNext/>
        <w:keepLines/>
        <w:widowControl w:val="0"/>
        <w:numPr>
          <w:ilvl w:val="0"/>
          <w:numId w:val="0"/>
        </w:numPr>
        <w:spacing w:before="260" w:after="260" w:line="415" w:lineRule="auto"/>
        <w:jc w:val="left"/>
        <w:outlineLvl w:val="1"/>
        <w:rPr>
          <w:rFonts w:hint="eastAsia" w:ascii="宋体" w:hAnsi="宋体" w:eastAsia="宋体" w:cs="宋体"/>
          <w:bCs/>
          <w:color w:val="000000"/>
          <w:sz w:val="24"/>
          <w:szCs w:val="24"/>
          <w:highlight w:val="none"/>
          <w:lang w:eastAsia="zh-CN"/>
        </w:rPr>
      </w:pPr>
    </w:p>
    <w:p>
      <w:pPr>
        <w:spacing w:line="360" w:lineRule="auto"/>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服务保障承诺书</w:t>
      </w:r>
    </w:p>
    <w:p>
      <w:pPr>
        <w:spacing w:line="360" w:lineRule="auto"/>
        <w:jc w:val="left"/>
        <w:rPr>
          <w:rFonts w:hint="eastAsia" w:ascii="宋体" w:hAnsi="宋体" w:eastAsia="宋体" w:cs="宋体"/>
          <w:bCs/>
          <w:color w:val="000000"/>
          <w:sz w:val="28"/>
          <w:szCs w:val="28"/>
          <w:highlight w:val="none"/>
        </w:rPr>
      </w:pP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供应商名称）针对本次</w:t>
      </w:r>
      <w:r>
        <w:rPr>
          <w:rFonts w:hint="eastAsia" w:ascii="宋体" w:hAnsi="宋体" w:cs="宋体"/>
          <w:bCs/>
          <w:color w:val="000000"/>
          <w:sz w:val="24"/>
          <w:szCs w:val="22"/>
          <w:highlight w:val="none"/>
          <w:u w:val="single"/>
          <w:lang w:eastAsia="zh-CN"/>
        </w:rPr>
        <w:t>新吴区2026-2027年七座垃圾转运站运行管理服务项目</w:t>
      </w:r>
      <w:r>
        <w:rPr>
          <w:rFonts w:hint="eastAsia" w:ascii="宋体" w:hAnsi="宋体" w:eastAsia="宋体" w:cs="宋体"/>
          <w:color w:val="000000"/>
          <w:sz w:val="24"/>
          <w:szCs w:val="24"/>
          <w:highlight w:val="none"/>
        </w:rPr>
        <w:t>在此承诺：</w:t>
      </w:r>
    </w:p>
    <w:p>
      <w:pPr>
        <w:spacing w:line="540" w:lineRule="exact"/>
        <w:ind w:firstLine="480" w:firstLineChars="200"/>
        <w:rPr>
          <w:rFonts w:ascii="宋体" w:cs="宋体"/>
          <w:sz w:val="24"/>
          <w:highlight w:val="none"/>
        </w:rPr>
      </w:pPr>
      <w:r>
        <w:rPr>
          <w:rFonts w:ascii="宋体" w:cs="宋体"/>
          <w:sz w:val="24"/>
          <w:highlight w:val="none"/>
        </w:rPr>
        <w:t>1</w:t>
      </w:r>
      <w:r>
        <w:rPr>
          <w:rFonts w:hint="eastAsia" w:ascii="宋体" w:cs="宋体"/>
          <w:sz w:val="24"/>
          <w:highlight w:val="none"/>
        </w:rPr>
        <w:t>.</w:t>
      </w:r>
      <w:r>
        <w:rPr>
          <w:rFonts w:hint="eastAsia" w:ascii="宋体" w:hAnsi="宋体"/>
          <w:b w:val="0"/>
          <w:bCs w:val="0"/>
          <w:color w:val="auto"/>
          <w:sz w:val="24"/>
          <w:highlight w:val="none"/>
        </w:rPr>
        <w:t>如我单位中标</w:t>
      </w:r>
      <w:r>
        <w:rPr>
          <w:rFonts w:hint="eastAsia" w:ascii="宋体" w:cs="宋体"/>
          <w:b w:val="0"/>
          <w:bCs w:val="0"/>
          <w:color w:val="auto"/>
          <w:sz w:val="24"/>
          <w:highlight w:val="none"/>
        </w:rPr>
        <w:t>，</w:t>
      </w:r>
      <w:r>
        <w:rPr>
          <w:rFonts w:hint="eastAsia" w:ascii="宋体" w:hAnsi="宋体" w:cs="宋体"/>
          <w:b w:val="0"/>
          <w:bCs w:val="0"/>
          <w:color w:val="auto"/>
          <w:sz w:val="24"/>
          <w:highlight w:val="none"/>
          <w:lang w:val="en-US" w:eastAsia="zh-CN"/>
        </w:rPr>
        <w:t>承诺自获取中标通知书之日起30天内</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提供</w:t>
      </w:r>
      <w:r>
        <w:rPr>
          <w:rFonts w:hint="eastAsia" w:ascii="宋体" w:hAnsi="宋体" w:cs="宋体"/>
          <w:b w:val="0"/>
          <w:bCs w:val="0"/>
          <w:color w:val="auto"/>
          <w:sz w:val="24"/>
          <w:highlight w:val="none"/>
          <w:lang w:eastAsia="zh-CN"/>
        </w:rPr>
        <w:t>市环卫主管部门（无锡市环卫中心）</w:t>
      </w:r>
      <w:r>
        <w:rPr>
          <w:rFonts w:hint="eastAsia" w:ascii="宋体" w:hAnsi="宋体" w:cs="宋体"/>
          <w:b w:val="0"/>
          <w:bCs w:val="0"/>
          <w:color w:val="auto"/>
          <w:sz w:val="24"/>
          <w:highlight w:val="none"/>
          <w:lang w:val="en-US" w:eastAsia="zh-CN"/>
        </w:rPr>
        <w:t>或</w:t>
      </w:r>
      <w:r>
        <w:rPr>
          <w:rFonts w:hint="eastAsia" w:ascii="宋体" w:hAnsi="宋体" w:cs="宋体"/>
          <w:b w:val="0"/>
          <w:bCs w:val="0"/>
          <w:color w:val="auto"/>
          <w:sz w:val="24"/>
          <w:highlight w:val="none"/>
          <w:lang w:eastAsia="zh-CN"/>
        </w:rPr>
        <w:t>新吴区主管部门（新吴区城管局）</w:t>
      </w:r>
      <w:r>
        <w:rPr>
          <w:rFonts w:hint="eastAsia" w:ascii="宋体" w:hAnsi="宋体" w:cs="宋体"/>
          <w:b w:val="0"/>
          <w:bCs w:val="0"/>
          <w:color w:val="auto"/>
          <w:sz w:val="24"/>
          <w:highlight w:val="none"/>
          <w:lang w:val="en-US" w:eastAsia="zh-CN"/>
        </w:rPr>
        <w:t>颁发的</w:t>
      </w:r>
      <w:r>
        <w:rPr>
          <w:rFonts w:ascii="宋体" w:hAnsi="宋体" w:eastAsia="宋体" w:cs="宋体"/>
          <w:b w:val="0"/>
          <w:bCs w:val="0"/>
          <w:color w:val="auto"/>
          <w:sz w:val="24"/>
          <w:szCs w:val="24"/>
          <w:highlight w:val="none"/>
          <w:lang w:val="en-US" w:eastAsia="zh-CN" w:bidi="ar"/>
        </w:rPr>
        <w:t>《城市生活垃圾经营性清扫、收集、运输服务许可证》</w:t>
      </w:r>
      <w:r>
        <w:rPr>
          <w:rFonts w:hint="eastAsia" w:ascii="宋体" w:hAnsi="宋体" w:cs="宋体"/>
          <w:b w:val="0"/>
          <w:bCs w:val="0"/>
          <w:color w:val="auto"/>
          <w:sz w:val="24"/>
          <w:highlight w:val="none"/>
          <w:lang w:eastAsia="zh-CN"/>
        </w:rPr>
        <w:t>）</w:t>
      </w:r>
      <w:r>
        <w:rPr>
          <w:rFonts w:hint="eastAsia" w:ascii="宋体" w:cs="宋体"/>
          <w:b w:val="0"/>
          <w:bCs w:val="0"/>
          <w:color w:val="auto"/>
          <w:sz w:val="24"/>
          <w:highlight w:val="none"/>
        </w:rPr>
        <w:t>供采购人进行核查，采购人确</w:t>
      </w:r>
      <w:r>
        <w:rPr>
          <w:rFonts w:hint="eastAsia" w:ascii="宋体" w:cs="宋体"/>
          <w:sz w:val="24"/>
          <w:highlight w:val="none"/>
        </w:rPr>
        <w:t>认无误后签订合同。</w:t>
      </w:r>
    </w:p>
    <w:p>
      <w:pPr>
        <w:spacing w:line="480" w:lineRule="auto"/>
        <w:ind w:firstLine="960"/>
        <w:rPr>
          <w:rFonts w:hint="eastAsia" w:ascii="宋体" w:hAnsi="宋体" w:eastAsia="宋体" w:cs="宋体"/>
          <w:bCs/>
          <w:color w:val="000000"/>
          <w:sz w:val="24"/>
          <w:szCs w:val="24"/>
          <w:highlight w:val="none"/>
        </w:rPr>
      </w:pPr>
    </w:p>
    <w:p>
      <w:pPr>
        <w:spacing w:line="480" w:lineRule="auto"/>
        <w:ind w:firstLine="9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p>
    <w:p>
      <w:pPr>
        <w:widowControl/>
        <w:spacing w:line="360" w:lineRule="auto"/>
        <w:ind w:firstLine="480" w:firstLineChars="200"/>
        <w:jc w:val="left"/>
        <w:rPr>
          <w:rFonts w:ascii="宋体" w:hAnsi="宋体"/>
          <w:sz w:val="24"/>
          <w:highlight w:val="none"/>
        </w:rPr>
      </w:pPr>
    </w:p>
    <w:p>
      <w:pPr>
        <w:widowControl/>
        <w:spacing w:line="360" w:lineRule="auto"/>
        <w:ind w:firstLine="480" w:firstLineChars="200"/>
        <w:jc w:val="left"/>
        <w:rPr>
          <w:rFonts w:ascii="宋体" w:hAnsi="宋体"/>
          <w:sz w:val="24"/>
          <w:highlight w:val="none"/>
        </w:rPr>
      </w:pPr>
      <w:r>
        <w:rPr>
          <w:rFonts w:hint="eastAsia" w:ascii="宋体" w:hAnsi="宋体"/>
          <w:sz w:val="24"/>
          <w:highlight w:val="none"/>
        </w:rPr>
        <w:t>如违背上述承诺，本公司（单位）将承担一切法律责任。我公司自愿放弃中标资格，</w:t>
      </w:r>
      <w:r>
        <w:rPr>
          <w:rFonts w:hint="eastAsia" w:ascii="宋体" w:hAnsi="宋体"/>
          <w:color w:val="000000"/>
          <w:sz w:val="24"/>
          <w:highlight w:val="none"/>
        </w:rPr>
        <w:t>并接受政府采购主管部门对我公司弄虚作假、违反公平和诚实信用原则做出的任何处理。</w:t>
      </w:r>
    </w:p>
    <w:p>
      <w:pPr>
        <w:spacing w:line="480" w:lineRule="auto"/>
        <w:ind w:firstLine="3720"/>
        <w:rPr>
          <w:rFonts w:hint="eastAsia" w:ascii="宋体" w:hAnsi="宋体" w:eastAsia="宋体" w:cs="宋体"/>
          <w:color w:val="000000"/>
          <w:sz w:val="24"/>
          <w:szCs w:val="24"/>
          <w:highlight w:val="none"/>
        </w:rPr>
      </w:pPr>
    </w:p>
    <w:p>
      <w:pPr>
        <w:spacing w:line="480" w:lineRule="auto"/>
        <w:ind w:firstLine="3720"/>
        <w:rPr>
          <w:rFonts w:hint="eastAsia" w:ascii="宋体" w:hAnsi="宋体" w:eastAsia="宋体" w:cs="宋体"/>
          <w:color w:val="000000"/>
          <w:sz w:val="24"/>
          <w:szCs w:val="24"/>
          <w:highlight w:val="none"/>
        </w:rPr>
      </w:pPr>
    </w:p>
    <w:p>
      <w:pPr>
        <w:spacing w:line="480" w:lineRule="auto"/>
        <w:ind w:firstLine="372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bCs/>
          <w:color w:val="000000"/>
          <w:sz w:val="24"/>
          <w:szCs w:val="24"/>
          <w:highlight w:val="none"/>
        </w:rPr>
        <w:t>（盖章）：</w:t>
      </w:r>
    </w:p>
    <w:p>
      <w:pPr>
        <w:spacing w:line="48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法定代表人或法定代表人授权代表签字或盖章：</w:t>
      </w:r>
    </w:p>
    <w:p>
      <w:pPr>
        <w:spacing w:line="480" w:lineRule="auto"/>
        <w:ind w:firstLine="42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注：以上内容由投标单位根据采购要求自行完善。</w:t>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r>
    </w:p>
    <w:p>
      <w:pPr>
        <w:keepNext/>
        <w:keepLines/>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九</w:t>
      </w:r>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投标</w:t>
      </w:r>
      <w:r>
        <w:rPr>
          <w:rFonts w:hint="eastAsia" w:ascii="宋体" w:hAnsi="宋体" w:eastAsia="宋体" w:cs="宋体"/>
          <w:color w:val="000000"/>
          <w:sz w:val="28"/>
          <w:szCs w:val="28"/>
          <w:highlight w:val="none"/>
        </w:rPr>
        <w:t>函（格式）</w:t>
      </w:r>
    </w:p>
    <w:p>
      <w:pPr>
        <w:ind w:firstLine="562"/>
        <w:jc w:val="center"/>
        <w:outlineLvl w:val="0"/>
        <w:rPr>
          <w:rFonts w:hint="eastAsia" w:ascii="宋体" w:hAnsi="宋体" w:eastAsia="宋体" w:cs="宋体"/>
          <w:b/>
          <w:bCs/>
          <w:color w:val="000000"/>
          <w:sz w:val="32"/>
          <w:szCs w:val="32"/>
          <w:highlight w:val="none"/>
        </w:rPr>
      </w:pPr>
      <w:bookmarkStart w:id="81" w:name="_Toc130"/>
      <w:r>
        <w:rPr>
          <w:rFonts w:hint="eastAsia" w:ascii="宋体" w:hAnsi="宋体" w:eastAsia="宋体" w:cs="宋体"/>
          <w:b/>
          <w:bCs/>
          <w:color w:val="000000"/>
          <w:sz w:val="32"/>
          <w:szCs w:val="32"/>
          <w:highlight w:val="none"/>
          <w:lang w:val="en-US" w:eastAsia="zh-CN"/>
        </w:rPr>
        <w:t>投 标 函</w:t>
      </w:r>
      <w:bookmarkEnd w:id="81"/>
    </w:p>
    <w:p>
      <w:pPr>
        <w:pStyle w:val="214"/>
        <w:rPr>
          <w:rFonts w:hint="eastAsia" w:ascii="宋体" w:hAnsi="宋体" w:eastAsia="宋体" w:cs="宋体"/>
          <w:color w:val="000000"/>
          <w:highlight w:val="none"/>
        </w:rPr>
      </w:pPr>
    </w:p>
    <w:p>
      <w:pPr>
        <w:widowControl/>
        <w:spacing w:before="4"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致：</w:t>
      </w:r>
      <w:r>
        <w:rPr>
          <w:rFonts w:hint="eastAsia" w:ascii="宋体" w:hAnsi="宋体" w:cs="宋体"/>
          <w:color w:val="000000"/>
          <w:sz w:val="24"/>
          <w:szCs w:val="24"/>
          <w:highlight w:val="none"/>
          <w:lang w:eastAsia="zh-CN"/>
        </w:rPr>
        <w:t>江苏博智工程咨询有限公司</w:t>
      </w:r>
    </w:p>
    <w:p>
      <w:pPr>
        <w:widowControl/>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我方收到贵方编号</w:t>
      </w:r>
      <w:r>
        <w:rPr>
          <w:rFonts w:hint="eastAsia" w:ascii="宋体" w:hAnsi="宋体" w:cs="宋体"/>
          <w:bCs/>
          <w:color w:val="000000"/>
          <w:sz w:val="24"/>
          <w:szCs w:val="24"/>
          <w:highlight w:val="none"/>
          <w:lang w:eastAsia="zh-CN"/>
        </w:rPr>
        <w:t xml:space="preserve"> JSZC-320214-BZDL-G2026-0004</w:t>
      </w:r>
      <w:r>
        <w:rPr>
          <w:rFonts w:hint="eastAsia" w:ascii="宋体" w:hAnsi="宋体" w:eastAsia="宋体" w:cs="宋体"/>
          <w:bCs/>
          <w:color w:val="000000"/>
          <w:sz w:val="24"/>
          <w:szCs w:val="24"/>
          <w:highlight w:val="none"/>
        </w:rPr>
        <w:t>招标文件，经仔细阅读和研究，我方决定参加此次项目的投标。</w:t>
      </w:r>
    </w:p>
    <w:p>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一、我方愿意按照招标文件的一切要求，提供本项目的投标，投标总价见《开标一览表》。</w:t>
      </w:r>
    </w:p>
    <w:p>
      <w:pPr>
        <w:tabs>
          <w:tab w:val="left" w:pos="0"/>
          <w:tab w:val="left" w:pos="315"/>
          <w:tab w:val="left" w:pos="525"/>
          <w:tab w:val="left" w:pos="840"/>
          <w:tab w:val="left" w:pos="945"/>
          <w:tab w:val="left" w:pos="1050"/>
        </w:tabs>
        <w:spacing w:line="360" w:lineRule="auto"/>
        <w:ind w:firstLine="480"/>
        <w:rPr>
          <w:rFonts w:hint="eastAsia" w:ascii="宋体" w:hAnsi="宋体" w:eastAsia="宋体" w:cs="宋体"/>
          <w:bCs/>
          <w:color w:val="000000"/>
          <w:szCs w:val="22"/>
          <w:highlight w:val="none"/>
        </w:rPr>
      </w:pPr>
      <w:r>
        <w:rPr>
          <w:rFonts w:hint="eastAsia" w:ascii="宋体" w:hAnsi="宋体" w:eastAsia="宋体" w:cs="宋体"/>
          <w:bCs/>
          <w:color w:val="000000"/>
          <w:sz w:val="24"/>
          <w:szCs w:val="24"/>
          <w:highlight w:val="none"/>
        </w:rPr>
        <w:t>二、我方愿意提供</w:t>
      </w:r>
      <w:r>
        <w:rPr>
          <w:rFonts w:hint="eastAsia" w:ascii="宋体" w:hAnsi="宋体" w:cs="宋体"/>
          <w:bCs/>
          <w:color w:val="000000"/>
          <w:sz w:val="24"/>
          <w:szCs w:val="24"/>
          <w:highlight w:val="none"/>
          <w:lang w:eastAsia="zh-CN"/>
        </w:rPr>
        <w:t>江苏博智工程咨询有限公司</w:t>
      </w:r>
      <w:r>
        <w:rPr>
          <w:rFonts w:hint="eastAsia" w:ascii="宋体" w:hAnsi="宋体" w:eastAsia="宋体" w:cs="宋体"/>
          <w:bCs/>
          <w:color w:val="000000"/>
          <w:sz w:val="24"/>
          <w:szCs w:val="24"/>
          <w:highlight w:val="none"/>
        </w:rPr>
        <w:t>在招标文件中要求的文件、资料。</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三、我方同意按招标文件中的规定，本投标文件投标的有效期限为开标之日起90天。</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四、如果我方的投标文件被接受，我方将履行招标文件中规定的每一项要求，按期、按质、按量，完成交货任务。</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和</w:t>
      </w:r>
      <w:r>
        <w:rPr>
          <w:rFonts w:hint="eastAsia" w:ascii="宋体" w:hAnsi="宋体" w:eastAsia="宋体" w:cs="宋体"/>
          <w:bCs/>
          <w:color w:val="000000"/>
          <w:sz w:val="24"/>
          <w:szCs w:val="24"/>
          <w:highlight w:val="none"/>
        </w:rPr>
        <w:t>合同条款履行自己的全部责任。</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六、我方愿意向贵方提供任何与本项报价有关的数据、情况和技术资料。若贵方需要，我方愿意提供我方做出的一切承诺的证明材料。</w:t>
      </w:r>
    </w:p>
    <w:p>
      <w:pPr>
        <w:spacing w:line="360" w:lineRule="auto"/>
        <w:ind w:firstLine="480"/>
        <w:rPr>
          <w:rFonts w:hint="eastAsia" w:ascii="宋体" w:hAnsi="宋体" w:eastAsia="宋体" w:cs="宋体"/>
          <w:color w:val="000000"/>
          <w:szCs w:val="22"/>
          <w:highlight w:val="none"/>
        </w:rPr>
      </w:pPr>
      <w:r>
        <w:rPr>
          <w:rFonts w:hint="eastAsia" w:ascii="宋体" w:hAnsi="宋体" w:eastAsia="宋体" w:cs="宋体"/>
          <w:bCs/>
          <w:color w:val="000000"/>
          <w:sz w:val="24"/>
          <w:szCs w:val="24"/>
          <w:highlight w:val="none"/>
        </w:rPr>
        <w:t>七、我方与其他供应商不存在单位负责人为同一人或者存在直接控股、管理关系。</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八、我方认可并遵守招标文件的所有规定，放弃对招标文件提出质疑的权利。</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2"/>
          <w:highlight w:val="none"/>
        </w:rPr>
        <w:t>九、如我方在投标截止期后撤回投标及中标后拒绝遵守投标承诺或拒绝在规定的时间内与采购人签订合同，则接受政府采购监督管理部门的处理。</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十一、我方承诺不非法转包、分包。</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十二、我方不存在为本项目提供整体设计、规范编制或者项目管理、监理、检测等服务。</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p>
    <w:p>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none"/>
        </w:rPr>
      </w:pPr>
    </w:p>
    <w:p>
      <w:pPr>
        <w:spacing w:line="360" w:lineRule="auto"/>
        <w:ind w:firstLine="48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4"/>
          <w:highlight w:val="none"/>
        </w:rPr>
        <w:t>以上条款，如有违反，愿依照国家相关法律处理，并承担由此给采购人带来的损失</w:t>
      </w:r>
      <w:r>
        <w:rPr>
          <w:rFonts w:hint="eastAsia" w:ascii="宋体" w:hAnsi="宋体" w:eastAsia="宋体" w:cs="宋体"/>
          <w:bCs/>
          <w:color w:val="000000"/>
          <w:sz w:val="24"/>
          <w:szCs w:val="22"/>
          <w:highlight w:val="none"/>
        </w:rPr>
        <w:t>。</w:t>
      </w:r>
    </w:p>
    <w:p>
      <w:pPr>
        <w:widowControl/>
        <w:spacing w:before="4" w:line="360" w:lineRule="auto"/>
        <w:rPr>
          <w:rFonts w:hint="eastAsia" w:ascii="宋体" w:hAnsi="宋体" w:eastAsia="宋体" w:cs="宋体"/>
          <w:color w:val="000000"/>
          <w:sz w:val="24"/>
          <w:szCs w:val="24"/>
          <w:highlight w:val="none"/>
        </w:rPr>
      </w:pP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投标供应商：（公章）</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法定代表人或委托代理人：（签字或盖章）</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                   传真：</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                   邮编：</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开户名称：</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p>
      <w:pPr>
        <w:widowControl/>
        <w:spacing w:before="4"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开户账号：</w:t>
      </w:r>
    </w:p>
    <w:p>
      <w:pPr>
        <w:keepNext/>
        <w:keepLines/>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8"/>
          <w:szCs w:val="28"/>
          <w:highlight w:val="none"/>
        </w:rPr>
        <w:t>（十）开标一览表（格式）</w:t>
      </w:r>
    </w:p>
    <w:p>
      <w:pPr>
        <w:tabs>
          <w:tab w:val="left" w:pos="3885"/>
        </w:tabs>
        <w:spacing w:line="360" w:lineRule="auto"/>
        <w:ind w:firstLine="4410"/>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开标一览表</w:t>
      </w:r>
      <w:r>
        <w:rPr>
          <w:rFonts w:hint="eastAsia" w:ascii="宋体" w:hAnsi="宋体"/>
          <w:sz w:val="32"/>
          <w:szCs w:val="32"/>
          <w:highlight w:val="none"/>
          <w:lang w:val="en-US" w:eastAsia="zh-CN"/>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lang w:val="en-US" w:eastAsia="zh-CN"/>
        </w:rPr>
        <w:t>标段）</w:t>
      </w:r>
    </w:p>
    <w:p>
      <w:pPr>
        <w:spacing w:line="360" w:lineRule="auto"/>
        <w:ind w:firstLine="240"/>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投标供应商全称（公章）：  </w:t>
      </w:r>
      <w:r>
        <w:rPr>
          <w:rFonts w:hint="eastAsia" w:ascii="宋体" w:hAnsi="宋体" w:eastAsia="宋体" w:cs="宋体"/>
          <w:color w:val="000000"/>
          <w:sz w:val="24"/>
          <w:szCs w:val="28"/>
          <w:highlight w:val="none"/>
        </w:rPr>
        <w:t xml:space="preserve">                           </w:t>
      </w:r>
      <w:r>
        <w:rPr>
          <w:rFonts w:hint="eastAsia" w:ascii="宋体" w:hAnsi="宋体" w:eastAsia="宋体" w:cs="宋体"/>
          <w:color w:val="000000"/>
          <w:sz w:val="24"/>
          <w:szCs w:val="24"/>
          <w:highlight w:val="none"/>
        </w:rPr>
        <w:t>采购文件编号：</w:t>
      </w:r>
      <w:r>
        <w:rPr>
          <w:rFonts w:hint="eastAsia" w:ascii="宋体" w:hAnsi="宋体" w:eastAsia="宋体" w:cs="宋体"/>
          <w:color w:val="000000"/>
          <w:szCs w:val="24"/>
          <w:highlight w:val="none"/>
        </w:rPr>
        <w:t xml:space="preserve"> </w:t>
      </w:r>
    </w:p>
    <w:tbl>
      <w:tblPr>
        <w:tblStyle w:val="31"/>
        <w:tblW w:w="5069" w:type="pct"/>
        <w:jc w:val="center"/>
        <w:tblLayout w:type="autofit"/>
        <w:tblCellMar>
          <w:top w:w="0" w:type="dxa"/>
          <w:left w:w="10" w:type="dxa"/>
          <w:bottom w:w="0" w:type="dxa"/>
          <w:right w:w="10" w:type="dxa"/>
        </w:tblCellMar>
      </w:tblPr>
      <w:tblGrid>
        <w:gridCol w:w="3131"/>
        <w:gridCol w:w="6770"/>
      </w:tblGrid>
      <w:tr>
        <w:tblPrEx>
          <w:tblCellMar>
            <w:top w:w="0" w:type="dxa"/>
            <w:left w:w="10" w:type="dxa"/>
            <w:bottom w:w="0" w:type="dxa"/>
            <w:right w:w="10" w:type="dxa"/>
          </w:tblCellMar>
        </w:tblPrEx>
        <w:trPr>
          <w:trHeight w:val="998"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sz w:val="24"/>
                <w:szCs w:val="24"/>
                <w:highlight w:val="none"/>
              </w:rPr>
            </w:pPr>
            <w:bookmarkStart w:id="82" w:name="_Hlk211251016"/>
            <w:r>
              <w:rPr>
                <w:sz w:val="24"/>
                <w:szCs w:val="24"/>
                <w:highlight w:val="none"/>
              </w:rPr>
              <w:t>投标报价总计</w:t>
            </w:r>
          </w:p>
          <w:p>
            <w:pPr>
              <w:pStyle w:val="994"/>
              <w:jc w:val="center"/>
              <w:rPr>
                <w:sz w:val="24"/>
                <w:szCs w:val="24"/>
                <w:highlight w:val="none"/>
                <w:lang w:val="en-US" w:eastAsia="zh-CN"/>
              </w:rPr>
            </w:pPr>
            <w:r>
              <w:rPr>
                <w:rFonts w:hint="eastAsia"/>
                <w:sz w:val="24"/>
                <w:szCs w:val="24"/>
                <w:highlight w:val="none"/>
                <w:lang w:val="en-US" w:eastAsia="zh-CN"/>
              </w:rPr>
              <w:t>（二年）</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rPr>
                <w:sz w:val="24"/>
                <w:szCs w:val="24"/>
                <w:highlight w:val="none"/>
                <w:u w:val="single"/>
                <w:lang w:val="en-US" w:eastAsia="zh-CN"/>
              </w:rPr>
            </w:pPr>
            <w:r>
              <w:rPr>
                <w:rFonts w:hint="eastAsia"/>
                <w:sz w:val="24"/>
                <w:szCs w:val="24"/>
                <w:highlight w:val="none"/>
                <w:lang w:val="en-US" w:eastAsia="zh-CN"/>
              </w:rPr>
              <w:t>大写：</w:t>
            </w:r>
            <w:r>
              <w:rPr>
                <w:rFonts w:hint="eastAsia"/>
                <w:sz w:val="24"/>
                <w:szCs w:val="24"/>
                <w:highlight w:val="none"/>
                <w:u w:val="single"/>
                <w:lang w:val="en-US" w:eastAsia="zh-CN"/>
              </w:rPr>
              <w:t xml:space="preserve">         </w:t>
            </w:r>
          </w:p>
          <w:p>
            <w:pPr>
              <w:pStyle w:val="994"/>
              <w:rPr>
                <w:sz w:val="24"/>
                <w:szCs w:val="24"/>
                <w:highlight w:val="none"/>
              </w:rPr>
            </w:pPr>
            <w:r>
              <w:rPr>
                <w:rFonts w:hint="eastAsia"/>
                <w:sz w:val="24"/>
                <w:szCs w:val="24"/>
                <w:highlight w:val="none"/>
                <w:lang w:val="en-US" w:eastAsia="zh-CN"/>
              </w:rPr>
              <w:t>小写：</w:t>
            </w:r>
            <w:r>
              <w:rPr>
                <w:rFonts w:hint="eastAsia"/>
                <w:sz w:val="24"/>
                <w:szCs w:val="24"/>
                <w:highlight w:val="none"/>
                <w:u w:val="single"/>
                <w:lang w:val="en-US" w:eastAsia="zh-CN"/>
              </w:rPr>
              <w:t xml:space="preserve">         </w:t>
            </w:r>
            <w:r>
              <w:rPr>
                <w:sz w:val="24"/>
                <w:szCs w:val="24"/>
                <w:highlight w:val="none"/>
              </w:rPr>
              <w:t>（元）</w:t>
            </w:r>
          </w:p>
        </w:tc>
      </w:tr>
      <w:tr>
        <w:tblPrEx>
          <w:tblCellMar>
            <w:top w:w="0" w:type="dxa"/>
            <w:left w:w="10" w:type="dxa"/>
            <w:bottom w:w="0" w:type="dxa"/>
            <w:right w:w="10" w:type="dxa"/>
          </w:tblCellMar>
        </w:tblPrEx>
        <w:trPr>
          <w:trHeight w:val="1814"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rFonts w:hint="eastAsia"/>
                <w:sz w:val="24"/>
                <w:szCs w:val="24"/>
                <w:highlight w:val="none"/>
                <w:lang w:eastAsia="zh-CN"/>
              </w:rPr>
            </w:pPr>
            <w:r>
              <w:rPr>
                <w:rFonts w:hint="eastAsia"/>
                <w:sz w:val="24"/>
                <w:szCs w:val="24"/>
                <w:highlight w:val="none"/>
                <w:lang w:val="en-US" w:eastAsia="zh-CN"/>
              </w:rPr>
              <w:t>其中：</w:t>
            </w:r>
            <w:r>
              <w:rPr>
                <w:sz w:val="24"/>
                <w:szCs w:val="24"/>
                <w:highlight w:val="none"/>
              </w:rPr>
              <w:t>不随转垃圾转运量变化部分（人力资源费用、转运站年运行费用、设备免保期维保项目费用等）</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rPr>
                <w:sz w:val="24"/>
                <w:szCs w:val="24"/>
                <w:highlight w:val="none"/>
                <w:lang w:val="en-US" w:eastAsia="zh-CN"/>
              </w:rPr>
            </w:pPr>
            <w:r>
              <w:rPr>
                <w:sz w:val="24"/>
                <w:szCs w:val="24"/>
                <w:highlight w:val="none"/>
              </w:rPr>
              <w:t>第一年</w:t>
            </w:r>
            <w:r>
              <w:rPr>
                <w:rFonts w:hint="eastAsia"/>
                <w:sz w:val="24"/>
                <w:szCs w:val="24"/>
                <w:highlight w:val="none"/>
                <w:lang w:val="en-US" w:eastAsia="zh-CN"/>
              </w:rPr>
              <w:t>总价</w:t>
            </w:r>
            <w:r>
              <w:rPr>
                <w:rFonts w:hint="eastAsia"/>
                <w:sz w:val="24"/>
                <w:szCs w:val="24"/>
                <w:highlight w:val="none"/>
                <w:lang w:eastAsia="zh-CN"/>
              </w:rPr>
              <w:t>：</w:t>
            </w:r>
            <w:r>
              <w:rPr>
                <w:rFonts w:hint="eastAsia"/>
                <w:sz w:val="24"/>
                <w:szCs w:val="24"/>
                <w:highlight w:val="none"/>
                <w:u w:val="single"/>
                <w:lang w:val="en-US" w:eastAsia="zh-CN"/>
              </w:rPr>
              <w:t xml:space="preserve">           元</w:t>
            </w:r>
          </w:p>
          <w:p>
            <w:pPr>
              <w:pStyle w:val="994"/>
              <w:rPr>
                <w:rFonts w:hint="eastAsia"/>
                <w:sz w:val="24"/>
                <w:szCs w:val="24"/>
                <w:highlight w:val="none"/>
                <w:u w:val="single"/>
                <w:lang w:val="en-US" w:eastAsia="zh-CN"/>
              </w:rPr>
            </w:pPr>
            <w:r>
              <w:rPr>
                <w:rFonts w:hint="eastAsia"/>
                <w:sz w:val="24"/>
                <w:szCs w:val="24"/>
                <w:highlight w:val="none"/>
                <w:lang w:val="en-US" w:eastAsia="zh-CN"/>
              </w:rPr>
              <w:t>第二年总价：</w:t>
            </w:r>
            <w:r>
              <w:rPr>
                <w:rFonts w:hint="eastAsia"/>
                <w:sz w:val="24"/>
                <w:szCs w:val="24"/>
                <w:highlight w:val="none"/>
                <w:u w:val="single"/>
                <w:lang w:val="en-US" w:eastAsia="zh-CN"/>
              </w:rPr>
              <w:t xml:space="preserve">           元</w:t>
            </w:r>
          </w:p>
          <w:p>
            <w:pPr>
              <w:pStyle w:val="994"/>
              <w:rPr>
                <w:sz w:val="24"/>
                <w:szCs w:val="24"/>
                <w:highlight w:val="none"/>
                <w:lang w:val="en-US" w:eastAsia="zh-CN"/>
              </w:rPr>
            </w:pPr>
            <w:r>
              <w:rPr>
                <w:rFonts w:hint="eastAsia"/>
                <w:sz w:val="24"/>
                <w:szCs w:val="24"/>
                <w:highlight w:val="none"/>
                <w:lang w:val="en-US" w:eastAsia="zh-CN"/>
              </w:rPr>
              <w:t>二年总价合计：</w:t>
            </w:r>
            <w:r>
              <w:rPr>
                <w:rFonts w:hint="eastAsia"/>
                <w:sz w:val="24"/>
                <w:szCs w:val="24"/>
                <w:highlight w:val="none"/>
                <w:u w:val="single"/>
                <w:lang w:val="en-US" w:eastAsia="zh-CN"/>
              </w:rPr>
              <w:t xml:space="preserve">         元</w:t>
            </w:r>
          </w:p>
        </w:tc>
      </w:tr>
      <w:tr>
        <w:tblPrEx>
          <w:tblCellMar>
            <w:top w:w="0" w:type="dxa"/>
            <w:left w:w="10" w:type="dxa"/>
            <w:bottom w:w="0" w:type="dxa"/>
            <w:right w:w="10" w:type="dxa"/>
          </w:tblCellMar>
        </w:tblPrEx>
        <w:trPr>
          <w:trHeight w:val="1628"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ind w:firstLine="160"/>
              <w:jc w:val="center"/>
              <w:rPr>
                <w:sz w:val="24"/>
                <w:szCs w:val="24"/>
                <w:highlight w:val="none"/>
              </w:rPr>
            </w:pPr>
            <w:r>
              <w:rPr>
                <w:rFonts w:hint="eastAsia"/>
                <w:sz w:val="24"/>
                <w:szCs w:val="24"/>
                <w:highlight w:val="none"/>
                <w:lang w:val="en-US" w:eastAsia="zh-CN"/>
              </w:rPr>
              <w:t>其中：</w:t>
            </w:r>
            <w:r>
              <w:rPr>
                <w:sz w:val="24"/>
                <w:szCs w:val="24"/>
                <w:highlight w:val="none"/>
              </w:rPr>
              <w:t>随转垃圾转运量变化部分（</w:t>
            </w:r>
            <w:r>
              <w:rPr>
                <w:rFonts w:hint="eastAsia"/>
                <w:sz w:val="24"/>
                <w:szCs w:val="24"/>
                <w:highlight w:val="none"/>
                <w:lang w:val="en-US" w:eastAsia="zh-CN"/>
              </w:rPr>
              <w:t>车辆</w:t>
            </w:r>
            <w:r>
              <w:rPr>
                <w:sz w:val="24"/>
                <w:szCs w:val="24"/>
                <w:highlight w:val="none"/>
              </w:rPr>
              <w:t>年转运费用）</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rPr>
                <w:rFonts w:hint="eastAsia"/>
                <w:sz w:val="24"/>
                <w:szCs w:val="24"/>
                <w:highlight w:val="none"/>
                <w:lang w:eastAsia="zh-CN"/>
              </w:rPr>
            </w:pPr>
            <w:r>
              <w:rPr>
                <w:sz w:val="24"/>
                <w:szCs w:val="24"/>
                <w:highlight w:val="none"/>
              </w:rPr>
              <w:t>第一年</w:t>
            </w:r>
            <w:r>
              <w:rPr>
                <w:rFonts w:hint="eastAsia"/>
                <w:sz w:val="24"/>
                <w:szCs w:val="24"/>
                <w:highlight w:val="none"/>
                <w:lang w:val="en-US" w:eastAsia="zh-CN"/>
              </w:rPr>
              <w:t>总价</w:t>
            </w:r>
            <w:r>
              <w:rPr>
                <w:rFonts w:hint="eastAsia"/>
                <w:sz w:val="24"/>
                <w:szCs w:val="24"/>
                <w:highlight w:val="none"/>
                <w:lang w:eastAsia="zh-CN"/>
              </w:rPr>
              <w:t>：</w:t>
            </w:r>
            <w:r>
              <w:rPr>
                <w:rFonts w:hint="eastAsia"/>
                <w:sz w:val="24"/>
                <w:szCs w:val="24"/>
                <w:highlight w:val="none"/>
                <w:u w:val="single"/>
                <w:lang w:val="en-US" w:eastAsia="zh-CN"/>
              </w:rPr>
              <w:t xml:space="preserve">         </w:t>
            </w:r>
            <w:r>
              <w:rPr>
                <w:rFonts w:hint="eastAsia"/>
                <w:sz w:val="24"/>
                <w:szCs w:val="24"/>
                <w:highlight w:val="none"/>
                <w:lang w:val="en-US" w:eastAsia="zh-CN"/>
              </w:rPr>
              <w:t>元，第一年单价</w:t>
            </w:r>
            <w:r>
              <w:rPr>
                <w:rFonts w:hint="eastAsia"/>
                <w:sz w:val="24"/>
                <w:szCs w:val="24"/>
                <w:highlight w:val="none"/>
                <w:u w:val="single"/>
                <w:lang w:val="en-US" w:eastAsia="zh-CN"/>
              </w:rPr>
              <w:t xml:space="preserve">         </w:t>
            </w:r>
            <w:r>
              <w:rPr>
                <w:sz w:val="24"/>
                <w:szCs w:val="24"/>
                <w:highlight w:val="none"/>
              </w:rPr>
              <w:t>元/吨•年</w:t>
            </w:r>
          </w:p>
          <w:p>
            <w:pPr>
              <w:pStyle w:val="994"/>
              <w:rPr>
                <w:rFonts w:hint="eastAsia"/>
                <w:sz w:val="24"/>
                <w:szCs w:val="24"/>
                <w:highlight w:val="none"/>
                <w:lang w:val="en-US" w:eastAsia="zh-CN"/>
              </w:rPr>
            </w:pPr>
            <w:r>
              <w:rPr>
                <w:rFonts w:hint="eastAsia"/>
                <w:sz w:val="24"/>
                <w:szCs w:val="24"/>
                <w:highlight w:val="none"/>
                <w:lang w:val="en-US" w:eastAsia="zh-CN"/>
              </w:rPr>
              <w:t>第二年总价：</w:t>
            </w:r>
            <w:r>
              <w:rPr>
                <w:rFonts w:hint="eastAsia"/>
                <w:sz w:val="24"/>
                <w:szCs w:val="24"/>
                <w:highlight w:val="none"/>
                <w:u w:val="single"/>
                <w:lang w:val="en-US" w:eastAsia="zh-CN"/>
              </w:rPr>
              <w:t xml:space="preserve">         </w:t>
            </w:r>
            <w:r>
              <w:rPr>
                <w:rFonts w:hint="eastAsia"/>
                <w:sz w:val="24"/>
                <w:szCs w:val="24"/>
                <w:highlight w:val="none"/>
                <w:lang w:val="en-US" w:eastAsia="zh-CN"/>
              </w:rPr>
              <w:t>元，第二年单价</w:t>
            </w:r>
            <w:r>
              <w:rPr>
                <w:rFonts w:hint="eastAsia"/>
                <w:sz w:val="24"/>
                <w:szCs w:val="24"/>
                <w:highlight w:val="none"/>
                <w:u w:val="single"/>
                <w:lang w:val="en-US" w:eastAsia="zh-CN"/>
              </w:rPr>
              <w:t xml:space="preserve">         </w:t>
            </w:r>
            <w:r>
              <w:rPr>
                <w:sz w:val="24"/>
                <w:szCs w:val="24"/>
                <w:highlight w:val="none"/>
              </w:rPr>
              <w:t>元/吨•年</w:t>
            </w:r>
          </w:p>
          <w:p>
            <w:pPr>
              <w:pStyle w:val="994"/>
              <w:rPr>
                <w:sz w:val="24"/>
                <w:szCs w:val="24"/>
                <w:highlight w:val="none"/>
                <w:lang w:val="en-US" w:eastAsia="zh-CN"/>
              </w:rPr>
            </w:pPr>
            <w:r>
              <w:rPr>
                <w:rFonts w:hint="eastAsia"/>
                <w:sz w:val="24"/>
                <w:szCs w:val="24"/>
                <w:highlight w:val="none"/>
                <w:lang w:val="en-US" w:eastAsia="zh-CN"/>
              </w:rPr>
              <w:t>二年总价合计：</w:t>
            </w:r>
            <w:r>
              <w:rPr>
                <w:rFonts w:hint="eastAsia"/>
                <w:sz w:val="24"/>
                <w:szCs w:val="24"/>
                <w:highlight w:val="none"/>
                <w:u w:val="single"/>
                <w:lang w:val="en-US" w:eastAsia="zh-CN"/>
              </w:rPr>
              <w:t xml:space="preserve">       </w:t>
            </w:r>
            <w:r>
              <w:rPr>
                <w:rFonts w:hint="eastAsia"/>
                <w:sz w:val="24"/>
                <w:szCs w:val="24"/>
                <w:highlight w:val="none"/>
                <w:lang w:val="en-US" w:eastAsia="zh-CN"/>
              </w:rPr>
              <w:t>元</w:t>
            </w:r>
          </w:p>
        </w:tc>
      </w:tr>
      <w:tr>
        <w:tblPrEx>
          <w:tblCellMar>
            <w:top w:w="0" w:type="dxa"/>
            <w:left w:w="10" w:type="dxa"/>
            <w:bottom w:w="0" w:type="dxa"/>
            <w:right w:w="10" w:type="dxa"/>
          </w:tblCellMar>
        </w:tblPrEx>
        <w:trPr>
          <w:trHeight w:val="1278"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sz w:val="24"/>
                <w:szCs w:val="24"/>
                <w:highlight w:val="none"/>
              </w:rPr>
            </w:pPr>
            <w:r>
              <w:rPr>
                <w:rFonts w:hint="eastAsia"/>
                <w:sz w:val="24"/>
                <w:szCs w:val="24"/>
                <w:highlight w:val="none"/>
                <w:lang w:val="en-US" w:eastAsia="zh-CN"/>
              </w:rPr>
              <w:t>其中：</w:t>
            </w:r>
            <w:r>
              <w:rPr>
                <w:rFonts w:hint="eastAsia"/>
                <w:sz w:val="24"/>
                <w:szCs w:val="24"/>
                <w:highlight w:val="none"/>
                <w:lang w:eastAsia="zh-CN"/>
              </w:rPr>
              <w:t>渗滤液外运</w:t>
            </w:r>
            <w:r>
              <w:rPr>
                <w:rFonts w:hint="eastAsia"/>
                <w:sz w:val="24"/>
                <w:szCs w:val="24"/>
                <w:highlight w:val="none"/>
              </w:rPr>
              <w:t>费用</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rPr>
                <w:sz w:val="24"/>
                <w:szCs w:val="24"/>
                <w:highlight w:val="none"/>
                <w:lang w:val="en-US" w:eastAsia="zh-CN"/>
              </w:rPr>
            </w:pPr>
            <w:r>
              <w:rPr>
                <w:sz w:val="24"/>
                <w:szCs w:val="24"/>
                <w:highlight w:val="none"/>
              </w:rPr>
              <w:t>第一年</w:t>
            </w:r>
            <w:r>
              <w:rPr>
                <w:rFonts w:hint="eastAsia"/>
                <w:sz w:val="24"/>
                <w:szCs w:val="24"/>
                <w:highlight w:val="none"/>
                <w:lang w:val="en-US" w:eastAsia="zh-CN"/>
              </w:rPr>
              <w:t>总价</w:t>
            </w:r>
            <w:r>
              <w:rPr>
                <w:rFonts w:hint="eastAsia"/>
                <w:sz w:val="24"/>
                <w:szCs w:val="24"/>
                <w:highlight w:val="none"/>
                <w:lang w:eastAsia="zh-CN"/>
              </w:rPr>
              <w:t>：</w:t>
            </w:r>
            <w:r>
              <w:rPr>
                <w:rFonts w:hint="eastAsia"/>
                <w:sz w:val="24"/>
                <w:szCs w:val="24"/>
                <w:highlight w:val="none"/>
                <w:u w:val="single"/>
                <w:lang w:val="en-US" w:eastAsia="zh-CN"/>
              </w:rPr>
              <w:t xml:space="preserve">         元</w:t>
            </w:r>
          </w:p>
          <w:p>
            <w:pPr>
              <w:pStyle w:val="994"/>
              <w:rPr>
                <w:rFonts w:hint="eastAsia"/>
                <w:sz w:val="24"/>
                <w:szCs w:val="24"/>
                <w:highlight w:val="none"/>
                <w:u w:val="single"/>
                <w:lang w:val="en-US" w:eastAsia="zh-CN"/>
              </w:rPr>
            </w:pPr>
            <w:r>
              <w:rPr>
                <w:rFonts w:hint="eastAsia"/>
                <w:sz w:val="24"/>
                <w:szCs w:val="24"/>
                <w:highlight w:val="none"/>
                <w:lang w:val="en-US" w:eastAsia="zh-CN"/>
              </w:rPr>
              <w:t>第二年总价：</w:t>
            </w:r>
            <w:r>
              <w:rPr>
                <w:rFonts w:hint="eastAsia"/>
                <w:sz w:val="24"/>
                <w:szCs w:val="24"/>
                <w:highlight w:val="none"/>
                <w:u w:val="single"/>
                <w:lang w:val="en-US" w:eastAsia="zh-CN"/>
              </w:rPr>
              <w:t xml:space="preserve">         元</w:t>
            </w:r>
          </w:p>
          <w:p>
            <w:pPr>
              <w:pStyle w:val="994"/>
              <w:spacing w:before="120"/>
              <w:rPr>
                <w:sz w:val="24"/>
                <w:szCs w:val="24"/>
                <w:highlight w:val="none"/>
              </w:rPr>
            </w:pPr>
            <w:r>
              <w:rPr>
                <w:rFonts w:hint="eastAsia"/>
                <w:sz w:val="24"/>
                <w:szCs w:val="24"/>
                <w:highlight w:val="none"/>
                <w:lang w:val="en-US" w:eastAsia="zh-CN"/>
              </w:rPr>
              <w:t>二年总价合计：</w:t>
            </w:r>
            <w:r>
              <w:rPr>
                <w:rFonts w:hint="eastAsia"/>
                <w:sz w:val="24"/>
                <w:szCs w:val="24"/>
                <w:highlight w:val="none"/>
                <w:u w:val="single"/>
                <w:lang w:val="en-US" w:eastAsia="zh-CN"/>
              </w:rPr>
              <w:t xml:space="preserve">       元</w:t>
            </w:r>
          </w:p>
        </w:tc>
      </w:tr>
      <w:tr>
        <w:tblPrEx>
          <w:tblCellMar>
            <w:top w:w="0" w:type="dxa"/>
            <w:left w:w="10" w:type="dxa"/>
            <w:bottom w:w="0" w:type="dxa"/>
            <w:right w:w="10" w:type="dxa"/>
          </w:tblCellMar>
        </w:tblPrEx>
        <w:trPr>
          <w:trHeight w:val="787"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rFonts w:ascii="宋体" w:hAnsi="宋体" w:eastAsia="宋体" w:cs="宋体"/>
                <w:sz w:val="24"/>
                <w:szCs w:val="24"/>
                <w:highlight w:val="none"/>
                <w:u w:val="none"/>
                <w:shd w:val="clear" w:color="auto" w:fill="auto"/>
                <w:lang w:val="zh-TW" w:eastAsia="zh-TW" w:bidi="zh-TW"/>
              </w:rPr>
            </w:pPr>
            <w:r>
              <w:rPr>
                <w:sz w:val="24"/>
                <w:szCs w:val="24"/>
                <w:highlight w:val="none"/>
              </w:rPr>
              <w:t>服务期</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default" w:eastAsia="宋体"/>
                <w:sz w:val="10"/>
                <w:szCs w:val="10"/>
                <w:highlight w:val="none"/>
                <w:lang w:val="en-US" w:eastAsia="zh-CN"/>
              </w:rPr>
            </w:pPr>
            <w:r>
              <w:rPr>
                <w:rFonts w:hint="eastAsia"/>
                <w:sz w:val="10"/>
                <w:szCs w:val="10"/>
                <w:highlight w:val="none"/>
                <w:lang w:val="en-US" w:eastAsia="zh-CN"/>
              </w:rPr>
              <w:t xml:space="preserve">/ </w:t>
            </w:r>
          </w:p>
        </w:tc>
      </w:tr>
      <w:tr>
        <w:tblPrEx>
          <w:tblCellMar>
            <w:top w:w="0" w:type="dxa"/>
            <w:left w:w="10" w:type="dxa"/>
            <w:bottom w:w="0" w:type="dxa"/>
            <w:right w:w="10" w:type="dxa"/>
          </w:tblCellMar>
        </w:tblPrEx>
        <w:trPr>
          <w:trHeight w:val="787"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rFonts w:ascii="宋体" w:hAnsi="宋体" w:eastAsia="宋体" w:cs="宋体"/>
                <w:sz w:val="24"/>
                <w:szCs w:val="24"/>
                <w:highlight w:val="none"/>
                <w:u w:val="none"/>
                <w:shd w:val="clear" w:color="auto" w:fill="auto"/>
                <w:lang w:val="zh-TW" w:eastAsia="zh-TW" w:bidi="zh-TW"/>
              </w:rPr>
            </w:pPr>
            <w:r>
              <w:rPr>
                <w:sz w:val="24"/>
                <w:szCs w:val="24"/>
                <w:highlight w:val="none"/>
              </w:rPr>
              <w:t>质量要求</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sz w:val="10"/>
                <w:szCs w:val="10"/>
                <w:highlight w:val="none"/>
              </w:rPr>
            </w:pPr>
          </w:p>
        </w:tc>
      </w:tr>
      <w:tr>
        <w:tblPrEx>
          <w:tblCellMar>
            <w:top w:w="0" w:type="dxa"/>
            <w:left w:w="10" w:type="dxa"/>
            <w:bottom w:w="0" w:type="dxa"/>
            <w:right w:w="10" w:type="dxa"/>
          </w:tblCellMar>
        </w:tblPrEx>
        <w:trPr>
          <w:trHeight w:val="787" w:hRule="exact"/>
          <w:jc w:val="center"/>
        </w:trPr>
        <w:tc>
          <w:tcPr>
            <w:tcW w:w="158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pStyle w:val="994"/>
              <w:jc w:val="center"/>
              <w:rPr>
                <w:rFonts w:ascii="宋体" w:hAnsi="宋体" w:eastAsia="宋体" w:cs="宋体"/>
                <w:sz w:val="24"/>
                <w:szCs w:val="24"/>
                <w:highlight w:val="none"/>
                <w:u w:val="none"/>
                <w:shd w:val="clear" w:color="auto" w:fill="auto"/>
                <w:lang w:val="zh-TW" w:eastAsia="zh-TW" w:bidi="zh-TW"/>
              </w:rPr>
            </w:pPr>
            <w:r>
              <w:rPr>
                <w:sz w:val="24"/>
                <w:szCs w:val="24"/>
                <w:highlight w:val="none"/>
              </w:rPr>
              <w:t>项目负责人</w:t>
            </w:r>
          </w:p>
        </w:tc>
        <w:tc>
          <w:tcPr>
            <w:tcW w:w="341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sz w:val="10"/>
                <w:szCs w:val="10"/>
                <w:highlight w:val="none"/>
              </w:rPr>
            </w:pPr>
          </w:p>
        </w:tc>
      </w:tr>
    </w:tbl>
    <w:p>
      <w:pPr>
        <w:spacing w:line="360" w:lineRule="auto"/>
        <w:ind w:firstLine="240"/>
        <w:rPr>
          <w:rFonts w:hint="eastAsia" w:ascii="宋体" w:hAnsi="宋体" w:eastAsia="宋体" w:cs="宋体"/>
          <w:color w:val="000000"/>
          <w:sz w:val="24"/>
          <w:szCs w:val="24"/>
          <w:highlight w:val="none"/>
        </w:rPr>
      </w:pPr>
    </w:p>
    <w:p>
      <w:pPr>
        <w:spacing w:line="360" w:lineRule="auto"/>
        <w:ind w:firstLine="240"/>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法定代表人或被授权代表签字或盖章：                          </w:t>
      </w:r>
      <w:r>
        <w:rPr>
          <w:rFonts w:hint="eastAsia" w:ascii="宋体" w:hAnsi="宋体" w:cs="宋体"/>
          <w:color w:val="000000"/>
          <w:sz w:val="24"/>
          <w:szCs w:val="24"/>
          <w:highlight w:val="none"/>
          <w:lang w:val="en-US" w:eastAsia="zh-CN"/>
        </w:rPr>
        <w:t>.</w:t>
      </w:r>
    </w:p>
    <w:p>
      <w:pPr>
        <w:spacing w:line="360" w:lineRule="auto"/>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pPr>
        <w:rPr>
          <w:rFonts w:ascii="宋体" w:hAnsi="宋体"/>
          <w:sz w:val="24"/>
          <w:highlight w:val="none"/>
        </w:rPr>
      </w:pPr>
      <w:r>
        <w:rPr>
          <w:rFonts w:hint="eastAsia" w:ascii="宋体" w:hAnsi="宋体"/>
          <w:sz w:val="24"/>
          <w:highlight w:val="none"/>
        </w:rPr>
        <w:t>填写说</w:t>
      </w:r>
      <w:r>
        <w:rPr>
          <w:rFonts w:hint="eastAsia" w:ascii="宋体" w:hAnsi="宋体" w:eastAsia="宋体" w:cs="Times New Roman"/>
          <w:sz w:val="24"/>
          <w:highlight w:val="none"/>
        </w:rPr>
        <w:t>明：开标一览表的内容应与投标函内容一致，否则评标时一律按开标一览表中内容为准，开标一览表中必须盖章或签字。</w:t>
      </w:r>
    </w:p>
    <w:bookmarkEnd w:id="82"/>
    <w:p>
      <w:pPr>
        <w:spacing w:line="360" w:lineRule="auto"/>
        <w:ind w:firstLine="482"/>
        <w:rPr>
          <w:rFonts w:hint="eastAsia" w:ascii="宋体" w:hAnsi="宋体" w:eastAsia="宋体" w:cs="宋体"/>
          <w:b/>
          <w:color w:val="000000"/>
          <w:sz w:val="24"/>
          <w:szCs w:val="24"/>
          <w:highlight w:val="none"/>
        </w:rPr>
      </w:pPr>
    </w:p>
    <w:p>
      <w:pPr>
        <w:keepNext/>
        <w:keepLines/>
        <w:spacing w:before="260" w:after="260" w:line="415" w:lineRule="auto"/>
        <w:jc w:val="left"/>
        <w:outlineLvl w:val="1"/>
        <w:rPr>
          <w:rFonts w:hint="eastAsia" w:ascii="宋体" w:hAnsi="宋体" w:eastAsia="宋体" w:cs="宋体"/>
          <w:color w:val="000000"/>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一</w:t>
      </w:r>
      <w:r>
        <w:rPr>
          <w:rFonts w:hint="eastAsia" w:ascii="宋体" w:hAnsi="宋体" w:eastAsia="宋体" w:cs="宋体"/>
          <w:color w:val="000000"/>
          <w:sz w:val="28"/>
          <w:szCs w:val="28"/>
          <w:highlight w:val="none"/>
        </w:rPr>
        <w:t>）报价明细表（格式</w:t>
      </w:r>
      <w:r>
        <w:rPr>
          <w:rFonts w:hint="eastAsia" w:ascii="宋体" w:hAnsi="宋体" w:eastAsia="宋体" w:cs="宋体"/>
          <w:color w:val="000000"/>
          <w:sz w:val="28"/>
          <w:szCs w:val="28"/>
          <w:highlight w:val="none"/>
          <w:lang w:val="en-US" w:eastAsia="zh-CN"/>
        </w:rPr>
        <w:t>自拟</w:t>
      </w:r>
      <w:r>
        <w:rPr>
          <w:rFonts w:hint="eastAsia" w:ascii="宋体" w:hAnsi="宋体" w:eastAsia="宋体" w:cs="宋体"/>
          <w:color w:val="000000"/>
          <w:sz w:val="28"/>
          <w:szCs w:val="28"/>
          <w:highlight w:val="none"/>
        </w:rPr>
        <w:t>）</w:t>
      </w:r>
    </w:p>
    <w:p>
      <w:pPr>
        <w:keepNext/>
        <w:keepLines/>
        <w:spacing w:before="260" w:after="260" w:line="415" w:lineRule="auto"/>
        <w:ind w:firstLine="4200"/>
        <w:jc w:val="left"/>
        <w:outlineLvl w:val="1"/>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报价明细表</w:t>
      </w:r>
    </w:p>
    <w:p>
      <w:pPr>
        <w:spacing w:line="360" w:lineRule="auto"/>
        <w:rPr>
          <w:rFonts w:hint="eastAsia" w:ascii="宋体" w:hAnsi="宋体" w:eastAsia="宋体" w:cs="宋体"/>
          <w:b/>
          <w:color w:val="000000"/>
          <w:sz w:val="24"/>
          <w:szCs w:val="24"/>
          <w:highlight w:val="none"/>
        </w:rPr>
      </w:pPr>
      <w:bookmarkStart w:id="83" w:name="_Hlk211251270"/>
      <w:r>
        <w:rPr>
          <w:rFonts w:hint="eastAsia" w:ascii="宋体" w:hAnsi="宋体" w:eastAsia="宋体" w:cs="宋体"/>
          <w:b/>
          <w:color w:val="000000"/>
          <w:sz w:val="24"/>
          <w:szCs w:val="24"/>
          <w:highlight w:val="none"/>
        </w:rPr>
        <w:t>投标供应商名称（盖章）                                           项目编号：</w:t>
      </w: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无锡新吴区2026-2027年七座垃圾转运站运行管理服务（一标段）</w:t>
      </w: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汇总表</w:t>
      </w:r>
    </w:p>
    <w:p>
      <w:pPr>
        <w:keepNext/>
        <w:keepLines/>
        <w:pageBreakBefore w:val="0"/>
        <w:widowControl w:val="0"/>
        <w:spacing w:before="0" w:after="0" w:line="240" w:lineRule="auto"/>
        <w:jc w:val="both"/>
        <w:outlineLvl w:val="3"/>
        <w:rPr>
          <w:rFonts w:hint="eastAsia" w:ascii="宋体" w:hAnsi="宋体" w:eastAsia="宋体" w:cs="宋体"/>
          <w:b w:val="0"/>
          <w:bCs w:val="0"/>
          <w:color w:val="auto"/>
          <w:spacing w:val="0"/>
          <w:position w:val="0"/>
          <w:sz w:val="21"/>
          <w:szCs w:val="21"/>
          <w:highlight w:val="none"/>
          <w:lang w:val="en-US" w:eastAsia="zh-CN" w:bidi="ar-SA"/>
        </w:rPr>
      </w:pPr>
    </w:p>
    <w:p>
      <w:pPr>
        <w:keepNext/>
        <w:keepLines/>
        <w:pageBreakBefore w:val="0"/>
        <w:widowControl w:val="0"/>
        <w:spacing w:before="0" w:after="0" w:line="240" w:lineRule="auto"/>
        <w:jc w:val="both"/>
        <w:outlineLvl w:val="3"/>
        <w:rPr>
          <w:rFonts w:hint="eastAsia" w:ascii="Arial" w:hAnsi="Arial" w:eastAsia="黑体" w:cs="Times New Roman"/>
          <w:b w:val="0"/>
          <w:bCs w:val="0"/>
          <w:sz w:val="21"/>
          <w:szCs w:val="21"/>
          <w:highlight w:val="none"/>
          <w:lang w:val="en-US" w:eastAsia="zh-CN" w:bidi="ar-SA"/>
        </w:rPr>
      </w:pPr>
      <w:r>
        <w:rPr>
          <w:rFonts w:hint="eastAsia" w:ascii="宋体" w:hAnsi="宋体" w:eastAsia="宋体" w:cs="宋体"/>
          <w:b w:val="0"/>
          <w:bCs w:val="0"/>
          <w:color w:val="auto"/>
          <w:spacing w:val="0"/>
          <w:position w:val="0"/>
          <w:sz w:val="21"/>
          <w:szCs w:val="21"/>
          <w:highlight w:val="none"/>
          <w:lang w:val="en-US" w:eastAsia="zh-CN" w:bidi="ar-SA"/>
        </w:rPr>
        <w:t xml:space="preserve">投标人名称（盖章）                                </w:t>
      </w:r>
      <w:r>
        <w:rPr>
          <w:rFonts w:hint="eastAsia" w:ascii="宋体" w:hAnsi="宋体" w:eastAsia="宋体" w:cs="宋体"/>
          <w:b w:val="0"/>
          <w:bCs w:val="0"/>
          <w:color w:val="auto"/>
          <w:spacing w:val="0"/>
          <w:position w:val="0"/>
          <w:sz w:val="21"/>
          <w:szCs w:val="21"/>
          <w:highlight w:val="none"/>
          <w:lang w:val="en-US" w:eastAsia="zh-CN" w:bidi="ar-SA"/>
        </w:rPr>
        <w:tab/>
      </w:r>
      <w:r>
        <w:rPr>
          <w:rFonts w:hint="eastAsia" w:ascii="宋体" w:hAnsi="宋体" w:eastAsia="宋体" w:cs="宋体"/>
          <w:b w:val="0"/>
          <w:bCs w:val="0"/>
          <w:color w:val="auto"/>
          <w:spacing w:val="0"/>
          <w:position w:val="0"/>
          <w:sz w:val="21"/>
          <w:szCs w:val="21"/>
          <w:highlight w:val="none"/>
          <w:lang w:val="en-US" w:eastAsia="zh-CN" w:bidi="ar-SA"/>
        </w:rPr>
        <w:t>政府采购编号：</w:t>
      </w:r>
    </w:p>
    <w:tbl>
      <w:tblPr>
        <w:tblStyle w:val="31"/>
        <w:tblW w:w="98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56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站点</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费用（元）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u w:val="none"/>
                <w:lang w:val="en-US" w:eastAsia="zh-CN" w:bidi="ar"/>
              </w:rPr>
              <w:t>梅村站</w:t>
            </w:r>
            <w:r>
              <w:rPr>
                <w:rFonts w:hint="eastAsia" w:ascii="宋体" w:hAnsi="宋体" w:eastAsia="宋体" w:cs="宋体"/>
                <w:i w:val="0"/>
                <w:iCs w:val="0"/>
                <w:color w:val="000000"/>
                <w:sz w:val="22"/>
                <w:szCs w:val="22"/>
                <w:highlight w:val="none"/>
                <w:u w:val="none"/>
                <w:lang w:val="en-US" w:eastAsia="zh-CN" w:bidi="ar"/>
              </w:rPr>
              <w:t>垃圾中转站</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u w:val="none"/>
                <w:lang w:val="en-US" w:eastAsia="zh-CN" w:bidi="ar"/>
              </w:rPr>
              <w:t>鸿山站</w:t>
            </w:r>
            <w:r>
              <w:rPr>
                <w:rFonts w:hint="eastAsia" w:ascii="宋体" w:hAnsi="宋体" w:eastAsia="宋体" w:cs="宋体"/>
                <w:i w:val="0"/>
                <w:iCs w:val="0"/>
                <w:color w:val="000000"/>
                <w:sz w:val="22"/>
                <w:szCs w:val="22"/>
                <w:highlight w:val="none"/>
                <w:u w:val="none"/>
                <w:lang w:val="en-US" w:eastAsia="zh-CN" w:bidi="ar"/>
              </w:rPr>
              <w:t>垃圾中转站</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第一年小计（元）</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第二年小计（元）</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两年总计（元）</w:t>
            </w:r>
          </w:p>
        </w:tc>
        <w:tc>
          <w:tcPr>
            <w:tcW w:w="5623"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bl>
    <w:p>
      <w:pPr>
        <w:keepNext w:val="0"/>
        <w:keepLines w:val="0"/>
        <w:widowControl w:val="0"/>
        <w:numPr>
          <w:ilvl w:val="0"/>
          <w:numId w:val="0"/>
        </w:numPr>
        <w:shd w:val="clear" w:color="auto" w:fill="auto"/>
        <w:spacing w:before="0" w:after="0" w:line="461" w:lineRule="exact"/>
        <w:ind w:right="0"/>
        <w:jc w:val="left"/>
        <w:rPr>
          <w:rFonts w:hint="eastAsia" w:ascii="宋体" w:hAnsi="宋体" w:eastAsia="宋体" w:cs="宋体"/>
          <w:b/>
          <w:bCs/>
          <w:color w:val="auto"/>
          <w:spacing w:val="0"/>
          <w:position w:val="0"/>
          <w:sz w:val="22"/>
          <w:szCs w:val="22"/>
          <w:highlight w:val="none"/>
          <w:u w:val="none"/>
          <w:shd w:val="clear" w:color="auto" w:fill="auto"/>
          <w:lang w:val="zh-TW" w:eastAsia="zh-TW" w:bidi="zh-TW"/>
        </w:rPr>
      </w:pPr>
      <w:r>
        <w:rPr>
          <w:rFonts w:hint="eastAsia" w:ascii="宋体" w:hAnsi="宋体" w:eastAsia="宋体" w:cs="宋体"/>
          <w:b/>
          <w:bCs/>
          <w:color w:val="auto"/>
          <w:spacing w:val="0"/>
          <w:position w:val="0"/>
          <w:sz w:val="22"/>
          <w:szCs w:val="22"/>
          <w:highlight w:val="none"/>
          <w:u w:val="none"/>
          <w:shd w:val="clear" w:color="auto" w:fill="auto"/>
          <w:lang w:val="zh-TW" w:eastAsia="zh-TW" w:bidi="zh-TW"/>
        </w:rPr>
        <w:t>备注：结算审计时，以单车总体平均载重为计算标准，超过核定单车载重即以随转单趟油费结算；未超过核定单车载重即以随转单价*吨数计算。</w:t>
      </w:r>
    </w:p>
    <w:p>
      <w:pPr>
        <w:pStyle w:val="5"/>
        <w:numPr>
          <w:ilvl w:val="0"/>
          <w:numId w:val="0"/>
        </w:numPr>
        <w:rPr>
          <w:sz w:val="22"/>
          <w:szCs w:val="22"/>
          <w:lang w:val="zh-TW" w:eastAsia="zh-TW"/>
        </w:rPr>
      </w:pP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rPr>
          <w:rFonts w:ascii="Calibri" w:hAnsi="Calibri" w:eastAsia="宋体" w:cs="Times New Roman"/>
          <w:highlight w:val="none"/>
        </w:rPr>
      </w:pPr>
    </w:p>
    <w:p>
      <w:pPr>
        <w:pStyle w:val="5"/>
        <w:numPr>
          <w:ilvl w:val="0"/>
          <w:numId w:val="0"/>
        </w:numPr>
      </w:pPr>
    </w:p>
    <w:p/>
    <w:p/>
    <w:p>
      <w:pPr>
        <w:pStyle w:val="5"/>
        <w:numPr>
          <w:ilvl w:val="0"/>
          <w:numId w:val="0"/>
        </w:numPr>
      </w:pPr>
    </w:p>
    <w:p/>
    <w:p>
      <w:pPr>
        <w:pStyle w:val="5"/>
        <w:numPr>
          <w:ilvl w:val="0"/>
          <w:numId w:val="0"/>
        </w:numPr>
      </w:pPr>
    </w:p>
    <w:p>
      <w:pPr>
        <w:rPr>
          <w:rFonts w:ascii="Calibri" w:hAnsi="Calibri" w:eastAsia="宋体" w:cs="Times New Roman"/>
          <w:highlight w:val="none"/>
        </w:rPr>
      </w:pPr>
    </w:p>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无锡新吴区2026-2027年七座垃圾转运站运行管理服务（一标段）</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p>
      <w:pPr>
        <w:rPr>
          <w:rFonts w:hint="eastAsia"/>
          <w:lang w:val="en-US" w:eastAsia="zh-CN"/>
        </w:rPr>
      </w:pPr>
    </w:p>
    <w:p>
      <w:pPr>
        <w:keepNext w:val="0"/>
        <w:keepLines w:val="0"/>
        <w:pageBreakBefore w:val="0"/>
        <w:widowControl/>
        <w:suppressLineNumbers w:val="0"/>
        <w:jc w:val="center"/>
        <w:rPr>
          <w:rFonts w:hint="eastAsia"/>
          <w:lang w:val="en-US" w:eastAsia="zh-CN"/>
        </w:rPr>
      </w:pPr>
      <w:r>
        <w:rPr>
          <w:rFonts w:hint="eastAsia" w:ascii="宋体" w:hAnsi="宋体" w:eastAsia="宋体" w:cs="宋体"/>
          <w:b/>
          <w:bCs/>
          <w:i w:val="0"/>
          <w:iCs w:val="0"/>
          <w:color w:val="000000"/>
          <w:sz w:val="32"/>
          <w:szCs w:val="32"/>
          <w:u w:val="none"/>
          <w:lang w:val="en-US" w:eastAsia="zh-CN" w:bidi="ar"/>
        </w:rPr>
        <w:t>梅村垃圾中转站</w:t>
      </w:r>
    </w:p>
    <w:p>
      <w:pPr>
        <w:keepNext/>
        <w:keepLines/>
        <w:pageBreakBefore w:val="0"/>
        <w:widowControl w:val="0"/>
        <w:spacing w:before="0" w:after="0" w:line="240" w:lineRule="auto"/>
        <w:jc w:val="both"/>
        <w:outlineLvl w:val="3"/>
        <w:rPr>
          <w:rFonts w:hint="eastAsia"/>
          <w:lang w:val="en-US" w:eastAsia="zh-CN"/>
        </w:rPr>
      </w:pPr>
      <w:r>
        <w:rPr>
          <w:rFonts w:hint="eastAsia" w:ascii="宋体" w:hAnsi="宋体" w:eastAsia="宋体" w:cs="宋体"/>
          <w:b w:val="0"/>
          <w:bCs w:val="0"/>
          <w:color w:val="auto"/>
          <w:spacing w:val="0"/>
          <w:position w:val="0"/>
          <w:sz w:val="21"/>
          <w:szCs w:val="21"/>
          <w:highlight w:val="none"/>
          <w:lang w:val="en-US" w:eastAsia="zh-CN" w:bidi="ar-SA"/>
        </w:rPr>
        <w:t xml:space="preserve">投标人名称（盖章）：                                </w:t>
      </w:r>
      <w:r>
        <w:rPr>
          <w:rFonts w:hint="eastAsia" w:ascii="宋体" w:hAnsi="宋体" w:eastAsia="宋体" w:cs="宋体"/>
          <w:b w:val="0"/>
          <w:bCs w:val="0"/>
          <w:color w:val="auto"/>
          <w:spacing w:val="0"/>
          <w:position w:val="0"/>
          <w:sz w:val="21"/>
          <w:szCs w:val="21"/>
          <w:highlight w:val="none"/>
          <w:lang w:val="en-US" w:eastAsia="zh-CN" w:bidi="ar-SA"/>
        </w:rPr>
        <w:tab/>
      </w:r>
      <w:r>
        <w:rPr>
          <w:rFonts w:hint="eastAsia" w:ascii="宋体" w:hAnsi="宋体" w:eastAsia="宋体" w:cs="宋体"/>
          <w:b w:val="0"/>
          <w:bCs w:val="0"/>
          <w:color w:val="auto"/>
          <w:spacing w:val="0"/>
          <w:position w:val="0"/>
          <w:sz w:val="21"/>
          <w:szCs w:val="21"/>
          <w:highlight w:val="none"/>
          <w:lang w:val="en-US" w:eastAsia="zh-CN" w:bidi="ar-SA"/>
        </w:rPr>
        <w:t xml:space="preserve">          政府采购编号：</w:t>
      </w:r>
    </w:p>
    <w:tbl>
      <w:tblPr>
        <w:tblStyle w:val="31"/>
        <w:tblW w:w="98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994"/>
        <w:gridCol w:w="953"/>
        <w:gridCol w:w="2612"/>
        <w:gridCol w:w="1259"/>
        <w:gridCol w:w="1898"/>
        <w:gridCol w:w="14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75000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4"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56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柴油车</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w:t>
            </w: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氢气车</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ind w:firstLine="600"/>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ind w:firstLine="600"/>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Arial" w:hAnsi="Arial" w:eastAsia="宋体" w:cs="Arial"/>
                <w:i w:val="0"/>
                <w:iCs w:val="0"/>
                <w:color w:val="000000"/>
                <w:sz w:val="20"/>
                <w:szCs w:val="20"/>
                <w:u w:val="none"/>
                <w:lang w:val="en-US" w:eastAsia="zh-CN"/>
              </w:rPr>
            </w:pPr>
            <w:r>
              <w:rPr>
                <w:rFonts w:hint="eastAsia" w:ascii="Arial" w:hAnsi="Arial" w:eastAsia="宋体" w:cs="Arial"/>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ind w:firstLine="400"/>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b/>
                <w:bCs/>
                <w:i w:val="0"/>
                <w:iCs w:val="0"/>
                <w:color w:val="000000"/>
                <w:sz w:val="20"/>
                <w:szCs w:val="20"/>
                <w:u w:val="none"/>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205"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渗滤液量</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5179.03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一标段抽污车数量(辆)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8.4</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往返距离（km）</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14</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油（L/100KM）</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处置运输车次（年）</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单趟运输成本（油费）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年运输成本（油费）</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646"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725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10</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1947"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258"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5769"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489"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⑨</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361"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4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38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38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38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85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85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keepNext w:val="0"/>
        <w:keepLines w:val="0"/>
        <w:pageBreakBefore w:val="0"/>
        <w:widowControl/>
        <w:suppressLineNumbers w:val="0"/>
        <w:jc w:val="center"/>
        <w:rPr>
          <w:rFonts w:hint="eastAsia" w:ascii="宋体" w:hAnsi="宋体" w:eastAsia="宋体" w:cs="宋体"/>
          <w:b/>
          <w:bCs/>
          <w:i w:val="0"/>
          <w:iCs w:val="0"/>
          <w:color w:val="000000"/>
          <w:sz w:val="32"/>
          <w:szCs w:val="32"/>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2"/>
          <w:szCs w:val="32"/>
          <w:highlight w:val="none"/>
          <w:u w:val="none"/>
          <w:lang w:val="en-US" w:eastAsia="zh-CN" w:bidi="ar"/>
        </w:rPr>
      </w:pPr>
    </w:p>
    <w:p>
      <w:pPr>
        <w:rPr>
          <w:rFonts w:ascii="Calibri" w:hAnsi="Calibri" w:eastAsia="宋体" w:cs="Times New Roman"/>
          <w:highlight w:val="none"/>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无锡新吴区2026-2027年七座垃圾转运站运行管理服务（一标段）</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p>
      <w:pPr>
        <w:rPr>
          <w:rFonts w:hint="eastAsia"/>
          <w:lang w:val="en-US" w:eastAsia="zh-CN"/>
        </w:rPr>
      </w:pPr>
    </w:p>
    <w:tbl>
      <w:tblPr>
        <w:tblStyle w:val="31"/>
        <w:tblW w:w="9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5"/>
        <w:gridCol w:w="994"/>
        <w:gridCol w:w="953"/>
        <w:gridCol w:w="2857"/>
        <w:gridCol w:w="1014"/>
        <w:gridCol w:w="1898"/>
        <w:gridCol w:w="15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880" w:type="dxa"/>
            <w:gridSpan w:val="7"/>
            <w:tcBorders>
              <w:top w:val="nil"/>
              <w:left w:val="nil"/>
              <w:bottom w:val="nil"/>
              <w:right w:val="nil"/>
            </w:tcBorders>
            <w:noWrap w:val="0"/>
            <w:vAlign w:val="top"/>
          </w:tcPr>
          <w:p>
            <w:pPr>
              <w:keepNext w:val="0"/>
              <w:keepLines w:val="0"/>
              <w:widowControl/>
              <w:suppressLineNumbers w:val="0"/>
              <w:ind w:firstLine="3534"/>
              <w:jc w:val="both"/>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鸿山垃圾中转站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880" w:type="dxa"/>
            <w:gridSpan w:val="7"/>
            <w:tcBorders>
              <w:top w:val="nil"/>
              <w:left w:val="nil"/>
              <w:bottom w:val="nil"/>
              <w:right w:val="nil"/>
            </w:tcBorders>
            <w:noWrap w:val="0"/>
            <w:vAlign w:val="center"/>
          </w:tcPr>
          <w:p>
            <w:pPr>
              <w:keepNext w:val="0"/>
              <w:keepLines w:val="0"/>
              <w:widowControl/>
              <w:suppressLineNumbers w:val="0"/>
              <w:jc w:val="left"/>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 xml:space="preserve">投标人名称(盖章)：                                              </w:t>
            </w:r>
            <w:r>
              <w:rPr>
                <w:rFonts w:hint="eastAsia" w:ascii="宋体" w:hAnsi="宋体" w:eastAsia="宋体" w:cs="宋体"/>
                <w:b w:val="0"/>
                <w:bCs w:val="0"/>
                <w:color w:val="auto"/>
                <w:spacing w:val="0"/>
                <w:position w:val="0"/>
                <w:sz w:val="21"/>
                <w:szCs w:val="21"/>
                <w:highlight w:val="none"/>
                <w:lang w:val="en-US" w:eastAsia="zh-CN" w:bidi="ar-SA"/>
              </w:rPr>
              <w:t xml:space="preserve">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4"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81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柴油车</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4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氢气车</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Arial" w:hAnsi="Arial" w:eastAsia="宋体" w:cs="Arial"/>
                <w:i w:val="0"/>
                <w:iCs w:val="0"/>
                <w:color w:val="000000"/>
                <w:sz w:val="20"/>
                <w:szCs w:val="20"/>
                <w:u w:val="none"/>
                <w:lang w:val="en-US" w:eastAsia="zh-CN"/>
              </w:rPr>
            </w:pPr>
            <w:r>
              <w:rPr>
                <w:rFonts w:hint="eastAsia" w:ascii="Arial" w:hAnsi="Arial" w:eastAsia="宋体" w:cs="Arial"/>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235"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渗滤液量</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2900.26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一标段抽污车数量(辆)</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8.4</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往返距离（km）</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29</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油（L/100KM）</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处置运输车次（年）</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单趟运输成本（油费）</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年运输成本（油费）</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431"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728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10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8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0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10</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1947"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288"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5769"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⑨</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361"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4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4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41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88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88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pStyle w:val="5"/>
        <w:numPr>
          <w:ilvl w:val="0"/>
          <w:numId w:val="0"/>
        </w:numPr>
        <w:rPr>
          <w:rFonts w:hint="eastAsia"/>
          <w:lang w:val="en-US" w:eastAsia="zh-CN"/>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 xml:space="preserve"> 无锡新吴区2026-2027年七座垃圾转运站运行管理服务（二标段）</w:t>
      </w: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汇总表</w:t>
      </w:r>
    </w:p>
    <w:p>
      <w:pPr>
        <w:keepNext/>
        <w:keepLines/>
        <w:pageBreakBefore w:val="0"/>
        <w:widowControl w:val="0"/>
        <w:spacing w:before="0" w:after="0" w:line="240" w:lineRule="auto"/>
        <w:jc w:val="both"/>
        <w:outlineLvl w:val="3"/>
        <w:rPr>
          <w:rFonts w:hint="eastAsia" w:ascii="宋体" w:hAnsi="宋体" w:eastAsia="宋体" w:cs="宋体"/>
          <w:b w:val="0"/>
          <w:bCs w:val="0"/>
          <w:color w:val="auto"/>
          <w:spacing w:val="0"/>
          <w:position w:val="0"/>
          <w:sz w:val="21"/>
          <w:szCs w:val="21"/>
          <w:highlight w:val="none"/>
          <w:lang w:val="en-US" w:eastAsia="zh-CN" w:bidi="ar-SA"/>
        </w:rPr>
      </w:pPr>
    </w:p>
    <w:p>
      <w:pPr>
        <w:keepNext/>
        <w:keepLines/>
        <w:pageBreakBefore w:val="0"/>
        <w:widowControl w:val="0"/>
        <w:spacing w:before="0" w:after="0" w:line="240" w:lineRule="auto"/>
        <w:jc w:val="both"/>
        <w:outlineLvl w:val="3"/>
        <w:rPr>
          <w:rFonts w:hint="eastAsia" w:ascii="Arial" w:hAnsi="Arial" w:eastAsia="黑体" w:cs="Times New Roman"/>
          <w:b w:val="0"/>
          <w:bCs w:val="0"/>
          <w:sz w:val="21"/>
          <w:szCs w:val="21"/>
          <w:highlight w:val="none"/>
          <w:lang w:val="en-US" w:eastAsia="zh-CN" w:bidi="ar-SA"/>
        </w:rPr>
      </w:pPr>
      <w:r>
        <w:rPr>
          <w:rFonts w:hint="eastAsia" w:ascii="宋体" w:hAnsi="宋体" w:eastAsia="宋体" w:cs="宋体"/>
          <w:b w:val="0"/>
          <w:bCs w:val="0"/>
          <w:color w:val="auto"/>
          <w:spacing w:val="0"/>
          <w:position w:val="0"/>
          <w:sz w:val="21"/>
          <w:szCs w:val="21"/>
          <w:highlight w:val="none"/>
          <w:lang w:val="en-US" w:eastAsia="zh-CN" w:bidi="ar-SA"/>
        </w:rPr>
        <w:t xml:space="preserve">投标人名称（盖章）：                                </w:t>
      </w:r>
      <w:r>
        <w:rPr>
          <w:rFonts w:hint="eastAsia" w:ascii="宋体" w:hAnsi="宋体" w:eastAsia="宋体" w:cs="宋体"/>
          <w:b w:val="0"/>
          <w:bCs w:val="0"/>
          <w:color w:val="auto"/>
          <w:spacing w:val="0"/>
          <w:position w:val="0"/>
          <w:sz w:val="21"/>
          <w:szCs w:val="21"/>
          <w:highlight w:val="none"/>
          <w:lang w:val="en-US" w:eastAsia="zh-CN" w:bidi="ar-SA"/>
        </w:rPr>
        <w:tab/>
      </w:r>
      <w:r>
        <w:rPr>
          <w:rFonts w:hint="eastAsia" w:ascii="宋体" w:hAnsi="宋体" w:eastAsia="宋体" w:cs="宋体"/>
          <w:b w:val="0"/>
          <w:bCs w:val="0"/>
          <w:color w:val="auto"/>
          <w:spacing w:val="0"/>
          <w:position w:val="0"/>
          <w:sz w:val="21"/>
          <w:szCs w:val="21"/>
          <w:highlight w:val="none"/>
          <w:lang w:val="en-US" w:eastAsia="zh-CN" w:bidi="ar-SA"/>
        </w:rPr>
        <w:t>政府采购编号：</w:t>
      </w:r>
    </w:p>
    <w:tbl>
      <w:tblPr>
        <w:tblStyle w:val="31"/>
        <w:tblW w:w="99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408"/>
        <w:gridCol w:w="55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站点</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费用（元）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分类转运中心（含大件垃圾、园林废弃物）</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太科园垃圾中转站</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第一年小计（元）</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第二年小计（元）</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两年合计（元）</w:t>
            </w:r>
          </w:p>
        </w:tc>
        <w:tc>
          <w:tcPr>
            <w:tcW w:w="5589"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bl>
    <w:p>
      <w:pPr>
        <w:keepNext w:val="0"/>
        <w:keepLines w:val="0"/>
        <w:widowControl w:val="0"/>
        <w:numPr>
          <w:ilvl w:val="0"/>
          <w:numId w:val="0"/>
        </w:numPr>
        <w:shd w:val="clear" w:color="auto" w:fill="auto"/>
        <w:spacing w:before="0" w:after="0" w:line="461" w:lineRule="exact"/>
        <w:ind w:right="0" w:firstLine="400"/>
        <w:jc w:val="left"/>
        <w:rPr>
          <w:rFonts w:ascii="宋体" w:hAnsi="宋体" w:eastAsia="宋体" w:cs="宋体"/>
          <w:b/>
          <w:bCs/>
          <w:color w:val="auto"/>
          <w:spacing w:val="0"/>
          <w:position w:val="0"/>
          <w:sz w:val="18"/>
          <w:szCs w:val="18"/>
          <w:highlight w:val="none"/>
          <w:u w:val="none"/>
          <w:shd w:val="clear" w:color="auto" w:fill="auto"/>
          <w:lang w:val="zh-TW" w:eastAsia="zh-TW" w:bidi="zh-TW"/>
        </w:rPr>
      </w:pPr>
    </w:p>
    <w:p>
      <w:pPr>
        <w:keepNext w:val="0"/>
        <w:keepLines w:val="0"/>
        <w:widowControl w:val="0"/>
        <w:numPr>
          <w:ilvl w:val="0"/>
          <w:numId w:val="0"/>
        </w:numPr>
        <w:shd w:val="clear" w:color="auto" w:fill="auto"/>
        <w:spacing w:before="0" w:after="0" w:line="461" w:lineRule="exact"/>
        <w:ind w:right="0"/>
        <w:jc w:val="left"/>
        <w:rPr>
          <w:rFonts w:hint="eastAsia" w:ascii="宋体" w:hAnsi="宋体" w:eastAsia="宋体" w:cs="宋体"/>
          <w:b/>
          <w:bCs/>
          <w:color w:val="auto"/>
          <w:spacing w:val="0"/>
          <w:position w:val="0"/>
          <w:sz w:val="21"/>
          <w:szCs w:val="21"/>
          <w:highlight w:val="none"/>
          <w:u w:val="none"/>
          <w:shd w:val="clear" w:color="auto" w:fill="auto"/>
          <w:lang w:val="zh-TW" w:eastAsia="zh-TW" w:bidi="zh-TW"/>
        </w:rPr>
      </w:pPr>
      <w:r>
        <w:rPr>
          <w:rFonts w:hint="eastAsia" w:ascii="宋体" w:hAnsi="宋体" w:eastAsia="宋体" w:cs="宋体"/>
          <w:b/>
          <w:bCs/>
          <w:color w:val="auto"/>
          <w:spacing w:val="0"/>
          <w:position w:val="0"/>
          <w:sz w:val="21"/>
          <w:szCs w:val="21"/>
          <w:highlight w:val="none"/>
          <w:u w:val="none"/>
          <w:shd w:val="clear" w:color="auto" w:fill="auto"/>
          <w:lang w:val="zh-TW" w:eastAsia="zh-TW" w:bidi="zh-TW"/>
        </w:rPr>
        <w:t>备注：结算审计时，以单车总体平均载重为计算标准，超过核定单车载重即以随转单趟油费结算；未超过核定单车载重即以随转单价*吨数计算。</w:t>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rPr>
          <w:rFonts w:hint="eastAsia" w:ascii="宋体" w:hAnsi="宋体" w:eastAsia="宋体" w:cs="宋体"/>
          <w:b/>
          <w:bCs/>
          <w:i w:val="0"/>
          <w:iCs w:val="0"/>
          <w:color w:val="000000"/>
          <w:sz w:val="30"/>
          <w:szCs w:val="30"/>
          <w:highlight w:val="none"/>
          <w:u w:val="none"/>
          <w:lang w:val="en-US" w:eastAsia="zh-CN" w:bidi="ar"/>
        </w:rPr>
      </w:pPr>
    </w:p>
    <w:p>
      <w:pPr>
        <w:pStyle w:val="5"/>
        <w:numPr>
          <w:ilvl w:val="0"/>
          <w:numId w:val="0"/>
        </w:numPr>
        <w:rPr>
          <w:rFonts w:hint="eastAsia"/>
          <w:lang w:val="en-US" w:eastAsia="zh-CN"/>
        </w:rPr>
      </w:pPr>
    </w:p>
    <w:p>
      <w:pPr>
        <w:rPr>
          <w:rFonts w:hint="eastAsia" w:ascii="宋体" w:hAnsi="宋体" w:eastAsia="宋体" w:cs="宋体"/>
          <w:b/>
          <w:bCs/>
          <w:i w:val="0"/>
          <w:iCs w:val="0"/>
          <w:color w:val="000000"/>
          <w:sz w:val="30"/>
          <w:szCs w:val="30"/>
          <w:highlight w:val="none"/>
          <w:u w:val="none"/>
          <w:lang w:val="en-US" w:eastAsia="zh-CN" w:bidi="ar"/>
        </w:rPr>
      </w:pPr>
    </w:p>
    <w:p>
      <w:pPr>
        <w:pStyle w:val="5"/>
        <w:numPr>
          <w:ilvl w:val="0"/>
          <w:numId w:val="0"/>
        </w:numPr>
        <w:rPr>
          <w:rFonts w:hint="eastAsia"/>
          <w:lang w:val="en-US" w:eastAsia="zh-CN"/>
        </w:rPr>
      </w:pPr>
    </w:p>
    <w:p>
      <w:pPr>
        <w:rPr>
          <w:rFonts w:hint="eastAsia" w:ascii="宋体" w:hAnsi="宋体" w:eastAsia="宋体" w:cs="宋体"/>
          <w:b/>
          <w:bCs/>
          <w:i w:val="0"/>
          <w:iCs w:val="0"/>
          <w:color w:val="000000"/>
          <w:sz w:val="30"/>
          <w:szCs w:val="30"/>
          <w:highlight w:val="none"/>
          <w:u w:val="none"/>
          <w:lang w:val="en-US" w:eastAsia="zh-CN" w:bidi="ar"/>
        </w:rPr>
      </w:pPr>
    </w:p>
    <w:p>
      <w:pPr>
        <w:rPr>
          <w:rFonts w:hint="eastAsia"/>
          <w:lang w:val="en-US" w:eastAsia="zh-CN"/>
        </w:rPr>
      </w:pPr>
    </w:p>
    <w:p>
      <w:pPr>
        <w:keepNext w:val="0"/>
        <w:keepLines w:val="0"/>
        <w:pageBreakBefore w:val="0"/>
        <w:widowControl/>
        <w:suppressLineNumbers w:val="0"/>
        <w:jc w:val="both"/>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both"/>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 xml:space="preserve">  </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 xml:space="preserve"> 无锡新吴区2026-2027年七座垃圾转运站运行管理服务（二标段）</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tbl>
      <w:tblPr>
        <w:tblStyle w:val="31"/>
        <w:tblpPr w:leftFromText="180" w:rightFromText="180" w:vertAnchor="text" w:horzAnchor="page" w:tblpX="988" w:tblpY="408"/>
        <w:tblW w:w="103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994"/>
        <w:gridCol w:w="1158"/>
        <w:gridCol w:w="2780"/>
        <w:gridCol w:w="1259"/>
        <w:gridCol w:w="2329"/>
        <w:gridCol w:w="11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334" w:type="dxa"/>
            <w:gridSpan w:val="7"/>
            <w:tcBorders>
              <w:top w:val="nil"/>
              <w:left w:val="nil"/>
              <w:bottom w:val="nil"/>
              <w:right w:val="nil"/>
            </w:tcBorders>
            <w:noWrap w:val="0"/>
            <w:vAlign w:val="top"/>
          </w:tcPr>
          <w:p>
            <w:pPr>
              <w:keepNext w:val="0"/>
              <w:keepLines w:val="0"/>
              <w:widowControl/>
              <w:suppressLineNumbers w:val="0"/>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分类转运中心垃圾中转站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033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61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9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柴油车</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eastAsia" w:ascii="Arial" w:hAnsi="Arial" w:eastAsia="宋体" w:cs="Arial"/>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氢气车</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5</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年转运气费（元）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往返加氢距离（km）</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22</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日加氢次数/每车</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日往返加氢站费用（元）</w:t>
            </w:r>
          </w:p>
        </w:tc>
        <w:tc>
          <w:tcPr>
            <w:tcW w:w="1259"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年往返加氢站费用（元）</w:t>
            </w:r>
          </w:p>
        </w:tc>
        <w:tc>
          <w:tcPr>
            <w:tcW w:w="1169"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689"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渗滤液量</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6076.73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二标段抽污车数量(辆)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 </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8.4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往返距离（km）</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19</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油（L/100KM）</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处置运输车次（年）</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单趟运输成本（油费）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年运输成本（油费）</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nil"/>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6368"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169"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753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大件垃圾处置</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设备平均月维护费(元)</w:t>
            </w:r>
          </w:p>
        </w:tc>
        <w:tc>
          <w:tcPr>
            <w:tcW w:w="1259"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设备数量(台)</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年费用成本(元)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园林废弃物处理</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设备平均年维护费(元)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年购置菌种费用（元）</w:t>
            </w:r>
          </w:p>
        </w:tc>
        <w:tc>
          <w:tcPr>
            <w:tcW w:w="4757"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年费用成本(元)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老站应急维护费</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月维护费用(元)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年维护费用(元)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⑨</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21</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2152"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537"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⑪</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63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(①~⑩)</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⑫</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403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⑪×费率*%</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⑬</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403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(⑪+⑫)×税率6%</w:t>
            </w:r>
          </w:p>
        </w:tc>
        <w:tc>
          <w:tcPr>
            <w:tcW w:w="23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1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合计(⑪+⑫+⑬)</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61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49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61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49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61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49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33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33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pStyle w:val="5"/>
        <w:numPr>
          <w:ilvl w:val="0"/>
          <w:numId w:val="0"/>
        </w:numPr>
        <w:rPr>
          <w:rFonts w:hint="eastAsia"/>
          <w:lang w:val="en-US" w:eastAsia="zh-CN"/>
        </w:rPr>
      </w:pPr>
    </w:p>
    <w:p>
      <w:pPr>
        <w:pStyle w:val="5"/>
        <w:numPr>
          <w:ilvl w:val="0"/>
          <w:numId w:val="0"/>
        </w:numPr>
        <w:rPr>
          <w:rFonts w:hint="eastAsia"/>
          <w:lang w:val="en-US" w:eastAsia="zh-CN"/>
        </w:rPr>
      </w:pPr>
    </w:p>
    <w:p>
      <w:pPr>
        <w:keepNext w:val="0"/>
        <w:keepLines w:val="0"/>
        <w:pageBreakBefore w:val="0"/>
        <w:widowControl/>
        <w:suppressLineNumbers w:val="0"/>
        <w:jc w:val="center"/>
        <w:rPr>
          <w:rFonts w:hint="eastAsia" w:ascii="宋体" w:hAnsi="宋体" w:eastAsia="宋体" w:cs="宋体"/>
          <w:b/>
          <w:bCs/>
          <w:i w:val="0"/>
          <w:iCs w:val="0"/>
          <w:color w:val="000000"/>
          <w:sz w:val="32"/>
          <w:szCs w:val="32"/>
          <w:highlight w:val="none"/>
          <w:u w:val="none"/>
          <w:lang w:val="en-US" w:eastAsia="zh-CN" w:bidi="ar"/>
        </w:rPr>
      </w:pPr>
    </w:p>
    <w:p>
      <w:pPr>
        <w:pStyle w:val="5"/>
        <w:numPr>
          <w:ilvl w:val="0"/>
          <w:numId w:val="0"/>
        </w:numPr>
        <w:rPr>
          <w:rFonts w:hint="eastAsia"/>
          <w:lang w:val="en-US" w:eastAsia="zh-CN"/>
        </w:rPr>
      </w:pPr>
    </w:p>
    <w:p>
      <w:pPr>
        <w:rPr>
          <w:rFonts w:hint="eastAsia" w:ascii="宋体" w:hAnsi="宋体" w:eastAsia="宋体" w:cs="宋体"/>
          <w:b/>
          <w:bCs/>
          <w:i w:val="0"/>
          <w:iCs w:val="0"/>
          <w:color w:val="000000"/>
          <w:sz w:val="32"/>
          <w:szCs w:val="32"/>
          <w:highlight w:val="none"/>
          <w:u w:val="none"/>
          <w:lang w:val="en-US" w:eastAsia="zh-CN" w:bidi="ar"/>
        </w:rPr>
      </w:pPr>
    </w:p>
    <w:p>
      <w:pPr>
        <w:rPr>
          <w:rFonts w:ascii="Calibri" w:hAnsi="Calibri" w:eastAsia="宋体" w:cs="Times New Roman"/>
          <w:b/>
          <w:bCs/>
          <w:color w:val="auto"/>
          <w:spacing w:val="0"/>
          <w:position w:val="0"/>
          <w:sz w:val="18"/>
          <w:szCs w:val="18"/>
          <w:highlight w:val="none"/>
        </w:rPr>
      </w:pPr>
    </w:p>
    <w:p>
      <w:pPr>
        <w:pStyle w:val="5"/>
        <w:numPr>
          <w:ilvl w:val="0"/>
          <w:numId w:val="0"/>
        </w:numPr>
      </w:pPr>
    </w:p>
    <w:p/>
    <w:p>
      <w:pPr>
        <w:pStyle w:val="5"/>
        <w:numPr>
          <w:ilvl w:val="0"/>
          <w:numId w:val="0"/>
        </w:numPr>
      </w:pPr>
    </w:p>
    <w:p/>
    <w:p>
      <w:pPr>
        <w:pStyle w:val="5"/>
        <w:numPr>
          <w:ilvl w:val="0"/>
          <w:numId w:val="0"/>
        </w:numPr>
      </w:pPr>
    </w:p>
    <w:p/>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无锡新吴区2026-2027年七座垃圾转运站运行管理服务（二标段）</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p/>
    <w:tbl>
      <w:tblPr>
        <w:tblStyle w:val="31"/>
        <w:tblpPr w:leftFromText="180" w:rightFromText="180" w:vertAnchor="text" w:horzAnchor="page" w:tblpX="771" w:tblpY="22"/>
        <w:tblW w:w="106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995"/>
        <w:gridCol w:w="1157"/>
        <w:gridCol w:w="2277"/>
        <w:gridCol w:w="1259"/>
        <w:gridCol w:w="2802"/>
        <w:gridCol w:w="15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684" w:type="dxa"/>
            <w:gridSpan w:val="7"/>
            <w:tcBorders>
              <w:top w:val="nil"/>
              <w:left w:val="nil"/>
              <w:bottom w:val="nil"/>
              <w:right w:val="nil"/>
            </w:tcBorders>
            <w:noWrap w:val="0"/>
            <w:vAlign w:val="top"/>
          </w:tcPr>
          <w:p>
            <w:pPr>
              <w:keepNext w:val="0"/>
              <w:keepLines w:val="0"/>
              <w:widowControl/>
              <w:suppressLineNumbers w:val="0"/>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太科园垃圾中转站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068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68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43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柴油车</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nil"/>
              <w:left w:val="nil"/>
              <w:bottom w:val="nil"/>
              <w:right w:val="nil"/>
            </w:tcBorders>
            <w:noWrap w:val="0"/>
            <w:vAlign w:val="top"/>
          </w:tcPr>
          <w:p>
            <w:pPr>
              <w:jc w:val="left"/>
              <w:rPr>
                <w:rFonts w:hint="eastAsia" w:ascii="Arial" w:hAnsi="Arial" w:eastAsia="宋体" w:cs="Arial"/>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氢气车</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年转运气费（元）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往返加氢距离（km）</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14</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日加氢次数/每车</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日往返加氢站费用（元）</w:t>
            </w:r>
          </w:p>
        </w:tc>
        <w:tc>
          <w:tcPr>
            <w:tcW w:w="1259"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年往返加氢站费用（元）</w:t>
            </w:r>
          </w:p>
        </w:tc>
        <w:tc>
          <w:tcPr>
            <w:tcW w:w="1549"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7"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0039"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渗滤液量</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2071.61</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二标段抽污车数量(辆)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 xml:space="preserve"> </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8.4</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往返距离（km）</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15</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油（L/100KM）</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处置运输车次（年）</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单趟运输成本（油费）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年运输成本（油费）</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56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633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633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788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633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215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2"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633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125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27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2152"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887"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6338"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⑨</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53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215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53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28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913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54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68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435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68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435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688"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435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68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68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keepNext w:val="0"/>
        <w:keepLines w:val="0"/>
        <w:pageBreakBefore w:val="0"/>
        <w:widowControl/>
        <w:suppressLineNumbers w:val="0"/>
        <w:spacing w:line="360" w:lineRule="auto"/>
        <w:jc w:val="both"/>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pStyle w:val="5"/>
        <w:numPr>
          <w:ilvl w:val="0"/>
          <w:numId w:val="0"/>
        </w:numPr>
        <w:rPr>
          <w:rFonts w:hint="eastAsia"/>
          <w:lang w:val="en-US" w:eastAsia="zh-CN"/>
        </w:rPr>
      </w:pPr>
    </w:p>
    <w:p>
      <w:pPr>
        <w:rPr>
          <w:rFonts w:hint="eastAsia"/>
          <w:lang w:val="en-US" w:eastAsia="zh-CN"/>
        </w:rPr>
      </w:pPr>
    </w:p>
    <w:p>
      <w:pPr>
        <w:pStyle w:val="5"/>
        <w:numPr>
          <w:ilvl w:val="0"/>
          <w:numId w:val="0"/>
        </w:numPr>
        <w:rPr>
          <w:rFonts w:hint="eastAsia"/>
          <w:lang w:val="en-US" w:eastAsia="zh-CN"/>
        </w:rPr>
      </w:pPr>
    </w:p>
    <w:p>
      <w:pPr>
        <w:pStyle w:val="5"/>
        <w:numPr>
          <w:ilvl w:val="0"/>
          <w:numId w:val="0"/>
        </w:numPr>
        <w:rPr>
          <w:rFonts w:hint="eastAsia"/>
          <w:lang w:val="en-US" w:eastAsia="zh-CN"/>
        </w:rPr>
      </w:pPr>
    </w:p>
    <w:p>
      <w:pPr>
        <w:rPr>
          <w:rFonts w:hint="eastAsia"/>
          <w:lang w:val="en-US" w:eastAsia="zh-CN"/>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无锡新吴区2026-2027年七座垃圾转运站运行管理服务（三标段）</w:t>
      </w: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汇总表</w:t>
      </w:r>
    </w:p>
    <w:p>
      <w:pPr>
        <w:keepNext/>
        <w:keepLines/>
        <w:pageBreakBefore w:val="0"/>
        <w:widowControl w:val="0"/>
        <w:spacing w:before="0" w:after="0" w:line="240" w:lineRule="auto"/>
        <w:jc w:val="both"/>
        <w:outlineLvl w:val="3"/>
        <w:rPr>
          <w:rFonts w:hint="eastAsia" w:ascii="宋体" w:hAnsi="宋体" w:eastAsia="宋体" w:cs="宋体"/>
          <w:b w:val="0"/>
          <w:bCs w:val="0"/>
          <w:color w:val="auto"/>
          <w:spacing w:val="0"/>
          <w:position w:val="0"/>
          <w:sz w:val="21"/>
          <w:szCs w:val="21"/>
          <w:highlight w:val="none"/>
          <w:lang w:val="en-US" w:eastAsia="zh-CN" w:bidi="ar-SA"/>
        </w:rPr>
      </w:pPr>
    </w:p>
    <w:p>
      <w:pPr>
        <w:keepNext/>
        <w:keepLines/>
        <w:pageBreakBefore w:val="0"/>
        <w:widowControl w:val="0"/>
        <w:spacing w:before="0" w:after="0" w:line="240" w:lineRule="auto"/>
        <w:jc w:val="both"/>
        <w:outlineLvl w:val="3"/>
        <w:rPr>
          <w:rFonts w:hint="eastAsia" w:ascii="Arial" w:hAnsi="Arial" w:eastAsia="黑体" w:cs="Times New Roman"/>
          <w:b w:val="0"/>
          <w:bCs w:val="0"/>
          <w:sz w:val="21"/>
          <w:szCs w:val="21"/>
          <w:highlight w:val="none"/>
          <w:lang w:val="en-US" w:eastAsia="zh-CN" w:bidi="ar-SA"/>
        </w:rPr>
      </w:pPr>
      <w:r>
        <w:rPr>
          <w:rFonts w:hint="eastAsia" w:ascii="宋体" w:hAnsi="宋体" w:eastAsia="宋体" w:cs="宋体"/>
          <w:b w:val="0"/>
          <w:bCs w:val="0"/>
          <w:color w:val="auto"/>
          <w:spacing w:val="0"/>
          <w:position w:val="0"/>
          <w:sz w:val="21"/>
          <w:szCs w:val="21"/>
          <w:highlight w:val="none"/>
          <w:lang w:val="en-US" w:eastAsia="zh-CN" w:bidi="ar-SA"/>
        </w:rPr>
        <w:t xml:space="preserve">投标人名称（盖章） ：                               </w:t>
      </w:r>
      <w:r>
        <w:rPr>
          <w:rFonts w:hint="eastAsia" w:ascii="宋体" w:hAnsi="宋体" w:eastAsia="宋体" w:cs="宋体"/>
          <w:b w:val="0"/>
          <w:bCs w:val="0"/>
          <w:color w:val="auto"/>
          <w:spacing w:val="0"/>
          <w:position w:val="0"/>
          <w:sz w:val="21"/>
          <w:szCs w:val="21"/>
          <w:highlight w:val="none"/>
          <w:lang w:val="en-US" w:eastAsia="zh-CN" w:bidi="ar-SA"/>
        </w:rPr>
        <w:tab/>
      </w:r>
      <w:r>
        <w:rPr>
          <w:rFonts w:hint="eastAsia" w:ascii="宋体" w:hAnsi="宋体" w:eastAsia="宋体" w:cs="宋体"/>
          <w:b w:val="0"/>
          <w:bCs w:val="0"/>
          <w:color w:val="auto"/>
          <w:spacing w:val="0"/>
          <w:position w:val="0"/>
          <w:sz w:val="21"/>
          <w:szCs w:val="21"/>
          <w:highlight w:val="none"/>
          <w:lang w:val="en-US" w:eastAsia="zh-CN" w:bidi="ar-SA"/>
        </w:rPr>
        <w:t>政府采购编号：</w:t>
      </w:r>
    </w:p>
    <w:tbl>
      <w:tblPr>
        <w:tblStyle w:val="31"/>
        <w:tblW w:w="98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56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旺庄垃圾中转站</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空港垃圾中转站</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江溪垃圾中转站（渗滤液）</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第一年小计（元）</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第二年小计（元）</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两年合计（元）</w:t>
            </w:r>
          </w:p>
        </w:tc>
        <w:tc>
          <w:tcPr>
            <w:tcW w:w="5625"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bl>
    <w:p>
      <w:pPr>
        <w:keepNext w:val="0"/>
        <w:keepLines w:val="0"/>
        <w:widowControl w:val="0"/>
        <w:numPr>
          <w:ilvl w:val="0"/>
          <w:numId w:val="0"/>
        </w:numPr>
        <w:shd w:val="clear" w:color="auto" w:fill="auto"/>
        <w:spacing w:before="0" w:after="0" w:line="461" w:lineRule="exact"/>
        <w:ind w:right="0" w:firstLine="400"/>
        <w:jc w:val="left"/>
        <w:rPr>
          <w:rFonts w:ascii="宋体" w:hAnsi="宋体" w:eastAsia="宋体" w:cs="宋体"/>
          <w:b/>
          <w:bCs/>
          <w:color w:val="auto"/>
          <w:spacing w:val="0"/>
          <w:position w:val="0"/>
          <w:sz w:val="18"/>
          <w:szCs w:val="18"/>
          <w:highlight w:val="none"/>
          <w:u w:val="none"/>
          <w:shd w:val="clear" w:color="auto" w:fill="auto"/>
          <w:lang w:val="zh-TW" w:eastAsia="zh-TW" w:bidi="zh-TW"/>
        </w:rPr>
      </w:pPr>
    </w:p>
    <w:p>
      <w:pPr>
        <w:keepNext w:val="0"/>
        <w:keepLines w:val="0"/>
        <w:widowControl w:val="0"/>
        <w:numPr>
          <w:ilvl w:val="0"/>
          <w:numId w:val="0"/>
        </w:numPr>
        <w:shd w:val="clear" w:color="auto" w:fill="auto"/>
        <w:spacing w:before="0" w:after="0" w:line="461" w:lineRule="exact"/>
        <w:ind w:right="0"/>
        <w:jc w:val="left"/>
        <w:rPr>
          <w:rFonts w:hint="eastAsia" w:ascii="宋体" w:hAnsi="宋体" w:eastAsia="宋体" w:cs="宋体"/>
          <w:b/>
          <w:bCs/>
          <w:color w:val="auto"/>
          <w:spacing w:val="0"/>
          <w:position w:val="0"/>
          <w:sz w:val="22"/>
          <w:szCs w:val="22"/>
          <w:highlight w:val="none"/>
          <w:u w:val="none"/>
          <w:shd w:val="clear" w:color="auto" w:fill="auto"/>
          <w:lang w:val="zh-TW" w:eastAsia="zh-TW" w:bidi="zh-TW"/>
        </w:rPr>
      </w:pPr>
      <w:r>
        <w:rPr>
          <w:rFonts w:hint="eastAsia" w:ascii="宋体" w:hAnsi="宋体" w:eastAsia="宋体" w:cs="宋体"/>
          <w:b/>
          <w:bCs/>
          <w:color w:val="auto"/>
          <w:spacing w:val="0"/>
          <w:position w:val="0"/>
          <w:sz w:val="22"/>
          <w:szCs w:val="22"/>
          <w:highlight w:val="none"/>
          <w:u w:val="none"/>
          <w:shd w:val="clear" w:color="auto" w:fill="auto"/>
          <w:lang w:val="zh-TW" w:eastAsia="zh-TW" w:bidi="zh-TW"/>
        </w:rPr>
        <w:t>备注：结算审计时，以单车总体平均载重为计算标准，超过核定单车载重即以随转单趟油费结算；未超过核定单车载重即以随转单价*吨数计算。</w:t>
      </w:r>
    </w:p>
    <w:p>
      <w:pPr>
        <w:pStyle w:val="5"/>
        <w:numPr>
          <w:ilvl w:val="4"/>
          <w:numId w:val="0"/>
        </w:numPr>
        <w:rPr>
          <w:lang w:val="zh-TW" w:eastAsia="zh-TW"/>
        </w:rPr>
      </w:pP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rPr>
          <w:rFonts w:hint="eastAsia" w:ascii="宋体" w:hAnsi="宋体" w:eastAsia="宋体" w:cs="宋体"/>
          <w:b/>
          <w:bCs/>
          <w:i w:val="0"/>
          <w:iCs w:val="0"/>
          <w:color w:val="000000"/>
          <w:sz w:val="32"/>
          <w:szCs w:val="32"/>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br w:type="page" w:clear="all"/>
      </w: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无锡新吴区2026-2027年七座垃圾转运站运行管理服务（三标段）</w:t>
      </w:r>
    </w:p>
    <w:p>
      <w:pPr>
        <w:keepNext/>
        <w:keepLines/>
        <w:pageBreakBefore w:val="0"/>
        <w:widowControl w:val="0"/>
        <w:spacing w:before="0" w:after="0" w:line="376" w:lineRule="auto"/>
        <w:jc w:val="center"/>
        <w:outlineLvl w:val="3"/>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tbl>
      <w:tblPr>
        <w:tblStyle w:val="31"/>
        <w:tblW w:w="982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994"/>
        <w:gridCol w:w="953"/>
        <w:gridCol w:w="2612"/>
        <w:gridCol w:w="1258"/>
        <w:gridCol w:w="1898"/>
        <w:gridCol w:w="1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824" w:type="dxa"/>
            <w:gridSpan w:val="7"/>
            <w:tcBorders>
              <w:top w:val="nil"/>
              <w:left w:val="nil"/>
              <w:bottom w:val="nil"/>
              <w:right w:val="nil"/>
            </w:tcBorders>
            <w:noWrap w:val="0"/>
            <w:vAlign w:val="top"/>
          </w:tcPr>
          <w:p>
            <w:pPr>
              <w:keepNext w:val="0"/>
              <w:keepLines w:val="0"/>
              <w:widowControl/>
              <w:suppressLineNumbers w:val="0"/>
              <w:ind w:firstLine="3213"/>
              <w:jc w:val="both"/>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旺庄垃圾中转站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82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81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4"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56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柴油车</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3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氢气车</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Arial" w:hAnsi="Arial" w:eastAsia="宋体" w:cs="Arial"/>
                <w:i w:val="0"/>
                <w:iCs w:val="0"/>
                <w:color w:val="000000"/>
                <w:sz w:val="20"/>
                <w:szCs w:val="20"/>
                <w:u w:val="none"/>
                <w:lang w:val="en-US" w:eastAsia="zh-CN"/>
              </w:rPr>
            </w:pPr>
            <w:r>
              <w:rPr>
                <w:rFonts w:hint="eastAsia" w:ascii="Arial" w:hAnsi="Arial" w:eastAsia="宋体" w:cs="Arial"/>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小计(元)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179"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油价按*元/升，气价按优惠价**元/公斤进行。该项费用不包含槽罐车油、气耗在内。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渗滤液量</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2071.61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三标段抽污车数量(辆)</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11.4</w:t>
            </w: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往返距离（km）</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4</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油（L/100KM）</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处置运输车次（年）</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单趟运输成本（油费）</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年运输成本（油费）</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62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57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7232"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194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1947"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232"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5768"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⑨</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87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194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87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360"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46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1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3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3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7"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3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82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82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无锡新吴区2026-2027年七座垃圾转运站运行管理服务（三标段）</w:t>
      </w:r>
    </w:p>
    <w:p>
      <w:pPr>
        <w:keepNext/>
        <w:keepLines/>
        <w:pageBreakBefore w:val="0"/>
        <w:widowControl w:val="0"/>
        <w:spacing w:before="0" w:after="0" w:line="376" w:lineRule="auto"/>
        <w:jc w:val="center"/>
        <w:outlineLvl w:val="3"/>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tbl>
      <w:tblPr>
        <w:tblStyle w:val="31"/>
        <w:tblW w:w="98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6"/>
        <w:gridCol w:w="995"/>
        <w:gridCol w:w="1158"/>
        <w:gridCol w:w="2458"/>
        <w:gridCol w:w="1199"/>
        <w:gridCol w:w="2101"/>
        <w:gridCol w:w="12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840" w:type="dxa"/>
            <w:gridSpan w:val="7"/>
            <w:tcBorders>
              <w:top w:val="nil"/>
              <w:left w:val="nil"/>
              <w:bottom w:val="nil"/>
              <w:right w:val="nil"/>
            </w:tcBorders>
            <w:noWrap w:val="0"/>
            <w:vAlign w:val="top"/>
          </w:tcPr>
          <w:p>
            <w:pPr>
              <w:keepNext w:val="0"/>
              <w:keepLines w:val="0"/>
              <w:widowControl/>
              <w:suppressLineNumbers w:val="0"/>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空港垃圾中转站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84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81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42000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61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柴油车</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eastAsia" w:ascii="Arial" w:hAnsi="Arial" w:eastAsia="宋体" w:cs="Arial"/>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氢气车</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nil"/>
              <w:left w:val="nil"/>
              <w:bottom w:val="nil"/>
              <w:right w:val="nil"/>
            </w:tcBorders>
            <w:noWrap w:val="0"/>
            <w:vAlign w:val="top"/>
          </w:tcPr>
          <w:p>
            <w:pPr>
              <w:jc w:val="left"/>
              <w:rPr>
                <w:rFonts w:hint="default" w:ascii="Arial" w:hAnsi="Arial" w:eastAsia="宋体" w:cs="Arial"/>
                <w:i w:val="0"/>
                <w:iCs w:val="0"/>
                <w:color w:val="000000"/>
                <w:sz w:val="22"/>
                <w:szCs w:val="22"/>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158" w:type="dxa"/>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小计(元)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194"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渗滤液量</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2900.26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三标段抽污车数量(辆)</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1</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每车载重量(t)</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往返距离（km）</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19</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油（L/100KM）</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处置运输车次（年）</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单趟运输成本（油费）</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default" w:ascii="宋体" w:hAnsi="宋体" w:eastAsia="宋体" w:cs="宋体"/>
                <w:i w:val="0"/>
                <w:iCs w:val="0"/>
                <w:color w:val="000000"/>
                <w:sz w:val="20"/>
                <w:szCs w:val="20"/>
                <w:u w:val="none"/>
                <w:lang w:val="en-US" w:eastAsia="zh-CN" w:bidi="ar"/>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年运输成本（油费）</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default" w:ascii="宋体" w:hAnsi="宋体" w:eastAsia="宋体" w:cs="宋体"/>
                <w:i w:val="0"/>
                <w:iCs w:val="0"/>
                <w:color w:val="00000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小计(元)</w:t>
            </w:r>
          </w:p>
        </w:tc>
        <w:tc>
          <w:tcPr>
            <w:tcW w:w="458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575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b/>
                <w:bCs/>
                <w:i w:val="0"/>
                <w:iCs w:val="0"/>
                <w:color w:val="000000"/>
                <w:sz w:val="20"/>
                <w:szCs w:val="20"/>
                <w:u w:val="none"/>
                <w:lang w:val="en-US"/>
              </w:rPr>
            </w:pPr>
            <w:r>
              <w:rPr>
                <w:rFonts w:hint="eastAsia" w:ascii="宋体" w:hAnsi="宋体" w:eastAsia="宋体" w:cs="宋体"/>
                <w:b/>
                <w:bCs/>
                <w:i w:val="0"/>
                <w:iCs w:val="0"/>
                <w:color w:val="000000"/>
                <w:sz w:val="20"/>
                <w:szCs w:val="20"/>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5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704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215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5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215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153"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5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1199"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4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19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8</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2153"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041"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5758"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⑨</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65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215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65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21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557"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1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38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38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38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840"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bl>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pStyle w:val="5"/>
        <w:numPr>
          <w:ilvl w:val="0"/>
          <w:numId w:val="0"/>
        </w:numPr>
        <w:rPr>
          <w:rFonts w:hint="eastAsia"/>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无锡新吴区2026-2027年七座垃圾转运站运行管理服务（三标段）</w:t>
      </w:r>
    </w:p>
    <w:p>
      <w:pPr>
        <w:keepNext/>
        <w:keepLines/>
        <w:pageBreakBefore w:val="0"/>
        <w:widowControl w:val="0"/>
        <w:spacing w:before="0" w:after="0" w:line="376" w:lineRule="auto"/>
        <w:jc w:val="center"/>
        <w:outlineLvl w:val="3"/>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tbl>
      <w:tblPr>
        <w:tblStyle w:val="31"/>
        <w:tblW w:w="98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5"/>
        <w:gridCol w:w="1947"/>
        <w:gridCol w:w="2613"/>
        <w:gridCol w:w="1258"/>
        <w:gridCol w:w="1898"/>
        <w:gridCol w:w="1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890" w:type="dxa"/>
            <w:gridSpan w:val="6"/>
            <w:tcBorders>
              <w:top w:val="nil"/>
              <w:left w:val="nil"/>
              <w:bottom w:val="nil"/>
              <w:right w:val="nil"/>
            </w:tcBorders>
            <w:noWrap w:val="0"/>
            <w:vAlign w:val="top"/>
          </w:tcPr>
          <w:p>
            <w:pPr>
              <w:keepNext w:val="0"/>
              <w:keepLines w:val="0"/>
              <w:widowControl/>
              <w:suppressLineNumbers w:val="0"/>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江溪垃圾中转站（渗滤液）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890" w:type="dxa"/>
            <w:gridSpan w:val="6"/>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194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bidi="ar"/>
              </w:rPr>
              <w:t>渗滤液外运</w:t>
            </w:r>
            <w:r>
              <w:rPr>
                <w:rFonts w:hint="eastAsia" w:ascii="宋体" w:hAnsi="宋体" w:eastAsia="宋体" w:cs="宋体"/>
                <w:i w:val="0"/>
                <w:iCs w:val="0"/>
                <w:color w:val="000000"/>
                <w:sz w:val="20"/>
                <w:szCs w:val="20"/>
                <w:u w:val="none"/>
                <w:lang w:val="en-US" w:eastAsia="zh-CN" w:bidi="ar"/>
              </w:rPr>
              <w:t>费用</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渗滤液量(t)</w:t>
            </w:r>
          </w:p>
        </w:tc>
        <w:tc>
          <w:tcPr>
            <w:tcW w:w="468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 xml:space="preserve">5800.51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三标段抽污车数量(辆)</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r>
              <w:rPr>
                <w:rFonts w:hint="eastAsia" w:ascii="宋体" w:hAnsi="宋体" w:eastAsia="宋体" w:cs="宋体"/>
                <w:i w:val="0"/>
                <w:iCs w:val="0"/>
                <w:color w:val="000000"/>
                <w:sz w:val="20"/>
                <w:szCs w:val="20"/>
                <w:u w:val="none"/>
                <w:lang w:val="en-US" w:eastAsia="zh-CN" w:bidi="ar"/>
              </w:rPr>
              <w:t xml:space="preserve"> </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往返距离（km）</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sz w:val="18"/>
                <w:szCs w:val="18"/>
                <w:u w:val="none"/>
                <w:lang w:val="en-US" w:eastAsia="zh-CN" w:bidi="ar"/>
              </w:rPr>
              <w:t>21</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油（L/100KM）</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处置运输车次（年）</w:t>
            </w:r>
          </w:p>
        </w:tc>
        <w:tc>
          <w:tcPr>
            <w:tcW w:w="468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单趟运输成本（油费）</w:t>
            </w:r>
          </w:p>
        </w:tc>
        <w:tc>
          <w:tcPr>
            <w:tcW w:w="12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ascii="Arial" w:hAnsi="Arial" w:eastAsia="宋体" w:cs="Arial"/>
                <w:i w:val="0"/>
                <w:iCs w:val="0"/>
                <w:color w:val="000000"/>
                <w:sz w:val="18"/>
                <w:szCs w:val="18"/>
                <w:u w:val="none"/>
              </w:rPr>
            </w:pP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20"/>
                <w:szCs w:val="20"/>
                <w:u w:val="none"/>
                <w:lang w:val="en-US" w:eastAsia="zh-CN" w:bidi="ar"/>
              </w:rPr>
              <w:t>年运输成本（油费）</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Arial" w:hAnsi="Arial" w:eastAsia="宋体" w:cs="Arial"/>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三标段小计(元)</w:t>
            </w:r>
          </w:p>
        </w:tc>
        <w:tc>
          <w:tcPr>
            <w:tcW w:w="468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①×费率*%</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871"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(①+②)×税率6%</w:t>
            </w:r>
          </w:p>
        </w:tc>
        <w:tc>
          <w:tcPr>
            <w:tcW w:w="18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361"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合计(①+②+③)</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1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4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4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5"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18"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4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890" w:type="dxa"/>
            <w:gridSpan w:val="6"/>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890" w:type="dxa"/>
            <w:gridSpan w:val="6"/>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rPr>
          <w:rFonts w:hint="eastAsia" w:hAnsi="宋体" w:cs="宋体"/>
          <w:bCs/>
          <w:sz w:val="28"/>
          <w:szCs w:val="28"/>
          <w:highlight w:val="none"/>
        </w:rPr>
      </w:pPr>
    </w:p>
    <w:p>
      <w:pPr>
        <w:rPr>
          <w:rFonts w:hint="eastAsia" w:hAnsi="宋体" w:cs="宋体"/>
          <w:bCs/>
          <w:sz w:val="28"/>
          <w:szCs w:val="28"/>
          <w:highlight w:val="none"/>
        </w:rPr>
      </w:pP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rPr>
          <w:rFonts w:hint="eastAsia" w:hAnsi="宋体" w:cs="宋体"/>
          <w:bCs/>
          <w:sz w:val="28"/>
          <w:szCs w:val="28"/>
          <w:highlight w:val="none"/>
        </w:rPr>
      </w:pPr>
    </w:p>
    <w:p>
      <w:pPr>
        <w:pStyle w:val="5"/>
        <w:rPr>
          <w:rFonts w:hint="eastAsia" w:hAnsi="宋体" w:cs="宋体"/>
          <w:bCs/>
          <w:sz w:val="28"/>
          <w:szCs w:val="28"/>
          <w:highlight w:val="none"/>
        </w:rPr>
      </w:pPr>
    </w:p>
    <w:p>
      <w:pPr>
        <w:rPr>
          <w:rFonts w:hint="eastAsia" w:hAnsi="宋体" w:cs="宋体"/>
          <w:bCs/>
          <w:sz w:val="28"/>
          <w:szCs w:val="28"/>
          <w:highlight w:val="none"/>
        </w:rPr>
      </w:pPr>
    </w:p>
    <w:p>
      <w:pPr>
        <w:pStyle w:val="5"/>
        <w:rPr>
          <w:rFonts w:hint="eastAsia" w:hAnsi="宋体" w:cs="宋体"/>
          <w:bCs/>
          <w:sz w:val="28"/>
          <w:szCs w:val="28"/>
          <w:highlight w:val="none"/>
        </w:rPr>
      </w:pPr>
    </w:p>
    <w:p>
      <w:pPr>
        <w:rPr>
          <w:rFonts w:hint="eastAsia" w:hAnsi="宋体" w:cs="宋体"/>
          <w:bCs/>
          <w:sz w:val="28"/>
          <w:szCs w:val="28"/>
          <w:highlight w:val="none"/>
        </w:rPr>
      </w:pPr>
    </w:p>
    <w:p>
      <w:pPr>
        <w:pStyle w:val="5"/>
        <w:rPr>
          <w:rFonts w:hint="eastAsia"/>
        </w:rPr>
      </w:pPr>
    </w:p>
    <w:p>
      <w:pPr>
        <w:pStyle w:val="5"/>
        <w:numPr>
          <w:ilvl w:val="0"/>
          <w:numId w:val="0"/>
        </w:numPr>
        <w:rPr>
          <w:rFonts w:hint="eastAsia"/>
        </w:rPr>
      </w:pPr>
    </w:p>
    <w:p>
      <w:pPr>
        <w:rPr>
          <w:rFonts w:hint="eastAsia"/>
        </w:rPr>
      </w:pP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无锡新吴区2026-2027年七座垃圾转运站运行管理服务（四标段）</w:t>
      </w:r>
    </w:p>
    <w:p>
      <w:pPr>
        <w:keepNext w:val="0"/>
        <w:keepLines w:val="0"/>
        <w:pageBreakBefore w:val="0"/>
        <w:widowControl/>
        <w:suppressLineNumbers w:val="0"/>
        <w:spacing w:line="360" w:lineRule="auto"/>
        <w:jc w:val="center"/>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汇总表</w:t>
      </w:r>
    </w:p>
    <w:p>
      <w:pPr>
        <w:keepNext/>
        <w:keepLines/>
        <w:pageBreakBefore w:val="0"/>
        <w:widowControl w:val="0"/>
        <w:spacing w:before="0" w:after="0" w:line="240" w:lineRule="auto"/>
        <w:jc w:val="both"/>
        <w:outlineLvl w:val="3"/>
        <w:rPr>
          <w:rFonts w:hint="eastAsia" w:ascii="宋体" w:hAnsi="宋体" w:eastAsia="宋体" w:cs="宋体"/>
          <w:b w:val="0"/>
          <w:bCs w:val="0"/>
          <w:color w:val="auto"/>
          <w:spacing w:val="0"/>
          <w:position w:val="0"/>
          <w:sz w:val="21"/>
          <w:szCs w:val="21"/>
          <w:highlight w:val="none"/>
          <w:lang w:val="en-US" w:eastAsia="zh-CN" w:bidi="ar-SA"/>
        </w:rPr>
      </w:pPr>
    </w:p>
    <w:p>
      <w:pPr>
        <w:keepNext/>
        <w:keepLines/>
        <w:pageBreakBefore w:val="0"/>
        <w:widowControl w:val="0"/>
        <w:spacing w:before="0" w:after="0" w:line="240" w:lineRule="auto"/>
        <w:jc w:val="both"/>
        <w:outlineLvl w:val="3"/>
        <w:rPr>
          <w:rFonts w:hint="eastAsia" w:ascii="Arial" w:hAnsi="Arial" w:eastAsia="黑体" w:cs="Times New Roman"/>
          <w:b w:val="0"/>
          <w:bCs w:val="0"/>
          <w:sz w:val="21"/>
          <w:szCs w:val="21"/>
          <w:highlight w:val="none"/>
          <w:lang w:val="en-US" w:eastAsia="zh-CN" w:bidi="ar-SA"/>
        </w:rPr>
      </w:pPr>
      <w:r>
        <w:rPr>
          <w:rFonts w:hint="eastAsia" w:ascii="宋体" w:hAnsi="宋体" w:eastAsia="宋体" w:cs="宋体"/>
          <w:b w:val="0"/>
          <w:bCs w:val="0"/>
          <w:color w:val="auto"/>
          <w:spacing w:val="0"/>
          <w:position w:val="0"/>
          <w:sz w:val="21"/>
          <w:szCs w:val="21"/>
          <w:highlight w:val="none"/>
          <w:lang w:val="en-US" w:eastAsia="zh-CN" w:bidi="ar-SA"/>
        </w:rPr>
        <w:t xml:space="preserve">投标人名称（盖章）：                                </w:t>
      </w:r>
      <w:r>
        <w:rPr>
          <w:rFonts w:hint="eastAsia" w:ascii="宋体" w:hAnsi="宋体" w:eastAsia="宋体" w:cs="宋体"/>
          <w:b w:val="0"/>
          <w:bCs w:val="0"/>
          <w:color w:val="auto"/>
          <w:spacing w:val="0"/>
          <w:position w:val="0"/>
          <w:sz w:val="21"/>
          <w:szCs w:val="21"/>
          <w:highlight w:val="none"/>
          <w:lang w:val="en-US" w:eastAsia="zh-CN" w:bidi="ar-SA"/>
        </w:rPr>
        <w:tab/>
      </w:r>
      <w:r>
        <w:rPr>
          <w:rFonts w:hint="eastAsia" w:ascii="宋体" w:hAnsi="宋体" w:eastAsia="宋体" w:cs="宋体"/>
          <w:b w:val="0"/>
          <w:bCs w:val="0"/>
          <w:color w:val="auto"/>
          <w:spacing w:val="0"/>
          <w:position w:val="0"/>
          <w:sz w:val="21"/>
          <w:szCs w:val="21"/>
          <w:highlight w:val="none"/>
          <w:lang w:val="en-US" w:eastAsia="zh-CN" w:bidi="ar-SA"/>
        </w:rPr>
        <w:t>政府采购编号：</w:t>
      </w:r>
    </w:p>
    <w:tbl>
      <w:tblPr>
        <w:tblStyle w:val="31"/>
        <w:tblW w:w="99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56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江溪垃圾中转站</w:t>
            </w:r>
          </w:p>
        </w:tc>
        <w:tc>
          <w:tcPr>
            <w:tcW w:w="566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第一年小计（元）</w:t>
            </w:r>
          </w:p>
        </w:tc>
        <w:tc>
          <w:tcPr>
            <w:tcW w:w="566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第二年小计（元）</w:t>
            </w:r>
          </w:p>
        </w:tc>
        <w:tc>
          <w:tcPr>
            <w:tcW w:w="566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26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两年合计（元）</w:t>
            </w:r>
          </w:p>
        </w:tc>
        <w:tc>
          <w:tcPr>
            <w:tcW w:w="5661" w:type="dxa"/>
            <w:tcBorders>
              <w:top w:val="single" w:color="000000" w:sz="4" w:space="0"/>
              <w:left w:val="single" w:color="000000" w:sz="4" w:space="0"/>
              <w:bottom w:val="single" w:color="000000" w:sz="4" w:space="0"/>
              <w:right w:val="single" w:color="000000" w:sz="4" w:space="0"/>
            </w:tcBorders>
            <w:noWrap/>
            <w:vAlign w:val="center"/>
          </w:tcPr>
          <w:p>
            <w:pPr>
              <w:jc w:val="right"/>
              <w:rPr>
                <w:rFonts w:hint="eastAsia" w:ascii="宋体" w:hAnsi="宋体" w:eastAsia="宋体" w:cs="宋体"/>
                <w:i w:val="0"/>
                <w:iCs w:val="0"/>
                <w:color w:val="000000"/>
                <w:sz w:val="22"/>
                <w:szCs w:val="22"/>
                <w:highlight w:val="none"/>
                <w:u w:val="none"/>
              </w:rPr>
            </w:pPr>
          </w:p>
        </w:tc>
      </w:tr>
    </w:tbl>
    <w:p>
      <w:pPr>
        <w:keepNext w:val="0"/>
        <w:keepLines w:val="0"/>
        <w:widowControl w:val="0"/>
        <w:numPr>
          <w:ilvl w:val="0"/>
          <w:numId w:val="0"/>
        </w:numPr>
        <w:shd w:val="clear" w:color="auto" w:fill="auto"/>
        <w:spacing w:before="0" w:after="0" w:line="461" w:lineRule="exact"/>
        <w:ind w:right="0" w:firstLine="400"/>
        <w:jc w:val="left"/>
        <w:rPr>
          <w:rFonts w:ascii="宋体" w:hAnsi="宋体" w:eastAsia="宋体" w:cs="宋体"/>
          <w:b/>
          <w:bCs/>
          <w:color w:val="auto"/>
          <w:spacing w:val="0"/>
          <w:position w:val="0"/>
          <w:sz w:val="18"/>
          <w:szCs w:val="18"/>
          <w:highlight w:val="none"/>
          <w:u w:val="none"/>
          <w:shd w:val="clear" w:color="auto" w:fill="auto"/>
          <w:lang w:val="zh-TW" w:eastAsia="zh-TW" w:bidi="zh-TW"/>
        </w:rPr>
      </w:pPr>
    </w:p>
    <w:p>
      <w:pPr>
        <w:keepNext w:val="0"/>
        <w:keepLines w:val="0"/>
        <w:widowControl w:val="0"/>
        <w:numPr>
          <w:ilvl w:val="0"/>
          <w:numId w:val="0"/>
        </w:numPr>
        <w:shd w:val="clear" w:color="auto" w:fill="auto"/>
        <w:spacing w:before="0" w:after="0" w:line="461" w:lineRule="exact"/>
        <w:ind w:right="0"/>
        <w:jc w:val="left"/>
        <w:rPr>
          <w:rFonts w:hint="eastAsia" w:ascii="宋体" w:hAnsi="宋体" w:eastAsia="宋体" w:cs="宋体"/>
          <w:b/>
          <w:bCs/>
          <w:color w:val="auto"/>
          <w:spacing w:val="0"/>
          <w:position w:val="0"/>
          <w:sz w:val="21"/>
          <w:szCs w:val="21"/>
          <w:highlight w:val="none"/>
          <w:u w:val="none"/>
          <w:shd w:val="clear" w:color="auto" w:fill="auto"/>
          <w:lang w:val="zh-TW" w:eastAsia="zh-TW" w:bidi="zh-TW"/>
        </w:rPr>
      </w:pPr>
      <w:r>
        <w:rPr>
          <w:rFonts w:hint="eastAsia" w:ascii="宋体" w:hAnsi="宋体" w:eastAsia="宋体" w:cs="宋体"/>
          <w:b/>
          <w:bCs/>
          <w:color w:val="auto"/>
          <w:spacing w:val="0"/>
          <w:position w:val="0"/>
          <w:sz w:val="21"/>
          <w:szCs w:val="21"/>
          <w:highlight w:val="none"/>
          <w:u w:val="none"/>
          <w:shd w:val="clear" w:color="auto" w:fill="auto"/>
          <w:lang w:val="zh-TW" w:eastAsia="zh-TW" w:bidi="zh-TW"/>
        </w:rPr>
        <w:t>备注：结算审计时，以单车总体平均载重为计算标准，超过核定单车载重即以随转单趟油费结算；未超过核定单车载重即以随转单价*吨数计算。</w:t>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rPr>
          <w:rFonts w:hint="eastAsia" w:hAnsi="宋体" w:cs="宋体"/>
          <w:bCs/>
          <w:sz w:val="28"/>
          <w:szCs w:val="28"/>
          <w:highlight w:val="none"/>
        </w:rPr>
      </w:pPr>
    </w:p>
    <w:p>
      <w:pPr>
        <w:keepNext w:val="0"/>
        <w:keepLines w:val="0"/>
        <w:pageBreakBefore w:val="0"/>
        <w:widowControl/>
        <w:suppressLineNumbers w:val="0"/>
        <w:jc w:val="center"/>
        <w:rPr>
          <w:rFonts w:hint="eastAsia" w:ascii="宋体" w:hAnsi="宋体" w:eastAsia="宋体" w:cs="宋体"/>
          <w:b/>
          <w:bCs/>
          <w:i w:val="0"/>
          <w:iCs w:val="0"/>
          <w:color w:val="000000"/>
          <w:sz w:val="30"/>
          <w:szCs w:val="30"/>
          <w:highlight w:val="none"/>
          <w:u w:val="none"/>
          <w:lang w:val="en-US" w:eastAsia="zh-CN" w:bidi="ar"/>
        </w:rPr>
      </w:pPr>
      <w:r>
        <w:rPr>
          <w:rFonts w:hint="eastAsia" w:hAnsi="宋体" w:cs="宋体"/>
          <w:bCs/>
          <w:sz w:val="28"/>
          <w:szCs w:val="28"/>
          <w:highlight w:val="none"/>
        </w:rPr>
        <w:br w:type="page" w:clear="all"/>
      </w:r>
      <w:r>
        <w:rPr>
          <w:rFonts w:hint="eastAsia" w:ascii="宋体" w:hAnsi="宋体" w:eastAsia="宋体" w:cs="宋体"/>
          <w:b/>
          <w:bCs/>
          <w:i w:val="0"/>
          <w:iCs w:val="0"/>
          <w:color w:val="000000"/>
          <w:sz w:val="30"/>
          <w:szCs w:val="30"/>
          <w:highlight w:val="none"/>
          <w:u w:val="none"/>
          <w:lang w:val="en-US" w:eastAsia="zh-CN" w:bidi="ar"/>
        </w:rPr>
        <w:t>无锡新吴区2026-2027年七座垃圾转运站运行管理服务（四标段）</w:t>
      </w:r>
    </w:p>
    <w:p>
      <w:pPr>
        <w:keepNext/>
        <w:keepLines/>
        <w:pageBreakBefore w:val="0"/>
        <w:widowControl w:val="0"/>
        <w:spacing w:before="0" w:after="0" w:line="376" w:lineRule="auto"/>
        <w:jc w:val="center"/>
        <w:outlineLvl w:val="3"/>
        <w:rPr>
          <w:rFonts w:hint="eastAsia" w:ascii="宋体" w:hAnsi="宋体" w:eastAsia="宋体" w:cs="宋体"/>
          <w:b/>
          <w:bCs/>
          <w:i w:val="0"/>
          <w:iCs w:val="0"/>
          <w:color w:val="000000"/>
          <w:sz w:val="30"/>
          <w:szCs w:val="30"/>
          <w:highlight w:val="none"/>
          <w:u w:val="none"/>
          <w:lang w:val="en-US" w:eastAsia="zh-CN" w:bidi="ar"/>
        </w:rPr>
      </w:pPr>
      <w:r>
        <w:rPr>
          <w:rFonts w:hint="eastAsia" w:ascii="宋体" w:hAnsi="宋体" w:eastAsia="宋体" w:cs="宋体"/>
          <w:b/>
          <w:bCs/>
          <w:i w:val="0"/>
          <w:iCs w:val="0"/>
          <w:color w:val="000000"/>
          <w:sz w:val="30"/>
          <w:szCs w:val="30"/>
          <w:highlight w:val="none"/>
          <w:u w:val="none"/>
          <w:lang w:val="en-US" w:eastAsia="zh-CN" w:bidi="ar"/>
        </w:rPr>
        <w:t>投标报价分析表</w:t>
      </w:r>
    </w:p>
    <w:tbl>
      <w:tblPr>
        <w:tblStyle w:val="31"/>
        <w:tblW w:w="99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4"/>
        <w:gridCol w:w="995"/>
        <w:gridCol w:w="953"/>
        <w:gridCol w:w="2613"/>
        <w:gridCol w:w="1259"/>
        <w:gridCol w:w="1897"/>
        <w:gridCol w:w="15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04" w:type="dxa"/>
            <w:gridSpan w:val="7"/>
            <w:tcBorders>
              <w:top w:val="nil"/>
              <w:left w:val="nil"/>
              <w:bottom w:val="nil"/>
              <w:right w:val="nil"/>
            </w:tcBorders>
            <w:noWrap w:val="0"/>
            <w:vAlign w:val="top"/>
          </w:tcPr>
          <w:p>
            <w:pPr>
              <w:keepNext w:val="0"/>
              <w:keepLines w:val="0"/>
              <w:widowControl/>
              <w:suppressLineNumbers w:val="0"/>
              <w:jc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bidi="ar"/>
              </w:rPr>
              <w:t>江溪垃圾中转站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90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投标人名称(盖章)：                                                 政府采购编号：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序号</w:t>
            </w:r>
          </w:p>
        </w:tc>
        <w:tc>
          <w:tcPr>
            <w:tcW w:w="582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第 1 年 度</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转运作业量(吨)</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84000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w:t>
            </w:r>
          </w:p>
        </w:tc>
        <w:tc>
          <w:tcPr>
            <w:tcW w:w="995" w:type="dxa"/>
            <w:vMerge w:val="restart"/>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耗油费用</w:t>
            </w:r>
          </w:p>
        </w:tc>
        <w:tc>
          <w:tcPr>
            <w:tcW w:w="356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来回转运距离(km)</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柴油车</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r>
              <w:rPr>
                <w:rFonts w:hint="eastAsia" w:ascii="宋体" w:hAnsi="宋体" w:eastAsia="宋体" w:cs="宋体"/>
                <w:i w:val="0"/>
                <w:iCs w:val="0"/>
                <w:color w:val="000000"/>
                <w:sz w:val="20"/>
                <w:szCs w:val="20"/>
                <w:u w:val="none"/>
                <w:lang w:val="en-US" w:eastAsia="zh-CN" w:bidi="ar"/>
              </w:rPr>
              <w:t xml:space="preserve"> </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百公里平均耗油（L)</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油价(元/升)</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单趟油费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 xml:space="preserve"> </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日耗油费用(元)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年耗油费用(元)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氢气车</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数量(辆)</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每车载重量(t)</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百公里平均耗气（公斤 )</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气价(元/公斤)</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单价（吨/元）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Arial" w:hAnsi="Arial" w:eastAsia="宋体" w:cs="Arial"/>
                <w:i w:val="0"/>
                <w:iCs w:val="0"/>
                <w:color w:val="000000"/>
                <w:sz w:val="20"/>
                <w:szCs w:val="20"/>
                <w:u w:val="none"/>
                <w:lang w:val="en-US" w:eastAsia="zh-CN"/>
              </w:rPr>
            </w:pPr>
            <w:r>
              <w:rPr>
                <w:rFonts w:hint="eastAsia" w:ascii="Arial" w:hAnsi="Arial" w:eastAsia="宋体" w:cs="Arial"/>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单趟运气费</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日转运车次</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日转运气费</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95"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年耗运气费(元)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tcBorders>
              <w:top w:val="single" w:color="000000" w:sz="4" w:space="0"/>
              <w:left w:val="single" w:color="000000" w:sz="4" w:space="0"/>
              <w:bottom w:val="single" w:color="000000" w:sz="4" w:space="0"/>
              <w:right w:val="single" w:color="000000" w:sz="4" w:space="0"/>
            </w:tcBorders>
            <w:noWrap w:val="0"/>
            <w:vAlign w:val="top"/>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小计(元)</w:t>
            </w:r>
          </w:p>
        </w:tc>
        <w:tc>
          <w:tcPr>
            <w:tcW w:w="469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44" w:type="dxa"/>
            <w:vMerge w:val="continue"/>
            <w:tcBorders>
              <w:top w:val="single" w:color="000000" w:sz="4" w:space="0"/>
              <w:left w:val="single" w:color="000000" w:sz="4" w:space="0"/>
              <w:bottom w:val="nil"/>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9260" w:type="dxa"/>
            <w:gridSpan w:val="6"/>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油价按*元/升，气价按优惠价**元/公斤进行。该项费用不包含槽罐车油、气耗在内。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②</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车辆保险</w:t>
            </w: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由采购人支付，中标供应商代办缴费</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车辆、设备维</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修保养费</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单车平均月维修费(元)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车辆数量(辆)</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固定压装机数量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附属设备维护保养平均月维修费(元)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沉淀池一年清淤费</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年维修费(元)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7312"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压缩设备维保内容(含液压油、进、回油滤芯、轴承、套、后门胶条等易耗品消耗);转运车辆必须由车辆生产厂家特约维修店进行维保。附属设备维保内容(地磅、监控、喷淋、负压除尘、卷帘门和站内一切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③</w:t>
            </w:r>
          </w:p>
        </w:tc>
        <w:tc>
          <w:tcPr>
            <w:tcW w:w="194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员工工资福</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利及法定计</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提费用</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标段项目经理年综合人力（元）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站长及维护人员年综合人力费用(元)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驾驶员年综合人力费用(元)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操作员年综合人力费用(元)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辅助工年综合人力费用(元)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门卫年综合人力费用(元)</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人员数量(人)</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年人力资源成本(元)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4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④</w:t>
            </w:r>
          </w:p>
        </w:tc>
        <w:tc>
          <w:tcPr>
            <w:tcW w:w="194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除尘除臭药</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液费用、水电费</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微生物除臭液日耗量(Kg)</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水日消耗量(T)</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电日消耗量(度)</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单价(元)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1948" w:type="dxa"/>
            <w:gridSpan w:val="2"/>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i w:val="0"/>
                <w:iCs w:val="0"/>
                <w:color w:val="000000"/>
                <w:sz w:val="20"/>
                <w:szCs w:val="20"/>
                <w:u w:val="none"/>
              </w:rPr>
            </w:pPr>
          </w:p>
        </w:tc>
        <w:tc>
          <w:tcPr>
            <w:tcW w:w="576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年药液消耗费用(元)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⑤</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办公费</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月办公费用(元)</w:t>
            </w:r>
          </w:p>
        </w:tc>
        <w:tc>
          <w:tcPr>
            <w:tcW w:w="0" w:type="auto"/>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年办公费用(元)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⑥</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箱体维护费</w:t>
            </w:r>
          </w:p>
        </w:tc>
        <w:tc>
          <w:tcPr>
            <w:tcW w:w="26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箱体总数</w:t>
            </w:r>
          </w:p>
        </w:tc>
        <w:tc>
          <w:tcPr>
            <w:tcW w:w="1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11</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箱体年维护费用</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⑦</w:t>
            </w:r>
          </w:p>
        </w:tc>
        <w:tc>
          <w:tcPr>
            <w:tcW w:w="1948"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不可预计费</w:t>
            </w:r>
          </w:p>
        </w:tc>
        <w:tc>
          <w:tcPr>
            <w:tcW w:w="7312" w:type="dxa"/>
            <w:gridSpan w:val="4"/>
            <w:tcBorders>
              <w:top w:val="nil"/>
              <w:left w:val="nil"/>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以上小计</w:t>
            </w:r>
          </w:p>
        </w:tc>
        <w:tc>
          <w:tcPr>
            <w:tcW w:w="5769" w:type="dxa"/>
            <w:gridSpan w:val="3"/>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(①~⑦)</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⑨</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管理费、利润</w:t>
            </w:r>
          </w:p>
        </w:tc>
        <w:tc>
          <w:tcPr>
            <w:tcW w:w="387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⑧×费率*%</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年管理费、利润</w:t>
            </w:r>
            <w:r>
              <w:rPr>
                <w:rFonts w:hint="eastAsia" w:ascii="宋体" w:hAnsi="宋体" w:eastAsia="宋体" w:cs="宋体"/>
                <w:i w:val="0"/>
                <w:iCs w:val="0"/>
                <w:color w:val="000000"/>
                <w:sz w:val="20"/>
                <w:szCs w:val="20"/>
                <w:u w:val="none"/>
                <w:lang w:val="en-US" w:eastAsia="zh-CN" w:bidi="ar"/>
              </w:rPr>
              <w:br w:type="textWrapping"/>
            </w:r>
            <w:r>
              <w:rPr>
                <w:rFonts w:hint="eastAsia" w:ascii="宋体" w:hAnsi="宋体" w:eastAsia="宋体" w:cs="宋体"/>
                <w:i w:val="0"/>
                <w:iCs w:val="0"/>
                <w:color w:val="000000"/>
                <w:sz w:val="20"/>
                <w:szCs w:val="20"/>
                <w:u w:val="none"/>
                <w:lang w:val="en-US" w:eastAsia="zh-CN" w:bidi="ar"/>
              </w:rPr>
              <w:t>(元)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⑩</w:t>
            </w:r>
          </w:p>
        </w:tc>
        <w:tc>
          <w:tcPr>
            <w:tcW w:w="194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税金</w:t>
            </w:r>
          </w:p>
        </w:tc>
        <w:tc>
          <w:tcPr>
            <w:tcW w:w="387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(⑧+⑨)×税率6%</w:t>
            </w:r>
          </w:p>
        </w:tc>
        <w:tc>
          <w:tcPr>
            <w:tcW w:w="18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年税金(元)</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361"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合计(⑧+⑨+⑩)</w:t>
            </w:r>
          </w:p>
        </w:tc>
        <w:tc>
          <w:tcPr>
            <w:tcW w:w="154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b/>
                <w:bCs/>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其中</w:t>
            </w:r>
          </w:p>
        </w:tc>
        <w:tc>
          <w:tcPr>
            <w:tcW w:w="582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吨垃圾处理费用(元/吨 ·年)</w:t>
            </w:r>
          </w:p>
        </w:tc>
        <w:tc>
          <w:tcPr>
            <w:tcW w:w="344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2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不随转垃圾转运量变化部分(元)</w:t>
            </w:r>
          </w:p>
        </w:tc>
        <w:tc>
          <w:tcPr>
            <w:tcW w:w="344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4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0"/>
                <w:szCs w:val="20"/>
                <w:u w:val="none"/>
              </w:rPr>
            </w:pPr>
          </w:p>
        </w:tc>
        <w:tc>
          <w:tcPr>
            <w:tcW w:w="5820"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bidi="ar"/>
              </w:rPr>
              <w:t>随转垃圾转运量变化部分(元)</w:t>
            </w:r>
          </w:p>
        </w:tc>
        <w:tc>
          <w:tcPr>
            <w:tcW w:w="344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90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注：表格不够可自行延长。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904" w:type="dxa"/>
            <w:gridSpan w:val="7"/>
            <w:tcBorders>
              <w:top w:val="nil"/>
              <w:left w:val="nil"/>
              <w:bottom w:val="nil"/>
              <w:right w:val="nil"/>
            </w:tcBorders>
            <w:noWrap w:val="0"/>
            <w:vAlign w:val="center"/>
          </w:tcPr>
          <w:p>
            <w:pPr>
              <w:keepNext w:val="0"/>
              <w:keepLines w:val="0"/>
              <w:widowControl/>
              <w:suppressLineNumbers w:val="0"/>
              <w:jc w:val="left"/>
              <w:rPr>
                <w:rFonts w:hint="eastAsia" w:ascii="宋体" w:hAnsi="宋体" w:eastAsia="宋体" w:cs="宋体"/>
                <w:b/>
                <w:bCs/>
                <w:i w:val="0"/>
                <w:iCs w:val="0"/>
                <w:color w:val="000000"/>
                <w:sz w:val="20"/>
                <w:szCs w:val="20"/>
                <w:u w:val="none"/>
              </w:rPr>
            </w:pPr>
          </w:p>
        </w:tc>
      </w:tr>
    </w:tbl>
    <w:p>
      <w:pPr>
        <w:rPr>
          <w:rFonts w:hint="eastAsia"/>
        </w:rPr>
      </w:pP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法定代表人或被授权代表签字或盖章：</w:t>
      </w:r>
    </w:p>
    <w:p>
      <w:pPr>
        <w:pStyle w:val="21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日期：   年   月   日</w:t>
      </w:r>
    </w:p>
    <w:p>
      <w:pPr>
        <w:spacing w:line="360" w:lineRule="auto"/>
        <w:ind w:firstLine="316"/>
        <w:rPr>
          <w:rFonts w:hint="eastAsia" w:ascii="宋体" w:hAnsi="宋体" w:eastAsia="宋体" w:cs="宋体"/>
          <w:b/>
          <w:color w:val="000000"/>
          <w:szCs w:val="21"/>
          <w:highlight w:val="none"/>
        </w:rPr>
      </w:pPr>
    </w:p>
    <w:p>
      <w:pPr>
        <w:spacing w:line="360" w:lineRule="auto"/>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rPr>
        <w:t>注：</w:t>
      </w:r>
      <w:r>
        <w:rPr>
          <w:rFonts w:hint="eastAsia" w:ascii="宋体" w:hAnsi="宋体" w:eastAsia="宋体" w:cs="宋体"/>
          <w:bCs/>
          <w:color w:val="000000"/>
          <w:szCs w:val="21"/>
          <w:highlight w:val="none"/>
        </w:rPr>
        <w:t>（1）表格不够可自行延长。</w:t>
      </w:r>
    </w:p>
    <w:bookmarkEnd w:id="83"/>
    <w:p>
      <w:pPr>
        <w:spacing w:line="400" w:lineRule="exact"/>
        <w:rPr>
          <w:rFonts w:hint="eastAsia" w:ascii="宋体" w:hAnsi="宋体" w:eastAsia="宋体" w:cs="宋体"/>
          <w:bCs/>
          <w:color w:val="000000"/>
          <w:sz w:val="24"/>
          <w:szCs w:val="24"/>
          <w:highlight w:val="none"/>
        </w:rPr>
      </w:pPr>
    </w:p>
    <w:p>
      <w:pPr>
        <w:spacing w:line="400" w:lineRule="exact"/>
        <w:rPr>
          <w:rFonts w:hint="eastAsia" w:ascii="宋体" w:hAnsi="宋体" w:eastAsia="宋体" w:cs="宋体"/>
          <w:bCs/>
          <w:color w:val="000000"/>
          <w:sz w:val="24"/>
          <w:szCs w:val="24"/>
          <w:highlight w:val="none"/>
        </w:rPr>
      </w:pPr>
    </w:p>
    <w:p>
      <w:pPr>
        <w:spacing w:line="400" w:lineRule="exact"/>
        <w:rPr>
          <w:rFonts w:hint="eastAsia" w:ascii="宋体" w:hAnsi="宋体" w:eastAsia="宋体" w:cs="宋体"/>
          <w:bCs/>
          <w:color w:val="000000"/>
          <w:sz w:val="24"/>
          <w:szCs w:val="24"/>
          <w:highlight w:val="none"/>
        </w:rPr>
      </w:pPr>
    </w:p>
    <w:p>
      <w:pPr>
        <w:spacing w:line="400" w:lineRule="exact"/>
        <w:rPr>
          <w:rFonts w:hint="eastAsia" w:ascii="宋体" w:hAnsi="宋体" w:eastAsia="宋体" w:cs="宋体"/>
          <w:bCs/>
          <w:color w:val="000000"/>
          <w:sz w:val="24"/>
          <w:szCs w:val="24"/>
          <w:highlight w:val="none"/>
        </w:rPr>
      </w:pPr>
    </w:p>
    <w:p>
      <w:pPr>
        <w:keepNext/>
        <w:keepLines/>
        <w:spacing w:before="260" w:after="260" w:line="415" w:lineRule="auto"/>
        <w:ind w:firstLine="4200"/>
        <w:jc w:val="left"/>
        <w:outlineLvl w:val="1"/>
        <w:rPr>
          <w:rFonts w:hint="eastAsia" w:ascii="宋体" w:hAnsi="宋体" w:eastAsia="宋体" w:cs="宋体"/>
          <w:color w:val="000000"/>
          <w:sz w:val="28"/>
          <w:szCs w:val="28"/>
          <w:highlight w:val="none"/>
        </w:rPr>
      </w:pPr>
    </w:p>
    <w:p>
      <w:pPr>
        <w:spacing w:line="360" w:lineRule="auto"/>
        <w:rPr>
          <w:rFonts w:hint="eastAsia" w:ascii="宋体" w:hAnsi="宋体" w:eastAsia="宋体" w:cs="宋体"/>
          <w:bCs/>
          <w:color w:val="000000"/>
          <w:sz w:val="24"/>
          <w:szCs w:val="24"/>
          <w:highlight w:val="none"/>
        </w:rPr>
      </w:pPr>
    </w:p>
    <w:p>
      <w:pPr>
        <w:keepNext/>
        <w:keepLines/>
        <w:spacing w:before="260" w:after="260" w:line="415" w:lineRule="auto"/>
        <w:jc w:val="left"/>
        <w:outlineLvl w:val="1"/>
        <w:rPr>
          <w:rFonts w:hint="eastAsia" w:ascii="宋体" w:hAnsi="宋体" w:eastAsia="宋体" w:cs="宋体"/>
          <w:color w:val="000000"/>
          <w:sz w:val="28"/>
          <w:szCs w:val="28"/>
          <w:highlight w:val="none"/>
        </w:rPr>
      </w:pPr>
      <w:bookmarkStart w:id="84" w:name="_Toc23274"/>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二</w:t>
      </w:r>
      <w:r>
        <w:rPr>
          <w:rFonts w:hint="eastAsia" w:ascii="宋体" w:hAnsi="宋体" w:eastAsia="宋体" w:cs="宋体"/>
          <w:color w:val="000000"/>
          <w:sz w:val="28"/>
          <w:szCs w:val="28"/>
          <w:highlight w:val="none"/>
        </w:rPr>
        <w:t>）投标偏离表（格式）</w:t>
      </w:r>
      <w:bookmarkEnd w:id="84"/>
    </w:p>
    <w:p>
      <w:pPr>
        <w:ind w:firstLine="490"/>
        <w:jc w:val="center"/>
        <w:outlineLvl w:val="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投标偏离表</w:t>
      </w:r>
    </w:p>
    <w:p>
      <w:pPr>
        <w:spacing w:line="400" w:lineRule="exact"/>
        <w:jc w:val="center"/>
        <w:outlineLvl w:val="0"/>
        <w:rPr>
          <w:rFonts w:hint="eastAsia" w:ascii="宋体" w:hAnsi="宋体" w:eastAsia="宋体" w:cs="宋体"/>
          <w:bCs/>
          <w:color w:val="000000"/>
          <w:sz w:val="28"/>
          <w:szCs w:val="28"/>
          <w:highlight w:val="none"/>
        </w:rPr>
      </w:pPr>
    </w:p>
    <w:p>
      <w:pPr>
        <w:spacing w:line="400" w:lineRule="exact"/>
        <w:outlineLvl w:val="0"/>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4"/>
          <w:szCs w:val="24"/>
          <w:highlight w:val="none"/>
        </w:rPr>
        <w:t>供应商名称（盖章）                      采购项目编号：</w:t>
      </w:r>
      <w:r>
        <w:rPr>
          <w:rFonts w:hint="eastAsia" w:ascii="宋体" w:hAnsi="宋体" w:cs="宋体"/>
          <w:color w:val="000000"/>
          <w:szCs w:val="22"/>
          <w:highlight w:val="none"/>
          <w:lang w:eastAsia="zh-CN"/>
        </w:rPr>
        <w:t xml:space="preserve"> JSZC-320214-BZDL-G2026-0004</w:t>
      </w:r>
    </w:p>
    <w:tbl>
      <w:tblPr>
        <w:tblStyle w:val="31"/>
        <w:tblW w:w="9885" w:type="dxa"/>
        <w:tblInd w:w="-30" w:type="dxa"/>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bCs/>
                <w:color w:val="000000"/>
                <w:szCs w:val="22"/>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szCs w:val="22"/>
                <w:highlight w:val="none"/>
              </w:rPr>
            </w:pPr>
          </w:p>
        </w:tc>
      </w:tr>
    </w:tbl>
    <w:p>
      <w:pPr>
        <w:rPr>
          <w:rFonts w:hint="eastAsia" w:ascii="宋体" w:hAnsi="宋体" w:eastAsia="宋体" w:cs="宋体"/>
          <w:b/>
          <w:color w:val="000000"/>
          <w:sz w:val="24"/>
          <w:szCs w:val="24"/>
          <w:highlight w:val="none"/>
        </w:rPr>
      </w:pP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pPr>
        <w:rPr>
          <w:rFonts w:hint="eastAsia" w:ascii="宋体" w:hAnsi="宋体" w:eastAsia="宋体" w:cs="宋体"/>
          <w:bCs/>
          <w:color w:val="000000"/>
          <w:sz w:val="30"/>
          <w:szCs w:val="22"/>
          <w:highlight w:val="none"/>
        </w:rPr>
      </w:pPr>
    </w:p>
    <w:p>
      <w:pPr>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注：</w:t>
      </w:r>
    </w:p>
    <w:p>
      <w:pPr>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（1）本表不得删除；</w:t>
      </w:r>
    </w:p>
    <w:p>
      <w:pPr>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（2）如无任何服务偏离，请于本表 “偏离说明”中注明“无偏离”；</w:t>
      </w:r>
    </w:p>
    <w:p>
      <w:pPr>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（3）如有服务偏离项，请于本表中列明偏离内容，如需要可自行延长，其余无偏离内容不须赘述。</w:t>
      </w:r>
    </w:p>
    <w:p>
      <w:pPr>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pPr>
        <w:keepNext/>
        <w:keepLines/>
        <w:widowControl/>
        <w:tabs>
          <w:tab w:val="left" w:pos="720"/>
        </w:tabs>
        <w:spacing w:before="120" w:after="120" w:line="360" w:lineRule="auto"/>
        <w:ind w:left="728" w:hanging="340"/>
        <w:jc w:val="both"/>
        <w:outlineLvl w:val="2"/>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（5）表格不够可自行延长，但不得改变文本格式</w:t>
      </w:r>
      <w:r>
        <w:rPr>
          <w:rFonts w:hint="eastAsia" w:ascii="宋体" w:hAnsi="宋体" w:cs="宋体"/>
          <w:b w:val="0"/>
          <w:bCs/>
          <w:color w:val="000000"/>
          <w:sz w:val="24"/>
          <w:szCs w:val="24"/>
          <w:highlight w:val="none"/>
          <w:lang w:val="en-US" w:eastAsia="zh-CN" w:bidi="ar-SA"/>
        </w:rPr>
        <w:t>。</w:t>
      </w:r>
    </w:p>
    <w:p>
      <w:pPr>
        <w:rPr>
          <w:rFonts w:hint="eastAsia" w:ascii="宋体" w:hAnsi="宋体" w:eastAsia="宋体" w:cs="宋体"/>
          <w:color w:val="000000"/>
          <w:szCs w:val="22"/>
          <w:highlight w:val="none"/>
        </w:rPr>
      </w:pPr>
    </w:p>
    <w:p>
      <w:pPr>
        <w:widowControl/>
        <w:shd w:val="clear" w:color="auto" w:fill="FFFFFF"/>
        <w:spacing w:line="360" w:lineRule="auto"/>
        <w:jc w:val="center"/>
        <w:rPr>
          <w:rFonts w:ascii="宋体" w:hAnsi="宋体" w:cs="宋体"/>
          <w:b/>
          <w:bCs/>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（十</w:t>
      </w:r>
      <w:r>
        <w:rPr>
          <w:rFonts w:hint="eastAsia" w:ascii="宋体" w:hAnsi="宋体" w:eastAsia="宋体" w:cs="宋体"/>
          <w:color w:val="000000"/>
          <w:sz w:val="28"/>
          <w:szCs w:val="28"/>
          <w:highlight w:val="none"/>
          <w:lang w:val="en-US" w:eastAsia="zh-CN"/>
        </w:rPr>
        <w:t>三</w:t>
      </w:r>
      <w:r>
        <w:rPr>
          <w:rFonts w:hint="eastAsia" w:ascii="宋体" w:hAnsi="宋体" w:eastAsia="宋体" w:cs="宋体"/>
          <w:color w:val="000000"/>
          <w:sz w:val="28"/>
          <w:szCs w:val="28"/>
          <w:highlight w:val="none"/>
        </w:rPr>
        <w:t>）</w:t>
      </w:r>
      <w:r>
        <w:rPr>
          <w:rFonts w:hint="eastAsia" w:ascii="宋体" w:hAnsi="宋体" w:cs="宋体"/>
          <w:b/>
          <w:bCs/>
          <w:sz w:val="24"/>
          <w:highlight w:val="none"/>
        </w:rPr>
        <w:t>中标标段优先顺序承诺函（格式）：</w:t>
      </w:r>
    </w:p>
    <w:p>
      <w:pPr>
        <w:spacing w:line="360" w:lineRule="auto"/>
        <w:jc w:val="center"/>
        <w:rPr>
          <w:rFonts w:ascii="宋体" w:hAnsi="宋体" w:cs="宋体"/>
          <w:bCs/>
          <w:sz w:val="28"/>
          <w:highlight w:val="none"/>
        </w:rPr>
      </w:pPr>
    </w:p>
    <w:p>
      <w:pPr>
        <w:tabs>
          <w:tab w:val="left" w:pos="7140"/>
        </w:tabs>
        <w:spacing w:line="360" w:lineRule="auto"/>
        <w:jc w:val="center"/>
        <w:rPr>
          <w:rFonts w:ascii="宋体" w:hAnsi="宋体" w:cs="宋体"/>
          <w:bCs/>
          <w:sz w:val="28"/>
          <w:szCs w:val="28"/>
          <w:highlight w:val="none"/>
        </w:rPr>
      </w:pPr>
      <w:r>
        <w:rPr>
          <w:rFonts w:hint="eastAsia" w:ascii="宋体" w:hAnsi="宋体" w:cs="宋体"/>
          <w:bCs/>
          <w:sz w:val="28"/>
          <w:szCs w:val="28"/>
          <w:highlight w:val="none"/>
        </w:rPr>
        <w:t>中标标段优先顺序承诺函</w:t>
      </w:r>
    </w:p>
    <w:p>
      <w:pPr>
        <w:spacing w:line="360" w:lineRule="auto"/>
        <w:rPr>
          <w:rFonts w:ascii="宋体" w:hAnsi="宋体" w:cs="宋体"/>
          <w:highlight w:val="none"/>
        </w:rPr>
      </w:pPr>
    </w:p>
    <w:p>
      <w:pPr>
        <w:spacing w:line="360" w:lineRule="auto"/>
        <w:rPr>
          <w:rFonts w:ascii="宋体" w:hAnsi="宋体" w:cs="宋体"/>
          <w:b/>
          <w:bCs/>
          <w:sz w:val="24"/>
          <w:highlight w:val="none"/>
          <w:u w:val="single"/>
        </w:rPr>
      </w:pPr>
      <w:r>
        <w:rPr>
          <w:rFonts w:hint="eastAsia" w:ascii="宋体" w:hAnsi="宋体" w:cs="宋体"/>
          <w:bCs/>
          <w:sz w:val="24"/>
          <w:highlight w:val="none"/>
        </w:rPr>
        <w:t>致：</w:t>
      </w:r>
    </w:p>
    <w:p>
      <w:pPr>
        <w:spacing w:line="360" w:lineRule="auto"/>
        <w:rPr>
          <w:rFonts w:ascii="宋体" w:hAnsi="宋体" w:cs="宋体"/>
          <w:bCs/>
          <w:sz w:val="24"/>
          <w:highlight w:val="none"/>
        </w:rPr>
      </w:pPr>
      <w:r>
        <w:rPr>
          <w:rFonts w:hint="eastAsia" w:ascii="宋体" w:hAnsi="宋体" w:cs="宋体"/>
          <w:bCs/>
          <w:sz w:val="24"/>
          <w:highlight w:val="none"/>
        </w:rPr>
        <w:t>1.</w:t>
      </w:r>
      <w:r>
        <w:rPr>
          <w:rFonts w:hint="eastAsia" w:ascii="宋体" w:hAnsi="宋体" w:cs="宋体"/>
          <w:sz w:val="24"/>
          <w:highlight w:val="none"/>
        </w:rPr>
        <w:t>我公司完全理解本次招标（一</w:t>
      </w:r>
      <w:r>
        <w:rPr>
          <w:rFonts w:hint="eastAsia" w:ascii="宋体" w:hAnsi="宋体" w:cs="宋体"/>
          <w:sz w:val="24"/>
          <w:highlight w:val="none"/>
          <w:lang w:eastAsia="zh-CN"/>
        </w:rPr>
        <w:t>、</w:t>
      </w:r>
      <w:r>
        <w:rPr>
          <w:rFonts w:hint="eastAsia" w:ascii="宋体" w:hAnsi="宋体" w:cs="宋体"/>
          <w:sz w:val="24"/>
          <w:highlight w:val="none"/>
          <w:lang w:val="en-US" w:eastAsia="zh-CN"/>
        </w:rPr>
        <w:t>二、</w:t>
      </w:r>
      <w:r>
        <w:rPr>
          <w:rFonts w:hint="eastAsia" w:ascii="宋体" w:hAnsi="宋体" w:cs="宋体"/>
          <w:sz w:val="24"/>
          <w:highlight w:val="none"/>
        </w:rPr>
        <w:t>三</w:t>
      </w:r>
      <w:r>
        <w:rPr>
          <w:rFonts w:hint="eastAsia" w:ascii="宋体" w:hAnsi="宋体" w:cs="宋体"/>
          <w:sz w:val="24"/>
          <w:highlight w:val="none"/>
          <w:lang w:eastAsia="zh-CN"/>
        </w:rPr>
        <w:t>、</w:t>
      </w:r>
      <w:r>
        <w:rPr>
          <w:rFonts w:hint="eastAsia" w:ascii="宋体" w:hAnsi="宋体" w:cs="宋体"/>
          <w:sz w:val="24"/>
          <w:highlight w:val="none"/>
          <w:lang w:val="en-US" w:eastAsia="zh-CN"/>
        </w:rPr>
        <w:t>四</w:t>
      </w:r>
      <w:r>
        <w:rPr>
          <w:rFonts w:hint="eastAsia" w:ascii="宋体" w:hAnsi="宋体" w:cs="宋体"/>
          <w:sz w:val="24"/>
          <w:highlight w:val="none"/>
        </w:rPr>
        <w:t>标段）最多可中一个标段，将按照投标人承诺的中标标段优先顺序确定中标标段，并放弃对这方面有不明或误解的权利</w:t>
      </w:r>
      <w:r>
        <w:rPr>
          <w:rFonts w:hint="eastAsia" w:ascii="宋体" w:hAnsi="宋体" w:cs="宋体"/>
          <w:bCs/>
          <w:sz w:val="24"/>
          <w:highlight w:val="none"/>
        </w:rPr>
        <w:t>。</w:t>
      </w:r>
    </w:p>
    <w:p>
      <w:pPr>
        <w:spacing w:line="360" w:lineRule="auto"/>
        <w:rPr>
          <w:rFonts w:ascii="宋体" w:hAnsi="宋体" w:cs="宋体"/>
          <w:highlight w:val="none"/>
        </w:rPr>
      </w:pPr>
      <w:r>
        <w:rPr>
          <w:rFonts w:hint="eastAsia" w:ascii="宋体" w:hAnsi="宋体" w:cs="宋体"/>
          <w:bCs/>
          <w:sz w:val="24"/>
          <w:highlight w:val="none"/>
        </w:rPr>
        <w:t>2.如果我公司经评委评审后在两个或以上标段均为第一名时，我公司愿意按照下表的优先顺序选择排列于前的一个标段中标，放弃其余标段的中标权。</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3127"/>
        <w:gridCol w:w="3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3126"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中标优先顺序</w:t>
            </w:r>
          </w:p>
        </w:tc>
        <w:tc>
          <w:tcPr>
            <w:tcW w:w="3127"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标段</w:t>
            </w:r>
          </w:p>
        </w:tc>
        <w:tc>
          <w:tcPr>
            <w:tcW w:w="3127"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1</w:t>
            </w:r>
          </w:p>
        </w:tc>
        <w:tc>
          <w:tcPr>
            <w:tcW w:w="3127" w:type="dxa"/>
            <w:noWrap/>
            <w:vAlign w:val="center"/>
          </w:tcPr>
          <w:p>
            <w:pPr>
              <w:spacing w:line="360" w:lineRule="auto"/>
              <w:ind w:firstLine="560"/>
              <w:jc w:val="center"/>
              <w:rPr>
                <w:rFonts w:ascii="宋体" w:hAnsi="宋体" w:cs="宋体"/>
                <w:bCs/>
                <w:sz w:val="24"/>
                <w:highlight w:val="none"/>
              </w:rPr>
            </w:pPr>
          </w:p>
        </w:tc>
        <w:tc>
          <w:tcPr>
            <w:tcW w:w="3127" w:type="dxa"/>
            <w:noWrap/>
            <w:vAlign w:val="center"/>
          </w:tcPr>
          <w:p>
            <w:pPr>
              <w:spacing w:line="360" w:lineRule="auto"/>
              <w:ind w:firstLine="560"/>
              <w:jc w:val="center"/>
              <w:rPr>
                <w:rFonts w:ascii="宋体" w:hAnsi="宋体" w:cs="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2</w:t>
            </w:r>
          </w:p>
        </w:tc>
        <w:tc>
          <w:tcPr>
            <w:tcW w:w="3127" w:type="dxa"/>
            <w:noWrap/>
            <w:vAlign w:val="center"/>
          </w:tcPr>
          <w:p>
            <w:pPr>
              <w:spacing w:line="360" w:lineRule="auto"/>
              <w:ind w:firstLine="560"/>
              <w:jc w:val="center"/>
              <w:rPr>
                <w:rFonts w:ascii="宋体" w:hAnsi="宋体" w:cs="宋体"/>
                <w:bCs/>
                <w:sz w:val="24"/>
                <w:highlight w:val="none"/>
              </w:rPr>
            </w:pPr>
          </w:p>
        </w:tc>
        <w:tc>
          <w:tcPr>
            <w:tcW w:w="3127" w:type="dxa"/>
            <w:noWrap/>
            <w:vAlign w:val="center"/>
          </w:tcPr>
          <w:p>
            <w:pPr>
              <w:spacing w:line="360" w:lineRule="auto"/>
              <w:ind w:firstLine="560"/>
              <w:jc w:val="center"/>
              <w:rPr>
                <w:rFonts w:ascii="宋体" w:hAnsi="宋体" w:cs="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126" w:type="dxa"/>
            <w:noWrap/>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3</w:t>
            </w:r>
          </w:p>
        </w:tc>
        <w:tc>
          <w:tcPr>
            <w:tcW w:w="3127" w:type="dxa"/>
            <w:noWrap/>
            <w:vAlign w:val="center"/>
          </w:tcPr>
          <w:p>
            <w:pPr>
              <w:spacing w:line="360" w:lineRule="auto"/>
              <w:ind w:firstLine="560"/>
              <w:jc w:val="center"/>
              <w:rPr>
                <w:rFonts w:ascii="宋体" w:hAnsi="宋体" w:cs="宋体"/>
                <w:bCs/>
                <w:sz w:val="24"/>
                <w:highlight w:val="none"/>
              </w:rPr>
            </w:pPr>
          </w:p>
        </w:tc>
        <w:tc>
          <w:tcPr>
            <w:tcW w:w="3127" w:type="dxa"/>
            <w:noWrap/>
            <w:vAlign w:val="center"/>
          </w:tcPr>
          <w:p>
            <w:pPr>
              <w:spacing w:line="360" w:lineRule="auto"/>
              <w:ind w:firstLine="560"/>
              <w:jc w:val="center"/>
              <w:rPr>
                <w:rFonts w:ascii="宋体" w:hAnsi="宋体" w:cs="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126" w:type="dxa"/>
            <w:noWrap/>
            <w:vAlign w:val="center"/>
          </w:tcPr>
          <w:p>
            <w:pPr>
              <w:spacing w:line="360" w:lineRule="auto"/>
              <w:jc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4</w:t>
            </w:r>
          </w:p>
        </w:tc>
        <w:tc>
          <w:tcPr>
            <w:tcW w:w="3127" w:type="dxa"/>
            <w:noWrap/>
            <w:vAlign w:val="center"/>
          </w:tcPr>
          <w:p>
            <w:pPr>
              <w:spacing w:line="360" w:lineRule="auto"/>
              <w:ind w:firstLine="560"/>
              <w:jc w:val="center"/>
              <w:rPr>
                <w:rFonts w:ascii="宋体" w:hAnsi="宋体" w:cs="宋体"/>
                <w:bCs/>
                <w:sz w:val="24"/>
                <w:highlight w:val="none"/>
              </w:rPr>
            </w:pPr>
          </w:p>
        </w:tc>
        <w:tc>
          <w:tcPr>
            <w:tcW w:w="3127" w:type="dxa"/>
            <w:noWrap/>
            <w:vAlign w:val="center"/>
          </w:tcPr>
          <w:p>
            <w:pPr>
              <w:spacing w:line="360" w:lineRule="auto"/>
              <w:ind w:firstLine="560"/>
              <w:jc w:val="center"/>
              <w:rPr>
                <w:rFonts w:ascii="宋体" w:hAnsi="宋体" w:cs="宋体"/>
                <w:bCs/>
                <w:sz w:val="24"/>
                <w:highlight w:val="none"/>
              </w:rPr>
            </w:pPr>
          </w:p>
        </w:tc>
      </w:tr>
    </w:tbl>
    <w:p>
      <w:pPr>
        <w:tabs>
          <w:tab w:val="left" w:pos="7140"/>
        </w:tabs>
        <w:spacing w:line="360" w:lineRule="auto"/>
        <w:rPr>
          <w:rFonts w:ascii="宋体" w:hAnsi="宋体" w:cs="宋体"/>
          <w:sz w:val="24"/>
          <w:highlight w:val="none"/>
        </w:rPr>
      </w:pPr>
      <w:r>
        <w:rPr>
          <w:rFonts w:hint="eastAsia" w:ascii="宋体" w:hAnsi="宋体" w:cs="宋体"/>
          <w:sz w:val="24"/>
          <w:highlight w:val="none"/>
        </w:rPr>
        <w:t xml:space="preserve">投标供应商全称（加盖公章）： </w:t>
      </w:r>
    </w:p>
    <w:p>
      <w:pPr>
        <w:tabs>
          <w:tab w:val="left" w:pos="7140"/>
        </w:tabs>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 </w:t>
      </w:r>
    </w:p>
    <w:p>
      <w:pPr>
        <w:tabs>
          <w:tab w:val="left" w:pos="7140"/>
        </w:tabs>
        <w:spacing w:line="360" w:lineRule="auto"/>
        <w:rPr>
          <w:rFonts w:ascii="宋体" w:hAnsi="宋体" w:cs="宋体"/>
          <w:sz w:val="24"/>
          <w:highlight w:val="none"/>
        </w:rPr>
      </w:pPr>
      <w:r>
        <w:rPr>
          <w:rFonts w:hint="eastAsia" w:ascii="宋体" w:hAnsi="宋体" w:cs="宋体"/>
          <w:sz w:val="24"/>
          <w:highlight w:val="none"/>
        </w:rPr>
        <w:t>日期：   年   月   日</w:t>
      </w:r>
    </w:p>
    <w:p>
      <w:pPr>
        <w:rPr>
          <w:rFonts w:ascii="宋体" w:hAnsi="宋体" w:cs="宋体"/>
          <w:sz w:val="24"/>
          <w:highlight w:val="none"/>
        </w:rPr>
      </w:pPr>
      <w:r>
        <w:rPr>
          <w:rFonts w:hint="eastAsia" w:ascii="宋体" w:hAnsi="宋体" w:cs="宋体"/>
          <w:sz w:val="24"/>
          <w:highlight w:val="none"/>
        </w:rPr>
        <w:br w:type="page" w:clear="all"/>
      </w:r>
    </w:p>
    <w:p>
      <w:pPr>
        <w:keepNext/>
        <w:keepLines/>
        <w:spacing w:before="260" w:after="260" w:line="415" w:lineRule="auto"/>
        <w:outlineLvl w:val="1"/>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eastAsia="zh-CN"/>
        </w:rPr>
        <w:t>（</w:t>
      </w:r>
      <w:r>
        <w:rPr>
          <w:rFonts w:hint="eastAsia" w:ascii="宋体" w:hAnsi="宋体" w:cs="宋体"/>
          <w:color w:val="000000"/>
          <w:sz w:val="28"/>
          <w:szCs w:val="28"/>
          <w:highlight w:val="none"/>
          <w:lang w:val="en-US" w:eastAsia="zh-CN"/>
        </w:rPr>
        <w:t>十四</w:t>
      </w:r>
      <w:r>
        <w:rPr>
          <w:rFonts w:hint="eastAsia" w:ascii="宋体" w:hAnsi="宋体" w:cs="宋体"/>
          <w:color w:val="000000"/>
          <w:sz w:val="28"/>
          <w:szCs w:val="28"/>
          <w:highlight w:val="none"/>
          <w:lang w:eastAsia="zh-CN"/>
        </w:rPr>
        <w:t>）</w:t>
      </w:r>
      <w:r>
        <w:rPr>
          <w:rFonts w:hint="eastAsia" w:ascii="宋体" w:hAnsi="宋体" w:eastAsia="宋体" w:cs="宋体"/>
          <w:color w:val="000000"/>
          <w:sz w:val="28"/>
          <w:szCs w:val="28"/>
          <w:highlight w:val="none"/>
        </w:rPr>
        <w:t>技术文件</w:t>
      </w:r>
    </w:p>
    <w:p>
      <w:pPr>
        <w:spacing w:line="360" w:lineRule="auto"/>
        <w:ind w:firstLine="482"/>
        <w:jc w:val="center"/>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（暗标，内容参照评标办法）</w:t>
      </w:r>
    </w:p>
    <w:p>
      <w:pPr>
        <w:keepNext/>
        <w:keepLines/>
        <w:spacing w:before="260" w:after="260" w:line="415" w:lineRule="auto"/>
        <w:outlineLvl w:val="1"/>
        <w:rPr>
          <w:rFonts w:hint="eastAsia" w:ascii="宋体" w:hAnsi="宋体" w:eastAsia="宋体" w:cs="宋体"/>
          <w:color w:val="000000"/>
          <w:sz w:val="28"/>
          <w:szCs w:val="28"/>
          <w:highlight w:val="none"/>
        </w:rPr>
      </w:pP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ˎ̥">
    <w:altName w:val="NumberOnly"/>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MingLiU">
    <w:altName w:val="MV Boli"/>
    <w:panose1 w:val="02020500000000000000"/>
    <w:charset w:val="00"/>
    <w:family w:val="auto"/>
    <w:pitch w:val="default"/>
    <w:sig w:usb0="00000000" w:usb1="00000000" w:usb2="00000000" w:usb3="00000000" w:csb0="00000000" w:csb1="00000000"/>
  </w:font>
  <w:font w:name="Gungsuh">
    <w:altName w:val="Segoe Print"/>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隶书">
    <w:altName w:val="微软雅黑"/>
    <w:panose1 w:val="02010509060101010101"/>
    <w:charset w:val="86"/>
    <w:family w:val="auto"/>
    <w:pitch w:val="default"/>
    <w:sig w:usb0="00000000" w:usb1="00000000" w:usb2="00000000" w:usb3="00000000" w:csb0="00040000" w:csb1="00000000"/>
  </w:font>
  <w:font w:name="文鼎CS中宋">
    <w:altName w:val="宋体"/>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Yu Mincho Light">
    <w:altName w:val="NumberOnly"/>
    <w:panose1 w:val="020B0503020202020204"/>
    <w:charset w:val="00"/>
    <w:family w:val="auto"/>
    <w:pitch w:val="default"/>
    <w:sig w:usb0="00000000" w:usb1="00000000" w:usb2="00000000" w:usb3="00000000" w:csb0="00000000" w:csb1="00000000"/>
  </w:font>
  <w:font w:name="Times New Roman PSMT">
    <w:altName w:val="Times New Roman"/>
    <w:panose1 w:val="02020603050405020304"/>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NumberOnly">
    <w:panose1 w:val="020B0500000000000000"/>
    <w:charset w:val="00"/>
    <w:family w:val="auto"/>
    <w:pitch w:val="default"/>
    <w:sig w:usb0="8000002F" w:usb1="10000048" w:usb2="00000000" w:usb3="00000000" w:csb0="00000111" w:csb1="40000000"/>
  </w:font>
  <w:font w:name="MV Boli">
    <w:panose1 w:val="02000500030200090000"/>
    <w:charset w:val="00"/>
    <w:family w:val="auto"/>
    <w:pitch w:val="default"/>
    <w:sig w:usb0="00000003" w:usb1="00000000" w:usb2="000001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7"/>
      <w:jc w:val="center"/>
      <w:rPr>
        <w:rFonts w:hint="eastAsia"/>
      </w:rPr>
    </w:pPr>
    <w:r>
      <w:fldChar w:fldCharType="begin"/>
    </w:r>
    <w:r>
      <w:instrText xml:space="preserve">PAGE   \* MERGEFORMAT</w:instrText>
    </w:r>
    <w:r>
      <w:fldChar w:fldCharType="separate"/>
    </w:r>
    <w:r>
      <w:rPr>
        <w:lang w:val="zh-CN"/>
      </w:rPr>
      <w:t>2</w:t>
    </w:r>
    <w:r>
      <w:fldChar w:fldCharType="end"/>
    </w:r>
  </w:p>
  <w:p>
    <w:pPr>
      <w:pStyle w:val="2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ge">
                <wp:posOffset>9970770</wp:posOffset>
              </wp:positionV>
              <wp:extent cx="250190" cy="8509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50190" cy="85090"/>
                      </a:xfrm>
                      <a:prstGeom prst="rect">
                        <a:avLst/>
                      </a:prstGeom>
                      <a:noFill/>
                      <a:ln>
                        <a:noFill/>
                      </a:ln>
                      <a:effectLst/>
                    </wps:spPr>
                    <wps:txbx>
                      <w:txbxContent>
                        <w:p>
                          <w:pPr>
                            <w:pStyle w:val="995"/>
                            <w:keepNext w:val="0"/>
                            <w:keepLines w:val="0"/>
                            <w:widowControl w:val="0"/>
                            <w:shd w:val="clear" w:color="auto" w:fill="auto"/>
                            <w:spacing w:before="0" w:after="0" w:line="240" w:lineRule="auto"/>
                            <w:ind w:left="0" w:right="0" w:firstLine="0"/>
                            <w:jc w:val="left"/>
                            <w:rPr>
                              <w:sz w:val="22"/>
                              <w:szCs w:val="22"/>
                            </w:rPr>
                          </w:pPr>
                          <w:r>
                            <w:rPr>
                              <w:rFonts w:ascii="宋体" w:hAnsi="宋体" w:eastAsia="宋体" w:cs="宋体"/>
                              <w:color w:val="000000"/>
                              <w:spacing w:val="0"/>
                              <w:position w:val="0"/>
                              <w:sz w:val="22"/>
                              <w:szCs w:val="22"/>
                              <w:lang w:val="en-US" w:eastAsia="en-US" w:bidi="en-US"/>
                            </w:rPr>
                            <w:t>-</w:t>
                          </w:r>
                          <w:r>
                            <w:fldChar w:fldCharType="begin"/>
                          </w:r>
                          <w:r>
                            <w:instrText xml:space="preserve"> PAGE \* MERGEFORMAT </w:instrText>
                          </w:r>
                          <w:r>
                            <w:fldChar w:fldCharType="separate"/>
                          </w:r>
                          <w:r>
                            <w:rPr>
                              <w:rFonts w:ascii="宋体" w:hAnsi="宋体" w:eastAsia="宋体" w:cs="宋体"/>
                              <w:color w:val="000000"/>
                              <w:spacing w:val="0"/>
                              <w:position w:val="0"/>
                              <w:sz w:val="22"/>
                              <w:szCs w:val="22"/>
                              <w:lang w:val="en-US" w:eastAsia="en-US" w:bidi="en-US"/>
                            </w:rPr>
                            <w:t>#</w:t>
                          </w:r>
                          <w:r>
                            <w:rPr>
                              <w:rFonts w:ascii="宋体" w:hAnsi="宋体" w:eastAsia="宋体" w:cs="宋体"/>
                              <w:color w:val="000000"/>
                              <w:spacing w:val="0"/>
                              <w:position w:val="0"/>
                              <w:sz w:val="22"/>
                              <w:szCs w:val="22"/>
                              <w:lang w:val="en-US" w:eastAsia="en-US" w:bidi="en-US"/>
                            </w:rPr>
                            <w:fldChar w:fldCharType="end"/>
                          </w:r>
                          <w:r>
                            <w:rPr>
                              <w:rFonts w:ascii="宋体" w:hAnsi="宋体" w:eastAsia="宋体" w:cs="宋体"/>
                              <w:color w:val="000000"/>
                              <w:spacing w:val="0"/>
                              <w:position w:val="0"/>
                              <w:sz w:val="22"/>
                              <w:szCs w:val="22"/>
                              <w:lang w:val="en-US" w:eastAsia="en-US" w:bidi="en-US"/>
                            </w:rPr>
                            <w:t xml:space="preserve"> </w:t>
                          </w:r>
                          <w:r>
                            <w:rPr>
                              <w:rFonts w:ascii="宋体" w:hAnsi="宋体" w:eastAsia="宋体" w:cs="宋体"/>
                              <w:color w:val="000000"/>
                              <w:spacing w:val="0"/>
                              <w:position w:val="0"/>
                              <w:sz w:val="22"/>
                              <w:szCs w:val="22"/>
                            </w:rPr>
                            <w:t>-</w:t>
                          </w:r>
                        </w:p>
                      </w:txbxContent>
                    </wps:txbx>
                    <wps:bodyPr wrap="none" lIns="0" tIns="0" rIns="0" bIns="0">
                      <a:spAutoFit/>
                    </wps:bodyPr>
                  </wps:wsp>
                </a:graphicData>
              </a:graphic>
            </wp:anchor>
          </w:drawing>
        </mc:Choice>
        <mc:Fallback>
          <w:pict>
            <v:shape id="_x0000_s1026" o:spid="_x0000_s1026" o:spt="202" type="#_x0000_t202" style="position:absolute;left:0pt;margin-top:785.1pt;height:6.7pt;width:19.7pt;mso-position-horizontal:center;mso-position-horizontal-relative:margin;mso-position-vertical-relative:page;mso-wrap-style:none;z-index:251662336;mso-width-relative:page;mso-height-relative:page;" filled="f" stroked="f" coordsize="21600,21600" o:gfxdata="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0ZvSXNUAAAAJAQAADwAAAAAAAAABACAAAAAi&#10;AAAAZHJzL2Rvd25yZXYueG1sUEsBAhQAFAAAAAgAh07iQFZLWCzUAQAApgMAAA4AAAAAAAAAAQAg&#10;AAAAJAEAAGRycy9lMm9Eb2MueG1sUEsFBgAAAAAGAAYAWQEAAGoFAAAAAA==&#10;">
              <v:fill on="f" focussize="0,0"/>
              <v:stroke on="f"/>
              <v:imagedata o:title=""/>
              <o:lock v:ext="edit" aspectratio="f"/>
              <v:textbox inset="0mm,0mm,0mm,0mm" style="mso-fit-shape-to-text:t;">
                <w:txbxContent>
                  <w:p>
                    <w:pPr>
                      <w:pStyle w:val="995"/>
                      <w:keepNext w:val="0"/>
                      <w:keepLines w:val="0"/>
                      <w:widowControl w:val="0"/>
                      <w:shd w:val="clear" w:color="auto" w:fill="auto"/>
                      <w:spacing w:before="0" w:after="0" w:line="240" w:lineRule="auto"/>
                      <w:ind w:left="0" w:right="0" w:firstLine="0"/>
                      <w:jc w:val="left"/>
                      <w:rPr>
                        <w:sz w:val="22"/>
                        <w:szCs w:val="22"/>
                      </w:rPr>
                    </w:pPr>
                    <w:r>
                      <w:rPr>
                        <w:rFonts w:ascii="宋体" w:hAnsi="宋体" w:eastAsia="宋体" w:cs="宋体"/>
                        <w:color w:val="000000"/>
                        <w:spacing w:val="0"/>
                        <w:position w:val="0"/>
                        <w:sz w:val="22"/>
                        <w:szCs w:val="22"/>
                        <w:lang w:val="en-US" w:eastAsia="en-US" w:bidi="en-US"/>
                      </w:rPr>
                      <w:t>-</w:t>
                    </w:r>
                    <w:r>
                      <w:fldChar w:fldCharType="begin"/>
                    </w:r>
                    <w:r>
                      <w:instrText xml:space="preserve"> PAGE \* MERGEFORMAT </w:instrText>
                    </w:r>
                    <w:r>
                      <w:fldChar w:fldCharType="separate"/>
                    </w:r>
                    <w:r>
                      <w:rPr>
                        <w:rFonts w:ascii="宋体" w:hAnsi="宋体" w:eastAsia="宋体" w:cs="宋体"/>
                        <w:color w:val="000000"/>
                        <w:spacing w:val="0"/>
                        <w:position w:val="0"/>
                        <w:sz w:val="22"/>
                        <w:szCs w:val="22"/>
                        <w:lang w:val="en-US" w:eastAsia="en-US" w:bidi="en-US"/>
                      </w:rPr>
                      <w:t>#</w:t>
                    </w:r>
                    <w:r>
                      <w:rPr>
                        <w:rFonts w:ascii="宋体" w:hAnsi="宋体" w:eastAsia="宋体" w:cs="宋体"/>
                        <w:color w:val="000000"/>
                        <w:spacing w:val="0"/>
                        <w:position w:val="0"/>
                        <w:sz w:val="22"/>
                        <w:szCs w:val="22"/>
                        <w:lang w:val="en-US" w:eastAsia="en-US" w:bidi="en-US"/>
                      </w:rPr>
                      <w:fldChar w:fldCharType="end"/>
                    </w:r>
                    <w:r>
                      <w:rPr>
                        <w:rFonts w:ascii="宋体" w:hAnsi="宋体" w:eastAsia="宋体" w:cs="宋体"/>
                        <w:color w:val="000000"/>
                        <w:spacing w:val="0"/>
                        <w:position w:val="0"/>
                        <w:sz w:val="22"/>
                        <w:szCs w:val="22"/>
                        <w:lang w:val="en-US" w:eastAsia="en-US" w:bidi="en-US"/>
                      </w:rPr>
                      <w:t xml:space="preserve"> </w:t>
                    </w:r>
                    <w:r>
                      <w:rPr>
                        <w:rFonts w:ascii="宋体" w:hAnsi="宋体" w:eastAsia="宋体" w:cs="宋体"/>
                        <w:color w:val="000000"/>
                        <w:spacing w:val="0"/>
                        <w:position w:val="0"/>
                        <w:sz w:val="22"/>
                        <w:szCs w:val="22"/>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ge">
                <wp:posOffset>9970770</wp:posOffset>
              </wp:positionV>
              <wp:extent cx="250190" cy="85090"/>
              <wp:effectExtent l="0" t="0" r="0" b="0"/>
              <wp:wrapNone/>
              <wp:docPr id="5" name="文本框 9"/>
              <wp:cNvGraphicFramePr/>
              <a:graphic xmlns:a="http://schemas.openxmlformats.org/drawingml/2006/main">
                <a:graphicData uri="http://schemas.microsoft.com/office/word/2010/wordprocessingShape">
                  <wps:wsp>
                    <wps:cNvSpPr txBox="1"/>
                    <wps:spPr bwMode="auto">
                      <a:xfrm>
                        <a:off x="0" y="0"/>
                        <a:ext cx="250190" cy="85090"/>
                      </a:xfrm>
                      <a:prstGeom prst="rect">
                        <a:avLst/>
                      </a:prstGeom>
                      <a:noFill/>
                      <a:ln>
                        <a:noFill/>
                      </a:ln>
                      <a:effectLst/>
                    </wps:spPr>
                    <wps:txbx>
                      <w:txbxContent>
                        <w:p>
                          <w:pPr>
                            <w:pStyle w:val="995"/>
                            <w:keepNext w:val="0"/>
                            <w:keepLines w:val="0"/>
                            <w:widowControl w:val="0"/>
                            <w:shd w:val="clear" w:color="auto" w:fill="auto"/>
                            <w:spacing w:before="0" w:after="0" w:line="240" w:lineRule="auto"/>
                            <w:ind w:left="0" w:right="0" w:firstLine="0"/>
                            <w:jc w:val="left"/>
                            <w:rPr>
                              <w:sz w:val="22"/>
                              <w:szCs w:val="22"/>
                            </w:rPr>
                          </w:pPr>
                          <w:r>
                            <w:rPr>
                              <w:rFonts w:ascii="宋体" w:hAnsi="宋体" w:eastAsia="宋体" w:cs="宋体"/>
                              <w:color w:val="000000"/>
                              <w:spacing w:val="0"/>
                              <w:position w:val="0"/>
                              <w:sz w:val="22"/>
                              <w:szCs w:val="22"/>
                              <w:lang w:val="en-US" w:eastAsia="en-US" w:bidi="en-US"/>
                            </w:rPr>
                            <w:t>-</w:t>
                          </w:r>
                          <w:r>
                            <w:fldChar w:fldCharType="begin"/>
                          </w:r>
                          <w:r>
                            <w:instrText xml:space="preserve"> PAGE \* MERGEFORMAT </w:instrText>
                          </w:r>
                          <w:r>
                            <w:fldChar w:fldCharType="separate"/>
                          </w:r>
                          <w:r>
                            <w:rPr>
                              <w:rFonts w:ascii="宋体" w:hAnsi="宋体" w:eastAsia="宋体" w:cs="宋体"/>
                              <w:color w:val="000000"/>
                              <w:spacing w:val="0"/>
                              <w:position w:val="0"/>
                              <w:sz w:val="22"/>
                              <w:szCs w:val="22"/>
                              <w:lang w:val="en-US" w:eastAsia="en-US" w:bidi="en-US"/>
                            </w:rPr>
                            <w:t>#</w:t>
                          </w:r>
                          <w:r>
                            <w:rPr>
                              <w:rFonts w:ascii="宋体" w:hAnsi="宋体" w:eastAsia="宋体" w:cs="宋体"/>
                              <w:color w:val="000000"/>
                              <w:spacing w:val="0"/>
                              <w:position w:val="0"/>
                              <w:sz w:val="22"/>
                              <w:szCs w:val="22"/>
                              <w:lang w:val="en-US" w:eastAsia="en-US" w:bidi="en-US"/>
                            </w:rPr>
                            <w:fldChar w:fldCharType="end"/>
                          </w:r>
                          <w:r>
                            <w:rPr>
                              <w:rFonts w:ascii="宋体" w:hAnsi="宋体" w:eastAsia="宋体" w:cs="宋体"/>
                              <w:color w:val="000000"/>
                              <w:spacing w:val="0"/>
                              <w:position w:val="0"/>
                              <w:sz w:val="22"/>
                              <w:szCs w:val="22"/>
                              <w:lang w:val="en-US" w:eastAsia="en-US" w:bidi="en-US"/>
                            </w:rPr>
                            <w:t xml:space="preserve"> </w:t>
                          </w:r>
                          <w:r>
                            <w:rPr>
                              <w:rFonts w:ascii="宋体" w:hAnsi="宋体" w:eastAsia="宋体" w:cs="宋体"/>
                              <w:color w:val="000000"/>
                              <w:spacing w:val="0"/>
                              <w:position w:val="0"/>
                              <w:sz w:val="22"/>
                              <w:szCs w:val="22"/>
                            </w:rPr>
                            <w:t>-</w:t>
                          </w:r>
                        </w:p>
                      </w:txbxContent>
                    </wps:txbx>
                    <wps:bodyPr wrap="none" lIns="0" tIns="0" rIns="0" bIns="0">
                      <a:spAutoFit/>
                    </wps:bodyPr>
                  </wps:wsp>
                </a:graphicData>
              </a:graphic>
            </wp:anchor>
          </w:drawing>
        </mc:Choice>
        <mc:Fallback>
          <w:pict>
            <v:shape id="文本框 9" o:spid="_x0000_s1026" o:spt="202" type="#_x0000_t202" style="position:absolute;left:0pt;margin-top:785.1pt;height:6.7pt;width:19.7pt;mso-position-horizontal:center;mso-position-horizontal-relative:margin;mso-position-vertical-relative:page;mso-wrap-style:none;z-index:251663360;mso-width-relative:page;mso-height-relative:page;" filled="f" stroked="f" coordsize="21600,21600" o:gfxdata="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0ZvSXNUAAAAJAQAADwAAAAAAAAABACAAAAAi&#10;AAAAZHJzL2Rvd25yZXYueG1sUEsBAhQAFAAAAAgAh07iQGqG4czUAQAApgMAAA4AAAAAAAAAAQAg&#10;AAAAJAEAAGRycy9lMm9Eb2MueG1sUEsFBgAAAAAGAAYAWQEAAGoFAAAAAA==&#10;">
              <v:fill on="f" focussize="0,0"/>
              <v:stroke on="f"/>
              <v:imagedata o:title=""/>
              <o:lock v:ext="edit" aspectratio="f"/>
              <v:textbox inset="0mm,0mm,0mm,0mm" style="mso-fit-shape-to-text:t;">
                <w:txbxContent>
                  <w:p>
                    <w:pPr>
                      <w:pStyle w:val="995"/>
                      <w:keepNext w:val="0"/>
                      <w:keepLines w:val="0"/>
                      <w:widowControl w:val="0"/>
                      <w:shd w:val="clear" w:color="auto" w:fill="auto"/>
                      <w:spacing w:before="0" w:after="0" w:line="240" w:lineRule="auto"/>
                      <w:ind w:left="0" w:right="0" w:firstLine="0"/>
                      <w:jc w:val="left"/>
                      <w:rPr>
                        <w:sz w:val="22"/>
                        <w:szCs w:val="22"/>
                      </w:rPr>
                    </w:pPr>
                    <w:r>
                      <w:rPr>
                        <w:rFonts w:ascii="宋体" w:hAnsi="宋体" w:eastAsia="宋体" w:cs="宋体"/>
                        <w:color w:val="000000"/>
                        <w:spacing w:val="0"/>
                        <w:position w:val="0"/>
                        <w:sz w:val="22"/>
                        <w:szCs w:val="22"/>
                        <w:lang w:val="en-US" w:eastAsia="en-US" w:bidi="en-US"/>
                      </w:rPr>
                      <w:t>-</w:t>
                    </w:r>
                    <w:r>
                      <w:fldChar w:fldCharType="begin"/>
                    </w:r>
                    <w:r>
                      <w:instrText xml:space="preserve"> PAGE \* MERGEFORMAT </w:instrText>
                    </w:r>
                    <w:r>
                      <w:fldChar w:fldCharType="separate"/>
                    </w:r>
                    <w:r>
                      <w:rPr>
                        <w:rFonts w:ascii="宋体" w:hAnsi="宋体" w:eastAsia="宋体" w:cs="宋体"/>
                        <w:color w:val="000000"/>
                        <w:spacing w:val="0"/>
                        <w:position w:val="0"/>
                        <w:sz w:val="22"/>
                        <w:szCs w:val="22"/>
                        <w:lang w:val="en-US" w:eastAsia="en-US" w:bidi="en-US"/>
                      </w:rPr>
                      <w:t>#</w:t>
                    </w:r>
                    <w:r>
                      <w:rPr>
                        <w:rFonts w:ascii="宋体" w:hAnsi="宋体" w:eastAsia="宋体" w:cs="宋体"/>
                        <w:color w:val="000000"/>
                        <w:spacing w:val="0"/>
                        <w:position w:val="0"/>
                        <w:sz w:val="22"/>
                        <w:szCs w:val="22"/>
                        <w:lang w:val="en-US" w:eastAsia="en-US" w:bidi="en-US"/>
                      </w:rPr>
                      <w:fldChar w:fldCharType="end"/>
                    </w:r>
                    <w:r>
                      <w:rPr>
                        <w:rFonts w:ascii="宋体" w:hAnsi="宋体" w:eastAsia="宋体" w:cs="宋体"/>
                        <w:color w:val="000000"/>
                        <w:spacing w:val="0"/>
                        <w:position w:val="0"/>
                        <w:sz w:val="22"/>
                        <w:szCs w:val="22"/>
                        <w:lang w:val="en-US" w:eastAsia="en-US" w:bidi="en-US"/>
                      </w:rPr>
                      <w:t xml:space="preserve"> </w:t>
                    </w:r>
                    <w:r>
                      <w:rPr>
                        <w:rFonts w:ascii="宋体" w:hAnsi="宋体" w:eastAsia="宋体" w:cs="宋体"/>
                        <w:color w:val="000000"/>
                        <w:spacing w:val="0"/>
                        <w:position w:val="0"/>
                        <w:sz w:val="22"/>
                        <w:szCs w:val="22"/>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pPr>
                            <w:pStyle w:val="237"/>
                            <w:tabs>
                              <w:tab w:val="clear" w:pos="4153"/>
                              <w:tab w:val="clear" w:pos="8306"/>
                            </w:tabs>
                          </w:pPr>
                          <w:r>
                            <w:fldChar w:fldCharType="begin"/>
                          </w:r>
                          <w:r>
                            <w:instrText xml:space="preserve"> PAGE  \* MERGEFORMAT </w:instrText>
                          </w:r>
                          <w:r>
                            <w:fldChar w:fldCharType="separate"/>
                          </w:r>
                          <w:r>
                            <w:t>70</w:t>
                          </w:r>
                          <w:r>
                            <w:fldChar w:fldCharType="end"/>
                          </w:r>
                        </w:p>
                        <w:p/>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INS3fDcAQAAsQMAAA4AAAAA&#10;AAAAAQAgAAAAIgEAAGRycy9lMm9Eb2MueG1sUEsFBgAAAAAGAAYAWQEAAHAFAAAAAA==&#10;">
              <v:fill on="f" focussize="0,0"/>
              <v:stroke on="f" weight="1.25pt"/>
              <v:imagedata o:title=""/>
              <o:lock v:ext="edit" aspectratio="f"/>
              <v:textbox inset="0mm,0mm,0mm,0mm" style="mso-fit-shape-to-text:t;">
                <w:txbxContent>
                  <w:p>
                    <w:pPr>
                      <w:pStyle w:val="237"/>
                      <w:tabs>
                        <w:tab w:val="clear" w:pos="4153"/>
                        <w:tab w:val="clear" w:pos="8306"/>
                      </w:tabs>
                    </w:pPr>
                    <w:r>
                      <w:fldChar w:fldCharType="begin"/>
                    </w:r>
                    <w:r>
                      <w:instrText xml:space="preserve"> PAGE  \* MERGEFORMAT </w:instrText>
                    </w:r>
                    <w:r>
                      <w:fldChar w:fldCharType="separate"/>
                    </w:r>
                    <w:r>
                      <w:t>70</w:t>
                    </w:r>
                    <w:r>
                      <w:fldChar w:fldCharType="end"/>
                    </w:r>
                  </w:p>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9"/>
      <w:pBdr>
        <w:bottom w:val="none" w:color="000000" w:sz="0" w:space="1"/>
      </w:pBdr>
      <w:jc w:val="both"/>
      <w:rPr>
        <w:rFonts w:hint="eastAsia"/>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974090</wp:posOffset>
              </wp:positionH>
              <wp:positionV relativeFrom="page">
                <wp:posOffset>707390</wp:posOffset>
              </wp:positionV>
              <wp:extent cx="5779135" cy="0"/>
              <wp:effectExtent l="0" t="0" r="0" b="0"/>
              <wp:wrapNone/>
              <wp:docPr id="1" name="直接箭头连接符 3"/>
              <wp:cNvGraphicFramePr/>
              <a:graphic xmlns:a="http://schemas.openxmlformats.org/drawingml/2006/main">
                <a:graphicData uri="http://schemas.microsoft.com/office/word/2010/wordprocessingShape">
                  <wps:wsp>
                    <wps:cNvCnPr/>
                    <wps:spPr bwMode="auto">
                      <a:xfrm>
                        <a:off x="0" y="0"/>
                        <a:ext cx="5779135" cy="0"/>
                      </a:xfrm>
                      <a:prstGeom prst="straightConnector1">
                        <a:avLst/>
                      </a:prstGeom>
                      <a:ln w="12700">
                        <a:solidFill>
                          <a:srgbClr val="FFFFFF"/>
                        </a:solidFill>
                      </a:ln>
                      <a:effectLst/>
                    </wps:spPr>
                    <wps:bodyPr rot="0">
                      <a:noAutofit/>
                    </wps:bodyPr>
                  </wps:wsp>
                </a:graphicData>
              </a:graphic>
            </wp:anchor>
          </w:drawing>
        </mc:Choice>
        <mc:Fallback>
          <w:pict>
            <v:shape id="直接箭头连接符 3" o:spid="_x0000_s1026" o:spt="32" type="#_x0000_t32" style="position:absolute;left:0pt;margin-left:76.7pt;margin-top:55.7pt;height:0pt;width:455.05pt;mso-position-horizontal-relative:page;mso-position-vertical-relative:page;z-index:-251657216;mso-width-relative:page;mso-height-relative:page;" filled="f" stroked="t" coordsize="21600,21600" o:gfxdata="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goXTXW&#10;AAAADAEAAA8AAAAAAAAAAQAgAAAAIgAAAGRycy9kb3ducmV2LnhtbFBLAQIUABQAAAAIAIdO4kDP&#10;zYST6QEAAKgDAAAOAAAAAAAAAAEAIAAAACUBAABkcnMvZTJvRG9jLnhtbFBLBQYAAAAABgAGAFkB&#10;AACABQAAAAA=&#10;">
              <v:fill on="f" focussize="0,0"/>
              <v:stroke weight="1pt" color="#FFFFFF" joinstyle="round"/>
              <v:imagedata o:title=""/>
              <o:lock v:ext="edit" aspectratio="f"/>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pacing w:line="1" w:lineRule="exact"/>
    </w:pPr>
    <w:r>
      <mc:AlternateContent>
        <mc:Choice Requires="wps">
          <w:drawing>
            <wp:anchor distT="0" distB="0" distL="114300" distR="114300" simplePos="0" relativeHeight="251661312" behindDoc="1" locked="0" layoutInCell="1" allowOverlap="1">
              <wp:simplePos x="0" y="0"/>
              <wp:positionH relativeFrom="page">
                <wp:posOffset>4027805</wp:posOffset>
              </wp:positionH>
              <wp:positionV relativeFrom="page">
                <wp:posOffset>564515</wp:posOffset>
              </wp:positionV>
              <wp:extent cx="2706370" cy="12192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2706370" cy="121920"/>
                      </a:xfrm>
                      <a:prstGeom prst="rect">
                        <a:avLst/>
                      </a:prstGeom>
                      <a:noFill/>
                      <a:ln>
                        <a:noFill/>
                      </a:ln>
                      <a:effectLst/>
                    </wps:spPr>
                    <wps:txbx>
                      <w:txbxContent>
                        <w:p>
                          <w:pPr>
                            <w:pStyle w:val="995"/>
                            <w:keepNext w:val="0"/>
                            <w:keepLines w:val="0"/>
                            <w:widowControl w:val="0"/>
                            <w:shd w:val="clear" w:color="auto" w:fill="auto"/>
                            <w:spacing w:before="0" w:after="0" w:line="240" w:lineRule="auto"/>
                            <w:ind w:left="0" w:right="0" w:firstLine="0"/>
                            <w:jc w:val="left"/>
                            <w:rPr>
                              <w:sz w:val="17"/>
                              <w:szCs w:val="17"/>
                            </w:rPr>
                          </w:pPr>
                        </w:p>
                      </w:txbxContent>
                    </wps:txbx>
                    <wps:bodyPr wrap="none" lIns="0" tIns="0" rIns="0" bIns="0">
                      <a:spAutoFit/>
                    </wps:bodyPr>
                  </wps:wsp>
                </a:graphicData>
              </a:graphic>
            </wp:anchor>
          </w:drawing>
        </mc:Choice>
        <mc:Fallback>
          <w:pict>
            <v:shape id="文本框 6" o:spid="_x0000_s1026" o:spt="202" type="#_x0000_t202" style="position:absolute;left:0pt;margin-left:317.15pt;margin-top:44.45pt;height:9.6pt;width:213.1pt;mso-position-horizontal-relative:page;mso-position-vertical-relative:page;mso-wrap-style:none;z-index:-251655168;mso-width-relative:page;mso-height-relative:page;" filled="f" stroked="f" coordsize="21600,21600" o:gfxdata="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6KiaU1gAAAAsBAAAPAAAAAAAAAAEA&#10;IAAAACIAAABkcnMvZG93bnJldi54bWxQSwECFAAUAAAACACHTuJAaQORL9gBAACoAwAADgAAAAAA&#10;AAABACAAAAAlAQAAZHJzL2Uyb0RvYy54bWxQSwUGAAAAAAYABgBZAQAAbwUAAAAA&#10;">
              <v:fill on="f" focussize="0,0"/>
              <v:stroke on="f"/>
              <v:imagedata o:title=""/>
              <o:lock v:ext="edit" aspectratio="f"/>
              <v:textbox inset="0mm,0mm,0mm,0mm" style="mso-fit-shape-to-text:t;">
                <w:txbxContent>
                  <w:p>
                    <w:pPr>
                      <w:pStyle w:val="995"/>
                      <w:keepNext w:val="0"/>
                      <w:keepLines w:val="0"/>
                      <w:widowControl w:val="0"/>
                      <w:shd w:val="clear" w:color="auto" w:fill="auto"/>
                      <w:spacing w:before="0" w:after="0" w:line="240" w:lineRule="auto"/>
                      <w:ind w:left="0" w:right="0" w:firstLine="0"/>
                      <w:jc w:val="left"/>
                      <w:rPr>
                        <w:sz w:val="17"/>
                        <w:szCs w:val="17"/>
                      </w:rPr>
                    </w:pP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974090</wp:posOffset>
              </wp:positionH>
              <wp:positionV relativeFrom="page">
                <wp:posOffset>707390</wp:posOffset>
              </wp:positionV>
              <wp:extent cx="5772785" cy="0"/>
              <wp:effectExtent l="0" t="0" r="0" b="0"/>
              <wp:wrapNone/>
              <wp:docPr id="3" name="直接箭头连接符 8"/>
              <wp:cNvGraphicFramePr/>
              <a:graphic xmlns:a="http://schemas.openxmlformats.org/drawingml/2006/main">
                <a:graphicData uri="http://schemas.microsoft.com/office/word/2010/wordprocessingShape">
                  <wps:wsp>
                    <wps:cNvCnPr/>
                    <wps:spPr bwMode="auto">
                      <a:xfrm>
                        <a:off x="0" y="0"/>
                        <a:ext cx="5772785" cy="0"/>
                      </a:xfrm>
                      <a:prstGeom prst="straightConnector1">
                        <a:avLst/>
                      </a:prstGeom>
                      <a:ln w="12700">
                        <a:solidFill>
                          <a:srgbClr val="FFFFFF"/>
                        </a:solidFill>
                      </a:ln>
                      <a:effectLst/>
                    </wps:spPr>
                    <wps:bodyPr rot="0">
                      <a:noAutofit/>
                    </wps:bodyPr>
                  </wps:wsp>
                </a:graphicData>
              </a:graphic>
            </wp:anchor>
          </w:drawing>
        </mc:Choice>
        <mc:Fallback>
          <w:pict>
            <v:shape id="直接箭头连接符 8" o:spid="_x0000_s1026" o:spt="32" type="#_x0000_t32" style="position:absolute;left:0pt;margin-left:76.7pt;margin-top:55.7pt;height:0pt;width:454.55pt;mso-position-horizontal-relative:page;mso-position-vertical-relative:page;z-index:-251656192;mso-width-relative:page;mso-height-relative:page;" filled="f" stroked="t" coordsize="21600,21600" o:gfxdata="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zxWlbW&#10;AAAADAEAAA8AAAAAAAAAAQAgAAAAIgAAAGRycy9kb3ducmV2LnhtbFBLAQIUABQAAAAIAIdO4kDM&#10;ObEo6QEAAKgDAAAOAAAAAAAAAAEAIAAAACUBAABkcnMvZTJvRG9jLnhtbFBLBQYAAAAABgAGAFkB&#10;AACABQAAAAA=&#10;">
              <v:fill on="f" focussize="0,0"/>
              <v:stroke weight="1pt" color="#FFFFFF" joinstyle="round"/>
              <v:imagedata o:title=""/>
              <o:lock v:ext="edit" aspectratio="f"/>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decimal"/>
      <w:pStyle w:val="368"/>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tentative="0">
      <w:start w:val="1"/>
      <w:numFmt w:val="decimal"/>
      <w:pStyle w:val="367"/>
      <w:suff w:val="nothing"/>
      <w:lvlText w:val="%1.%2.%3　"/>
      <w:lvlJc w:val="left"/>
      <w:pPr>
        <w:ind w:left="735" w:firstLine="0"/>
      </w:pPr>
      <w:rPr>
        <w:rFonts w:hint="eastAsia" w:ascii="黑体" w:hAnsi="Times New Roman" w:eastAsia="黑体"/>
        <w:b w:val="0"/>
        <w:i w:val="0"/>
        <w:color w:val="000000"/>
        <w:sz w:val="21"/>
      </w:rPr>
    </w:lvl>
    <w:lvl w:ilvl="3" w:tentative="0">
      <w:start w:val="1"/>
      <w:numFmt w:val="decimal"/>
      <w:pStyle w:val="493"/>
      <w:suff w:val="nothing"/>
      <w:lvlText w:val="%1.%2.%3.%4　"/>
      <w:lvlJc w:val="left"/>
      <w:pPr>
        <w:ind w:left="0" w:firstLine="0"/>
      </w:pPr>
      <w:rPr>
        <w:rFonts w:hint="eastAsia" w:ascii="黑体" w:hAnsi="Times New Roman" w:eastAsia="黑体"/>
        <w:b w:val="0"/>
        <w:i w:val="0"/>
        <w:sz w:val="21"/>
      </w:rPr>
    </w:lvl>
    <w:lvl w:ilvl="4" w:tentative="0">
      <w:start w:val="1"/>
      <w:numFmt w:val="decimal"/>
      <w:pStyle w:val="468"/>
      <w:suff w:val="nothing"/>
      <w:lvlText w:val="%1.%2.%3.%4.%5　"/>
      <w:lvlJc w:val="left"/>
      <w:pPr>
        <w:ind w:left="0" w:firstLine="0"/>
      </w:pPr>
      <w:rPr>
        <w:rFonts w:hint="eastAsia" w:ascii="黑体" w:hAnsi="Times New Roman" w:eastAsia="黑体"/>
        <w:b w:val="0"/>
        <w:i w:val="0"/>
        <w:sz w:val="21"/>
      </w:rPr>
    </w:lvl>
    <w:lvl w:ilvl="5" w:tentative="0">
      <w:start w:val="1"/>
      <w:numFmt w:val="decimal"/>
      <w:pStyle w:val="370"/>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9288B902"/>
    <w:multiLevelType w:val="multilevel"/>
    <w:tmpl w:val="9288B902"/>
    <w:lvl w:ilvl="0" w:tentative="0">
      <w:start w:val="5"/>
      <w:numFmt w:val="chineseCount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C8AC8EF"/>
    <w:multiLevelType w:val="multilevel"/>
    <w:tmpl w:val="9C8AC8EF"/>
    <w:lvl w:ilvl="0" w:tentative="0">
      <w:start w:val="1"/>
      <w:numFmt w:val="decimal"/>
      <w:pStyle w:val="470"/>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4">
    <w:nsid w:val="B0F1ACD9"/>
    <w:multiLevelType w:val="multilevel"/>
    <w:tmpl w:val="B0F1ACD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5E306ED"/>
    <w:multiLevelType w:val="multilevel"/>
    <w:tmpl w:val="B5E306ED"/>
    <w:lvl w:ilvl="0" w:tentative="0">
      <w:start w:val="1"/>
      <w:numFmt w:val="bullet"/>
      <w:pStyle w:val="226"/>
      <w:lvlText w:val=""/>
      <w:lvlJc w:val="left"/>
      <w:pPr>
        <w:tabs>
          <w:tab w:val="left" w:pos="2466"/>
        </w:tabs>
        <w:ind w:left="2466" w:hanging="360"/>
      </w:pPr>
      <w:rPr>
        <w:rFonts w:ascii="ˎ̥" w:hAnsi="ˎ̥"/>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E923771"/>
    <w:multiLevelType w:val="multilevel"/>
    <w:tmpl w:val="BE923771"/>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F205925"/>
    <w:multiLevelType w:val="multilevel"/>
    <w:tmpl w:val="BF205925"/>
    <w:lvl w:ilvl="0" w:tentative="0">
      <w:start w:val="1"/>
      <w:numFmt w:val="bullet"/>
      <w:pStyle w:val="220"/>
      <w:lvlText w:val=""/>
      <w:lvlJc w:val="left"/>
      <w:pPr>
        <w:tabs>
          <w:tab w:val="left" w:pos="1200"/>
        </w:tabs>
        <w:ind w:left="1200" w:hanging="360"/>
      </w:pPr>
      <w:rPr>
        <w:rFonts w:ascii="ˎ̥" w:hAnsi="ˎ̥"/>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C8879AEF"/>
    <w:multiLevelType w:val="multilevel"/>
    <w:tmpl w:val="C8879AEF"/>
    <w:lvl w:ilvl="0" w:tentative="0">
      <w:start w:val="1"/>
      <w:numFmt w:val="decimal"/>
      <w:pStyle w:val="486"/>
      <w:suff w:val="nothing"/>
      <w:lvlText w:val="注%1："/>
      <w:lvlJc w:val="left"/>
      <w:pPr>
        <w:ind w:left="811" w:hanging="448"/>
      </w:pPr>
      <w:rPr>
        <w:rFonts w:hint="eastAsia" w:ascii="黑体" w:eastAsia="黑体"/>
        <w:b w:val="0"/>
        <w:i w:val="0"/>
        <w:color w:val="FF0000"/>
        <w:sz w:val="18"/>
        <w:szCs w:val="18"/>
        <w:vertAlign w:val="baseline"/>
      </w:rPr>
    </w:lvl>
    <w:lvl w:ilvl="1" w:tentative="0">
      <w:start w:val="1"/>
      <w:numFmt w:val="lowerLetter"/>
      <w:lvlText w:val="%2)"/>
      <w:lvlJc w:val="left"/>
      <w:pPr>
        <w:tabs>
          <w:tab w:val="left" w:pos="181"/>
        </w:tabs>
        <w:ind w:left="1174" w:hanging="630"/>
      </w:pPr>
      <w:rPr>
        <w:rFonts w:hint="eastAsia"/>
        <w:vertAlign w:val="baseline"/>
      </w:rPr>
    </w:lvl>
    <w:lvl w:ilvl="2" w:tentative="0">
      <w:start w:val="1"/>
      <w:numFmt w:val="lowerRoman"/>
      <w:lvlText w:val="%3."/>
      <w:lvlJc w:val="right"/>
      <w:pPr>
        <w:tabs>
          <w:tab w:val="left" w:pos="181"/>
        </w:tabs>
        <w:ind w:left="1174" w:hanging="630"/>
      </w:pPr>
      <w:rPr>
        <w:rFonts w:hint="eastAsia"/>
        <w:vertAlign w:val="baseline"/>
      </w:rPr>
    </w:lvl>
    <w:lvl w:ilvl="3" w:tentative="0">
      <w:start w:val="1"/>
      <w:numFmt w:val="decimal"/>
      <w:lvlText w:val="%4."/>
      <w:lvlJc w:val="left"/>
      <w:pPr>
        <w:tabs>
          <w:tab w:val="left" w:pos="181"/>
        </w:tabs>
        <w:ind w:left="1174" w:hanging="630"/>
      </w:pPr>
      <w:rPr>
        <w:rFonts w:hint="eastAsia"/>
        <w:vertAlign w:val="baseline"/>
      </w:rPr>
    </w:lvl>
    <w:lvl w:ilvl="4" w:tentative="0">
      <w:start w:val="1"/>
      <w:numFmt w:val="lowerLetter"/>
      <w:lvlText w:val="%5)"/>
      <w:lvlJc w:val="left"/>
      <w:pPr>
        <w:tabs>
          <w:tab w:val="left" w:pos="181"/>
        </w:tabs>
        <w:ind w:left="1174" w:hanging="630"/>
      </w:pPr>
      <w:rPr>
        <w:rFonts w:hint="eastAsia"/>
        <w:vertAlign w:val="baseline"/>
      </w:rPr>
    </w:lvl>
    <w:lvl w:ilvl="5" w:tentative="0">
      <w:start w:val="1"/>
      <w:numFmt w:val="lowerRoman"/>
      <w:lvlText w:val="%6."/>
      <w:lvlJc w:val="right"/>
      <w:pPr>
        <w:tabs>
          <w:tab w:val="left" w:pos="181"/>
        </w:tabs>
        <w:ind w:left="1174" w:hanging="630"/>
      </w:pPr>
      <w:rPr>
        <w:rFonts w:hint="eastAsia"/>
        <w:vertAlign w:val="baseline"/>
      </w:rPr>
    </w:lvl>
    <w:lvl w:ilvl="6" w:tentative="0">
      <w:start w:val="1"/>
      <w:numFmt w:val="decimal"/>
      <w:lvlText w:val="%7."/>
      <w:lvlJc w:val="left"/>
      <w:pPr>
        <w:tabs>
          <w:tab w:val="left" w:pos="181"/>
        </w:tabs>
        <w:ind w:left="1174" w:hanging="630"/>
      </w:pPr>
      <w:rPr>
        <w:rFonts w:hint="eastAsia"/>
        <w:vertAlign w:val="baseline"/>
      </w:rPr>
    </w:lvl>
    <w:lvl w:ilvl="7" w:tentative="0">
      <w:start w:val="1"/>
      <w:numFmt w:val="lowerLetter"/>
      <w:lvlText w:val="%8)"/>
      <w:lvlJc w:val="left"/>
      <w:pPr>
        <w:tabs>
          <w:tab w:val="left" w:pos="181"/>
        </w:tabs>
        <w:ind w:left="1174" w:hanging="630"/>
      </w:pPr>
      <w:rPr>
        <w:rFonts w:hint="eastAsia"/>
        <w:vertAlign w:val="baseline"/>
      </w:rPr>
    </w:lvl>
    <w:lvl w:ilvl="8" w:tentative="0">
      <w:start w:val="1"/>
      <w:numFmt w:val="lowerRoman"/>
      <w:lvlText w:val="%9."/>
      <w:lvlJc w:val="right"/>
      <w:pPr>
        <w:tabs>
          <w:tab w:val="left" w:pos="181"/>
        </w:tabs>
        <w:ind w:left="1174" w:hanging="630"/>
      </w:pPr>
      <w:rPr>
        <w:rFonts w:hint="eastAsia"/>
        <w:vertAlign w:val="baseline"/>
      </w:rPr>
    </w:lvl>
  </w:abstractNum>
  <w:abstractNum w:abstractNumId="9">
    <w:nsid w:val="CF092B84"/>
    <w:multiLevelType w:val="multilevel"/>
    <w:tmpl w:val="CF092B84"/>
    <w:lvl w:ilvl="0" w:tentative="0">
      <w:start w:val="1"/>
      <w:numFmt w:val="lowerLetter"/>
      <w:pStyle w:val="986"/>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10">
    <w:nsid w:val="D7F9FE59"/>
    <w:multiLevelType w:val="multilevel"/>
    <w:tmpl w:val="D7F9FE59"/>
    <w:lvl w:ilvl="0" w:tentative="0">
      <w:start w:val="1"/>
      <w:numFmt w:val="decimal"/>
      <w:pStyle w:val="442"/>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decimal"/>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1">
    <w:nsid w:val="DCBA6B53"/>
    <w:multiLevelType w:val="multilevel"/>
    <w:tmpl w:val="DCBA6B53"/>
    <w:lvl w:ilvl="0" w:tentative="0">
      <w:start w:val="2"/>
      <w:numFmt w:val="chineseCounting"/>
      <w:pStyle w:val="432"/>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F4B5D9F5"/>
    <w:multiLevelType w:val="multilevel"/>
    <w:tmpl w:val="F4B5D9F5"/>
    <w:lvl w:ilvl="0" w:tentative="0">
      <w:start w:val="1"/>
      <w:numFmt w:val="upperLetter"/>
      <w:pStyle w:val="459"/>
      <w:lvlText w:val="%1"/>
      <w:lvlJc w:val="left"/>
      <w:pPr>
        <w:tabs>
          <w:tab w:val="left" w:pos="0"/>
        </w:tabs>
        <w:ind w:left="0" w:hanging="425"/>
      </w:pPr>
      <w:rPr>
        <w:rFonts w:hint="eastAsia"/>
      </w:rPr>
    </w:lvl>
    <w:lvl w:ilvl="1" w:tentative="0">
      <w:start w:val="1"/>
      <w:numFmt w:val="decimal"/>
      <w:pStyle w:val="541"/>
      <w:suff w:val="nothing"/>
      <w:lvlText w:val="表%1.%2　"/>
      <w:lvlJc w:val="left"/>
      <w:pPr>
        <w:ind w:left="567"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3">
    <w:nsid w:val="0053208E"/>
    <w:multiLevelType w:val="multilevel"/>
    <w:tmpl w:val="0053208E"/>
    <w:lvl w:ilvl="0" w:tentative="0">
      <w:start w:val="1"/>
      <w:numFmt w:val="decimal"/>
      <w:pStyle w:val="985"/>
      <w:lvlText w:val=""/>
      <w:lvlJc w:val="left"/>
      <w:pPr>
        <w:tabs>
          <w:tab w:val="left" w:pos="432"/>
        </w:tabs>
        <w:ind w:left="432" w:hanging="432"/>
      </w:pPr>
      <w:rPr>
        <w:rFonts w:hint="eastAsia"/>
      </w:rPr>
    </w:lvl>
    <w:lvl w:ilvl="1" w:tentative="0">
      <w:start w:val="1"/>
      <w:numFmt w:val="decimal"/>
      <w:lvlText w:val=" "/>
      <w:lvlJc w:val="left"/>
      <w:pPr>
        <w:tabs>
          <w:tab w:val="left" w:pos="576"/>
        </w:tabs>
        <w:ind w:left="576" w:hanging="576"/>
      </w:pPr>
      <w:rPr>
        <w:rFonts w:hint="eastAsia"/>
      </w:rPr>
    </w:lvl>
    <w:lvl w:ilvl="2" w:tentative="0">
      <w:start w:val="1"/>
      <w:numFmt w:val="decimal"/>
      <w:pStyle w:val="177"/>
      <w:lvlText w:val=""/>
      <w:lvlJc w:val="left"/>
      <w:pPr>
        <w:tabs>
          <w:tab w:val="left" w:pos="720"/>
        </w:tabs>
        <w:ind w:left="720" w:hanging="720"/>
      </w:pPr>
      <w:rPr>
        <w:rFonts w:hint="eastAsia"/>
      </w:rPr>
    </w:lvl>
    <w:lvl w:ilvl="3" w:tentative="0">
      <w:start w:val="1"/>
      <w:numFmt w:val="decimal"/>
      <w:lvlText w:val="    "/>
      <w:lvlJc w:val="left"/>
      <w:pPr>
        <w:tabs>
          <w:tab w:val="left" w:pos="864"/>
        </w:tabs>
        <w:ind w:left="864" w:hanging="864"/>
      </w:pPr>
      <w:rPr>
        <w:rFonts w:hint="eastAsia"/>
      </w:rPr>
    </w:lvl>
    <w:lvl w:ilvl="4" w:tentative="0">
      <w:start w:val="1"/>
      <w:numFmt w:val="decimal"/>
      <w:lvlText w:val="      "/>
      <w:lvlJc w:val="left"/>
      <w:pPr>
        <w:tabs>
          <w:tab w:val="left" w:pos="1008"/>
        </w:tabs>
        <w:ind w:left="1008" w:hanging="1008"/>
      </w:pPr>
      <w:rPr>
        <w:rFonts w:hint="eastAsia"/>
      </w:rPr>
    </w:lvl>
    <w:lvl w:ilvl="5" w:tentative="0">
      <w:start w:val="1"/>
      <w:numFmt w:val="decimal"/>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4">
    <w:nsid w:val="0248C179"/>
    <w:multiLevelType w:val="multilevel"/>
    <w:tmpl w:val="0248C179"/>
    <w:lvl w:ilvl="0" w:tentative="0">
      <w:start w:val="1"/>
      <w:numFmt w:val="upperLetter"/>
      <w:pStyle w:val="446"/>
      <w:suff w:val="nothing"/>
      <w:lvlText w:val="附　录　%1"/>
      <w:lvlJc w:val="left"/>
      <w:pPr>
        <w:ind w:left="0" w:firstLine="0"/>
      </w:pPr>
      <w:rPr>
        <w:rFonts w:hint="eastAsia" w:ascii="黑体" w:hAnsi="Times New Roman" w:eastAsia="黑体"/>
        <w:b w:val="0"/>
        <w:i w:val="0"/>
        <w:spacing w:val="0"/>
        <w:sz w:val="21"/>
      </w:rPr>
    </w:lvl>
    <w:lvl w:ilvl="1" w:tentative="0">
      <w:start w:val="1"/>
      <w:numFmt w:val="decimal"/>
      <w:pStyle w:val="416"/>
      <w:suff w:val="nothing"/>
      <w:lvlText w:val="%1.%2　"/>
      <w:lvlJc w:val="left"/>
      <w:pPr>
        <w:ind w:left="3060" w:firstLine="0"/>
      </w:pPr>
      <w:rPr>
        <w:rFonts w:hint="eastAsia" w:ascii="黑体" w:hAnsi="Times New Roman" w:eastAsia="黑体"/>
        <w:b w:val="0"/>
        <w:i w:val="0"/>
        <w:spacing w:val="0"/>
        <w:sz w:val="21"/>
      </w:rPr>
    </w:lvl>
    <w:lvl w:ilvl="2" w:tentative="0">
      <w:start w:val="1"/>
      <w:numFmt w:val="decimal"/>
      <w:pStyle w:val="415"/>
      <w:suff w:val="nothing"/>
      <w:lvlText w:val="%1.%2.%3　"/>
      <w:lvlJc w:val="left"/>
      <w:pPr>
        <w:ind w:left="540" w:firstLine="0"/>
      </w:pPr>
      <w:rPr>
        <w:rFonts w:hint="eastAsia" w:ascii="黑体" w:hAnsi="Times New Roman" w:eastAsia="黑体"/>
        <w:b w:val="0"/>
        <w:i w:val="0"/>
        <w:sz w:val="21"/>
      </w:rPr>
    </w:lvl>
    <w:lvl w:ilvl="3" w:tentative="0">
      <w:start w:val="1"/>
      <w:numFmt w:val="decimal"/>
      <w:pStyle w:val="531"/>
      <w:suff w:val="nothing"/>
      <w:lvlText w:val="%1.%2.%3.%4　"/>
      <w:lvlJc w:val="left"/>
      <w:pPr>
        <w:ind w:left="0" w:firstLine="0"/>
      </w:pPr>
      <w:rPr>
        <w:rFonts w:hint="eastAsia" w:ascii="黑体" w:hAnsi="Times New Roman" w:eastAsia="黑体"/>
        <w:b w:val="0"/>
        <w:i w:val="0"/>
        <w:sz w:val="21"/>
      </w:rPr>
    </w:lvl>
    <w:lvl w:ilvl="4" w:tentative="0">
      <w:start w:val="1"/>
      <w:numFmt w:val="decimal"/>
      <w:pStyle w:val="384"/>
      <w:suff w:val="nothing"/>
      <w:lvlText w:val="%1.%2.%3.%4.%5　"/>
      <w:lvlJc w:val="left"/>
      <w:pPr>
        <w:ind w:left="0" w:firstLine="0"/>
      </w:pPr>
      <w:rPr>
        <w:rFonts w:hint="eastAsia" w:ascii="黑体" w:hAnsi="Times New Roman" w:eastAsia="黑体"/>
        <w:b w:val="0"/>
        <w:i w:val="0"/>
        <w:sz w:val="21"/>
      </w:rPr>
    </w:lvl>
    <w:lvl w:ilvl="5" w:tentative="0">
      <w:start w:val="1"/>
      <w:numFmt w:val="decimal"/>
      <w:pStyle w:val="382"/>
      <w:suff w:val="nothing"/>
      <w:lvlText w:val="%1.%2.%3.%4.%5.%6　"/>
      <w:lvlJc w:val="left"/>
      <w:pPr>
        <w:ind w:left="0" w:firstLine="0"/>
      </w:pPr>
      <w:rPr>
        <w:rFonts w:hint="eastAsia" w:ascii="黑体" w:hAnsi="Times New Roman" w:eastAsia="黑体"/>
        <w:b w:val="0"/>
        <w:i w:val="0"/>
        <w:sz w:val="21"/>
      </w:rPr>
    </w:lvl>
    <w:lvl w:ilvl="6" w:tentative="0">
      <w:start w:val="1"/>
      <w:numFmt w:val="decimal"/>
      <w:pStyle w:val="36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3D62ECE"/>
    <w:multiLevelType w:val="multilevel"/>
    <w:tmpl w:val="03D62ECE"/>
    <w:lvl w:ilvl="0" w:tentative="0">
      <w:start w:val="1"/>
      <w:numFmt w:val="decimal"/>
      <w:pStyle w:val="426"/>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6">
    <w:nsid w:val="0E640482"/>
    <w:multiLevelType w:val="multilevel"/>
    <w:tmpl w:val="0E640482"/>
    <w:lvl w:ilvl="0" w:tentative="0">
      <w:start w:val="1"/>
      <w:numFmt w:val="decimal"/>
      <w:pStyle w:val="92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2470EC97"/>
    <w:multiLevelType w:val="multilevel"/>
    <w:tmpl w:val="2470EC97"/>
    <w:lvl w:ilvl="0" w:tentative="0">
      <w:start w:val="1"/>
      <w:numFmt w:val="decimal"/>
      <w:pStyle w:val="516"/>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25B654F3"/>
    <w:multiLevelType w:val="multilevel"/>
    <w:tmpl w:val="25B654F3"/>
    <w:lvl w:ilvl="0" w:tentative="0">
      <w:start w:val="1"/>
      <w:numFmt w:val="lowerLetter"/>
      <w:pStyle w:val="473"/>
      <w:lvlText w:val="%1)"/>
      <w:lvlJc w:val="left"/>
      <w:pPr>
        <w:tabs>
          <w:tab w:val="left" w:pos="839"/>
        </w:tabs>
        <w:ind w:left="839" w:hanging="419"/>
      </w:pPr>
      <w:rPr>
        <w:rFonts w:hint="eastAsia" w:ascii="宋体" w:eastAsia="宋体"/>
        <w:b w:val="0"/>
        <w:i w:val="0"/>
        <w:sz w:val="21"/>
      </w:rPr>
    </w:lvl>
    <w:lvl w:ilvl="1" w:tentative="0">
      <w:start w:val="1"/>
      <w:numFmt w:val="decimal"/>
      <w:pStyle w:val="322"/>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9">
    <w:nsid w:val="2A8F537B"/>
    <w:multiLevelType w:val="multilevel"/>
    <w:tmpl w:val="2A8F537B"/>
    <w:lvl w:ilvl="0" w:tentative="0">
      <w:start w:val="1"/>
      <w:numFmt w:val="decimal"/>
      <w:pStyle w:val="365"/>
      <w:suff w:val="nothing"/>
      <w:lvlText w:val="%1注："/>
      <w:lvlJc w:val="left"/>
      <w:pPr>
        <w:ind w:left="726" w:hanging="363"/>
      </w:pPr>
      <w:rPr>
        <w:rFonts w:hint="eastAsia" w:ascii="黑体" w:hAnsi="Times New Roman" w:eastAsia="黑体"/>
        <w:b w:val="0"/>
        <w:i w:val="0"/>
        <w:sz w:val="18"/>
      </w:rPr>
    </w:lvl>
    <w:lvl w:ilvl="1" w:tentative="0">
      <w:start w:val="1"/>
      <w:numFmt w:val="lowerLetter"/>
      <w:pStyle w:val="485"/>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0">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46A08BB8"/>
    <w:multiLevelType w:val="multilevel"/>
    <w:tmpl w:val="46A08BB8"/>
    <w:lvl w:ilvl="0" w:tentative="0">
      <w:start w:val="1"/>
      <w:numFmt w:val="decimal"/>
      <w:pStyle w:val="983"/>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22">
    <w:nsid w:val="4C1BAE26"/>
    <w:multiLevelType w:val="multilevel"/>
    <w:tmpl w:val="4C1BAE26"/>
    <w:lvl w:ilvl="0" w:tentative="0">
      <w:start w:val="1"/>
      <w:numFmt w:val="decimal"/>
      <w:pStyle w:val="55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ascii="Times New Roman" w:hAnsi="Times New Roman" w:eastAsia="黑体"/>
        <w:b w:val="0"/>
        <w:i w:val="0"/>
        <w:sz w:val="21"/>
      </w:rPr>
    </w:lvl>
    <w:lvl w:ilvl="2" w:tentative="0">
      <w:start w:val="1"/>
      <w:numFmt w:val="decimal"/>
      <w:suff w:val="nothing"/>
      <w:lvlText w:val="%1%2.%3　"/>
      <w:lvlJc w:val="left"/>
      <w:pPr>
        <w:ind w:left="0" w:firstLine="0"/>
      </w:pPr>
      <w:rPr>
        <w:rFonts w:ascii="Times New Roman" w:hAnsi="Times New Roman" w:eastAsia="黑体"/>
        <w:b w:val="0"/>
        <w:i w:val="0"/>
        <w:sz w:val="21"/>
      </w:rPr>
    </w:lvl>
    <w:lvl w:ilvl="3" w:tentative="0">
      <w:start w:val="1"/>
      <w:numFmt w:val="decimal"/>
      <w:suff w:val="nothing"/>
      <w:lvlText w:val="%1%2.%3.%4　"/>
      <w:lvlJc w:val="left"/>
      <w:pPr>
        <w:ind w:left="0" w:firstLine="0"/>
      </w:pPr>
      <w:rPr>
        <w:rFonts w:ascii="Times New Roman" w:hAnsi="Times New Roman" w:eastAsia="黑体"/>
        <w:b w:val="0"/>
        <w:i w:val="0"/>
        <w:sz w:val="21"/>
      </w:rPr>
    </w:lvl>
    <w:lvl w:ilvl="4" w:tentative="0">
      <w:start w:val="1"/>
      <w:numFmt w:val="decimal"/>
      <w:suff w:val="nothing"/>
      <w:lvlText w:val="%1%2.%3.%4.%5　"/>
      <w:lvlJc w:val="left"/>
      <w:pPr>
        <w:ind w:left="0" w:firstLine="0"/>
      </w:pPr>
      <w:rPr>
        <w:rFonts w:ascii="Times New Roman" w:hAnsi="Times New Roman" w:eastAsia="黑体"/>
        <w:b w:val="0"/>
        <w:i w:val="0"/>
        <w:sz w:val="21"/>
      </w:rPr>
    </w:lvl>
    <w:lvl w:ilvl="5" w:tentative="0">
      <w:start w:val="1"/>
      <w:numFmt w:val="decimal"/>
      <w:suff w:val="nothing"/>
      <w:lvlText w:val="%1%2.%3.%4.%5.%6　"/>
      <w:lvlJc w:val="left"/>
      <w:pPr>
        <w:ind w:left="0" w:firstLine="0"/>
      </w:pPr>
      <w:rPr>
        <w:rFonts w:ascii="Times New Roman" w:hAnsi="Times New Roman" w:eastAsia="黑体"/>
        <w:b w:val="0"/>
        <w:i w:val="0"/>
        <w:sz w:val="21"/>
      </w:rPr>
    </w:lvl>
    <w:lvl w:ilvl="6" w:tentative="0">
      <w:start w:val="1"/>
      <w:numFmt w:val="decimal"/>
      <w:suff w:val="nothing"/>
      <w:lvlText w:val="%1%2.%3.%4.%5.%6.%7　"/>
      <w:lvlJc w:val="left"/>
      <w:pPr>
        <w:ind w:left="0" w:firstLine="0"/>
      </w:pPr>
      <w:rPr>
        <w:rFonts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3">
    <w:nsid w:val="4D4DC07F"/>
    <w:multiLevelType w:val="multilevel"/>
    <w:tmpl w:val="4D4DC07F"/>
    <w:lvl w:ilvl="0" w:tentative="0">
      <w:start w:val="1"/>
      <w:numFmt w:val="upperLetter"/>
      <w:pStyle w:val="428"/>
      <w:suff w:val="space"/>
      <w:lvlText w:val="%1"/>
      <w:lvlJc w:val="left"/>
      <w:pPr>
        <w:ind w:left="623" w:hanging="425"/>
      </w:pPr>
      <w:rPr>
        <w:rFonts w:hint="eastAsia"/>
      </w:rPr>
    </w:lvl>
    <w:lvl w:ilvl="1" w:tentative="0">
      <w:start w:val="1"/>
      <w:numFmt w:val="decimal"/>
      <w:pStyle w:val="548"/>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24">
    <w:nsid w:val="58765686"/>
    <w:multiLevelType w:val="multilevel"/>
    <w:tmpl w:val="58765686"/>
    <w:lvl w:ilvl="0" w:tentative="0">
      <w:start w:val="1"/>
      <w:numFmt w:val="japaneseCounting"/>
      <w:lvlText w:val="（%1）"/>
      <w:lvlJc w:val="left"/>
      <w:pPr>
        <w:ind w:left="1080" w:hanging="108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9ADCABA"/>
    <w:multiLevelType w:val="multilevel"/>
    <w:tmpl w:val="59ADCABA"/>
    <w:lvl w:ilvl="0" w:tentative="0">
      <w:start w:val="1"/>
      <w:numFmt w:val="lowerLetter"/>
      <w:pStyle w:val="213"/>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26">
    <w:nsid w:val="5A241D34"/>
    <w:multiLevelType w:val="multilevel"/>
    <w:tmpl w:val="5A241D34"/>
    <w:lvl w:ilvl="0" w:tentative="0">
      <w:start w:val="1"/>
      <w:numFmt w:val="lowerLetter"/>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481"/>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44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27">
    <w:nsid w:val="60382F6E"/>
    <w:multiLevelType w:val="multilevel"/>
    <w:tmpl w:val="60382F6E"/>
    <w:lvl w:ilvl="0" w:tentative="0">
      <w:start w:val="1"/>
      <w:numFmt w:val="decimal"/>
      <w:pStyle w:val="613"/>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629F7852"/>
    <w:multiLevelType w:val="multilevel"/>
    <w:tmpl w:val="629F7852"/>
    <w:lvl w:ilvl="0" w:tentative="0">
      <w:start w:val="1"/>
      <w:numFmt w:val="decimal"/>
      <w:lvlText w:val="%1．"/>
      <w:lvlJc w:val="left"/>
      <w:pPr>
        <w:tabs>
          <w:tab w:val="left" w:pos="1697"/>
        </w:tabs>
        <w:ind w:left="1697"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9">
    <w:nsid w:val="72183CF9"/>
    <w:multiLevelType w:val="multilevel"/>
    <w:tmpl w:val="72183CF9"/>
    <w:lvl w:ilvl="0" w:tentative="0">
      <w:start w:val="1"/>
      <w:numFmt w:val="decimal"/>
      <w:pStyle w:val="542"/>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0">
    <w:nsid w:val="77ECEA79"/>
    <w:multiLevelType w:val="multilevel"/>
    <w:tmpl w:val="77ECEA79"/>
    <w:lvl w:ilvl="0" w:tentative="0">
      <w:start w:val="1"/>
      <w:numFmt w:val="decimal"/>
      <w:lvlText w:val="（%1）"/>
      <w:lvlJc w:val="left"/>
      <w:pPr>
        <w:tabs>
          <w:tab w:val="left" w:pos="1077"/>
        </w:tabs>
        <w:ind w:left="988" w:firstLine="89"/>
      </w:pPr>
      <w:rPr>
        <w:rFonts w:hint="eastAsia"/>
        <w:lang w:val="en-US"/>
      </w:rPr>
    </w:lvl>
    <w:lvl w:ilvl="1" w:tentative="0">
      <w:start w:val="1"/>
      <w:numFmt w:val="decimal"/>
      <w:lvlText w:val="（%2）"/>
      <w:lvlJc w:val="left"/>
      <w:pPr>
        <w:tabs>
          <w:tab w:val="left" w:pos="603"/>
        </w:tabs>
        <w:ind w:left="873" w:hanging="448"/>
      </w:pPr>
      <w:rPr>
        <w:rFonts w:hint="eastAsia"/>
        <w:b w:val="0"/>
        <w:bCs/>
        <w:lang w:val="en-US"/>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1">
    <w:nsid w:val="7C246926"/>
    <w:multiLevelType w:val="multilevel"/>
    <w:tmpl w:val="7C246926"/>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1"/>
  </w:num>
  <w:num w:numId="26">
    <w:abstractNumId w:val="30"/>
  </w:num>
  <w:num w:numId="27">
    <w:abstractNumId w:val="6"/>
  </w:num>
  <w:num w:numId="28">
    <w:abstractNumId w:val="28"/>
  </w:num>
  <w:num w:numId="29">
    <w:abstractNumId w:val="2"/>
  </w:num>
  <w:num w:numId="30">
    <w:abstractNumId w:val="20"/>
  </w:num>
  <w:num w:numId="31">
    <w:abstractNumId w:val="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4ZTdjYmI1YWUyYjFiMDAzZjRjZjk2MGY3OTMzMDQifQ=="/>
  </w:docVars>
  <w:rsids>
    <w:rsidRoot w:val="00000000"/>
    <w:rsid w:val="01AF4E63"/>
    <w:rsid w:val="339F5D53"/>
    <w:rsid w:val="5E555FEA"/>
    <w:rsid w:val="5FC00B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91"/>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1"/>
    <w:pPr>
      <w:ind w:left="102"/>
      <w:jc w:val="left"/>
      <w:outlineLvl w:val="1"/>
    </w:pPr>
    <w:rPr>
      <w:rFonts w:ascii="宋体" w:hAnsi="宋体"/>
      <w:sz w:val="31"/>
      <w:szCs w:val="31"/>
      <w:lang w:eastAsia="en-US"/>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3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0"/>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semiHidden/>
    <w:qFormat/>
    <w:uiPriority w:val="0"/>
    <w:rPr>
      <w:rFonts w:ascii="仿宋" w:hAnsi="仿宋" w:eastAsia="仿宋" w:cs="仿宋"/>
      <w:sz w:val="31"/>
      <w:szCs w:val="31"/>
      <w:lang w:val="en-US" w:eastAsia="en-US"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eastAsia="楷体_GB2312"/>
      <w:sz w:val="26"/>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73"/>
    <w:semiHidden/>
    <w:unhideWhenUsed/>
    <w:qFormat/>
    <w:uiPriority w:val="99"/>
    <w:pPr>
      <w:spacing w:after="0" w:line="240" w:lineRule="auto"/>
    </w:pPr>
    <w:rPr>
      <w:sz w:val="20"/>
    </w:rPr>
  </w:style>
  <w:style w:type="paragraph" w:styleId="20">
    <w:name w:val="footer"/>
    <w:basedOn w:val="1"/>
    <w:link w:val="47"/>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2"/>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6 Char"/>
    <w:link w:val="7"/>
    <w:qFormat/>
    <w:uiPriority w:val="9"/>
    <w:rPr>
      <w:rFonts w:ascii="Arial" w:hAnsi="Arial" w:eastAsia="Arial" w:cs="Arial"/>
      <w:b/>
      <w:bCs/>
      <w:sz w:val="22"/>
      <w:szCs w:val="22"/>
    </w:rPr>
  </w:style>
  <w:style w:type="character" w:customStyle="1" w:styleId="38">
    <w:name w:val="Heading 7 Char"/>
    <w:link w:val="8"/>
    <w:qFormat/>
    <w:uiPriority w:val="9"/>
    <w:rPr>
      <w:rFonts w:ascii="Arial" w:hAnsi="Arial" w:eastAsia="Arial" w:cs="Arial"/>
      <w:b/>
      <w:bCs/>
      <w:i/>
      <w:iCs/>
      <w:sz w:val="22"/>
      <w:szCs w:val="22"/>
    </w:rPr>
  </w:style>
  <w:style w:type="character" w:customStyle="1" w:styleId="39">
    <w:name w:val="Heading 8 Char"/>
    <w:link w:val="9"/>
    <w:qFormat/>
    <w:uiPriority w:val="9"/>
    <w:rPr>
      <w:rFonts w:ascii="Arial" w:hAnsi="Arial" w:eastAsia="Arial" w:cs="Arial"/>
      <w:i/>
      <w:iCs/>
      <w:sz w:val="22"/>
      <w:szCs w:val="22"/>
    </w:rPr>
  </w:style>
  <w:style w:type="character" w:customStyle="1" w:styleId="40">
    <w:name w:val="Heading 9 Char"/>
    <w:link w:val="10"/>
    <w:qFormat/>
    <w:uiPriority w:val="9"/>
    <w:rPr>
      <w:rFonts w:ascii="Arial" w:hAnsi="Arial" w:eastAsia="Arial" w:cs="Arial"/>
      <w:i/>
      <w:iCs/>
      <w:sz w:val="21"/>
      <w:szCs w:val="21"/>
    </w:rPr>
  </w:style>
  <w:style w:type="paragraph" w:styleId="41">
    <w:name w:val="No Spacing"/>
    <w:qFormat/>
    <w:uiPriority w:val="1"/>
    <w:pPr>
      <w:spacing w:before="0" w:after="0" w:line="240" w:lineRule="auto"/>
    </w:pPr>
    <w:rPr>
      <w:rFonts w:hint="default" w:ascii="Times New Roman" w:hAnsi="Times New Roman" w:eastAsia="宋体" w:cs="Times New Roman"/>
    </w:rPr>
  </w:style>
  <w:style w:type="character" w:customStyle="1" w:styleId="42">
    <w:name w:val="Subtitle Char"/>
    <w:link w:val="24"/>
    <w:qFormat/>
    <w:uiPriority w:val="11"/>
    <w:rPr>
      <w:sz w:val="24"/>
      <w:szCs w:val="24"/>
    </w:rPr>
  </w:style>
  <w:style w:type="paragraph" w:styleId="43">
    <w:name w:val="Quote"/>
    <w:basedOn w:val="1"/>
    <w:next w:val="1"/>
    <w:link w:val="44"/>
    <w:qFormat/>
    <w:uiPriority w:val="29"/>
    <w:pPr>
      <w:ind w:left="720" w:right="720"/>
    </w:pPr>
    <w:rPr>
      <w:i/>
    </w:rPr>
  </w:style>
  <w:style w:type="character" w:customStyle="1" w:styleId="44">
    <w:name w:val="Quote Char"/>
    <w:link w:val="43"/>
    <w:qFormat/>
    <w:uiPriority w:val="29"/>
    <w:rPr>
      <w:i/>
    </w:rPr>
  </w:style>
  <w:style w:type="paragraph" w:styleId="45">
    <w:name w:val="Intense Quote"/>
    <w:basedOn w:val="1"/>
    <w:next w:val="1"/>
    <w:link w:val="4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6">
    <w:name w:val="Intense Quote Char"/>
    <w:link w:val="45"/>
    <w:qFormat/>
    <w:uiPriority w:val="30"/>
    <w:rPr>
      <w:i/>
    </w:rPr>
  </w:style>
  <w:style w:type="character" w:customStyle="1" w:styleId="47">
    <w:name w:val="Caption Char"/>
    <w:link w:val="20"/>
    <w:qFormat/>
    <w:uiPriority w:val="99"/>
  </w:style>
  <w:style w:type="table" w:customStyle="1" w:styleId="4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6">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3">
    <w:name w:val="Endnote Text Char"/>
    <w:link w:val="19"/>
    <w:qFormat/>
    <w:uiPriority w:val="99"/>
    <w:rPr>
      <w:sz w:val="20"/>
    </w:rPr>
  </w:style>
  <w:style w:type="paragraph" w:customStyle="1" w:styleId="174">
    <w:name w:val="TOC Heading"/>
    <w:unhideWhenUsed/>
    <w:qFormat/>
    <w:uiPriority w:val="39"/>
    <w:rPr>
      <w:rFonts w:hint="default" w:ascii="Times New Roman" w:hAnsi="Times New Roman" w:eastAsia="宋体" w:cs="Times New Roman"/>
    </w:rPr>
  </w:style>
  <w:style w:type="paragraph" w:customStyle="1" w:styleId="175">
    <w:name w:val="标题 11"/>
    <w:basedOn w:val="1"/>
    <w:next w:val="1"/>
    <w:link w:val="187"/>
    <w:qFormat/>
    <w:uiPriority w:val="0"/>
    <w:pPr>
      <w:keepNext/>
      <w:keepLines/>
      <w:spacing w:before="340" w:after="330" w:line="578" w:lineRule="auto"/>
      <w:outlineLvl w:val="0"/>
    </w:pPr>
    <w:rPr>
      <w:b/>
      <w:bCs/>
      <w:sz w:val="44"/>
      <w:szCs w:val="44"/>
    </w:rPr>
  </w:style>
  <w:style w:type="paragraph" w:customStyle="1" w:styleId="176">
    <w:name w:val="标题 21"/>
    <w:basedOn w:val="1"/>
    <w:next w:val="1"/>
    <w:link w:val="188"/>
    <w:qFormat/>
    <w:uiPriority w:val="0"/>
    <w:pPr>
      <w:keepNext/>
      <w:keepLines/>
      <w:spacing w:before="260" w:after="260" w:line="416" w:lineRule="auto"/>
      <w:outlineLvl w:val="1"/>
    </w:pPr>
    <w:rPr>
      <w:rFonts w:ascii="Arial" w:hAnsi="Arial" w:eastAsia="黑体" w:cs="Arial"/>
      <w:b/>
      <w:bCs/>
      <w:sz w:val="32"/>
      <w:szCs w:val="32"/>
    </w:rPr>
  </w:style>
  <w:style w:type="paragraph" w:customStyle="1" w:styleId="177">
    <w:name w:val="标题 31"/>
    <w:basedOn w:val="1"/>
    <w:next w:val="1"/>
    <w:link w:val="189"/>
    <w:qFormat/>
    <w:uiPriority w:val="0"/>
    <w:pPr>
      <w:keepNext/>
      <w:keepLines/>
      <w:widowControl/>
      <w:numPr>
        <w:ilvl w:val="2"/>
        <w:numId w:val="1"/>
      </w:numPr>
      <w:spacing w:before="120" w:after="120" w:line="360" w:lineRule="auto"/>
      <w:jc w:val="center"/>
      <w:outlineLvl w:val="2"/>
    </w:pPr>
    <w:rPr>
      <w:b/>
      <w:sz w:val="32"/>
    </w:rPr>
  </w:style>
  <w:style w:type="paragraph" w:customStyle="1" w:styleId="178">
    <w:name w:val="标题 41"/>
    <w:basedOn w:val="1"/>
    <w:next w:val="1"/>
    <w:link w:val="190"/>
    <w:qFormat/>
    <w:uiPriority w:val="0"/>
    <w:pPr>
      <w:keepNext/>
      <w:keepLines/>
      <w:spacing w:before="280" w:after="290" w:line="376" w:lineRule="auto"/>
      <w:outlineLvl w:val="3"/>
    </w:pPr>
    <w:rPr>
      <w:rFonts w:ascii="Arial" w:hAnsi="Arial" w:eastAsia="黑体"/>
      <w:b/>
      <w:bCs/>
      <w:sz w:val="28"/>
      <w:szCs w:val="28"/>
    </w:rPr>
  </w:style>
  <w:style w:type="paragraph" w:customStyle="1" w:styleId="179">
    <w:name w:val="标题 51"/>
    <w:basedOn w:val="1"/>
    <w:next w:val="1"/>
    <w:link w:val="191"/>
    <w:qFormat/>
    <w:uiPriority w:val="0"/>
    <w:pPr>
      <w:keepNext/>
      <w:keepLines/>
      <w:spacing w:before="280" w:after="290" w:line="372" w:lineRule="auto"/>
      <w:outlineLvl w:val="4"/>
    </w:pPr>
    <w:rPr>
      <w:rFonts w:ascii="Calibri" w:hAnsi="Calibri"/>
      <w:b/>
      <w:bCs/>
      <w:sz w:val="28"/>
      <w:szCs w:val="28"/>
    </w:rPr>
  </w:style>
  <w:style w:type="paragraph" w:customStyle="1" w:styleId="180">
    <w:name w:val="标题 61"/>
    <w:basedOn w:val="1"/>
    <w:next w:val="1"/>
    <w:link w:val="19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paragraph" w:customStyle="1" w:styleId="181">
    <w:name w:val="标题 71"/>
    <w:basedOn w:val="1"/>
    <w:next w:val="1"/>
    <w:link w:val="193"/>
    <w:qFormat/>
    <w:uiPriority w:val="0"/>
    <w:pPr>
      <w:keepNext/>
      <w:keepLines/>
      <w:widowControl/>
      <w:tabs>
        <w:tab w:val="left" w:pos="2520"/>
      </w:tabs>
      <w:spacing w:before="240" w:after="64" w:line="320" w:lineRule="auto"/>
      <w:ind w:left="1296" w:hanging="1296"/>
      <w:jc w:val="left"/>
      <w:outlineLvl w:val="6"/>
    </w:pPr>
    <w:rPr>
      <w:b/>
      <w:bCs/>
      <w:sz w:val="24"/>
      <w:szCs w:val="24"/>
    </w:rPr>
  </w:style>
  <w:style w:type="paragraph" w:customStyle="1" w:styleId="182">
    <w:name w:val="标题 81"/>
    <w:basedOn w:val="1"/>
    <w:next w:val="1"/>
    <w:link w:val="194"/>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szCs w:val="24"/>
    </w:rPr>
  </w:style>
  <w:style w:type="paragraph" w:customStyle="1" w:styleId="183">
    <w:name w:val="标题 91"/>
    <w:basedOn w:val="1"/>
    <w:next w:val="1"/>
    <w:link w:val="195"/>
    <w:qFormat/>
    <w:uiPriority w:val="0"/>
    <w:pPr>
      <w:keepNext/>
      <w:keepLines/>
      <w:widowControl/>
      <w:tabs>
        <w:tab w:val="left" w:pos="1584"/>
      </w:tabs>
      <w:spacing w:before="240" w:after="64" w:line="320" w:lineRule="auto"/>
      <w:ind w:left="1584" w:hanging="1584"/>
      <w:jc w:val="left"/>
      <w:outlineLvl w:val="8"/>
    </w:pPr>
    <w:rPr>
      <w:rFonts w:ascii="Arial" w:hAnsi="Arial" w:eastAsia="黑体"/>
      <w:szCs w:val="21"/>
    </w:rPr>
  </w:style>
  <w:style w:type="character" w:customStyle="1" w:styleId="184">
    <w:name w:val="默认段落字体1"/>
    <w:link w:val="1"/>
    <w:qFormat/>
    <w:uiPriority w:val="0"/>
  </w:style>
  <w:style w:type="table" w:customStyle="1" w:styleId="185">
    <w:name w:val="普通表格1"/>
    <w:semiHidden/>
    <w:qFormat/>
    <w:uiPriority w:val="0"/>
  </w:style>
  <w:style w:type="paragraph" w:customStyle="1" w:styleId="186">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87">
    <w:name w:val="标题 1 字符2"/>
    <w:link w:val="175"/>
    <w:qFormat/>
    <w:uiPriority w:val="0"/>
    <w:rPr>
      <w:rFonts w:eastAsia="宋体"/>
      <w:b/>
      <w:bCs/>
      <w:sz w:val="44"/>
      <w:szCs w:val="44"/>
      <w:lang w:val="en-US" w:eastAsia="zh-CN" w:bidi="ar-SA"/>
    </w:rPr>
  </w:style>
  <w:style w:type="character" w:customStyle="1" w:styleId="188">
    <w:name w:val="标题 2 字符2"/>
    <w:link w:val="176"/>
    <w:qFormat/>
    <w:uiPriority w:val="0"/>
    <w:rPr>
      <w:rFonts w:ascii="Arial" w:hAnsi="Arial" w:eastAsia="黑体" w:cs="Arial"/>
      <w:b/>
      <w:bCs/>
      <w:sz w:val="32"/>
      <w:szCs w:val="32"/>
      <w:lang w:val="en-US" w:eastAsia="zh-CN" w:bidi="ar-SA"/>
    </w:rPr>
  </w:style>
  <w:style w:type="character" w:customStyle="1" w:styleId="189">
    <w:name w:val="标题 3 字符2"/>
    <w:link w:val="177"/>
    <w:qFormat/>
    <w:uiPriority w:val="0"/>
    <w:rPr>
      <w:b/>
      <w:sz w:val="32"/>
    </w:rPr>
  </w:style>
  <w:style w:type="character" w:customStyle="1" w:styleId="190">
    <w:name w:val="标题 4 字符2"/>
    <w:link w:val="178"/>
    <w:qFormat/>
    <w:uiPriority w:val="0"/>
    <w:rPr>
      <w:rFonts w:ascii="Arial" w:hAnsi="Arial" w:eastAsia="黑体"/>
      <w:b/>
      <w:bCs/>
      <w:sz w:val="28"/>
      <w:szCs w:val="28"/>
    </w:rPr>
  </w:style>
  <w:style w:type="character" w:customStyle="1" w:styleId="191">
    <w:name w:val="标题 5 字符2"/>
    <w:link w:val="179"/>
    <w:qFormat/>
    <w:uiPriority w:val="0"/>
    <w:rPr>
      <w:rFonts w:ascii="Calibri" w:hAnsi="Calibri"/>
      <w:b/>
      <w:bCs/>
      <w:sz w:val="28"/>
      <w:szCs w:val="28"/>
    </w:rPr>
  </w:style>
  <w:style w:type="character" w:customStyle="1" w:styleId="192">
    <w:name w:val="标题 6 字符2"/>
    <w:link w:val="180"/>
    <w:qFormat/>
    <w:uiPriority w:val="0"/>
    <w:rPr>
      <w:rFonts w:ascii="Arial" w:hAnsi="Arial" w:eastAsia="黑体"/>
      <w:b/>
      <w:bCs/>
      <w:sz w:val="24"/>
      <w:szCs w:val="24"/>
    </w:rPr>
  </w:style>
  <w:style w:type="character" w:customStyle="1" w:styleId="193">
    <w:name w:val="标题 7 字符2"/>
    <w:link w:val="181"/>
    <w:qFormat/>
    <w:uiPriority w:val="0"/>
    <w:rPr>
      <w:b/>
      <w:bCs/>
      <w:sz w:val="24"/>
      <w:szCs w:val="24"/>
    </w:rPr>
  </w:style>
  <w:style w:type="character" w:customStyle="1" w:styleId="194">
    <w:name w:val="标题 8 字符2"/>
    <w:link w:val="182"/>
    <w:qFormat/>
    <w:uiPriority w:val="0"/>
    <w:rPr>
      <w:rFonts w:ascii="Arial" w:hAnsi="Arial" w:eastAsia="黑体"/>
      <w:sz w:val="24"/>
      <w:szCs w:val="24"/>
    </w:rPr>
  </w:style>
  <w:style w:type="character" w:customStyle="1" w:styleId="195">
    <w:name w:val="标题 9 字符2"/>
    <w:link w:val="183"/>
    <w:qFormat/>
    <w:uiPriority w:val="0"/>
    <w:rPr>
      <w:rFonts w:ascii="Arial" w:hAnsi="Arial" w:eastAsia="黑体"/>
      <w:sz w:val="21"/>
      <w:szCs w:val="21"/>
    </w:rPr>
  </w:style>
  <w:style w:type="paragraph" w:customStyle="1" w:styleId="196">
    <w:name w:val="目录 71"/>
    <w:basedOn w:val="1"/>
    <w:next w:val="1"/>
    <w:qFormat/>
    <w:uiPriority w:val="0"/>
    <w:pPr>
      <w:tabs>
        <w:tab w:val="right" w:leader="dot" w:pos="9241"/>
      </w:tabs>
      <w:ind w:firstLine="505"/>
      <w:jc w:val="left"/>
    </w:pPr>
    <w:rPr>
      <w:rFonts w:ascii="宋体"/>
      <w:szCs w:val="21"/>
    </w:rPr>
  </w:style>
  <w:style w:type="paragraph" w:customStyle="1" w:styleId="197">
    <w:name w:val="索引 81"/>
    <w:basedOn w:val="1"/>
    <w:next w:val="1"/>
    <w:qFormat/>
    <w:uiPriority w:val="0"/>
    <w:pPr>
      <w:ind w:left="1680" w:hanging="210"/>
      <w:jc w:val="left"/>
    </w:pPr>
    <w:rPr>
      <w:rFonts w:ascii="Calibri" w:hAnsi="Calibri"/>
      <w:sz w:val="20"/>
    </w:rPr>
  </w:style>
  <w:style w:type="paragraph" w:customStyle="1" w:styleId="198">
    <w:name w:val="正文缩进1"/>
    <w:basedOn w:val="1"/>
    <w:link w:val="199"/>
    <w:qFormat/>
    <w:uiPriority w:val="0"/>
    <w:pPr>
      <w:ind w:firstLine="420"/>
    </w:pPr>
  </w:style>
  <w:style w:type="character" w:customStyle="1" w:styleId="199">
    <w:name w:val="正文缩进 字符2"/>
    <w:link w:val="198"/>
    <w:qFormat/>
    <w:uiPriority w:val="0"/>
    <w:rPr>
      <w:sz w:val="21"/>
    </w:rPr>
  </w:style>
  <w:style w:type="paragraph" w:customStyle="1" w:styleId="200">
    <w:name w:val="题注1"/>
    <w:basedOn w:val="1"/>
    <w:next w:val="1"/>
    <w:qFormat/>
    <w:uiPriority w:val="0"/>
    <w:pPr>
      <w:numPr>
        <w:ilvl w:val="0"/>
        <w:numId w:val="2"/>
      </w:numPr>
      <w:spacing w:before="152" w:after="160"/>
      <w:ind w:left="0" w:firstLine="0"/>
    </w:pPr>
    <w:rPr>
      <w:rFonts w:ascii="Arial" w:hAnsi="Arial" w:eastAsia="黑体" w:cs="Arial"/>
      <w:sz w:val="20"/>
    </w:rPr>
  </w:style>
  <w:style w:type="paragraph" w:customStyle="1" w:styleId="201">
    <w:name w:val="索引 51"/>
    <w:basedOn w:val="1"/>
    <w:next w:val="1"/>
    <w:qFormat/>
    <w:uiPriority w:val="0"/>
    <w:pPr>
      <w:ind w:left="1050" w:hanging="210"/>
      <w:jc w:val="left"/>
    </w:pPr>
    <w:rPr>
      <w:rFonts w:ascii="Calibri" w:hAnsi="Calibri"/>
      <w:sz w:val="20"/>
    </w:rPr>
  </w:style>
  <w:style w:type="paragraph" w:customStyle="1" w:styleId="202">
    <w:name w:val="文档结构图1"/>
    <w:basedOn w:val="1"/>
    <w:link w:val="203"/>
    <w:qFormat/>
    <w:uiPriority w:val="0"/>
    <w:pPr>
      <w:shd w:val="clear" w:color="auto" w:fill="000080"/>
    </w:pPr>
  </w:style>
  <w:style w:type="character" w:customStyle="1" w:styleId="203">
    <w:name w:val="文档结构图 字符3"/>
    <w:link w:val="202"/>
    <w:qFormat/>
    <w:uiPriority w:val="0"/>
    <w:rPr>
      <w:sz w:val="21"/>
      <w:shd w:val="clear" w:color="auto" w:fill="000080"/>
    </w:rPr>
  </w:style>
  <w:style w:type="paragraph" w:customStyle="1" w:styleId="204">
    <w:name w:val="批注文字1"/>
    <w:basedOn w:val="1"/>
    <w:link w:val="205"/>
    <w:qFormat/>
    <w:uiPriority w:val="0"/>
    <w:pPr>
      <w:jc w:val="left"/>
    </w:pPr>
    <w:rPr>
      <w:szCs w:val="21"/>
    </w:rPr>
  </w:style>
  <w:style w:type="character" w:customStyle="1" w:styleId="205">
    <w:name w:val="批注文字 字符4"/>
    <w:link w:val="204"/>
    <w:qFormat/>
    <w:uiPriority w:val="0"/>
    <w:rPr>
      <w:sz w:val="21"/>
      <w:szCs w:val="21"/>
    </w:rPr>
  </w:style>
  <w:style w:type="paragraph" w:customStyle="1" w:styleId="206">
    <w:name w:val="索引 61"/>
    <w:basedOn w:val="1"/>
    <w:next w:val="1"/>
    <w:qFormat/>
    <w:uiPriority w:val="0"/>
    <w:pPr>
      <w:ind w:left="1260" w:hanging="210"/>
      <w:jc w:val="left"/>
    </w:pPr>
    <w:rPr>
      <w:rFonts w:ascii="Calibri" w:hAnsi="Calibri"/>
      <w:sz w:val="20"/>
    </w:rPr>
  </w:style>
  <w:style w:type="paragraph" w:customStyle="1" w:styleId="207">
    <w:name w:val="称呼1"/>
    <w:basedOn w:val="1"/>
    <w:next w:val="1"/>
    <w:link w:val="208"/>
    <w:qFormat/>
    <w:uiPriority w:val="0"/>
    <w:pPr>
      <w:spacing w:after="20" w:line="288" w:lineRule="auto"/>
      <w:ind w:firstLine="420"/>
    </w:pPr>
    <w:rPr>
      <w:rFonts w:ascii="楷体_GB2312" w:hAnsi="楷体_GB2312" w:eastAsia="等线"/>
      <w:sz w:val="28"/>
      <w:szCs w:val="24"/>
    </w:rPr>
  </w:style>
  <w:style w:type="character" w:customStyle="1" w:styleId="208">
    <w:name w:val="称呼 字符3"/>
    <w:link w:val="207"/>
    <w:qFormat/>
    <w:uiPriority w:val="0"/>
    <w:rPr>
      <w:rFonts w:ascii="楷体_GB2312" w:hAnsi="楷体_GB2312" w:eastAsia="等线"/>
      <w:sz w:val="28"/>
      <w:szCs w:val="24"/>
    </w:rPr>
  </w:style>
  <w:style w:type="paragraph" w:customStyle="1" w:styleId="209">
    <w:name w:val="正文文本 31"/>
    <w:basedOn w:val="1"/>
    <w:link w:val="210"/>
    <w:qFormat/>
    <w:uiPriority w:val="0"/>
    <w:rPr>
      <w:rFonts w:ascii="宋体"/>
      <w:sz w:val="24"/>
    </w:rPr>
  </w:style>
  <w:style w:type="character" w:customStyle="1" w:styleId="210">
    <w:name w:val="正文文本 3 字符3"/>
    <w:link w:val="209"/>
    <w:qFormat/>
    <w:uiPriority w:val="0"/>
    <w:rPr>
      <w:rFonts w:ascii="宋体"/>
      <w:sz w:val="24"/>
    </w:rPr>
  </w:style>
  <w:style w:type="paragraph" w:customStyle="1" w:styleId="211">
    <w:name w:val="结束语1"/>
    <w:basedOn w:val="1"/>
    <w:link w:val="212"/>
    <w:qFormat/>
    <w:uiPriority w:val="0"/>
    <w:pPr>
      <w:spacing w:after="20" w:line="288" w:lineRule="auto"/>
      <w:ind w:left="100" w:firstLine="420"/>
    </w:pPr>
    <w:rPr>
      <w:rFonts w:ascii="楷体_GB2312" w:hAnsi="楷体_GB2312" w:eastAsia="等线"/>
      <w:sz w:val="28"/>
      <w:szCs w:val="24"/>
    </w:rPr>
  </w:style>
  <w:style w:type="character" w:customStyle="1" w:styleId="212">
    <w:name w:val="结束语 字符3"/>
    <w:link w:val="211"/>
    <w:qFormat/>
    <w:uiPriority w:val="0"/>
    <w:rPr>
      <w:rFonts w:ascii="楷体_GB2312" w:hAnsi="楷体_GB2312" w:eastAsia="等线"/>
      <w:sz w:val="28"/>
      <w:szCs w:val="24"/>
    </w:rPr>
  </w:style>
  <w:style w:type="paragraph" w:customStyle="1" w:styleId="213">
    <w:name w:val="列表项目符号 31"/>
    <w:basedOn w:val="1"/>
    <w:qFormat/>
    <w:uiPriority w:val="0"/>
    <w:pPr>
      <w:numPr>
        <w:ilvl w:val="0"/>
        <w:numId w:val="3"/>
      </w:numPr>
    </w:pPr>
    <w:rPr>
      <w:rFonts w:ascii="楷体_GB2312" w:hAnsi="楷体_GB2312" w:eastAsia="等线" w:cs="楷体_GB2312"/>
      <w:szCs w:val="24"/>
    </w:rPr>
  </w:style>
  <w:style w:type="paragraph" w:customStyle="1" w:styleId="214">
    <w:name w:val="正文文本1"/>
    <w:basedOn w:val="1"/>
    <w:link w:val="215"/>
    <w:qFormat/>
    <w:uiPriority w:val="0"/>
    <w:rPr>
      <w:rFonts w:ascii="华文中宋" w:eastAsia="华文中宋"/>
      <w:bCs/>
      <w:sz w:val="28"/>
    </w:rPr>
  </w:style>
  <w:style w:type="character" w:customStyle="1" w:styleId="215">
    <w:name w:val="正文文本 字符3"/>
    <w:link w:val="214"/>
    <w:qFormat/>
    <w:uiPriority w:val="0"/>
    <w:rPr>
      <w:rFonts w:ascii="华文中宋" w:eastAsia="华文中宋"/>
      <w:bCs/>
      <w:sz w:val="28"/>
    </w:rPr>
  </w:style>
  <w:style w:type="paragraph" w:customStyle="1" w:styleId="216">
    <w:name w:val="正文文本缩进1"/>
    <w:basedOn w:val="1"/>
    <w:next w:val="217"/>
    <w:link w:val="218"/>
    <w:qFormat/>
    <w:uiPriority w:val="0"/>
    <w:pPr>
      <w:spacing w:after="120"/>
      <w:ind w:left="420"/>
    </w:pPr>
  </w:style>
  <w:style w:type="paragraph" w:customStyle="1" w:styleId="217">
    <w:name w:val="寄信人地址1"/>
    <w:basedOn w:val="1"/>
    <w:unhideWhenUsed/>
    <w:qFormat/>
    <w:uiPriority w:val="99"/>
    <w:rPr>
      <w:rFonts w:hint="eastAsia" w:ascii="Arial" w:hAnsi="Arial"/>
      <w:sz w:val="24"/>
    </w:rPr>
  </w:style>
  <w:style w:type="character" w:customStyle="1" w:styleId="218">
    <w:name w:val="正文文本缩进 字符4"/>
    <w:link w:val="216"/>
    <w:qFormat/>
    <w:uiPriority w:val="0"/>
    <w:rPr>
      <w:sz w:val="21"/>
    </w:rPr>
  </w:style>
  <w:style w:type="paragraph" w:customStyle="1" w:styleId="219">
    <w:name w:val="文本块1"/>
    <w:basedOn w:val="1"/>
    <w:qFormat/>
    <w:uiPriority w:val="0"/>
    <w:pPr>
      <w:ind w:left="420" w:right="33"/>
      <w:jc w:val="left"/>
    </w:pPr>
    <w:rPr>
      <w:sz w:val="24"/>
      <w:szCs w:val="20"/>
    </w:rPr>
  </w:style>
  <w:style w:type="paragraph" w:customStyle="1" w:styleId="220">
    <w:name w:val="列表项目符号 21"/>
    <w:basedOn w:val="1"/>
    <w:qFormat/>
    <w:uiPriority w:val="0"/>
    <w:pPr>
      <w:numPr>
        <w:ilvl w:val="0"/>
        <w:numId w:val="4"/>
      </w:numPr>
      <w:tabs>
        <w:tab w:val="left" w:pos="780"/>
      </w:tabs>
      <w:ind w:left="780"/>
    </w:pPr>
    <w:rPr>
      <w:rFonts w:ascii="楷体_GB2312" w:hAnsi="楷体_GB2312" w:eastAsia="等线" w:cs="楷体_GB2312"/>
      <w:szCs w:val="24"/>
    </w:rPr>
  </w:style>
  <w:style w:type="paragraph" w:customStyle="1" w:styleId="221">
    <w:name w:val="索引 41"/>
    <w:basedOn w:val="1"/>
    <w:next w:val="1"/>
    <w:qFormat/>
    <w:uiPriority w:val="0"/>
    <w:pPr>
      <w:ind w:left="840" w:hanging="210"/>
      <w:jc w:val="left"/>
    </w:pPr>
    <w:rPr>
      <w:rFonts w:ascii="Calibri" w:hAnsi="Calibri"/>
      <w:sz w:val="20"/>
    </w:rPr>
  </w:style>
  <w:style w:type="paragraph" w:customStyle="1" w:styleId="222">
    <w:name w:val="目录 51"/>
    <w:basedOn w:val="1"/>
    <w:next w:val="1"/>
    <w:qFormat/>
    <w:uiPriority w:val="0"/>
    <w:pPr>
      <w:tabs>
        <w:tab w:val="right" w:leader="dot" w:pos="9241"/>
      </w:tabs>
      <w:ind w:firstLine="300"/>
      <w:jc w:val="left"/>
    </w:pPr>
    <w:rPr>
      <w:rFonts w:ascii="宋体"/>
      <w:szCs w:val="21"/>
    </w:rPr>
  </w:style>
  <w:style w:type="paragraph" w:customStyle="1" w:styleId="223">
    <w:name w:val="目录 31"/>
    <w:basedOn w:val="1"/>
    <w:next w:val="1"/>
    <w:qFormat/>
    <w:uiPriority w:val="0"/>
    <w:pPr>
      <w:tabs>
        <w:tab w:val="right" w:leader="dot" w:pos="9241"/>
      </w:tabs>
      <w:ind w:firstLine="102"/>
      <w:jc w:val="left"/>
    </w:pPr>
    <w:rPr>
      <w:rFonts w:ascii="宋体"/>
      <w:szCs w:val="21"/>
    </w:rPr>
  </w:style>
  <w:style w:type="paragraph" w:customStyle="1" w:styleId="224">
    <w:name w:val="纯文本11"/>
    <w:basedOn w:val="1"/>
    <w:link w:val="225"/>
    <w:qFormat/>
    <w:uiPriority w:val="0"/>
    <w:rPr>
      <w:rFonts w:ascii="宋体" w:hAnsi="Courier New"/>
    </w:rPr>
  </w:style>
  <w:style w:type="character" w:customStyle="1" w:styleId="225">
    <w:name w:val="纯文本 字符3"/>
    <w:link w:val="224"/>
    <w:qFormat/>
    <w:uiPriority w:val="99"/>
    <w:rPr>
      <w:rFonts w:ascii="宋体" w:hAnsi="Courier New"/>
      <w:sz w:val="21"/>
    </w:rPr>
  </w:style>
  <w:style w:type="paragraph" w:customStyle="1" w:styleId="226">
    <w:name w:val="列表项目符号 51"/>
    <w:basedOn w:val="1"/>
    <w:qFormat/>
    <w:uiPriority w:val="0"/>
    <w:pPr>
      <w:widowControl/>
      <w:numPr>
        <w:ilvl w:val="0"/>
        <w:numId w:val="5"/>
      </w:numPr>
      <w:tabs>
        <w:tab w:val="left" w:pos="2040"/>
      </w:tabs>
      <w:spacing w:line="360" w:lineRule="exact"/>
    </w:pPr>
    <w:rPr>
      <w:rFonts w:ascii="楷体_GB2312" w:hAnsi="楷体_GB2312" w:cs="楷体_GB2312"/>
      <w:sz w:val="24"/>
    </w:rPr>
  </w:style>
  <w:style w:type="paragraph" w:customStyle="1" w:styleId="227">
    <w:name w:val="目录 81"/>
    <w:basedOn w:val="1"/>
    <w:next w:val="1"/>
    <w:qFormat/>
    <w:uiPriority w:val="0"/>
    <w:pPr>
      <w:tabs>
        <w:tab w:val="right" w:leader="dot" w:pos="9241"/>
      </w:tabs>
      <w:ind w:firstLine="607"/>
      <w:jc w:val="left"/>
    </w:pPr>
    <w:rPr>
      <w:rFonts w:ascii="宋体"/>
      <w:szCs w:val="21"/>
    </w:rPr>
  </w:style>
  <w:style w:type="paragraph" w:customStyle="1" w:styleId="228">
    <w:name w:val="索引 31"/>
    <w:basedOn w:val="1"/>
    <w:next w:val="1"/>
    <w:qFormat/>
    <w:uiPriority w:val="0"/>
    <w:pPr>
      <w:ind w:left="630" w:hanging="210"/>
      <w:jc w:val="left"/>
    </w:pPr>
    <w:rPr>
      <w:rFonts w:ascii="Calibri" w:hAnsi="Calibri"/>
      <w:sz w:val="20"/>
    </w:rPr>
  </w:style>
  <w:style w:type="paragraph" w:customStyle="1" w:styleId="229">
    <w:name w:val="日期1"/>
    <w:basedOn w:val="1"/>
    <w:next w:val="1"/>
    <w:link w:val="230"/>
    <w:qFormat/>
    <w:uiPriority w:val="0"/>
    <w:rPr>
      <w:sz w:val="24"/>
    </w:rPr>
  </w:style>
  <w:style w:type="character" w:customStyle="1" w:styleId="230">
    <w:name w:val="日期 字符3"/>
    <w:link w:val="229"/>
    <w:qFormat/>
    <w:uiPriority w:val="0"/>
    <w:rPr>
      <w:sz w:val="24"/>
    </w:rPr>
  </w:style>
  <w:style w:type="paragraph" w:customStyle="1" w:styleId="231">
    <w:name w:val="正文文本缩进 21"/>
    <w:basedOn w:val="1"/>
    <w:link w:val="232"/>
    <w:qFormat/>
    <w:uiPriority w:val="0"/>
    <w:pPr>
      <w:spacing w:line="480" w:lineRule="exact"/>
      <w:ind w:firstLine="480"/>
    </w:pPr>
    <w:rPr>
      <w:rFonts w:ascii="宋体"/>
      <w:sz w:val="28"/>
    </w:rPr>
  </w:style>
  <w:style w:type="character" w:customStyle="1" w:styleId="232">
    <w:name w:val="正文文本缩进 2 字符3"/>
    <w:link w:val="231"/>
    <w:qFormat/>
    <w:uiPriority w:val="0"/>
    <w:rPr>
      <w:rFonts w:ascii="宋体"/>
      <w:sz w:val="28"/>
    </w:rPr>
  </w:style>
  <w:style w:type="paragraph" w:customStyle="1" w:styleId="233">
    <w:name w:val="尾注文本1"/>
    <w:basedOn w:val="1"/>
    <w:link w:val="234"/>
    <w:semiHidden/>
    <w:qFormat/>
    <w:uiPriority w:val="0"/>
    <w:pPr>
      <w:jc w:val="left"/>
    </w:pPr>
    <w:rPr>
      <w:szCs w:val="24"/>
    </w:rPr>
  </w:style>
  <w:style w:type="character" w:customStyle="1" w:styleId="234">
    <w:name w:val="尾注文本 字符"/>
    <w:link w:val="233"/>
    <w:semiHidden/>
    <w:qFormat/>
    <w:uiPriority w:val="0"/>
    <w:rPr>
      <w:sz w:val="21"/>
      <w:szCs w:val="24"/>
    </w:rPr>
  </w:style>
  <w:style w:type="paragraph" w:customStyle="1" w:styleId="235">
    <w:name w:val="批注框文本1"/>
    <w:basedOn w:val="1"/>
    <w:link w:val="236"/>
    <w:qFormat/>
    <w:uiPriority w:val="0"/>
    <w:rPr>
      <w:sz w:val="18"/>
      <w:szCs w:val="18"/>
    </w:rPr>
  </w:style>
  <w:style w:type="character" w:customStyle="1" w:styleId="236">
    <w:name w:val="批注框文本 字符3"/>
    <w:link w:val="235"/>
    <w:qFormat/>
    <w:uiPriority w:val="0"/>
    <w:rPr>
      <w:rFonts w:eastAsia="宋体"/>
      <w:sz w:val="18"/>
      <w:szCs w:val="18"/>
      <w:lang w:val="en-US" w:eastAsia="zh-CN" w:bidi="ar-SA"/>
    </w:rPr>
  </w:style>
  <w:style w:type="paragraph" w:customStyle="1" w:styleId="237">
    <w:name w:val="页脚1"/>
    <w:basedOn w:val="1"/>
    <w:link w:val="238"/>
    <w:qFormat/>
    <w:uiPriority w:val="99"/>
    <w:pPr>
      <w:tabs>
        <w:tab w:val="center" w:pos="4153"/>
        <w:tab w:val="right" w:pos="8306"/>
      </w:tabs>
      <w:jc w:val="left"/>
    </w:pPr>
    <w:rPr>
      <w:sz w:val="18"/>
      <w:szCs w:val="18"/>
    </w:rPr>
  </w:style>
  <w:style w:type="character" w:customStyle="1" w:styleId="238">
    <w:name w:val="页脚 字符3"/>
    <w:link w:val="237"/>
    <w:qFormat/>
    <w:uiPriority w:val="99"/>
    <w:rPr>
      <w:rFonts w:eastAsia="宋体"/>
      <w:sz w:val="18"/>
      <w:szCs w:val="18"/>
      <w:lang w:val="en-US" w:eastAsia="zh-CN" w:bidi="ar-SA"/>
    </w:rPr>
  </w:style>
  <w:style w:type="paragraph" w:customStyle="1" w:styleId="239">
    <w:name w:val="页眉1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3"/>
    <w:link w:val="239"/>
    <w:qFormat/>
    <w:uiPriority w:val="0"/>
    <w:rPr>
      <w:rFonts w:eastAsia="宋体"/>
      <w:sz w:val="18"/>
      <w:szCs w:val="18"/>
      <w:lang w:val="en-US" w:eastAsia="zh-CN" w:bidi="ar-SA"/>
    </w:rPr>
  </w:style>
  <w:style w:type="paragraph" w:customStyle="1" w:styleId="241">
    <w:name w:val="目录 11"/>
    <w:basedOn w:val="1"/>
    <w:next w:val="1"/>
    <w:qFormat/>
    <w:uiPriority w:val="0"/>
    <w:pPr>
      <w:widowControl/>
      <w:tabs>
        <w:tab w:val="right" w:leader="dot" w:pos="9170"/>
      </w:tabs>
      <w:spacing w:before="120" w:after="120"/>
      <w:jc w:val="center"/>
    </w:pPr>
    <w:rPr>
      <w:rFonts w:eastAsia="文鼎小标宋简"/>
      <w:caps/>
      <w:color w:val="000000"/>
      <w:sz w:val="32"/>
      <w:szCs w:val="32"/>
    </w:rPr>
  </w:style>
  <w:style w:type="paragraph" w:customStyle="1" w:styleId="242">
    <w:name w:val="目录 41"/>
    <w:basedOn w:val="1"/>
    <w:next w:val="1"/>
    <w:qFormat/>
    <w:uiPriority w:val="0"/>
    <w:pPr>
      <w:tabs>
        <w:tab w:val="right" w:leader="dot" w:pos="9241"/>
      </w:tabs>
      <w:ind w:firstLine="198"/>
      <w:jc w:val="left"/>
    </w:pPr>
    <w:rPr>
      <w:rFonts w:ascii="宋体"/>
      <w:szCs w:val="21"/>
    </w:rPr>
  </w:style>
  <w:style w:type="paragraph" w:customStyle="1" w:styleId="243">
    <w:name w:val="索引标题1"/>
    <w:basedOn w:val="1"/>
    <w:next w:val="244"/>
    <w:qFormat/>
    <w:uiPriority w:val="0"/>
    <w:pPr>
      <w:spacing w:before="120" w:after="120"/>
      <w:jc w:val="center"/>
    </w:pPr>
    <w:rPr>
      <w:rFonts w:ascii="Calibri" w:hAnsi="Calibri"/>
      <w:b/>
      <w:bCs/>
      <w:iCs/>
    </w:rPr>
  </w:style>
  <w:style w:type="paragraph" w:customStyle="1" w:styleId="244">
    <w:name w:val="索引 11"/>
    <w:basedOn w:val="1"/>
    <w:next w:val="245"/>
    <w:qFormat/>
    <w:uiPriority w:val="0"/>
    <w:pPr>
      <w:tabs>
        <w:tab w:val="right" w:leader="dot" w:pos="9299"/>
      </w:tabs>
      <w:jc w:val="left"/>
    </w:pPr>
    <w:rPr>
      <w:rFonts w:ascii="宋体"/>
      <w:szCs w:val="21"/>
    </w:rPr>
  </w:style>
  <w:style w:type="paragraph" w:customStyle="1" w:styleId="245">
    <w:name w:val="段"/>
    <w:next w:val="1"/>
    <w:link w:val="246"/>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246">
    <w:name w:val="段 Char"/>
    <w:link w:val="245"/>
    <w:qFormat/>
    <w:uiPriority w:val="0"/>
    <w:rPr>
      <w:rFonts w:ascii="宋体"/>
      <w:sz w:val="21"/>
      <w:lang w:val="en-US" w:eastAsia="zh-CN" w:bidi="ar-SA"/>
    </w:rPr>
  </w:style>
  <w:style w:type="paragraph" w:customStyle="1" w:styleId="247">
    <w:name w:val="副标题1"/>
    <w:basedOn w:val="1"/>
    <w:next w:val="1"/>
    <w:link w:val="248"/>
    <w:qFormat/>
    <w:uiPriority w:val="0"/>
    <w:pPr>
      <w:spacing w:before="240" w:after="60" w:line="312" w:lineRule="auto"/>
      <w:jc w:val="center"/>
      <w:outlineLvl w:val="1"/>
    </w:pPr>
    <w:rPr>
      <w:rFonts w:ascii="Cambria" w:hAnsi="Cambria"/>
      <w:b/>
      <w:bCs/>
      <w:sz w:val="32"/>
      <w:szCs w:val="32"/>
    </w:rPr>
  </w:style>
  <w:style w:type="character" w:customStyle="1" w:styleId="248">
    <w:name w:val="副标题 字符3"/>
    <w:link w:val="247"/>
    <w:qFormat/>
    <w:uiPriority w:val="11"/>
    <w:rPr>
      <w:rFonts w:ascii="Cambria" w:hAnsi="Cambria"/>
      <w:b/>
      <w:bCs/>
      <w:sz w:val="32"/>
      <w:szCs w:val="32"/>
    </w:rPr>
  </w:style>
  <w:style w:type="paragraph" w:customStyle="1" w:styleId="249">
    <w:name w:val="列表1"/>
    <w:basedOn w:val="1"/>
    <w:unhideWhenUsed/>
    <w:qFormat/>
    <w:uiPriority w:val="0"/>
    <w:pPr>
      <w:ind w:firstLine="420"/>
    </w:pPr>
    <w:rPr>
      <w:rFonts w:ascii="Times New Roman" w:hAnsi="Times New Roman" w:eastAsia="宋体" w:cs="Times New Roman"/>
      <w:szCs w:val="20"/>
    </w:rPr>
  </w:style>
  <w:style w:type="paragraph" w:customStyle="1" w:styleId="250">
    <w:name w:val="脚注文本1"/>
    <w:basedOn w:val="1"/>
    <w:link w:val="251"/>
    <w:qFormat/>
    <w:uiPriority w:val="0"/>
    <w:pPr>
      <w:numPr>
        <w:ilvl w:val="0"/>
        <w:numId w:val="6"/>
      </w:numPr>
      <w:jc w:val="left"/>
    </w:pPr>
    <w:rPr>
      <w:rFonts w:ascii="宋体"/>
      <w:sz w:val="18"/>
      <w:szCs w:val="18"/>
    </w:rPr>
  </w:style>
  <w:style w:type="character" w:customStyle="1" w:styleId="251">
    <w:name w:val="脚注文本 字符3"/>
    <w:link w:val="250"/>
    <w:qFormat/>
    <w:uiPriority w:val="0"/>
    <w:rPr>
      <w:rFonts w:ascii="宋体"/>
      <w:sz w:val="18"/>
      <w:szCs w:val="18"/>
    </w:rPr>
  </w:style>
  <w:style w:type="paragraph" w:customStyle="1" w:styleId="252">
    <w:name w:val="目录 61"/>
    <w:basedOn w:val="1"/>
    <w:next w:val="1"/>
    <w:qFormat/>
    <w:uiPriority w:val="0"/>
    <w:pPr>
      <w:tabs>
        <w:tab w:val="right" w:leader="dot" w:pos="9241"/>
      </w:tabs>
      <w:ind w:firstLine="403"/>
      <w:jc w:val="left"/>
    </w:pPr>
    <w:rPr>
      <w:rFonts w:ascii="宋体"/>
      <w:szCs w:val="21"/>
    </w:rPr>
  </w:style>
  <w:style w:type="paragraph" w:customStyle="1" w:styleId="253">
    <w:name w:val="正文文本缩进 31"/>
    <w:basedOn w:val="1"/>
    <w:link w:val="254"/>
    <w:qFormat/>
    <w:uiPriority w:val="0"/>
    <w:pPr>
      <w:spacing w:after="120"/>
      <w:ind w:left="420"/>
    </w:pPr>
    <w:rPr>
      <w:sz w:val="16"/>
      <w:szCs w:val="16"/>
    </w:rPr>
  </w:style>
  <w:style w:type="character" w:customStyle="1" w:styleId="254">
    <w:name w:val="正文文本缩进 3 字符3"/>
    <w:link w:val="253"/>
    <w:qFormat/>
    <w:uiPriority w:val="0"/>
    <w:rPr>
      <w:sz w:val="16"/>
      <w:szCs w:val="16"/>
    </w:rPr>
  </w:style>
  <w:style w:type="paragraph" w:customStyle="1" w:styleId="255">
    <w:name w:val="索引 71"/>
    <w:basedOn w:val="1"/>
    <w:next w:val="1"/>
    <w:qFormat/>
    <w:uiPriority w:val="0"/>
    <w:pPr>
      <w:ind w:left="1470" w:hanging="210"/>
      <w:jc w:val="left"/>
    </w:pPr>
    <w:rPr>
      <w:rFonts w:ascii="Calibri" w:hAnsi="Calibri"/>
      <w:sz w:val="20"/>
    </w:rPr>
  </w:style>
  <w:style w:type="paragraph" w:customStyle="1" w:styleId="256">
    <w:name w:val="索引 91"/>
    <w:basedOn w:val="1"/>
    <w:next w:val="1"/>
    <w:qFormat/>
    <w:uiPriority w:val="0"/>
    <w:pPr>
      <w:ind w:left="1890" w:hanging="210"/>
      <w:jc w:val="left"/>
    </w:pPr>
    <w:rPr>
      <w:rFonts w:ascii="Calibri" w:hAnsi="Calibri"/>
      <w:sz w:val="20"/>
    </w:rPr>
  </w:style>
  <w:style w:type="paragraph" w:customStyle="1" w:styleId="257">
    <w:name w:val="图表目录1"/>
    <w:basedOn w:val="1"/>
    <w:next w:val="1"/>
    <w:semiHidden/>
    <w:qFormat/>
    <w:uiPriority w:val="0"/>
    <w:pPr>
      <w:ind w:hanging="200"/>
    </w:pPr>
    <w:rPr>
      <w:szCs w:val="21"/>
    </w:rPr>
  </w:style>
  <w:style w:type="paragraph" w:customStyle="1" w:styleId="258">
    <w:name w:val="目录 21"/>
    <w:basedOn w:val="1"/>
    <w:next w:val="1"/>
    <w:qFormat/>
    <w:uiPriority w:val="39"/>
    <w:pPr>
      <w:widowControl/>
      <w:tabs>
        <w:tab w:val="right" w:leader="dot" w:pos="9170"/>
      </w:tabs>
      <w:ind w:left="210" w:firstLine="150"/>
      <w:jc w:val="left"/>
    </w:pPr>
    <w:rPr>
      <w:smallCaps/>
      <w:color w:val="000000"/>
      <w:sz w:val="20"/>
    </w:rPr>
  </w:style>
  <w:style w:type="paragraph" w:customStyle="1" w:styleId="259">
    <w:name w:val="目录 91"/>
    <w:basedOn w:val="1"/>
    <w:next w:val="1"/>
    <w:qFormat/>
    <w:uiPriority w:val="0"/>
    <w:pPr>
      <w:ind w:left="1470"/>
      <w:jc w:val="left"/>
    </w:pPr>
    <w:rPr>
      <w:sz w:val="20"/>
    </w:rPr>
  </w:style>
  <w:style w:type="paragraph" w:customStyle="1" w:styleId="260">
    <w:name w:val="正文文本 21"/>
    <w:basedOn w:val="1"/>
    <w:link w:val="261"/>
    <w:qFormat/>
    <w:uiPriority w:val="0"/>
    <w:pPr>
      <w:tabs>
        <w:tab w:val="left" w:pos="540"/>
      </w:tabs>
      <w:spacing w:line="360" w:lineRule="auto"/>
    </w:pPr>
    <w:rPr>
      <w:rFonts w:ascii="宋体"/>
      <w:color w:val="000000"/>
      <w:sz w:val="28"/>
    </w:rPr>
  </w:style>
  <w:style w:type="character" w:customStyle="1" w:styleId="261">
    <w:name w:val="正文文本 2 字符3"/>
    <w:link w:val="260"/>
    <w:qFormat/>
    <w:uiPriority w:val="99"/>
    <w:rPr>
      <w:rFonts w:ascii="宋体"/>
      <w:color w:val="000000"/>
      <w:sz w:val="28"/>
    </w:rPr>
  </w:style>
  <w:style w:type="paragraph" w:customStyle="1" w:styleId="262">
    <w:name w:val="HTML 预设格式1"/>
    <w:basedOn w:val="1"/>
    <w:link w:val="263"/>
    <w:qFormat/>
    <w:uiPriority w:val="0"/>
    <w:rPr>
      <w:rFonts w:ascii="Courier New" w:hAnsi="Courier New"/>
      <w:sz w:val="20"/>
    </w:rPr>
  </w:style>
  <w:style w:type="character" w:customStyle="1" w:styleId="263">
    <w:name w:val="HTML 预设格式 字符3"/>
    <w:link w:val="262"/>
    <w:qFormat/>
    <w:uiPriority w:val="0"/>
    <w:rPr>
      <w:rFonts w:ascii="Courier New" w:hAnsi="Courier New" w:cs="Courier New"/>
    </w:rPr>
  </w:style>
  <w:style w:type="paragraph" w:customStyle="1" w:styleId="264">
    <w:name w:val="普通(网站)1"/>
    <w:basedOn w:val="1"/>
    <w:link w:val="265"/>
    <w:qFormat/>
    <w:uiPriority w:val="99"/>
    <w:pPr>
      <w:widowControl/>
      <w:spacing w:before="100" w:beforeAutospacing="1" w:after="100" w:afterAutospacing="1" w:line="283" w:lineRule="atLeast"/>
      <w:jc w:val="left"/>
    </w:pPr>
    <w:rPr>
      <w:rFonts w:ascii="宋体" w:hAnsi="宋体"/>
      <w:color w:val="000000"/>
      <w:sz w:val="19"/>
      <w:szCs w:val="19"/>
    </w:rPr>
  </w:style>
  <w:style w:type="character" w:customStyle="1" w:styleId="265">
    <w:name w:val="普通(网站) 字符2"/>
    <w:link w:val="264"/>
    <w:qFormat/>
    <w:uiPriority w:val="0"/>
    <w:rPr>
      <w:rFonts w:ascii="宋体" w:hAnsi="宋体"/>
      <w:color w:val="000000"/>
      <w:sz w:val="19"/>
      <w:szCs w:val="19"/>
    </w:rPr>
  </w:style>
  <w:style w:type="paragraph" w:customStyle="1" w:styleId="266">
    <w:name w:val="索引 21"/>
    <w:basedOn w:val="1"/>
    <w:next w:val="1"/>
    <w:qFormat/>
    <w:uiPriority w:val="0"/>
    <w:pPr>
      <w:ind w:left="420" w:hanging="210"/>
      <w:jc w:val="left"/>
    </w:pPr>
    <w:rPr>
      <w:rFonts w:ascii="Calibri" w:hAnsi="Calibri"/>
      <w:sz w:val="20"/>
    </w:rPr>
  </w:style>
  <w:style w:type="paragraph" w:customStyle="1" w:styleId="267">
    <w:name w:val="标题1"/>
    <w:basedOn w:val="1"/>
    <w:link w:val="268"/>
    <w:qFormat/>
    <w:uiPriority w:val="0"/>
    <w:pPr>
      <w:spacing w:before="120" w:after="120" w:line="360" w:lineRule="auto"/>
      <w:jc w:val="center"/>
      <w:outlineLvl w:val="0"/>
    </w:pPr>
    <w:rPr>
      <w:rFonts w:ascii="黑体" w:hAnsi="Arial" w:eastAsia="黑体"/>
      <w:b/>
      <w:bCs/>
      <w:sz w:val="32"/>
      <w:szCs w:val="32"/>
    </w:rPr>
  </w:style>
  <w:style w:type="character" w:customStyle="1" w:styleId="268">
    <w:name w:val="标题 字符3"/>
    <w:link w:val="267"/>
    <w:qFormat/>
    <w:uiPriority w:val="10"/>
    <w:rPr>
      <w:rFonts w:ascii="黑体" w:hAnsi="Arial" w:eastAsia="黑体" w:cs="Arial"/>
      <w:b/>
      <w:bCs/>
      <w:sz w:val="32"/>
      <w:szCs w:val="32"/>
    </w:rPr>
  </w:style>
  <w:style w:type="paragraph" w:customStyle="1" w:styleId="269">
    <w:name w:val="批注主题1"/>
    <w:basedOn w:val="204"/>
    <w:next w:val="204"/>
    <w:link w:val="270"/>
    <w:qFormat/>
    <w:uiPriority w:val="0"/>
    <w:rPr>
      <w:b/>
      <w:bCs/>
    </w:rPr>
  </w:style>
  <w:style w:type="character" w:customStyle="1" w:styleId="270">
    <w:name w:val="批注主题 字符3"/>
    <w:link w:val="269"/>
    <w:qFormat/>
    <w:uiPriority w:val="99"/>
    <w:rPr>
      <w:b/>
      <w:bCs/>
      <w:sz w:val="21"/>
      <w:szCs w:val="21"/>
    </w:rPr>
  </w:style>
  <w:style w:type="paragraph" w:customStyle="1" w:styleId="271">
    <w:name w:val="正文首行缩进1"/>
    <w:basedOn w:val="214"/>
    <w:next w:val="1"/>
    <w:link w:val="272"/>
    <w:uiPriority w:val="0"/>
    <w:pPr>
      <w:spacing w:after="120"/>
      <w:ind w:firstLine="420"/>
    </w:pPr>
    <w:rPr>
      <w:rFonts w:ascii="Times New Roman" w:eastAsia="宋体"/>
      <w:b/>
      <w:bCs w:val="0"/>
      <w:sz w:val="21"/>
      <w:szCs w:val="24"/>
    </w:rPr>
  </w:style>
  <w:style w:type="character" w:customStyle="1" w:styleId="272">
    <w:name w:val="正文文本首行缩进 字符"/>
    <w:link w:val="271"/>
    <w:uiPriority w:val="0"/>
    <w:rPr>
      <w:rFonts w:eastAsia="宋体"/>
      <w:b/>
      <w:sz w:val="21"/>
      <w:szCs w:val="24"/>
      <w:lang w:val="en-US" w:eastAsia="zh-CN" w:bidi="ar-SA"/>
    </w:rPr>
  </w:style>
  <w:style w:type="paragraph" w:customStyle="1" w:styleId="273">
    <w:name w:val="正文首行缩进 21"/>
    <w:basedOn w:val="216"/>
    <w:link w:val="274"/>
    <w:qFormat/>
    <w:uiPriority w:val="0"/>
    <w:pPr>
      <w:ind w:firstLine="420"/>
    </w:pPr>
  </w:style>
  <w:style w:type="character" w:customStyle="1" w:styleId="274">
    <w:name w:val="正文文本首行缩进 2 字符3"/>
    <w:link w:val="273"/>
    <w:qFormat/>
    <w:uiPriority w:val="99"/>
  </w:style>
  <w:style w:type="table" w:customStyle="1" w:styleId="275">
    <w:name w:val="网格型111"/>
    <w:basedOn w:val="185"/>
    <w:unhideWhenUsed/>
    <w:qFormat/>
    <w:uiPriority w:val="0"/>
    <w:pPr>
      <w:widowControl w:val="0"/>
      <w:jc w:val="both"/>
    </w:pPr>
  </w:style>
  <w:style w:type="table" w:customStyle="1" w:styleId="276">
    <w:name w:val="网格型 2111"/>
    <w:basedOn w:val="185"/>
    <w:qFormat/>
    <w:uiPriority w:val="0"/>
    <w:pPr>
      <w:widowControl w:val="0"/>
      <w:jc w:val="both"/>
    </w:pPr>
    <w:rPr>
      <w:rFonts w:ascii="楷体_GB2312" w:hAnsi="楷体_GB2312" w:eastAsia="等线" w:cs="楷体_GB2312"/>
    </w:rPr>
  </w:style>
  <w:style w:type="character" w:customStyle="1" w:styleId="277">
    <w:name w:val="要点1"/>
    <w:link w:val="1"/>
    <w:qFormat/>
    <w:uiPriority w:val="22"/>
    <w:rPr>
      <w:rFonts w:cs="Times New Roman"/>
      <w:b/>
      <w:bCs/>
    </w:rPr>
  </w:style>
  <w:style w:type="character" w:customStyle="1" w:styleId="278">
    <w:name w:val="页码1"/>
    <w:link w:val="1"/>
    <w:qFormat/>
    <w:uiPriority w:val="0"/>
    <w:rPr>
      <w:rFonts w:ascii="Times New Roman" w:hAnsi="Times New Roman" w:eastAsia="宋体"/>
      <w:sz w:val="18"/>
    </w:rPr>
  </w:style>
  <w:style w:type="character" w:customStyle="1" w:styleId="279">
    <w:name w:val="已访问的超链接1"/>
    <w:link w:val="1"/>
    <w:qFormat/>
    <w:uiPriority w:val="99"/>
    <w:rPr>
      <w:color w:val="800080"/>
      <w:u w:val="single"/>
    </w:rPr>
  </w:style>
  <w:style w:type="character" w:customStyle="1" w:styleId="280">
    <w:name w:val="强调1"/>
    <w:link w:val="1"/>
    <w:qFormat/>
    <w:uiPriority w:val="0"/>
    <w:rPr>
      <w:rFonts w:cs="Times New Roman"/>
      <w:i/>
      <w:iCs/>
    </w:rPr>
  </w:style>
  <w:style w:type="character" w:customStyle="1" w:styleId="281">
    <w:name w:val="HTML 打字机1"/>
    <w:link w:val="1"/>
    <w:qFormat/>
    <w:uiPriority w:val="0"/>
    <w:rPr>
      <w:rFonts w:ascii="宋体" w:hAnsi="宋体" w:eastAsia="宋体" w:cs="宋体"/>
      <w:sz w:val="24"/>
      <w:szCs w:val="24"/>
    </w:rPr>
  </w:style>
  <w:style w:type="character" w:customStyle="1" w:styleId="282">
    <w:name w:val="超链接1"/>
    <w:link w:val="1"/>
    <w:qFormat/>
    <w:uiPriority w:val="99"/>
    <w:rPr>
      <w:color w:val="0000FF"/>
      <w:spacing w:val="0"/>
      <w:szCs w:val="21"/>
      <w:u w:val="single"/>
    </w:rPr>
  </w:style>
  <w:style w:type="character" w:customStyle="1" w:styleId="283">
    <w:name w:val="批注引用1"/>
    <w:link w:val="1"/>
    <w:qFormat/>
    <w:uiPriority w:val="0"/>
    <w:rPr>
      <w:sz w:val="21"/>
      <w:szCs w:val="21"/>
    </w:rPr>
  </w:style>
  <w:style w:type="character" w:customStyle="1" w:styleId="284">
    <w:name w:val="脚注引用1"/>
    <w:link w:val="1"/>
    <w:qFormat/>
    <w:uiPriority w:val="0"/>
    <w:rPr>
      <w:rFonts w:ascii="Verdana" w:hAnsi="Verdana" w:eastAsia="Verdana"/>
      <w:vertAlign w:val="superscript"/>
    </w:rPr>
  </w:style>
  <w:style w:type="paragraph" w:customStyle="1" w:styleId="285">
    <w:name w:val="表格"/>
    <w:basedOn w:val="1"/>
    <w:qFormat/>
    <w:uiPriority w:val="0"/>
    <w:pPr>
      <w:jc w:val="center"/>
    </w:pPr>
    <w:rPr>
      <w:rFonts w:ascii="华文细黑" w:hAnsi="华文细黑"/>
    </w:rPr>
  </w:style>
  <w:style w:type="paragraph" w:customStyle="1" w:styleId="286">
    <w:name w:val="_Style 1"/>
    <w:basedOn w:val="1"/>
    <w:qFormat/>
    <w:uiPriority w:val="0"/>
    <w:pPr>
      <w:spacing w:line="360" w:lineRule="auto"/>
      <w:ind w:firstLine="420"/>
    </w:pPr>
    <w:rPr>
      <w:rFonts w:ascii="Calibri" w:hAnsi="Calibri"/>
      <w:sz w:val="24"/>
      <w:szCs w:val="22"/>
    </w:rPr>
  </w:style>
  <w:style w:type="character" w:customStyle="1" w:styleId="287">
    <w:name w:val="正文文本 + 间距 0 pt14"/>
    <w:link w:val="1"/>
    <w:uiPriority w:val="0"/>
    <w:rPr>
      <w:rFonts w:ascii="MingLiU" w:eastAsia="MingLiU" w:cs="MingLiU"/>
      <w:color w:val="0000FD"/>
      <w:spacing w:val="10"/>
      <w:sz w:val="19"/>
      <w:szCs w:val="19"/>
      <w:u w:val="none"/>
      <w:lang w:val="en-US" w:eastAsia="zh-CN" w:bidi="ar-SA"/>
    </w:rPr>
  </w:style>
  <w:style w:type="character" w:customStyle="1" w:styleId="288">
    <w:name w:val=" Char Char3"/>
    <w:link w:val="1"/>
    <w:qFormat/>
    <w:uiPriority w:val="0"/>
    <w:rPr>
      <w:rFonts w:ascii="黑体" w:hAnsi="宋体" w:eastAsia="黑体" w:cs="Arial"/>
      <w:b/>
      <w:bCs/>
      <w:sz w:val="24"/>
      <w:szCs w:val="24"/>
      <w:lang w:val="en-US" w:eastAsia="zh-CN" w:bidi="ar-SA"/>
    </w:rPr>
  </w:style>
  <w:style w:type="character" w:customStyle="1" w:styleId="289">
    <w:name w:val="font31"/>
    <w:link w:val="1"/>
    <w:qFormat/>
    <w:uiPriority w:val="0"/>
    <w:rPr>
      <w:rFonts w:hint="eastAsia" w:ascii="宋体" w:hAnsi="宋体" w:eastAsia="宋体" w:cs="宋体"/>
      <w:color w:val="000000"/>
      <w:sz w:val="22"/>
      <w:szCs w:val="22"/>
      <w:u w:val="none"/>
    </w:rPr>
  </w:style>
  <w:style w:type="character" w:customStyle="1" w:styleId="290">
    <w:name w:val="font21"/>
    <w:link w:val="1"/>
    <w:qFormat/>
    <w:uiPriority w:val="0"/>
    <w:rPr>
      <w:rFonts w:ascii="Times New Roman" w:hAnsi="Times New Roman" w:cs="Times New Roman"/>
      <w:color w:val="000000"/>
      <w:sz w:val="24"/>
      <w:szCs w:val="24"/>
      <w:u w:val="none"/>
    </w:rPr>
  </w:style>
  <w:style w:type="character" w:customStyle="1" w:styleId="291">
    <w:name w:val="不明显参考"/>
    <w:link w:val="1"/>
    <w:qFormat/>
    <w:uiPriority w:val="0"/>
    <w:rPr>
      <w:smallCaps/>
      <w:color w:val="C0504D"/>
      <w:u w:val="single"/>
    </w:rPr>
  </w:style>
  <w:style w:type="character" w:customStyle="1" w:styleId="292">
    <w:name w:val="标题5 Char Char"/>
    <w:link w:val="293"/>
    <w:qFormat/>
    <w:uiPriority w:val="0"/>
    <w:rPr>
      <w:rFonts w:ascii="Arial" w:hAnsi="Arial"/>
      <w:b/>
      <w:bCs/>
      <w:sz w:val="24"/>
      <w:szCs w:val="32"/>
    </w:rPr>
  </w:style>
  <w:style w:type="paragraph" w:customStyle="1" w:styleId="293">
    <w:name w:val="标题5"/>
    <w:basedOn w:val="177"/>
    <w:link w:val="292"/>
    <w:qFormat/>
    <w:uiPriority w:val="0"/>
    <w:pPr>
      <w:widowControl w:val="0"/>
      <w:numPr>
        <w:ilvl w:val="0"/>
        <w:numId w:val="0"/>
      </w:numPr>
      <w:tabs>
        <w:tab w:val="clear" w:pos="720"/>
      </w:tabs>
      <w:spacing w:before="260" w:after="260" w:line="413" w:lineRule="auto"/>
      <w:jc w:val="both"/>
    </w:pPr>
    <w:rPr>
      <w:rFonts w:ascii="Arial" w:hAnsi="Arial"/>
      <w:bCs/>
      <w:sz w:val="24"/>
      <w:szCs w:val="32"/>
    </w:rPr>
  </w:style>
  <w:style w:type="character" w:customStyle="1" w:styleId="294">
    <w:name w:val="正文文本 + 间距 0 pt"/>
    <w:link w:val="1"/>
    <w:uiPriority w:val="0"/>
    <w:rPr>
      <w:rFonts w:ascii="MingLiU" w:eastAsia="MingLiU" w:cs="MingLiU"/>
      <w:spacing w:val="10"/>
      <w:sz w:val="19"/>
      <w:szCs w:val="19"/>
      <w:u w:val="none"/>
      <w:lang w:val="en-US" w:eastAsia="zh-CN" w:bidi="ar-SA"/>
    </w:rPr>
  </w:style>
  <w:style w:type="character" w:customStyle="1" w:styleId="295">
    <w:name w:val="文档结构图 Char1"/>
    <w:link w:val="1"/>
    <w:qFormat/>
    <w:uiPriority w:val="0"/>
    <w:rPr>
      <w:rFonts w:ascii="宋体"/>
      <w:sz w:val="18"/>
      <w:szCs w:val="18"/>
    </w:rPr>
  </w:style>
  <w:style w:type="character" w:customStyle="1" w:styleId="296">
    <w:name w:val="font41"/>
    <w:link w:val="1"/>
    <w:qFormat/>
    <w:uiPriority w:val="0"/>
    <w:rPr>
      <w:rFonts w:hint="eastAsia" w:ascii="宋体" w:hAnsi="宋体" w:eastAsia="宋体" w:cs="宋体"/>
      <w:color w:val="000000"/>
      <w:sz w:val="24"/>
      <w:szCs w:val="24"/>
      <w:u w:val="none"/>
    </w:rPr>
  </w:style>
  <w:style w:type="character" w:customStyle="1" w:styleId="297">
    <w:name w:val=" Char Char1"/>
    <w:link w:val="1"/>
    <w:uiPriority w:val="0"/>
    <w:rPr>
      <w:rFonts w:ascii="黑体" w:hAnsi="Arial" w:eastAsia="黑体" w:cs="Arial"/>
      <w:b/>
      <w:bCs/>
      <w:sz w:val="32"/>
      <w:szCs w:val="32"/>
      <w:lang w:val="en-US" w:eastAsia="zh-CN" w:bidi="ar-SA"/>
    </w:rPr>
  </w:style>
  <w:style w:type="character" w:customStyle="1" w:styleId="298">
    <w:name w:val="批注主题 Char1"/>
    <w:link w:val="1"/>
    <w:qFormat/>
    <w:uiPriority w:val="0"/>
    <w:rPr>
      <w:b/>
      <w:bCs/>
      <w:sz w:val="21"/>
      <w:szCs w:val="22"/>
    </w:rPr>
  </w:style>
  <w:style w:type="character" w:customStyle="1" w:styleId="299">
    <w:name w:val="明显参考"/>
    <w:link w:val="1"/>
    <w:qFormat/>
    <w:uiPriority w:val="0"/>
    <w:rPr>
      <w:b/>
      <w:bCs/>
      <w:smallCaps/>
      <w:color w:val="C0504D"/>
      <w:spacing w:val="5"/>
      <w:u w:val="single"/>
    </w:rPr>
  </w:style>
  <w:style w:type="character" w:customStyle="1" w:styleId="300">
    <w:name w:val="正文文本 + 间距 0 pt5"/>
    <w:link w:val="1"/>
    <w:qFormat/>
    <w:uiPriority w:val="0"/>
    <w:rPr>
      <w:rFonts w:ascii="MingLiU" w:eastAsia="MingLiU" w:cs="MingLiU"/>
      <w:spacing w:val="10"/>
      <w:sz w:val="19"/>
      <w:szCs w:val="19"/>
      <w:u w:val="single"/>
      <w:lang w:val="en-US" w:eastAsia="zh-CN" w:bidi="ar-SA"/>
    </w:rPr>
  </w:style>
  <w:style w:type="character" w:customStyle="1" w:styleId="301">
    <w:name w:val="正文文本 Char1"/>
    <w:link w:val="1"/>
    <w:qFormat/>
    <w:uiPriority w:val="0"/>
    <w:rPr>
      <w:rFonts w:ascii="华文中宋" w:eastAsia="华文中宋"/>
      <w:bCs/>
      <w:sz w:val="28"/>
    </w:rPr>
  </w:style>
  <w:style w:type="character" w:customStyle="1" w:styleId="302">
    <w:name w:val="正文文本 + Gungsuh14"/>
    <w:link w:val="1"/>
    <w:qFormat/>
    <w:uiPriority w:val="0"/>
    <w:rPr>
      <w:rFonts w:ascii="Gungsuh" w:eastAsia="Gungsuh" w:cs="Gungsuh"/>
      <w:b/>
      <w:color w:val="0000FD"/>
      <w:spacing w:val="10"/>
      <w:sz w:val="16"/>
      <w:szCs w:val="16"/>
      <w:u w:val="single"/>
      <w:lang w:val="en-US" w:eastAsia="en-US" w:bidi="ar-SA"/>
    </w:rPr>
  </w:style>
  <w:style w:type="character" w:customStyle="1" w:styleId="303">
    <w:name w:val="CITE"/>
    <w:link w:val="1"/>
    <w:qFormat/>
    <w:uiPriority w:val="0"/>
    <w:rPr>
      <w:i/>
    </w:rPr>
  </w:style>
  <w:style w:type="character" w:customStyle="1" w:styleId="304">
    <w:name w:val="Typewriter"/>
    <w:link w:val="1"/>
    <w:qFormat/>
    <w:uiPriority w:val="0"/>
    <w:rPr>
      <w:rFonts w:ascii="Courier New" w:hAnsi="Courier New"/>
      <w:sz w:val="20"/>
    </w:rPr>
  </w:style>
  <w:style w:type="character" w:customStyle="1" w:styleId="305">
    <w:name w:val="日期 Char1"/>
    <w:link w:val="1"/>
    <w:qFormat/>
    <w:uiPriority w:val="0"/>
    <w:rPr>
      <w:sz w:val="21"/>
      <w:szCs w:val="22"/>
    </w:rPr>
  </w:style>
  <w:style w:type="character" w:customStyle="1" w:styleId="306">
    <w:name w:val="正文文本 + Gungsuh13"/>
    <w:link w:val="1"/>
    <w:uiPriority w:val="0"/>
    <w:rPr>
      <w:rFonts w:ascii="Gungsuh" w:eastAsia="Gungsuh" w:cs="Gungsuh"/>
      <w:b/>
      <w:color w:val="0000FD"/>
      <w:spacing w:val="10"/>
      <w:sz w:val="16"/>
      <w:szCs w:val="16"/>
      <w:u w:val="none"/>
      <w:lang w:val="en-US" w:eastAsia="en-US" w:bidi="ar-SA"/>
    </w:rPr>
  </w:style>
  <w:style w:type="character" w:customStyle="1" w:styleId="307">
    <w:name w:val="textcontents"/>
    <w:link w:val="1"/>
    <w:qFormat/>
    <w:uiPriority w:val="0"/>
    <w:rPr>
      <w:rFonts w:cs="Times New Roman"/>
    </w:rPr>
  </w:style>
  <w:style w:type="character" w:customStyle="1" w:styleId="308">
    <w:name w:val="font51"/>
    <w:link w:val="1"/>
    <w:qFormat/>
    <w:uiPriority w:val="0"/>
    <w:rPr>
      <w:rFonts w:ascii="Times New Roman" w:hAnsi="Times New Roman" w:cs="Times New Roman"/>
      <w:color w:val="000000"/>
      <w:sz w:val="24"/>
      <w:szCs w:val="24"/>
      <w:u w:val="none"/>
    </w:rPr>
  </w:style>
  <w:style w:type="character" w:customStyle="1" w:styleId="309">
    <w:name w:val="正文文本 + Gungsuh32"/>
    <w:link w:val="1"/>
    <w:uiPriority w:val="0"/>
    <w:rPr>
      <w:rFonts w:ascii="Gungsuh" w:eastAsia="Gungsuh" w:cs="Gungsuh"/>
      <w:b/>
      <w:color w:val="0000FD"/>
      <w:sz w:val="16"/>
      <w:szCs w:val="16"/>
      <w:u w:val="none"/>
      <w:lang w:val="en-US" w:eastAsia="en-US" w:bidi="ar-SA"/>
    </w:rPr>
  </w:style>
  <w:style w:type="character" w:customStyle="1" w:styleId="310">
    <w:name w:val=" Char Char"/>
    <w:link w:val="1"/>
    <w:qFormat/>
    <w:uiPriority w:val="0"/>
    <w:rPr>
      <w:rFonts w:eastAsia="宋体"/>
      <w:b/>
      <w:bCs/>
      <w:sz w:val="21"/>
      <w:szCs w:val="24"/>
      <w:lang w:val="en-US" w:eastAsia="zh-CN" w:bidi="ar-SA"/>
    </w:rPr>
  </w:style>
  <w:style w:type="character" w:customStyle="1" w:styleId="311">
    <w:name w:val="样式 标题 3 + (中文) 黑体 小四 非加粗 段前: 7.8 磅 段后: 0 磅 行距: 固定值 20 磅 Char"/>
    <w:link w:val="1"/>
    <w:qFormat/>
    <w:uiPriority w:val="0"/>
    <w:rPr>
      <w:rFonts w:ascii="黑体" w:hAnsi="宋体" w:eastAsia="黑体" w:cs="宋体"/>
      <w:b/>
      <w:bCs/>
      <w:sz w:val="24"/>
      <w:lang w:val="en-US" w:eastAsia="zh-CN" w:bidi="ar-SA"/>
    </w:rPr>
  </w:style>
  <w:style w:type="character" w:customStyle="1" w:styleId="312">
    <w:name w:val="明显引用 字符3"/>
    <w:link w:val="313"/>
    <w:qFormat/>
    <w:uiPriority w:val="30"/>
    <w:rPr>
      <w:b/>
      <w:bCs/>
      <w:i/>
      <w:iCs/>
      <w:color w:val="4F81BD"/>
      <w:sz w:val="21"/>
      <w:szCs w:val="22"/>
    </w:rPr>
  </w:style>
  <w:style w:type="paragraph" w:customStyle="1" w:styleId="313">
    <w:name w:val="明显引用"/>
    <w:basedOn w:val="1"/>
    <w:next w:val="1"/>
    <w:link w:val="312"/>
    <w:qFormat/>
    <w:uiPriority w:val="0"/>
    <w:pPr>
      <w:pBdr>
        <w:bottom w:val="single" w:color="4F81BD" w:sz="4" w:space="4"/>
      </w:pBdr>
      <w:spacing w:before="200" w:after="280"/>
      <w:ind w:left="936" w:right="936"/>
    </w:pPr>
    <w:rPr>
      <w:b/>
      <w:bCs/>
      <w:i/>
      <w:iCs/>
      <w:color w:val="4F81BD"/>
      <w:szCs w:val="22"/>
    </w:rPr>
  </w:style>
  <w:style w:type="character" w:customStyle="1" w:styleId="314">
    <w:name w:val="Keyboard"/>
    <w:link w:val="1"/>
    <w:qFormat/>
    <w:uiPriority w:val="0"/>
    <w:rPr>
      <w:rFonts w:ascii="Courier New" w:hAnsi="Courier New"/>
      <w:b/>
      <w:sz w:val="20"/>
    </w:rPr>
  </w:style>
  <w:style w:type="character" w:customStyle="1" w:styleId="315">
    <w:name w:val="正文文本 + Gungsuh"/>
    <w:link w:val="1"/>
    <w:qFormat/>
    <w:uiPriority w:val="0"/>
    <w:rPr>
      <w:rFonts w:ascii="Gungsuh" w:eastAsia="Gungsuh" w:cs="Gungsuh"/>
      <w:b/>
      <w:sz w:val="16"/>
      <w:szCs w:val="16"/>
      <w:lang w:val="en-US" w:eastAsia="en-US" w:bidi="ar-SA"/>
    </w:rPr>
  </w:style>
  <w:style w:type="character" w:customStyle="1" w:styleId="316">
    <w:name w:val="正文文本 (5) Exact"/>
    <w:link w:val="317"/>
    <w:qFormat/>
    <w:uiPriority w:val="0"/>
    <w:rPr>
      <w:rFonts w:ascii="仿宋" w:eastAsia="仿宋"/>
      <w:sz w:val="19"/>
      <w:szCs w:val="19"/>
      <w:shd w:val="clear" w:color="auto" w:fill="FFFFFF"/>
      <w:lang w:eastAsia="en-US"/>
    </w:rPr>
  </w:style>
  <w:style w:type="paragraph" w:customStyle="1" w:styleId="317">
    <w:name w:val="正文文本 (5)"/>
    <w:basedOn w:val="1"/>
    <w:link w:val="316"/>
    <w:uiPriority w:val="0"/>
    <w:pPr>
      <w:shd w:val="clear" w:color="auto" w:fill="FFFFFF"/>
      <w:spacing w:line="240" w:lineRule="atLeast"/>
      <w:jc w:val="left"/>
    </w:pPr>
    <w:rPr>
      <w:rFonts w:ascii="仿宋" w:eastAsia="仿宋"/>
      <w:sz w:val="19"/>
      <w:szCs w:val="19"/>
      <w:lang w:eastAsia="en-US"/>
    </w:rPr>
  </w:style>
  <w:style w:type="character" w:customStyle="1" w:styleId="318">
    <w:name w:val="Sample"/>
    <w:link w:val="1"/>
    <w:qFormat/>
    <w:uiPriority w:val="0"/>
    <w:rPr>
      <w:rFonts w:ascii="Courier New" w:hAnsi="Courier New"/>
    </w:rPr>
  </w:style>
  <w:style w:type="character" w:customStyle="1" w:styleId="319">
    <w:name w:val="font61"/>
    <w:link w:val="1"/>
    <w:qFormat/>
    <w:uiPriority w:val="0"/>
    <w:rPr>
      <w:rFonts w:hint="eastAsia" w:ascii="宋体" w:hAnsi="宋体" w:eastAsia="宋体" w:cs="宋体"/>
      <w:color w:val="000000"/>
      <w:sz w:val="24"/>
      <w:szCs w:val="24"/>
      <w:u w:val="none"/>
    </w:rPr>
  </w:style>
  <w:style w:type="character" w:customStyle="1" w:styleId="320">
    <w:name w:val="页眉 Char1"/>
    <w:link w:val="1"/>
    <w:qFormat/>
    <w:uiPriority w:val="0"/>
    <w:rPr>
      <w:rFonts w:cs="Times New Roman"/>
      <w:sz w:val="18"/>
      <w:szCs w:val="18"/>
      <w:lang w:bidi="ar-SA"/>
    </w:rPr>
  </w:style>
  <w:style w:type="character" w:customStyle="1" w:styleId="321">
    <w:name w:val="附录公式 Char"/>
    <w:link w:val="322"/>
    <w:qFormat/>
    <w:uiPriority w:val="0"/>
  </w:style>
  <w:style w:type="paragraph" w:customStyle="1" w:styleId="322">
    <w:name w:val="附录公式"/>
    <w:basedOn w:val="245"/>
    <w:next w:val="245"/>
    <w:link w:val="321"/>
    <w:qFormat/>
    <w:uiPriority w:val="0"/>
    <w:pPr>
      <w:numPr>
        <w:ilvl w:val="1"/>
        <w:numId w:val="7"/>
      </w:numPr>
      <w:ind w:left="0" w:firstLine="420"/>
    </w:pPr>
    <w:rPr>
      <w:rFonts w:ascii="Times New Roman"/>
      <w:sz w:val="20"/>
    </w:rPr>
  </w:style>
  <w:style w:type="character" w:customStyle="1" w:styleId="323">
    <w:name w:val="不明显强调"/>
    <w:link w:val="1"/>
    <w:qFormat/>
    <w:uiPriority w:val="0"/>
    <w:rPr>
      <w:i/>
      <w:iCs/>
      <w:color w:val="808080"/>
    </w:rPr>
  </w:style>
  <w:style w:type="character" w:customStyle="1" w:styleId="324">
    <w:name w:val="引用 Char1"/>
    <w:link w:val="1"/>
    <w:qFormat/>
    <w:uiPriority w:val="29"/>
    <w:rPr>
      <w:i/>
      <w:iCs/>
      <w:color w:val="000000"/>
      <w:sz w:val="21"/>
    </w:rPr>
  </w:style>
  <w:style w:type="character" w:customStyle="1" w:styleId="325">
    <w:name w:val="Char Char6"/>
    <w:link w:val="1"/>
    <w:qFormat/>
    <w:uiPriority w:val="0"/>
    <w:rPr>
      <w:rFonts w:eastAsia="宋体"/>
      <w:b/>
      <w:bCs/>
      <w:sz w:val="32"/>
      <w:szCs w:val="32"/>
      <w:lang w:val="en-US" w:eastAsia="zh-CN" w:bidi="ar-SA"/>
    </w:rPr>
  </w:style>
  <w:style w:type="character" w:customStyle="1" w:styleId="326">
    <w:name w:val="正文文本 + 间距 0 pt12"/>
    <w:link w:val="1"/>
    <w:uiPriority w:val="0"/>
    <w:rPr>
      <w:rFonts w:ascii="MingLiU" w:eastAsia="MingLiU" w:cs="MingLiU"/>
      <w:color w:val="0000CE"/>
      <w:spacing w:val="10"/>
      <w:sz w:val="19"/>
      <w:szCs w:val="19"/>
      <w:u w:val="none"/>
      <w:lang w:val="en-US" w:eastAsia="zh-CN" w:bidi="ar-SA"/>
    </w:rPr>
  </w:style>
  <w:style w:type="character" w:customStyle="1" w:styleId="327">
    <w:name w:val="明显强调"/>
    <w:link w:val="1"/>
    <w:qFormat/>
    <w:uiPriority w:val="0"/>
    <w:rPr>
      <w:b/>
      <w:bCs/>
      <w:i/>
      <w:iCs/>
      <w:color w:val="4F81BD"/>
    </w:rPr>
  </w:style>
  <w:style w:type="character" w:customStyle="1" w:styleId="328">
    <w:name w:val="CODE"/>
    <w:link w:val="1"/>
    <w:qFormat/>
    <w:uiPriority w:val="0"/>
    <w:rPr>
      <w:rFonts w:ascii="Courier New" w:hAnsi="Courier New"/>
      <w:sz w:val="20"/>
    </w:rPr>
  </w:style>
  <w:style w:type="character" w:customStyle="1" w:styleId="329">
    <w:name w:val="引用 字符3"/>
    <w:link w:val="330"/>
    <w:qFormat/>
    <w:uiPriority w:val="29"/>
    <w:rPr>
      <w:i/>
      <w:iCs/>
      <w:color w:val="000000"/>
      <w:sz w:val="21"/>
      <w:szCs w:val="22"/>
    </w:rPr>
  </w:style>
  <w:style w:type="paragraph" w:customStyle="1" w:styleId="330">
    <w:name w:val="引用"/>
    <w:basedOn w:val="1"/>
    <w:next w:val="1"/>
    <w:link w:val="329"/>
    <w:qFormat/>
    <w:uiPriority w:val="0"/>
    <w:rPr>
      <w:i/>
      <w:iCs/>
      <w:color w:val="000000"/>
      <w:szCs w:val="22"/>
    </w:rPr>
  </w:style>
  <w:style w:type="character" w:customStyle="1" w:styleId="331">
    <w:name w:val="Comment"/>
    <w:link w:val="1"/>
    <w:qFormat/>
    <w:uiPriority w:val="0"/>
    <w:rPr>
      <w:vanish/>
    </w:rPr>
  </w:style>
  <w:style w:type="character" w:customStyle="1" w:styleId="332">
    <w:name w:val="正文文本 + 间距 0 pt10"/>
    <w:link w:val="1"/>
    <w:uiPriority w:val="0"/>
    <w:rPr>
      <w:rFonts w:ascii="MingLiU" w:eastAsia="MingLiU" w:cs="MingLiU"/>
      <w:color w:val="0000FD"/>
      <w:spacing w:val="10"/>
      <w:sz w:val="19"/>
      <w:szCs w:val="19"/>
      <w:u w:val="single"/>
      <w:lang w:val="en-US" w:eastAsia="zh-CN" w:bidi="ar-SA"/>
    </w:rPr>
  </w:style>
  <w:style w:type="character" w:customStyle="1" w:styleId="333">
    <w:name w:val="HTML Markup"/>
    <w:link w:val="1"/>
    <w:qFormat/>
    <w:uiPriority w:val="0"/>
    <w:rPr>
      <w:vanish/>
      <w:color w:val="FF0000"/>
    </w:rPr>
  </w:style>
  <w:style w:type="character" w:customStyle="1" w:styleId="334">
    <w:name w:val="书籍标题"/>
    <w:link w:val="1"/>
    <w:qFormat/>
    <w:uiPriority w:val="0"/>
    <w:rPr>
      <w:b/>
      <w:bCs/>
      <w:smallCaps/>
      <w:spacing w:val="5"/>
    </w:rPr>
  </w:style>
  <w:style w:type="character" w:customStyle="1" w:styleId="335">
    <w:name w:val="font191"/>
    <w:link w:val="1"/>
    <w:qFormat/>
    <w:uiPriority w:val="0"/>
    <w:rPr>
      <w:rFonts w:ascii="Times New Roman" w:hAnsi="Times New Roman" w:cs="Times New Roman"/>
      <w:color w:val="000000"/>
      <w:sz w:val="20"/>
      <w:szCs w:val="20"/>
      <w:u w:val="none"/>
    </w:rPr>
  </w:style>
  <w:style w:type="character" w:customStyle="1" w:styleId="336">
    <w:name w:val="副标题 Char1"/>
    <w:link w:val="1"/>
    <w:qFormat/>
    <w:uiPriority w:val="0"/>
    <w:rPr>
      <w:rFonts w:ascii="Cambria" w:hAnsi="Cambria" w:cs="Times New Roman"/>
      <w:b/>
      <w:bCs/>
      <w:sz w:val="32"/>
      <w:szCs w:val="32"/>
    </w:rPr>
  </w:style>
  <w:style w:type="character" w:customStyle="1" w:styleId="337">
    <w:name w:val="批注文字 Char Char"/>
    <w:link w:val="1"/>
    <w:qFormat/>
    <w:uiPriority w:val="0"/>
    <w:rPr>
      <w:rFonts w:ascii="宋体" w:hAnsi="Times New Roman" w:eastAsia="宋体" w:cs="Times New Roman"/>
      <w:sz w:val="28"/>
      <w:szCs w:val="20"/>
    </w:rPr>
  </w:style>
  <w:style w:type="character" w:customStyle="1" w:styleId="338">
    <w:name w:val="明显引用 Char1"/>
    <w:link w:val="1"/>
    <w:qFormat/>
    <w:uiPriority w:val="30"/>
    <w:rPr>
      <w:b/>
      <w:bCs/>
      <w:i/>
      <w:iCs/>
      <w:color w:val="4F81BD"/>
      <w:sz w:val="21"/>
    </w:rPr>
  </w:style>
  <w:style w:type="character" w:customStyle="1" w:styleId="339">
    <w:name w:val="正文首行缩进 Char1"/>
    <w:link w:val="1"/>
    <w:semiHidden/>
    <w:uiPriority w:val="99"/>
  </w:style>
  <w:style w:type="character" w:customStyle="1" w:styleId="340">
    <w:name w:val="font11"/>
    <w:basedOn w:val="33"/>
    <w:link w:val="1"/>
    <w:qFormat/>
    <w:uiPriority w:val="0"/>
    <w:rPr>
      <w:rFonts w:hint="eastAsia" w:ascii="宋体" w:hAnsi="宋体" w:eastAsia="宋体" w:cs="宋体"/>
      <w:color w:val="000000"/>
      <w:sz w:val="24"/>
      <w:szCs w:val="24"/>
      <w:u w:val="none"/>
    </w:rPr>
  </w:style>
  <w:style w:type="character" w:customStyle="1" w:styleId="341">
    <w:name w:val=" Char Char6"/>
    <w:link w:val="1"/>
    <w:qFormat/>
    <w:uiPriority w:val="0"/>
    <w:rPr>
      <w:rFonts w:eastAsia="宋体"/>
      <w:b/>
      <w:bCs/>
      <w:sz w:val="32"/>
      <w:szCs w:val="32"/>
      <w:lang w:val="en-US" w:eastAsia="zh-CN" w:bidi="ar-SA"/>
    </w:rPr>
  </w:style>
  <w:style w:type="character" w:customStyle="1" w:styleId="342">
    <w:name w:val="Definition"/>
    <w:link w:val="1"/>
    <w:qFormat/>
    <w:uiPriority w:val="0"/>
    <w:rPr>
      <w:i/>
    </w:rPr>
  </w:style>
  <w:style w:type="character" w:customStyle="1" w:styleId="343">
    <w:name w:val="首示例 Char"/>
    <w:link w:val="344"/>
    <w:qFormat/>
    <w:uiPriority w:val="0"/>
    <w:rPr>
      <w:rFonts w:ascii="宋体" w:hAnsi="宋体"/>
      <w:sz w:val="18"/>
      <w:szCs w:val="18"/>
    </w:rPr>
  </w:style>
  <w:style w:type="paragraph" w:customStyle="1" w:styleId="344">
    <w:name w:val="首示例"/>
    <w:next w:val="245"/>
    <w:link w:val="343"/>
    <w:qFormat/>
    <w:uiPriority w:val="0"/>
    <w:pPr>
      <w:numPr>
        <w:ilvl w:val="0"/>
        <w:numId w:val="8"/>
      </w:numPr>
      <w:tabs>
        <w:tab w:val="left" w:pos="360"/>
      </w:tabs>
      <w:ind w:firstLine="0"/>
    </w:pPr>
    <w:rPr>
      <w:rFonts w:hint="default" w:ascii="宋体" w:hAnsi="宋体" w:eastAsia="宋体" w:cs="Times New Roman"/>
      <w:sz w:val="18"/>
      <w:szCs w:val="18"/>
      <w:lang w:val="en-US" w:eastAsia="zh-CN" w:bidi="ar-SA"/>
    </w:rPr>
  </w:style>
  <w:style w:type="character" w:customStyle="1" w:styleId="345">
    <w:name w:val="页脚 Char1"/>
    <w:link w:val="1"/>
    <w:qFormat/>
    <w:uiPriority w:val="99"/>
    <w:rPr>
      <w:rFonts w:cs="Times New Roman"/>
      <w:sz w:val="18"/>
      <w:szCs w:val="18"/>
      <w:lang w:bidi="ar-SA"/>
    </w:rPr>
  </w:style>
  <w:style w:type="character" w:customStyle="1" w:styleId="346">
    <w:name w:val="font01"/>
    <w:link w:val="1"/>
    <w:qFormat/>
    <w:uiPriority w:val="0"/>
    <w:rPr>
      <w:rFonts w:ascii="Times New Roman" w:hAnsi="Times New Roman" w:cs="Times New Roman"/>
      <w:color w:val="000000"/>
      <w:sz w:val="24"/>
      <w:szCs w:val="24"/>
      <w:u w:val="none"/>
    </w:rPr>
  </w:style>
  <w:style w:type="character" w:customStyle="1" w:styleId="347">
    <w:name w:val="发布"/>
    <w:link w:val="1"/>
    <w:qFormat/>
    <w:uiPriority w:val="0"/>
    <w:rPr>
      <w:rFonts w:ascii="黑体" w:eastAsia="黑体"/>
      <w:spacing w:val="85"/>
      <w:position w:val="3"/>
      <w:sz w:val="28"/>
      <w:szCs w:val="28"/>
    </w:rPr>
  </w:style>
  <w:style w:type="character" w:customStyle="1" w:styleId="348">
    <w:name w:val="Variable"/>
    <w:link w:val="1"/>
    <w:qFormat/>
    <w:uiPriority w:val="0"/>
    <w:rPr>
      <w:i/>
    </w:rPr>
  </w:style>
  <w:style w:type="character" w:customStyle="1" w:styleId="349">
    <w:name w:val="批注框文本 Char1"/>
    <w:link w:val="1"/>
    <w:qFormat/>
    <w:uiPriority w:val="0"/>
    <w:rPr>
      <w:sz w:val="18"/>
      <w:szCs w:val="18"/>
    </w:rPr>
  </w:style>
  <w:style w:type="character" w:customStyle="1" w:styleId="350">
    <w:name w:val=" Char Char2"/>
    <w:link w:val="1"/>
    <w:semiHidden/>
    <w:qFormat/>
    <w:uiPriority w:val="0"/>
    <w:rPr>
      <w:rFonts w:eastAsia="宋体"/>
      <w:sz w:val="21"/>
      <w:szCs w:val="24"/>
      <w:lang w:val="en-US" w:eastAsia="zh-CN" w:bidi="ar-SA"/>
    </w:rPr>
  </w:style>
  <w:style w:type="character" w:customStyle="1" w:styleId="351">
    <w:name w:val="纯文本 Char1"/>
    <w:link w:val="1"/>
    <w:qFormat/>
    <w:uiPriority w:val="0"/>
    <w:rPr>
      <w:rFonts w:ascii="宋体" w:hAnsi="Courier New" w:cs="Courier New"/>
      <w:sz w:val="21"/>
      <w:szCs w:val="21"/>
    </w:rPr>
  </w:style>
  <w:style w:type="character" w:customStyle="1" w:styleId="352">
    <w:name w:val=" Char Char4"/>
    <w:link w:val="1"/>
    <w:uiPriority w:val="0"/>
    <w:rPr>
      <w:rFonts w:ascii="宋体" w:hAnsi="宋体" w:eastAsia="黑体" w:cs="Arial"/>
      <w:b/>
      <w:sz w:val="28"/>
      <w:szCs w:val="32"/>
      <w:lang w:val="en-US" w:eastAsia="zh-CN" w:bidi="ar-SA"/>
    </w:rPr>
  </w:style>
  <w:style w:type="paragraph" w:customStyle="1" w:styleId="353">
    <w:name w:val="默认段落字体 Para Char Char Char Char Char Char Char"/>
    <w:basedOn w:val="1"/>
    <w:qFormat/>
    <w:uiPriority w:val="0"/>
    <w:rPr>
      <w:rFonts w:ascii="Tahoma" w:hAnsi="Tahoma"/>
      <w:sz w:val="24"/>
    </w:rPr>
  </w:style>
  <w:style w:type="paragraph" w:customStyle="1" w:styleId="354">
    <w:name w:val="H1"/>
    <w:basedOn w:val="1"/>
    <w:next w:val="1"/>
    <w:qFormat/>
    <w:uiPriority w:val="0"/>
    <w:pPr>
      <w:keepNext/>
      <w:spacing w:before="100" w:after="100"/>
      <w:jc w:val="left"/>
      <w:outlineLvl w:val="1"/>
    </w:pPr>
    <w:rPr>
      <w:b/>
      <w:sz w:val="48"/>
    </w:rPr>
  </w:style>
  <w:style w:type="paragraph" w:customStyle="1" w:styleId="355">
    <w:name w:val="xl10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356">
    <w:name w:val="列出段落2"/>
    <w:basedOn w:val="1"/>
    <w:qFormat/>
    <w:uiPriority w:val="34"/>
    <w:pPr>
      <w:ind w:firstLine="420"/>
    </w:pPr>
    <w:rPr>
      <w:rFonts w:ascii="Calibri" w:hAnsi="Calibri" w:cs="Calibri"/>
      <w:szCs w:val="21"/>
    </w:rPr>
  </w:style>
  <w:style w:type="paragraph" w:customStyle="1" w:styleId="357">
    <w:name w:val="flNote"/>
    <w:basedOn w:val="1"/>
    <w:qFormat/>
    <w:uiPriority w:val="0"/>
    <w:pPr>
      <w:spacing w:before="320" w:after="160" w:line="360" w:lineRule="atLeast"/>
      <w:jc w:val="center"/>
    </w:pPr>
    <w:rPr>
      <w:rFonts w:ascii="Arial" w:eastAsia="黑体"/>
      <w:sz w:val="30"/>
    </w:rPr>
  </w:style>
  <w:style w:type="paragraph" w:customStyle="1" w:styleId="358">
    <w:name w:val="默认段落字体 Para Char Char Char"/>
    <w:basedOn w:val="1"/>
    <w:qFormat/>
    <w:uiPriority w:val="0"/>
    <w:rPr>
      <w:szCs w:val="24"/>
    </w:rPr>
  </w:style>
  <w:style w:type="paragraph" w:customStyle="1" w:styleId="359">
    <w:name w:val="xl10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360">
    <w:name w:val="附录数字编号列项（二级）"/>
    <w:qFormat/>
    <w:uiPriority w:val="0"/>
    <w:pPr>
      <w:numPr>
        <w:ilvl w:val="6"/>
        <w:numId w:val="9"/>
      </w:numPr>
      <w:tabs>
        <w:tab w:val="left" w:pos="840"/>
      </w:tabs>
      <w:ind w:left="839" w:hanging="419"/>
    </w:pPr>
    <w:rPr>
      <w:rFonts w:hint="default" w:ascii="宋体" w:hAnsi="Times New Roman" w:eastAsia="宋体" w:cs="Times New Roman"/>
      <w:sz w:val="21"/>
      <w:lang w:val="en-US" w:eastAsia="zh-CN" w:bidi="ar-SA"/>
    </w:rPr>
  </w:style>
  <w:style w:type="paragraph" w:customStyle="1" w:styleId="361">
    <w:name w:val="Address"/>
    <w:basedOn w:val="1"/>
    <w:next w:val="1"/>
    <w:qFormat/>
    <w:uiPriority w:val="0"/>
    <w:pPr>
      <w:jc w:val="left"/>
    </w:pPr>
    <w:rPr>
      <w:i/>
      <w:sz w:val="24"/>
    </w:rPr>
  </w:style>
  <w:style w:type="paragraph" w:customStyle="1" w:styleId="362">
    <w:name w:val="xl1048"/>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363">
    <w:name w:val="五级无"/>
    <w:basedOn w:val="364"/>
    <w:qFormat/>
    <w:uiPriority w:val="0"/>
    <w:pPr>
      <w:spacing w:before="0" w:after="0"/>
    </w:pPr>
    <w:rPr>
      <w:rFonts w:ascii="宋体" w:eastAsia="宋体"/>
    </w:rPr>
  </w:style>
  <w:style w:type="paragraph" w:customStyle="1" w:styleId="364">
    <w:name w:val="五级条标题"/>
    <w:basedOn w:val="365"/>
    <w:next w:val="245"/>
    <w:uiPriority w:val="0"/>
    <w:pPr>
      <w:numPr>
        <w:ilvl w:val="5"/>
        <w:numId w:val="10"/>
      </w:numPr>
      <w:outlineLvl w:val="6"/>
    </w:pPr>
  </w:style>
  <w:style w:type="paragraph" w:customStyle="1" w:styleId="365">
    <w:name w:val="四级条标题"/>
    <w:basedOn w:val="366"/>
    <w:next w:val="245"/>
    <w:uiPriority w:val="0"/>
    <w:pPr>
      <w:numPr>
        <w:ilvl w:val="0"/>
        <w:numId w:val="11"/>
      </w:numPr>
      <w:ind w:left="0" w:firstLine="0"/>
      <w:outlineLvl w:val="5"/>
    </w:pPr>
  </w:style>
  <w:style w:type="paragraph" w:customStyle="1" w:styleId="366">
    <w:name w:val="三级条标题"/>
    <w:basedOn w:val="367"/>
    <w:next w:val="245"/>
    <w:qFormat/>
    <w:uiPriority w:val="0"/>
    <w:pPr>
      <w:numPr>
        <w:ilvl w:val="1"/>
        <w:numId w:val="12"/>
      </w:numPr>
      <w:tabs>
        <w:tab w:val="clear" w:pos="1259"/>
      </w:tabs>
      <w:ind w:left="0" w:firstLine="0"/>
      <w:outlineLvl w:val="4"/>
    </w:pPr>
  </w:style>
  <w:style w:type="paragraph" w:customStyle="1" w:styleId="367">
    <w:name w:val="二级条标题"/>
    <w:basedOn w:val="368"/>
    <w:next w:val="245"/>
    <w:qFormat/>
    <w:uiPriority w:val="0"/>
    <w:pPr>
      <w:numPr>
        <w:ilvl w:val="2"/>
        <w:numId w:val="10"/>
      </w:numPr>
      <w:spacing w:before="50" w:after="50"/>
      <w:outlineLvl w:val="3"/>
    </w:pPr>
  </w:style>
  <w:style w:type="paragraph" w:customStyle="1" w:styleId="368">
    <w:name w:val="一级条标题"/>
    <w:next w:val="245"/>
    <w:uiPriority w:val="0"/>
    <w:pPr>
      <w:numPr>
        <w:ilvl w:val="0"/>
        <w:numId w:val="10"/>
      </w:numPr>
      <w:spacing w:before="156" w:after="156"/>
      <w:outlineLvl w:val="2"/>
    </w:pPr>
    <w:rPr>
      <w:rFonts w:hint="default" w:ascii="黑体" w:hAnsi="Times New Roman" w:eastAsia="黑体" w:cs="Times New Roman"/>
      <w:sz w:val="21"/>
      <w:szCs w:val="21"/>
      <w:lang w:val="en-US" w:eastAsia="zh-CN" w:bidi="ar-SA"/>
    </w:rPr>
  </w:style>
  <w:style w:type="paragraph" w:customStyle="1" w:styleId="369">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370">
    <w:name w:val="示例内容"/>
    <w:uiPriority w:val="0"/>
    <w:pPr>
      <w:numPr>
        <w:ilvl w:val="5"/>
        <w:numId w:val="10"/>
      </w:numPr>
      <w:ind w:firstLine="200"/>
    </w:pPr>
    <w:rPr>
      <w:rFonts w:hint="default" w:ascii="宋体" w:hAnsi="Times New Roman" w:eastAsia="宋体" w:cs="Times New Roman"/>
      <w:sz w:val="18"/>
      <w:szCs w:val="18"/>
      <w:lang w:val="en-US" w:eastAsia="zh-CN" w:bidi="ar-SA"/>
    </w:rPr>
  </w:style>
  <w:style w:type="paragraph" w:customStyle="1" w:styleId="371">
    <w:name w:val="xl10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372">
    <w:name w:val="标准书脚_奇数页"/>
    <w:uiPriority w:val="0"/>
    <w:pPr>
      <w:spacing w:before="120"/>
      <w:ind w:right="198"/>
      <w:jc w:val="right"/>
    </w:pPr>
    <w:rPr>
      <w:rFonts w:hint="default" w:ascii="宋体" w:hAnsi="Times New Roman" w:eastAsia="宋体" w:cs="Times New Roman"/>
      <w:sz w:val="18"/>
      <w:szCs w:val="18"/>
      <w:lang w:val="en-US" w:eastAsia="zh-CN" w:bidi="ar-SA"/>
    </w:rPr>
  </w:style>
  <w:style w:type="paragraph" w:customStyle="1" w:styleId="373">
    <w:name w:val="样式 (西文) 仿宋_GB2312 居中 行距: 1.5 倍行距"/>
    <w:basedOn w:val="1"/>
    <w:qFormat/>
    <w:uiPriority w:val="0"/>
    <w:pPr>
      <w:spacing w:line="360" w:lineRule="auto"/>
      <w:jc w:val="center"/>
    </w:pPr>
    <w:rPr>
      <w:rFonts w:ascii="宋体" w:hAnsi="宋体" w:cs="宋体"/>
    </w:rPr>
  </w:style>
  <w:style w:type="paragraph" w:customStyle="1" w:styleId="374">
    <w:name w:val="1"/>
    <w:basedOn w:val="1"/>
    <w:qFormat/>
    <w:uiPriority w:val="0"/>
    <w:pPr>
      <w:spacing w:line="360" w:lineRule="auto"/>
      <w:ind w:firstLine="200"/>
    </w:pPr>
    <w:rPr>
      <w:rFonts w:ascii="宋体" w:hAnsi="宋体" w:cs="宋体"/>
      <w:sz w:val="24"/>
      <w:szCs w:val="24"/>
    </w:rPr>
  </w:style>
  <w:style w:type="paragraph" w:customStyle="1" w:styleId="375">
    <w:name w:val="xl1051"/>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376">
    <w:name w:val="xl1011"/>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377">
    <w:name w:val="列表段落"/>
    <w:basedOn w:val="1"/>
    <w:link w:val="378"/>
    <w:qFormat/>
    <w:uiPriority w:val="34"/>
    <w:pPr>
      <w:ind w:firstLine="420"/>
    </w:pPr>
    <w:rPr>
      <w:rFonts w:ascii="Calibri" w:hAnsi="Calibri"/>
      <w:szCs w:val="22"/>
    </w:rPr>
  </w:style>
  <w:style w:type="character" w:customStyle="1" w:styleId="378">
    <w:name w:val="列表段落 字符"/>
    <w:link w:val="377"/>
    <w:qFormat/>
    <w:uiPriority w:val="34"/>
    <w:rPr>
      <w:rFonts w:ascii="Calibri" w:hAnsi="Calibri"/>
      <w:sz w:val="21"/>
      <w:szCs w:val="22"/>
    </w:rPr>
  </w:style>
  <w:style w:type="paragraph" w:customStyle="1" w:styleId="379">
    <w:name w:val="xl1010"/>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sz w:val="20"/>
    </w:rPr>
  </w:style>
  <w:style w:type="paragraph" w:customStyle="1" w:styleId="380">
    <w:name w:val="注×：（正文）"/>
    <w:qFormat/>
    <w:uiPriority w:val="0"/>
    <w:pPr>
      <w:numPr>
        <w:ilvl w:val="0"/>
        <w:numId w:val="13"/>
      </w:numPr>
      <w:jc w:val="both"/>
    </w:pPr>
    <w:rPr>
      <w:rFonts w:hint="default" w:ascii="宋体" w:hAnsi="Times New Roman" w:eastAsia="宋体" w:cs="Times New Roman"/>
      <w:sz w:val="18"/>
      <w:szCs w:val="18"/>
      <w:lang w:val="en-US" w:eastAsia="zh-CN" w:bidi="ar-SA"/>
    </w:rPr>
  </w:style>
  <w:style w:type="paragraph" w:customStyle="1" w:styleId="381">
    <w:name w:val="xl10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382">
    <w:name w:val="附录四级条标题"/>
    <w:basedOn w:val="383"/>
    <w:next w:val="245"/>
    <w:uiPriority w:val="0"/>
    <w:pPr>
      <w:numPr>
        <w:ilvl w:val="5"/>
        <w:numId w:val="9"/>
      </w:numPr>
      <w:outlineLvl w:val="5"/>
    </w:pPr>
  </w:style>
  <w:style w:type="paragraph" w:customStyle="1" w:styleId="383">
    <w:name w:val="附录三级条标题"/>
    <w:basedOn w:val="384"/>
    <w:next w:val="245"/>
    <w:qFormat/>
    <w:uiPriority w:val="0"/>
    <w:pPr>
      <w:numPr>
        <w:ilvl w:val="0"/>
        <w:numId w:val="14"/>
      </w:numPr>
      <w:ind w:left="0" w:firstLine="0"/>
      <w:outlineLvl w:val="4"/>
    </w:pPr>
  </w:style>
  <w:style w:type="paragraph" w:customStyle="1" w:styleId="384">
    <w:name w:val="附录二级条标题"/>
    <w:basedOn w:val="1"/>
    <w:next w:val="245"/>
    <w:qFormat/>
    <w:uiPriority w:val="0"/>
    <w:pPr>
      <w:widowControl/>
      <w:numPr>
        <w:ilvl w:val="4"/>
        <w:numId w:val="9"/>
      </w:numPr>
      <w:spacing w:before="50" w:after="50"/>
      <w:outlineLvl w:val="3"/>
    </w:pPr>
    <w:rPr>
      <w:rFonts w:ascii="黑体" w:eastAsia="黑体"/>
    </w:rPr>
  </w:style>
  <w:style w:type="paragraph" w:customStyle="1" w:styleId="385">
    <w:name w:val="封面标准名称"/>
    <w:qFormat/>
    <w:uiPriority w:val="0"/>
    <w:pPr>
      <w:framePr w:w="9639" w:h="6917" w:hRule="exact" w:wrap="around" w:vAnchor="page" w:hAnchor="page" w:xAlign="center" w:y="6408"/>
      <w:widowControl w:val="0"/>
      <w:spacing w:line="680" w:lineRule="exact"/>
      <w:jc w:val="center"/>
    </w:pPr>
    <w:rPr>
      <w:rFonts w:hint="default" w:ascii="黑体" w:hAnsi="Times New Roman" w:eastAsia="黑体" w:cs="Times New Roman"/>
      <w:sz w:val="52"/>
      <w:lang w:val="en-US" w:eastAsia="zh-CN" w:bidi="ar-SA"/>
    </w:rPr>
  </w:style>
  <w:style w:type="paragraph" w:customStyle="1" w:styleId="386">
    <w:name w:val="xl10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87">
    <w:name w:val="封面标准文稿编辑信息2"/>
    <w:basedOn w:val="388"/>
    <w:uiPriority w:val="0"/>
    <w:pPr>
      <w:framePr w:y="4469"/>
    </w:pPr>
  </w:style>
  <w:style w:type="paragraph" w:customStyle="1" w:styleId="388">
    <w:name w:val="封面标准文稿编辑信息"/>
    <w:basedOn w:val="389"/>
    <w:uiPriority w:val="0"/>
    <w:pPr>
      <w:numPr>
        <w:ilvl w:val="1"/>
        <w:numId w:val="15"/>
      </w:numPr>
      <w:spacing w:before="180" w:line="180" w:lineRule="exact"/>
      <w:ind w:left="0" w:firstLine="0"/>
    </w:pPr>
    <w:rPr>
      <w:sz w:val="21"/>
    </w:rPr>
  </w:style>
  <w:style w:type="paragraph" w:customStyle="1" w:styleId="389">
    <w:name w:val="封面标准文稿类别"/>
    <w:basedOn w:val="390"/>
    <w:qFormat/>
    <w:uiPriority w:val="0"/>
    <w:pPr>
      <w:numPr>
        <w:ilvl w:val="0"/>
        <w:numId w:val="15"/>
      </w:numPr>
      <w:tabs>
        <w:tab w:val="clear" w:pos="0"/>
      </w:tabs>
      <w:spacing w:after="160" w:line="240" w:lineRule="auto"/>
      <w:ind w:firstLine="0"/>
    </w:pPr>
    <w:rPr>
      <w:sz w:val="24"/>
    </w:rPr>
  </w:style>
  <w:style w:type="paragraph" w:customStyle="1" w:styleId="390">
    <w:name w:val="封面一致性程度标识"/>
    <w:basedOn w:val="391"/>
    <w:qFormat/>
    <w:uiPriority w:val="0"/>
    <w:pPr>
      <w:spacing w:before="440"/>
    </w:pPr>
    <w:rPr>
      <w:rFonts w:ascii="宋体" w:eastAsia="宋体"/>
    </w:rPr>
  </w:style>
  <w:style w:type="paragraph" w:customStyle="1" w:styleId="391">
    <w:name w:val="封面标准英文名称"/>
    <w:basedOn w:val="385"/>
    <w:qFormat/>
    <w:uiPriority w:val="0"/>
    <w:pPr>
      <w:numPr>
        <w:ilvl w:val="0"/>
        <w:numId w:val="9"/>
      </w:numPr>
      <w:spacing w:before="370" w:line="400" w:lineRule="exact"/>
    </w:pPr>
    <w:rPr>
      <w:rFonts w:ascii="Times New Roman"/>
      <w:sz w:val="28"/>
      <w:szCs w:val="28"/>
    </w:rPr>
  </w:style>
  <w:style w:type="paragraph" w:customStyle="1" w:styleId="392">
    <w:name w:val="xl1007"/>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0"/>
    </w:rPr>
  </w:style>
  <w:style w:type="paragraph" w:customStyle="1" w:styleId="393">
    <w:name w:val="xl101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39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95">
    <w:name w:val="xl1003"/>
    <w:basedOn w:val="1"/>
    <w:uiPriority w:val="0"/>
    <w:pPr>
      <w:widowControl/>
      <w:spacing w:before="100" w:beforeAutospacing="1" w:after="100" w:afterAutospacing="1"/>
      <w:jc w:val="center"/>
    </w:pPr>
    <w:rPr>
      <w:rFonts w:ascii="宋体" w:hAnsi="宋体" w:cs="宋体"/>
      <w:sz w:val="20"/>
    </w:rPr>
  </w:style>
  <w:style w:type="paragraph" w:customStyle="1" w:styleId="396">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397">
    <w:name w:val="xl105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0"/>
    </w:rPr>
  </w:style>
  <w:style w:type="paragraph" w:customStyle="1" w:styleId="398">
    <w:name w:val="附录四级无"/>
    <w:basedOn w:val="382"/>
    <w:qFormat/>
    <w:uiPriority w:val="0"/>
    <w:pPr>
      <w:spacing w:before="0" w:after="0"/>
    </w:pPr>
    <w:rPr>
      <w:rFonts w:ascii="宋体" w:eastAsia="宋体"/>
      <w:szCs w:val="21"/>
    </w:rPr>
  </w:style>
  <w:style w:type="paragraph" w:customStyle="1" w:styleId="399">
    <w:name w:val="xl1071"/>
    <w:basedOn w:val="1"/>
    <w:qFormat/>
    <w:uiPriority w:val="0"/>
    <w:pPr>
      <w:widowControl/>
      <w:spacing w:before="100" w:beforeAutospacing="1" w:after="100" w:afterAutospacing="1"/>
      <w:jc w:val="left"/>
    </w:pPr>
    <w:rPr>
      <w:rFonts w:ascii="宋体" w:hAnsi="宋体" w:cs="宋体"/>
      <w:b/>
      <w:bCs/>
      <w:sz w:val="20"/>
    </w:rPr>
  </w:style>
  <w:style w:type="paragraph" w:customStyle="1" w:styleId="400">
    <w:name w:val="xl10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01">
    <w:name w:val="发布部门"/>
    <w:next w:val="245"/>
    <w:qFormat/>
    <w:uiPriority w:val="0"/>
    <w:pPr>
      <w:framePr w:w="7938" w:h="1134" w:hRule="exact" w:hSpace="125" w:vSpace="181" w:wrap="around" w:vAnchor="page" w:hAnchor="page" w:x="2150" w:y="14630"/>
      <w:jc w:val="center"/>
    </w:pPr>
    <w:rPr>
      <w:rFonts w:hint="default" w:ascii="宋体" w:hAnsi="Times New Roman" w:eastAsia="宋体" w:cs="Times New Roman"/>
      <w:b/>
      <w:spacing w:val="20"/>
      <w:sz w:val="28"/>
      <w:lang w:val="en-US" w:eastAsia="zh-CN" w:bidi="ar-SA"/>
    </w:rPr>
  </w:style>
  <w:style w:type="paragraph" w:customStyle="1" w:styleId="402">
    <w:name w:val="封面标准英文名称2"/>
    <w:basedOn w:val="391"/>
    <w:qFormat/>
    <w:uiPriority w:val="0"/>
    <w:pPr>
      <w:framePr w:y="4469"/>
    </w:pPr>
  </w:style>
  <w:style w:type="paragraph" w:customStyle="1" w:styleId="403">
    <w:name w:val="xl10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04">
    <w:name w:val="font8"/>
    <w:basedOn w:val="1"/>
    <w:qFormat/>
    <w:uiPriority w:val="0"/>
    <w:pPr>
      <w:widowControl/>
      <w:spacing w:before="100" w:beforeAutospacing="1" w:after="100" w:afterAutospacing="1"/>
      <w:jc w:val="left"/>
    </w:pPr>
    <w:rPr>
      <w:rFonts w:ascii="宋体" w:hAnsi="宋体" w:cs="宋体"/>
      <w:b/>
      <w:bCs/>
      <w:color w:val="000000"/>
      <w:sz w:val="20"/>
    </w:rPr>
  </w:style>
  <w:style w:type="paragraph" w:customStyle="1" w:styleId="405">
    <w:name w:val="xl10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styleId="406">
    <w:name w:val="List Paragraph"/>
    <w:basedOn w:val="1"/>
    <w:qFormat/>
    <w:uiPriority w:val="34"/>
    <w:pPr>
      <w:ind w:firstLine="420"/>
    </w:pPr>
    <w:rPr>
      <w:rFonts w:ascii="Calibri" w:hAnsi="Calibri" w:cs="Calibri"/>
      <w:szCs w:val="21"/>
    </w:rPr>
  </w:style>
  <w:style w:type="paragraph" w:customStyle="1" w:styleId="407">
    <w:name w:val="xl10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408">
    <w:name w:val="其他标准称谓"/>
    <w:next w:val="1"/>
    <w:qFormat/>
    <w:uiPriority w:val="0"/>
    <w:pPr>
      <w:framePr w:hSpace="181" w:vSpace="181" w:wrap="around" w:vAnchor="page" w:hAnchor="page" w:x="1419" w:y="2286"/>
      <w:spacing w:line="0" w:lineRule="atLeast"/>
      <w:jc w:val="both"/>
    </w:pPr>
    <w:rPr>
      <w:rFonts w:hint="default" w:ascii="黑体" w:hAnsi="宋体" w:eastAsia="黑体" w:cs="Times New Roman"/>
      <w:spacing w:val="-40"/>
      <w:sz w:val="48"/>
      <w:szCs w:val="52"/>
      <w:lang w:val="en-US" w:eastAsia="zh-CN" w:bidi="ar-SA"/>
    </w:rPr>
  </w:style>
  <w:style w:type="paragraph" w:customStyle="1" w:styleId="409">
    <w:name w:val="xl10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410">
    <w:name w:val="xl10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rPr>
  </w:style>
  <w:style w:type="paragraph" w:customStyle="1" w:styleId="411">
    <w:name w:val="正文图标题"/>
    <w:next w:val="245"/>
    <w:qFormat/>
    <w:uiPriority w:val="0"/>
    <w:pPr>
      <w:numPr>
        <w:ilvl w:val="0"/>
        <w:numId w:val="16"/>
      </w:numPr>
      <w:tabs>
        <w:tab w:val="left" w:pos="360"/>
      </w:tabs>
      <w:spacing w:before="156" w:after="156"/>
      <w:jc w:val="center"/>
    </w:pPr>
    <w:rPr>
      <w:rFonts w:hint="default" w:ascii="黑体" w:hAnsi="Times New Roman" w:eastAsia="黑体" w:cs="Times New Roman"/>
      <w:sz w:val="21"/>
      <w:lang w:val="en-US" w:eastAsia="zh-CN" w:bidi="ar-SA"/>
    </w:rPr>
  </w:style>
  <w:style w:type="paragraph" w:customStyle="1" w:styleId="412">
    <w:name w:val="xl10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13">
    <w:name w:val="空半行"/>
    <w:basedOn w:val="1"/>
    <w:qFormat/>
    <w:uiPriority w:val="0"/>
    <w:pPr>
      <w:spacing w:line="120" w:lineRule="exact"/>
    </w:pPr>
    <w:rPr>
      <w:rFonts w:eastAsia="仿宋_GB2312"/>
      <w:color w:val="FFFFFF"/>
      <w:sz w:val="30"/>
    </w:rPr>
  </w:style>
  <w:style w:type="paragraph" w:customStyle="1" w:styleId="414">
    <w:name w:val="附录公式编号制表符"/>
    <w:basedOn w:val="1"/>
    <w:next w:val="245"/>
    <w:qFormat/>
    <w:uiPriority w:val="0"/>
    <w:pPr>
      <w:widowControl/>
      <w:tabs>
        <w:tab w:val="center" w:pos="4201"/>
        <w:tab w:val="right" w:leader="dot" w:pos="9298"/>
      </w:tabs>
    </w:pPr>
    <w:rPr>
      <w:rFonts w:ascii="宋体"/>
    </w:rPr>
  </w:style>
  <w:style w:type="paragraph" w:customStyle="1" w:styleId="415">
    <w:name w:val="附录一级条标题"/>
    <w:basedOn w:val="416"/>
    <w:next w:val="245"/>
    <w:qFormat/>
    <w:uiPriority w:val="0"/>
    <w:pPr>
      <w:numPr>
        <w:ilvl w:val="2"/>
        <w:numId w:val="9"/>
      </w:numPr>
      <w:spacing w:before="50" w:after="50"/>
      <w:outlineLvl w:val="2"/>
    </w:pPr>
  </w:style>
  <w:style w:type="paragraph" w:customStyle="1" w:styleId="416">
    <w:name w:val="附录章标题"/>
    <w:next w:val="245"/>
    <w:qFormat/>
    <w:uiPriority w:val="0"/>
    <w:pPr>
      <w:numPr>
        <w:ilvl w:val="1"/>
        <w:numId w:val="9"/>
      </w:numPr>
      <w:spacing w:before="100" w:after="100"/>
      <w:jc w:val="both"/>
      <w:outlineLvl w:val="1"/>
    </w:pPr>
    <w:rPr>
      <w:rFonts w:hint="default" w:ascii="黑体" w:hAnsi="Times New Roman" w:eastAsia="黑体" w:cs="Times New Roman"/>
      <w:sz w:val="21"/>
      <w:lang w:val="en-US" w:eastAsia="zh-CN" w:bidi="ar-SA"/>
    </w:rPr>
  </w:style>
  <w:style w:type="paragraph" w:customStyle="1" w:styleId="417">
    <w:name w:val="封面标准文稿类别2"/>
    <w:basedOn w:val="389"/>
    <w:qFormat/>
    <w:uiPriority w:val="0"/>
    <w:pPr>
      <w:framePr w:y="4469"/>
    </w:pPr>
  </w:style>
  <w:style w:type="paragraph" w:customStyle="1" w:styleId="418">
    <w:name w:val="标准称谓"/>
    <w:next w:val="1"/>
    <w:qFormat/>
    <w:uiPriority w:val="0"/>
    <w:pPr>
      <w:framePr w:w="9639" w:h="624" w:hRule="exact" w:hSpace="181" w:vSpace="181" w:wrap="around" w:vAnchor="page" w:hAnchor="page" w:x="1419" w:y="2286"/>
      <w:widowControl w:val="0"/>
      <w:spacing w:line="0" w:lineRule="atLeast"/>
      <w:jc w:val="both"/>
    </w:pPr>
    <w:rPr>
      <w:rFonts w:hint="default" w:ascii="宋体" w:hAnsi="Times New Roman" w:eastAsia="宋体" w:cs="Times New Roman"/>
      <w:b/>
      <w:bCs/>
      <w:spacing w:val="20"/>
      <w:sz w:val="48"/>
      <w:lang w:val="en-US" w:eastAsia="zh-CN" w:bidi="ar-SA"/>
    </w:rPr>
  </w:style>
  <w:style w:type="paragraph" w:customStyle="1" w:styleId="419">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20">
    <w:name w:val="样式 标题 2 + Times New Roman 四号 非加粗 段前: 5 磅 段后: 0 磅 行距: 固定值 20..."/>
    <w:basedOn w:val="176"/>
    <w:qFormat/>
    <w:uiPriority w:val="0"/>
    <w:pPr>
      <w:spacing w:before="100" w:after="0" w:line="400" w:lineRule="exact"/>
    </w:pPr>
    <w:rPr>
      <w:rFonts w:ascii="Times New Roman" w:hAnsi="Times New Roman" w:cs="宋体"/>
      <w:b w:val="0"/>
      <w:bCs w:val="0"/>
      <w:color w:val="FF0000"/>
      <w:sz w:val="30"/>
      <w:szCs w:val="20"/>
    </w:rPr>
  </w:style>
  <w:style w:type="paragraph" w:customStyle="1" w:styleId="421">
    <w:name w:val="修订"/>
    <w:qFormat/>
    <w:uiPriority w:val="0"/>
    <w:rPr>
      <w:rFonts w:hint="default" w:ascii="Times New Roman" w:hAnsi="Times New Roman" w:eastAsia="宋体" w:cs="Times New Roman"/>
      <w:sz w:val="21"/>
      <w:szCs w:val="24"/>
      <w:lang w:val="en-US" w:eastAsia="zh-CN" w:bidi="ar-SA"/>
    </w:rPr>
  </w:style>
  <w:style w:type="paragraph" w:customStyle="1" w:styleId="422">
    <w:name w:val="xl10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423">
    <w:name w:val="实施日期"/>
    <w:basedOn w:val="424"/>
    <w:qFormat/>
    <w:uiPriority w:val="0"/>
    <w:pPr>
      <w:framePr w:vAnchor="page" w:hAnchor="text"/>
      <w:jc w:val="right"/>
    </w:pPr>
  </w:style>
  <w:style w:type="paragraph" w:customStyle="1" w:styleId="424">
    <w:name w:val="发布日期"/>
    <w:qFormat/>
    <w:uiPriority w:val="0"/>
    <w:pPr>
      <w:framePr w:w="3997" w:h="471" w:hRule="exact" w:vSpace="181" w:wrap="around" w:vAnchor="margin" w:hAnchor="page" w:x="7089" w:y="14097"/>
    </w:pPr>
    <w:rPr>
      <w:rFonts w:hint="default" w:ascii="Times New Roman" w:hAnsi="Times New Roman" w:eastAsia="黑体" w:cs="Times New Roman"/>
      <w:sz w:val="28"/>
      <w:lang w:val="en-US" w:eastAsia="zh-CN" w:bidi="ar-SA"/>
    </w:rPr>
  </w:style>
  <w:style w:type="paragraph" w:customStyle="1" w:styleId="425">
    <w:name w:val="xl102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426">
    <w:name w:val="附录五级无"/>
    <w:basedOn w:val="427"/>
    <w:qFormat/>
    <w:uiPriority w:val="0"/>
    <w:pPr>
      <w:numPr>
        <w:ilvl w:val="0"/>
        <w:numId w:val="6"/>
      </w:numPr>
      <w:tabs>
        <w:tab w:val="clear" w:pos="0"/>
      </w:tabs>
      <w:spacing w:before="0" w:after="0"/>
      <w:ind w:left="0" w:firstLine="0"/>
    </w:pPr>
    <w:rPr>
      <w:rFonts w:ascii="宋体" w:eastAsia="宋体"/>
      <w:szCs w:val="21"/>
    </w:rPr>
  </w:style>
  <w:style w:type="paragraph" w:customStyle="1" w:styleId="427">
    <w:name w:val="附录五级条标题"/>
    <w:basedOn w:val="382"/>
    <w:next w:val="245"/>
    <w:qFormat/>
    <w:uiPriority w:val="0"/>
    <w:pPr>
      <w:numPr>
        <w:ilvl w:val="0"/>
        <w:numId w:val="7"/>
      </w:numPr>
      <w:tabs>
        <w:tab w:val="clear" w:pos="839"/>
      </w:tabs>
      <w:ind w:left="0" w:firstLine="0"/>
      <w:outlineLvl w:val="6"/>
    </w:pPr>
  </w:style>
  <w:style w:type="paragraph" w:customStyle="1" w:styleId="428">
    <w:name w:val="附录图标号"/>
    <w:basedOn w:val="1"/>
    <w:qFormat/>
    <w:uiPriority w:val="0"/>
    <w:pPr>
      <w:keepNext/>
      <w:pageBreakBefore/>
      <w:widowControl/>
      <w:numPr>
        <w:ilvl w:val="0"/>
        <w:numId w:val="14"/>
      </w:numPr>
      <w:spacing w:line="14" w:lineRule="exact"/>
      <w:ind w:left="0" w:firstLine="363"/>
      <w:jc w:val="center"/>
      <w:outlineLvl w:val="0"/>
    </w:pPr>
    <w:rPr>
      <w:color w:val="FFFFFF"/>
      <w:szCs w:val="24"/>
    </w:rPr>
  </w:style>
  <w:style w:type="paragraph" w:customStyle="1" w:styleId="429">
    <w:name w:val="xl104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430">
    <w:name w:val="xl10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1">
    <w:name w:val="H6"/>
    <w:basedOn w:val="1"/>
    <w:next w:val="1"/>
    <w:qFormat/>
    <w:uiPriority w:val="0"/>
    <w:pPr>
      <w:keepNext/>
      <w:spacing w:before="100" w:after="100"/>
      <w:jc w:val="left"/>
      <w:outlineLvl w:val="6"/>
    </w:pPr>
    <w:rPr>
      <w:b/>
      <w:sz w:val="16"/>
    </w:rPr>
  </w:style>
  <w:style w:type="paragraph" w:customStyle="1" w:styleId="432">
    <w:name w:val="注："/>
    <w:next w:val="245"/>
    <w:qFormat/>
    <w:uiPriority w:val="0"/>
    <w:pPr>
      <w:widowControl w:val="0"/>
      <w:numPr>
        <w:ilvl w:val="0"/>
        <w:numId w:val="17"/>
      </w:numPr>
      <w:jc w:val="both"/>
    </w:pPr>
    <w:rPr>
      <w:rFonts w:hint="default" w:ascii="宋体" w:hAnsi="Times New Roman" w:eastAsia="宋体" w:cs="Times New Roman"/>
      <w:sz w:val="18"/>
      <w:szCs w:val="18"/>
      <w:lang w:val="en-US" w:eastAsia="zh-CN" w:bidi="ar-SA"/>
    </w:rPr>
  </w:style>
  <w:style w:type="paragraph" w:customStyle="1" w:styleId="433">
    <w:name w:val="xl997"/>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4">
    <w:name w:val="xl10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435">
    <w:name w:val="xl10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436">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37">
    <w:name w:val="Char Char Char Char"/>
    <w:basedOn w:val="202"/>
    <w:qFormat/>
    <w:uiPriority w:val="0"/>
    <w:pPr>
      <w:spacing w:line="360" w:lineRule="auto"/>
    </w:pPr>
    <w:rPr>
      <w:rFonts w:ascii="Tahoma" w:hAnsi="Tahoma"/>
      <w:sz w:val="24"/>
      <w:szCs w:val="24"/>
    </w:rPr>
  </w:style>
  <w:style w:type="paragraph" w:customStyle="1" w:styleId="438">
    <w:name w:val="font7"/>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439">
    <w:name w:val="附录一级无"/>
    <w:basedOn w:val="415"/>
    <w:qFormat/>
    <w:uiPriority w:val="0"/>
    <w:pPr>
      <w:spacing w:before="0" w:after="0"/>
    </w:pPr>
    <w:rPr>
      <w:rFonts w:ascii="宋体" w:eastAsia="宋体"/>
      <w:szCs w:val="21"/>
    </w:rPr>
  </w:style>
  <w:style w:type="paragraph" w:customStyle="1" w:styleId="440">
    <w:name w:val="一级无"/>
    <w:basedOn w:val="368"/>
    <w:qFormat/>
    <w:uiPriority w:val="0"/>
    <w:pPr>
      <w:spacing w:before="0" w:after="0"/>
    </w:pPr>
    <w:rPr>
      <w:rFonts w:ascii="宋体" w:eastAsia="宋体"/>
    </w:rPr>
  </w:style>
  <w:style w:type="paragraph" w:customStyle="1" w:styleId="441">
    <w:name w:val="列项说明"/>
    <w:basedOn w:val="1"/>
    <w:qFormat/>
    <w:uiPriority w:val="0"/>
    <w:pPr>
      <w:spacing w:line="320" w:lineRule="exact"/>
      <w:ind w:left="400" w:hanging="200"/>
      <w:jc w:val="left"/>
    </w:pPr>
    <w:rPr>
      <w:rFonts w:ascii="宋体"/>
    </w:rPr>
  </w:style>
  <w:style w:type="paragraph" w:customStyle="1" w:styleId="442">
    <w:name w:val="示例×："/>
    <w:basedOn w:val="443"/>
    <w:qFormat/>
    <w:uiPriority w:val="0"/>
    <w:pPr>
      <w:numPr>
        <w:ilvl w:val="0"/>
        <w:numId w:val="18"/>
      </w:numPr>
      <w:spacing w:before="0" w:after="0"/>
      <w:outlineLvl w:val="9"/>
    </w:pPr>
    <w:rPr>
      <w:rFonts w:ascii="宋体" w:eastAsia="宋体"/>
      <w:sz w:val="18"/>
      <w:szCs w:val="18"/>
    </w:rPr>
  </w:style>
  <w:style w:type="paragraph" w:customStyle="1" w:styleId="443">
    <w:name w:val="章标题"/>
    <w:next w:val="245"/>
    <w:qFormat/>
    <w:uiPriority w:val="0"/>
    <w:pPr>
      <w:numPr>
        <w:ilvl w:val="0"/>
        <w:numId w:val="13"/>
      </w:numPr>
      <w:spacing w:before="312" w:after="312"/>
      <w:ind w:left="0" w:firstLine="0"/>
      <w:jc w:val="both"/>
      <w:outlineLvl w:val="1"/>
    </w:pPr>
    <w:rPr>
      <w:rFonts w:hint="default" w:ascii="黑体" w:hAnsi="Times New Roman" w:eastAsia="黑体" w:cs="Times New Roman"/>
      <w:sz w:val="21"/>
      <w:lang w:val="en-US" w:eastAsia="zh-CN" w:bidi="ar-SA"/>
    </w:rPr>
  </w:style>
  <w:style w:type="paragraph" w:customStyle="1" w:styleId="444">
    <w:name w:val="xl10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45">
    <w:name w:val="编号列项（三级）"/>
    <w:qFormat/>
    <w:uiPriority w:val="0"/>
    <w:pPr>
      <w:numPr>
        <w:ilvl w:val="2"/>
        <w:numId w:val="12"/>
      </w:numPr>
    </w:pPr>
    <w:rPr>
      <w:rFonts w:hint="default" w:ascii="宋体" w:hAnsi="Times New Roman" w:eastAsia="宋体" w:cs="Times New Roman"/>
      <w:sz w:val="21"/>
      <w:lang w:val="en-US" w:eastAsia="zh-CN" w:bidi="ar-SA"/>
    </w:rPr>
  </w:style>
  <w:style w:type="paragraph" w:customStyle="1" w:styleId="446">
    <w:name w:val="附录标识"/>
    <w:basedOn w:val="1"/>
    <w:next w:val="245"/>
    <w:qFormat/>
    <w:uiPriority w:val="0"/>
    <w:pPr>
      <w:keepNext/>
      <w:widowControl/>
      <w:numPr>
        <w:ilvl w:val="0"/>
        <w:numId w:val="9"/>
      </w:numPr>
      <w:shd w:val="clear" w:color="FFFFFF" w:fill="FFFFFF"/>
      <w:tabs>
        <w:tab w:val="left" w:pos="6405"/>
      </w:tabs>
      <w:spacing w:before="640" w:after="280"/>
      <w:jc w:val="center"/>
      <w:outlineLvl w:val="0"/>
    </w:pPr>
    <w:rPr>
      <w:rFonts w:ascii="黑体" w:eastAsia="黑体"/>
    </w:rPr>
  </w:style>
  <w:style w:type="paragraph" w:customStyle="1" w:styleId="447">
    <w:name w:val="目次、标准名称标题"/>
    <w:basedOn w:val="1"/>
    <w:next w:val="245"/>
    <w:qFormat/>
    <w:uiPriority w:val="0"/>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448">
    <w:name w:val="xl10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49">
    <w:name w:val="xl998"/>
    <w:basedOn w:val="1"/>
    <w:qFormat/>
    <w:uiPriority w:val="0"/>
    <w:pPr>
      <w:widowControl/>
      <w:spacing w:before="100" w:beforeAutospacing="1" w:after="100" w:afterAutospacing="1"/>
      <w:jc w:val="left"/>
    </w:pPr>
    <w:rPr>
      <w:rFonts w:ascii="宋体" w:hAnsi="宋体" w:cs="宋体"/>
      <w:sz w:val="20"/>
    </w:rPr>
  </w:style>
  <w:style w:type="paragraph" w:customStyle="1" w:styleId="450">
    <w:name w:val="xl10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1">
    <w:name w:val="xl10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2">
    <w:name w:val="xl10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szCs w:val="24"/>
    </w:rPr>
  </w:style>
  <w:style w:type="paragraph" w:customStyle="1" w:styleId="453">
    <w:name w:val="附录二级无"/>
    <w:basedOn w:val="384"/>
    <w:uiPriority w:val="0"/>
    <w:pPr>
      <w:spacing w:before="0" w:after="0"/>
    </w:pPr>
    <w:rPr>
      <w:rFonts w:ascii="宋体" w:eastAsia="宋体"/>
      <w:szCs w:val="21"/>
    </w:rPr>
  </w:style>
  <w:style w:type="paragraph" w:customStyle="1" w:styleId="454">
    <w:name w:val="其他发布部门"/>
    <w:basedOn w:val="401"/>
    <w:qFormat/>
    <w:uiPriority w:val="0"/>
    <w:pPr>
      <w:framePr w:y="15310"/>
      <w:spacing w:line="0" w:lineRule="atLeast"/>
    </w:pPr>
    <w:rPr>
      <w:rFonts w:ascii="黑体" w:eastAsia="黑体"/>
      <w:b w:val="0"/>
    </w:rPr>
  </w:style>
  <w:style w:type="paragraph" w:customStyle="1" w:styleId="455">
    <w:name w:val="xl10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56">
    <w:name w:val="H5"/>
    <w:basedOn w:val="1"/>
    <w:next w:val="1"/>
    <w:qFormat/>
    <w:uiPriority w:val="0"/>
    <w:pPr>
      <w:keepNext/>
      <w:spacing w:before="100" w:after="100"/>
      <w:jc w:val="left"/>
      <w:outlineLvl w:val="5"/>
    </w:pPr>
    <w:rPr>
      <w:b/>
      <w:sz w:val="20"/>
    </w:rPr>
  </w:style>
  <w:style w:type="paragraph" w:customStyle="1" w:styleId="457">
    <w:name w:val="xl10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58">
    <w:name w:val="Char"/>
    <w:basedOn w:val="1"/>
    <w:qFormat/>
    <w:uiPriority w:val="0"/>
    <w:pPr>
      <w:widowControl/>
      <w:spacing w:after="160" w:line="240" w:lineRule="exact"/>
      <w:jc w:val="left"/>
    </w:pPr>
  </w:style>
  <w:style w:type="paragraph" w:customStyle="1" w:styleId="459">
    <w:name w:val="附录表标号"/>
    <w:basedOn w:val="1"/>
    <w:next w:val="245"/>
    <w:qFormat/>
    <w:uiPriority w:val="0"/>
    <w:pPr>
      <w:numPr>
        <w:ilvl w:val="0"/>
        <w:numId w:val="15"/>
      </w:numPr>
      <w:tabs>
        <w:tab w:val="clear" w:pos="0"/>
      </w:tabs>
      <w:spacing w:line="14" w:lineRule="exact"/>
      <w:ind w:left="811" w:hanging="448"/>
      <w:jc w:val="center"/>
      <w:outlineLvl w:val="0"/>
    </w:pPr>
    <w:rPr>
      <w:color w:val="FFFFFF"/>
      <w:szCs w:val="24"/>
    </w:rPr>
  </w:style>
  <w:style w:type="paragraph" w:customStyle="1" w:styleId="460">
    <w:name w:val="标准书眉一"/>
    <w:qFormat/>
    <w:uiPriority w:val="0"/>
    <w:pPr>
      <w:jc w:val="both"/>
    </w:pPr>
    <w:rPr>
      <w:rFonts w:hint="default" w:ascii="Times New Roman" w:hAnsi="Times New Roman" w:eastAsia="宋体" w:cs="Times New Roman"/>
      <w:lang w:val="en-US" w:eastAsia="zh-CN" w:bidi="ar-SA"/>
    </w:rPr>
  </w:style>
  <w:style w:type="paragraph" w:customStyle="1" w:styleId="461">
    <w:name w:val="示例后文字"/>
    <w:basedOn w:val="245"/>
    <w:next w:val="245"/>
    <w:qFormat/>
    <w:uiPriority w:val="0"/>
    <w:pPr>
      <w:ind w:firstLine="360"/>
    </w:pPr>
    <w:rPr>
      <w:sz w:val="18"/>
    </w:rPr>
  </w:style>
  <w:style w:type="paragraph" w:customStyle="1" w:styleId="462">
    <w:name w:val="附录标题"/>
    <w:basedOn w:val="245"/>
    <w:next w:val="245"/>
    <w:qFormat/>
    <w:uiPriority w:val="0"/>
    <w:pPr>
      <w:ind w:firstLine="0"/>
      <w:jc w:val="center"/>
    </w:pPr>
    <w:rPr>
      <w:rFonts w:ascii="黑体" w:eastAsia="黑体"/>
    </w:rPr>
  </w:style>
  <w:style w:type="paragraph" w:customStyle="1" w:styleId="463">
    <w:name w:val="标准书眉_奇数页"/>
    <w:next w:val="1"/>
    <w:qFormat/>
    <w:uiPriority w:val="0"/>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464">
    <w:name w:val="列出段落1"/>
    <w:basedOn w:val="1"/>
    <w:qFormat/>
    <w:uiPriority w:val="34"/>
    <w:pPr>
      <w:ind w:firstLine="420"/>
    </w:pPr>
    <w:rPr>
      <w:rFonts w:ascii="Calibri" w:hAnsi="Calibri" w:cs="Calibri"/>
      <w:szCs w:val="21"/>
    </w:rPr>
  </w:style>
  <w:style w:type="paragraph" w:customStyle="1" w:styleId="465">
    <w:name w:val="样式 标题 3 + (中文) 黑体 小四 非加粗 段前: 7.8 磅 段后: 0 磅 行距: 固定值 20 磅"/>
    <w:basedOn w:val="177"/>
    <w:qFormat/>
    <w:uiPriority w:val="0"/>
    <w:pPr>
      <w:widowControl w:val="0"/>
      <w:numPr>
        <w:ilvl w:val="0"/>
        <w:numId w:val="0"/>
      </w:numPr>
      <w:tabs>
        <w:tab w:val="left" w:pos="7200"/>
      </w:tabs>
      <w:spacing w:before="0" w:after="0" w:line="400" w:lineRule="exact"/>
      <w:jc w:val="left"/>
    </w:pPr>
    <w:rPr>
      <w:rFonts w:ascii="宋体" w:hAnsi="宋体" w:eastAsia="黑体" w:cs="宋体"/>
      <w:sz w:val="30"/>
    </w:rPr>
  </w:style>
  <w:style w:type="paragraph" w:customStyle="1" w:styleId="466">
    <w:name w:val=" Char"/>
    <w:basedOn w:val="1"/>
    <w:qFormat/>
    <w:uiPriority w:val="0"/>
    <w:pPr>
      <w:spacing w:line="360" w:lineRule="auto"/>
    </w:pPr>
    <w:rPr>
      <w:sz w:val="20"/>
    </w:rPr>
  </w:style>
  <w:style w:type="paragraph" w:customStyle="1" w:styleId="467">
    <w:name w:val="xl1070"/>
    <w:basedOn w:val="1"/>
    <w:qFormat/>
    <w:uiPriority w:val="0"/>
    <w:pPr>
      <w:widowControl/>
      <w:spacing w:before="100" w:beforeAutospacing="1" w:after="100" w:afterAutospacing="1"/>
      <w:jc w:val="left"/>
    </w:pPr>
    <w:rPr>
      <w:rFonts w:ascii="宋体" w:hAnsi="宋体" w:cs="宋体"/>
      <w:b/>
      <w:bCs/>
      <w:sz w:val="32"/>
      <w:szCs w:val="32"/>
    </w:rPr>
  </w:style>
  <w:style w:type="paragraph" w:customStyle="1" w:styleId="468">
    <w:name w:val="示例"/>
    <w:next w:val="370"/>
    <w:qFormat/>
    <w:uiPriority w:val="0"/>
    <w:pPr>
      <w:widowControl w:val="0"/>
      <w:numPr>
        <w:ilvl w:val="4"/>
        <w:numId w:val="10"/>
      </w:numPr>
      <w:ind w:firstLine="363"/>
      <w:jc w:val="both"/>
    </w:pPr>
    <w:rPr>
      <w:rFonts w:hint="default" w:ascii="宋体" w:hAnsi="Times New Roman" w:eastAsia="宋体" w:cs="Times New Roman"/>
      <w:sz w:val="18"/>
      <w:szCs w:val="18"/>
      <w:lang w:val="en-US" w:eastAsia="zh-CN" w:bidi="ar-SA"/>
    </w:rPr>
  </w:style>
  <w:style w:type="paragraph" w:customStyle="1" w:styleId="469">
    <w:name w:val="标准书脚_偶数页"/>
    <w:qFormat/>
    <w:uiPriority w:val="0"/>
    <w:pPr>
      <w:spacing w:before="120"/>
      <w:ind w:left="221"/>
    </w:pPr>
    <w:rPr>
      <w:rFonts w:hint="default" w:ascii="宋体" w:hAnsi="Times New Roman" w:eastAsia="宋体" w:cs="Times New Roman"/>
      <w:sz w:val="18"/>
      <w:szCs w:val="18"/>
      <w:lang w:val="en-US" w:eastAsia="zh-CN" w:bidi="ar-SA"/>
    </w:rPr>
  </w:style>
  <w:style w:type="paragraph" w:customStyle="1" w:styleId="470">
    <w:name w:val="注×："/>
    <w:qFormat/>
    <w:uiPriority w:val="0"/>
    <w:pPr>
      <w:widowControl w:val="0"/>
      <w:numPr>
        <w:ilvl w:val="0"/>
        <w:numId w:val="19"/>
      </w:numPr>
      <w:jc w:val="both"/>
    </w:pPr>
    <w:rPr>
      <w:rFonts w:hint="default" w:ascii="宋体" w:hAnsi="Times New Roman" w:eastAsia="宋体" w:cs="Times New Roman"/>
      <w:sz w:val="18"/>
      <w:szCs w:val="18"/>
      <w:lang w:val="en-US" w:eastAsia="zh-CN" w:bidi="ar-SA"/>
    </w:rPr>
  </w:style>
  <w:style w:type="paragraph" w:customStyle="1" w:styleId="471">
    <w:name w:val="xl999"/>
    <w:basedOn w:val="1"/>
    <w:qFormat/>
    <w:uiPriority w:val="0"/>
    <w:pPr>
      <w:widowControl/>
      <w:spacing w:before="100" w:beforeAutospacing="1" w:after="100" w:afterAutospacing="1"/>
      <w:jc w:val="left"/>
    </w:pPr>
    <w:rPr>
      <w:rFonts w:ascii="宋体" w:hAnsi="宋体" w:cs="宋体"/>
      <w:sz w:val="24"/>
      <w:szCs w:val="24"/>
    </w:rPr>
  </w:style>
  <w:style w:type="paragraph" w:customStyle="1" w:styleId="472">
    <w:name w:val="xl10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473">
    <w:name w:val="附录字母编号列项（一级）"/>
    <w:qFormat/>
    <w:uiPriority w:val="0"/>
    <w:pPr>
      <w:numPr>
        <w:ilvl w:val="0"/>
        <w:numId w:val="7"/>
      </w:numPr>
    </w:pPr>
    <w:rPr>
      <w:rFonts w:hint="default" w:ascii="宋体" w:hAnsi="Times New Roman" w:eastAsia="宋体" w:cs="Times New Roman"/>
      <w:sz w:val="21"/>
      <w:lang w:val="en-US" w:eastAsia="zh-CN" w:bidi="ar-SA"/>
    </w:rPr>
  </w:style>
  <w:style w:type="paragraph" w:customStyle="1" w:styleId="474">
    <w:name w:val="TOC 标题"/>
    <w:basedOn w:val="175"/>
    <w:next w:val="1"/>
    <w:qFormat/>
    <w:uiPriority w:val="0"/>
    <w:pPr>
      <w:spacing w:line="576" w:lineRule="auto"/>
      <w:outlineLvl w:val="9"/>
    </w:pPr>
    <w:rPr>
      <w:rFonts w:ascii="Calibri" w:hAnsi="Calibri"/>
    </w:rPr>
  </w:style>
  <w:style w:type="paragraph" w:customStyle="1" w:styleId="475">
    <w:name w:val="封面标准代替信息"/>
    <w:qFormat/>
    <w:uiPriority w:val="0"/>
    <w:pPr>
      <w:framePr w:w="9140" w:h="1242" w:hRule="exact" w:hSpace="284" w:wrap="around" w:vAnchor="page" w:hAnchor="page" w:x="1645" w:y="2910"/>
      <w:spacing w:before="57" w:line="280" w:lineRule="exact"/>
      <w:jc w:val="right"/>
    </w:pPr>
    <w:rPr>
      <w:rFonts w:hint="default" w:ascii="宋体" w:hAnsi="Times New Roman" w:eastAsia="宋体" w:cs="Times New Roman"/>
      <w:sz w:val="21"/>
      <w:szCs w:val="21"/>
      <w:lang w:val="en-US" w:eastAsia="zh-CN" w:bidi="ar-SA"/>
    </w:rPr>
  </w:style>
  <w:style w:type="paragraph" w:customStyle="1" w:styleId="476">
    <w:name w:val="默认段落字体 Para Char"/>
    <w:basedOn w:val="1"/>
    <w:qFormat/>
    <w:uiPriority w:val="0"/>
    <w:pPr>
      <w:spacing w:line="360" w:lineRule="auto"/>
      <w:ind w:firstLine="200"/>
    </w:pPr>
    <w:rPr>
      <w:rFonts w:ascii="宋体" w:hAnsi="宋体" w:cs="宋体"/>
      <w:sz w:val="24"/>
      <w:szCs w:val="24"/>
    </w:rPr>
  </w:style>
  <w:style w:type="paragraph" w:customStyle="1" w:styleId="477">
    <w:name w:val="xl1002"/>
    <w:basedOn w:val="1"/>
    <w:qFormat/>
    <w:uiPriority w:val="0"/>
    <w:pPr>
      <w:widowControl/>
      <w:spacing w:before="100" w:beforeAutospacing="1" w:after="100" w:afterAutospacing="1"/>
      <w:jc w:val="left"/>
    </w:pPr>
    <w:rPr>
      <w:rFonts w:ascii="宋体" w:hAnsi="宋体" w:cs="宋体"/>
      <w:sz w:val="20"/>
    </w:rPr>
  </w:style>
  <w:style w:type="paragraph" w:customStyle="1" w:styleId="478">
    <w:name w:val="二级无"/>
    <w:basedOn w:val="367"/>
    <w:qFormat/>
    <w:uiPriority w:val="0"/>
    <w:pPr>
      <w:spacing w:before="0" w:after="0"/>
      <w:ind w:left="0"/>
    </w:pPr>
    <w:rPr>
      <w:rFonts w:ascii="宋体" w:eastAsia="宋体"/>
    </w:rPr>
  </w:style>
  <w:style w:type="paragraph" w:customStyle="1" w:styleId="479">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480">
    <w:name w:val="font5"/>
    <w:basedOn w:val="1"/>
    <w:qFormat/>
    <w:uiPriority w:val="0"/>
    <w:pPr>
      <w:widowControl/>
      <w:spacing w:before="100" w:beforeAutospacing="1" w:after="100" w:afterAutospacing="1"/>
      <w:jc w:val="left"/>
    </w:pPr>
    <w:rPr>
      <w:rFonts w:ascii="宋体" w:hAnsi="宋体" w:cs="宋体"/>
      <w:sz w:val="20"/>
    </w:rPr>
  </w:style>
  <w:style w:type="paragraph" w:customStyle="1" w:styleId="481">
    <w:name w:val="数字编号列项（二级）"/>
    <w:qFormat/>
    <w:uiPriority w:val="0"/>
    <w:pPr>
      <w:numPr>
        <w:ilvl w:val="1"/>
        <w:numId w:val="12"/>
      </w:numPr>
      <w:jc w:val="both"/>
    </w:pPr>
    <w:rPr>
      <w:rFonts w:hint="default" w:ascii="宋体" w:hAnsi="Times New Roman" w:eastAsia="宋体" w:cs="Times New Roman"/>
      <w:sz w:val="21"/>
      <w:lang w:val="en-US" w:eastAsia="zh-CN" w:bidi="ar-SA"/>
    </w:rPr>
  </w:style>
  <w:style w:type="paragraph" w:customStyle="1" w:styleId="482">
    <w:name w:val="xl10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83">
    <w:name w:val="xl10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484">
    <w:name w:val="条文脚注"/>
    <w:basedOn w:val="250"/>
    <w:qFormat/>
    <w:uiPriority w:val="0"/>
    <w:pPr>
      <w:numPr>
        <w:ilvl w:val="0"/>
        <w:numId w:val="0"/>
      </w:numPr>
      <w:jc w:val="both"/>
    </w:pPr>
  </w:style>
  <w:style w:type="paragraph" w:customStyle="1" w:styleId="485">
    <w:name w:val="列项●（二级）"/>
    <w:qFormat/>
    <w:uiPriority w:val="0"/>
    <w:pPr>
      <w:numPr>
        <w:ilvl w:val="1"/>
        <w:numId w:val="11"/>
      </w:numPr>
      <w:tabs>
        <w:tab w:val="left" w:pos="840"/>
      </w:tabs>
      <w:jc w:val="both"/>
    </w:pPr>
    <w:rPr>
      <w:rFonts w:hint="default" w:ascii="宋体" w:hAnsi="Times New Roman" w:eastAsia="宋体" w:cs="Times New Roman"/>
      <w:sz w:val="21"/>
      <w:lang w:val="en-US" w:eastAsia="zh-CN" w:bidi="ar-SA"/>
    </w:rPr>
  </w:style>
  <w:style w:type="paragraph" w:customStyle="1" w:styleId="486">
    <w:name w:val="列项◆（三级）"/>
    <w:basedOn w:val="1"/>
    <w:qFormat/>
    <w:uiPriority w:val="0"/>
    <w:pPr>
      <w:numPr>
        <w:ilvl w:val="0"/>
        <w:numId w:val="13"/>
      </w:numPr>
      <w:tabs>
        <w:tab w:val="left" w:pos="1678"/>
      </w:tabs>
      <w:ind w:left="1678" w:hanging="414"/>
    </w:pPr>
    <w:rPr>
      <w:rFonts w:ascii="宋体"/>
      <w:szCs w:val="21"/>
    </w:rPr>
  </w:style>
  <w:style w:type="paragraph" w:customStyle="1" w:styleId="487">
    <w:name w:val="标准书眉_偶数页"/>
    <w:basedOn w:val="463"/>
    <w:next w:val="1"/>
    <w:qFormat/>
    <w:uiPriority w:val="0"/>
    <w:pPr>
      <w:jc w:val="left"/>
    </w:pPr>
  </w:style>
  <w:style w:type="paragraph" w:customStyle="1" w:styleId="488">
    <w:name w:val="封面一致性程度标识2"/>
    <w:basedOn w:val="390"/>
    <w:qFormat/>
    <w:uiPriority w:val="0"/>
    <w:pPr>
      <w:framePr w:y="4469"/>
    </w:pPr>
  </w:style>
  <w:style w:type="paragraph" w:customStyle="1" w:styleId="489">
    <w:name w:val="xl1034"/>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90">
    <w:name w:val="font9"/>
    <w:basedOn w:val="1"/>
    <w:qFormat/>
    <w:uiPriority w:val="0"/>
    <w:pPr>
      <w:widowControl/>
      <w:spacing w:before="100" w:beforeAutospacing="1" w:after="100" w:afterAutospacing="1"/>
      <w:jc w:val="left"/>
    </w:pPr>
    <w:rPr>
      <w:rFonts w:ascii="宋体" w:hAnsi="宋体" w:cs="宋体"/>
      <w:b/>
      <w:bCs/>
      <w:color w:val="000000"/>
      <w:sz w:val="20"/>
    </w:rPr>
  </w:style>
  <w:style w:type="paragraph" w:customStyle="1" w:styleId="491">
    <w:name w:val="xl10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492">
    <w:name w:val="xl1009"/>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rPr>
  </w:style>
  <w:style w:type="paragraph" w:customStyle="1" w:styleId="493">
    <w:name w:val="列项——（一级）"/>
    <w:qFormat/>
    <w:uiPriority w:val="0"/>
    <w:pPr>
      <w:widowControl w:val="0"/>
      <w:numPr>
        <w:ilvl w:val="3"/>
        <w:numId w:val="10"/>
      </w:numPr>
      <w:ind w:left="833" w:hanging="408"/>
      <w:jc w:val="both"/>
    </w:pPr>
    <w:rPr>
      <w:rFonts w:hint="default" w:ascii="宋体" w:hAnsi="Times New Roman" w:eastAsia="宋体" w:cs="Times New Roman"/>
      <w:sz w:val="21"/>
      <w:lang w:val="en-US" w:eastAsia="zh-CN" w:bidi="ar-SA"/>
    </w:rPr>
  </w:style>
  <w:style w:type="paragraph" w:customStyle="1" w:styleId="494">
    <w:name w:val="xl10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495">
    <w:name w:val="其他标准标志"/>
    <w:basedOn w:val="496"/>
    <w:qFormat/>
    <w:uiPriority w:val="0"/>
    <w:pPr>
      <w:framePr w:w="6101" w:vAnchor="page" w:hAnchor="page" w:x="4673" w:y="942"/>
    </w:pPr>
  </w:style>
  <w:style w:type="paragraph" w:customStyle="1" w:styleId="496">
    <w:name w:val="标准标志"/>
    <w:next w:val="1"/>
    <w:qFormat/>
    <w:uiPriority w:val="0"/>
    <w:pPr>
      <w:framePr w:w="2546" w:h="1389" w:hRule="exact" w:hSpace="181" w:vSpace="181" w:wrap="around" w:vAnchor="margin" w:hAnchor="margin" w:x="6522" w:y="398"/>
      <w:shd w:val="solid" w:color="FFFFFF" w:fill="FFFFFF"/>
      <w:spacing w:line="0" w:lineRule="atLeast"/>
      <w:jc w:val="right"/>
    </w:pPr>
    <w:rPr>
      <w:rFonts w:hint="default" w:ascii="Times New Roman" w:hAnsi="Times New Roman" w:eastAsia="宋体" w:cs="Times New Roman"/>
      <w:b/>
      <w:sz w:val="96"/>
      <w:szCs w:val="96"/>
      <w:lang w:val="en-US" w:eastAsia="zh-CN" w:bidi="ar-SA"/>
    </w:rPr>
  </w:style>
  <w:style w:type="paragraph" w:customStyle="1" w:styleId="497">
    <w:name w:val="参考文献、索引标题"/>
    <w:basedOn w:val="1"/>
    <w:next w:val="245"/>
    <w:qFormat/>
    <w:uiPriority w:val="0"/>
    <w:pPr>
      <w:keepNext/>
      <w:pageBreakBefore/>
      <w:widowControl/>
      <w:shd w:val="clear" w:color="FFFFFF" w:fill="FFFFFF"/>
      <w:spacing w:before="640" w:after="200"/>
      <w:jc w:val="center"/>
      <w:outlineLvl w:val="0"/>
    </w:pPr>
    <w:rPr>
      <w:rFonts w:ascii="黑体" w:eastAsia="黑体"/>
    </w:rPr>
  </w:style>
  <w:style w:type="paragraph" w:customStyle="1" w:styleId="498">
    <w:name w:val="四级无"/>
    <w:basedOn w:val="365"/>
    <w:qFormat/>
    <w:uiPriority w:val="0"/>
    <w:pPr>
      <w:numPr>
        <w:ilvl w:val="0"/>
        <w:numId w:val="8"/>
      </w:numPr>
      <w:spacing w:before="0" w:after="0"/>
      <w:ind w:firstLine="0"/>
    </w:pPr>
    <w:rPr>
      <w:rFonts w:ascii="宋体" w:eastAsia="宋体"/>
    </w:rPr>
  </w:style>
  <w:style w:type="paragraph" w:customStyle="1" w:styleId="499">
    <w:name w:val="xl10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00">
    <w:name w:val="xl10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501">
    <w:name w:val="Blockquote"/>
    <w:basedOn w:val="1"/>
    <w:qFormat/>
    <w:uiPriority w:val="0"/>
    <w:pPr>
      <w:spacing w:before="100" w:after="100"/>
      <w:ind w:left="360" w:right="360"/>
      <w:jc w:val="left"/>
    </w:pPr>
    <w:rPr>
      <w:sz w:val="24"/>
    </w:rPr>
  </w:style>
  <w:style w:type="paragraph" w:customStyle="1" w:styleId="502">
    <w:name w:val="xl10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03">
    <w:name w:val="xl1001"/>
    <w:basedOn w:val="1"/>
    <w:qFormat/>
    <w:uiPriority w:val="0"/>
    <w:pPr>
      <w:widowControl/>
      <w:spacing w:before="100" w:beforeAutospacing="1" w:after="100" w:afterAutospacing="1"/>
      <w:jc w:val="center"/>
    </w:pPr>
    <w:rPr>
      <w:rFonts w:ascii="宋体" w:hAnsi="宋体" w:cs="宋体"/>
      <w:sz w:val="20"/>
    </w:rPr>
  </w:style>
  <w:style w:type="paragraph" w:customStyle="1" w:styleId="504">
    <w:name w:val="ugc"/>
    <w:basedOn w:val="1"/>
    <w:qFormat/>
    <w:uiPriority w:val="0"/>
    <w:pPr>
      <w:widowControl/>
      <w:spacing w:before="100" w:beforeAutospacing="1" w:after="100" w:afterAutospacing="1"/>
      <w:jc w:val="left"/>
    </w:pPr>
    <w:rPr>
      <w:rFonts w:ascii="宋体" w:hAnsi="宋体" w:cs="宋体"/>
      <w:szCs w:val="21"/>
    </w:rPr>
  </w:style>
  <w:style w:type="paragraph" w:customStyle="1" w:styleId="505">
    <w:name w:val="xl10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06">
    <w:name w:val="文献分类号"/>
    <w:qFormat/>
    <w:uiPriority w:val="0"/>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507">
    <w:name w:val="xl10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08">
    <w:name w:val="封面标准名称2"/>
    <w:basedOn w:val="385"/>
    <w:qFormat/>
    <w:uiPriority w:val="0"/>
    <w:pPr>
      <w:framePr w:y="4469"/>
      <w:spacing w:before="630"/>
    </w:pPr>
  </w:style>
  <w:style w:type="paragraph" w:customStyle="1" w:styleId="509">
    <w:name w:val="Definition List"/>
    <w:basedOn w:val="1"/>
    <w:next w:val="510"/>
    <w:qFormat/>
    <w:uiPriority w:val="0"/>
    <w:pPr>
      <w:ind w:left="360"/>
      <w:jc w:val="left"/>
    </w:pPr>
    <w:rPr>
      <w:sz w:val="24"/>
    </w:rPr>
  </w:style>
  <w:style w:type="paragraph" w:customStyle="1" w:styleId="510">
    <w:name w:val="Definition Term"/>
    <w:basedOn w:val="1"/>
    <w:next w:val="509"/>
    <w:qFormat/>
    <w:uiPriority w:val="0"/>
    <w:pPr>
      <w:jc w:val="left"/>
    </w:pPr>
    <w:rPr>
      <w:sz w:val="24"/>
    </w:rPr>
  </w:style>
  <w:style w:type="paragraph" w:customStyle="1" w:styleId="511">
    <w:name w:val="附录图标题"/>
    <w:basedOn w:val="1"/>
    <w:next w:val="245"/>
    <w:qFormat/>
    <w:uiPriority w:val="0"/>
    <w:pPr>
      <w:numPr>
        <w:ilvl w:val="1"/>
        <w:numId w:val="14"/>
      </w:numPr>
      <w:tabs>
        <w:tab w:val="left" w:pos="363"/>
      </w:tabs>
      <w:spacing w:before="50" w:after="50"/>
      <w:ind w:left="0" w:firstLine="0"/>
      <w:jc w:val="center"/>
    </w:pPr>
    <w:rPr>
      <w:rFonts w:ascii="黑体" w:eastAsia="黑体"/>
      <w:szCs w:val="21"/>
    </w:rPr>
  </w:style>
  <w:style w:type="paragraph" w:customStyle="1" w:styleId="512">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513">
    <w:name w:val="xl10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14">
    <w:name w:val="封面标准号2"/>
    <w:qFormat/>
    <w:uiPriority w:val="0"/>
    <w:pPr>
      <w:framePr w:w="9140" w:h="1242" w:hRule="exact" w:hSpace="284" w:wrap="around" w:vAnchor="page" w:hAnchor="page" w:x="1645" w:y="2910"/>
      <w:spacing w:before="357" w:line="280" w:lineRule="exact"/>
      <w:jc w:val="right"/>
    </w:pPr>
    <w:rPr>
      <w:rFonts w:hint="default" w:ascii="黑体" w:hAnsi="Times New Roman" w:eastAsia="黑体" w:cs="Times New Roman"/>
      <w:sz w:val="28"/>
      <w:szCs w:val="28"/>
      <w:lang w:val="en-US" w:eastAsia="zh-CN" w:bidi="ar-SA"/>
    </w:rPr>
  </w:style>
  <w:style w:type="paragraph" w:customStyle="1" w:styleId="515">
    <w:name w:val="xl1044"/>
    <w:basedOn w:val="1"/>
    <w:qFormat/>
    <w:uiPriority w:val="0"/>
    <w:pPr>
      <w:widowControl/>
      <w:shd w:val="clear" w:color="000000" w:fill="FFFFFF"/>
      <w:spacing w:before="100" w:beforeAutospacing="1" w:after="100" w:afterAutospacing="1"/>
      <w:jc w:val="left"/>
    </w:pPr>
    <w:rPr>
      <w:rFonts w:ascii="宋体" w:hAnsi="宋体" w:cs="宋体"/>
      <w:sz w:val="20"/>
    </w:rPr>
  </w:style>
  <w:style w:type="paragraph" w:customStyle="1" w:styleId="516">
    <w:name w:val="正文表标题"/>
    <w:next w:val="245"/>
    <w:qFormat/>
    <w:uiPriority w:val="0"/>
    <w:pPr>
      <w:numPr>
        <w:ilvl w:val="0"/>
        <w:numId w:val="16"/>
      </w:numPr>
      <w:tabs>
        <w:tab w:val="left" w:pos="360"/>
      </w:tabs>
      <w:spacing w:before="156" w:after="156"/>
      <w:jc w:val="center"/>
    </w:pPr>
    <w:rPr>
      <w:rFonts w:hint="default" w:ascii="黑体" w:hAnsi="Times New Roman" w:eastAsia="黑体" w:cs="Times New Roman"/>
      <w:sz w:val="21"/>
      <w:lang w:val="en-US" w:eastAsia="zh-CN" w:bidi="ar-SA"/>
    </w:rPr>
  </w:style>
  <w:style w:type="paragraph" w:customStyle="1" w:styleId="517">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518">
    <w:name w:val="其他实施日期"/>
    <w:basedOn w:val="423"/>
    <w:qFormat/>
    <w:uiPriority w:val="0"/>
  </w:style>
  <w:style w:type="paragraph" w:customStyle="1" w:styleId="519">
    <w:name w:val="H2"/>
    <w:basedOn w:val="1"/>
    <w:next w:val="1"/>
    <w:qFormat/>
    <w:uiPriority w:val="0"/>
    <w:pPr>
      <w:keepNext/>
      <w:spacing w:before="100" w:after="100"/>
      <w:jc w:val="left"/>
      <w:outlineLvl w:val="2"/>
    </w:pPr>
    <w:rPr>
      <w:b/>
      <w:sz w:val="36"/>
    </w:rPr>
  </w:style>
  <w:style w:type="paragraph" w:customStyle="1" w:styleId="520">
    <w:name w:val="xl10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21">
    <w:name w:val="xl10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522">
    <w:name w:val="xl106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523">
    <w:name w:val="xl10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24">
    <w:name w:val="样式 标题 1 + 黑体 三号 非加粗 居中 段前: 6 磅 段后: 6 磅 行距: 固定值 20 磅"/>
    <w:basedOn w:val="175"/>
    <w:qFormat/>
    <w:uiPriority w:val="0"/>
    <w:pPr>
      <w:spacing w:before="120" w:after="120" w:line="400" w:lineRule="exact"/>
      <w:jc w:val="center"/>
    </w:pPr>
    <w:rPr>
      <w:rFonts w:ascii="黑体" w:hAnsi="黑体" w:eastAsia="黑体" w:cs="宋体"/>
      <w:b w:val="0"/>
      <w:bCs w:val="0"/>
      <w:sz w:val="32"/>
      <w:szCs w:val="20"/>
    </w:rPr>
  </w:style>
  <w:style w:type="paragraph" w:customStyle="1" w:styleId="525">
    <w:name w:val="xl10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526">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527">
    <w:name w:val="xl1000"/>
    <w:basedOn w:val="1"/>
    <w:qFormat/>
    <w:uiPriority w:val="0"/>
    <w:pPr>
      <w:widowControl/>
      <w:spacing w:before="100" w:beforeAutospacing="1" w:after="100" w:afterAutospacing="1"/>
      <w:jc w:val="left"/>
    </w:pPr>
    <w:rPr>
      <w:rFonts w:ascii="宋体" w:hAnsi="宋体" w:cs="宋体"/>
      <w:sz w:val="20"/>
    </w:rPr>
  </w:style>
  <w:style w:type="paragraph" w:customStyle="1" w:styleId="528">
    <w:name w:val="xl106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0"/>
    </w:rPr>
  </w:style>
  <w:style w:type="paragraph" w:customStyle="1" w:styleId="529">
    <w:name w:val="注：（正文）"/>
    <w:basedOn w:val="432"/>
    <w:next w:val="245"/>
    <w:qFormat/>
    <w:uiPriority w:val="0"/>
  </w:style>
  <w:style w:type="paragraph" w:customStyle="1" w:styleId="530">
    <w:name w:val="H3"/>
    <w:basedOn w:val="1"/>
    <w:next w:val="1"/>
    <w:qFormat/>
    <w:uiPriority w:val="0"/>
    <w:pPr>
      <w:keepNext/>
      <w:spacing w:before="100" w:after="100"/>
      <w:jc w:val="left"/>
      <w:outlineLvl w:val="3"/>
    </w:pPr>
    <w:rPr>
      <w:b/>
      <w:sz w:val="28"/>
    </w:rPr>
  </w:style>
  <w:style w:type="paragraph" w:customStyle="1" w:styleId="531">
    <w:name w:val="封面正文"/>
    <w:qFormat/>
    <w:uiPriority w:val="0"/>
    <w:pPr>
      <w:numPr>
        <w:ilvl w:val="3"/>
        <w:numId w:val="9"/>
      </w:numPr>
      <w:jc w:val="both"/>
    </w:pPr>
    <w:rPr>
      <w:rFonts w:hint="default" w:ascii="Times New Roman" w:hAnsi="Times New Roman" w:eastAsia="宋体" w:cs="Times New Roman"/>
      <w:lang w:val="en-US" w:eastAsia="zh-CN" w:bidi="ar-SA"/>
    </w:rPr>
  </w:style>
  <w:style w:type="paragraph" w:customStyle="1" w:styleId="532">
    <w:name w:val="样式1"/>
    <w:basedOn w:val="1"/>
    <w:qFormat/>
    <w:uiPriority w:val="0"/>
    <w:pPr>
      <w:jc w:val="center"/>
    </w:pPr>
    <w:rPr>
      <w:rFonts w:ascii="幼圆" w:eastAsia="幼圆"/>
      <w:b/>
      <w:sz w:val="32"/>
      <w:szCs w:val="28"/>
    </w:rPr>
  </w:style>
  <w:style w:type="paragraph" w:customStyle="1" w:styleId="533">
    <w:name w:val="H4"/>
    <w:basedOn w:val="1"/>
    <w:next w:val="1"/>
    <w:qFormat/>
    <w:uiPriority w:val="0"/>
    <w:pPr>
      <w:keepNext/>
      <w:spacing w:before="100" w:after="100"/>
      <w:jc w:val="left"/>
      <w:outlineLvl w:val="4"/>
    </w:pPr>
    <w:rPr>
      <w:b/>
      <w:sz w:val="24"/>
    </w:rPr>
  </w:style>
  <w:style w:type="paragraph" w:customStyle="1" w:styleId="534">
    <w:name w:val="xl10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35">
    <w:name w:val="图的脚注"/>
    <w:next w:val="245"/>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536">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7">
    <w:name w:val="xl10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38">
    <w:name w:val="xl10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39">
    <w:name w:val="终结线"/>
    <w:basedOn w:val="1"/>
    <w:qFormat/>
    <w:uiPriority w:val="0"/>
    <w:pPr>
      <w:framePr w:hSpace="181" w:vSpace="181" w:wrap="around" w:vAnchor="text" w:hAnchor="margin" w:xAlign="center" w:y="285"/>
    </w:pPr>
    <w:rPr>
      <w:szCs w:val="24"/>
    </w:rPr>
  </w:style>
  <w:style w:type="paragraph" w:customStyle="1" w:styleId="540">
    <w:name w:val="字母编号列项（一级）"/>
    <w:qFormat/>
    <w:uiPriority w:val="0"/>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541">
    <w:name w:val="附录表标题"/>
    <w:basedOn w:val="1"/>
    <w:next w:val="245"/>
    <w:qFormat/>
    <w:uiPriority w:val="0"/>
    <w:pPr>
      <w:numPr>
        <w:ilvl w:val="1"/>
        <w:numId w:val="15"/>
      </w:numPr>
      <w:tabs>
        <w:tab w:val="left" w:pos="180"/>
      </w:tabs>
      <w:spacing w:before="50" w:after="50"/>
      <w:ind w:left="0" w:firstLine="0"/>
      <w:jc w:val="center"/>
    </w:pPr>
    <w:rPr>
      <w:rFonts w:ascii="黑体" w:eastAsia="黑体"/>
      <w:szCs w:val="21"/>
    </w:rPr>
  </w:style>
  <w:style w:type="paragraph" w:customStyle="1" w:styleId="542">
    <w:name w:val="三级无"/>
    <w:basedOn w:val="366"/>
    <w:qFormat/>
    <w:uiPriority w:val="0"/>
    <w:pPr>
      <w:numPr>
        <w:ilvl w:val="0"/>
        <w:numId w:val="8"/>
      </w:numPr>
      <w:spacing w:before="0" w:after="0"/>
      <w:ind w:firstLine="0"/>
    </w:pPr>
    <w:rPr>
      <w:rFonts w:ascii="宋体" w:eastAsia="宋体"/>
    </w:rPr>
  </w:style>
  <w:style w:type="paragraph" w:customStyle="1" w:styleId="543">
    <w:name w:val="前言、引言标题"/>
    <w:next w:val="245"/>
    <w:qFormat/>
    <w:uiPriority w:val="0"/>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44">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45">
    <w:name w:val="图表脚注说明"/>
    <w:basedOn w:val="1"/>
    <w:qFormat/>
    <w:uiPriority w:val="0"/>
    <w:pPr>
      <w:numPr>
        <w:ilvl w:val="0"/>
        <w:numId w:val="2"/>
      </w:numPr>
    </w:pPr>
    <w:rPr>
      <w:rFonts w:ascii="宋体"/>
      <w:sz w:val="18"/>
      <w:szCs w:val="18"/>
    </w:rPr>
  </w:style>
  <w:style w:type="paragraph" w:customStyle="1" w:styleId="546">
    <w:name w:val="xl10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rPr>
  </w:style>
  <w:style w:type="paragraph" w:customStyle="1" w:styleId="547">
    <w:name w:val="xl10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48">
    <w:name w:val="附录三级无"/>
    <w:basedOn w:val="383"/>
    <w:qFormat/>
    <w:uiPriority w:val="0"/>
    <w:pPr>
      <w:numPr>
        <w:ilvl w:val="1"/>
        <w:numId w:val="14"/>
      </w:numPr>
      <w:spacing w:before="0" w:after="0"/>
      <w:ind w:left="0" w:firstLine="0"/>
    </w:pPr>
    <w:rPr>
      <w:rFonts w:ascii="宋体" w:eastAsia="宋体"/>
      <w:szCs w:val="21"/>
    </w:rPr>
  </w:style>
  <w:style w:type="paragraph" w:customStyle="1" w:styleId="549">
    <w:name w:val="参考文献"/>
    <w:basedOn w:val="1"/>
    <w:next w:val="245"/>
    <w:qFormat/>
    <w:uiPriority w:val="0"/>
    <w:pPr>
      <w:keepNext/>
      <w:pageBreakBefore/>
      <w:widowControl/>
      <w:shd w:val="clear" w:color="FFFFFF" w:fill="FFFFFF"/>
      <w:spacing w:before="640" w:after="200"/>
      <w:jc w:val="center"/>
      <w:outlineLvl w:val="0"/>
    </w:pPr>
    <w:rPr>
      <w:rFonts w:ascii="黑体" w:eastAsia="黑体"/>
    </w:rPr>
  </w:style>
  <w:style w:type="paragraph" w:customStyle="1" w:styleId="550">
    <w:name w:val="xl10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51">
    <w:name w:val="xl10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552">
    <w:name w:val="xl10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53">
    <w:name w:val="xl10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rPr>
  </w:style>
  <w:style w:type="paragraph" w:customStyle="1" w:styleId="554">
    <w:name w:val="其他发布日期"/>
    <w:basedOn w:val="424"/>
    <w:qFormat/>
    <w:uiPriority w:val="0"/>
    <w:pPr>
      <w:framePr w:vAnchor="page" w:hAnchor="text" w:x="1419"/>
      <w:numPr>
        <w:ilvl w:val="0"/>
        <w:numId w:val="20"/>
      </w:numPr>
    </w:pPr>
  </w:style>
  <w:style w:type="paragraph" w:customStyle="1" w:styleId="555">
    <w:name w:val="xl10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rPr>
  </w:style>
  <w:style w:type="paragraph" w:customStyle="1" w:styleId="556">
    <w:name w:val="xl10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rPr>
  </w:style>
  <w:style w:type="paragraph" w:customStyle="1" w:styleId="557">
    <w:name w:val="图标脚注说明"/>
    <w:basedOn w:val="245"/>
    <w:qFormat/>
    <w:uiPriority w:val="0"/>
    <w:pPr>
      <w:ind w:left="840" w:hanging="420"/>
    </w:pPr>
    <w:rPr>
      <w:sz w:val="18"/>
      <w:szCs w:val="18"/>
    </w:rPr>
  </w:style>
  <w:style w:type="paragraph" w:customStyle="1" w:styleId="558">
    <w:name w:val="xl10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rPr>
  </w:style>
  <w:style w:type="paragraph" w:customStyle="1" w:styleId="559">
    <w:name w:val="xl10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rPr>
  </w:style>
  <w:style w:type="paragraph" w:customStyle="1" w:styleId="560">
    <w:name w:val="xl1072"/>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561">
    <w:name w:val="正文公式编号制表符"/>
    <w:basedOn w:val="245"/>
    <w:next w:val="245"/>
    <w:qFormat/>
    <w:uiPriority w:val="0"/>
    <w:pPr>
      <w:ind w:firstLine="0"/>
    </w:pPr>
  </w:style>
  <w:style w:type="paragraph" w:customStyle="1" w:styleId="562">
    <w:name w:val="xl1008"/>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0"/>
    </w:rPr>
  </w:style>
  <w:style w:type="paragraph" w:customStyle="1" w:styleId="563">
    <w:name w:val="Table Paragraph"/>
    <w:basedOn w:val="1"/>
    <w:qFormat/>
    <w:uiPriority w:val="1"/>
    <w:pPr>
      <w:jc w:val="left"/>
    </w:pPr>
    <w:rPr>
      <w:sz w:val="24"/>
      <w:szCs w:val="24"/>
    </w:rPr>
  </w:style>
  <w:style w:type="table" w:customStyle="1" w:styleId="564">
    <w:name w:val="网格型1"/>
    <w:basedOn w:val="185"/>
    <w:unhideWhenUsed/>
    <w:qFormat/>
    <w:uiPriority w:val="99"/>
    <w:pPr>
      <w:widowControl w:val="0"/>
      <w:jc w:val="both"/>
    </w:pPr>
  </w:style>
  <w:style w:type="table" w:customStyle="1" w:styleId="565">
    <w:name w:val="Table Normal"/>
    <w:unhideWhenUsed/>
    <w:qFormat/>
    <w:uiPriority w:val="2"/>
    <w:pPr>
      <w:widowControl w:val="0"/>
    </w:pPr>
    <w:rPr>
      <w:rFonts w:ascii="Calibri" w:hAnsi="Calibri"/>
      <w:sz w:val="22"/>
      <w:szCs w:val="22"/>
      <w:lang w:val="en-US" w:eastAsia="en-US" w:bidi="ar-SA"/>
    </w:rPr>
  </w:style>
  <w:style w:type="paragraph" w:customStyle="1" w:styleId="566">
    <w:name w:val="_Style 9"/>
    <w:basedOn w:val="1"/>
    <w:next w:val="567"/>
    <w:qFormat/>
    <w:uiPriority w:val="34"/>
    <w:pPr>
      <w:widowControl w:val="0"/>
      <w:spacing w:after="0"/>
      <w:ind w:firstLine="420"/>
      <w:jc w:val="both"/>
    </w:pPr>
    <w:rPr>
      <w:rFonts w:ascii="Calibri" w:hAnsi="Calibri"/>
      <w:sz w:val="21"/>
    </w:rPr>
  </w:style>
  <w:style w:type="paragraph" w:customStyle="1" w:styleId="567">
    <w:name w:val="彩色列表1"/>
    <w:basedOn w:val="1"/>
    <w:qFormat/>
    <w:uiPriority w:val="0"/>
    <w:pPr>
      <w:ind w:firstLine="420"/>
    </w:pPr>
    <w:rPr>
      <w:rFonts w:ascii="Calibri" w:hAnsi="Calibri"/>
      <w:szCs w:val="22"/>
    </w:rPr>
  </w:style>
  <w:style w:type="paragraph" w:customStyle="1" w:styleId="568">
    <w:name w:val="_Style 30"/>
    <w:basedOn w:val="1"/>
    <w:next w:val="224"/>
    <w:qFormat/>
    <w:uiPriority w:val="0"/>
    <w:rPr>
      <w:rFonts w:ascii="宋体" w:hAnsi="Courier New"/>
    </w:rPr>
  </w:style>
  <w:style w:type="paragraph" w:customStyle="1" w:styleId="569">
    <w:name w:val="TOC 标题1"/>
    <w:basedOn w:val="175"/>
    <w:next w:val="1"/>
    <w:qFormat/>
    <w:uiPriority w:val="39"/>
    <w:pPr>
      <w:spacing w:before="480" w:line="276" w:lineRule="auto"/>
      <w:outlineLvl w:val="9"/>
    </w:pPr>
    <w:rPr>
      <w:rFonts w:ascii="仿宋" w:hAnsi="仿宋" w:eastAsia="仿宋" w:cs="仿宋"/>
      <w:color w:val="000000"/>
      <w:sz w:val="32"/>
      <w:szCs w:val="32"/>
    </w:rPr>
  </w:style>
  <w:style w:type="character" w:customStyle="1" w:styleId="570">
    <w:name w:val="font112"/>
    <w:link w:val="1"/>
    <w:qFormat/>
    <w:uiPriority w:val="0"/>
    <w:rPr>
      <w:rFonts w:ascii="Times New Roman" w:hAnsi="Times New Roman" w:cs="Times New Roman"/>
      <w:color w:val="000000"/>
      <w:sz w:val="24"/>
      <w:szCs w:val="24"/>
      <w:u w:val="none"/>
    </w:rPr>
  </w:style>
  <w:style w:type="character" w:customStyle="1" w:styleId="571">
    <w:name w:val="font131"/>
    <w:link w:val="1"/>
    <w:qFormat/>
    <w:uiPriority w:val="0"/>
    <w:rPr>
      <w:rFonts w:hint="eastAsia" w:ascii="宋体" w:hAnsi="宋体" w:eastAsia="宋体" w:cs="宋体"/>
      <w:color w:val="000000"/>
      <w:sz w:val="24"/>
      <w:szCs w:val="24"/>
      <w:u w:val="none"/>
    </w:rPr>
  </w:style>
  <w:style w:type="character" w:customStyle="1" w:styleId="572">
    <w:name w:val="font91"/>
    <w:link w:val="1"/>
    <w:qFormat/>
    <w:uiPriority w:val="0"/>
    <w:rPr>
      <w:rFonts w:ascii="Times New Roman" w:hAnsi="Times New Roman" w:cs="Times New Roman"/>
      <w:color w:val="000000"/>
      <w:sz w:val="24"/>
      <w:szCs w:val="24"/>
      <w:u w:val="none"/>
    </w:rPr>
  </w:style>
  <w:style w:type="paragraph" w:customStyle="1" w:styleId="573">
    <w:name w:val="Normal_0_1"/>
    <w:qFormat/>
    <w:uiPriority w:val="0"/>
    <w:rPr>
      <w:rFonts w:hint="default" w:ascii="Calibri" w:hAnsi="Calibri" w:eastAsia="Times New Roman" w:cs="Times New Roman"/>
      <w:sz w:val="24"/>
      <w:szCs w:val="24"/>
      <w:lang w:val="en-US" w:eastAsia="zh-CN" w:bidi="ar-SA"/>
    </w:rPr>
  </w:style>
  <w:style w:type="table" w:customStyle="1" w:styleId="574">
    <w:name w:val="网格型2"/>
    <w:basedOn w:val="185"/>
    <w:qFormat/>
    <w:uiPriority w:val="0"/>
    <w:pPr>
      <w:widowControl w:val="0"/>
      <w:jc w:val="both"/>
    </w:pPr>
    <w:rPr>
      <w:rFonts w:ascii="楷体_GB2312" w:hAnsi="楷体_GB2312" w:eastAsia="等线" w:cs="楷体_GB2312"/>
    </w:rPr>
  </w:style>
  <w:style w:type="paragraph" w:customStyle="1" w:styleId="575">
    <w:name w:val="xl38"/>
    <w:basedOn w:val="1"/>
    <w:qFormat/>
    <w:uiPriority w:val="0"/>
    <w:pPr>
      <w:widowControl/>
      <w:spacing w:before="100" w:beforeAutospacing="1" w:after="100" w:afterAutospacing="1"/>
      <w:jc w:val="center"/>
    </w:pPr>
    <w:rPr>
      <w:rFonts w:hint="eastAsia" w:ascii="Arial" w:hAnsi="Verdana" w:eastAsia="Arial" w:cs="楷体_GB2312"/>
      <w:b/>
      <w:bCs/>
      <w:sz w:val="48"/>
      <w:szCs w:val="48"/>
    </w:rPr>
  </w:style>
  <w:style w:type="paragraph" w:customStyle="1" w:styleId="576">
    <w:name w:val="标准式样"/>
    <w:basedOn w:val="258"/>
    <w:qFormat/>
    <w:uiPriority w:val="0"/>
    <w:pPr>
      <w:widowControl w:val="0"/>
      <w:tabs>
        <w:tab w:val="clear" w:pos="9170"/>
      </w:tabs>
      <w:spacing w:line="288" w:lineRule="auto"/>
      <w:ind w:firstLine="420"/>
    </w:pPr>
    <w:rPr>
      <w:rFonts w:ascii="楷体_GB2312" w:hAnsi="楷体_GB2312" w:eastAsia="等线" w:cs="楷体_GB2312"/>
      <w:color w:val="000000"/>
    </w:rPr>
  </w:style>
  <w:style w:type="paragraph" w:customStyle="1" w:styleId="57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0"/>
    </w:rPr>
  </w:style>
  <w:style w:type="paragraph" w:customStyle="1" w:styleId="578">
    <w:name w:val="Char Char Char Char Char Char Char"/>
    <w:basedOn w:val="1"/>
    <w:qFormat/>
    <w:uiPriority w:val="0"/>
    <w:pPr>
      <w:widowControl/>
      <w:spacing w:after="160" w:line="240" w:lineRule="exact"/>
      <w:jc w:val="left"/>
    </w:pPr>
    <w:rPr>
      <w:rFonts w:ascii="Calibri" w:hAnsi="Calibri" w:eastAsia="楷体_GB2312" w:cs="黑体"/>
      <w:b/>
      <w:sz w:val="24"/>
      <w:szCs w:val="24"/>
      <w:lang w:eastAsia="en-US"/>
    </w:rPr>
  </w:style>
  <w:style w:type="paragraph" w:customStyle="1" w:styleId="579">
    <w:name w:val="菲页(卷)"/>
    <w:basedOn w:val="175"/>
    <w:next w:val="580"/>
    <w:qFormat/>
    <w:uiPriority w:val="0"/>
    <w:pPr>
      <w:keepLines w:val="0"/>
      <w:widowControl/>
      <w:tabs>
        <w:tab w:val="left" w:pos="1800"/>
      </w:tabs>
      <w:spacing w:before="0" w:after="0" w:line="240" w:lineRule="auto"/>
      <w:ind w:left="780" w:hanging="360"/>
      <w:jc w:val="center"/>
      <w:outlineLvl w:val="1"/>
    </w:pPr>
    <w:rPr>
      <w:rFonts w:ascii="隶书" w:hAnsi="楷体_GB2312" w:eastAsia="隶书"/>
      <w:b w:val="0"/>
      <w:bCs w:val="0"/>
      <w:sz w:val="52"/>
      <w:szCs w:val="20"/>
    </w:rPr>
  </w:style>
  <w:style w:type="paragraph" w:customStyle="1" w:styleId="580">
    <w:name w:val="正文1"/>
    <w:qFormat/>
    <w:uiPriority w:val="0"/>
    <w:pPr>
      <w:widowControl w:val="0"/>
      <w:spacing w:line="312" w:lineRule="atLeast"/>
      <w:jc w:val="both"/>
    </w:pPr>
    <w:rPr>
      <w:rFonts w:hint="default" w:ascii="Verdana" w:hAnsi="楷体_GB2312" w:eastAsia="等线" w:cs="楷体_GB2312"/>
      <w:sz w:val="34"/>
      <w:lang w:val="en-US" w:eastAsia="zh-CN" w:bidi="ar-SA"/>
    </w:rPr>
  </w:style>
  <w:style w:type="paragraph" w:customStyle="1" w:styleId="5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eastAsia="等线" w:cs="楷体_GB2312"/>
      <w:sz w:val="20"/>
    </w:rPr>
  </w:style>
  <w:style w:type="paragraph" w:customStyle="1" w:styleId="582">
    <w:name w:val="函数注释2"/>
    <w:basedOn w:val="1"/>
    <w:qFormat/>
    <w:uiPriority w:val="0"/>
    <w:pPr>
      <w:spacing w:after="20" w:line="288" w:lineRule="auto"/>
      <w:ind w:left="1680" w:firstLine="420"/>
    </w:pPr>
    <w:rPr>
      <w:rFonts w:ascii="楷体_GB2312" w:hAnsi="楷体_GB2312" w:eastAsia="等线" w:cs="楷体_GB2312"/>
      <w:szCs w:val="24"/>
    </w:rPr>
  </w:style>
  <w:style w:type="paragraph" w:customStyle="1" w:styleId="583">
    <w:name w:val="Javis"/>
    <w:basedOn w:val="1"/>
    <w:qFormat/>
    <w:uiPriority w:val="0"/>
    <w:pPr>
      <w:ind w:right="210"/>
    </w:pPr>
    <w:rPr>
      <w:rFonts w:ascii="楷体_GB2312" w:hAnsi="楷体_GB2312" w:eastAsia="等线" w:cs="Verdana"/>
      <w:sz w:val="24"/>
    </w:rPr>
  </w:style>
  <w:style w:type="paragraph" w:customStyle="1" w:styleId="584">
    <w:name w:val="p0"/>
    <w:basedOn w:val="1"/>
    <w:qFormat/>
    <w:uiPriority w:val="0"/>
    <w:pPr>
      <w:widowControl/>
    </w:pPr>
    <w:rPr>
      <w:rFonts w:ascii="楷体_GB2312" w:hAnsi="楷体_GB2312" w:eastAsia="等线" w:cs="楷体_GB2312"/>
      <w:szCs w:val="21"/>
    </w:rPr>
  </w:style>
  <w:style w:type="paragraph" w:customStyle="1" w:styleId="585">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7">
    <w:name w:val="_Style 85"/>
    <w:basedOn w:val="175"/>
    <w:next w:val="1"/>
    <w:qFormat/>
    <w:uiPriority w:val="99"/>
    <w:pPr>
      <w:tabs>
        <w:tab w:val="left" w:pos="1800"/>
      </w:tabs>
      <w:outlineLvl w:val="9"/>
    </w:pPr>
    <w:rPr>
      <w:rFonts w:ascii="等线" w:hAnsi="等线" w:eastAsia="Wingdings" w:cs="等线"/>
    </w:rPr>
  </w:style>
  <w:style w:type="paragraph" w:customStyle="1" w:styleId="588">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589">
    <w:name w:val="默认段落字体 Para Char Char Char1 Char"/>
    <w:basedOn w:val="1"/>
    <w:qFormat/>
    <w:uiPriority w:val="0"/>
    <w:pPr>
      <w:spacing w:line="360" w:lineRule="auto"/>
      <w:ind w:left="420" w:firstLine="420"/>
    </w:pPr>
    <w:rPr>
      <w:rFonts w:ascii="楷体_GB2312" w:hAnsi="楷体_GB2312" w:eastAsia="等线" w:cs="楷体_GB2312"/>
      <w:sz w:val="24"/>
      <w:szCs w:val="21"/>
    </w:rPr>
  </w:style>
  <w:style w:type="paragraph" w:customStyle="1" w:styleId="59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Verdana" w:hAnsi="Verdana" w:eastAsia="等线" w:cs="楷体_GB2312"/>
      <w:color w:val="000000"/>
      <w:sz w:val="24"/>
      <w:szCs w:val="24"/>
    </w:rPr>
  </w:style>
  <w:style w:type="paragraph" w:customStyle="1" w:styleId="59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color w:val="000000"/>
      <w:sz w:val="24"/>
      <w:szCs w:val="24"/>
    </w:rPr>
  </w:style>
  <w:style w:type="paragraph" w:customStyle="1" w:styleId="592">
    <w:name w:val="a2"/>
    <w:basedOn w:val="1"/>
    <w:qFormat/>
    <w:uiPriority w:val="0"/>
    <w:pPr>
      <w:widowControl/>
      <w:spacing w:before="100" w:beforeAutospacing="1" w:after="100" w:afterAutospacing="1"/>
      <w:jc w:val="left"/>
    </w:pPr>
    <w:rPr>
      <w:rFonts w:ascii="Verdana" w:hAnsi="Verdana" w:eastAsia="等线" w:cs="Verdana"/>
      <w:sz w:val="24"/>
      <w:szCs w:val="24"/>
    </w:rPr>
  </w:style>
  <w:style w:type="paragraph" w:customStyle="1" w:styleId="593">
    <w:name w:val="Char Char Char1 Char Char Char"/>
    <w:basedOn w:val="1"/>
    <w:qFormat/>
    <w:uiPriority w:val="0"/>
    <w:pPr>
      <w:ind w:firstLine="200"/>
    </w:pPr>
    <w:rPr>
      <w:rFonts w:ascii="文鼎CS中宋" w:hAnsi="文鼎CS中宋" w:eastAsia="等线" w:cs="楷体_GB2312"/>
      <w:sz w:val="24"/>
    </w:rPr>
  </w:style>
  <w:style w:type="paragraph" w:customStyle="1" w:styleId="594">
    <w:name w:val="ZDY正文"/>
    <w:basedOn w:val="1"/>
    <w:qFormat/>
    <w:uiPriority w:val="0"/>
    <w:pPr>
      <w:spacing w:line="360" w:lineRule="auto"/>
      <w:ind w:firstLine="200"/>
      <w:jc w:val="left"/>
    </w:pPr>
    <w:rPr>
      <w:rFonts w:ascii="Verdana" w:hAnsi="Verdana" w:eastAsia="等线" w:cs="楷体_GB2312"/>
      <w:sz w:val="24"/>
      <w:szCs w:val="24"/>
    </w:rPr>
  </w:style>
  <w:style w:type="paragraph" w:customStyle="1" w:styleId="595">
    <w:name w:val="项目符号1"/>
    <w:basedOn w:val="1"/>
    <w:qFormat/>
    <w:uiPriority w:val="0"/>
    <w:pPr>
      <w:tabs>
        <w:tab w:val="left" w:pos="570"/>
      </w:tabs>
      <w:ind w:left="570" w:hanging="420"/>
    </w:pPr>
    <w:rPr>
      <w:rFonts w:ascii="楷体_GB2312" w:hAnsi="楷体_GB2312" w:eastAsia="等线" w:cs="楷体_GB2312"/>
    </w:rPr>
  </w:style>
  <w:style w:type="paragraph" w:customStyle="1" w:styleId="59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Verdana" w:hAnsi="Verdana" w:eastAsia="等线" w:cs="楷体_GB2312"/>
      <w:b/>
      <w:bCs/>
      <w:sz w:val="20"/>
    </w:rPr>
  </w:style>
  <w:style w:type="paragraph" w:customStyle="1" w:styleId="597">
    <w:name w:val="并列项-点"/>
    <w:basedOn w:val="1"/>
    <w:qFormat/>
    <w:uiPriority w:val="0"/>
    <w:pPr>
      <w:widowControl/>
      <w:tabs>
        <w:tab w:val="left" w:pos="851"/>
        <w:tab w:val="left" w:pos="927"/>
      </w:tabs>
      <w:spacing w:before="120" w:line="360" w:lineRule="auto"/>
      <w:ind w:left="851" w:hanging="284"/>
    </w:pPr>
    <w:rPr>
      <w:rFonts w:ascii="楷体_GB2312" w:hAnsi="楷体_GB2312" w:eastAsia="等线" w:cs="楷体_GB2312"/>
      <w:sz w:val="24"/>
    </w:rPr>
  </w:style>
  <w:style w:type="paragraph" w:customStyle="1" w:styleId="598">
    <w:name w:val="函数注释1"/>
    <w:basedOn w:val="1"/>
    <w:qFormat/>
    <w:uiPriority w:val="0"/>
    <w:pPr>
      <w:spacing w:after="20" w:line="320" w:lineRule="exact"/>
      <w:ind w:left="1678" w:right="210" w:hanging="1049"/>
      <w:jc w:val="left"/>
    </w:pPr>
    <w:rPr>
      <w:rFonts w:ascii="楷体_GB2312" w:hAnsi="楷体_GB2312" w:eastAsia="等线" w:cs="楷体_GB2312"/>
    </w:rPr>
  </w:style>
  <w:style w:type="paragraph" w:customStyle="1" w:styleId="599">
    <w:name w:val="列表2"/>
    <w:basedOn w:val="1"/>
    <w:qFormat/>
    <w:uiPriority w:val="0"/>
    <w:pPr>
      <w:tabs>
        <w:tab w:val="left" w:pos="1470"/>
      </w:tabs>
      <w:spacing w:after="20" w:line="288" w:lineRule="auto"/>
      <w:ind w:left="1469" w:hanging="420"/>
    </w:pPr>
    <w:rPr>
      <w:rFonts w:ascii="楷体_GB2312" w:hAnsi="楷体_GB2312" w:eastAsia="等线" w:cs="楷体_GB2312"/>
      <w:szCs w:val="24"/>
    </w:rPr>
  </w:style>
  <w:style w:type="paragraph" w:customStyle="1" w:styleId="60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0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color w:val="0000FF"/>
      <w:sz w:val="24"/>
      <w:szCs w:val="24"/>
    </w:rPr>
  </w:style>
  <w:style w:type="paragraph" w:customStyle="1" w:styleId="602">
    <w:name w:val="回信地址"/>
    <w:basedOn w:val="1"/>
    <w:qFormat/>
    <w:uiPriority w:val="0"/>
    <w:pPr>
      <w:keepLines/>
      <w:framePr w:w="2635" w:h="1138" w:wrap="notBeside" w:vAnchor="page" w:hAnchor="margin" w:xAlign="right" w:y="678"/>
      <w:widowControl/>
      <w:spacing w:after="20" w:line="200" w:lineRule="atLeast"/>
      <w:ind w:right="-120" w:firstLine="420"/>
      <w:jc w:val="left"/>
    </w:pPr>
    <w:rPr>
      <w:rFonts w:ascii="楷体_GB2312" w:hAnsi="楷体_GB2312" w:eastAsia="等线" w:cs="楷体_GB2312"/>
      <w:sz w:val="16"/>
    </w:rPr>
  </w:style>
  <w:style w:type="paragraph" w:customStyle="1" w:styleId="603">
    <w:name w:val="目录文字"/>
    <w:basedOn w:val="1"/>
    <w:qFormat/>
    <w:uiPriority w:val="0"/>
    <w:pPr>
      <w:widowControl/>
      <w:spacing w:line="480" w:lineRule="auto"/>
      <w:jc w:val="left"/>
    </w:pPr>
    <w:rPr>
      <w:rFonts w:ascii="Verdana" w:hAnsi="Verdana" w:eastAsia="等线" w:cs="楷体_GB2312"/>
      <w:sz w:val="24"/>
    </w:rPr>
  </w:style>
  <w:style w:type="paragraph" w:customStyle="1" w:styleId="60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b/>
      <w:bCs/>
      <w:sz w:val="20"/>
    </w:rPr>
  </w:style>
  <w:style w:type="paragraph" w:customStyle="1" w:styleId="605">
    <w:name w:val="标准文字"/>
    <w:basedOn w:val="1"/>
    <w:qFormat/>
    <w:uiPriority w:val="0"/>
    <w:pPr>
      <w:spacing w:after="20" w:line="360" w:lineRule="auto"/>
      <w:ind w:firstLine="420"/>
    </w:pPr>
    <w:rPr>
      <w:rFonts w:ascii="楷体_GB2312" w:hAnsi="楷体_GB2312" w:eastAsia="等线" w:cs="楷体_GB2312"/>
      <w:szCs w:val="24"/>
    </w:rPr>
  </w:style>
  <w:style w:type="paragraph" w:customStyle="1" w:styleId="606">
    <w:name w:val="正文1)"/>
    <w:basedOn w:val="1"/>
    <w:qFormat/>
    <w:uiPriority w:val="0"/>
    <w:pPr>
      <w:tabs>
        <w:tab w:val="left" w:pos="-120"/>
        <w:tab w:val="left" w:pos="0"/>
        <w:tab w:val="left" w:pos="120"/>
        <w:tab w:val="left" w:pos="425"/>
      </w:tabs>
      <w:spacing w:after="20" w:line="360" w:lineRule="auto"/>
      <w:ind w:left="425" w:hanging="425"/>
      <w:jc w:val="left"/>
    </w:pPr>
    <w:rPr>
      <w:rFonts w:ascii="Verdana" w:hAnsi="Calibri" w:eastAsia="等线" w:cs="楷体_GB2312"/>
      <w:smallCaps/>
      <w:spacing w:val="-20"/>
      <w:sz w:val="24"/>
    </w:rPr>
  </w:style>
  <w:style w:type="paragraph" w:customStyle="1" w:styleId="607">
    <w:name w:val="_Style 111"/>
    <w:qFormat/>
    <w:uiPriority w:val="99"/>
    <w:rPr>
      <w:rFonts w:hint="default" w:ascii="等线" w:hAnsi="等线" w:eastAsia="Wingdings" w:cs="等线"/>
      <w:sz w:val="21"/>
      <w:szCs w:val="24"/>
      <w:lang w:val="en-US" w:eastAsia="zh-CN" w:bidi="ar-SA"/>
    </w:rPr>
  </w:style>
  <w:style w:type="paragraph" w:customStyle="1" w:styleId="60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09">
    <w:name w:val="CM41"/>
    <w:basedOn w:val="526"/>
    <w:next w:val="526"/>
    <w:qFormat/>
    <w:uiPriority w:val="99"/>
    <w:pPr>
      <w:spacing w:after="478"/>
    </w:pPr>
    <w:rPr>
      <w:rFonts w:ascii="Tahoma" w:hAnsi="楷体_GB2312" w:eastAsia="Tahoma" w:cs="Tahoma"/>
      <w:color w:val="000000"/>
    </w:rPr>
  </w:style>
  <w:style w:type="paragraph" w:customStyle="1" w:styleId="610">
    <w:name w:val="xl50"/>
    <w:basedOn w:val="1"/>
    <w:qFormat/>
    <w:uiPriority w:val="0"/>
    <w:pPr>
      <w:widowControl/>
      <w:spacing w:before="100" w:beforeAutospacing="1" w:after="100" w:afterAutospacing="1"/>
      <w:jc w:val="center"/>
    </w:pPr>
    <w:rPr>
      <w:rFonts w:ascii="Verdana" w:hAnsi="Verdana" w:eastAsia="等线" w:cs="楷体_GB2312"/>
      <w:b/>
      <w:bCs/>
      <w:sz w:val="40"/>
      <w:szCs w:val="40"/>
    </w:rPr>
  </w:style>
  <w:style w:type="paragraph" w:customStyle="1" w:styleId="61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b/>
      <w:bCs/>
      <w:sz w:val="20"/>
    </w:rPr>
  </w:style>
  <w:style w:type="paragraph" w:customStyle="1" w:styleId="612">
    <w:name w:val="Char1"/>
    <w:basedOn w:val="1"/>
    <w:qFormat/>
    <w:uiPriority w:val="0"/>
    <w:rPr>
      <w:rFonts w:ascii="等线 Light" w:hAnsi="楷体_GB2312" w:eastAsia="等线 Light" w:cs="楷体_GB2312"/>
      <w:b/>
      <w:sz w:val="32"/>
      <w:szCs w:val="32"/>
    </w:rPr>
  </w:style>
  <w:style w:type="paragraph" w:customStyle="1" w:styleId="613">
    <w:name w:val="简介正文"/>
    <w:basedOn w:val="1"/>
    <w:qFormat/>
    <w:uiPriority w:val="0"/>
    <w:pPr>
      <w:numPr>
        <w:ilvl w:val="0"/>
        <w:numId w:val="21"/>
      </w:numPr>
      <w:tabs>
        <w:tab w:val="clear" w:pos="425"/>
      </w:tabs>
      <w:spacing w:after="20" w:line="520" w:lineRule="exact"/>
      <w:ind w:left="1701" w:hanging="1701"/>
    </w:pPr>
    <w:rPr>
      <w:rFonts w:ascii="楷体_GB2312" w:hAnsi="楷体_GB2312" w:eastAsia="等线" w:cs="楷体_GB2312"/>
      <w:sz w:val="24"/>
    </w:rPr>
  </w:style>
  <w:style w:type="paragraph" w:customStyle="1" w:styleId="614">
    <w:name w:val="表蕊"/>
    <w:basedOn w:val="1"/>
    <w:qFormat/>
    <w:uiPriority w:val="0"/>
    <w:pPr>
      <w:spacing w:line="320" w:lineRule="atLeast"/>
      <w:jc w:val="left"/>
    </w:pPr>
    <w:rPr>
      <w:rFonts w:ascii="楷体_GB2312" w:hAnsi="楷体_GB2312" w:cs="楷体_GB2312"/>
      <w:spacing w:val="-10"/>
    </w:rPr>
  </w:style>
  <w:style w:type="paragraph" w:customStyle="1" w:styleId="615">
    <w:name w:val="图形"/>
    <w:basedOn w:val="1"/>
    <w:qFormat/>
    <w:uiPriority w:val="0"/>
    <w:pPr>
      <w:spacing w:after="20" w:line="288" w:lineRule="auto"/>
      <w:ind w:firstLine="420"/>
      <w:jc w:val="center"/>
    </w:pPr>
    <w:rPr>
      <w:rFonts w:ascii="楷体_GB2312" w:hAnsi="楷体_GB2312" w:eastAsia="等线" w:cs="楷体_GB2312"/>
      <w:szCs w:val="24"/>
    </w:rPr>
  </w:style>
  <w:style w:type="paragraph" w:customStyle="1" w:styleId="616">
    <w:name w:val="表格标题"/>
    <w:basedOn w:val="1"/>
    <w:qFormat/>
    <w:uiPriority w:val="0"/>
    <w:pPr>
      <w:spacing w:before="120" w:line="400" w:lineRule="exact"/>
      <w:jc w:val="center"/>
    </w:pPr>
    <w:rPr>
      <w:rFonts w:ascii="楷体_GB2312" w:hAnsi="楷体_GB2312" w:eastAsia="仿宋_GB2312" w:cs="楷体_GB2312"/>
      <w:spacing w:val="8"/>
      <w:sz w:val="24"/>
    </w:rPr>
  </w:style>
  <w:style w:type="paragraph" w:customStyle="1" w:styleId="61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eastAsia="等线" w:cs="楷体_GB2312"/>
      <w:sz w:val="20"/>
    </w:rPr>
  </w:style>
  <w:style w:type="paragraph" w:customStyle="1" w:styleId="618">
    <w:name w:val="目录"/>
    <w:basedOn w:val="1"/>
    <w:next w:val="1"/>
    <w:qFormat/>
    <w:uiPriority w:val="0"/>
    <w:pPr>
      <w:spacing w:before="360" w:after="360" w:line="360" w:lineRule="auto"/>
      <w:ind w:firstLine="420"/>
      <w:jc w:val="center"/>
    </w:pPr>
    <w:rPr>
      <w:rFonts w:ascii="楷体_GB2312" w:hAnsi="楷体_GB2312" w:eastAsia="等线" w:cs="楷体_GB2312"/>
      <w:b/>
      <w:spacing w:val="200"/>
      <w:sz w:val="36"/>
    </w:rPr>
  </w:style>
  <w:style w:type="paragraph" w:customStyle="1" w:styleId="619">
    <w:name w:val="Char Char Char Char Char Char Char Char Char Char Char Char Char Char Char Char"/>
    <w:basedOn w:val="1"/>
    <w:qFormat/>
    <w:uiPriority w:val="0"/>
    <w:pPr>
      <w:tabs>
        <w:tab w:val="left" w:pos="360"/>
      </w:tabs>
    </w:pPr>
    <w:rPr>
      <w:rFonts w:ascii="楷体_GB2312" w:hAnsi="楷体_GB2312" w:eastAsia="等线" w:cs="楷体_GB2312"/>
      <w:sz w:val="24"/>
      <w:szCs w:val="24"/>
    </w:rPr>
  </w:style>
  <w:style w:type="paragraph" w:customStyle="1" w:styleId="620">
    <w:name w:val="正文2"/>
    <w:basedOn w:val="1"/>
    <w:qFormat/>
    <w:uiPriority w:val="0"/>
    <w:pPr>
      <w:widowControl/>
      <w:spacing w:after="160" w:line="360" w:lineRule="auto"/>
      <w:ind w:firstLine="200"/>
      <w:jc w:val="left"/>
    </w:pPr>
    <w:rPr>
      <w:rFonts w:ascii="黑体" w:hAnsi="黑体" w:eastAsia="隶书" w:cs="楷体_GB2312"/>
      <w:lang w:eastAsia="en-US"/>
    </w:rPr>
  </w:style>
  <w:style w:type="paragraph" w:customStyle="1" w:styleId="62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color w:val="000000"/>
      <w:sz w:val="24"/>
      <w:szCs w:val="24"/>
    </w:rPr>
  </w:style>
  <w:style w:type="paragraph" w:customStyle="1" w:styleId="622">
    <w:name w:val="表头"/>
    <w:basedOn w:val="1"/>
    <w:qFormat/>
    <w:uiPriority w:val="0"/>
    <w:pPr>
      <w:spacing w:line="320" w:lineRule="atLeast"/>
      <w:jc w:val="center"/>
    </w:pPr>
    <w:rPr>
      <w:rFonts w:ascii="楷体_GB2312" w:hAnsi="楷体_GB2312" w:eastAsia="隶书" w:cs="楷体_GB2312"/>
      <w:spacing w:val="-10"/>
    </w:rPr>
  </w:style>
  <w:style w:type="paragraph" w:customStyle="1" w:styleId="623">
    <w:name w:val="Char Char Char Char Char Char Char Char Char Char"/>
    <w:basedOn w:val="1"/>
    <w:qFormat/>
    <w:uiPriority w:val="0"/>
    <w:pPr>
      <w:tabs>
        <w:tab w:val="left" w:pos="1620"/>
      </w:tabs>
      <w:ind w:left="1620" w:hanging="420"/>
    </w:pPr>
    <w:rPr>
      <w:rFonts w:ascii="楷体_GB2312" w:hAnsi="楷体_GB2312" w:eastAsia="等线" w:cs="楷体_GB2312"/>
      <w:sz w:val="24"/>
      <w:szCs w:val="24"/>
    </w:rPr>
  </w:style>
  <w:style w:type="paragraph" w:customStyle="1" w:styleId="62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25">
    <w:name w:val="表格文字"/>
    <w:basedOn w:val="1"/>
    <w:qFormat/>
    <w:uiPriority w:val="0"/>
    <w:pPr>
      <w:spacing w:line="288" w:lineRule="auto"/>
      <w:jc w:val="left"/>
    </w:pPr>
    <w:rPr>
      <w:rFonts w:ascii="楷体_GB2312" w:hAnsi="楷体_GB2312" w:eastAsia="等线" w:cs="楷体_GB2312"/>
    </w:rPr>
  </w:style>
  <w:style w:type="paragraph" w:customStyle="1" w:styleId="626">
    <w:name w:val="Char Char Char Char Char Char Char Char Char Char11"/>
    <w:basedOn w:val="1"/>
    <w:qFormat/>
    <w:uiPriority w:val="99"/>
    <w:pPr>
      <w:tabs>
        <w:tab w:val="left" w:pos="360"/>
      </w:tabs>
    </w:pPr>
    <w:rPr>
      <w:rFonts w:ascii="楷体_GB2312" w:hAnsi="楷体_GB2312" w:eastAsia="等线" w:cs="楷体_GB2312"/>
      <w:szCs w:val="24"/>
    </w:rPr>
  </w:style>
  <w:style w:type="paragraph" w:customStyle="1" w:styleId="627">
    <w:name w:val="列出段落11"/>
    <w:basedOn w:val="1"/>
    <w:qFormat/>
    <w:uiPriority w:val="34"/>
    <w:pPr>
      <w:spacing w:before="120" w:after="120" w:line="360" w:lineRule="auto"/>
      <w:ind w:firstLine="420"/>
    </w:pPr>
    <w:rPr>
      <w:rFonts w:ascii="幼圆" w:hAnsi="幼圆" w:eastAsia="等线" w:cs="楷体_GB2312"/>
      <w:sz w:val="24"/>
      <w:szCs w:val="22"/>
    </w:rPr>
  </w:style>
  <w:style w:type="paragraph" w:customStyle="1" w:styleId="628">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0"/>
    </w:rPr>
  </w:style>
  <w:style w:type="paragraph" w:customStyle="1" w:styleId="630">
    <w:name w:val="样式一"/>
    <w:basedOn w:val="1"/>
    <w:qFormat/>
    <w:uiPriority w:val="0"/>
    <w:pPr>
      <w:tabs>
        <w:tab w:val="left" w:pos="1080"/>
      </w:tabs>
      <w:spacing w:before="100" w:after="100" w:line="360" w:lineRule="exact"/>
      <w:ind w:left="340" w:hanging="340"/>
    </w:pPr>
    <w:rPr>
      <w:rFonts w:ascii="Verdana" w:hAnsi="Verdana" w:eastAsia="隶书" w:cs="楷体_GB2312"/>
      <w:sz w:val="24"/>
      <w:lang w:val="en-GB"/>
    </w:rPr>
  </w:style>
  <w:style w:type="paragraph" w:customStyle="1" w:styleId="631">
    <w:name w:val="Char Char Char Char Char Char"/>
    <w:basedOn w:val="1"/>
    <w:qFormat/>
    <w:uiPriority w:val="0"/>
    <w:pPr>
      <w:widowControl/>
      <w:spacing w:after="160" w:line="240" w:lineRule="exact"/>
      <w:jc w:val="left"/>
    </w:pPr>
    <w:rPr>
      <w:rFonts w:ascii="隶书" w:hAnsi="黑体" w:eastAsia="隶书" w:cs="楷体_GB2312"/>
      <w:sz w:val="32"/>
      <w:szCs w:val="32"/>
    </w:rPr>
  </w:style>
  <w:style w:type="paragraph" w:customStyle="1" w:styleId="632">
    <w:name w:val="Char11"/>
    <w:basedOn w:val="1"/>
    <w:qFormat/>
    <w:uiPriority w:val="0"/>
    <w:rPr>
      <w:rFonts w:ascii="等线 Light" w:hAnsi="楷体_GB2312" w:eastAsia="等线 Light" w:cs="楷体_GB2312"/>
      <w:b/>
      <w:sz w:val="32"/>
      <w:szCs w:val="32"/>
    </w:rPr>
  </w:style>
  <w:style w:type="paragraph" w:customStyle="1" w:styleId="633">
    <w:name w:val="样式 纯文本 + 楷体_GB2312 小四 行距: 固定值 20 磅1"/>
    <w:basedOn w:val="224"/>
    <w:qFormat/>
    <w:uiPriority w:val="0"/>
    <w:pPr>
      <w:spacing w:line="400" w:lineRule="exact"/>
      <w:ind w:firstLine="200"/>
    </w:pPr>
    <w:rPr>
      <w:rFonts w:hAnsi="Yu Mincho Light"/>
      <w:sz w:val="24"/>
    </w:rPr>
  </w:style>
  <w:style w:type="paragraph" w:customStyle="1" w:styleId="634">
    <w:name w:val="Char Char Char Char1"/>
    <w:basedOn w:val="1"/>
    <w:qFormat/>
    <w:uiPriority w:val="99"/>
    <w:rPr>
      <w:rFonts w:ascii="文鼎CS中宋" w:hAnsi="文鼎CS中宋" w:eastAsia="等线" w:cs="楷体_GB2312"/>
      <w:sz w:val="24"/>
    </w:rPr>
  </w:style>
  <w:style w:type="paragraph" w:customStyle="1" w:styleId="635">
    <w:name w:val="表格正文"/>
    <w:basedOn w:val="1"/>
    <w:link w:val="636"/>
    <w:qFormat/>
    <w:uiPriority w:val="0"/>
    <w:rPr>
      <w:rFonts w:ascii="楷体_GB2312" w:hAnsi="楷体_GB2312" w:eastAsia="等线"/>
      <w:szCs w:val="24"/>
    </w:rPr>
  </w:style>
  <w:style w:type="character" w:customStyle="1" w:styleId="636">
    <w:name w:val="表格正文 Char"/>
    <w:link w:val="635"/>
    <w:qFormat/>
    <w:uiPriority w:val="0"/>
    <w:rPr>
      <w:rFonts w:ascii="楷体_GB2312" w:hAnsi="楷体_GB2312" w:eastAsia="等线"/>
      <w:sz w:val="21"/>
      <w:szCs w:val="24"/>
    </w:rPr>
  </w:style>
  <w:style w:type="paragraph" w:customStyle="1" w:styleId="637">
    <w:name w:val="程序代码"/>
    <w:basedOn w:val="1"/>
    <w:qFormat/>
    <w:uiPriority w:val="0"/>
    <w:pPr>
      <w:spacing w:after="20" w:line="288" w:lineRule="auto"/>
      <w:ind w:left="839" w:firstLine="420"/>
    </w:pPr>
    <w:rPr>
      <w:rFonts w:ascii="楷体_GB2312" w:hAnsi="楷体_GB2312" w:eastAsia="等线 Light" w:cs="楷体_GB2312"/>
      <w:szCs w:val="24"/>
    </w:rPr>
  </w:style>
  <w:style w:type="paragraph" w:customStyle="1" w:styleId="638">
    <w:name w:val="重点"/>
    <w:basedOn w:val="1"/>
    <w:qFormat/>
    <w:uiPriority w:val="0"/>
    <w:pPr>
      <w:shd w:val="pct10" w:color="auto" w:fill="auto"/>
      <w:spacing w:after="20" w:line="288" w:lineRule="auto"/>
      <w:ind w:firstLine="420"/>
    </w:pPr>
    <w:rPr>
      <w:rFonts w:ascii="楷体_GB2312" w:hAnsi="楷体_GB2312" w:eastAsia="隶书" w:cs="楷体_GB2312"/>
      <w:b/>
      <w:szCs w:val="24"/>
    </w:rPr>
  </w:style>
  <w:style w:type="paragraph" w:customStyle="1" w:styleId="639">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b/>
      <w:bCs/>
      <w:sz w:val="20"/>
    </w:rPr>
  </w:style>
  <w:style w:type="paragraph" w:customStyle="1" w:styleId="64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41">
    <w:name w:val="Default Paragraph Font Para Char"/>
    <w:basedOn w:val="1"/>
    <w:qFormat/>
    <w:uiPriority w:val="0"/>
    <w:pPr>
      <w:widowControl/>
      <w:spacing w:after="160" w:line="240" w:lineRule="exact"/>
      <w:jc w:val="left"/>
    </w:pPr>
    <w:rPr>
      <w:rFonts w:ascii="楷体_GB2312" w:hAnsi="楷体_GB2312" w:eastAsia="等线" w:cs="楷体_GB2312"/>
      <w:szCs w:val="24"/>
    </w:rPr>
  </w:style>
  <w:style w:type="paragraph" w:customStyle="1" w:styleId="642">
    <w:name w:val="正文(缩进)"/>
    <w:basedOn w:val="1"/>
    <w:qFormat/>
    <w:uiPriority w:val="0"/>
    <w:pPr>
      <w:widowControl/>
      <w:spacing w:line="360" w:lineRule="auto"/>
      <w:ind w:firstLine="200"/>
    </w:pPr>
    <w:rPr>
      <w:rFonts w:ascii="楷体_GB2312" w:hAnsi="楷体_GB2312" w:eastAsia="等线 Light" w:cs="楷体_GB2312"/>
      <w:sz w:val="24"/>
    </w:rPr>
  </w:style>
  <w:style w:type="paragraph" w:customStyle="1" w:styleId="643">
    <w:name w:val="xl51"/>
    <w:basedOn w:val="1"/>
    <w:qFormat/>
    <w:uiPriority w:val="0"/>
    <w:pPr>
      <w:widowControl/>
      <w:pBdr>
        <w:bottom w:val="single" w:color="000000" w:sz="4" w:space="0"/>
      </w:pBdr>
      <w:spacing w:before="100" w:beforeAutospacing="1" w:after="100" w:afterAutospacing="1"/>
      <w:jc w:val="left"/>
    </w:pPr>
    <w:rPr>
      <w:rFonts w:hint="eastAsia" w:ascii="宋体" w:hAnsi="Verdana" w:cs="楷体_GB2312"/>
      <w:b/>
      <w:bCs/>
      <w:color w:val="000000"/>
      <w:sz w:val="24"/>
      <w:szCs w:val="24"/>
    </w:rPr>
  </w:style>
  <w:style w:type="paragraph" w:customStyle="1" w:styleId="64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Verdana" w:hAnsi="Verdana" w:eastAsia="等线" w:cs="楷体_GB2312"/>
      <w:sz w:val="20"/>
    </w:rPr>
  </w:style>
  <w:style w:type="paragraph" w:customStyle="1" w:styleId="645">
    <w:name w:val="名词解释"/>
    <w:basedOn w:val="1"/>
    <w:qFormat/>
    <w:uiPriority w:val="0"/>
    <w:pPr>
      <w:spacing w:after="20" w:line="288" w:lineRule="auto"/>
      <w:ind w:left="2325" w:hanging="2325"/>
    </w:pPr>
    <w:rPr>
      <w:rFonts w:ascii="楷体_GB2312" w:hAnsi="楷体_GB2312" w:eastAsia="等线" w:cs="楷体_GB2312"/>
    </w:rPr>
  </w:style>
  <w:style w:type="paragraph" w:customStyle="1" w:styleId="646">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4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Verdana" w:hAnsi="Verdana" w:eastAsia="等线" w:cs="楷体_GB2312"/>
      <w:b/>
      <w:sz w:val="30"/>
    </w:rPr>
  </w:style>
  <w:style w:type="paragraph" w:customStyle="1" w:styleId="648">
    <w:name w:val="菲页2"/>
    <w:basedOn w:val="177"/>
    <w:qFormat/>
    <w:uiPriority w:val="0"/>
    <w:pPr>
      <w:numPr>
        <w:ilvl w:val="0"/>
        <w:numId w:val="0"/>
      </w:numPr>
      <w:tabs>
        <w:tab w:val="clear" w:pos="720"/>
      </w:tabs>
      <w:ind w:left="6233" w:hanging="420"/>
    </w:pPr>
    <w:rPr>
      <w:rFonts w:ascii="隶书" w:hAnsi="Verdana" w:eastAsia="隶书"/>
      <w:b w:val="0"/>
      <w:sz w:val="44"/>
    </w:rPr>
  </w:style>
  <w:style w:type="paragraph" w:customStyle="1" w:styleId="64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楷体_GB2312" w:hAnsi="楷体_GB2312" w:eastAsia="等线 Light" w:cs="楷体_GB2312"/>
      <w:sz w:val="18"/>
    </w:rPr>
  </w:style>
  <w:style w:type="paragraph" w:customStyle="1" w:styleId="650">
    <w:name w:val="font0"/>
    <w:basedOn w:val="1"/>
    <w:qFormat/>
    <w:uiPriority w:val="0"/>
    <w:pPr>
      <w:widowControl/>
      <w:spacing w:before="100" w:beforeAutospacing="1" w:after="100" w:afterAutospacing="1"/>
      <w:jc w:val="left"/>
    </w:pPr>
    <w:rPr>
      <w:rFonts w:hint="eastAsia" w:ascii="Verdana" w:hAnsi="Verdana" w:eastAsia="等线" w:cs="楷体_GB2312"/>
      <w:sz w:val="18"/>
      <w:szCs w:val="18"/>
    </w:rPr>
  </w:style>
  <w:style w:type="paragraph" w:customStyle="1" w:styleId="651">
    <w:name w:val="CM4"/>
    <w:basedOn w:val="526"/>
    <w:next w:val="526"/>
    <w:qFormat/>
    <w:uiPriority w:val="99"/>
    <w:pPr>
      <w:spacing w:line="468" w:lineRule="atLeast"/>
    </w:pPr>
    <w:rPr>
      <w:rFonts w:ascii="Tahoma" w:hAnsi="楷体_GB2312" w:eastAsia="Tahoma" w:cs="Tahoma"/>
      <w:color w:val="000000"/>
    </w:rPr>
  </w:style>
  <w:style w:type="paragraph" w:customStyle="1" w:styleId="652">
    <w:name w:val="名词解释11"/>
    <w:basedOn w:val="645"/>
    <w:qFormat/>
    <w:uiPriority w:val="0"/>
    <w:pPr>
      <w:spacing w:after="0"/>
      <w:ind w:firstLine="0"/>
    </w:pPr>
  </w:style>
  <w:style w:type="paragraph" w:customStyle="1" w:styleId="653">
    <w:name w:val="无间隔1"/>
    <w:qFormat/>
    <w:uiPriority w:val="1"/>
    <w:pPr>
      <w:widowControl w:val="0"/>
      <w:jc w:val="both"/>
    </w:pPr>
    <w:rPr>
      <w:rFonts w:hint="default" w:ascii="幼圆" w:hAnsi="幼圆" w:eastAsia="等线" w:cs="楷体_GB2312"/>
      <w:sz w:val="21"/>
      <w:szCs w:val="22"/>
      <w:lang w:val="en-US" w:eastAsia="zh-CN" w:bidi="ar-SA"/>
    </w:rPr>
  </w:style>
  <w:style w:type="paragraph" w:customStyle="1" w:styleId="65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Verdana" w:hAnsi="Verdana" w:eastAsia="等线" w:cs="楷体_GB2312"/>
      <w:b/>
      <w:bCs/>
      <w:sz w:val="20"/>
    </w:rPr>
  </w:style>
  <w:style w:type="paragraph" w:customStyle="1" w:styleId="65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56">
    <w:name w:val="菲页1"/>
    <w:basedOn w:val="176"/>
    <w:qFormat/>
    <w:uiPriority w:val="0"/>
    <w:pPr>
      <w:widowControl/>
      <w:tabs>
        <w:tab w:val="left" w:pos="567"/>
        <w:tab w:val="left" w:pos="1800"/>
      </w:tabs>
      <w:jc w:val="center"/>
    </w:pPr>
    <w:rPr>
      <w:rFonts w:ascii="隶书" w:hAnsi="Verdana" w:eastAsia="隶书" w:cs="Times New Roman"/>
      <w:b w:val="0"/>
      <w:bCs w:val="0"/>
      <w:sz w:val="52"/>
      <w:szCs w:val="20"/>
    </w:rPr>
  </w:style>
  <w:style w:type="paragraph" w:customStyle="1" w:styleId="657">
    <w:name w:val="Char Char Char Char Char Char Char Char Char Char1"/>
    <w:basedOn w:val="1"/>
    <w:qFormat/>
    <w:uiPriority w:val="0"/>
    <w:pPr>
      <w:tabs>
        <w:tab w:val="left" w:pos="425"/>
      </w:tabs>
      <w:ind w:left="425" w:hanging="425"/>
    </w:pPr>
    <w:rPr>
      <w:rFonts w:ascii="楷体_GB2312" w:hAnsi="楷体_GB2312" w:eastAsia="等线" w:cs="楷体_GB2312"/>
      <w:sz w:val="28"/>
    </w:rPr>
  </w:style>
  <w:style w:type="paragraph" w:customStyle="1" w:styleId="658">
    <w:name w:val="Char2"/>
    <w:basedOn w:val="1"/>
    <w:qFormat/>
    <w:uiPriority w:val="0"/>
    <w:pPr>
      <w:spacing w:line="360" w:lineRule="auto"/>
      <w:ind w:firstLine="200"/>
    </w:pPr>
    <w:rPr>
      <w:rFonts w:ascii="Verdana" w:hAnsi="Verdana" w:eastAsia="等线" w:cs="Verdana"/>
      <w:sz w:val="24"/>
      <w:szCs w:val="24"/>
    </w:rPr>
  </w:style>
  <w:style w:type="paragraph" w:customStyle="1" w:styleId="659">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Verdana" w:hAnsi="Verdana" w:eastAsia="等线" w:cs="楷体_GB2312"/>
      <w:sz w:val="24"/>
      <w:szCs w:val="24"/>
    </w:rPr>
  </w:style>
  <w:style w:type="paragraph" w:customStyle="1" w:styleId="660">
    <w:name w:val="xl49"/>
    <w:basedOn w:val="1"/>
    <w:qFormat/>
    <w:uiPriority w:val="0"/>
    <w:pPr>
      <w:widowControl/>
      <w:spacing w:before="100" w:beforeAutospacing="1" w:after="100" w:afterAutospacing="1"/>
      <w:jc w:val="center"/>
    </w:pPr>
    <w:rPr>
      <w:rFonts w:ascii="Verdana" w:hAnsi="Verdana" w:eastAsia="等线" w:cs="楷体_GB2312"/>
      <w:b/>
      <w:bCs/>
      <w:color w:val="000000"/>
      <w:sz w:val="40"/>
      <w:szCs w:val="40"/>
    </w:rPr>
  </w:style>
  <w:style w:type="paragraph" w:customStyle="1" w:styleId="661">
    <w:name w:val="xl52"/>
    <w:basedOn w:val="1"/>
    <w:qFormat/>
    <w:uiPriority w:val="0"/>
    <w:pPr>
      <w:widowControl/>
      <w:pBdr>
        <w:bottom w:val="single" w:color="000000" w:sz="4" w:space="0"/>
      </w:pBdr>
      <w:spacing w:before="100" w:beforeAutospacing="1" w:after="100" w:afterAutospacing="1"/>
      <w:jc w:val="left"/>
    </w:pPr>
    <w:rPr>
      <w:rFonts w:hint="eastAsia" w:ascii="宋体" w:hAnsi="Verdana" w:cs="楷体_GB2312"/>
      <w:b/>
      <w:bCs/>
      <w:sz w:val="24"/>
      <w:szCs w:val="24"/>
    </w:rPr>
  </w:style>
  <w:style w:type="paragraph" w:customStyle="1" w:styleId="662">
    <w:name w:val="yyn"/>
    <w:basedOn w:val="1"/>
    <w:qFormat/>
    <w:uiPriority w:val="0"/>
    <w:pPr>
      <w:keepNext/>
      <w:widowControl/>
      <w:spacing w:line="360" w:lineRule="auto"/>
      <w:ind w:right="562" w:firstLine="576"/>
    </w:pPr>
    <w:rPr>
      <w:rFonts w:ascii="Verdana" w:hAnsi="楷体_GB2312" w:eastAsia="等线" w:cs="楷体_GB2312"/>
      <w:sz w:val="28"/>
    </w:rPr>
  </w:style>
  <w:style w:type="paragraph" w:customStyle="1" w:styleId="663">
    <w:name w:val="列表_名词"/>
    <w:basedOn w:val="652"/>
    <w:qFormat/>
    <w:uiPriority w:val="0"/>
    <w:pPr>
      <w:tabs>
        <w:tab w:val="left" w:pos="2745"/>
      </w:tabs>
      <w:ind w:left="2745" w:hanging="420"/>
    </w:pPr>
  </w:style>
  <w:style w:type="paragraph" w:customStyle="1" w:styleId="66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Verdana" w:hAnsi="Verdana" w:eastAsia="等线" w:cs="楷体_GB2312"/>
      <w:color w:val="000000"/>
      <w:sz w:val="24"/>
      <w:szCs w:val="24"/>
    </w:rPr>
  </w:style>
  <w:style w:type="paragraph" w:customStyle="1" w:styleId="665">
    <w:name w:val="标题0"/>
    <w:basedOn w:val="267"/>
    <w:next w:val="267"/>
    <w:qFormat/>
    <w:uiPriority w:val="0"/>
    <w:pPr>
      <w:spacing w:before="240" w:after="60" w:line="288" w:lineRule="auto"/>
      <w:ind w:firstLine="420"/>
    </w:pPr>
    <w:rPr>
      <w:rFonts w:ascii="Calibri" w:hAnsi="Calibri" w:eastAsia="等线"/>
      <w:sz w:val="52"/>
    </w:rPr>
  </w:style>
  <w:style w:type="paragraph" w:customStyle="1" w:styleId="666">
    <w:name w:val="_Style 180"/>
    <w:next w:val="1"/>
    <w:qFormat/>
    <w:uiPriority w:val="99"/>
    <w:pPr>
      <w:widowControl w:val="0"/>
      <w:jc w:val="both"/>
    </w:pPr>
    <w:rPr>
      <w:rFonts w:hint="default" w:ascii="楷体_GB2312" w:hAnsi="楷体_GB2312" w:eastAsia="等线" w:cs="楷体_GB2312"/>
      <w:sz w:val="21"/>
      <w:szCs w:val="24"/>
      <w:lang w:val="en-US" w:eastAsia="zh-CN" w:bidi="ar-SA"/>
    </w:rPr>
  </w:style>
  <w:style w:type="paragraph" w:customStyle="1" w:styleId="667">
    <w:name w:val="标题_0"/>
    <w:basedOn w:val="668"/>
    <w:qFormat/>
    <w:uiPriority w:val="0"/>
    <w:pPr>
      <w:spacing w:before="120" w:after="120" w:line="360" w:lineRule="auto"/>
      <w:jc w:val="center"/>
      <w:outlineLvl w:val="0"/>
    </w:pPr>
    <w:rPr>
      <w:rFonts w:ascii="隶书" w:hAnsi="Calibri" w:eastAsia="隶书"/>
      <w:b/>
      <w:bCs/>
      <w:sz w:val="32"/>
      <w:szCs w:val="32"/>
    </w:rPr>
  </w:style>
  <w:style w:type="paragraph" w:customStyle="1" w:styleId="668">
    <w:name w:val="正文_1"/>
    <w:qFormat/>
    <w:uiPriority w:val="99"/>
    <w:rPr>
      <w:rFonts w:hint="default" w:ascii="楷体_GB2312" w:hAnsi="楷体_GB2312" w:eastAsia="等线" w:cs="楷体_GB2312"/>
      <w:sz w:val="21"/>
      <w:szCs w:val="22"/>
      <w:lang w:val="en-US" w:eastAsia="zh-CN" w:bidi="ar-SA"/>
    </w:rPr>
  </w:style>
  <w:style w:type="paragraph" w:customStyle="1" w:styleId="669">
    <w:name w:val="标题 3_0"/>
    <w:basedOn w:val="670"/>
    <w:next w:val="670"/>
    <w:qFormat/>
    <w:uiPriority w:val="99"/>
    <w:pPr>
      <w:keepNext/>
      <w:keepLines/>
      <w:spacing w:before="260" w:after="260" w:line="413" w:lineRule="auto"/>
      <w:outlineLvl w:val="2"/>
    </w:pPr>
    <w:rPr>
      <w:rFonts w:ascii="楷体_GB2312" w:hAnsi="楷体_GB2312"/>
      <w:b/>
      <w:bCs/>
      <w:sz w:val="32"/>
      <w:szCs w:val="32"/>
    </w:rPr>
  </w:style>
  <w:style w:type="paragraph" w:customStyle="1" w:styleId="670">
    <w:name w:val="正文_0"/>
    <w:qFormat/>
    <w:uiPriority w:val="0"/>
    <w:pPr>
      <w:widowControl w:val="0"/>
      <w:jc w:val="both"/>
    </w:pPr>
    <w:rPr>
      <w:rFonts w:hint="default" w:ascii="幼圆" w:hAnsi="幼圆" w:eastAsia="等线" w:cs="楷体_GB2312"/>
      <w:sz w:val="21"/>
      <w:szCs w:val="22"/>
      <w:lang w:val="en-US" w:eastAsia="zh-CN" w:bidi="ar-SA"/>
    </w:rPr>
  </w:style>
  <w:style w:type="paragraph" w:customStyle="1" w:styleId="671">
    <w:name w:val="正文缩进_0"/>
    <w:basedOn w:val="668"/>
    <w:qFormat/>
    <w:uiPriority w:val="99"/>
    <w:pPr>
      <w:widowControl w:val="0"/>
      <w:ind w:firstLine="420"/>
      <w:jc w:val="both"/>
    </w:pPr>
    <w:rPr>
      <w:u w:val="single"/>
    </w:rPr>
  </w:style>
  <w:style w:type="paragraph" w:customStyle="1" w:styleId="672">
    <w:name w:val="标题 4_0"/>
    <w:basedOn w:val="670"/>
    <w:next w:val="670"/>
    <w:qFormat/>
    <w:uiPriority w:val="99"/>
    <w:pPr>
      <w:keepNext/>
      <w:keepLines/>
      <w:spacing w:before="280" w:after="290" w:line="372" w:lineRule="auto"/>
      <w:outlineLvl w:val="3"/>
    </w:pPr>
    <w:rPr>
      <w:rFonts w:ascii="等线" w:hAnsi="等线"/>
      <w:b/>
      <w:bCs/>
      <w:sz w:val="28"/>
      <w:szCs w:val="28"/>
    </w:rPr>
  </w:style>
  <w:style w:type="paragraph" w:customStyle="1" w:styleId="673">
    <w:name w:val="reader-word-layer"/>
    <w:basedOn w:val="1"/>
    <w:qFormat/>
    <w:uiPriority w:val="99"/>
    <w:pPr>
      <w:widowControl/>
      <w:spacing w:before="100" w:beforeAutospacing="1" w:after="100" w:afterAutospacing="1"/>
      <w:jc w:val="left"/>
    </w:pPr>
    <w:rPr>
      <w:rFonts w:ascii="Verdana" w:hAnsi="Verdana" w:eastAsia="等线" w:cs="Verdana"/>
      <w:sz w:val="24"/>
      <w:szCs w:val="24"/>
    </w:rPr>
  </w:style>
  <w:style w:type="paragraph" w:customStyle="1" w:styleId="674">
    <w:name w:val="正文文本_0"/>
    <w:basedOn w:val="670"/>
    <w:qFormat/>
    <w:uiPriority w:val="99"/>
    <w:pPr>
      <w:spacing w:after="60" w:line="360" w:lineRule="atLeast"/>
      <w:ind w:left="72" w:right="30"/>
      <w:jc w:val="center"/>
    </w:pPr>
    <w:rPr>
      <w:rFonts w:ascii="楷体_GB2312" w:hAnsi="楷体_GB2312"/>
      <w:sz w:val="20"/>
      <w:szCs w:val="20"/>
    </w:rPr>
  </w:style>
  <w:style w:type="paragraph" w:customStyle="1" w:styleId="675">
    <w:name w:val="_Style 37"/>
    <w:basedOn w:val="1"/>
    <w:next w:val="1"/>
    <w:qFormat/>
    <w:uiPriority w:val="99"/>
    <w:rPr>
      <w:rFonts w:ascii="楷体_GB2312" w:hAnsi="楷体_GB2312" w:eastAsia="等线" w:cs="楷体_GB2312"/>
      <w:szCs w:val="24"/>
    </w:rPr>
  </w:style>
  <w:style w:type="paragraph" w:customStyle="1" w:styleId="676">
    <w:name w:val="2-2ji"/>
    <w:basedOn w:val="176"/>
    <w:qFormat/>
    <w:uiPriority w:val="99"/>
    <w:pPr>
      <w:tabs>
        <w:tab w:val="left" w:pos="1800"/>
      </w:tabs>
      <w:spacing w:before="0" w:after="0" w:line="360" w:lineRule="auto"/>
      <w:jc w:val="center"/>
    </w:pPr>
    <w:rPr>
      <w:rFonts w:ascii="Verdana" w:hAnsi="Verdana" w:eastAsia="Verdana" w:cs="Times New Roman"/>
      <w:sz w:val="36"/>
      <w:szCs w:val="24"/>
    </w:rPr>
  </w:style>
  <w:style w:type="paragraph" w:customStyle="1" w:styleId="677">
    <w:name w:val="TOC 标题_0"/>
    <w:basedOn w:val="678"/>
    <w:next w:val="670"/>
    <w:qFormat/>
    <w:uiPriority w:val="0"/>
    <w:pPr>
      <w:outlineLvl w:val="9"/>
    </w:pPr>
    <w:rPr>
      <w:rFonts w:ascii="幼圆" w:hAnsi="幼圆"/>
    </w:rPr>
  </w:style>
  <w:style w:type="paragraph" w:customStyle="1" w:styleId="678">
    <w:name w:val="标题 1_0"/>
    <w:basedOn w:val="670"/>
    <w:next w:val="670"/>
    <w:qFormat/>
    <w:uiPriority w:val="99"/>
    <w:pPr>
      <w:keepNext/>
      <w:keepLines/>
      <w:spacing w:before="340" w:after="330" w:line="576" w:lineRule="auto"/>
      <w:outlineLvl w:val="0"/>
    </w:pPr>
    <w:rPr>
      <w:rFonts w:ascii="楷体_GB2312" w:hAnsi="楷体_GB2312"/>
      <w:b/>
      <w:bCs/>
      <w:sz w:val="44"/>
      <w:szCs w:val="44"/>
    </w:rPr>
  </w:style>
  <w:style w:type="paragraph" w:customStyle="1" w:styleId="679">
    <w:name w:val="样式"/>
    <w:link w:val="680"/>
    <w:qFormat/>
    <w:uiPriority w:val="0"/>
    <w:pPr>
      <w:widowControl w:val="0"/>
    </w:pPr>
    <w:rPr>
      <w:rFonts w:hint="default" w:ascii="Verdana" w:hAnsi="Verdana" w:eastAsia="等线" w:cs="Verdana"/>
      <w:sz w:val="24"/>
      <w:szCs w:val="24"/>
      <w:lang w:val="en-US" w:eastAsia="zh-CN" w:bidi="ar-SA"/>
    </w:rPr>
  </w:style>
  <w:style w:type="character" w:customStyle="1" w:styleId="680">
    <w:name w:val="样式 Char"/>
    <w:link w:val="679"/>
    <w:qFormat/>
    <w:uiPriority w:val="0"/>
    <w:rPr>
      <w:rFonts w:ascii="Verdana" w:hAnsi="Verdana" w:eastAsia="等线" w:cs="Verdana"/>
      <w:sz w:val="24"/>
      <w:szCs w:val="24"/>
    </w:rPr>
  </w:style>
  <w:style w:type="paragraph" w:customStyle="1" w:styleId="681">
    <w:name w:val="msonormal"/>
    <w:basedOn w:val="1"/>
    <w:qFormat/>
    <w:uiPriority w:val="99"/>
    <w:pPr>
      <w:widowControl/>
      <w:spacing w:before="100" w:beforeAutospacing="1" w:after="100" w:afterAutospacing="1" w:line="288" w:lineRule="auto"/>
      <w:ind w:firstLine="420"/>
      <w:jc w:val="left"/>
    </w:pPr>
    <w:rPr>
      <w:rFonts w:ascii="宋体" w:hAnsi="宋体"/>
      <w:sz w:val="24"/>
      <w:szCs w:val="24"/>
    </w:rPr>
  </w:style>
  <w:style w:type="paragraph" w:customStyle="1" w:styleId="682">
    <w:name w:val="正文11"/>
    <w:qFormat/>
    <w:uiPriority w:val="99"/>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83">
    <w:name w:val="列表段落1"/>
    <w:basedOn w:val="1"/>
    <w:qFormat/>
    <w:uiPriority w:val="34"/>
    <w:pPr>
      <w:ind w:firstLine="420"/>
    </w:pPr>
    <w:rPr>
      <w:rFonts w:ascii="Calibri" w:hAnsi="Calibri"/>
      <w:szCs w:val="22"/>
    </w:rPr>
  </w:style>
  <w:style w:type="paragraph" w:customStyle="1" w:styleId="684">
    <w:name w:val="_Style 1801"/>
    <w:next w:val="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685">
    <w:name w:val="Char Char Char Char Char Char Char Char Char Char12"/>
    <w:basedOn w:val="1"/>
    <w:qFormat/>
    <w:uiPriority w:val="99"/>
    <w:pPr>
      <w:tabs>
        <w:tab w:val="left" w:pos="425"/>
      </w:tabs>
      <w:ind w:left="425" w:hanging="425"/>
    </w:pPr>
    <w:rPr>
      <w:sz w:val="28"/>
    </w:rPr>
  </w:style>
  <w:style w:type="character" w:customStyle="1" w:styleId="686">
    <w:name w:val="Char Char1"/>
    <w:link w:val="1"/>
    <w:qFormat/>
    <w:uiPriority w:val="0"/>
    <w:rPr>
      <w:rFonts w:ascii="Times New Roman PSMT" w:hAnsi="文鼎CS中宋" w:eastAsia="Times New Roman PSMT" w:cs="文鼎CS中宋"/>
      <w:b/>
      <w:bCs/>
      <w:sz w:val="32"/>
      <w:szCs w:val="32"/>
      <w:lang w:val="en-US" w:eastAsia="zh-CN" w:bidi="ar-SA"/>
    </w:rPr>
  </w:style>
  <w:style w:type="character" w:customStyle="1" w:styleId="687">
    <w:name w:val="_Style 214"/>
    <w:link w:val="1"/>
    <w:qFormat/>
    <w:uiPriority w:val="0"/>
    <w:rPr>
      <w:i/>
      <w:iCs/>
      <w:color w:val="808080"/>
    </w:rPr>
  </w:style>
  <w:style w:type="character" w:customStyle="1" w:styleId="688">
    <w:name w:val="Char Char2"/>
    <w:link w:val="1"/>
    <w:semiHidden/>
    <w:qFormat/>
    <w:uiPriority w:val="0"/>
    <w:rPr>
      <w:rFonts w:eastAsia="Wingdings"/>
      <w:sz w:val="21"/>
      <w:szCs w:val="24"/>
      <w:lang w:val="en-US" w:eastAsia="zh-CN" w:bidi="ar-SA"/>
    </w:rPr>
  </w:style>
  <w:style w:type="character" w:customStyle="1" w:styleId="689">
    <w:name w:val="chword"/>
    <w:link w:val="1"/>
    <w:qFormat/>
    <w:uiPriority w:val="0"/>
  </w:style>
  <w:style w:type="character" w:customStyle="1" w:styleId="690">
    <w:name w:val="Char Char3"/>
    <w:link w:val="1"/>
    <w:qFormat/>
    <w:uiPriority w:val="0"/>
    <w:rPr>
      <w:rFonts w:ascii="Times New Roman PSMT" w:hAnsi="Wingdings" w:eastAsia="Times New Roman PSMT" w:cs="文鼎CS中宋"/>
      <w:b/>
      <w:bCs/>
      <w:sz w:val="24"/>
      <w:szCs w:val="24"/>
      <w:lang w:val="en-US" w:eastAsia="zh-CN" w:bidi="ar-SA"/>
    </w:rPr>
  </w:style>
  <w:style w:type="character" w:customStyle="1" w:styleId="691">
    <w:name w:val="标题 311"/>
    <w:link w:val="1"/>
    <w:qFormat/>
    <w:uiPriority w:val="0"/>
    <w:rPr>
      <w:rFonts w:hint="eastAsia" w:ascii="隶书" w:hAnsi="Cambria Math" w:eastAsia="隶书"/>
      <w:sz w:val="28"/>
    </w:rPr>
  </w:style>
  <w:style w:type="character" w:customStyle="1" w:styleId="692">
    <w:name w:val="Char Char4"/>
    <w:link w:val="1"/>
    <w:qFormat/>
    <w:uiPriority w:val="0"/>
    <w:rPr>
      <w:rFonts w:ascii="Wingdings" w:hAnsi="Wingdings" w:eastAsia="Times New Roman PSMT" w:cs="文鼎CS中宋"/>
      <w:b/>
      <w:sz w:val="28"/>
      <w:szCs w:val="32"/>
      <w:lang w:val="en-US" w:eastAsia="zh-CN" w:bidi="ar-SA"/>
    </w:rPr>
  </w:style>
  <w:style w:type="character" w:customStyle="1" w:styleId="693">
    <w:name w:val="脚注文本 Char1"/>
    <w:link w:val="1"/>
    <w:qFormat/>
    <w:uiPriority w:val="0"/>
    <w:rPr>
      <w:sz w:val="18"/>
      <w:szCs w:val="18"/>
    </w:rPr>
  </w:style>
  <w:style w:type="character" w:customStyle="1" w:styleId="694">
    <w:name w:val="_Style 231"/>
    <w:link w:val="1"/>
    <w:qFormat/>
    <w:uiPriority w:val="0"/>
    <w:rPr>
      <w:b/>
      <w:bCs/>
      <w:smallCaps/>
      <w:spacing w:val="5"/>
    </w:rPr>
  </w:style>
  <w:style w:type="character" w:customStyle="1" w:styleId="695">
    <w:name w:val="结束语 Char1"/>
    <w:link w:val="1"/>
    <w:qFormat/>
    <w:uiPriority w:val="0"/>
    <w:rPr>
      <w:sz w:val="21"/>
      <w:szCs w:val="24"/>
    </w:rPr>
  </w:style>
  <w:style w:type="character" w:customStyle="1" w:styleId="696">
    <w:name w:val="text_list1"/>
    <w:link w:val="1"/>
    <w:qFormat/>
    <w:uiPriority w:val="0"/>
    <w:rPr>
      <w:rFonts w:ascii="Calibri" w:hAnsi="Calibri" w:cs="Calibri"/>
      <w:color w:val="000000"/>
      <w:spacing w:val="272"/>
      <w:sz w:val="16"/>
      <w:szCs w:val="16"/>
    </w:rPr>
  </w:style>
  <w:style w:type="character" w:customStyle="1" w:styleId="697">
    <w:name w:val="_Style 251"/>
    <w:link w:val="1"/>
    <w:qFormat/>
    <w:uiPriority w:val="0"/>
    <w:rPr>
      <w:smallCaps/>
      <w:color w:val="C0504D"/>
      <w:u w:val="single"/>
    </w:rPr>
  </w:style>
  <w:style w:type="character" w:customStyle="1" w:styleId="698">
    <w:name w:val="Para head"/>
    <w:link w:val="1"/>
    <w:qFormat/>
    <w:uiPriority w:val="0"/>
    <w:rPr>
      <w:rFonts w:ascii="Calibri" w:hAnsi="Calibri" w:eastAsia="楷体_GB2312"/>
      <w:sz w:val="20"/>
    </w:rPr>
  </w:style>
  <w:style w:type="character" w:customStyle="1" w:styleId="699">
    <w:name w:val="_Style 257"/>
    <w:link w:val="1"/>
    <w:qFormat/>
    <w:uiPriority w:val="0"/>
    <w:rPr>
      <w:b/>
      <w:bCs/>
      <w:smallCaps/>
      <w:color w:val="C0504D"/>
      <w:spacing w:val="5"/>
      <w:u w:val="single"/>
    </w:rPr>
  </w:style>
  <w:style w:type="character" w:customStyle="1" w:styleId="700">
    <w:name w:val="_Style 258"/>
    <w:link w:val="1"/>
    <w:qFormat/>
    <w:uiPriority w:val="0"/>
    <w:rPr>
      <w:b/>
      <w:bCs/>
      <w:i/>
      <w:iCs/>
      <w:color w:val="4F81BD"/>
    </w:rPr>
  </w:style>
  <w:style w:type="character" w:customStyle="1" w:styleId="701">
    <w:name w:val="Char Char"/>
    <w:link w:val="1"/>
    <w:qFormat/>
    <w:uiPriority w:val="0"/>
    <w:rPr>
      <w:rFonts w:eastAsia="Verdana"/>
      <w:b/>
      <w:bCs/>
      <w:sz w:val="32"/>
      <w:szCs w:val="44"/>
      <w:lang w:val="en-US" w:eastAsia="zh-CN" w:bidi="ar-SA"/>
    </w:rPr>
  </w:style>
  <w:style w:type="character" w:customStyle="1" w:styleId="702">
    <w:name w:val="HTML 预设格式 Char1"/>
    <w:link w:val="1"/>
    <w:qFormat/>
    <w:uiPriority w:val="0"/>
    <w:rPr>
      <w:rFonts w:ascii="Yu Mincho Light" w:hAnsi="Yu Mincho Light" w:cs="Yu Mincho Light"/>
    </w:rPr>
  </w:style>
  <w:style w:type="character" w:customStyle="1" w:styleId="703">
    <w:name w:val="Char Char5"/>
    <w:link w:val="1"/>
    <w:qFormat/>
    <w:uiPriority w:val="0"/>
    <w:rPr>
      <w:rFonts w:eastAsia="Wingdings"/>
      <w:b/>
      <w:bCs/>
      <w:sz w:val="21"/>
      <w:szCs w:val="24"/>
      <w:lang w:val="en-US" w:eastAsia="zh-CN" w:bidi="ar-SA"/>
    </w:rPr>
  </w:style>
  <w:style w:type="character" w:customStyle="1" w:styleId="704">
    <w:name w:val="称呼 Char1"/>
    <w:link w:val="1"/>
    <w:qFormat/>
    <w:uiPriority w:val="0"/>
    <w:rPr>
      <w:sz w:val="21"/>
      <w:szCs w:val="24"/>
    </w:rPr>
  </w:style>
  <w:style w:type="character" w:customStyle="1" w:styleId="705">
    <w:name w:val="正文文本缩进 Char1"/>
    <w:link w:val="1"/>
    <w:qFormat/>
    <w:uiPriority w:val="0"/>
    <w:rPr>
      <w:rFonts w:ascii="等线 Light" w:eastAsia="等线 Light"/>
      <w:sz w:val="28"/>
    </w:rPr>
  </w:style>
  <w:style w:type="character" w:customStyle="1" w:styleId="706">
    <w:name w:val="itm1"/>
    <w:link w:val="1"/>
    <w:qFormat/>
    <w:uiPriority w:val="0"/>
    <w:rPr>
      <w:rFonts w:hint="eastAsia" w:ascii="Verdana" w:hAnsi="Verdana" w:eastAsia="Verdana"/>
      <w:sz w:val="21"/>
      <w:szCs w:val="21"/>
    </w:rPr>
  </w:style>
  <w:style w:type="character" w:customStyle="1" w:styleId="707">
    <w:name w:val="Char Char Char"/>
    <w:link w:val="1"/>
    <w:qFormat/>
    <w:uiPriority w:val="0"/>
    <w:rPr>
      <w:rFonts w:ascii="Verdana" w:hAnsi="Verdana" w:eastAsia="Verdana"/>
      <w:b/>
      <w:sz w:val="24"/>
      <w:lang w:val="en-US" w:eastAsia="zh-CN" w:bidi="ar-SA"/>
    </w:rPr>
  </w:style>
  <w:style w:type="character" w:customStyle="1" w:styleId="708">
    <w:name w:val="正文缩进 Char1"/>
    <w:link w:val="1"/>
    <w:qFormat/>
    <w:uiPriority w:val="0"/>
  </w:style>
  <w:style w:type="character" w:customStyle="1" w:styleId="709">
    <w:name w:val="Char Char91"/>
    <w:link w:val="1"/>
    <w:qFormat/>
    <w:uiPriority w:val="0"/>
    <w:rPr>
      <w:rFonts w:eastAsia="Verdana"/>
      <w:b/>
      <w:bCs/>
      <w:sz w:val="32"/>
      <w:szCs w:val="44"/>
      <w:lang w:val="en-US" w:eastAsia="zh-CN" w:bidi="ar-SA"/>
    </w:rPr>
  </w:style>
  <w:style w:type="character" w:customStyle="1" w:styleId="710">
    <w:name w:val="Plain Text Char"/>
    <w:link w:val="1"/>
    <w:qFormat/>
    <w:uiPriority w:val="0"/>
    <w:rPr>
      <w:rFonts w:ascii="Verdana" w:hAnsi="Yu Mincho Light" w:eastAsia="Verdana"/>
      <w:sz w:val="24"/>
      <w:lang w:bidi="ar-SA"/>
    </w:rPr>
  </w:style>
  <w:style w:type="character" w:customStyle="1" w:styleId="711">
    <w:name w:val="Body Text Indent Char"/>
    <w:link w:val="1"/>
    <w:qFormat/>
    <w:uiPriority w:val="0"/>
    <w:rPr>
      <w:rFonts w:ascii="Verdana" w:hAnsi="Verdana" w:eastAsia="Verdana"/>
      <w:sz w:val="21"/>
      <w:lang w:val="en-US" w:eastAsia="zh-CN" w:bidi="ar-SA"/>
    </w:rPr>
  </w:style>
  <w:style w:type="character" w:customStyle="1" w:styleId="712">
    <w:name w:val="批注文字 Char1"/>
    <w:link w:val="1"/>
    <w:qFormat/>
    <w:uiPriority w:val="0"/>
    <w:rPr>
      <w:rFonts w:ascii="楷体_GB2312" w:hAnsi="楷体_GB2312" w:eastAsia="Verdana" w:cs="楷体_GB2312"/>
      <w:szCs w:val="24"/>
    </w:rPr>
  </w:style>
  <w:style w:type="character" w:customStyle="1" w:styleId="713">
    <w:name w:val="Body Text Indent 2 Char"/>
    <w:link w:val="1"/>
    <w:qFormat/>
    <w:uiPriority w:val="0"/>
    <w:rPr>
      <w:rFonts w:eastAsia="Verdana"/>
      <w:sz w:val="21"/>
      <w:szCs w:val="24"/>
      <w:lang w:val="en-US" w:eastAsia="zh-CN" w:bidi="ar-SA"/>
    </w:rPr>
  </w:style>
  <w:style w:type="character" w:customStyle="1" w:styleId="714">
    <w:name w:val="Char Char23"/>
    <w:link w:val="1"/>
    <w:qFormat/>
    <w:uiPriority w:val="0"/>
    <w:rPr>
      <w:rFonts w:eastAsia="Verdana"/>
      <w:b/>
      <w:bCs/>
      <w:sz w:val="32"/>
      <w:szCs w:val="44"/>
      <w:lang w:val="en-US" w:eastAsia="zh-CN" w:bidi="ar-SA"/>
    </w:rPr>
  </w:style>
  <w:style w:type="character" w:customStyle="1" w:styleId="715">
    <w:name w:val="批注文字 Char2"/>
    <w:link w:val="1"/>
    <w:qFormat/>
    <w:uiPriority w:val="0"/>
    <w:rPr>
      <w:rFonts w:eastAsia="Verdana"/>
      <w:sz w:val="21"/>
      <w:szCs w:val="24"/>
      <w:lang w:val="en-US" w:eastAsia="zh-CN" w:bidi="ar-SA"/>
    </w:rPr>
  </w:style>
  <w:style w:type="character" w:customStyle="1" w:styleId="716">
    <w:name w:val="Heading 4 Char"/>
    <w:link w:val="1"/>
    <w:qFormat/>
    <w:uiPriority w:val="0"/>
    <w:rPr>
      <w:rFonts w:ascii="Calibri" w:hAnsi="Calibri" w:eastAsia="Verdana"/>
      <w:b/>
      <w:bCs/>
      <w:sz w:val="21"/>
      <w:szCs w:val="28"/>
      <w:lang w:val="en-US" w:eastAsia="zh-CN" w:bidi="ar-SA"/>
    </w:rPr>
  </w:style>
  <w:style w:type="character" w:customStyle="1" w:styleId="717">
    <w:name w:val="Heading 3 Char"/>
    <w:link w:val="1"/>
    <w:qFormat/>
    <w:uiPriority w:val="0"/>
    <w:rPr>
      <w:rFonts w:cs="楷体_GB2312"/>
      <w:b/>
      <w:bCs/>
      <w:sz w:val="32"/>
      <w:szCs w:val="32"/>
    </w:rPr>
  </w:style>
  <w:style w:type="character" w:customStyle="1" w:styleId="718">
    <w:name w:val="标题4 Char Char"/>
    <w:link w:val="1"/>
    <w:qFormat/>
    <w:uiPriority w:val="0"/>
    <w:rPr>
      <w:rFonts w:ascii="Calibri" w:hAnsi="Calibri"/>
      <w:b/>
      <w:bCs/>
      <w:sz w:val="24"/>
      <w:szCs w:val="32"/>
      <w:lang w:bidi="ar-SA"/>
    </w:rPr>
  </w:style>
  <w:style w:type="character" w:customStyle="1" w:styleId="719">
    <w:name w:val="Footnote Text Char"/>
    <w:link w:val="1"/>
    <w:qFormat/>
    <w:uiPriority w:val="0"/>
    <w:rPr>
      <w:rFonts w:eastAsia="Verdana"/>
      <w:sz w:val="18"/>
      <w:lang w:val="en-US" w:eastAsia="zh-CN" w:bidi="ar-SA"/>
    </w:rPr>
  </w:style>
  <w:style w:type="character" w:customStyle="1" w:styleId="720">
    <w:name w:val="Comment Subject Char"/>
    <w:link w:val="1"/>
    <w:qFormat/>
    <w:uiPriority w:val="0"/>
    <w:rPr>
      <w:b/>
      <w:sz w:val="24"/>
      <w:lang w:bidi="ar-SA"/>
    </w:rPr>
  </w:style>
  <w:style w:type="character" w:customStyle="1" w:styleId="721">
    <w:name w:val="Char Char18"/>
    <w:link w:val="1"/>
    <w:qFormat/>
    <w:uiPriority w:val="0"/>
    <w:rPr>
      <w:rFonts w:ascii="楷体_GB2312" w:hAnsi="楷体_GB2312" w:eastAsia="Verdana" w:cs="楷体_GB2312"/>
      <w:b/>
      <w:bCs/>
      <w:sz w:val="28"/>
      <w:szCs w:val="28"/>
    </w:rPr>
  </w:style>
  <w:style w:type="character" w:customStyle="1" w:styleId="722">
    <w:name w:val="超链接_0"/>
    <w:link w:val="1"/>
    <w:qFormat/>
    <w:uiPriority w:val="99"/>
    <w:rPr>
      <w:rFonts w:ascii="幼圆" w:hAnsi="幼圆" w:cs="楷体_GB2312"/>
      <w:color w:val="0000FF"/>
      <w:u w:val="single"/>
    </w:rPr>
  </w:style>
  <w:style w:type="character" w:customStyle="1" w:styleId="723">
    <w:name w:val="Title Char"/>
    <w:link w:val="1"/>
    <w:qFormat/>
    <w:uiPriority w:val="0"/>
    <w:rPr>
      <w:rFonts w:ascii="等线" w:hAnsi="等线"/>
      <w:b/>
      <w:sz w:val="32"/>
      <w:lang w:bidi="ar-SA"/>
    </w:rPr>
  </w:style>
  <w:style w:type="character" w:customStyle="1" w:styleId="724">
    <w:name w:val="Balloon Text Char"/>
    <w:link w:val="1"/>
    <w:qFormat/>
    <w:uiPriority w:val="0"/>
    <w:rPr>
      <w:sz w:val="18"/>
      <w:lang w:bidi="ar-SA"/>
    </w:rPr>
  </w:style>
  <w:style w:type="character" w:customStyle="1" w:styleId="725">
    <w:name w:val="Char Char20"/>
    <w:link w:val="1"/>
    <w:qFormat/>
    <w:uiPriority w:val="0"/>
    <w:rPr>
      <w:rFonts w:ascii="楷体_GB2312" w:hAnsi="楷体_GB2312" w:eastAsia="Verdana" w:cs="楷体_GB2312"/>
      <w:b/>
      <w:bCs/>
      <w:sz w:val="24"/>
      <w:szCs w:val="32"/>
    </w:rPr>
  </w:style>
  <w:style w:type="character" w:customStyle="1" w:styleId="726">
    <w:name w:val="Header Char"/>
    <w:link w:val="1"/>
    <w:qFormat/>
    <w:uiPriority w:val="0"/>
    <w:rPr>
      <w:rFonts w:eastAsia="Verdana"/>
      <w:sz w:val="18"/>
      <w:szCs w:val="18"/>
      <w:lang w:val="en-US" w:eastAsia="zh-CN" w:bidi="ar-SA"/>
    </w:rPr>
  </w:style>
  <w:style w:type="character" w:customStyle="1" w:styleId="727">
    <w:name w:val="Heading 5 Char"/>
    <w:link w:val="1"/>
    <w:qFormat/>
    <w:uiPriority w:val="0"/>
    <w:rPr>
      <w:rFonts w:eastAsia="Verdana"/>
      <w:b/>
      <w:bCs/>
      <w:sz w:val="28"/>
      <w:szCs w:val="28"/>
      <w:lang w:val="en-US" w:eastAsia="zh-CN" w:bidi="ar-SA"/>
    </w:rPr>
  </w:style>
  <w:style w:type="character" w:customStyle="1" w:styleId="728">
    <w:name w:val="Heading 1 Char"/>
    <w:link w:val="1"/>
    <w:qFormat/>
    <w:uiPriority w:val="0"/>
    <w:rPr>
      <w:rFonts w:eastAsia="Verdana"/>
      <w:b/>
      <w:bCs/>
      <w:sz w:val="32"/>
      <w:szCs w:val="44"/>
      <w:lang w:val="en-US" w:eastAsia="zh-CN" w:bidi="ar-SA"/>
    </w:rPr>
  </w:style>
  <w:style w:type="character" w:customStyle="1" w:styleId="729">
    <w:name w:val="Char Char22"/>
    <w:link w:val="1"/>
    <w:qFormat/>
    <w:uiPriority w:val="0"/>
    <w:rPr>
      <w:rFonts w:ascii="楷体_GB2312" w:hAnsi="楷体_GB2312" w:eastAsia="Verdana" w:cs="楷体_GB2312"/>
      <w:b/>
      <w:bCs/>
      <w:sz w:val="32"/>
      <w:szCs w:val="44"/>
    </w:rPr>
  </w:style>
  <w:style w:type="character" w:customStyle="1" w:styleId="730">
    <w:name w:val="Heading 3 Char1"/>
    <w:link w:val="1"/>
    <w:qFormat/>
    <w:uiPriority w:val="0"/>
    <w:rPr>
      <w:rFonts w:eastAsia="Verdana"/>
      <w:b/>
      <w:bCs/>
      <w:sz w:val="24"/>
      <w:szCs w:val="32"/>
      <w:lang w:val="en-US" w:eastAsia="zh-CN" w:bidi="ar-SA"/>
    </w:rPr>
  </w:style>
  <w:style w:type="character" w:customStyle="1" w:styleId="731">
    <w:name w:val="Char Char181"/>
    <w:link w:val="1"/>
    <w:qFormat/>
    <w:uiPriority w:val="0"/>
    <w:rPr>
      <w:b/>
      <w:bCs/>
      <w:sz w:val="44"/>
      <w:szCs w:val="44"/>
    </w:rPr>
  </w:style>
  <w:style w:type="character" w:customStyle="1" w:styleId="732">
    <w:name w:val="Char Char9"/>
    <w:link w:val="1"/>
    <w:qFormat/>
    <w:uiPriority w:val="0"/>
    <w:rPr>
      <w:rFonts w:eastAsia="Verdana"/>
      <w:b/>
      <w:bCs/>
      <w:sz w:val="32"/>
      <w:szCs w:val="44"/>
      <w:lang w:val="en-US" w:eastAsia="zh-CN" w:bidi="ar-SA"/>
    </w:rPr>
  </w:style>
  <w:style w:type="character" w:customStyle="1" w:styleId="733">
    <w:name w:val="Char Char19"/>
    <w:link w:val="1"/>
    <w:qFormat/>
    <w:uiPriority w:val="0"/>
    <w:rPr>
      <w:rFonts w:ascii="Calibri" w:hAnsi="Calibri" w:eastAsia="Verdana" w:cs="楷体_GB2312"/>
      <w:b/>
      <w:bCs/>
      <w:szCs w:val="28"/>
    </w:rPr>
  </w:style>
  <w:style w:type="character" w:customStyle="1" w:styleId="734">
    <w:name w:val="标题 Char1"/>
    <w:link w:val="1"/>
    <w:qFormat/>
    <w:uiPriority w:val="0"/>
    <w:rPr>
      <w:rFonts w:ascii="等线" w:hAnsi="等线" w:eastAsia="Verdana" w:cs="楷体_GB2312"/>
      <w:b/>
      <w:bCs/>
      <w:sz w:val="32"/>
      <w:szCs w:val="32"/>
    </w:rPr>
  </w:style>
  <w:style w:type="character" w:customStyle="1" w:styleId="735">
    <w:name w:val="Document Map Char"/>
    <w:link w:val="1"/>
    <w:qFormat/>
    <w:uiPriority w:val="0"/>
    <w:rPr>
      <w:rFonts w:eastAsia="Verdana"/>
      <w:sz w:val="21"/>
      <w:szCs w:val="24"/>
      <w:lang w:val="en-US" w:eastAsia="zh-CN" w:bidi="ar-SA"/>
    </w:rPr>
  </w:style>
  <w:style w:type="character" w:customStyle="1" w:styleId="736">
    <w:name w:val="标题 Char2"/>
    <w:link w:val="1"/>
    <w:qFormat/>
    <w:uiPriority w:val="0"/>
    <w:rPr>
      <w:rFonts w:ascii="等线" w:hAnsi="等线" w:eastAsia="Verdana" w:cs="楷体_GB2312"/>
      <w:b/>
      <w:bCs/>
      <w:sz w:val="32"/>
      <w:szCs w:val="32"/>
    </w:rPr>
  </w:style>
  <w:style w:type="character" w:customStyle="1" w:styleId="737">
    <w:name w:val="Comment Text Char1"/>
    <w:link w:val="1"/>
    <w:qFormat/>
    <w:uiPriority w:val="0"/>
    <w:rPr>
      <w:sz w:val="24"/>
      <w:lang w:bidi="ar-SA"/>
    </w:rPr>
  </w:style>
  <w:style w:type="character" w:customStyle="1" w:styleId="738">
    <w:name w:val="Footer Char"/>
    <w:link w:val="1"/>
    <w:qFormat/>
    <w:uiPriority w:val="0"/>
    <w:rPr>
      <w:rFonts w:eastAsia="Verdana"/>
      <w:sz w:val="18"/>
      <w:szCs w:val="18"/>
      <w:lang w:val="en-US" w:eastAsia="zh-CN" w:bidi="ar-SA"/>
    </w:rPr>
  </w:style>
  <w:style w:type="character" w:customStyle="1" w:styleId="739">
    <w:name w:val="Char Char21"/>
    <w:link w:val="1"/>
    <w:qFormat/>
    <w:uiPriority w:val="0"/>
    <w:rPr>
      <w:rFonts w:ascii="Calibri" w:hAnsi="Calibri" w:eastAsia="隶书" w:cs="楷体_GB2312"/>
      <w:b/>
      <w:bCs/>
      <w:sz w:val="32"/>
      <w:szCs w:val="32"/>
    </w:rPr>
  </w:style>
  <w:style w:type="character" w:customStyle="1" w:styleId="740">
    <w:name w:val="Heading 2 Char"/>
    <w:link w:val="1"/>
    <w:qFormat/>
    <w:uiPriority w:val="0"/>
    <w:rPr>
      <w:rFonts w:ascii="Calibri" w:hAnsi="Calibri" w:eastAsia="隶书"/>
      <w:b/>
      <w:bCs/>
      <w:sz w:val="32"/>
      <w:szCs w:val="32"/>
      <w:lang w:val="en-US" w:eastAsia="zh-CN" w:bidi="ar-SA"/>
    </w:rPr>
  </w:style>
  <w:style w:type="character" w:customStyle="1" w:styleId="741">
    <w:name w:val="Comment Text Char"/>
    <w:link w:val="1"/>
    <w:qFormat/>
    <w:uiPriority w:val="0"/>
    <w:rPr>
      <w:rFonts w:cs="楷体_GB2312"/>
      <w:sz w:val="24"/>
      <w:szCs w:val="24"/>
    </w:rPr>
  </w:style>
  <w:style w:type="character" w:customStyle="1" w:styleId="742">
    <w:name w:val="Date Char"/>
    <w:link w:val="1"/>
    <w:qFormat/>
    <w:uiPriority w:val="0"/>
    <w:rPr>
      <w:rFonts w:eastAsia="Verdana"/>
      <w:sz w:val="21"/>
      <w:szCs w:val="24"/>
      <w:lang w:val="en-US" w:eastAsia="zh-CN" w:bidi="ar-SA"/>
    </w:rPr>
  </w:style>
  <w:style w:type="character" w:customStyle="1" w:styleId="743">
    <w:name w:val="Char Char24"/>
    <w:link w:val="1"/>
    <w:qFormat/>
    <w:uiPriority w:val="0"/>
    <w:rPr>
      <w:rFonts w:eastAsia="Verdana"/>
      <w:b/>
      <w:bCs/>
      <w:sz w:val="32"/>
      <w:szCs w:val="44"/>
      <w:lang w:val="en-US" w:eastAsia="zh-CN" w:bidi="ar-SA"/>
    </w:rPr>
  </w:style>
  <w:style w:type="character" w:customStyle="1" w:styleId="744">
    <w:name w:val="标题 2 Char1"/>
    <w:link w:val="1"/>
    <w:qFormat/>
    <w:uiPriority w:val="0"/>
    <w:rPr>
      <w:rFonts w:ascii="Calibri" w:hAnsi="Calibri" w:eastAsia="隶书" w:cs="幼圆"/>
      <w:b/>
      <w:sz w:val="32"/>
      <w:szCs w:val="20"/>
    </w:rPr>
  </w:style>
  <w:style w:type="character" w:customStyle="1" w:styleId="745">
    <w:name w:val="标题 1 Char1"/>
    <w:link w:val="1"/>
    <w:qFormat/>
    <w:uiPriority w:val="0"/>
    <w:rPr>
      <w:rFonts w:ascii="幼圆" w:hAnsi="幼圆" w:eastAsia="Verdana" w:cs="Calibri"/>
      <w:b/>
      <w:sz w:val="44"/>
      <w:szCs w:val="20"/>
    </w:rPr>
  </w:style>
  <w:style w:type="character" w:customStyle="1" w:styleId="746">
    <w:name w:val="标题 3 Char1"/>
    <w:link w:val="1"/>
    <w:qFormat/>
    <w:uiPriority w:val="0"/>
    <w:rPr>
      <w:rFonts w:ascii="幼圆" w:hAnsi="幼圆" w:eastAsia="Verdana" w:cs="Calibri"/>
      <w:b/>
      <w:sz w:val="32"/>
      <w:szCs w:val="20"/>
    </w:rPr>
  </w:style>
  <w:style w:type="character" w:customStyle="1" w:styleId="747">
    <w:name w:val="标题 1 字符"/>
    <w:link w:val="1"/>
    <w:qFormat/>
    <w:uiPriority w:val="0"/>
    <w:rPr>
      <w:rFonts w:ascii="Times New Roman" w:hAnsi="Times New Roman" w:eastAsia="宋体" w:cs="Times New Roman"/>
      <w:b/>
      <w:bCs/>
      <w:sz w:val="44"/>
      <w:szCs w:val="44"/>
    </w:rPr>
  </w:style>
  <w:style w:type="character" w:customStyle="1" w:styleId="748">
    <w:name w:val="标题 2 字符"/>
    <w:link w:val="1"/>
    <w:qFormat/>
    <w:uiPriority w:val="0"/>
    <w:rPr>
      <w:rFonts w:ascii="等线 Light" w:hAnsi="等线 Light" w:eastAsia="等线 Light" w:cs="Times New Roman"/>
      <w:b/>
      <w:bCs/>
      <w:sz w:val="32"/>
      <w:szCs w:val="32"/>
    </w:rPr>
  </w:style>
  <w:style w:type="character" w:customStyle="1" w:styleId="749">
    <w:name w:val="标题 3 字符"/>
    <w:link w:val="1"/>
    <w:qFormat/>
    <w:uiPriority w:val="0"/>
    <w:rPr>
      <w:rFonts w:ascii="Times New Roman" w:hAnsi="Times New Roman" w:eastAsia="宋体" w:cs="Times New Roman"/>
      <w:b/>
      <w:bCs/>
      <w:sz w:val="32"/>
      <w:szCs w:val="32"/>
    </w:rPr>
  </w:style>
  <w:style w:type="character" w:customStyle="1" w:styleId="750">
    <w:name w:val="标题 4 字符"/>
    <w:link w:val="1"/>
    <w:semiHidden/>
    <w:qFormat/>
    <w:uiPriority w:val="0"/>
    <w:rPr>
      <w:rFonts w:ascii="等线 Light" w:hAnsi="等线 Light" w:eastAsia="等线 Light" w:cs="Times New Roman"/>
      <w:b/>
      <w:bCs/>
      <w:sz w:val="28"/>
      <w:szCs w:val="28"/>
    </w:rPr>
  </w:style>
  <w:style w:type="character" w:customStyle="1" w:styleId="751">
    <w:name w:val="标题 5 字符"/>
    <w:link w:val="1"/>
    <w:qFormat/>
    <w:uiPriority w:val="0"/>
    <w:rPr>
      <w:rFonts w:ascii="Times New Roman" w:hAnsi="Times New Roman" w:eastAsia="宋体" w:cs="Times New Roman"/>
      <w:b/>
      <w:bCs/>
      <w:sz w:val="28"/>
      <w:szCs w:val="28"/>
    </w:rPr>
  </w:style>
  <w:style w:type="character" w:customStyle="1" w:styleId="752">
    <w:name w:val="标题 6 字符"/>
    <w:link w:val="1"/>
    <w:qFormat/>
    <w:uiPriority w:val="0"/>
    <w:rPr>
      <w:rFonts w:ascii="等线 Light" w:hAnsi="等线 Light" w:eastAsia="等线 Light" w:cs="Times New Roman"/>
      <w:b/>
      <w:bCs/>
      <w:sz w:val="24"/>
      <w:szCs w:val="24"/>
    </w:rPr>
  </w:style>
  <w:style w:type="character" w:customStyle="1" w:styleId="753">
    <w:name w:val="标题 7 字符"/>
    <w:link w:val="1"/>
    <w:qFormat/>
    <w:uiPriority w:val="0"/>
    <w:rPr>
      <w:rFonts w:ascii="Times New Roman" w:hAnsi="Times New Roman" w:eastAsia="宋体" w:cs="Times New Roman"/>
      <w:b/>
      <w:bCs/>
      <w:sz w:val="24"/>
      <w:szCs w:val="24"/>
    </w:rPr>
  </w:style>
  <w:style w:type="character" w:customStyle="1" w:styleId="754">
    <w:name w:val="标题 8 字符"/>
    <w:link w:val="1"/>
    <w:qFormat/>
    <w:uiPriority w:val="0"/>
    <w:rPr>
      <w:rFonts w:ascii="等线 Light" w:hAnsi="等线 Light" w:eastAsia="等线 Light" w:cs="Times New Roman"/>
      <w:sz w:val="24"/>
      <w:szCs w:val="24"/>
    </w:rPr>
  </w:style>
  <w:style w:type="character" w:customStyle="1" w:styleId="755">
    <w:name w:val="标题 9 字符"/>
    <w:link w:val="1"/>
    <w:qFormat/>
    <w:uiPriority w:val="0"/>
    <w:rPr>
      <w:rFonts w:ascii="等线 Light" w:hAnsi="等线 Light" w:eastAsia="等线 Light" w:cs="Times New Roman"/>
      <w:sz w:val="21"/>
      <w:szCs w:val="21"/>
    </w:rPr>
  </w:style>
  <w:style w:type="character" w:customStyle="1" w:styleId="756">
    <w:name w:val="HTML 预设格式 字符"/>
    <w:link w:val="1"/>
    <w:qFormat/>
    <w:uiPriority w:val="0"/>
    <w:rPr>
      <w:rFonts w:ascii="黑体" w:hAnsi="Courier New" w:eastAsia="黑体" w:cs="Times New Roman"/>
    </w:rPr>
  </w:style>
  <w:style w:type="character" w:customStyle="1" w:styleId="757">
    <w:name w:val="普通(网站) 字符1"/>
    <w:link w:val="1"/>
    <w:qFormat/>
    <w:uiPriority w:val="0"/>
    <w:rPr>
      <w:rFonts w:ascii="宋体" w:hAnsi="宋体" w:eastAsia="宋体"/>
      <w:sz w:val="24"/>
      <w:szCs w:val="24"/>
    </w:rPr>
  </w:style>
  <w:style w:type="character" w:customStyle="1" w:styleId="758">
    <w:name w:val="正文缩进 字符1"/>
    <w:link w:val="1"/>
    <w:semiHidden/>
    <w:qFormat/>
    <w:uiPriority w:val="0"/>
  </w:style>
  <w:style w:type="character" w:customStyle="1" w:styleId="759">
    <w:name w:val="脚注文本 字符"/>
    <w:link w:val="1"/>
    <w:qFormat/>
    <w:uiPriority w:val="0"/>
    <w:rPr>
      <w:rFonts w:ascii="Times New Roman" w:hAnsi="Times New Roman" w:eastAsia="宋体" w:cs="Times New Roman"/>
      <w:sz w:val="18"/>
      <w:szCs w:val="18"/>
    </w:rPr>
  </w:style>
  <w:style w:type="character" w:customStyle="1" w:styleId="760">
    <w:name w:val="批注文字 字符"/>
    <w:link w:val="1"/>
    <w:qFormat/>
    <w:uiPriority w:val="0"/>
    <w:rPr>
      <w:rFonts w:ascii="Times New Roman" w:hAnsi="Times New Roman" w:eastAsia="宋体" w:cs="Times New Roman"/>
      <w:sz w:val="21"/>
      <w:szCs w:val="24"/>
    </w:rPr>
  </w:style>
  <w:style w:type="character" w:customStyle="1" w:styleId="761">
    <w:name w:val="页眉 字符"/>
    <w:link w:val="1"/>
    <w:qFormat/>
    <w:uiPriority w:val="0"/>
    <w:rPr>
      <w:rFonts w:ascii="Times New Roman" w:hAnsi="Times New Roman" w:eastAsia="宋体" w:cs="Times New Roman"/>
      <w:sz w:val="18"/>
      <w:szCs w:val="18"/>
    </w:rPr>
  </w:style>
  <w:style w:type="character" w:customStyle="1" w:styleId="762">
    <w:name w:val="页脚 字符"/>
    <w:link w:val="1"/>
    <w:qFormat/>
    <w:uiPriority w:val="99"/>
    <w:rPr>
      <w:rFonts w:ascii="Times New Roman" w:hAnsi="Times New Roman" w:eastAsia="宋体" w:cs="Times New Roman"/>
      <w:sz w:val="18"/>
      <w:szCs w:val="18"/>
    </w:rPr>
  </w:style>
  <w:style w:type="character" w:customStyle="1" w:styleId="763">
    <w:name w:val="标题 字符"/>
    <w:link w:val="1"/>
    <w:qFormat/>
    <w:uiPriority w:val="0"/>
    <w:rPr>
      <w:rFonts w:ascii="Arial" w:hAnsi="Arial" w:eastAsia="宋体" w:cs="Arial"/>
      <w:b/>
      <w:bCs/>
      <w:sz w:val="32"/>
      <w:szCs w:val="32"/>
    </w:rPr>
  </w:style>
  <w:style w:type="character" w:customStyle="1" w:styleId="764">
    <w:name w:val="结束语 字符"/>
    <w:link w:val="1"/>
    <w:qFormat/>
    <w:uiPriority w:val="0"/>
    <w:rPr>
      <w:rFonts w:ascii="Times New Roman" w:hAnsi="Times New Roman" w:eastAsia="宋体" w:cs="Times New Roman"/>
      <w:sz w:val="28"/>
      <w:szCs w:val="24"/>
    </w:rPr>
  </w:style>
  <w:style w:type="character" w:customStyle="1" w:styleId="765">
    <w:name w:val="正文文本 字符"/>
    <w:link w:val="1"/>
    <w:qFormat/>
    <w:uiPriority w:val="0"/>
    <w:rPr>
      <w:rFonts w:ascii="Times New Roman" w:hAnsi="Times New Roman" w:eastAsia="宋体" w:cs="Times New Roman"/>
      <w:sz w:val="21"/>
      <w:szCs w:val="24"/>
    </w:rPr>
  </w:style>
  <w:style w:type="character" w:customStyle="1" w:styleId="766">
    <w:name w:val="正文文本缩进 字符"/>
    <w:link w:val="1"/>
    <w:qFormat/>
    <w:uiPriority w:val="0"/>
    <w:rPr>
      <w:rFonts w:ascii="Times New Roman" w:hAnsi="Times New Roman" w:eastAsia="宋体" w:cs="Times New Roman"/>
      <w:sz w:val="21"/>
      <w:szCs w:val="24"/>
    </w:rPr>
  </w:style>
  <w:style w:type="character" w:customStyle="1" w:styleId="767">
    <w:name w:val="副标题 字符"/>
    <w:link w:val="1"/>
    <w:qFormat/>
    <w:uiPriority w:val="0"/>
    <w:rPr>
      <w:rFonts w:ascii="幼圆" w:hAnsi="幼圆" w:eastAsia="宋体" w:cs="Times New Roman"/>
      <w:b/>
      <w:bCs/>
      <w:sz w:val="32"/>
      <w:szCs w:val="32"/>
    </w:rPr>
  </w:style>
  <w:style w:type="character" w:customStyle="1" w:styleId="768">
    <w:name w:val="称呼 字符"/>
    <w:link w:val="1"/>
    <w:qFormat/>
    <w:uiPriority w:val="0"/>
    <w:rPr>
      <w:rFonts w:ascii="Times New Roman" w:hAnsi="Times New Roman" w:eastAsia="宋体" w:cs="Times New Roman"/>
      <w:sz w:val="21"/>
      <w:szCs w:val="24"/>
    </w:rPr>
  </w:style>
  <w:style w:type="character" w:customStyle="1" w:styleId="769">
    <w:name w:val="日期 字符"/>
    <w:link w:val="1"/>
    <w:qFormat/>
    <w:uiPriority w:val="0"/>
    <w:rPr>
      <w:rFonts w:ascii="Times New Roman" w:hAnsi="Times New Roman" w:eastAsia="宋体" w:cs="Times New Roman"/>
      <w:sz w:val="21"/>
      <w:szCs w:val="24"/>
    </w:rPr>
  </w:style>
  <w:style w:type="character" w:customStyle="1" w:styleId="770">
    <w:name w:val="正文文本首行缩进 2 字符"/>
    <w:link w:val="1"/>
    <w:semiHidden/>
    <w:qFormat/>
    <w:uiPriority w:val="0"/>
    <w:rPr>
      <w:rFonts w:ascii="Cambria" w:hAnsi="Cambria" w:eastAsia="华文细黑" w:cs="Cambria"/>
      <w:sz w:val="21"/>
      <w:szCs w:val="24"/>
    </w:rPr>
  </w:style>
  <w:style w:type="character" w:customStyle="1" w:styleId="771">
    <w:name w:val="正文文本 2 字符"/>
    <w:link w:val="1"/>
    <w:qFormat/>
    <w:uiPriority w:val="0"/>
    <w:rPr>
      <w:rFonts w:ascii="Times New Roman" w:hAnsi="Times New Roman" w:eastAsia="宋体" w:cs="Times New Roman"/>
      <w:sz w:val="21"/>
      <w:szCs w:val="24"/>
    </w:rPr>
  </w:style>
  <w:style w:type="character" w:customStyle="1" w:styleId="772">
    <w:name w:val="正文文本 3 字符"/>
    <w:link w:val="1"/>
    <w:qFormat/>
    <w:uiPriority w:val="0"/>
    <w:rPr>
      <w:rFonts w:ascii="Times New Roman" w:hAnsi="Times New Roman" w:eastAsia="宋体" w:cs="Times New Roman"/>
      <w:b/>
      <w:bCs/>
      <w:sz w:val="24"/>
      <w:szCs w:val="24"/>
    </w:rPr>
  </w:style>
  <w:style w:type="character" w:customStyle="1" w:styleId="773">
    <w:name w:val="正文文本缩进 2 字符"/>
    <w:link w:val="1"/>
    <w:qFormat/>
    <w:uiPriority w:val="0"/>
    <w:rPr>
      <w:rFonts w:ascii="Times New Roman" w:hAnsi="Times New Roman" w:eastAsia="宋体" w:cs="Times New Roman"/>
      <w:sz w:val="21"/>
      <w:szCs w:val="24"/>
    </w:rPr>
  </w:style>
  <w:style w:type="character" w:customStyle="1" w:styleId="774">
    <w:name w:val="正文文本缩进 3 字符"/>
    <w:link w:val="1"/>
    <w:qFormat/>
    <w:uiPriority w:val="0"/>
    <w:rPr>
      <w:rFonts w:ascii="仿宋_GB2312" w:hAnsi="Times New Roman" w:eastAsia="仿宋_GB2312" w:cs="Times New Roman"/>
      <w:sz w:val="32"/>
    </w:rPr>
  </w:style>
  <w:style w:type="character" w:customStyle="1" w:styleId="775">
    <w:name w:val="文档结构图 字符"/>
    <w:link w:val="1"/>
    <w:qFormat/>
    <w:uiPriority w:val="0"/>
    <w:rPr>
      <w:rFonts w:ascii="Times New Roman" w:hAnsi="Times New Roman" w:eastAsia="宋体" w:cs="Times New Roman"/>
      <w:sz w:val="21"/>
      <w:szCs w:val="24"/>
      <w:shd w:val="clear" w:color="auto" w:fill="000080"/>
    </w:rPr>
  </w:style>
  <w:style w:type="character" w:customStyle="1" w:styleId="776">
    <w:name w:val="纯文本 字符"/>
    <w:link w:val="1"/>
    <w:qFormat/>
    <w:uiPriority w:val="0"/>
    <w:rPr>
      <w:rFonts w:ascii="宋体" w:hAnsi="Courier New" w:eastAsia="宋体" w:cs="Times New Roman"/>
      <w:sz w:val="21"/>
      <w:szCs w:val="21"/>
    </w:rPr>
  </w:style>
  <w:style w:type="character" w:customStyle="1" w:styleId="777">
    <w:name w:val="批注主题 字符"/>
    <w:link w:val="1"/>
    <w:qFormat/>
    <w:uiPriority w:val="0"/>
    <w:rPr>
      <w:rFonts w:ascii="Times New Roman" w:hAnsi="Times New Roman" w:eastAsia="宋体" w:cs="Times New Roman"/>
      <w:b/>
      <w:bCs/>
      <w:sz w:val="21"/>
      <w:szCs w:val="24"/>
    </w:rPr>
  </w:style>
  <w:style w:type="character" w:customStyle="1" w:styleId="778">
    <w:name w:val="批注框文本 字符"/>
    <w:link w:val="1"/>
    <w:qFormat/>
    <w:uiPriority w:val="0"/>
    <w:rPr>
      <w:rFonts w:ascii="Times New Roman" w:hAnsi="Times New Roman" w:eastAsia="宋体" w:cs="Times New Roman"/>
      <w:sz w:val="18"/>
      <w:szCs w:val="18"/>
    </w:rPr>
  </w:style>
  <w:style w:type="character" w:customStyle="1" w:styleId="779">
    <w:name w:val="引用 字符"/>
    <w:link w:val="1"/>
    <w:qFormat/>
    <w:uiPriority w:val="0"/>
    <w:rPr>
      <w:rFonts w:ascii="Times New Roman" w:hAnsi="Times New Roman" w:eastAsia="宋体" w:cs="Times New Roman"/>
      <w:i/>
      <w:iCs/>
      <w:color w:val="000000"/>
      <w:sz w:val="21"/>
      <w:szCs w:val="22"/>
    </w:rPr>
  </w:style>
  <w:style w:type="character" w:customStyle="1" w:styleId="780">
    <w:name w:val="明显引用 字符"/>
    <w:link w:val="1"/>
    <w:qFormat/>
    <w:uiPriority w:val="0"/>
    <w:rPr>
      <w:rFonts w:ascii="Times New Roman" w:hAnsi="Times New Roman" w:eastAsia="宋体" w:cs="Times New Roman"/>
      <w:b/>
      <w:bCs/>
      <w:i/>
      <w:iCs/>
      <w:color w:val="4F81BD"/>
      <w:sz w:val="21"/>
      <w:szCs w:val="22"/>
    </w:rPr>
  </w:style>
  <w:style w:type="character" w:customStyle="1" w:styleId="781">
    <w:name w:val="称呼 Char2"/>
    <w:link w:val="1"/>
    <w:semiHidden/>
    <w:qFormat/>
    <w:uiPriority w:val="99"/>
    <w:rPr>
      <w:rFonts w:ascii="Times New Roman" w:hAnsi="Times New Roman" w:eastAsia="宋体" w:cs="Times New Roman"/>
      <w:szCs w:val="24"/>
    </w:rPr>
  </w:style>
  <w:style w:type="character" w:customStyle="1" w:styleId="782">
    <w:name w:val="font161"/>
    <w:link w:val="1"/>
    <w:qFormat/>
    <w:uiPriority w:val="0"/>
    <w:rPr>
      <w:rFonts w:hint="eastAsia" w:ascii="宋体" w:hAnsi="宋体" w:eastAsia="宋体" w:cs="宋体"/>
      <w:color w:val="FF0000"/>
      <w:sz w:val="21"/>
      <w:szCs w:val="21"/>
      <w:u w:val="none"/>
    </w:rPr>
  </w:style>
  <w:style w:type="character" w:customStyle="1" w:styleId="783">
    <w:name w:val="正文文本缩进 3 字符1"/>
    <w:link w:val="1"/>
    <w:qFormat/>
    <w:uiPriority w:val="0"/>
    <w:rPr>
      <w:rFonts w:hint="eastAsia" w:ascii="仿宋_GB2312" w:eastAsia="仿宋_GB2312"/>
      <w:sz w:val="32"/>
    </w:rPr>
  </w:style>
  <w:style w:type="character" w:customStyle="1" w:styleId="784">
    <w:name w:val="明显引用 字符1"/>
    <w:link w:val="1"/>
    <w:qFormat/>
    <w:uiPriority w:val="0"/>
    <w:rPr>
      <w:b/>
      <w:bCs/>
      <w:i/>
      <w:iCs/>
      <w:color w:val="4F81BD"/>
      <w:sz w:val="21"/>
      <w:szCs w:val="22"/>
    </w:rPr>
  </w:style>
  <w:style w:type="character" w:customStyle="1" w:styleId="785">
    <w:name w:val="页眉 字符1"/>
    <w:link w:val="1"/>
    <w:qFormat/>
    <w:uiPriority w:val="0"/>
    <w:rPr>
      <w:sz w:val="18"/>
      <w:szCs w:val="18"/>
    </w:rPr>
  </w:style>
  <w:style w:type="character" w:customStyle="1" w:styleId="786">
    <w:name w:val="Char Char31"/>
    <w:link w:val="1"/>
    <w:qFormat/>
    <w:uiPriority w:val="0"/>
    <w:rPr>
      <w:rFonts w:hint="eastAsia" w:ascii="幼圆" w:hAnsi="华文细黑" w:eastAsia="幼圆" w:cs="Tahoma"/>
      <w:b/>
      <w:bCs/>
      <w:sz w:val="24"/>
      <w:szCs w:val="24"/>
      <w:lang w:val="en-US" w:eastAsia="zh-CN" w:bidi="ar-SA"/>
    </w:rPr>
  </w:style>
  <w:style w:type="character" w:customStyle="1" w:styleId="787">
    <w:name w:val="文档结构图 Char2"/>
    <w:link w:val="1"/>
    <w:semiHidden/>
    <w:qFormat/>
    <w:uiPriority w:val="99"/>
    <w:rPr>
      <w:rFonts w:hint="eastAsia" w:ascii="宋体" w:hAnsi="Times New Roman" w:eastAsia="宋体" w:cs="Times New Roman"/>
      <w:sz w:val="18"/>
      <w:szCs w:val="18"/>
    </w:rPr>
  </w:style>
  <w:style w:type="character" w:customStyle="1" w:styleId="788">
    <w:name w:val="font141"/>
    <w:link w:val="1"/>
    <w:qFormat/>
    <w:uiPriority w:val="0"/>
    <w:rPr>
      <w:rFonts w:ascii="Times New Roman" w:hAnsi="Times New Roman" w:cs="Times New Roman"/>
      <w:color w:val="FF0000"/>
      <w:sz w:val="21"/>
      <w:szCs w:val="21"/>
      <w:u w:val="none"/>
    </w:rPr>
  </w:style>
  <w:style w:type="character" w:customStyle="1" w:styleId="789">
    <w:name w:val="正文文本首行缩进 2 字符1"/>
    <w:link w:val="1"/>
    <w:qFormat/>
    <w:uiPriority w:val="0"/>
    <w:rPr>
      <w:rFonts w:ascii="Cambria" w:hAnsi="Cambria" w:eastAsia="华文细黑" w:cs="Cambria"/>
      <w:sz w:val="21"/>
    </w:rPr>
  </w:style>
  <w:style w:type="character" w:customStyle="1" w:styleId="790">
    <w:name w:val="纯文本 字符1"/>
    <w:link w:val="1"/>
    <w:qFormat/>
    <w:uiPriority w:val="0"/>
    <w:rPr>
      <w:rFonts w:hint="eastAsia" w:ascii="宋体" w:hAnsi="Courier New" w:eastAsia="宋体"/>
      <w:sz w:val="21"/>
      <w:szCs w:val="21"/>
    </w:rPr>
  </w:style>
  <w:style w:type="character" w:customStyle="1" w:styleId="791">
    <w:name w:val="Char Char25"/>
    <w:link w:val="1"/>
    <w:semiHidden/>
    <w:qFormat/>
    <w:uiPriority w:val="0"/>
    <w:rPr>
      <w:rFonts w:hint="eastAsia" w:ascii="华文细黑" w:hAnsi="华文细黑" w:eastAsia="华文细黑"/>
      <w:sz w:val="21"/>
      <w:szCs w:val="24"/>
      <w:lang w:val="en-US" w:eastAsia="zh-CN" w:bidi="ar-SA"/>
    </w:rPr>
  </w:style>
  <w:style w:type="character" w:customStyle="1" w:styleId="792">
    <w:name w:val="批注文字 字符1"/>
    <w:link w:val="1"/>
    <w:semiHidden/>
    <w:qFormat/>
    <w:uiPriority w:val="99"/>
    <w:rPr>
      <w:rFonts w:ascii="Times New Roman" w:hAnsi="Times New Roman" w:eastAsia="宋体" w:cs="Times New Roman"/>
      <w:szCs w:val="24"/>
    </w:rPr>
  </w:style>
  <w:style w:type="character" w:customStyle="1" w:styleId="793">
    <w:name w:val="普通(网站) 字符"/>
    <w:link w:val="1"/>
    <w:qFormat/>
    <w:uiPriority w:val="99"/>
    <w:rPr>
      <w:rFonts w:hint="eastAsia" w:ascii="宋体" w:hAnsi="宋体" w:eastAsia="宋体"/>
      <w:sz w:val="24"/>
      <w:szCs w:val="24"/>
    </w:rPr>
  </w:style>
  <w:style w:type="character" w:customStyle="1" w:styleId="794">
    <w:name w:val="标题 9 字符1"/>
    <w:link w:val="1"/>
    <w:semiHidden/>
    <w:qFormat/>
    <w:uiPriority w:val="99"/>
    <w:rPr>
      <w:rFonts w:ascii="Arial" w:hAnsi="Arial" w:eastAsia="黑体" w:cs="Times New Roman"/>
      <w:sz w:val="21"/>
      <w:szCs w:val="24"/>
    </w:rPr>
  </w:style>
  <w:style w:type="character" w:customStyle="1" w:styleId="795">
    <w:name w:val="标题 7 字符1"/>
    <w:link w:val="1"/>
    <w:semiHidden/>
    <w:qFormat/>
    <w:uiPriority w:val="99"/>
    <w:rPr>
      <w:rFonts w:ascii="Times New Roman" w:hAnsi="Times New Roman" w:eastAsia="宋体" w:cs="Times New Roman"/>
      <w:b/>
      <w:sz w:val="24"/>
      <w:szCs w:val="24"/>
    </w:rPr>
  </w:style>
  <w:style w:type="character" w:customStyle="1" w:styleId="796">
    <w:name w:val="批注框文本 字符1"/>
    <w:link w:val="1"/>
    <w:semiHidden/>
    <w:qFormat/>
    <w:uiPriority w:val="99"/>
    <w:rPr>
      <w:rFonts w:ascii="Times New Roman" w:hAnsi="Times New Roman" w:eastAsia="宋体" w:cs="Times New Roman"/>
      <w:sz w:val="18"/>
      <w:szCs w:val="18"/>
    </w:rPr>
  </w:style>
  <w:style w:type="character" w:customStyle="1" w:styleId="797">
    <w:name w:val="结束语 字符1"/>
    <w:link w:val="1"/>
    <w:qFormat/>
    <w:uiPriority w:val="0"/>
    <w:rPr>
      <w:sz w:val="28"/>
      <w:szCs w:val="24"/>
    </w:rPr>
  </w:style>
  <w:style w:type="character" w:customStyle="1" w:styleId="798">
    <w:name w:val="文档结构图 字符1"/>
    <w:link w:val="1"/>
    <w:qFormat/>
    <w:uiPriority w:val="0"/>
    <w:rPr>
      <w:sz w:val="21"/>
      <w:szCs w:val="24"/>
      <w:shd w:val="clear" w:color="auto" w:fill="000080"/>
    </w:rPr>
  </w:style>
  <w:style w:type="character" w:customStyle="1" w:styleId="799">
    <w:name w:val="正文文本 字符1"/>
    <w:link w:val="1"/>
    <w:semiHidden/>
    <w:qFormat/>
    <w:uiPriority w:val="99"/>
    <w:rPr>
      <w:rFonts w:ascii="仿宋_GB2312" w:hAnsi="Times New Roman" w:eastAsia="仿宋_GB2312" w:cs="Times New Roman"/>
      <w:sz w:val="28"/>
    </w:rPr>
  </w:style>
  <w:style w:type="character" w:customStyle="1" w:styleId="800">
    <w:name w:val="标题 2 字符1"/>
    <w:link w:val="1"/>
    <w:semiHidden/>
    <w:qFormat/>
    <w:uiPriority w:val="0"/>
    <w:rPr>
      <w:rFonts w:ascii="Arial" w:hAnsi="Arial" w:eastAsia="黑体" w:cs="Times New Roman"/>
      <w:b/>
      <w:bCs/>
      <w:sz w:val="32"/>
      <w:szCs w:val="32"/>
    </w:rPr>
  </w:style>
  <w:style w:type="character" w:customStyle="1" w:styleId="801">
    <w:name w:val="font101"/>
    <w:link w:val="1"/>
    <w:qFormat/>
    <w:uiPriority w:val="0"/>
    <w:rPr>
      <w:rFonts w:ascii="Times New Roman" w:hAnsi="Times New Roman" w:cs="Times New Roman"/>
      <w:color w:val="000000"/>
      <w:sz w:val="24"/>
      <w:szCs w:val="24"/>
      <w:u w:val="none"/>
    </w:rPr>
  </w:style>
  <w:style w:type="character" w:customStyle="1" w:styleId="802">
    <w:name w:val="引用 Char2"/>
    <w:link w:val="1"/>
    <w:qFormat/>
    <w:uiPriority w:val="0"/>
    <w:rPr>
      <w:rFonts w:ascii="Times New Roman" w:hAnsi="Times New Roman" w:eastAsia="宋体" w:cs="Times New Roman"/>
      <w:i/>
      <w:iCs/>
      <w:color w:val="000000"/>
      <w:szCs w:val="24"/>
    </w:rPr>
  </w:style>
  <w:style w:type="character" w:customStyle="1" w:styleId="803">
    <w:name w:val="标题 5 字符1"/>
    <w:link w:val="1"/>
    <w:semiHidden/>
    <w:qFormat/>
    <w:uiPriority w:val="0"/>
    <w:rPr>
      <w:rFonts w:ascii="黑体" w:hAnsi="Times New Roman" w:eastAsia="黑体" w:cs="宋体"/>
      <w:b/>
      <w:bCs/>
      <w:sz w:val="28"/>
      <w:szCs w:val="28"/>
    </w:rPr>
  </w:style>
  <w:style w:type="character" w:customStyle="1" w:styleId="804">
    <w:name w:val="日期 Char2"/>
    <w:link w:val="1"/>
    <w:semiHidden/>
    <w:qFormat/>
    <w:uiPriority w:val="99"/>
    <w:rPr>
      <w:rFonts w:ascii="Times New Roman" w:hAnsi="Times New Roman" w:eastAsia="宋体" w:cs="Times New Roman"/>
      <w:szCs w:val="24"/>
    </w:rPr>
  </w:style>
  <w:style w:type="character" w:customStyle="1" w:styleId="805">
    <w:name w:val="正文文本 Char2"/>
    <w:link w:val="1"/>
    <w:semiHidden/>
    <w:qFormat/>
    <w:uiPriority w:val="99"/>
    <w:rPr>
      <w:rFonts w:ascii="Times New Roman" w:hAnsi="Times New Roman" w:eastAsia="宋体" w:cs="Times New Roman"/>
      <w:szCs w:val="24"/>
    </w:rPr>
  </w:style>
  <w:style w:type="character" w:customStyle="1" w:styleId="806">
    <w:name w:val="批注文字 字符2"/>
    <w:link w:val="1"/>
    <w:semiHidden/>
    <w:qFormat/>
    <w:uiPriority w:val="99"/>
    <w:rPr>
      <w:rFonts w:ascii="Times New Roman" w:hAnsi="Times New Roman" w:eastAsia="宋体" w:cs="Times New Roman"/>
      <w:sz w:val="21"/>
      <w:szCs w:val="24"/>
    </w:rPr>
  </w:style>
  <w:style w:type="character" w:customStyle="1" w:styleId="807">
    <w:name w:val="结束语 Char2"/>
    <w:link w:val="1"/>
    <w:semiHidden/>
    <w:qFormat/>
    <w:uiPriority w:val="99"/>
    <w:rPr>
      <w:rFonts w:ascii="Times New Roman" w:hAnsi="Times New Roman" w:eastAsia="宋体" w:cs="Times New Roman"/>
      <w:szCs w:val="24"/>
    </w:rPr>
  </w:style>
  <w:style w:type="character" w:customStyle="1" w:styleId="808">
    <w:name w:val="脚注文本 Char2"/>
    <w:link w:val="1"/>
    <w:semiHidden/>
    <w:qFormat/>
    <w:uiPriority w:val="99"/>
    <w:rPr>
      <w:rFonts w:ascii="Times New Roman" w:hAnsi="Times New Roman" w:eastAsia="宋体" w:cs="Times New Roman"/>
      <w:sz w:val="18"/>
      <w:szCs w:val="18"/>
    </w:rPr>
  </w:style>
  <w:style w:type="character" w:customStyle="1" w:styleId="809">
    <w:name w:val="正文首行缩进 2 Char1"/>
    <w:link w:val="1"/>
    <w:semiHidden/>
    <w:qFormat/>
    <w:uiPriority w:val="99"/>
  </w:style>
  <w:style w:type="character" w:customStyle="1" w:styleId="810">
    <w:name w:val="正文文本缩进 3 Char1"/>
    <w:link w:val="1"/>
    <w:semiHidden/>
    <w:qFormat/>
    <w:uiPriority w:val="99"/>
    <w:rPr>
      <w:rFonts w:ascii="Times New Roman" w:hAnsi="Times New Roman" w:eastAsia="宋体" w:cs="Times New Roman"/>
      <w:sz w:val="16"/>
      <w:szCs w:val="16"/>
    </w:rPr>
  </w:style>
  <w:style w:type="character" w:customStyle="1" w:styleId="811">
    <w:name w:val="标题 字符1"/>
    <w:link w:val="1"/>
    <w:qFormat/>
    <w:uiPriority w:val="0"/>
    <w:rPr>
      <w:rFonts w:ascii="Arial" w:hAnsi="Arial" w:cs="Arial"/>
      <w:b/>
      <w:bCs/>
      <w:sz w:val="32"/>
      <w:szCs w:val="32"/>
    </w:rPr>
  </w:style>
  <w:style w:type="character" w:customStyle="1" w:styleId="812">
    <w:name w:val="正文文本缩进 Char2"/>
    <w:link w:val="1"/>
    <w:qFormat/>
    <w:uiPriority w:val="0"/>
    <w:rPr>
      <w:rFonts w:ascii="Times New Roman" w:hAnsi="Times New Roman" w:eastAsia="宋体" w:cs="Times New Roman"/>
      <w:szCs w:val="24"/>
    </w:rPr>
  </w:style>
  <w:style w:type="character" w:customStyle="1" w:styleId="813">
    <w:name w:val="脚注文本 字符1"/>
    <w:link w:val="1"/>
    <w:semiHidden/>
    <w:qFormat/>
    <w:uiPriority w:val="99"/>
    <w:rPr>
      <w:rFonts w:ascii="Times New Roman" w:hAnsi="Times New Roman" w:eastAsia="宋体" w:cs="Times New Roman"/>
      <w:sz w:val="18"/>
      <w:szCs w:val="18"/>
    </w:rPr>
  </w:style>
  <w:style w:type="character" w:customStyle="1" w:styleId="814">
    <w:name w:val="标题 4 字符1"/>
    <w:link w:val="1"/>
    <w:semiHidden/>
    <w:qFormat/>
    <w:uiPriority w:val="0"/>
    <w:rPr>
      <w:rFonts w:ascii="Arial" w:hAnsi="Arial" w:eastAsia="黑体" w:cs="Times New Roman"/>
      <w:b/>
      <w:bCs/>
      <w:sz w:val="28"/>
      <w:szCs w:val="28"/>
    </w:rPr>
  </w:style>
  <w:style w:type="character" w:customStyle="1" w:styleId="815">
    <w:name w:val="标题 8 字符1"/>
    <w:link w:val="1"/>
    <w:semiHidden/>
    <w:qFormat/>
    <w:uiPriority w:val="99"/>
    <w:rPr>
      <w:rFonts w:ascii="Arial" w:hAnsi="Arial" w:eastAsia="黑体" w:cs="Times New Roman"/>
      <w:sz w:val="24"/>
      <w:szCs w:val="24"/>
    </w:rPr>
  </w:style>
  <w:style w:type="character" w:customStyle="1" w:styleId="816">
    <w:name w:val="标题 3 字符1"/>
    <w:link w:val="1"/>
    <w:semiHidden/>
    <w:qFormat/>
    <w:uiPriority w:val="0"/>
    <w:rPr>
      <w:rFonts w:ascii="黑体" w:hAnsi="Times New Roman" w:eastAsia="黑体" w:cs="宋体"/>
      <w:b/>
      <w:bCs/>
      <w:sz w:val="32"/>
      <w:szCs w:val="32"/>
    </w:rPr>
  </w:style>
  <w:style w:type="character" w:customStyle="1" w:styleId="817">
    <w:name w:val="正文文本 2 字符1"/>
    <w:link w:val="1"/>
    <w:qFormat/>
    <w:uiPriority w:val="0"/>
    <w:rPr>
      <w:rFonts w:ascii="Times New Roman" w:hAnsi="Times New Roman" w:eastAsia="宋体" w:cs="Times New Roman"/>
      <w:sz w:val="30"/>
      <w:szCs w:val="24"/>
    </w:rPr>
  </w:style>
  <w:style w:type="character" w:customStyle="1" w:styleId="818">
    <w:name w:val="正文文本 2 Char1"/>
    <w:link w:val="1"/>
    <w:qFormat/>
    <w:uiPriority w:val="0"/>
    <w:rPr>
      <w:rFonts w:ascii="Times New Roman" w:hAnsi="Times New Roman" w:eastAsia="宋体" w:cs="Times New Roman"/>
      <w:szCs w:val="24"/>
    </w:rPr>
  </w:style>
  <w:style w:type="character" w:customStyle="1" w:styleId="819">
    <w:name w:val="Char Char Char1"/>
    <w:link w:val="1"/>
    <w:qFormat/>
    <w:uiPriority w:val="0"/>
    <w:rPr>
      <w:rFonts w:hint="eastAsia" w:ascii="宋体" w:hAnsi="宋体" w:eastAsia="宋体"/>
      <w:b/>
      <w:sz w:val="24"/>
      <w:lang w:val="en-US" w:eastAsia="zh-CN" w:bidi="ar-SA"/>
    </w:rPr>
  </w:style>
  <w:style w:type="character" w:customStyle="1" w:styleId="820">
    <w:name w:val="批注框文本 Char2"/>
    <w:link w:val="1"/>
    <w:semiHidden/>
    <w:qFormat/>
    <w:uiPriority w:val="99"/>
    <w:rPr>
      <w:rFonts w:ascii="Times New Roman" w:hAnsi="Times New Roman" w:eastAsia="宋体" w:cs="Times New Roman"/>
      <w:sz w:val="18"/>
      <w:szCs w:val="18"/>
    </w:rPr>
  </w:style>
  <w:style w:type="character" w:customStyle="1" w:styleId="821">
    <w:name w:val="引用 字符1"/>
    <w:link w:val="1"/>
    <w:qFormat/>
    <w:uiPriority w:val="0"/>
    <w:rPr>
      <w:i/>
      <w:iCs/>
      <w:color w:val="000000"/>
      <w:sz w:val="21"/>
      <w:szCs w:val="22"/>
    </w:rPr>
  </w:style>
  <w:style w:type="character" w:customStyle="1" w:styleId="822">
    <w:name w:val="正文文本 3 Char1"/>
    <w:link w:val="1"/>
    <w:semiHidden/>
    <w:qFormat/>
    <w:uiPriority w:val="99"/>
    <w:rPr>
      <w:rFonts w:ascii="Times New Roman" w:hAnsi="Times New Roman" w:eastAsia="宋体" w:cs="Times New Roman"/>
      <w:sz w:val="16"/>
      <w:szCs w:val="16"/>
    </w:rPr>
  </w:style>
  <w:style w:type="character" w:customStyle="1" w:styleId="823">
    <w:name w:val="批注主题 Char2"/>
    <w:link w:val="1"/>
    <w:qFormat/>
    <w:uiPriority w:val="0"/>
    <w:rPr>
      <w:rFonts w:ascii="Times New Roman" w:hAnsi="Times New Roman" w:eastAsia="宋体" w:cs="Times New Roman"/>
      <w:b/>
      <w:bCs/>
      <w:szCs w:val="24"/>
    </w:rPr>
  </w:style>
  <w:style w:type="character" w:customStyle="1" w:styleId="824">
    <w:name w:val="Char Char41"/>
    <w:link w:val="1"/>
    <w:qFormat/>
    <w:uiPriority w:val="0"/>
    <w:rPr>
      <w:rFonts w:hint="eastAsia" w:ascii="华文细黑" w:hAnsi="华文细黑" w:eastAsia="幼圆" w:cs="Tahoma"/>
      <w:b/>
      <w:sz w:val="28"/>
      <w:szCs w:val="32"/>
      <w:lang w:val="en-US" w:eastAsia="zh-CN" w:bidi="ar-SA"/>
    </w:rPr>
  </w:style>
  <w:style w:type="character" w:customStyle="1" w:styleId="825">
    <w:name w:val="bookmark-item"/>
    <w:link w:val="1"/>
    <w:qFormat/>
    <w:uiPriority w:val="0"/>
  </w:style>
  <w:style w:type="character" w:customStyle="1" w:styleId="826">
    <w:name w:val="副标题 Char2"/>
    <w:link w:val="1"/>
    <w:qFormat/>
    <w:uiPriority w:val="0"/>
    <w:rPr>
      <w:rFonts w:ascii="Cambria" w:hAnsi="Cambria" w:eastAsia="宋体" w:cs="Times New Roman"/>
      <w:b/>
      <w:bCs/>
      <w:sz w:val="32"/>
      <w:szCs w:val="32"/>
    </w:rPr>
  </w:style>
  <w:style w:type="character" w:customStyle="1" w:styleId="827">
    <w:name w:val="HTML 预设格式 字符1"/>
    <w:link w:val="1"/>
    <w:qFormat/>
    <w:uiPriority w:val="99"/>
    <w:rPr>
      <w:rFonts w:hint="eastAsia" w:ascii="黑体" w:hAnsi="Courier New" w:eastAsia="黑体"/>
    </w:rPr>
  </w:style>
  <w:style w:type="character" w:customStyle="1" w:styleId="828">
    <w:name w:val="Char Char11"/>
    <w:link w:val="1"/>
    <w:qFormat/>
    <w:uiPriority w:val="0"/>
    <w:rPr>
      <w:rFonts w:hint="eastAsia" w:ascii="幼圆" w:hAnsi="Tahoma" w:eastAsia="幼圆" w:cs="Tahoma"/>
      <w:b/>
      <w:bCs/>
      <w:sz w:val="32"/>
      <w:szCs w:val="32"/>
      <w:lang w:val="en-US" w:eastAsia="zh-CN" w:bidi="ar-SA"/>
    </w:rPr>
  </w:style>
  <w:style w:type="character" w:customStyle="1" w:styleId="829">
    <w:name w:val="正文文本缩进 2 字符1"/>
    <w:link w:val="1"/>
    <w:semiHidden/>
    <w:qFormat/>
    <w:uiPriority w:val="99"/>
    <w:rPr>
      <w:rFonts w:hAnsi="Times New Roman" w:eastAsia="楷体_GB2312" w:cs="Times New Roman"/>
      <w:sz w:val="24"/>
      <w:szCs w:val="24"/>
    </w:rPr>
  </w:style>
  <w:style w:type="character" w:customStyle="1" w:styleId="830">
    <w:name w:val="font151"/>
    <w:link w:val="1"/>
    <w:qFormat/>
    <w:uiPriority w:val="0"/>
    <w:rPr>
      <w:rFonts w:hint="eastAsia" w:ascii="宋体" w:hAnsi="宋体" w:eastAsia="宋体" w:cs="宋体"/>
      <w:color w:val="FFC000"/>
      <w:sz w:val="21"/>
      <w:szCs w:val="21"/>
      <w:u w:val="none"/>
    </w:rPr>
  </w:style>
  <w:style w:type="character" w:customStyle="1" w:styleId="831">
    <w:name w:val="font71"/>
    <w:link w:val="1"/>
    <w:qFormat/>
    <w:uiPriority w:val="0"/>
    <w:rPr>
      <w:rFonts w:hint="eastAsia" w:ascii="宋体" w:hAnsi="宋体" w:eastAsia="宋体" w:cs="宋体"/>
      <w:color w:val="000000"/>
      <w:sz w:val="21"/>
      <w:szCs w:val="21"/>
      <w:u w:val="none"/>
    </w:rPr>
  </w:style>
  <w:style w:type="character" w:customStyle="1" w:styleId="832">
    <w:name w:val="标题 6 字符1"/>
    <w:link w:val="1"/>
    <w:semiHidden/>
    <w:qFormat/>
    <w:uiPriority w:val="0"/>
    <w:rPr>
      <w:rFonts w:ascii="Arial" w:hAnsi="Arial" w:eastAsia="黑体" w:cs="Times New Roman"/>
      <w:b/>
      <w:sz w:val="24"/>
      <w:szCs w:val="24"/>
    </w:rPr>
  </w:style>
  <w:style w:type="character" w:customStyle="1" w:styleId="833">
    <w:name w:val="正文文本缩进 字符1"/>
    <w:link w:val="1"/>
    <w:qFormat/>
    <w:uiPriority w:val="0"/>
    <w:rPr>
      <w:rFonts w:hint="eastAsia" w:ascii="仿宋_GB2312" w:eastAsia="仿宋_GB2312"/>
      <w:sz w:val="28"/>
    </w:rPr>
  </w:style>
  <w:style w:type="character" w:customStyle="1" w:styleId="834">
    <w:name w:val="正文文本 3 字符1"/>
    <w:link w:val="1"/>
    <w:qFormat/>
    <w:uiPriority w:val="0"/>
    <w:rPr>
      <w:b/>
      <w:bCs/>
      <w:sz w:val="24"/>
      <w:szCs w:val="24"/>
    </w:rPr>
  </w:style>
  <w:style w:type="character" w:customStyle="1" w:styleId="835">
    <w:name w:val="正文缩进 字符"/>
    <w:link w:val="1"/>
    <w:qFormat/>
    <w:uiPriority w:val="0"/>
    <w:rPr>
      <w:rFonts w:ascii="Times New Roman" w:hAnsi="Times New Roman" w:eastAsia="宋体" w:cs="Times New Roman"/>
      <w:sz w:val="20"/>
      <w:szCs w:val="20"/>
    </w:rPr>
  </w:style>
  <w:style w:type="character" w:customStyle="1" w:styleId="836">
    <w:name w:val="副标题 字符1"/>
    <w:link w:val="1"/>
    <w:qFormat/>
    <w:uiPriority w:val="0"/>
    <w:rPr>
      <w:rFonts w:hint="eastAsia" w:ascii="幼圆" w:hAnsi="幼圆" w:eastAsia="幼圆"/>
      <w:b/>
      <w:bCs/>
      <w:sz w:val="32"/>
      <w:szCs w:val="32"/>
    </w:rPr>
  </w:style>
  <w:style w:type="character" w:customStyle="1" w:styleId="837">
    <w:name w:val="font121"/>
    <w:link w:val="1"/>
    <w:qFormat/>
    <w:uiPriority w:val="0"/>
    <w:rPr>
      <w:rFonts w:hint="eastAsia" w:ascii="宋体" w:hAnsi="宋体" w:eastAsia="宋体" w:cs="宋体"/>
      <w:color w:val="000000"/>
      <w:sz w:val="21"/>
      <w:szCs w:val="21"/>
      <w:u w:val="none"/>
    </w:rPr>
  </w:style>
  <w:style w:type="character" w:customStyle="1" w:styleId="838">
    <w:name w:val="标题 1 字符1"/>
    <w:link w:val="1"/>
    <w:qFormat/>
    <w:uiPriority w:val="0"/>
    <w:rPr>
      <w:rFonts w:ascii="黑体" w:hAnsi="Times New Roman" w:eastAsia="黑体" w:cs="宋体"/>
      <w:b/>
      <w:bCs/>
      <w:sz w:val="44"/>
      <w:szCs w:val="44"/>
    </w:rPr>
  </w:style>
  <w:style w:type="character" w:customStyle="1" w:styleId="839">
    <w:name w:val="正文文本缩进 2 Char1"/>
    <w:link w:val="1"/>
    <w:semiHidden/>
    <w:qFormat/>
    <w:uiPriority w:val="99"/>
    <w:rPr>
      <w:rFonts w:ascii="Times New Roman" w:hAnsi="Times New Roman" w:eastAsia="宋体" w:cs="Times New Roman"/>
      <w:szCs w:val="24"/>
    </w:rPr>
  </w:style>
  <w:style w:type="character" w:customStyle="1" w:styleId="840">
    <w:name w:val="明显引用 Char2"/>
    <w:link w:val="1"/>
    <w:qFormat/>
    <w:uiPriority w:val="0"/>
    <w:rPr>
      <w:rFonts w:ascii="Times New Roman" w:hAnsi="Times New Roman" w:eastAsia="宋体" w:cs="Times New Roman"/>
      <w:b/>
      <w:bCs/>
      <w:i/>
      <w:iCs/>
      <w:color w:val="4F81BD"/>
      <w:szCs w:val="24"/>
    </w:rPr>
  </w:style>
  <w:style w:type="character" w:customStyle="1" w:styleId="841">
    <w:name w:val="称呼 字符1"/>
    <w:link w:val="1"/>
    <w:semiHidden/>
    <w:qFormat/>
    <w:uiPriority w:val="99"/>
    <w:rPr>
      <w:rFonts w:ascii="Times New Roman" w:hAnsi="Times New Roman" w:eastAsia="宋体" w:cs="Times New Roman"/>
      <w:sz w:val="28"/>
      <w:szCs w:val="24"/>
    </w:rPr>
  </w:style>
  <w:style w:type="character" w:customStyle="1" w:styleId="842">
    <w:name w:val="font81"/>
    <w:link w:val="1"/>
    <w:qFormat/>
    <w:uiPriority w:val="0"/>
    <w:rPr>
      <w:rFonts w:hint="eastAsia" w:ascii="宋体" w:hAnsi="宋体" w:eastAsia="宋体" w:cs="宋体"/>
      <w:color w:val="000000"/>
      <w:sz w:val="24"/>
      <w:szCs w:val="24"/>
      <w:u w:val="none"/>
    </w:rPr>
  </w:style>
  <w:style w:type="character" w:customStyle="1" w:styleId="843">
    <w:name w:val="font171"/>
    <w:link w:val="1"/>
    <w:qFormat/>
    <w:uiPriority w:val="0"/>
    <w:rPr>
      <w:rFonts w:ascii="Times New Roman" w:hAnsi="Times New Roman" w:cs="Times New Roman"/>
      <w:color w:val="000000"/>
      <w:sz w:val="21"/>
      <w:szCs w:val="21"/>
      <w:u w:val="none"/>
    </w:rPr>
  </w:style>
  <w:style w:type="character" w:customStyle="1" w:styleId="844">
    <w:name w:val="批注主题 字符1"/>
    <w:link w:val="1"/>
    <w:semiHidden/>
    <w:qFormat/>
    <w:uiPriority w:val="99"/>
    <w:rPr>
      <w:rFonts w:ascii="Times New Roman" w:hAnsi="Times New Roman" w:eastAsia="宋体" w:cs="Times New Roman"/>
      <w:b/>
      <w:bCs/>
      <w:sz w:val="21"/>
      <w:szCs w:val="24"/>
    </w:rPr>
  </w:style>
  <w:style w:type="character" w:customStyle="1" w:styleId="845">
    <w:name w:val="HTML 预设格式 Char2"/>
    <w:link w:val="1"/>
    <w:semiHidden/>
    <w:qFormat/>
    <w:uiPriority w:val="99"/>
    <w:rPr>
      <w:rFonts w:ascii="Courier New" w:hAnsi="Courier New" w:eastAsia="宋体" w:cs="Courier New"/>
      <w:sz w:val="20"/>
      <w:szCs w:val="20"/>
    </w:rPr>
  </w:style>
  <w:style w:type="character" w:customStyle="1" w:styleId="846">
    <w:name w:val="日期 字符1"/>
    <w:link w:val="1"/>
    <w:semiHidden/>
    <w:qFormat/>
    <w:uiPriority w:val="99"/>
    <w:rPr>
      <w:rFonts w:hAnsi="Times New Roman" w:eastAsia="楷体_GB2312" w:cs="Times New Roman"/>
      <w:b/>
      <w:sz w:val="28"/>
      <w:szCs w:val="24"/>
    </w:rPr>
  </w:style>
  <w:style w:type="character" w:customStyle="1" w:styleId="847">
    <w:name w:val="页脚 字符1"/>
    <w:link w:val="1"/>
    <w:semiHidden/>
    <w:qFormat/>
    <w:uiPriority w:val="99"/>
    <w:rPr>
      <w:rFonts w:ascii="Times New Roman" w:hAnsi="Times New Roman" w:eastAsia="宋体" w:cs="Times New Roman"/>
      <w:sz w:val="18"/>
      <w:szCs w:val="18"/>
    </w:rPr>
  </w:style>
  <w:style w:type="character" w:customStyle="1" w:styleId="848">
    <w:name w:val="正文文本缩进 字符2"/>
    <w:link w:val="1"/>
    <w:semiHidden/>
    <w:qFormat/>
    <w:uiPriority w:val="99"/>
    <w:rPr>
      <w:rFonts w:ascii="仿宋_GB2312" w:hAnsi="Times New Roman" w:eastAsia="仿宋_GB2312" w:cs="Times New Roman"/>
      <w:sz w:val="28"/>
    </w:rPr>
  </w:style>
  <w:style w:type="character" w:customStyle="1" w:styleId="849">
    <w:name w:val="纯文本 字符2"/>
    <w:link w:val="1"/>
    <w:semiHidden/>
    <w:qFormat/>
    <w:uiPriority w:val="99"/>
    <w:rPr>
      <w:rFonts w:hint="eastAsia" w:ascii="等线" w:hAnsi="Courier New" w:eastAsia="等线" w:cs="Courier New"/>
      <w:sz w:val="21"/>
      <w:szCs w:val="24"/>
    </w:rPr>
  </w:style>
  <w:style w:type="character" w:customStyle="1" w:styleId="850">
    <w:name w:val="正文文本缩进 2 字符2"/>
    <w:link w:val="1"/>
    <w:semiHidden/>
    <w:qFormat/>
    <w:uiPriority w:val="99"/>
    <w:rPr>
      <w:sz w:val="21"/>
      <w:szCs w:val="24"/>
    </w:rPr>
  </w:style>
  <w:style w:type="character" w:customStyle="1" w:styleId="851">
    <w:name w:val="正文文本缩进 字符3"/>
    <w:link w:val="1"/>
    <w:semiHidden/>
    <w:qFormat/>
    <w:uiPriority w:val="99"/>
    <w:rPr>
      <w:sz w:val="21"/>
      <w:szCs w:val="24"/>
    </w:rPr>
  </w:style>
  <w:style w:type="character" w:customStyle="1" w:styleId="852">
    <w:name w:val="正文文本 字符2"/>
    <w:link w:val="1"/>
    <w:semiHidden/>
    <w:qFormat/>
    <w:uiPriority w:val="99"/>
    <w:rPr>
      <w:sz w:val="21"/>
      <w:szCs w:val="24"/>
    </w:rPr>
  </w:style>
  <w:style w:type="character" w:customStyle="1" w:styleId="853">
    <w:name w:val="脚注文本 字符2"/>
    <w:link w:val="1"/>
    <w:semiHidden/>
    <w:qFormat/>
    <w:uiPriority w:val="99"/>
    <w:rPr>
      <w:sz w:val="18"/>
      <w:szCs w:val="18"/>
    </w:rPr>
  </w:style>
  <w:style w:type="character" w:customStyle="1" w:styleId="854">
    <w:name w:val="页眉 字符2"/>
    <w:link w:val="1"/>
    <w:semiHidden/>
    <w:qFormat/>
    <w:uiPriority w:val="99"/>
    <w:rPr>
      <w:sz w:val="18"/>
      <w:szCs w:val="18"/>
    </w:rPr>
  </w:style>
  <w:style w:type="character" w:customStyle="1" w:styleId="855">
    <w:name w:val="结束语 字符2"/>
    <w:link w:val="1"/>
    <w:semiHidden/>
    <w:qFormat/>
    <w:uiPriority w:val="99"/>
    <w:rPr>
      <w:sz w:val="21"/>
      <w:szCs w:val="24"/>
    </w:rPr>
  </w:style>
  <w:style w:type="character" w:customStyle="1" w:styleId="856">
    <w:name w:val="正文文本缩进 3 字符2"/>
    <w:link w:val="1"/>
    <w:semiHidden/>
    <w:qFormat/>
    <w:uiPriority w:val="99"/>
    <w:rPr>
      <w:sz w:val="16"/>
      <w:szCs w:val="16"/>
    </w:rPr>
  </w:style>
  <w:style w:type="character" w:customStyle="1" w:styleId="857">
    <w:name w:val="页脚 字符2"/>
    <w:link w:val="1"/>
    <w:semiHidden/>
    <w:qFormat/>
    <w:uiPriority w:val="99"/>
    <w:rPr>
      <w:sz w:val="18"/>
      <w:szCs w:val="18"/>
    </w:rPr>
  </w:style>
  <w:style w:type="character" w:customStyle="1" w:styleId="858">
    <w:name w:val="日期 字符2"/>
    <w:link w:val="1"/>
    <w:semiHidden/>
    <w:qFormat/>
    <w:uiPriority w:val="99"/>
    <w:rPr>
      <w:sz w:val="21"/>
      <w:szCs w:val="24"/>
    </w:rPr>
  </w:style>
  <w:style w:type="character" w:customStyle="1" w:styleId="859">
    <w:name w:val="正文文本 3 字符2"/>
    <w:link w:val="1"/>
    <w:semiHidden/>
    <w:qFormat/>
    <w:uiPriority w:val="99"/>
    <w:rPr>
      <w:sz w:val="16"/>
      <w:szCs w:val="16"/>
    </w:rPr>
  </w:style>
  <w:style w:type="character" w:customStyle="1" w:styleId="860">
    <w:name w:val="称呼 字符2"/>
    <w:link w:val="1"/>
    <w:semiHidden/>
    <w:qFormat/>
    <w:uiPriority w:val="99"/>
    <w:rPr>
      <w:sz w:val="21"/>
      <w:szCs w:val="24"/>
    </w:rPr>
  </w:style>
  <w:style w:type="character" w:customStyle="1" w:styleId="861">
    <w:name w:val="副标题 字符2"/>
    <w:link w:val="1"/>
    <w:qFormat/>
    <w:uiPriority w:val="11"/>
    <w:rPr>
      <w:rFonts w:hint="eastAsia" w:ascii="等线" w:hAnsi="等线" w:eastAsia="等线" w:cs="Times New Roman"/>
      <w:b/>
      <w:bCs/>
      <w:sz w:val="32"/>
      <w:szCs w:val="32"/>
    </w:rPr>
  </w:style>
  <w:style w:type="character" w:customStyle="1" w:styleId="862">
    <w:name w:val="批注文字 字符3"/>
    <w:link w:val="1"/>
    <w:semiHidden/>
    <w:qFormat/>
    <w:uiPriority w:val="99"/>
    <w:rPr>
      <w:sz w:val="21"/>
      <w:szCs w:val="24"/>
    </w:rPr>
  </w:style>
  <w:style w:type="character" w:customStyle="1" w:styleId="863">
    <w:name w:val="批注框文本 字符2"/>
    <w:link w:val="1"/>
    <w:semiHidden/>
    <w:qFormat/>
    <w:uiPriority w:val="99"/>
    <w:rPr>
      <w:sz w:val="18"/>
      <w:szCs w:val="18"/>
    </w:rPr>
  </w:style>
  <w:style w:type="character" w:customStyle="1" w:styleId="864">
    <w:name w:val="文档结构图 字符2"/>
    <w:link w:val="1"/>
    <w:semiHidden/>
    <w:qFormat/>
    <w:uiPriority w:val="99"/>
    <w:rPr>
      <w:rFonts w:hint="eastAsia" w:ascii="Microsoft YaHei UI" w:hAnsi="Microsoft YaHei UI" w:eastAsia="Microsoft YaHei UI"/>
      <w:sz w:val="18"/>
      <w:szCs w:val="18"/>
    </w:rPr>
  </w:style>
  <w:style w:type="character" w:customStyle="1" w:styleId="865">
    <w:name w:val="正文文本首行缩进 2 字符2"/>
    <w:link w:val="1"/>
    <w:semiHidden/>
    <w:qFormat/>
    <w:uiPriority w:val="99"/>
  </w:style>
  <w:style w:type="character" w:customStyle="1" w:styleId="866">
    <w:name w:val="批注主题 字符2"/>
    <w:link w:val="1"/>
    <w:semiHidden/>
    <w:qFormat/>
    <w:uiPriority w:val="99"/>
    <w:rPr>
      <w:b/>
      <w:bCs/>
      <w:sz w:val="21"/>
      <w:szCs w:val="24"/>
    </w:rPr>
  </w:style>
  <w:style w:type="character" w:customStyle="1" w:styleId="867">
    <w:name w:val="正文文本 2 字符2"/>
    <w:link w:val="1"/>
    <w:semiHidden/>
    <w:qFormat/>
    <w:uiPriority w:val="99"/>
    <w:rPr>
      <w:sz w:val="21"/>
      <w:szCs w:val="24"/>
    </w:rPr>
  </w:style>
  <w:style w:type="character" w:customStyle="1" w:styleId="868">
    <w:name w:val="HTML 预设格式 字符2"/>
    <w:link w:val="1"/>
    <w:semiHidden/>
    <w:qFormat/>
    <w:uiPriority w:val="99"/>
    <w:rPr>
      <w:rFonts w:ascii="Courier New" w:hAnsi="Courier New" w:cs="Courier New"/>
    </w:rPr>
  </w:style>
  <w:style w:type="character" w:customStyle="1" w:styleId="869">
    <w:name w:val="标题 字符2"/>
    <w:link w:val="1"/>
    <w:qFormat/>
    <w:uiPriority w:val="10"/>
    <w:rPr>
      <w:rFonts w:hint="eastAsia" w:ascii="等线 Light" w:hAnsi="等线 Light" w:eastAsia="等线 Light" w:cs="Times New Roman"/>
      <w:b/>
      <w:bCs/>
      <w:sz w:val="32"/>
      <w:szCs w:val="32"/>
    </w:rPr>
  </w:style>
  <w:style w:type="character" w:customStyle="1" w:styleId="870">
    <w:name w:val="明显引用 字符2"/>
    <w:link w:val="1"/>
    <w:qFormat/>
    <w:uiPriority w:val="30"/>
    <w:rPr>
      <w:i/>
      <w:iCs/>
      <w:color w:val="4472C4"/>
      <w:sz w:val="21"/>
      <w:szCs w:val="24"/>
    </w:rPr>
  </w:style>
  <w:style w:type="character" w:customStyle="1" w:styleId="871">
    <w:name w:val="引用 字符2"/>
    <w:link w:val="1"/>
    <w:qFormat/>
    <w:uiPriority w:val="29"/>
    <w:rPr>
      <w:i/>
      <w:iCs/>
      <w:color w:val="404040"/>
      <w:sz w:val="21"/>
      <w:szCs w:val="24"/>
    </w:rPr>
  </w:style>
  <w:style w:type="character" w:customStyle="1" w:styleId="872">
    <w:name w:val="页眉 Char2"/>
    <w:link w:val="1"/>
    <w:qFormat/>
    <w:uiPriority w:val="99"/>
    <w:rPr>
      <w:rFonts w:ascii="宋体" w:hAnsi="宋体"/>
      <w:sz w:val="18"/>
      <w:szCs w:val="18"/>
    </w:rPr>
  </w:style>
  <w:style w:type="table" w:customStyle="1" w:styleId="873">
    <w:name w:val="网格型11"/>
    <w:basedOn w:val="185"/>
    <w:qFormat/>
    <w:uiPriority w:val="0"/>
    <w:pPr>
      <w:widowControl w:val="0"/>
      <w:jc w:val="both"/>
    </w:pPr>
    <w:rPr>
      <w:rFonts w:ascii="等线" w:hAnsi="等线" w:eastAsia="Wingdings" w:cs="等线"/>
    </w:rPr>
  </w:style>
  <w:style w:type="table" w:customStyle="1" w:styleId="874">
    <w:name w:val="网格型 21"/>
    <w:basedOn w:val="185"/>
    <w:qFormat/>
    <w:uiPriority w:val="0"/>
    <w:pPr>
      <w:widowControl w:val="0"/>
      <w:jc w:val="both"/>
    </w:pPr>
    <w:rPr>
      <w:rFonts w:ascii="楷体_GB2312" w:hAnsi="楷体_GB2312" w:eastAsia="等线" w:cs="楷体_GB2312"/>
    </w:rPr>
  </w:style>
  <w:style w:type="character" w:customStyle="1" w:styleId="875">
    <w:name w:val="批注文字 Char3"/>
    <w:link w:val="1"/>
    <w:qFormat/>
    <w:uiPriority w:val="99"/>
    <w:rPr>
      <w:sz w:val="21"/>
      <w:szCs w:val="24"/>
    </w:rPr>
  </w:style>
  <w:style w:type="character" w:customStyle="1" w:styleId="876">
    <w:name w:val="纯文本 Char2"/>
    <w:link w:val="1"/>
    <w:qFormat/>
    <w:uiPriority w:val="0"/>
    <w:rPr>
      <w:rFonts w:ascii="宋体" w:hAnsi="Times New Roman"/>
      <w:sz w:val="21"/>
      <w:szCs w:val="21"/>
    </w:rPr>
  </w:style>
  <w:style w:type="character" w:customStyle="1" w:styleId="877">
    <w:name w:val="页脚 Char2"/>
    <w:link w:val="1"/>
    <w:qFormat/>
    <w:uiPriority w:val="99"/>
    <w:rPr>
      <w:rFonts w:ascii="Times New Roman" w:hAnsi="Times New Roman"/>
      <w:sz w:val="18"/>
      <w:szCs w:val="18"/>
    </w:rPr>
  </w:style>
  <w:style w:type="character" w:customStyle="1" w:styleId="878">
    <w:name w:val="style4"/>
    <w:link w:val="1"/>
    <w:qFormat/>
    <w:uiPriority w:val="0"/>
  </w:style>
  <w:style w:type="character" w:customStyle="1" w:styleId="879">
    <w:name w:val="case31"/>
    <w:link w:val="1"/>
    <w:qFormat/>
    <w:uiPriority w:val="0"/>
    <w:rPr>
      <w:sz w:val="21"/>
      <w:szCs w:val="21"/>
    </w:rPr>
  </w:style>
  <w:style w:type="character" w:customStyle="1" w:styleId="880">
    <w:name w:val="文档-正文 Char"/>
    <w:link w:val="881"/>
    <w:qFormat/>
    <w:uiPriority w:val="0"/>
    <w:rPr>
      <w:rFonts w:ascii="Arial" w:hAnsi="Arial"/>
      <w:sz w:val="24"/>
    </w:rPr>
  </w:style>
  <w:style w:type="paragraph" w:customStyle="1" w:styleId="881">
    <w:name w:val="文档-正文"/>
    <w:basedOn w:val="1"/>
    <w:link w:val="880"/>
    <w:qFormat/>
    <w:uiPriority w:val="0"/>
    <w:pPr>
      <w:widowControl/>
      <w:tabs>
        <w:tab w:val="left" w:pos="3165"/>
      </w:tabs>
      <w:spacing w:line="360" w:lineRule="auto"/>
      <w:ind w:left="3165" w:firstLine="200"/>
      <w:jc w:val="left"/>
    </w:pPr>
    <w:rPr>
      <w:rFonts w:ascii="Arial" w:hAnsi="Arial"/>
      <w:sz w:val="24"/>
    </w:rPr>
  </w:style>
  <w:style w:type="character" w:customStyle="1" w:styleId="882">
    <w:name w:val="htd0"/>
    <w:link w:val="1"/>
    <w:qFormat/>
    <w:uiPriority w:val="0"/>
  </w:style>
  <w:style w:type="character" w:customStyle="1" w:styleId="883">
    <w:name w:val="Char Char7"/>
    <w:link w:val="1"/>
    <w:qFormat/>
    <w:uiPriority w:val="0"/>
    <w:rPr>
      <w:rFonts w:eastAsia="宋体"/>
      <w:b/>
      <w:bCs/>
      <w:sz w:val="32"/>
      <w:szCs w:val="44"/>
      <w:lang w:val="en-US" w:eastAsia="zh-CN" w:bidi="ar-SA"/>
    </w:rPr>
  </w:style>
  <w:style w:type="character" w:customStyle="1" w:styleId="884">
    <w:name w:val="样式 三号 下划线"/>
    <w:link w:val="1"/>
    <w:qFormat/>
    <w:uiPriority w:val="0"/>
    <w:rPr>
      <w:sz w:val="28"/>
      <w:u w:val="single"/>
    </w:rPr>
  </w:style>
  <w:style w:type="character" w:customStyle="1" w:styleId="885">
    <w:name w:val="正文（首行缩进两字） Char1"/>
    <w:link w:val="1"/>
    <w:qFormat/>
    <w:uiPriority w:val="0"/>
    <w:rPr>
      <w:rFonts w:eastAsia="宋体"/>
      <w:sz w:val="21"/>
      <w:lang w:val="en-US" w:eastAsia="zh-CN" w:bidi="ar-SA"/>
    </w:rPr>
  </w:style>
  <w:style w:type="character" w:customStyle="1" w:styleId="886">
    <w:name w:val="new1"/>
    <w:link w:val="1"/>
    <w:qFormat/>
    <w:uiPriority w:val="0"/>
    <w:rPr>
      <w:rFonts w:ascii="Verdana" w:hAnsi="Verdana"/>
      <w:color w:val="333333"/>
      <w:sz w:val="18"/>
      <w:shd w:val="clear" w:color="auto" w:fill="FFFFFF"/>
    </w:rPr>
  </w:style>
  <w:style w:type="character" w:customStyle="1" w:styleId="887">
    <w:name w:val="lan_121"/>
    <w:link w:val="1"/>
    <w:qFormat/>
    <w:uiPriority w:val="0"/>
    <w:rPr>
      <w:color w:val="007BF7"/>
      <w:sz w:val="18"/>
      <w:szCs w:val="18"/>
    </w:rPr>
  </w:style>
  <w:style w:type="character" w:customStyle="1" w:styleId="888">
    <w:name w:val="bodytext1"/>
    <w:link w:val="1"/>
    <w:qFormat/>
    <w:uiPriority w:val="0"/>
  </w:style>
  <w:style w:type="character" w:customStyle="1" w:styleId="889">
    <w:name w:val="fs1"/>
    <w:link w:val="1"/>
    <w:qFormat/>
    <w:uiPriority w:val="0"/>
    <w:rPr>
      <w:rFonts w:ascii="Verdana" w:hAnsi="Verdana"/>
      <w:color w:val="003366"/>
      <w:sz w:val="18"/>
      <w:u w:val="none"/>
    </w:rPr>
  </w:style>
  <w:style w:type="character" w:customStyle="1" w:styleId="890">
    <w:name w:val="样式 标题 2第一层条h2H22UNDERRUBRIK 1-2R2H21H22H211H23H212H2...1 Char"/>
    <w:link w:val="891"/>
    <w:qFormat/>
    <w:uiPriority w:val="0"/>
    <w:rPr>
      <w:rFonts w:ascii="宋体" w:hAnsi="宋体"/>
      <w:b/>
      <w:bCs/>
      <w:sz w:val="30"/>
      <w:szCs w:val="32"/>
    </w:rPr>
  </w:style>
  <w:style w:type="paragraph" w:customStyle="1" w:styleId="891">
    <w:name w:val="样式 标题 2第一层条h2H22UNDERRUBRIK 1-2R2H21H22H211H23H212H2...1"/>
    <w:basedOn w:val="176"/>
    <w:link w:val="890"/>
    <w:qFormat/>
    <w:uiPriority w:val="0"/>
    <w:pPr>
      <w:numPr>
        <w:ilvl w:val="1"/>
        <w:numId w:val="0"/>
      </w:numPr>
      <w:tabs>
        <w:tab w:val="left" w:pos="567"/>
      </w:tabs>
    </w:pPr>
    <w:rPr>
      <w:rFonts w:ascii="宋体" w:hAnsi="宋体" w:eastAsia="宋体" w:cs="Times New Roman"/>
      <w:sz w:val="30"/>
    </w:rPr>
  </w:style>
  <w:style w:type="paragraph" w:customStyle="1" w:styleId="89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893">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89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895">
    <w:name w:val="font14"/>
    <w:basedOn w:val="1"/>
    <w:qFormat/>
    <w:uiPriority w:val="0"/>
    <w:pPr>
      <w:widowControl/>
      <w:spacing w:before="100" w:beforeAutospacing="1" w:after="100" w:afterAutospacing="1"/>
      <w:jc w:val="left"/>
    </w:pPr>
    <w:rPr>
      <w:sz w:val="36"/>
      <w:szCs w:val="36"/>
    </w:rPr>
  </w:style>
  <w:style w:type="paragraph" w:customStyle="1" w:styleId="896">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897">
    <w:name w:val="Char Char Char2"/>
    <w:basedOn w:val="1"/>
    <w:qFormat/>
    <w:uiPriority w:val="0"/>
    <w:pPr>
      <w:tabs>
        <w:tab w:val="left" w:pos="1545"/>
      </w:tabs>
      <w:ind w:left="425" w:hanging="425"/>
    </w:pPr>
  </w:style>
  <w:style w:type="paragraph" w:customStyle="1" w:styleId="898">
    <w:name w:val="Char12"/>
    <w:basedOn w:val="1"/>
    <w:qFormat/>
    <w:uiPriority w:val="0"/>
    <w:rPr>
      <w:rFonts w:ascii="仿宋_GB2312" w:eastAsia="仿宋_GB2312"/>
      <w:b/>
      <w:sz w:val="32"/>
      <w:szCs w:val="32"/>
    </w:rPr>
  </w:style>
  <w:style w:type="paragraph" w:customStyle="1" w:styleId="899">
    <w:name w:val="Char Char Char Char Char Char Char Char Char Char Char Char Char Char Char Char1"/>
    <w:basedOn w:val="1"/>
    <w:qFormat/>
    <w:uiPriority w:val="0"/>
    <w:pPr>
      <w:tabs>
        <w:tab w:val="left" w:pos="360"/>
      </w:tabs>
    </w:pPr>
    <w:rPr>
      <w:sz w:val="24"/>
      <w:szCs w:val="24"/>
    </w:rPr>
  </w:style>
  <w:style w:type="paragraph" w:customStyle="1" w:styleId="900">
    <w:name w:val="样式6"/>
    <w:basedOn w:val="179"/>
    <w:qFormat/>
    <w:uiPriority w:val="0"/>
    <w:pPr>
      <w:numPr>
        <w:ilvl w:val="5"/>
        <w:numId w:val="0"/>
      </w:numPr>
      <w:tabs>
        <w:tab w:val="left" w:pos="1440"/>
      </w:tabs>
      <w:spacing w:line="400" w:lineRule="exact"/>
      <w:jc w:val="center"/>
    </w:pPr>
    <w:rPr>
      <w:rFonts w:ascii="Times New Roman" w:hAnsi="Times New Roman"/>
      <w:sz w:val="24"/>
    </w:rPr>
  </w:style>
  <w:style w:type="paragraph" w:customStyle="1" w:styleId="901">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902">
    <w:name w:val="Author"/>
    <w:basedOn w:val="903"/>
    <w:qFormat/>
    <w:uiPriority w:val="0"/>
    <w:pPr>
      <w:jc w:val="right"/>
    </w:pPr>
    <w:rPr>
      <w:b w:val="0"/>
    </w:rPr>
  </w:style>
  <w:style w:type="paragraph" w:customStyle="1" w:styleId="903">
    <w:name w:val="Heading 0"/>
    <w:basedOn w:val="1"/>
    <w:qFormat/>
    <w:uiPriority w:val="0"/>
    <w:pPr>
      <w:widowControl/>
      <w:jc w:val="center"/>
    </w:pPr>
    <w:rPr>
      <w:rFonts w:ascii="Arial" w:hAnsi="Arial" w:eastAsia="MS Mincho"/>
      <w:b/>
      <w:sz w:val="28"/>
      <w:lang w:eastAsia="en-US"/>
    </w:rPr>
  </w:style>
  <w:style w:type="paragraph" w:customStyle="1" w:styleId="904">
    <w:name w:val="样式 正文文本缩进 2 + Times New Roman 首行缩进:  1.06 厘米 行距: 固定值 30 磅"/>
    <w:basedOn w:val="231"/>
    <w:qFormat/>
    <w:uiPriority w:val="0"/>
    <w:pPr>
      <w:spacing w:line="540" w:lineRule="exact"/>
      <w:ind w:firstLine="601"/>
    </w:pPr>
    <w:rPr>
      <w:rFonts w:ascii="Times New Roman"/>
    </w:rPr>
  </w:style>
  <w:style w:type="paragraph" w:customStyle="1" w:styleId="905">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906">
    <w:name w:val="纯文本1"/>
    <w:basedOn w:val="1"/>
    <w:qFormat/>
    <w:uiPriority w:val="0"/>
    <w:rPr>
      <w:rFonts w:ascii="宋体" w:hAnsi="Courier New" w:eastAsia="楷体_GB2312"/>
      <w:sz w:val="26"/>
    </w:rPr>
  </w:style>
  <w:style w:type="paragraph" w:customStyle="1" w:styleId="907">
    <w:name w:val="项目编号1"/>
    <w:basedOn w:val="1"/>
    <w:next w:val="1"/>
    <w:qFormat/>
    <w:uiPriority w:val="0"/>
    <w:pPr>
      <w:tabs>
        <w:tab w:val="left" w:pos="0"/>
        <w:tab w:val="left" w:pos="780"/>
      </w:tabs>
      <w:spacing w:line="360" w:lineRule="auto"/>
      <w:ind w:left="780" w:hanging="360"/>
      <w:jc w:val="left"/>
    </w:pPr>
    <w:rPr>
      <w:rFonts w:ascii="宋体"/>
      <w:sz w:val="24"/>
      <w:szCs w:val="24"/>
    </w:rPr>
  </w:style>
  <w:style w:type="paragraph" w:customStyle="1" w:styleId="908">
    <w:name w:val="普通文字"/>
    <w:basedOn w:val="1"/>
    <w:next w:val="1"/>
    <w:qFormat/>
    <w:uiPriority w:val="0"/>
    <w:rPr>
      <w:rFonts w:ascii="宋体"/>
      <w:sz w:val="24"/>
    </w:rPr>
  </w:style>
  <w:style w:type="paragraph" w:customStyle="1" w:styleId="909">
    <w:name w:val="文档-标题2"/>
    <w:basedOn w:val="1"/>
    <w:next w:val="1"/>
    <w:qFormat/>
    <w:uiPriority w:val="0"/>
    <w:pPr>
      <w:keepNext/>
      <w:keepLines/>
      <w:tabs>
        <w:tab w:val="left" w:pos="1290"/>
      </w:tabs>
      <w:spacing w:before="260" w:after="260" w:line="416" w:lineRule="auto"/>
      <w:jc w:val="left"/>
      <w:outlineLvl w:val="1"/>
    </w:pPr>
    <w:rPr>
      <w:rFonts w:ascii="Cambria" w:hAnsi="Cambria"/>
      <w:b/>
      <w:bCs/>
      <w:color w:val="7030A0"/>
      <w:sz w:val="32"/>
      <w:szCs w:val="32"/>
    </w:rPr>
  </w:style>
  <w:style w:type="paragraph" w:customStyle="1" w:styleId="910">
    <w:name w:val="标准段落"/>
    <w:basedOn w:val="1"/>
    <w:qFormat/>
    <w:uiPriority w:val="0"/>
    <w:pPr>
      <w:spacing w:line="360" w:lineRule="auto"/>
      <w:ind w:left="420"/>
    </w:pPr>
    <w:rPr>
      <w:rFonts w:ascii="宋体" w:hAnsi="宋体"/>
      <w:bCs/>
      <w:szCs w:val="21"/>
    </w:rPr>
  </w:style>
  <w:style w:type="paragraph" w:customStyle="1" w:styleId="911">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912">
    <w:name w:val="a14"/>
    <w:basedOn w:val="1"/>
    <w:qFormat/>
    <w:uiPriority w:val="0"/>
    <w:pPr>
      <w:widowControl/>
      <w:spacing w:before="100" w:beforeAutospacing="1" w:after="100" w:afterAutospacing="1"/>
      <w:jc w:val="left"/>
    </w:pPr>
    <w:rPr>
      <w:rFonts w:ascii="宋体" w:hAnsi="宋体"/>
      <w:sz w:val="24"/>
    </w:rPr>
  </w:style>
  <w:style w:type="paragraph" w:customStyle="1" w:styleId="913">
    <w:name w:val="Char3"/>
    <w:basedOn w:val="1"/>
    <w:qFormat/>
    <w:uiPriority w:val="0"/>
    <w:rPr>
      <w:rFonts w:ascii="仿宋_GB2312" w:eastAsia="仿宋_GB2312"/>
      <w:b/>
      <w:sz w:val="32"/>
      <w:szCs w:val="32"/>
    </w:rPr>
  </w:style>
  <w:style w:type="paragraph" w:customStyle="1" w:styleId="914">
    <w:name w:val="Char Char Char Char Char Char Char Char Char Char13"/>
    <w:basedOn w:val="1"/>
    <w:qFormat/>
    <w:uiPriority w:val="0"/>
    <w:pPr>
      <w:tabs>
        <w:tab w:val="left" w:pos="425"/>
      </w:tabs>
      <w:ind w:left="425" w:hanging="425"/>
    </w:pPr>
    <w:rPr>
      <w:sz w:val="28"/>
    </w:rPr>
  </w:style>
  <w:style w:type="paragraph" w:customStyle="1" w:styleId="915">
    <w:name w:val="无缩进正文"/>
    <w:basedOn w:val="1"/>
    <w:qFormat/>
    <w:uiPriority w:val="0"/>
  </w:style>
  <w:style w:type="paragraph" w:customStyle="1" w:styleId="916">
    <w:name w:val="默认段落字体 Para Char Char Char Char"/>
    <w:basedOn w:val="1"/>
    <w:qFormat/>
    <w:uiPriority w:val="0"/>
  </w:style>
  <w:style w:type="paragraph" w:customStyle="1" w:styleId="917">
    <w:name w:val="题注4"/>
    <w:basedOn w:val="1"/>
    <w:next w:val="200"/>
    <w:qFormat/>
    <w:uiPriority w:val="0"/>
    <w:pPr>
      <w:jc w:val="center"/>
    </w:pPr>
    <w:rPr>
      <w:b/>
      <w:color w:val="000000"/>
      <w:szCs w:val="21"/>
      <w:lang w:val="en-GB" w:eastAsia="en-GB"/>
    </w:rPr>
  </w:style>
  <w:style w:type="paragraph" w:customStyle="1" w:styleId="918">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919">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920">
    <w:name w:val="Char Char Char1 Char Char Char1"/>
    <w:basedOn w:val="1"/>
    <w:qFormat/>
    <w:uiPriority w:val="0"/>
    <w:pPr>
      <w:ind w:firstLine="200"/>
    </w:pPr>
    <w:rPr>
      <w:rFonts w:ascii="Tahoma" w:hAnsi="Tahoma"/>
      <w:sz w:val="24"/>
    </w:rPr>
  </w:style>
  <w:style w:type="paragraph" w:customStyle="1" w:styleId="921">
    <w:name w:val="样式2"/>
    <w:basedOn w:val="175"/>
    <w:qFormat/>
    <w:uiPriority w:val="0"/>
    <w:pPr>
      <w:tabs>
        <w:tab w:val="left" w:pos="1800"/>
      </w:tabs>
      <w:ind w:left="425" w:hanging="425"/>
    </w:pPr>
    <w:rPr>
      <w:rFonts w:eastAsia="黑体"/>
      <w:sz w:val="32"/>
    </w:rPr>
  </w:style>
  <w:style w:type="paragraph" w:customStyle="1" w:styleId="922">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23">
    <w:name w:val="Char Char Char Char Char Char1"/>
    <w:basedOn w:val="1"/>
    <w:qFormat/>
    <w:uiPriority w:val="0"/>
    <w:pPr>
      <w:widowControl/>
      <w:numPr>
        <w:ilvl w:val="0"/>
        <w:numId w:val="22"/>
      </w:numPr>
      <w:spacing w:after="160" w:line="240" w:lineRule="exact"/>
      <w:jc w:val="left"/>
    </w:pPr>
    <w:rPr>
      <w:rFonts w:ascii="黑体" w:hAnsi="Verdana" w:eastAsia="黑体"/>
      <w:sz w:val="32"/>
      <w:szCs w:val="32"/>
    </w:rPr>
  </w:style>
  <w:style w:type="paragraph" w:customStyle="1" w:styleId="924">
    <w:name w:val="表中"/>
    <w:basedOn w:val="1"/>
    <w:qFormat/>
    <w:uiPriority w:val="0"/>
    <w:pPr>
      <w:spacing w:line="360" w:lineRule="atLeast"/>
      <w:jc w:val="center"/>
    </w:pPr>
  </w:style>
  <w:style w:type="paragraph" w:customStyle="1" w:styleId="925">
    <w:name w:val="Char Char1 Char Char Char Char Char Char Char"/>
    <w:basedOn w:val="1"/>
    <w:qFormat/>
    <w:uiPriority w:val="0"/>
    <w:rPr>
      <w:rFonts w:ascii="Tahoma" w:hAnsi="Tahoma"/>
      <w:sz w:val="24"/>
    </w:rPr>
  </w:style>
  <w:style w:type="paragraph" w:customStyle="1" w:styleId="926">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927">
    <w:name w:val="修订1"/>
    <w:unhideWhenUsed/>
    <w:qFormat/>
    <w:uiPriority w:val="0"/>
    <w:rPr>
      <w:rFonts w:hint="default" w:ascii="Times New Roman" w:hAnsi="Times New Roman" w:eastAsia="宋体" w:cs="Times New Roman"/>
      <w:sz w:val="21"/>
      <w:szCs w:val="24"/>
      <w:lang w:val="en-US" w:eastAsia="zh-CN" w:bidi="ar-SA"/>
    </w:rPr>
  </w:style>
  <w:style w:type="paragraph" w:customStyle="1" w:styleId="928">
    <w:name w:val="font13"/>
    <w:basedOn w:val="1"/>
    <w:qFormat/>
    <w:uiPriority w:val="0"/>
    <w:pPr>
      <w:widowControl/>
      <w:spacing w:before="100" w:beforeAutospacing="1" w:after="100" w:afterAutospacing="1"/>
      <w:jc w:val="left"/>
    </w:pPr>
    <w:rPr>
      <w:i/>
      <w:iCs/>
      <w:sz w:val="36"/>
      <w:szCs w:val="36"/>
    </w:rPr>
  </w:style>
  <w:style w:type="paragraph" w:customStyle="1" w:styleId="929">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930">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931">
    <w:name w:val="文档-标题3"/>
    <w:basedOn w:val="1"/>
    <w:next w:val="1"/>
    <w:qFormat/>
    <w:uiPriority w:val="0"/>
    <w:pPr>
      <w:keepNext/>
      <w:keepLines/>
      <w:tabs>
        <w:tab w:val="left" w:pos="1830"/>
      </w:tabs>
      <w:spacing w:before="260" w:after="260" w:line="416" w:lineRule="auto"/>
      <w:jc w:val="left"/>
      <w:outlineLvl w:val="2"/>
    </w:pPr>
    <w:rPr>
      <w:rFonts w:ascii="Calibri" w:hAnsi="Calibri"/>
      <w:b/>
      <w:bCs/>
      <w:color w:val="7030A0"/>
      <w:sz w:val="32"/>
      <w:szCs w:val="32"/>
    </w:rPr>
  </w:style>
  <w:style w:type="paragraph" w:customStyle="1" w:styleId="932">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933">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character" w:customStyle="1" w:styleId="934">
    <w:name w:val="书籍标题1"/>
    <w:link w:val="1"/>
    <w:qFormat/>
    <w:uiPriority w:val="0"/>
    <w:rPr>
      <w:b/>
      <w:bCs/>
      <w:smallCaps/>
      <w:spacing w:val="5"/>
    </w:rPr>
  </w:style>
  <w:style w:type="paragraph" w:customStyle="1" w:styleId="935">
    <w:name w:val="_Style 254"/>
    <w:basedOn w:val="1"/>
    <w:next w:val="377"/>
    <w:qFormat/>
    <w:uiPriority w:val="0"/>
    <w:pPr>
      <w:ind w:firstLine="420"/>
    </w:pPr>
    <w:rPr>
      <w:rFonts w:ascii="Calibri" w:hAnsi="Calibri"/>
      <w:szCs w:val="22"/>
    </w:rPr>
  </w:style>
  <w:style w:type="character" w:customStyle="1" w:styleId="936">
    <w:name w:val="Char Char42"/>
    <w:link w:val="1"/>
    <w:qFormat/>
    <w:uiPriority w:val="0"/>
    <w:rPr>
      <w:rFonts w:ascii="华文细黑" w:hAnsi="华文细黑" w:eastAsia="幼圆" w:cs="Tahoma"/>
      <w:b/>
      <w:sz w:val="28"/>
      <w:szCs w:val="32"/>
      <w:lang w:val="en-US" w:eastAsia="zh-CN" w:bidi="ar-SA"/>
    </w:rPr>
  </w:style>
  <w:style w:type="character" w:customStyle="1" w:styleId="937">
    <w:name w:val="不明显强调1"/>
    <w:link w:val="1"/>
    <w:qFormat/>
    <w:uiPriority w:val="0"/>
    <w:rPr>
      <w:i/>
      <w:iCs/>
      <w:color w:val="808080"/>
    </w:rPr>
  </w:style>
  <w:style w:type="character" w:customStyle="1" w:styleId="938">
    <w:name w:val="明显强调1"/>
    <w:link w:val="1"/>
    <w:qFormat/>
    <w:uiPriority w:val="0"/>
    <w:rPr>
      <w:b/>
      <w:bCs/>
      <w:i/>
      <w:iCs/>
      <w:color w:val="4F81BD"/>
    </w:rPr>
  </w:style>
  <w:style w:type="character" w:customStyle="1" w:styleId="939">
    <w:name w:val="明显参考1"/>
    <w:link w:val="1"/>
    <w:qFormat/>
    <w:uiPriority w:val="0"/>
    <w:rPr>
      <w:b/>
      <w:bCs/>
      <w:smallCaps/>
      <w:color w:val="C0504D"/>
      <w:spacing w:val="5"/>
      <w:u w:val="single"/>
    </w:rPr>
  </w:style>
  <w:style w:type="character" w:customStyle="1" w:styleId="940">
    <w:name w:val="Char Char12"/>
    <w:link w:val="1"/>
    <w:qFormat/>
    <w:uiPriority w:val="0"/>
    <w:rPr>
      <w:rFonts w:ascii="幼圆" w:hAnsi="Tahoma" w:eastAsia="幼圆" w:cs="Tahoma"/>
      <w:b/>
      <w:bCs/>
      <w:sz w:val="32"/>
      <w:szCs w:val="32"/>
      <w:lang w:val="en-US" w:eastAsia="zh-CN" w:bidi="ar-SA"/>
    </w:rPr>
  </w:style>
  <w:style w:type="character" w:customStyle="1" w:styleId="941">
    <w:name w:val="Char Char26"/>
    <w:link w:val="1"/>
    <w:semiHidden/>
    <w:qFormat/>
    <w:uiPriority w:val="0"/>
    <w:rPr>
      <w:rFonts w:eastAsia="华文细黑"/>
      <w:sz w:val="21"/>
      <w:szCs w:val="24"/>
      <w:lang w:val="en-US" w:eastAsia="zh-CN" w:bidi="ar-SA"/>
    </w:rPr>
  </w:style>
  <w:style w:type="character" w:customStyle="1" w:styleId="942">
    <w:name w:val="Char Char32"/>
    <w:link w:val="1"/>
    <w:qFormat/>
    <w:uiPriority w:val="0"/>
    <w:rPr>
      <w:rFonts w:ascii="幼圆" w:hAnsi="华文细黑" w:eastAsia="幼圆" w:cs="Tahoma"/>
      <w:b/>
      <w:bCs/>
      <w:sz w:val="24"/>
      <w:szCs w:val="24"/>
      <w:lang w:val="en-US" w:eastAsia="zh-CN" w:bidi="ar-SA"/>
    </w:rPr>
  </w:style>
  <w:style w:type="character" w:customStyle="1" w:styleId="943">
    <w:name w:val="不明显参考1"/>
    <w:link w:val="1"/>
    <w:qFormat/>
    <w:uiPriority w:val="0"/>
    <w:rPr>
      <w:smallCaps/>
      <w:color w:val="C0504D"/>
      <w:u w:val="single"/>
    </w:rPr>
  </w:style>
  <w:style w:type="paragraph" w:customStyle="1" w:styleId="944">
    <w:name w:val="Char Char Char Char2"/>
    <w:basedOn w:val="1"/>
    <w:qFormat/>
    <w:uiPriority w:val="0"/>
    <w:pPr>
      <w:widowControl/>
      <w:tabs>
        <w:tab w:val="left" w:pos="1800"/>
      </w:tabs>
      <w:spacing w:after="120" w:line="360" w:lineRule="auto"/>
      <w:ind w:left="560" w:firstLine="480"/>
      <w:jc w:val="left"/>
    </w:pPr>
    <w:rPr>
      <w:rFonts w:ascii="Verdana" w:hAnsi="Verdana"/>
      <w:sz w:val="24"/>
      <w:szCs w:val="24"/>
    </w:rPr>
  </w:style>
  <w:style w:type="paragraph" w:customStyle="1" w:styleId="945">
    <w:name w:val="Char Char Char Char Char Char Char Char Char Char2"/>
    <w:basedOn w:val="1"/>
    <w:qFormat/>
    <w:uiPriority w:val="0"/>
    <w:pPr>
      <w:tabs>
        <w:tab w:val="left" w:pos="1620"/>
        <w:tab w:val="left" w:pos="2040"/>
      </w:tabs>
      <w:ind w:left="1620" w:hanging="420"/>
    </w:pPr>
    <w:rPr>
      <w:sz w:val="24"/>
      <w:szCs w:val="24"/>
    </w:rPr>
  </w:style>
  <w:style w:type="paragraph" w:customStyle="1" w:styleId="946">
    <w:name w:val="正文3"/>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947">
    <w:name w:val="TOC 标题2"/>
    <w:basedOn w:val="175"/>
    <w:next w:val="1"/>
    <w:qFormat/>
    <w:uiPriority w:val="0"/>
    <w:pPr>
      <w:tabs>
        <w:tab w:val="left" w:pos="1800"/>
      </w:tabs>
      <w:outlineLvl w:val="9"/>
    </w:pPr>
    <w:rPr>
      <w:rFonts w:ascii="Cambria" w:hAnsi="Cambria" w:eastAsia="华文细黑" w:cs="Cambria"/>
    </w:rPr>
  </w:style>
  <w:style w:type="character" w:customStyle="1" w:styleId="948">
    <w:name w:val="fontstyle01"/>
    <w:link w:val="1"/>
    <w:qFormat/>
    <w:uiPriority w:val="0"/>
    <w:rPr>
      <w:rFonts w:ascii="宋体" w:hAnsi="宋体" w:eastAsia="宋体" w:cs="宋体"/>
      <w:color w:val="000000"/>
      <w:sz w:val="24"/>
      <w:szCs w:val="24"/>
    </w:rPr>
  </w:style>
  <w:style w:type="character" w:customStyle="1" w:styleId="949">
    <w:name w:val="Char Char8"/>
    <w:link w:val="1"/>
    <w:qFormat/>
    <w:uiPriority w:val="0"/>
    <w:rPr>
      <w:rFonts w:eastAsia="宋体"/>
      <w:b/>
      <w:bCs/>
      <w:sz w:val="32"/>
      <w:szCs w:val="44"/>
      <w:lang w:val="en-US" w:eastAsia="zh-CN" w:bidi="ar-SA"/>
    </w:rPr>
  </w:style>
  <w:style w:type="paragraph" w:customStyle="1" w:styleId="950">
    <w:name w:val="Char Char Char3"/>
    <w:basedOn w:val="1"/>
    <w:qFormat/>
    <w:uiPriority w:val="0"/>
    <w:pPr>
      <w:tabs>
        <w:tab w:val="left" w:pos="1545"/>
      </w:tabs>
      <w:ind w:left="425" w:hanging="425"/>
    </w:pPr>
  </w:style>
  <w:style w:type="paragraph" w:customStyle="1" w:styleId="951">
    <w:name w:val="Char13"/>
    <w:basedOn w:val="1"/>
    <w:qFormat/>
    <w:uiPriority w:val="0"/>
    <w:rPr>
      <w:rFonts w:ascii="仿宋_GB2312" w:eastAsia="仿宋_GB2312"/>
      <w:b/>
      <w:sz w:val="32"/>
      <w:szCs w:val="32"/>
    </w:rPr>
  </w:style>
  <w:style w:type="paragraph" w:customStyle="1" w:styleId="952">
    <w:name w:val="Char Char Char Char Char Char Char Char Char Char Char Char Char Char Char Char2"/>
    <w:basedOn w:val="1"/>
    <w:qFormat/>
    <w:uiPriority w:val="0"/>
    <w:pPr>
      <w:tabs>
        <w:tab w:val="left" w:pos="360"/>
      </w:tabs>
    </w:pPr>
    <w:rPr>
      <w:sz w:val="24"/>
      <w:szCs w:val="24"/>
    </w:rPr>
  </w:style>
  <w:style w:type="paragraph" w:customStyle="1" w:styleId="953">
    <w:name w:val="纯文本2"/>
    <w:basedOn w:val="1"/>
    <w:qFormat/>
    <w:uiPriority w:val="0"/>
    <w:rPr>
      <w:rFonts w:ascii="宋体" w:hAnsi="Courier New" w:eastAsia="楷体_GB2312"/>
      <w:sz w:val="26"/>
    </w:rPr>
  </w:style>
  <w:style w:type="paragraph" w:customStyle="1" w:styleId="954">
    <w:name w:val="Char4"/>
    <w:basedOn w:val="1"/>
    <w:qFormat/>
    <w:uiPriority w:val="0"/>
    <w:rPr>
      <w:rFonts w:ascii="仿宋_GB2312" w:eastAsia="仿宋_GB2312"/>
      <w:b/>
      <w:sz w:val="32"/>
      <w:szCs w:val="32"/>
    </w:rPr>
  </w:style>
  <w:style w:type="paragraph" w:customStyle="1" w:styleId="955">
    <w:name w:val="Char Char Char Char Char Char Char Char Char Char14"/>
    <w:basedOn w:val="1"/>
    <w:qFormat/>
    <w:uiPriority w:val="0"/>
    <w:pPr>
      <w:tabs>
        <w:tab w:val="left" w:pos="425"/>
      </w:tabs>
      <w:ind w:left="425" w:hanging="425"/>
    </w:pPr>
    <w:rPr>
      <w:sz w:val="28"/>
    </w:rPr>
  </w:style>
  <w:style w:type="paragraph" w:customStyle="1" w:styleId="956">
    <w:name w:val="Char Char Char1 Char Char Char2"/>
    <w:basedOn w:val="1"/>
    <w:qFormat/>
    <w:uiPriority w:val="0"/>
    <w:pPr>
      <w:ind w:firstLine="200"/>
    </w:pPr>
    <w:rPr>
      <w:rFonts w:ascii="Tahoma" w:hAnsi="Tahoma"/>
      <w:sz w:val="24"/>
    </w:rPr>
  </w:style>
  <w:style w:type="paragraph" w:customStyle="1" w:styleId="957">
    <w:name w:val="Char Char Char Char Char Char Char2"/>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58">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959">
    <w:name w:val="Char Char1 Char Char Char Char Char Char Char1"/>
    <w:basedOn w:val="1"/>
    <w:qFormat/>
    <w:uiPriority w:val="0"/>
    <w:rPr>
      <w:rFonts w:ascii="Tahoma" w:hAnsi="Tahoma"/>
      <w:sz w:val="24"/>
    </w:rPr>
  </w:style>
  <w:style w:type="paragraph" w:customStyle="1" w:styleId="960">
    <w:name w:val="修订2"/>
    <w:unhideWhenUsed/>
    <w:qFormat/>
    <w:uiPriority w:val="0"/>
    <w:rPr>
      <w:rFonts w:hint="default" w:ascii="Times New Roman" w:hAnsi="Times New Roman" w:eastAsia="宋体" w:cs="Times New Roman"/>
      <w:sz w:val="21"/>
      <w:szCs w:val="24"/>
      <w:lang w:val="en-US" w:eastAsia="zh-CN" w:bidi="ar-SA"/>
    </w:rPr>
  </w:style>
  <w:style w:type="character" w:customStyle="1" w:styleId="961">
    <w:name w:val="书籍标题2"/>
    <w:link w:val="1"/>
    <w:qFormat/>
    <w:uiPriority w:val="0"/>
    <w:rPr>
      <w:b/>
      <w:bCs/>
      <w:smallCaps/>
      <w:spacing w:val="5"/>
    </w:rPr>
  </w:style>
  <w:style w:type="character" w:customStyle="1" w:styleId="962">
    <w:name w:val="Char Char43"/>
    <w:link w:val="1"/>
    <w:qFormat/>
    <w:uiPriority w:val="0"/>
    <w:rPr>
      <w:rFonts w:ascii="华文细黑" w:hAnsi="华文细黑" w:eastAsia="幼圆" w:cs="Tahoma"/>
      <w:b/>
      <w:sz w:val="28"/>
      <w:szCs w:val="32"/>
      <w:lang w:val="en-US" w:eastAsia="zh-CN" w:bidi="ar-SA"/>
    </w:rPr>
  </w:style>
  <w:style w:type="character" w:customStyle="1" w:styleId="963">
    <w:name w:val="不明显强调2"/>
    <w:link w:val="1"/>
    <w:qFormat/>
    <w:uiPriority w:val="0"/>
    <w:rPr>
      <w:i/>
      <w:iCs/>
      <w:color w:val="808080"/>
    </w:rPr>
  </w:style>
  <w:style w:type="character" w:customStyle="1" w:styleId="964">
    <w:name w:val="明显强调2"/>
    <w:link w:val="1"/>
    <w:qFormat/>
    <w:uiPriority w:val="0"/>
    <w:rPr>
      <w:b/>
      <w:bCs/>
      <w:i/>
      <w:iCs/>
      <w:color w:val="4F81BD"/>
    </w:rPr>
  </w:style>
  <w:style w:type="character" w:customStyle="1" w:styleId="965">
    <w:name w:val="明显参考2"/>
    <w:link w:val="1"/>
    <w:qFormat/>
    <w:uiPriority w:val="0"/>
    <w:rPr>
      <w:b/>
      <w:bCs/>
      <w:smallCaps/>
      <w:color w:val="C0504D"/>
      <w:spacing w:val="5"/>
      <w:u w:val="single"/>
    </w:rPr>
  </w:style>
  <w:style w:type="character" w:customStyle="1" w:styleId="966">
    <w:name w:val="Char Char13"/>
    <w:link w:val="1"/>
    <w:qFormat/>
    <w:uiPriority w:val="0"/>
    <w:rPr>
      <w:rFonts w:ascii="幼圆" w:hAnsi="Tahoma" w:eastAsia="幼圆" w:cs="Tahoma"/>
      <w:b/>
      <w:bCs/>
      <w:sz w:val="32"/>
      <w:szCs w:val="32"/>
      <w:lang w:val="en-US" w:eastAsia="zh-CN" w:bidi="ar-SA"/>
    </w:rPr>
  </w:style>
  <w:style w:type="character" w:customStyle="1" w:styleId="967">
    <w:name w:val="Char Char27"/>
    <w:link w:val="1"/>
    <w:semiHidden/>
    <w:qFormat/>
    <w:uiPriority w:val="0"/>
    <w:rPr>
      <w:rFonts w:eastAsia="华文细黑"/>
      <w:sz w:val="21"/>
      <w:szCs w:val="24"/>
      <w:lang w:val="en-US" w:eastAsia="zh-CN" w:bidi="ar-SA"/>
    </w:rPr>
  </w:style>
  <w:style w:type="character" w:customStyle="1" w:styleId="968">
    <w:name w:val="Char Char33"/>
    <w:link w:val="1"/>
    <w:qFormat/>
    <w:uiPriority w:val="0"/>
    <w:rPr>
      <w:rFonts w:ascii="幼圆" w:hAnsi="华文细黑" w:eastAsia="幼圆" w:cs="Tahoma"/>
      <w:b/>
      <w:bCs/>
      <w:sz w:val="24"/>
      <w:szCs w:val="24"/>
      <w:lang w:val="en-US" w:eastAsia="zh-CN" w:bidi="ar-SA"/>
    </w:rPr>
  </w:style>
  <w:style w:type="character" w:customStyle="1" w:styleId="969">
    <w:name w:val="不明显参考2"/>
    <w:link w:val="1"/>
    <w:qFormat/>
    <w:uiPriority w:val="0"/>
    <w:rPr>
      <w:smallCaps/>
      <w:color w:val="C0504D"/>
      <w:u w:val="single"/>
    </w:rPr>
  </w:style>
  <w:style w:type="paragraph" w:customStyle="1" w:styleId="970">
    <w:name w:val="Char Char Char Char3"/>
    <w:basedOn w:val="1"/>
    <w:qFormat/>
    <w:uiPriority w:val="0"/>
    <w:pPr>
      <w:widowControl/>
      <w:tabs>
        <w:tab w:val="left" w:pos="1800"/>
      </w:tabs>
      <w:spacing w:after="120" w:line="360" w:lineRule="auto"/>
      <w:ind w:left="560" w:firstLine="480"/>
      <w:jc w:val="left"/>
    </w:pPr>
    <w:rPr>
      <w:rFonts w:ascii="Verdana" w:hAnsi="Verdana"/>
      <w:sz w:val="24"/>
      <w:szCs w:val="24"/>
    </w:rPr>
  </w:style>
  <w:style w:type="paragraph" w:customStyle="1" w:styleId="971">
    <w:name w:val="Char Char Char Char Char Char Char Char Char Char3"/>
    <w:basedOn w:val="1"/>
    <w:qFormat/>
    <w:uiPriority w:val="0"/>
    <w:pPr>
      <w:tabs>
        <w:tab w:val="left" w:pos="1620"/>
        <w:tab w:val="left" w:pos="2040"/>
      </w:tabs>
      <w:ind w:left="1620" w:hanging="420"/>
    </w:pPr>
    <w:rPr>
      <w:sz w:val="24"/>
      <w:szCs w:val="24"/>
    </w:rPr>
  </w:style>
  <w:style w:type="paragraph" w:customStyle="1" w:styleId="972">
    <w:name w:val="列出段落3"/>
    <w:basedOn w:val="1"/>
    <w:qFormat/>
    <w:uiPriority w:val="34"/>
    <w:pPr>
      <w:ind w:firstLine="420"/>
    </w:pPr>
    <w:rPr>
      <w:rFonts w:ascii="Calibri" w:hAnsi="Calibri"/>
      <w:szCs w:val="22"/>
    </w:rPr>
  </w:style>
  <w:style w:type="paragraph" w:customStyle="1" w:styleId="973">
    <w:name w:val="正文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974">
    <w:name w:val="TOC 标题3"/>
    <w:basedOn w:val="175"/>
    <w:next w:val="1"/>
    <w:qFormat/>
    <w:uiPriority w:val="0"/>
    <w:pPr>
      <w:tabs>
        <w:tab w:val="left" w:pos="1800"/>
      </w:tabs>
      <w:outlineLvl w:val="9"/>
    </w:pPr>
    <w:rPr>
      <w:rFonts w:ascii="Cambria" w:hAnsi="Cambria" w:eastAsia="华文细黑" w:cs="Cambria"/>
    </w:rPr>
  </w:style>
  <w:style w:type="paragraph" w:customStyle="1" w:styleId="975">
    <w:name w:val="_Style 806"/>
    <w:basedOn w:val="1"/>
    <w:next w:val="377"/>
    <w:link w:val="976"/>
    <w:qFormat/>
    <w:uiPriority w:val="34"/>
    <w:pPr>
      <w:ind w:firstLine="200"/>
    </w:pPr>
    <w:rPr>
      <w:rFonts w:ascii="Calibri" w:hAnsi="Calibri"/>
      <w:szCs w:val="22"/>
    </w:rPr>
  </w:style>
  <w:style w:type="character" w:customStyle="1" w:styleId="976">
    <w:name w:val="列出段落 Char1"/>
    <w:link w:val="975"/>
    <w:qFormat/>
    <w:uiPriority w:val="34"/>
    <w:rPr>
      <w:rFonts w:ascii="Calibri" w:hAnsi="Calibri"/>
      <w:sz w:val="21"/>
      <w:szCs w:val="22"/>
    </w:rPr>
  </w:style>
  <w:style w:type="paragraph" w:customStyle="1" w:styleId="977">
    <w:name w:val=" Char Char Char"/>
    <w:basedOn w:val="1"/>
    <w:qFormat/>
    <w:uiPriority w:val="0"/>
    <w:pPr>
      <w:tabs>
        <w:tab w:val="left" w:pos="1545"/>
      </w:tabs>
      <w:ind w:left="425" w:hanging="425"/>
    </w:pPr>
  </w:style>
  <w:style w:type="paragraph" w:customStyle="1" w:styleId="978">
    <w:name w:val=" Char1"/>
    <w:basedOn w:val="1"/>
    <w:qFormat/>
    <w:uiPriority w:val="0"/>
    <w:rPr>
      <w:rFonts w:ascii="仿宋_GB2312" w:eastAsia="仿宋_GB2312"/>
      <w:b/>
      <w:sz w:val="32"/>
      <w:szCs w:val="32"/>
    </w:rPr>
  </w:style>
  <w:style w:type="paragraph" w:customStyle="1" w:styleId="979">
    <w:name w:val=" Char Char Char Char Char Char Char Char Char Char Char Char Char Char Char Char"/>
    <w:basedOn w:val="1"/>
    <w:qFormat/>
    <w:uiPriority w:val="0"/>
    <w:pPr>
      <w:tabs>
        <w:tab w:val="left" w:pos="360"/>
      </w:tabs>
    </w:pPr>
    <w:rPr>
      <w:sz w:val="24"/>
      <w:szCs w:val="24"/>
    </w:rPr>
  </w:style>
  <w:style w:type="paragraph" w:customStyle="1" w:styleId="980">
    <w:name w:val=" Char Char Char Char Char Char Char Char Char Char1"/>
    <w:basedOn w:val="1"/>
    <w:qFormat/>
    <w:uiPriority w:val="0"/>
    <w:pPr>
      <w:tabs>
        <w:tab w:val="left" w:pos="425"/>
      </w:tabs>
      <w:ind w:left="425" w:hanging="425"/>
    </w:pPr>
    <w:rPr>
      <w:sz w:val="28"/>
    </w:rPr>
  </w:style>
  <w:style w:type="paragraph" w:customStyle="1" w:styleId="981">
    <w:name w:val=" Char Char Char1 Char Char Char"/>
    <w:basedOn w:val="1"/>
    <w:qFormat/>
    <w:uiPriority w:val="0"/>
    <w:pPr>
      <w:ind w:firstLine="200"/>
    </w:pPr>
    <w:rPr>
      <w:rFonts w:ascii="Tahoma" w:hAnsi="Tahoma"/>
      <w:sz w:val="24"/>
    </w:rPr>
  </w:style>
  <w:style w:type="paragraph" w:customStyle="1" w:styleId="982">
    <w:name w:val=" 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983">
    <w:name w:val=" Char Char Char Char Char Char"/>
    <w:basedOn w:val="1"/>
    <w:qFormat/>
    <w:uiPriority w:val="0"/>
    <w:pPr>
      <w:widowControl/>
      <w:numPr>
        <w:ilvl w:val="0"/>
        <w:numId w:val="23"/>
      </w:numPr>
      <w:spacing w:after="160" w:line="240" w:lineRule="exact"/>
      <w:ind w:left="0" w:firstLine="0"/>
      <w:jc w:val="left"/>
    </w:pPr>
    <w:rPr>
      <w:rFonts w:ascii="黑体" w:hAnsi="Verdana" w:eastAsia="黑体"/>
      <w:sz w:val="32"/>
      <w:szCs w:val="32"/>
    </w:rPr>
  </w:style>
  <w:style w:type="paragraph" w:customStyle="1" w:styleId="984">
    <w:name w:val=" Char Char1 Char Char Char Char Char Char Char"/>
    <w:basedOn w:val="1"/>
    <w:qFormat/>
    <w:uiPriority w:val="0"/>
    <w:rPr>
      <w:rFonts w:ascii="Tahoma" w:hAnsi="Tahoma"/>
      <w:sz w:val="24"/>
    </w:rPr>
  </w:style>
  <w:style w:type="paragraph" w:customStyle="1" w:styleId="985">
    <w:name w:val=" Char Char Char Char"/>
    <w:basedOn w:val="1"/>
    <w:qFormat/>
    <w:uiPriority w:val="0"/>
    <w:pPr>
      <w:widowControl/>
      <w:numPr>
        <w:ilvl w:val="0"/>
        <w:numId w:val="1"/>
      </w:numPr>
      <w:spacing w:after="120" w:line="360" w:lineRule="auto"/>
      <w:ind w:left="560" w:firstLine="480"/>
      <w:jc w:val="left"/>
    </w:pPr>
    <w:rPr>
      <w:rFonts w:ascii="Verdana" w:hAnsi="Verdana"/>
      <w:sz w:val="24"/>
      <w:szCs w:val="24"/>
    </w:rPr>
  </w:style>
  <w:style w:type="paragraph" w:customStyle="1" w:styleId="986">
    <w:name w:val=" Char Char Char Char Char Char Char Char Char Char"/>
    <w:basedOn w:val="1"/>
    <w:qFormat/>
    <w:uiPriority w:val="0"/>
    <w:pPr>
      <w:numPr>
        <w:ilvl w:val="0"/>
        <w:numId w:val="2"/>
      </w:numPr>
      <w:tabs>
        <w:tab w:val="left" w:pos="1620"/>
      </w:tabs>
    </w:pPr>
    <w:rPr>
      <w:sz w:val="24"/>
      <w:szCs w:val="24"/>
    </w:rPr>
  </w:style>
  <w:style w:type="paragraph" w:customStyle="1" w:styleId="98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table" w:customStyle="1" w:styleId="988">
    <w:name w:val="网格型 22"/>
    <w:basedOn w:val="185"/>
    <w:qFormat/>
    <w:uiPriority w:val="0"/>
    <w:pPr>
      <w:widowControl w:val="0"/>
      <w:jc w:val="both"/>
    </w:pPr>
  </w:style>
  <w:style w:type="table" w:customStyle="1" w:styleId="989">
    <w:name w:val="网格型12"/>
    <w:basedOn w:val="185"/>
    <w:qFormat/>
    <w:uiPriority w:val="0"/>
    <w:pPr>
      <w:widowControl w:val="0"/>
      <w:jc w:val="both"/>
    </w:pPr>
    <w:rPr>
      <w:rFonts w:ascii="Cambria" w:hAnsi="Cambria" w:eastAsia="华文细黑" w:cs="Cambria"/>
    </w:rPr>
  </w:style>
  <w:style w:type="table" w:customStyle="1" w:styleId="990">
    <w:name w:val="网格型 211"/>
    <w:basedOn w:val="185"/>
    <w:qFormat/>
    <w:uiPriority w:val="0"/>
    <w:pPr>
      <w:widowControl w:val="0"/>
      <w:jc w:val="both"/>
    </w:pPr>
  </w:style>
  <w:style w:type="character" w:customStyle="1" w:styleId="991">
    <w:name w:val="未处理的提及"/>
    <w:link w:val="1"/>
    <w:unhideWhenUsed/>
    <w:qFormat/>
    <w:uiPriority w:val="99"/>
    <w:rPr>
      <w:color w:val="605E5C"/>
      <w:shd w:val="clear" w:color="auto" w:fill="E1DFDD"/>
    </w:rPr>
  </w:style>
  <w:style w:type="paragraph" w:customStyle="1" w:styleId="992">
    <w:name w:val="正文文本缩进 211"/>
    <w:basedOn w:val="1"/>
    <w:qFormat/>
    <w:uiPriority w:val="0"/>
    <w:pPr>
      <w:tabs>
        <w:tab w:val="left" w:pos="0"/>
        <w:tab w:val="left" w:pos="1134"/>
      </w:tabs>
      <w:spacing w:line="400" w:lineRule="exact"/>
      <w:ind w:firstLine="233"/>
    </w:pPr>
    <w:rPr>
      <w:rFonts w:ascii="楷体_GB2312" w:eastAsia="楷体_GB2312"/>
      <w:sz w:val="24"/>
    </w:rPr>
  </w:style>
  <w:style w:type="paragraph" w:customStyle="1" w:styleId="993">
    <w:name w:val="Body text|1"/>
    <w:basedOn w:val="1"/>
    <w:qFormat/>
    <w:uiPriority w:val="0"/>
    <w:pPr>
      <w:widowControl w:val="0"/>
      <w:shd w:val="clear" w:color="auto" w:fill="auto"/>
      <w:spacing w:line="432" w:lineRule="auto"/>
      <w:ind w:firstLine="400"/>
    </w:pPr>
    <w:rPr>
      <w:rFonts w:ascii="宋体" w:hAnsi="宋体" w:eastAsia="宋体" w:cs="宋体"/>
      <w:sz w:val="22"/>
      <w:szCs w:val="22"/>
      <w:u w:val="none"/>
      <w:shd w:val="clear" w:color="auto" w:fill="auto"/>
      <w:lang w:val="zh-TW" w:eastAsia="zh-TW" w:bidi="zh-TW"/>
    </w:rPr>
  </w:style>
  <w:style w:type="paragraph" w:customStyle="1" w:styleId="994">
    <w:name w:val="Other|1"/>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paragraph" w:customStyle="1" w:styleId="995">
    <w:name w:val="Header or footer|2"/>
    <w:basedOn w:val="1"/>
    <w:qFormat/>
    <w:uiPriority w:val="0"/>
    <w:pPr>
      <w:widowControl w:val="0"/>
      <w:shd w:val="clear" w:color="auto" w:fill="auto"/>
    </w:pPr>
    <w:rPr>
      <w:sz w:val="20"/>
      <w:szCs w:val="20"/>
      <w:u w:val="none"/>
      <w:shd w:val="clear" w:color="auto" w:fill="auto"/>
      <w:lang w:val="zh-TW" w:eastAsia="zh-TW" w:bidi="zh-TW"/>
    </w:rPr>
  </w:style>
  <w:style w:type="paragraph" w:customStyle="1" w:styleId="996">
    <w:name w:val="Header or footer|1"/>
    <w:basedOn w:val="1"/>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95</Pages>
  <Words>51227</Words>
  <Characters>56091</Characters>
  <TotalTime>34</TotalTime>
  <ScaleCrop>false</ScaleCrop>
  <LinksUpToDate>false</LinksUpToDate>
  <CharactersWithSpaces>58799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2024-11-12T06:19:00Z</dcterms:created>
  <dc:creator>骆静</dc:creator>
  <cp:lastModifiedBy>胖火</cp:lastModifiedBy>
  <dcterms:modified xsi:type="dcterms:W3CDTF">2026-03-09T02:59:20Z</dcterms:modified>
  <dc:title>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15725FE3D379404FB5A7670B689FCFAF_13</vt:lpwstr>
  </property>
  <property fmtid="{D5CDD505-2E9C-101B-9397-08002B2CF9AE}" pid="4" name="KSOTemplateDocerSaveRecord">
    <vt:lpwstr>eyJoZGlkIjoiYTc5N2UzZGUzMzU0NjRjYjBmOWRlNTQ1YzIzZjlhZDAiLCJ1c2VySWQiOiIyNDg3ODQzODIifQ==</vt:lpwstr>
  </property>
</Properties>
</file>