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F8BAA8">
      <w:pPr>
        <w:ind w:left="660"/>
        <w:rPr>
          <w:rFonts w:hint="eastAsia" w:ascii="宋体" w:hAnsi="宋体" w:eastAsia="宋体" w:cs="宋体"/>
          <w:color w:val="auto"/>
          <w:sz w:val="30"/>
          <w:szCs w:val="30"/>
        </w:rPr>
      </w:pPr>
    </w:p>
    <w:p w14:paraId="15E63138">
      <w:pPr>
        <w:ind w:left="660"/>
        <w:rPr>
          <w:rFonts w:hint="eastAsia" w:ascii="宋体" w:hAnsi="宋体" w:eastAsia="宋体" w:cs="宋体"/>
          <w:color w:val="auto"/>
          <w:sz w:val="30"/>
          <w:szCs w:val="30"/>
        </w:rPr>
      </w:pPr>
    </w:p>
    <w:p w14:paraId="25C7287D">
      <w:pPr>
        <w:ind w:left="660"/>
        <w:rPr>
          <w:rFonts w:hint="eastAsia" w:ascii="宋体" w:hAnsi="宋体" w:eastAsia="宋体" w:cs="宋体"/>
          <w:color w:val="auto"/>
          <w:sz w:val="30"/>
          <w:szCs w:val="30"/>
        </w:rPr>
      </w:pPr>
    </w:p>
    <w:p w14:paraId="40A67866">
      <w:pPr>
        <w:ind w:left="660"/>
        <w:rPr>
          <w:rFonts w:hint="eastAsia" w:ascii="宋体" w:hAnsi="宋体" w:eastAsia="宋体" w:cs="宋体"/>
          <w:color w:val="auto"/>
          <w:sz w:val="30"/>
          <w:szCs w:val="30"/>
        </w:rPr>
      </w:pPr>
    </w:p>
    <w:p w14:paraId="0BF0EFD8">
      <w:pPr>
        <w:ind w:left="660"/>
        <w:rPr>
          <w:rFonts w:hint="eastAsia" w:ascii="宋体" w:hAnsi="宋体" w:eastAsia="宋体" w:cs="宋体"/>
          <w:color w:val="auto"/>
          <w:sz w:val="30"/>
          <w:szCs w:val="30"/>
        </w:rPr>
      </w:pPr>
    </w:p>
    <w:p w14:paraId="0A0C0C27">
      <w:pPr>
        <w:ind w:left="660"/>
        <w:rPr>
          <w:rFonts w:hint="eastAsia" w:ascii="宋体" w:hAnsi="宋体" w:eastAsia="宋体" w:cs="宋体"/>
          <w:color w:val="auto"/>
          <w:sz w:val="30"/>
          <w:szCs w:val="30"/>
        </w:rPr>
      </w:pPr>
    </w:p>
    <w:p w14:paraId="29598B82">
      <w:pPr>
        <w:ind w:left="660"/>
        <w:rPr>
          <w:rFonts w:hint="eastAsia" w:ascii="宋体" w:hAnsi="宋体" w:eastAsia="宋体" w:cs="宋体"/>
          <w:color w:val="auto"/>
          <w:sz w:val="30"/>
          <w:szCs w:val="30"/>
        </w:rPr>
      </w:pPr>
    </w:p>
    <w:p w14:paraId="59DCA31E">
      <w:pPr>
        <w:jc w:val="center"/>
        <w:rPr>
          <w:rFonts w:hint="eastAsia" w:ascii="宋体" w:hAnsi="宋体" w:eastAsia="宋体" w:cs="宋体"/>
          <w:b/>
          <w:bCs/>
          <w:color w:val="auto"/>
          <w:spacing w:val="20"/>
          <w:sz w:val="72"/>
          <w:szCs w:val="72"/>
          <w:highlight w:val="none"/>
        </w:rPr>
      </w:pPr>
      <w:r>
        <w:rPr>
          <w:rFonts w:hint="eastAsia" w:ascii="宋体" w:hAnsi="宋体" w:eastAsia="宋体" w:cs="宋体"/>
          <w:b/>
          <w:bCs/>
          <w:color w:val="auto"/>
          <w:spacing w:val="20"/>
          <w:sz w:val="72"/>
          <w:szCs w:val="72"/>
          <w:highlight w:val="none"/>
        </w:rPr>
        <w:t>无锡市政府采购</w:t>
      </w:r>
    </w:p>
    <w:p w14:paraId="55A853F7">
      <w:pPr>
        <w:jc w:val="both"/>
        <w:rPr>
          <w:rFonts w:hint="eastAsia" w:ascii="宋体" w:hAnsi="宋体" w:eastAsia="宋体" w:cs="宋体"/>
          <w:b/>
          <w:bCs/>
          <w:color w:val="auto"/>
          <w:spacing w:val="20"/>
          <w:sz w:val="72"/>
          <w:szCs w:val="72"/>
          <w:highlight w:val="none"/>
        </w:rPr>
      </w:pPr>
    </w:p>
    <w:p w14:paraId="7AA5A46D">
      <w:pPr>
        <w:jc w:val="center"/>
        <w:rPr>
          <w:rFonts w:hint="eastAsia" w:ascii="宋体" w:hAnsi="宋体" w:eastAsia="宋体" w:cs="宋体"/>
          <w:b/>
          <w:bCs/>
          <w:color w:val="auto"/>
          <w:spacing w:val="20"/>
          <w:sz w:val="72"/>
          <w:szCs w:val="72"/>
          <w:highlight w:val="none"/>
        </w:rPr>
      </w:pPr>
      <w:r>
        <w:rPr>
          <w:rFonts w:hint="eastAsia" w:ascii="宋体" w:hAnsi="宋体" w:eastAsia="宋体" w:cs="宋体"/>
          <w:b/>
          <w:bCs/>
          <w:color w:val="auto"/>
          <w:spacing w:val="20"/>
          <w:sz w:val="72"/>
          <w:szCs w:val="72"/>
          <w:highlight w:val="none"/>
          <w:lang w:val="en-US" w:eastAsia="zh-CN"/>
        </w:rPr>
        <w:t>单一</w:t>
      </w:r>
      <w:r>
        <w:rPr>
          <w:rFonts w:hint="eastAsia" w:ascii="宋体" w:hAnsi="宋体" w:eastAsia="宋体" w:cs="宋体"/>
          <w:b/>
          <w:bCs/>
          <w:color w:val="auto"/>
          <w:spacing w:val="20"/>
          <w:sz w:val="72"/>
          <w:szCs w:val="72"/>
          <w:highlight w:val="none"/>
        </w:rPr>
        <w:t>来源</w:t>
      </w:r>
      <w:r>
        <w:rPr>
          <w:rFonts w:hint="eastAsia" w:ascii="宋体" w:hAnsi="宋体" w:eastAsia="宋体" w:cs="宋体"/>
          <w:b/>
          <w:bCs/>
          <w:color w:val="auto"/>
          <w:spacing w:val="20"/>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0" cy="0"/>
                <wp:effectExtent l="0" t="0" r="0" b="0"/>
                <wp:wrapNone/>
                <wp:docPr id="1" name="直线 9"/>
                <wp:cNvGraphicFramePr/>
                <a:graphic xmlns:a="http://schemas.openxmlformats.org/drawingml/2006/main">
                  <a:graphicData uri="http://schemas.microsoft.com/office/word/2010/wordprocessingShape">
                    <wps:wsp>
                      <wps:cNvCnPr/>
                      <wps:spPr bwMode="auto">
                        <a:xfrm>
                          <a:off x="0" y="0"/>
                          <a:ext cx="0" cy="0"/>
                        </a:xfrm>
                        <a:prstGeom prst="line">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line id="直线 9" o:spid="_x0000_s1026" o:spt="20" style="position:absolute;left:0pt;margin-left:-9pt;margin-top:15.6pt;height:0pt;width:0pt;z-index:251659264;mso-width-relative:page;mso-height-relative:page;" filled="f" stroked="t" coordsize="21600,21600" o:allowincell="f" o:gfxdata="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Oj5d1/UAAAACQEAAA8AAAAAAAAAAQAgAAAAIgAAAGRycy9kb3ducmV2LnhtbFBLAQIUABQAAAAI&#10;AIdO4kABuG6A8QEAAPkDAAAOAAAAAAAAAAEAIAAAACMBAABkcnMvZTJvRG9jLnhtbFBLBQYAAAAA&#10;BgAGAFkBAACGBQAAAAA=&#10;">
                <v:fill on="f" focussize="0,0"/>
                <v:stroke color="#000000" joinstyle="round"/>
                <v:imagedata o:title=""/>
                <o:lock v:ext="edit" aspectratio="f"/>
              </v:line>
            </w:pict>
          </mc:Fallback>
        </mc:AlternateContent>
      </w:r>
      <w:r>
        <w:rPr>
          <w:rFonts w:hint="eastAsia" w:ascii="宋体" w:hAnsi="宋体" w:eastAsia="宋体" w:cs="宋体"/>
          <w:b/>
          <w:bCs/>
          <w:color w:val="auto"/>
          <w:spacing w:val="20"/>
          <w:sz w:val="72"/>
          <w:szCs w:val="72"/>
          <w:highlight w:val="none"/>
        </w:rPr>
        <w:t>采购文件</w:t>
      </w:r>
    </w:p>
    <w:p w14:paraId="26BEF7C5">
      <w:pPr>
        <w:jc w:val="center"/>
        <w:rPr>
          <w:rFonts w:hint="eastAsia" w:ascii="宋体" w:hAnsi="宋体" w:eastAsia="宋体" w:cs="宋体"/>
          <w:bCs/>
          <w:color w:val="auto"/>
          <w:spacing w:val="20"/>
          <w:sz w:val="52"/>
          <w:szCs w:val="52"/>
          <w:highlight w:val="none"/>
        </w:rPr>
      </w:pPr>
    </w:p>
    <w:p w14:paraId="6CEF050E">
      <w:pPr>
        <w:jc w:val="center"/>
        <w:rPr>
          <w:rFonts w:hint="eastAsia" w:ascii="宋体" w:hAnsi="宋体" w:eastAsia="宋体" w:cs="宋体"/>
          <w:b/>
          <w:bCs w:val="0"/>
          <w:color w:val="auto"/>
          <w:sz w:val="44"/>
          <w:szCs w:val="44"/>
          <w:highlight w:val="none"/>
        </w:rPr>
      </w:pPr>
      <w:r>
        <w:rPr>
          <w:rFonts w:hint="eastAsia" w:ascii="宋体" w:hAnsi="宋体" w:eastAsia="宋体" w:cs="宋体"/>
          <w:b/>
          <w:bCs w:val="0"/>
          <w:color w:val="auto"/>
          <w:sz w:val="44"/>
          <w:szCs w:val="44"/>
          <w:highlight w:val="none"/>
        </w:rPr>
        <w:t>（全流程电子化）</w:t>
      </w:r>
    </w:p>
    <w:p w14:paraId="653C8C5C">
      <w:pPr>
        <w:tabs>
          <w:tab w:val="left" w:pos="9921"/>
        </w:tabs>
        <w:rPr>
          <w:rFonts w:hint="eastAsia" w:ascii="宋体" w:hAnsi="宋体" w:eastAsia="宋体" w:cs="宋体"/>
          <w:color w:val="auto"/>
          <w:sz w:val="30"/>
          <w:szCs w:val="30"/>
          <w:highlight w:val="none"/>
        </w:rPr>
      </w:pPr>
    </w:p>
    <w:p w14:paraId="45098192">
      <w:pPr>
        <w:spacing w:line="480" w:lineRule="auto"/>
        <w:jc w:val="left"/>
        <w:rPr>
          <w:rFonts w:hint="eastAsia" w:ascii="宋体" w:hAnsi="宋体" w:eastAsia="宋体" w:cs="宋体"/>
          <w:color w:val="auto"/>
          <w:sz w:val="28"/>
          <w:szCs w:val="28"/>
          <w:highlight w:val="none"/>
        </w:rPr>
      </w:pPr>
    </w:p>
    <w:p w14:paraId="6A021E58">
      <w:pPr>
        <w:spacing w:line="480" w:lineRule="auto"/>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项目编号</w:t>
      </w:r>
      <w:r>
        <w:rPr>
          <w:rFonts w:hint="eastAsia" w:ascii="宋体" w:hAnsi="宋体" w:eastAsia="宋体" w:cs="宋体"/>
          <w:b/>
          <w:color w:val="auto"/>
          <w:sz w:val="28"/>
          <w:szCs w:val="28"/>
          <w:highlight w:val="none"/>
        </w:rPr>
        <w:t>：JSZC-320200-JXCG-D2026-0007</w:t>
      </w:r>
    </w:p>
    <w:p w14:paraId="72DF5A8D">
      <w:pPr>
        <w:spacing w:line="480" w:lineRule="auto"/>
        <w:jc w:val="both"/>
        <w:rPr>
          <w:rFonts w:hint="eastAsia" w:ascii="宋体" w:hAnsi="宋体" w:cs="宋体"/>
          <w:b/>
          <w:color w:val="auto"/>
          <w:sz w:val="28"/>
          <w:szCs w:val="28"/>
          <w:highlight w:val="none"/>
          <w:lang w:eastAsia="zh-CN"/>
        </w:rPr>
      </w:pPr>
      <w:r>
        <w:rPr>
          <w:rFonts w:hint="eastAsia" w:ascii="宋体" w:hAnsi="宋体" w:eastAsia="宋体" w:cs="宋体"/>
          <w:b/>
          <w:color w:val="auto"/>
          <w:sz w:val="28"/>
          <w:szCs w:val="28"/>
          <w:highlight w:val="none"/>
        </w:rPr>
        <w:t>项目名称：</w:t>
      </w:r>
      <w:r>
        <w:rPr>
          <w:rFonts w:hint="eastAsia" w:ascii="宋体" w:hAnsi="宋体" w:cs="宋体"/>
          <w:b/>
          <w:color w:val="auto"/>
          <w:sz w:val="28"/>
          <w:szCs w:val="28"/>
          <w:highlight w:val="none"/>
          <w:lang w:eastAsia="zh-CN"/>
        </w:rPr>
        <w:t>无锡市区市管道路市政消火栓养护项目（2026年4月-2029年3月）</w:t>
      </w:r>
    </w:p>
    <w:p w14:paraId="13FA0292">
      <w:pPr>
        <w:topLinePunct/>
        <w:spacing w:line="480" w:lineRule="auto"/>
        <w:rPr>
          <w:rFonts w:hint="default"/>
          <w:color w:val="auto"/>
          <w:sz w:val="28"/>
          <w:szCs w:val="28"/>
          <w:highlight w:val="none"/>
          <w:lang w:val="en-US" w:eastAsia="zh-CN"/>
        </w:rPr>
      </w:pPr>
      <w:r>
        <w:rPr>
          <w:rFonts w:hint="eastAsia" w:ascii="宋体" w:hAnsi="宋体" w:cs="宋体"/>
          <w:b/>
          <w:color w:val="auto"/>
          <w:sz w:val="28"/>
          <w:szCs w:val="28"/>
          <w:highlight w:val="none"/>
          <w:lang w:val="en-US" w:eastAsia="zh-CN"/>
        </w:rPr>
        <w:t>采购人：</w:t>
      </w:r>
      <w:r>
        <w:rPr>
          <w:rFonts w:hint="eastAsia" w:ascii="宋体" w:hAnsi="宋体"/>
          <w:b/>
          <w:color w:val="auto"/>
          <w:sz w:val="28"/>
          <w:szCs w:val="28"/>
          <w:highlight w:val="none"/>
        </w:rPr>
        <w:t>无锡市园林和公用事业监管中心</w:t>
      </w:r>
    </w:p>
    <w:p w14:paraId="1E4752C6">
      <w:pPr>
        <w:spacing w:line="480" w:lineRule="auto"/>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采购</w:t>
      </w:r>
      <w:r>
        <w:rPr>
          <w:rFonts w:hint="eastAsia" w:ascii="宋体" w:hAnsi="宋体" w:cs="宋体"/>
          <w:b/>
          <w:color w:val="auto"/>
          <w:sz w:val="28"/>
          <w:szCs w:val="28"/>
          <w:highlight w:val="none"/>
          <w:lang w:val="en-US" w:eastAsia="zh-CN"/>
        </w:rPr>
        <w:t>代理</w:t>
      </w:r>
      <w:r>
        <w:rPr>
          <w:rFonts w:hint="eastAsia" w:ascii="宋体" w:hAnsi="宋体" w:eastAsia="宋体" w:cs="宋体"/>
          <w:b/>
          <w:color w:val="auto"/>
          <w:sz w:val="28"/>
          <w:szCs w:val="28"/>
          <w:highlight w:val="none"/>
          <w:lang w:eastAsia="zh-CN"/>
        </w:rPr>
        <w:t>机构</w:t>
      </w:r>
      <w:r>
        <w:rPr>
          <w:rFonts w:hint="eastAsia" w:ascii="宋体" w:hAnsi="宋体" w:cs="宋体"/>
          <w:b/>
          <w:color w:val="auto"/>
          <w:sz w:val="28"/>
          <w:szCs w:val="28"/>
          <w:highlight w:val="none"/>
          <w:lang w:eastAsia="zh-CN"/>
        </w:rPr>
        <w:t>：江苏建协全过程工程咨询有限公司</w:t>
      </w:r>
    </w:p>
    <w:p w14:paraId="2641D651">
      <w:pPr>
        <w:rPr>
          <w:rFonts w:hint="eastAsia" w:ascii="宋体" w:hAnsi="宋体" w:eastAsia="宋体" w:cs="宋体"/>
          <w:color w:val="auto"/>
          <w:sz w:val="32"/>
          <w:szCs w:val="32"/>
          <w:highlight w:val="none"/>
        </w:rPr>
      </w:pPr>
    </w:p>
    <w:p w14:paraId="56304173">
      <w:pPr>
        <w:rPr>
          <w:rFonts w:hint="eastAsia" w:ascii="宋体" w:hAnsi="宋体" w:eastAsia="宋体" w:cs="宋体"/>
          <w:color w:val="auto"/>
          <w:sz w:val="30"/>
          <w:szCs w:val="30"/>
          <w:highlight w:val="none"/>
        </w:rPr>
      </w:pPr>
    </w:p>
    <w:p w14:paraId="69747D44">
      <w:pPr>
        <w:rPr>
          <w:rFonts w:hint="eastAsia" w:ascii="宋体" w:hAnsi="宋体" w:eastAsia="宋体" w:cs="宋体"/>
          <w:color w:val="auto"/>
          <w:sz w:val="30"/>
          <w:szCs w:val="30"/>
          <w:highlight w:val="none"/>
        </w:rPr>
      </w:pPr>
    </w:p>
    <w:p w14:paraId="631678F4">
      <w:pPr>
        <w:rPr>
          <w:rFonts w:hint="eastAsia" w:ascii="宋体" w:hAnsi="宋体" w:eastAsia="宋体" w:cs="宋体"/>
          <w:color w:val="auto"/>
          <w:sz w:val="30"/>
          <w:szCs w:val="30"/>
          <w:highlight w:val="none"/>
        </w:rPr>
      </w:pPr>
    </w:p>
    <w:p w14:paraId="574E9E50">
      <w:pPr>
        <w:spacing w:line="480" w:lineRule="auto"/>
        <w:ind w:firstLine="3704" w:firstLineChars="1230"/>
        <w:jc w:val="both"/>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eastAsia="zh-CN"/>
        </w:rPr>
        <w:t>二〇二</w:t>
      </w:r>
      <w:r>
        <w:rPr>
          <w:rFonts w:hint="eastAsia" w:ascii="宋体" w:hAnsi="宋体" w:cs="宋体"/>
          <w:b/>
          <w:color w:val="auto"/>
          <w:sz w:val="30"/>
          <w:szCs w:val="30"/>
          <w:highlight w:val="none"/>
          <w:lang w:val="en-US" w:eastAsia="zh-CN"/>
        </w:rPr>
        <w:t>六</w:t>
      </w:r>
      <w:r>
        <w:rPr>
          <w:rFonts w:hint="eastAsia" w:ascii="宋体" w:hAnsi="宋体" w:eastAsia="宋体" w:cs="宋体"/>
          <w:b/>
          <w:color w:val="auto"/>
          <w:sz w:val="30"/>
          <w:szCs w:val="30"/>
          <w:highlight w:val="none"/>
          <w:lang w:eastAsia="zh-CN"/>
        </w:rPr>
        <w:t>年</w:t>
      </w:r>
      <w:r>
        <w:rPr>
          <w:rFonts w:hint="eastAsia" w:ascii="宋体" w:hAnsi="宋体" w:cs="宋体"/>
          <w:b/>
          <w:color w:val="auto"/>
          <w:sz w:val="30"/>
          <w:szCs w:val="30"/>
          <w:highlight w:val="none"/>
          <w:lang w:val="en-US" w:eastAsia="zh-CN"/>
        </w:rPr>
        <w:t>三</w:t>
      </w:r>
      <w:r>
        <w:rPr>
          <w:rFonts w:hint="eastAsia" w:ascii="宋体" w:hAnsi="宋体" w:eastAsia="宋体" w:cs="宋体"/>
          <w:b/>
          <w:color w:val="auto"/>
          <w:sz w:val="30"/>
          <w:szCs w:val="30"/>
          <w:highlight w:val="none"/>
        </w:rPr>
        <w:t>月</w:t>
      </w:r>
    </w:p>
    <w:p w14:paraId="4E7A1217">
      <w:pPr>
        <w:jc w:val="both"/>
        <w:rPr>
          <w:rStyle w:val="64"/>
          <w:rFonts w:hint="eastAsia" w:ascii="宋体" w:hAnsi="宋体" w:eastAsia="宋体" w:cs="宋体"/>
          <w:color w:val="auto"/>
          <w:sz w:val="48"/>
          <w:szCs w:val="48"/>
          <w:highlight w:val="none"/>
        </w:rPr>
      </w:pPr>
    </w:p>
    <w:p w14:paraId="3BE2705A">
      <w:pPr>
        <w:jc w:val="both"/>
        <w:rPr>
          <w:rStyle w:val="64"/>
          <w:rFonts w:hint="eastAsia" w:ascii="宋体" w:hAnsi="宋体" w:eastAsia="宋体" w:cs="宋体"/>
          <w:color w:val="auto"/>
          <w:sz w:val="48"/>
          <w:szCs w:val="48"/>
          <w:highlight w:val="none"/>
        </w:rPr>
      </w:pPr>
    </w:p>
    <w:p w14:paraId="0AA15B27">
      <w:pPr>
        <w:jc w:val="both"/>
        <w:rPr>
          <w:rStyle w:val="64"/>
          <w:rFonts w:hint="eastAsia" w:ascii="宋体" w:hAnsi="宋体" w:eastAsia="宋体" w:cs="宋体"/>
          <w:color w:val="auto"/>
          <w:sz w:val="48"/>
          <w:szCs w:val="48"/>
          <w:highlight w:val="none"/>
        </w:rPr>
      </w:pPr>
    </w:p>
    <w:p w14:paraId="192C0FF5">
      <w:pPr>
        <w:jc w:val="center"/>
        <w:rPr>
          <w:rStyle w:val="64"/>
          <w:rFonts w:hint="eastAsia" w:ascii="宋体" w:hAnsi="宋体" w:eastAsia="宋体" w:cs="宋体"/>
          <w:color w:val="auto"/>
          <w:sz w:val="48"/>
          <w:szCs w:val="48"/>
          <w:highlight w:val="none"/>
        </w:rPr>
      </w:pPr>
    </w:p>
    <w:p w14:paraId="7A437971">
      <w:pPr>
        <w:jc w:val="center"/>
        <w:rPr>
          <w:rStyle w:val="64"/>
          <w:rFonts w:hint="eastAsia" w:ascii="宋体" w:hAnsi="宋体" w:eastAsia="宋体" w:cs="宋体"/>
          <w:b/>
          <w:bCs/>
          <w:color w:val="auto"/>
          <w:sz w:val="48"/>
          <w:szCs w:val="48"/>
          <w:highlight w:val="none"/>
        </w:rPr>
      </w:pPr>
    </w:p>
    <w:p w14:paraId="4A8B9F85">
      <w:pPr>
        <w:jc w:val="center"/>
        <w:rPr>
          <w:rStyle w:val="64"/>
          <w:rFonts w:hint="eastAsia" w:ascii="宋体" w:hAnsi="宋体" w:eastAsia="宋体" w:cs="宋体"/>
          <w:b/>
          <w:bCs/>
          <w:color w:val="auto"/>
          <w:sz w:val="48"/>
          <w:szCs w:val="48"/>
          <w:highlight w:val="none"/>
        </w:rPr>
      </w:pPr>
      <w:r>
        <w:rPr>
          <w:rStyle w:val="64"/>
          <w:rFonts w:hint="eastAsia" w:ascii="宋体" w:hAnsi="宋体" w:eastAsia="宋体" w:cs="宋体"/>
          <w:b/>
          <w:bCs/>
          <w:color w:val="auto"/>
          <w:sz w:val="48"/>
          <w:szCs w:val="48"/>
          <w:highlight w:val="none"/>
        </w:rPr>
        <w:t>目</w:t>
      </w:r>
      <w:r>
        <w:rPr>
          <w:rStyle w:val="64"/>
          <w:rFonts w:hint="eastAsia" w:ascii="宋体" w:hAnsi="宋体" w:cs="宋体"/>
          <w:b/>
          <w:bCs/>
          <w:color w:val="auto"/>
          <w:sz w:val="48"/>
          <w:szCs w:val="48"/>
          <w:highlight w:val="none"/>
          <w:lang w:val="en-US" w:eastAsia="zh-CN"/>
        </w:rPr>
        <w:t xml:space="preserve">   </w:t>
      </w:r>
      <w:r>
        <w:rPr>
          <w:rStyle w:val="64"/>
          <w:rFonts w:hint="eastAsia" w:ascii="宋体" w:hAnsi="宋体" w:eastAsia="宋体" w:cs="宋体"/>
          <w:b/>
          <w:bCs/>
          <w:color w:val="auto"/>
          <w:sz w:val="48"/>
          <w:szCs w:val="48"/>
          <w:highlight w:val="none"/>
        </w:rPr>
        <w:t>录</w:t>
      </w:r>
    </w:p>
    <w:sdt>
      <w:sdtPr>
        <w:rPr>
          <w:rFonts w:hint="default" w:ascii="宋体" w:hAnsi="宋体" w:eastAsia="宋体" w:cs="Times New Roman"/>
          <w:color w:val="auto"/>
          <w:sz w:val="21"/>
          <w:szCs w:val="21"/>
          <w:highlight w:val="none"/>
          <w:lang w:val="en-US" w:eastAsia="zh-CN" w:bidi="ar-SA"/>
        </w:rPr>
        <w:id w:val="147482881"/>
        <w15:color w:val="DBDBDB"/>
        <w:docPartObj>
          <w:docPartGallery w:val="Table of Contents"/>
          <w:docPartUnique/>
        </w:docPartObj>
      </w:sdtPr>
      <w:sdtEndPr>
        <w:rPr>
          <w:rFonts w:hint="eastAsia" w:ascii="宋体" w:hAnsi="宋体" w:eastAsia="宋体" w:cs="宋体"/>
          <w:b/>
          <w:bCs/>
          <w:color w:val="auto"/>
          <w:sz w:val="28"/>
          <w:szCs w:val="28"/>
          <w:highlight w:val="none"/>
          <w:lang w:val="en-US" w:eastAsia="zh-CN" w:bidi="ar-SA"/>
        </w:rPr>
      </w:sdtEndPr>
      <w:sdtContent>
        <w:p w14:paraId="1DF969A1">
          <w:pPr>
            <w:spacing w:before="0" w:beforeLines="0" w:after="0" w:afterLines="0" w:line="240" w:lineRule="auto"/>
            <w:ind w:left="0" w:leftChars="0" w:right="0" w:rightChars="0" w:firstLine="0" w:firstLineChars="0"/>
            <w:jc w:val="center"/>
            <w:rPr>
              <w:color w:val="auto"/>
              <w:highlight w:val="none"/>
            </w:rPr>
          </w:pPr>
        </w:p>
        <w:p w14:paraId="757C2445">
          <w:pPr>
            <w:pStyle w:val="38"/>
            <w:tabs>
              <w:tab w:val="right" w:leader="dot" w:pos="9921"/>
            </w:tabs>
            <w:spacing w:line="48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_Toc8102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eastAsia="zh-CN"/>
            </w:rPr>
            <w:t>一、</w:t>
          </w:r>
          <w:r>
            <w:rPr>
              <w:rFonts w:hint="eastAsia" w:ascii="宋体" w:hAnsi="宋体" w:eastAsia="宋体" w:cs="宋体"/>
              <w:color w:val="auto"/>
              <w:sz w:val="28"/>
              <w:szCs w:val="28"/>
              <w:highlight w:val="none"/>
            </w:rPr>
            <w:t>单一来源谈判邀请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_Toc8102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7B0FB155">
          <w:pPr>
            <w:pStyle w:val="38"/>
            <w:tabs>
              <w:tab w:val="right" w:leader="dot" w:pos="9921"/>
            </w:tabs>
            <w:spacing w:line="48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_Toc28490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lang w:eastAsia="zh-CN"/>
            </w:rPr>
            <w:t>、单一来源采购</w:t>
          </w:r>
          <w:r>
            <w:rPr>
              <w:rFonts w:hint="eastAsia" w:ascii="宋体" w:hAnsi="宋体" w:eastAsia="宋体" w:cs="宋体"/>
              <w:color w:val="auto"/>
              <w:sz w:val="28"/>
              <w:szCs w:val="28"/>
              <w:highlight w:val="none"/>
            </w:rPr>
            <w:t>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_Toc28490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1AFBED37">
          <w:pPr>
            <w:pStyle w:val="38"/>
            <w:tabs>
              <w:tab w:val="right" w:leader="dot" w:pos="9921"/>
            </w:tabs>
            <w:spacing w:line="48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_Toc2396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eastAsia="zh-CN"/>
            </w:rPr>
            <w:t>三、</w:t>
          </w:r>
          <w:r>
            <w:rPr>
              <w:rFonts w:hint="eastAsia" w:ascii="宋体" w:hAnsi="宋体" w:eastAsia="宋体" w:cs="宋体"/>
              <w:color w:val="auto"/>
              <w:sz w:val="28"/>
              <w:szCs w:val="28"/>
              <w:highlight w:val="none"/>
              <w:lang w:val="en-US" w:eastAsia="zh-CN"/>
            </w:rPr>
            <w:t>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_Toc2396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15A74275">
          <w:pPr>
            <w:pStyle w:val="38"/>
            <w:tabs>
              <w:tab w:val="right" w:leader="dot" w:pos="9921"/>
            </w:tabs>
            <w:spacing w:line="48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_Toc22724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_Toc22724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4880956E">
          <w:pPr>
            <w:pStyle w:val="38"/>
            <w:tabs>
              <w:tab w:val="right" w:leader="dot" w:pos="9921"/>
            </w:tabs>
            <w:spacing w:line="48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_Toc24613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五、</w:t>
          </w:r>
          <w:r>
            <w:rPr>
              <w:rFonts w:hint="eastAsia" w:ascii="宋体" w:hAnsi="宋体" w:eastAsia="宋体" w:cs="宋体"/>
              <w:color w:val="auto"/>
              <w:sz w:val="28"/>
              <w:szCs w:val="28"/>
              <w:highlight w:val="none"/>
            </w:rPr>
            <w:t>附件（响应文件格式）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_Toc24613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294C94A5">
          <w:pPr>
            <w:pStyle w:val="38"/>
            <w:tabs>
              <w:tab w:val="right" w:leader="dot" w:pos="9921"/>
            </w:tabs>
            <w:spacing w:line="480" w:lineRule="auto"/>
            <w:rPr>
              <w:rFonts w:hint="eastAsia" w:ascii="宋体" w:hAnsi="宋体" w:eastAsia="宋体" w:cs="宋体"/>
              <w:color w:val="auto"/>
              <w:sz w:val="28"/>
              <w:szCs w:val="28"/>
              <w:highlight w:val="none"/>
            </w:rPr>
          </w:pPr>
        </w:p>
        <w:p w14:paraId="1DCC9FC8">
          <w:pPr>
            <w:spacing w:line="480" w:lineRule="auto"/>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rPr>
            <w:fldChar w:fldCharType="end"/>
          </w:r>
        </w:p>
      </w:sdtContent>
    </w:sdt>
    <w:p w14:paraId="34A3AEFA">
      <w:pPr>
        <w:pStyle w:val="23"/>
        <w:spacing w:line="360" w:lineRule="auto"/>
        <w:rPr>
          <w:rFonts w:hint="eastAsia"/>
          <w:b/>
          <w:bCs/>
          <w:color w:val="auto"/>
          <w:sz w:val="28"/>
          <w:szCs w:val="28"/>
          <w:highlight w:val="none"/>
        </w:rPr>
      </w:pPr>
    </w:p>
    <w:p w14:paraId="064C50F2">
      <w:pPr>
        <w:spacing w:line="720" w:lineRule="auto"/>
        <w:rPr>
          <w:rFonts w:hint="eastAsia" w:ascii="宋体" w:hAnsi="宋体" w:eastAsia="宋体" w:cs="宋体"/>
          <w:color w:val="auto"/>
          <w:sz w:val="30"/>
          <w:szCs w:val="30"/>
          <w:highlight w:val="none"/>
        </w:rPr>
      </w:pPr>
    </w:p>
    <w:p w14:paraId="217D040A">
      <w:pPr>
        <w:spacing w:line="480" w:lineRule="auto"/>
        <w:rPr>
          <w:rFonts w:hint="eastAsia" w:ascii="宋体" w:hAnsi="宋体" w:eastAsia="宋体" w:cs="宋体"/>
          <w:color w:val="auto"/>
          <w:sz w:val="30"/>
          <w:szCs w:val="30"/>
          <w:highlight w:val="none"/>
        </w:rPr>
      </w:pPr>
    </w:p>
    <w:p w14:paraId="79E07081">
      <w:pPr>
        <w:rPr>
          <w:rFonts w:hint="eastAsia" w:ascii="宋体" w:hAnsi="宋体" w:eastAsia="宋体" w:cs="宋体"/>
          <w:color w:val="auto"/>
          <w:sz w:val="28"/>
          <w:szCs w:val="28"/>
          <w:highlight w:val="none"/>
        </w:rPr>
      </w:pPr>
    </w:p>
    <w:p w14:paraId="01B03C9D">
      <w:pPr>
        <w:pStyle w:val="57"/>
        <w:rPr>
          <w:rFonts w:hint="eastAsia" w:ascii="宋体" w:hAnsi="宋体" w:eastAsia="宋体" w:cs="宋体"/>
          <w:color w:val="auto"/>
          <w:sz w:val="28"/>
          <w:szCs w:val="28"/>
          <w:highlight w:val="none"/>
        </w:rPr>
      </w:pPr>
    </w:p>
    <w:p w14:paraId="633C574A">
      <w:pPr>
        <w:pStyle w:val="14"/>
        <w:rPr>
          <w:rFonts w:hint="eastAsia" w:ascii="宋体" w:hAnsi="宋体" w:eastAsia="宋体" w:cs="宋体"/>
          <w:color w:val="auto"/>
          <w:sz w:val="28"/>
          <w:szCs w:val="28"/>
          <w:highlight w:val="none"/>
        </w:rPr>
      </w:pPr>
    </w:p>
    <w:p w14:paraId="18431CC8">
      <w:pPr>
        <w:pStyle w:val="14"/>
        <w:rPr>
          <w:rFonts w:hint="eastAsia" w:ascii="宋体" w:hAnsi="宋体" w:eastAsia="宋体" w:cs="宋体"/>
          <w:color w:val="auto"/>
          <w:sz w:val="28"/>
          <w:szCs w:val="28"/>
          <w:highlight w:val="none"/>
        </w:rPr>
      </w:pPr>
    </w:p>
    <w:p w14:paraId="639E3429">
      <w:pPr>
        <w:pStyle w:val="14"/>
        <w:rPr>
          <w:rFonts w:hint="eastAsia" w:ascii="宋体" w:hAnsi="宋体" w:eastAsia="宋体" w:cs="宋体"/>
          <w:color w:val="auto"/>
          <w:sz w:val="28"/>
          <w:szCs w:val="28"/>
          <w:highlight w:val="none"/>
        </w:rPr>
      </w:pPr>
    </w:p>
    <w:p w14:paraId="55E65C5E">
      <w:pPr>
        <w:pStyle w:val="14"/>
        <w:rPr>
          <w:rFonts w:hint="eastAsia" w:ascii="宋体" w:hAnsi="宋体" w:eastAsia="宋体" w:cs="宋体"/>
          <w:color w:val="auto"/>
          <w:sz w:val="28"/>
          <w:szCs w:val="28"/>
          <w:highlight w:val="none"/>
        </w:rPr>
      </w:pPr>
    </w:p>
    <w:p w14:paraId="6ABAC108">
      <w:pPr>
        <w:pStyle w:val="14"/>
        <w:rPr>
          <w:rFonts w:hint="eastAsia" w:ascii="宋体" w:hAnsi="宋体" w:eastAsia="宋体" w:cs="宋体"/>
          <w:color w:val="auto"/>
          <w:sz w:val="28"/>
          <w:szCs w:val="28"/>
          <w:highlight w:val="none"/>
        </w:rPr>
      </w:pPr>
    </w:p>
    <w:p w14:paraId="193F1385">
      <w:pPr>
        <w:pStyle w:val="14"/>
        <w:rPr>
          <w:rFonts w:hint="eastAsia" w:ascii="宋体" w:hAnsi="宋体" w:eastAsia="宋体" w:cs="宋体"/>
          <w:color w:val="auto"/>
          <w:sz w:val="28"/>
          <w:szCs w:val="28"/>
          <w:highlight w:val="none"/>
        </w:rPr>
      </w:pPr>
    </w:p>
    <w:p w14:paraId="39F1AD43">
      <w:pPr>
        <w:pStyle w:val="14"/>
        <w:rPr>
          <w:rFonts w:hint="eastAsia" w:ascii="宋体" w:hAnsi="宋体" w:eastAsia="宋体" w:cs="宋体"/>
          <w:color w:val="auto"/>
          <w:sz w:val="28"/>
          <w:szCs w:val="28"/>
          <w:highlight w:val="none"/>
        </w:rPr>
      </w:pPr>
    </w:p>
    <w:p w14:paraId="4255D812">
      <w:pPr>
        <w:pStyle w:val="14"/>
        <w:rPr>
          <w:rFonts w:hint="eastAsia" w:ascii="宋体" w:hAnsi="宋体" w:eastAsia="宋体" w:cs="宋体"/>
          <w:color w:val="auto"/>
          <w:sz w:val="28"/>
          <w:szCs w:val="28"/>
          <w:highlight w:val="none"/>
        </w:rPr>
      </w:pPr>
    </w:p>
    <w:p w14:paraId="0B8CC6C7">
      <w:pPr>
        <w:pStyle w:val="14"/>
        <w:rPr>
          <w:rFonts w:hint="eastAsia" w:ascii="宋体" w:hAnsi="宋体" w:eastAsia="宋体" w:cs="宋体"/>
          <w:color w:val="auto"/>
          <w:sz w:val="28"/>
          <w:szCs w:val="28"/>
          <w:highlight w:val="none"/>
        </w:rPr>
      </w:pPr>
    </w:p>
    <w:p w14:paraId="2FCE51C0">
      <w:pPr>
        <w:pStyle w:val="14"/>
        <w:rPr>
          <w:rFonts w:hint="eastAsia" w:ascii="宋体" w:hAnsi="宋体" w:eastAsia="宋体" w:cs="宋体"/>
          <w:color w:val="auto"/>
          <w:sz w:val="28"/>
          <w:szCs w:val="28"/>
          <w:highlight w:val="none"/>
        </w:rPr>
      </w:pPr>
    </w:p>
    <w:p w14:paraId="567C62B2">
      <w:pPr>
        <w:pStyle w:val="14"/>
        <w:rPr>
          <w:rFonts w:hint="eastAsia" w:ascii="宋体" w:hAnsi="宋体" w:eastAsia="宋体" w:cs="宋体"/>
          <w:color w:val="auto"/>
          <w:sz w:val="28"/>
          <w:szCs w:val="28"/>
          <w:highlight w:val="none"/>
        </w:rPr>
      </w:pPr>
    </w:p>
    <w:p w14:paraId="56796E7F">
      <w:pPr>
        <w:rPr>
          <w:rFonts w:hint="eastAsia" w:ascii="宋体" w:hAnsi="宋体" w:eastAsia="宋体" w:cs="宋体"/>
          <w:color w:val="auto"/>
          <w:highlight w:val="none"/>
        </w:rPr>
      </w:pPr>
    </w:p>
    <w:p w14:paraId="7DB81EB3">
      <w:pPr>
        <w:rPr>
          <w:rFonts w:hint="eastAsia" w:ascii="宋体" w:hAnsi="宋体" w:eastAsia="宋体" w:cs="宋体"/>
          <w:color w:val="auto"/>
          <w:highlight w:val="none"/>
        </w:rPr>
      </w:pPr>
    </w:p>
    <w:p w14:paraId="5D8CB090">
      <w:pPr>
        <w:rPr>
          <w:rFonts w:hint="eastAsia" w:ascii="宋体" w:hAnsi="宋体" w:eastAsia="宋体" w:cs="宋体"/>
          <w:color w:val="auto"/>
          <w:highlight w:val="none"/>
        </w:rPr>
      </w:pPr>
    </w:p>
    <w:p w14:paraId="14A41F70">
      <w:pPr>
        <w:spacing w:line="360" w:lineRule="auto"/>
        <w:jc w:val="center"/>
        <w:outlineLvl w:val="0"/>
        <w:rPr>
          <w:rFonts w:hint="eastAsia" w:ascii="宋体" w:hAnsi="宋体" w:eastAsia="宋体" w:cs="宋体"/>
          <w:b/>
          <w:color w:val="auto"/>
          <w:sz w:val="36"/>
          <w:szCs w:val="28"/>
          <w:highlight w:val="none"/>
        </w:rPr>
      </w:pPr>
      <w:bookmarkStart w:id="0" w:name="报价方须知前附表"/>
      <w:bookmarkEnd w:id="0"/>
      <w:bookmarkStart w:id="1" w:name="_Toc17338"/>
      <w:bookmarkStart w:id="2" w:name="_Toc8102"/>
      <w:r>
        <w:rPr>
          <w:rFonts w:hint="eastAsia" w:ascii="宋体" w:hAnsi="宋体" w:cs="宋体"/>
          <w:b/>
          <w:color w:val="auto"/>
          <w:sz w:val="36"/>
          <w:szCs w:val="28"/>
          <w:highlight w:val="none"/>
          <w:lang w:eastAsia="zh-CN"/>
        </w:rPr>
        <w:t>一、</w:t>
      </w:r>
      <w:r>
        <w:rPr>
          <w:rFonts w:hint="eastAsia" w:ascii="宋体" w:hAnsi="宋体" w:eastAsia="宋体" w:cs="宋体"/>
          <w:b/>
          <w:color w:val="auto"/>
          <w:sz w:val="36"/>
          <w:szCs w:val="28"/>
          <w:highlight w:val="none"/>
        </w:rPr>
        <w:t>单一来源谈判邀请</w:t>
      </w:r>
      <w:bookmarkEnd w:id="1"/>
      <w:bookmarkEnd w:id="2"/>
    </w:p>
    <w:p w14:paraId="71D65341">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受</w:t>
      </w:r>
      <w:r>
        <w:rPr>
          <w:rFonts w:hint="eastAsia" w:ascii="宋体" w:hAnsi="宋体" w:cs="宋体"/>
          <w:bCs/>
          <w:color w:val="auto"/>
          <w:sz w:val="24"/>
          <w:szCs w:val="24"/>
          <w:highlight w:val="none"/>
          <w:lang w:val="en-US" w:eastAsia="zh-CN"/>
        </w:rPr>
        <w:t>无锡市园林和公用事业监管中心</w:t>
      </w:r>
      <w:r>
        <w:rPr>
          <w:rFonts w:hint="eastAsia" w:ascii="宋体" w:hAnsi="宋体" w:eastAsia="宋体" w:cs="宋体"/>
          <w:bCs/>
          <w:color w:val="auto"/>
          <w:sz w:val="24"/>
          <w:szCs w:val="24"/>
          <w:highlight w:val="none"/>
          <w:lang w:val="en-US" w:eastAsia="zh-CN"/>
        </w:rPr>
        <w:t>的委托，</w:t>
      </w:r>
      <w:r>
        <w:rPr>
          <w:rFonts w:hint="eastAsia" w:ascii="宋体" w:hAnsi="宋体" w:cs="宋体"/>
          <w:bCs/>
          <w:color w:val="auto"/>
          <w:sz w:val="24"/>
          <w:szCs w:val="24"/>
          <w:highlight w:val="none"/>
          <w:lang w:val="en-US" w:eastAsia="zh-CN"/>
        </w:rPr>
        <w:t>江苏建协全过程工程咨询有限公司</w:t>
      </w:r>
      <w:r>
        <w:rPr>
          <w:rFonts w:hint="eastAsia" w:ascii="宋体" w:hAnsi="宋体" w:eastAsia="宋体" w:cs="宋体"/>
          <w:bCs/>
          <w:color w:val="auto"/>
          <w:sz w:val="24"/>
          <w:szCs w:val="24"/>
          <w:highlight w:val="none"/>
          <w:lang w:val="en-US" w:eastAsia="zh-CN"/>
        </w:rPr>
        <w:t>就</w:t>
      </w:r>
      <w:r>
        <w:rPr>
          <w:rFonts w:hint="eastAsia" w:ascii="宋体" w:hAnsi="宋体" w:cs="宋体"/>
          <w:bCs/>
          <w:color w:val="auto"/>
          <w:sz w:val="24"/>
          <w:szCs w:val="24"/>
          <w:highlight w:val="none"/>
          <w:lang w:val="en-US" w:eastAsia="zh-CN"/>
        </w:rPr>
        <w:t>无锡市区市管道路市政消火栓养护项目（2026年4月-2029年3月）</w:t>
      </w:r>
      <w:r>
        <w:rPr>
          <w:rFonts w:hint="eastAsia" w:ascii="宋体" w:hAnsi="宋体" w:eastAsia="宋体" w:cs="宋体"/>
          <w:bCs/>
          <w:color w:val="auto"/>
          <w:sz w:val="24"/>
          <w:szCs w:val="24"/>
          <w:highlight w:val="none"/>
          <w:lang w:val="en-US" w:eastAsia="zh-CN"/>
        </w:rPr>
        <w:t>（JSZC-320200-JXCG-D2026-0007）进行单一来源采购，欢迎符合相关条件的合格供应商参加采购活动。</w:t>
      </w:r>
    </w:p>
    <w:p w14:paraId="4544C172">
      <w:pPr>
        <w:keepNext w:val="0"/>
        <w:keepLines w:val="0"/>
        <w:pageBreakBefore w:val="0"/>
        <w:spacing w:line="360" w:lineRule="auto"/>
        <w:ind w:firstLine="48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（一）项目基本信息</w:t>
      </w:r>
    </w:p>
    <w:p w14:paraId="40595F3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1.项目名称：</w:t>
      </w:r>
      <w:r>
        <w:rPr>
          <w:rFonts w:hint="eastAsia" w:ascii="宋体" w:hAnsi="宋体" w:cs="宋体"/>
          <w:bCs/>
          <w:color w:val="auto"/>
          <w:sz w:val="24"/>
          <w:szCs w:val="24"/>
          <w:highlight w:val="none"/>
          <w:lang w:val="en-US" w:eastAsia="zh-CN"/>
        </w:rPr>
        <w:t>无锡市区市管道路市政消火栓养护项目（2026年4月-2029年3月）</w:t>
      </w:r>
    </w:p>
    <w:p w14:paraId="4F00F64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2.项目编号：JSZC-320200-JXCG-D2026-0007</w:t>
      </w:r>
    </w:p>
    <w:p w14:paraId="774663A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项目预算：311.7213万元</w:t>
      </w:r>
    </w:p>
    <w:p w14:paraId="76CF884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4.最高限价：311.7213万元，</w:t>
      </w:r>
      <w:r>
        <w:rPr>
          <w:rFonts w:hint="eastAsia" w:ascii="宋体" w:hAnsi="宋体" w:eastAsia="宋体" w:cs="宋体"/>
          <w:bCs/>
          <w:color w:val="auto"/>
          <w:sz w:val="24"/>
          <w:szCs w:val="24"/>
          <w:highlight w:val="none"/>
          <w:lang w:val="en-US" w:eastAsia="zh-CN"/>
        </w:rPr>
        <w:t>供应商的报价不得超过此预算，否则作无效响应文件处理</w:t>
      </w:r>
    </w:p>
    <w:p w14:paraId="01C1529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5.服务期限：2026年4月1日-2029年3月31日，具体时间以采购人通知为准</w:t>
      </w:r>
    </w:p>
    <w:p w14:paraId="099B8490">
      <w:pPr>
        <w:pStyle w:val="5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color w:val="auto"/>
          <w:highlight w:val="none"/>
          <w:lang w:val="en-US" w:eastAsia="zh-CN"/>
        </w:rPr>
      </w:pPr>
      <w:r>
        <w:rPr>
          <w:rFonts w:hint="eastAsia" w:ascii="宋体" w:hAnsi="宋体" w:cs="宋体"/>
          <w:color w:val="auto"/>
          <w:sz w:val="24"/>
          <w:szCs w:val="24"/>
          <w:highlight w:val="none"/>
          <w:lang w:val="en-US" w:eastAsia="zh-CN"/>
        </w:rPr>
        <w:t>6.服务质量：一次性验收通过，符合消火栓使用标准、消防行业标准以及国家标准</w:t>
      </w:r>
    </w:p>
    <w:p w14:paraId="01CC7D4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lang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采购方式：</w:t>
      </w:r>
      <w:r>
        <w:rPr>
          <w:rFonts w:hint="eastAsia" w:ascii="宋体" w:hAnsi="宋体" w:cs="宋体"/>
          <w:bCs/>
          <w:color w:val="auto"/>
          <w:sz w:val="24"/>
          <w:highlight w:val="none"/>
          <w:lang w:eastAsia="zh-CN"/>
        </w:rPr>
        <w:t>单一来源采购</w:t>
      </w:r>
    </w:p>
    <w:p w14:paraId="3E93F8C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8.</w:t>
      </w:r>
      <w:r>
        <w:rPr>
          <w:rFonts w:hint="eastAsia" w:ascii="宋体" w:hAnsi="宋体" w:eastAsia="宋体" w:cs="宋体"/>
          <w:bCs/>
          <w:color w:val="auto"/>
          <w:sz w:val="24"/>
          <w:highlight w:val="none"/>
        </w:rPr>
        <w:t>本项目所属行业：其他未列明行业</w:t>
      </w:r>
      <w:r>
        <w:rPr>
          <w:rFonts w:hint="eastAsia" w:ascii="宋体" w:hAnsi="宋体" w:cs="宋体"/>
          <w:color w:val="auto"/>
          <w:sz w:val="24"/>
          <w:highlight w:val="none"/>
        </w:rPr>
        <w:t>（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auto"/>
          <w:sz w:val="24"/>
          <w:highlight w:val="none"/>
          <w:lang w:bidi="ar"/>
        </w:rPr>
        <w:t>）</w:t>
      </w:r>
    </w:p>
    <w:p w14:paraId="4D598A40">
      <w:pPr>
        <w:keepNext w:val="0"/>
        <w:keepLines w:val="0"/>
        <w:pageBreakBefore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（二）供应商资格要求</w:t>
      </w:r>
    </w:p>
    <w:p w14:paraId="3980CCCB">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153523D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w:t>
      </w:r>
      <w:r>
        <w:rPr>
          <w:rFonts w:hint="eastAsia" w:ascii="宋体" w:hAnsi="宋体" w:eastAsia="宋体" w:cs="宋体"/>
          <w:color w:val="auto"/>
          <w:sz w:val="24"/>
          <w:szCs w:val="24"/>
          <w:highlight w:val="none"/>
        </w:rPr>
        <w:t>求：</w:t>
      </w:r>
      <w:r>
        <w:rPr>
          <w:rFonts w:hint="eastAsia" w:asciiTheme="minorEastAsia" w:hAnsiTheme="minorEastAsia" w:eastAsiaTheme="minorEastAsia"/>
          <w:color w:val="auto"/>
          <w:sz w:val="24"/>
          <w:szCs w:val="24"/>
          <w:highlight w:val="none"/>
        </w:rPr>
        <w:t>本项目</w:t>
      </w:r>
      <w:r>
        <w:rPr>
          <w:rFonts w:hint="eastAsia" w:asciiTheme="minorEastAsia" w:hAnsiTheme="minorEastAsia" w:eastAsiaTheme="minorEastAsia"/>
          <w:color w:val="auto"/>
          <w:sz w:val="24"/>
          <w:szCs w:val="24"/>
          <w:highlight w:val="none"/>
          <w:lang w:val="en-US" w:eastAsia="zh-CN"/>
        </w:rPr>
        <w:t>不</w:t>
      </w:r>
      <w:r>
        <w:rPr>
          <w:rFonts w:hint="eastAsia" w:asciiTheme="minorEastAsia" w:hAnsiTheme="minorEastAsia" w:eastAsiaTheme="minorEastAsia"/>
          <w:color w:val="auto"/>
          <w:sz w:val="24"/>
          <w:szCs w:val="24"/>
          <w:highlight w:val="none"/>
        </w:rPr>
        <w:t>专门面向中小企业</w:t>
      </w:r>
    </w:p>
    <w:p w14:paraId="0F06FCED">
      <w:pPr>
        <w:keepNext w:val="0"/>
        <w:keepLines w:val="0"/>
        <w:pageBreakBefore w:val="0"/>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未被“信用中国”网站（www.creditchina.gov.cn）、中国政府采购网(www.ccgp.gov.cn)列入失信被执行人、重大税收违法案件当事人名单、政府采购严重违法失信行为记录名单。</w:t>
      </w:r>
      <w:bookmarkStart w:id="97" w:name="_GoBack"/>
      <w:bookmarkEnd w:id="97"/>
    </w:p>
    <w:p w14:paraId="171470C6">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.本项目的特定资格要求：</w:t>
      </w:r>
      <w:r>
        <w:rPr>
          <w:rFonts w:hint="eastAsia" w:ascii="宋体" w:hAnsi="宋体" w:cs="宋体"/>
          <w:color w:val="auto"/>
          <w:sz w:val="24"/>
          <w:szCs w:val="24"/>
          <w:highlight w:val="none"/>
          <w:lang w:val="en-US" w:eastAsia="zh-CN"/>
        </w:rPr>
        <w:t>无。</w:t>
      </w:r>
    </w:p>
    <w:p w14:paraId="59D8B64A">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不接受联合体报价。</w:t>
      </w:r>
    </w:p>
    <w:p w14:paraId="6247E727">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）获取采购文件</w:t>
      </w:r>
    </w:p>
    <w:p w14:paraId="57E6BF21">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lang w:val="en-US" w:eastAsia="zh-CN"/>
        </w:rPr>
        <w:t>至</w:t>
      </w: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lang w:val="en-US" w:eastAsia="zh-CN"/>
        </w:rPr>
        <w:t>日</w:t>
      </w:r>
      <w:r>
        <w:rPr>
          <w:rFonts w:hint="eastAsia" w:ascii="宋体" w:hAnsi="宋体" w:eastAsia="宋体" w:cs="宋体"/>
          <w:color w:val="auto"/>
          <w:sz w:val="24"/>
          <w:szCs w:val="24"/>
          <w:highlight w:val="none"/>
          <w:lang w:val="en-US" w:eastAsia="zh-CN"/>
        </w:rPr>
        <w:t>23:59时止（北京时间，法定节假日除外）截止时间后仍可下载采购文件，但不作为供应商权益受到损害的证明材料和依据。</w:t>
      </w:r>
    </w:p>
    <w:p w14:paraId="4D32212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w:t>
      </w:r>
    </w:p>
    <w:p w14:paraId="251CC77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3.方式：供应商持CA数字认证证书登录“江苏省政府采购（苏采云）平台”系统获取电子版单一来源文件。</w:t>
      </w:r>
    </w:p>
    <w:p w14:paraId="28BF3C8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4.售价：0元。 </w:t>
      </w:r>
    </w:p>
    <w:p w14:paraId="3C486EC6">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）响应文件提交</w:t>
      </w:r>
    </w:p>
    <w:p w14:paraId="5DE2A3B1">
      <w:pPr>
        <w:spacing w:line="360" w:lineRule="auto"/>
        <w:ind w:firstLine="48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bidi="ar"/>
        </w:rPr>
        <w:t>截止时</w:t>
      </w:r>
      <w:r>
        <w:rPr>
          <w:rFonts w:hint="eastAsia" w:ascii="宋体" w:hAnsi="宋体" w:eastAsia="宋体" w:cs="宋体"/>
          <w:color w:val="auto"/>
          <w:sz w:val="24"/>
          <w:szCs w:val="24"/>
          <w:highlight w:val="none"/>
          <w:lang w:bidi="ar"/>
        </w:rPr>
        <w:t>间：</w:t>
      </w: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lang w:val="en-US" w:eastAsia="zh-CN"/>
        </w:rPr>
        <w:t>日</w:t>
      </w:r>
      <w:r>
        <w:rPr>
          <w:rFonts w:hint="eastAsia" w:ascii="宋体" w:hAnsi="宋体" w:cs="宋体"/>
          <w:color w:val="auto"/>
          <w:sz w:val="24"/>
          <w:szCs w:val="24"/>
          <w:highlight w:val="none"/>
          <w:lang w:val="en-US" w:eastAsia="zh-CN" w:bidi="ar"/>
        </w:rPr>
        <w:t>13</w:t>
      </w:r>
      <w:r>
        <w:rPr>
          <w:rFonts w:hint="eastAsia" w:ascii="宋体" w:hAnsi="宋体" w:eastAsia="宋体" w:cs="宋体"/>
          <w:color w:val="auto"/>
          <w:sz w:val="24"/>
          <w:szCs w:val="24"/>
          <w:highlight w:val="none"/>
          <w:lang w:bidi="ar"/>
        </w:rPr>
        <w:t>点</w:t>
      </w:r>
      <w:r>
        <w:rPr>
          <w:rFonts w:hint="eastAsia" w:ascii="宋体" w:hAnsi="宋体" w:cs="宋体"/>
          <w:color w:val="auto"/>
          <w:sz w:val="24"/>
          <w:szCs w:val="24"/>
          <w:highlight w:val="none"/>
          <w:lang w:val="en-US" w:eastAsia="zh-CN" w:bidi="ar"/>
        </w:rPr>
        <w:t>30</w:t>
      </w:r>
      <w:r>
        <w:rPr>
          <w:rFonts w:hint="eastAsia" w:ascii="宋体" w:hAnsi="宋体" w:eastAsia="宋体" w:cs="宋体"/>
          <w:color w:val="auto"/>
          <w:sz w:val="24"/>
          <w:szCs w:val="24"/>
          <w:highlight w:val="none"/>
          <w:lang w:bidi="ar"/>
        </w:rPr>
        <w:t>分</w:t>
      </w:r>
      <w:r>
        <w:rPr>
          <w:rFonts w:hint="eastAsia" w:ascii="宋体" w:hAnsi="宋体" w:eastAsia="宋体" w:cs="宋体"/>
          <w:bCs/>
          <w:color w:val="auto"/>
          <w:sz w:val="24"/>
          <w:szCs w:val="24"/>
          <w:highlight w:val="none"/>
          <w:lang w:bidi="ar"/>
        </w:rPr>
        <w:t>（北京时间）</w:t>
      </w:r>
      <w:r>
        <w:rPr>
          <w:rFonts w:hint="eastAsia" w:ascii="宋体" w:hAnsi="宋体" w:eastAsia="宋体" w:cs="宋体"/>
          <w:iCs/>
          <w:color w:val="auto"/>
          <w:sz w:val="24"/>
          <w:szCs w:val="24"/>
          <w:highlight w:val="none"/>
          <w:lang w:bidi="ar"/>
        </w:rPr>
        <w:t>。</w:t>
      </w:r>
    </w:p>
    <w:p w14:paraId="54C6DD5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lang w:bidi="ar"/>
        </w:rPr>
        <w:t>地点：</w:t>
      </w:r>
      <w:r>
        <w:rPr>
          <w:rFonts w:hint="eastAsia" w:ascii="宋体" w:hAnsi="宋体" w:eastAsia="宋体" w:cs="宋体"/>
          <w:bCs/>
          <w:color w:val="auto"/>
          <w:sz w:val="24"/>
          <w:highlight w:val="none"/>
        </w:rPr>
        <w:t>江苏省政府采购（苏采云）平台</w:t>
      </w:r>
    </w:p>
    <w:p w14:paraId="358B3C7E">
      <w:pPr>
        <w:numPr>
          <w:ilvl w:val="0"/>
          <w:numId w:val="0"/>
        </w:numPr>
        <w:spacing w:line="360" w:lineRule="auto"/>
        <w:ind w:firstLine="482"/>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报价有效期：</w:t>
      </w:r>
      <w:r>
        <w:rPr>
          <w:rFonts w:hint="eastAsia" w:ascii="宋体" w:hAnsi="宋体" w:eastAsia="宋体" w:cs="宋体"/>
          <w:color w:val="auto"/>
          <w:sz w:val="24"/>
          <w:szCs w:val="24"/>
          <w:highlight w:val="none"/>
        </w:rPr>
        <w:t>报价截止之日起90天</w:t>
      </w:r>
    </w:p>
    <w:p w14:paraId="6952090A">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w:t>
      </w:r>
      <w:r>
        <w:rPr>
          <w:rFonts w:hint="eastAsia" w:ascii="宋体" w:hAnsi="宋体" w:eastAsia="宋体" w:cs="Times New Roman"/>
          <w:b/>
          <w:bCs/>
          <w:color w:val="auto"/>
          <w:sz w:val="24"/>
          <w:szCs w:val="24"/>
          <w:highlight w:val="none"/>
        </w:rPr>
        <w:t>其他补充事宜</w:t>
      </w:r>
    </w:p>
    <w:p w14:paraId="0306FA7B">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潜在供应商访问江苏省政府采购（苏采云）平台的方法：“苏采云”系统用户注册--获取“CA数字证书”--CA绑定与登录--项目参与--下载采购文件（后缀名为“.kedt”）--将后缀名为“.kedt”的采购文件导入政府采购客户端工具--制作响应文件--导出加密的响应文件（后缀名为zip）--通过“苏采云”系统上传响应文件。</w:t>
      </w:r>
    </w:p>
    <w:p w14:paraId="7EEAFB4A">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供应商可登录“无锡政府采购网”点击“江苏省政府采购（苏采云）平台”按钮进入注册界面，选择用户类型“供应商”进行账号注册，也可以直接通过http://jszfcg.jscz.gov.cn/jszc/login进入注册界面。</w:t>
      </w:r>
    </w:p>
    <w:p w14:paraId="1609831C">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二楼9号、10号窗口），办理手续及流程详见http://jsxcmm.com/help/gys.html，技术服务电话：0510-81827781（服务时间：工作日 9:00-11:30,13:00-17:00）</w:t>
      </w:r>
    </w:p>
    <w:p w14:paraId="656BB663">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《江苏省政府采购管理交易系统（苏采云）供应商</w:t>
      </w:r>
      <w:r>
        <w:rPr>
          <w:rFonts w:hint="eastAsia" w:ascii="宋体" w:hAnsi="宋体" w:cs="宋体"/>
          <w:color w:val="auto"/>
          <w:sz w:val="24"/>
          <w:szCs w:val="24"/>
          <w:highlight w:val="none"/>
          <w:lang w:eastAsia="zh-CN"/>
        </w:rPr>
        <w:t>操作</w:t>
      </w:r>
      <w:r>
        <w:rPr>
          <w:rFonts w:hint="eastAsia" w:ascii="宋体" w:hAnsi="宋体" w:eastAsia="宋体" w:cs="宋体"/>
          <w:color w:val="auto"/>
          <w:sz w:val="24"/>
          <w:szCs w:val="24"/>
          <w:highlight w:val="none"/>
        </w:rPr>
        <w:t>指南》（包括江苏省政府采购数字证书(供应商)CA及电子签章办理指南、政务CA方正签章控件驱动安装包及安装说明、“苏采云”系统CA签章切换注意事项、“苏采云”系统供应商操作手册、政府采购客户端安装包）下载链接：</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http://www.ccgp-jiangsu.gov.cn/jiangsu/zlxz/ee/ee3a4bc5a3454aa2b0d9312230633ce9.html</w:t>
      </w:r>
      <w:r>
        <w:rPr>
          <w:rFonts w:hint="eastAsia" w:ascii="宋体" w:hAnsi="宋体" w:eastAsia="宋体" w:cs="宋体"/>
          <w:color w:val="auto"/>
          <w:sz w:val="24"/>
          <w:szCs w:val="24"/>
          <w:highlight w:val="none"/>
          <w:lang w:val="en-US" w:eastAsia="zh-CN"/>
        </w:rPr>
        <w:fldChar w:fldCharType="end"/>
      </w:r>
    </w:p>
    <w:p w14:paraId="64E64A55">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5.本项目公告媒体：江苏政府采购网。</w:t>
      </w:r>
    </w:p>
    <w:p w14:paraId="2DD15AD7">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6.本项目</w:t>
      </w:r>
      <w:r>
        <w:rPr>
          <w:rFonts w:hint="eastAsia" w:ascii="宋体" w:hAnsi="宋体" w:cs="宋体"/>
          <w:color w:val="auto"/>
          <w:sz w:val="24"/>
          <w:szCs w:val="24"/>
          <w:highlight w:val="none"/>
          <w:lang w:val="en-US" w:eastAsia="zh-CN"/>
        </w:rPr>
        <w:t>无需</w:t>
      </w:r>
      <w:r>
        <w:rPr>
          <w:rFonts w:hint="eastAsia" w:ascii="宋体" w:hAnsi="宋体" w:eastAsia="宋体" w:cs="宋体"/>
          <w:color w:val="auto"/>
          <w:sz w:val="24"/>
          <w:szCs w:val="24"/>
          <w:highlight w:val="none"/>
          <w:lang w:val="en-US" w:eastAsia="zh-CN"/>
        </w:rPr>
        <w:t xml:space="preserve">缴纳投标保证金。 </w:t>
      </w:r>
    </w:p>
    <w:p w14:paraId="54A39617">
      <w:pPr>
        <w:keepNext w:val="0"/>
        <w:keepLines w:val="0"/>
        <w:pageBreakBefore w:val="0"/>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7.有关本次采购的事项若存在变动或修改，敬请及时关注江苏政府采购网和无锡政府采购网发布的信息更正公告。如潜在供应商未按上述要求操作，由此所产生的损失及风险由潜在供应商自行承担。</w:t>
      </w:r>
    </w:p>
    <w:p w14:paraId="061CC63A">
      <w:pPr>
        <w:spacing w:line="360" w:lineRule="auto"/>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w:t>
      </w:r>
      <w:r>
        <w:rPr>
          <w:rFonts w:hint="eastAsia" w:ascii="宋体" w:hAnsi="宋体" w:cs="宋体"/>
          <w:b/>
          <w:bCs w:val="0"/>
          <w:color w:val="auto"/>
          <w:sz w:val="24"/>
          <w:szCs w:val="24"/>
          <w:highlight w:val="none"/>
          <w:lang w:val="en-US" w:eastAsia="zh-CN"/>
        </w:rPr>
        <w:t>七</w:t>
      </w:r>
      <w:r>
        <w:rPr>
          <w:rFonts w:hint="eastAsia" w:ascii="宋体" w:hAnsi="宋体" w:eastAsia="宋体" w:cs="宋体"/>
          <w:b/>
          <w:bCs w:val="0"/>
          <w:color w:val="auto"/>
          <w:sz w:val="24"/>
          <w:szCs w:val="24"/>
          <w:highlight w:val="none"/>
        </w:rPr>
        <w:t>）凡对本次采购提出询问，请按以下方式联系。</w:t>
      </w:r>
    </w:p>
    <w:p w14:paraId="0CE01541">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143341A3">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无锡市园林和公用事业监管中心</w:t>
      </w:r>
    </w:p>
    <w:p w14:paraId="221299C4">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址：</w:t>
      </w:r>
      <w:r>
        <w:rPr>
          <w:rFonts w:hint="eastAsia" w:ascii="宋体" w:hAnsi="宋体" w:cs="宋体"/>
          <w:color w:val="auto"/>
          <w:sz w:val="24"/>
          <w:szCs w:val="24"/>
          <w:highlight w:val="none"/>
          <w:lang w:eastAsia="zh-CN"/>
        </w:rPr>
        <w:t>市政科创园A座5楼</w:t>
      </w:r>
      <w:r>
        <w:rPr>
          <w:rFonts w:hint="eastAsia" w:ascii="宋体" w:hAnsi="宋体" w:eastAsia="宋体" w:cs="宋体"/>
          <w:color w:val="auto"/>
          <w:sz w:val="24"/>
          <w:szCs w:val="24"/>
          <w:highlight w:val="none"/>
        </w:rPr>
        <w:t xml:space="preserve"> </w:t>
      </w:r>
    </w:p>
    <w:p w14:paraId="2E4EFCB4">
      <w:pPr>
        <w:keepNext w:val="0"/>
        <w:keepLines w:val="0"/>
        <w:pageBreakBefore w:val="0"/>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彭芳</w:t>
      </w:r>
    </w:p>
    <w:p w14:paraId="2F50CF6A">
      <w:pPr>
        <w:keepNext w:val="0"/>
        <w:keepLines w:val="0"/>
        <w:pageBreakBefore w:val="0"/>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0510-</w:t>
      </w:r>
      <w:r>
        <w:rPr>
          <w:rFonts w:hint="eastAsia" w:ascii="宋体" w:hAnsi="宋体" w:eastAsia="宋体" w:cs="宋体"/>
          <w:color w:val="auto"/>
          <w:sz w:val="24"/>
          <w:szCs w:val="24"/>
          <w:highlight w:val="none"/>
        </w:rPr>
        <w:t>82722285</w:t>
      </w:r>
    </w:p>
    <w:p w14:paraId="51E3E5C1">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09A8FF56">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称：</w:t>
      </w:r>
      <w:r>
        <w:rPr>
          <w:rFonts w:hint="eastAsia" w:ascii="宋体" w:hAnsi="宋体" w:cs="宋体"/>
          <w:color w:val="auto"/>
          <w:sz w:val="24"/>
          <w:szCs w:val="24"/>
          <w:highlight w:val="none"/>
          <w:lang w:eastAsia="zh-CN"/>
        </w:rPr>
        <w:t>江苏建协全过程工程咨询有限公司</w:t>
      </w:r>
    </w:p>
    <w:p w14:paraId="16D57783">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址：无锡市滨湖区蠡湖大道2018号</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rPr>
        <w:t>号楼</w:t>
      </w:r>
    </w:p>
    <w:p w14:paraId="31AAE806">
      <w:pPr>
        <w:keepNext w:val="0"/>
        <w:keepLines w:val="0"/>
        <w:pageBreakBefore w:val="0"/>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夏超、马亦敏</w:t>
      </w:r>
    </w:p>
    <w:p w14:paraId="6C3D526E">
      <w:pPr>
        <w:keepNext w:val="0"/>
        <w:keepLines w:val="0"/>
        <w:pageBreakBefore w:val="0"/>
        <w:widowControl/>
        <w:shd w:val="clear" w:color="auto" w:fill="FFFFFF"/>
        <w:spacing w:line="360" w:lineRule="auto"/>
        <w:ind w:firstLine="480"/>
        <w:jc w:val="lef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val="en-US" w:eastAsia="zh-CN"/>
        </w:rPr>
        <w:t>0510-82835960</w:t>
      </w:r>
    </w:p>
    <w:p w14:paraId="7AD78351">
      <w:pPr>
        <w:keepNext w:val="0"/>
        <w:keepLines w:val="0"/>
        <w:pageBreakBefore w:val="0"/>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2681D049">
      <w:pPr>
        <w:keepNext w:val="0"/>
        <w:keepLines w:val="0"/>
        <w:pageBreakBefore w:val="0"/>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马亦敏</w:t>
      </w:r>
    </w:p>
    <w:p w14:paraId="4A88F673">
      <w:pPr>
        <w:keepNext w:val="0"/>
        <w:keepLines w:val="0"/>
        <w:pageBreakBefore w:val="0"/>
        <w:widowControl/>
        <w:shd w:val="clear" w:color="auto" w:fill="FFFFFF"/>
        <w:spacing w:line="360" w:lineRule="auto"/>
        <w:ind w:firstLine="480"/>
        <w:jc w:val="lef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val="en-US" w:eastAsia="zh-CN"/>
        </w:rPr>
        <w:t>0510-82835960</w:t>
      </w:r>
    </w:p>
    <w:p w14:paraId="2DCDCA83">
      <w:pPr>
        <w:keepNext w:val="0"/>
        <w:keepLines w:val="0"/>
        <w:pageBreakBefore w:val="0"/>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邮箱：</w:t>
      </w: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HYPERLINK "mailto:2429897695@qq.com" </w:instrText>
      </w:r>
      <w:r>
        <w:rPr>
          <w:rFonts w:hint="eastAsia" w:ascii="宋体" w:hAnsi="宋体" w:cs="宋体"/>
          <w:color w:val="auto"/>
          <w:sz w:val="24"/>
          <w:szCs w:val="24"/>
          <w:highlight w:val="none"/>
          <w:lang w:val="en-US" w:eastAsia="zh-CN"/>
        </w:rPr>
        <w:fldChar w:fldCharType="separate"/>
      </w:r>
      <w:r>
        <w:rPr>
          <w:rStyle w:val="67"/>
          <w:rFonts w:hint="eastAsia" w:ascii="宋体" w:hAnsi="宋体" w:cs="宋体"/>
          <w:color w:val="auto"/>
          <w:sz w:val="24"/>
          <w:szCs w:val="24"/>
          <w:highlight w:val="none"/>
          <w:lang w:val="en-US" w:eastAsia="zh-CN"/>
        </w:rPr>
        <w:t>2429897695@qq.com</w:t>
      </w:r>
      <w:r>
        <w:rPr>
          <w:rFonts w:hint="eastAsia" w:ascii="宋体" w:hAnsi="宋体" w:cs="宋体"/>
          <w:color w:val="auto"/>
          <w:sz w:val="24"/>
          <w:szCs w:val="24"/>
          <w:highlight w:val="none"/>
          <w:lang w:val="en-US" w:eastAsia="zh-CN"/>
        </w:rPr>
        <w:fldChar w:fldCharType="end"/>
      </w:r>
    </w:p>
    <w:p w14:paraId="2344C22D">
      <w:pPr>
        <w:spacing w:line="360" w:lineRule="auto"/>
        <w:ind w:firstLine="480"/>
        <w:rPr>
          <w:rFonts w:hint="eastAsia" w:ascii="宋体" w:hAnsi="宋体" w:eastAsia="宋体" w:cs="宋体"/>
          <w:color w:val="auto"/>
          <w:sz w:val="24"/>
          <w:szCs w:val="24"/>
          <w:highlight w:val="none"/>
        </w:rPr>
      </w:pPr>
    </w:p>
    <w:p w14:paraId="2A6646D5">
      <w:pPr>
        <w:spacing w:line="360" w:lineRule="auto"/>
        <w:ind w:firstLine="480"/>
        <w:rPr>
          <w:rFonts w:hint="eastAsia" w:ascii="宋体" w:hAnsi="宋体" w:eastAsia="宋体" w:cs="宋体"/>
          <w:color w:val="auto"/>
          <w:sz w:val="24"/>
          <w:szCs w:val="24"/>
          <w:highlight w:val="none"/>
        </w:rPr>
      </w:pPr>
    </w:p>
    <w:p w14:paraId="5102E471">
      <w:pPr>
        <w:spacing w:line="360" w:lineRule="auto"/>
        <w:ind w:firstLine="480"/>
        <w:rPr>
          <w:rFonts w:hint="eastAsia" w:ascii="宋体" w:hAnsi="宋体" w:eastAsia="宋体" w:cs="宋体"/>
          <w:color w:val="auto"/>
          <w:sz w:val="24"/>
          <w:szCs w:val="24"/>
          <w:highlight w:val="none"/>
        </w:rPr>
      </w:pPr>
    </w:p>
    <w:p w14:paraId="09ACE536">
      <w:pPr>
        <w:spacing w:line="360" w:lineRule="auto"/>
        <w:ind w:firstLine="480"/>
        <w:rPr>
          <w:rFonts w:hint="eastAsia" w:ascii="宋体" w:hAnsi="宋体" w:eastAsia="宋体" w:cs="宋体"/>
          <w:color w:val="auto"/>
          <w:sz w:val="24"/>
          <w:szCs w:val="24"/>
          <w:highlight w:val="none"/>
        </w:rPr>
      </w:pPr>
    </w:p>
    <w:p w14:paraId="27FAB90C">
      <w:pPr>
        <w:spacing w:line="360" w:lineRule="auto"/>
        <w:ind w:firstLine="480"/>
        <w:rPr>
          <w:rFonts w:hint="eastAsia" w:ascii="宋体" w:hAnsi="宋体" w:eastAsia="宋体" w:cs="宋体"/>
          <w:color w:val="auto"/>
          <w:sz w:val="24"/>
          <w:szCs w:val="24"/>
          <w:highlight w:val="none"/>
        </w:rPr>
      </w:pPr>
    </w:p>
    <w:p w14:paraId="28961AA2">
      <w:pPr>
        <w:spacing w:line="360" w:lineRule="auto"/>
        <w:ind w:firstLine="480"/>
        <w:rPr>
          <w:rFonts w:hint="eastAsia" w:ascii="宋体" w:hAnsi="宋体" w:eastAsia="宋体" w:cs="宋体"/>
          <w:color w:val="auto"/>
          <w:sz w:val="24"/>
          <w:szCs w:val="24"/>
          <w:highlight w:val="none"/>
        </w:rPr>
      </w:pPr>
    </w:p>
    <w:p w14:paraId="4602378D">
      <w:pPr>
        <w:spacing w:line="360" w:lineRule="auto"/>
        <w:ind w:firstLine="480"/>
        <w:rPr>
          <w:rFonts w:hint="eastAsia" w:ascii="宋体" w:hAnsi="宋体" w:eastAsia="宋体" w:cs="宋体"/>
          <w:color w:val="auto"/>
          <w:sz w:val="24"/>
          <w:szCs w:val="24"/>
          <w:highlight w:val="none"/>
        </w:rPr>
      </w:pPr>
    </w:p>
    <w:p w14:paraId="686397C3">
      <w:pPr>
        <w:spacing w:line="360" w:lineRule="auto"/>
        <w:ind w:firstLine="480"/>
        <w:rPr>
          <w:rFonts w:hint="eastAsia" w:ascii="宋体" w:hAnsi="宋体" w:eastAsia="宋体" w:cs="宋体"/>
          <w:color w:val="auto"/>
          <w:sz w:val="24"/>
          <w:szCs w:val="24"/>
          <w:highlight w:val="none"/>
        </w:rPr>
      </w:pPr>
    </w:p>
    <w:p w14:paraId="2E08B2FD">
      <w:pPr>
        <w:spacing w:line="360" w:lineRule="auto"/>
        <w:ind w:firstLine="480"/>
        <w:rPr>
          <w:rFonts w:hint="eastAsia" w:ascii="宋体" w:hAnsi="宋体" w:eastAsia="宋体" w:cs="宋体"/>
          <w:color w:val="auto"/>
          <w:sz w:val="24"/>
          <w:szCs w:val="24"/>
          <w:highlight w:val="none"/>
        </w:rPr>
      </w:pPr>
    </w:p>
    <w:p w14:paraId="7F07A570">
      <w:pPr>
        <w:spacing w:line="360" w:lineRule="auto"/>
        <w:rPr>
          <w:rFonts w:hint="eastAsia" w:ascii="宋体" w:hAnsi="宋体" w:eastAsia="宋体" w:cs="宋体"/>
          <w:color w:val="auto"/>
          <w:sz w:val="24"/>
          <w:szCs w:val="24"/>
          <w:highlight w:val="none"/>
        </w:rPr>
      </w:pPr>
    </w:p>
    <w:p w14:paraId="7782118B">
      <w:pPr>
        <w:spacing w:line="360" w:lineRule="auto"/>
        <w:rPr>
          <w:rFonts w:hint="eastAsia" w:ascii="宋体" w:hAnsi="宋体" w:eastAsia="宋体" w:cs="宋体"/>
          <w:color w:val="auto"/>
          <w:sz w:val="24"/>
          <w:szCs w:val="24"/>
          <w:highlight w:val="none"/>
        </w:rPr>
      </w:pPr>
    </w:p>
    <w:p w14:paraId="52F73FC1">
      <w:pPr>
        <w:spacing w:line="360" w:lineRule="auto"/>
        <w:rPr>
          <w:rFonts w:hint="eastAsia" w:ascii="宋体" w:hAnsi="宋体" w:eastAsia="宋体" w:cs="宋体"/>
          <w:color w:val="auto"/>
          <w:sz w:val="24"/>
          <w:szCs w:val="24"/>
          <w:highlight w:val="none"/>
        </w:rPr>
      </w:pPr>
    </w:p>
    <w:p w14:paraId="4E0D620E">
      <w:pPr>
        <w:spacing w:line="360" w:lineRule="auto"/>
        <w:rPr>
          <w:rFonts w:hint="eastAsia" w:ascii="宋体" w:hAnsi="宋体" w:eastAsia="宋体" w:cs="宋体"/>
          <w:color w:val="auto"/>
          <w:sz w:val="24"/>
          <w:szCs w:val="24"/>
          <w:highlight w:val="none"/>
        </w:rPr>
      </w:pPr>
    </w:p>
    <w:p w14:paraId="46CEDF6A">
      <w:pPr>
        <w:spacing w:line="360" w:lineRule="auto"/>
        <w:rPr>
          <w:rFonts w:hint="eastAsia" w:ascii="宋体" w:hAnsi="宋体" w:eastAsia="宋体" w:cs="宋体"/>
          <w:color w:val="auto"/>
          <w:sz w:val="24"/>
          <w:szCs w:val="24"/>
          <w:highlight w:val="none"/>
        </w:rPr>
      </w:pPr>
    </w:p>
    <w:p w14:paraId="30B674F7">
      <w:pPr>
        <w:spacing w:line="360" w:lineRule="auto"/>
        <w:rPr>
          <w:rFonts w:hint="eastAsia" w:ascii="宋体" w:hAnsi="宋体" w:eastAsia="宋体" w:cs="宋体"/>
          <w:color w:val="auto"/>
          <w:sz w:val="24"/>
          <w:szCs w:val="24"/>
          <w:highlight w:val="none"/>
        </w:rPr>
      </w:pPr>
    </w:p>
    <w:p w14:paraId="1F9808D4">
      <w:pPr>
        <w:spacing w:line="360" w:lineRule="auto"/>
        <w:rPr>
          <w:rFonts w:hint="eastAsia" w:ascii="宋体" w:hAnsi="宋体" w:eastAsia="宋体" w:cs="宋体"/>
          <w:color w:val="auto"/>
          <w:sz w:val="24"/>
          <w:szCs w:val="24"/>
          <w:highlight w:val="none"/>
        </w:rPr>
      </w:pPr>
    </w:p>
    <w:p w14:paraId="34927403">
      <w:pPr>
        <w:spacing w:line="360" w:lineRule="auto"/>
        <w:rPr>
          <w:rFonts w:hint="eastAsia" w:ascii="宋体" w:hAnsi="宋体" w:eastAsia="宋体" w:cs="宋体"/>
          <w:color w:val="auto"/>
          <w:sz w:val="24"/>
          <w:szCs w:val="24"/>
          <w:highlight w:val="none"/>
        </w:rPr>
      </w:pPr>
    </w:p>
    <w:p w14:paraId="58CD15DD">
      <w:pPr>
        <w:spacing w:line="360" w:lineRule="auto"/>
        <w:rPr>
          <w:rFonts w:hint="eastAsia" w:ascii="宋体" w:hAnsi="宋体" w:eastAsia="宋体" w:cs="宋体"/>
          <w:color w:val="auto"/>
          <w:sz w:val="24"/>
          <w:szCs w:val="24"/>
          <w:highlight w:val="none"/>
        </w:rPr>
      </w:pPr>
    </w:p>
    <w:p w14:paraId="1B2F8FE6">
      <w:pPr>
        <w:spacing w:line="360" w:lineRule="auto"/>
        <w:rPr>
          <w:rFonts w:hint="eastAsia" w:ascii="宋体" w:hAnsi="宋体" w:eastAsia="宋体" w:cs="宋体"/>
          <w:color w:val="auto"/>
          <w:sz w:val="24"/>
          <w:szCs w:val="24"/>
          <w:highlight w:val="none"/>
        </w:rPr>
      </w:pPr>
    </w:p>
    <w:p w14:paraId="6C870491">
      <w:pPr>
        <w:pStyle w:val="2"/>
        <w:rPr>
          <w:rFonts w:hint="eastAsia" w:ascii="宋体" w:hAnsi="宋体" w:eastAsia="宋体" w:cs="宋体"/>
          <w:color w:val="auto"/>
          <w:sz w:val="24"/>
          <w:szCs w:val="24"/>
          <w:highlight w:val="none"/>
        </w:rPr>
      </w:pPr>
    </w:p>
    <w:p w14:paraId="1E48A2E5">
      <w:pPr>
        <w:pStyle w:val="2"/>
        <w:rPr>
          <w:rFonts w:hint="eastAsia" w:ascii="宋体" w:hAnsi="宋体" w:eastAsia="宋体" w:cs="宋体"/>
          <w:color w:val="auto"/>
          <w:sz w:val="24"/>
          <w:szCs w:val="24"/>
          <w:highlight w:val="none"/>
        </w:rPr>
      </w:pPr>
    </w:p>
    <w:p w14:paraId="21017E55">
      <w:pPr>
        <w:spacing w:line="360" w:lineRule="auto"/>
        <w:rPr>
          <w:rFonts w:hint="eastAsia" w:ascii="宋体" w:hAnsi="宋体" w:eastAsia="宋体" w:cs="宋体"/>
          <w:color w:val="auto"/>
          <w:sz w:val="24"/>
          <w:szCs w:val="24"/>
          <w:highlight w:val="none"/>
        </w:rPr>
      </w:pPr>
    </w:p>
    <w:p w14:paraId="66F403D3">
      <w:pPr>
        <w:spacing w:line="360" w:lineRule="auto"/>
        <w:jc w:val="center"/>
        <w:outlineLvl w:val="0"/>
        <w:rPr>
          <w:rFonts w:hint="eastAsia" w:ascii="宋体" w:hAnsi="宋体" w:eastAsia="宋体" w:cs="宋体"/>
          <w:b/>
          <w:color w:val="auto"/>
          <w:sz w:val="36"/>
          <w:szCs w:val="28"/>
          <w:highlight w:val="none"/>
        </w:rPr>
      </w:pPr>
      <w:bookmarkStart w:id="3" w:name="_Toc28490"/>
      <w:bookmarkStart w:id="4" w:name="_Toc16413"/>
      <w:r>
        <w:rPr>
          <w:rFonts w:hint="eastAsia" w:ascii="宋体" w:hAnsi="宋体" w:cs="宋体"/>
          <w:b/>
          <w:color w:val="auto"/>
          <w:sz w:val="36"/>
          <w:szCs w:val="28"/>
          <w:highlight w:val="none"/>
          <w:lang w:val="en-US" w:eastAsia="zh-CN"/>
        </w:rPr>
        <w:t>二</w:t>
      </w:r>
      <w:r>
        <w:rPr>
          <w:rFonts w:hint="eastAsia" w:ascii="宋体" w:hAnsi="宋体" w:cs="宋体"/>
          <w:b/>
          <w:color w:val="auto"/>
          <w:sz w:val="36"/>
          <w:szCs w:val="28"/>
          <w:highlight w:val="none"/>
          <w:lang w:eastAsia="zh-CN"/>
        </w:rPr>
        <w:t>、单一来源采购</w:t>
      </w:r>
      <w:r>
        <w:rPr>
          <w:rFonts w:hint="eastAsia" w:ascii="宋体" w:hAnsi="宋体" w:eastAsia="宋体" w:cs="宋体"/>
          <w:b/>
          <w:color w:val="auto"/>
          <w:sz w:val="36"/>
          <w:szCs w:val="28"/>
          <w:highlight w:val="none"/>
        </w:rPr>
        <w:t>须知</w:t>
      </w:r>
      <w:bookmarkEnd w:id="3"/>
      <w:bookmarkEnd w:id="4"/>
    </w:p>
    <w:p w14:paraId="0BDF2A66">
      <w:pPr>
        <w:spacing w:line="360" w:lineRule="auto"/>
        <w:ind w:left="-2"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（一）遵循原则：</w:t>
      </w:r>
    </w:p>
    <w:p w14:paraId="73043198">
      <w:pPr>
        <w:spacing w:line="360" w:lineRule="auto"/>
        <w:ind w:firstLine="5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公开透明原则、公平竞争原则、公正原则和诚实信用原则。</w:t>
      </w:r>
    </w:p>
    <w:p w14:paraId="2DCBC262">
      <w:pPr>
        <w:spacing w:line="360" w:lineRule="auto"/>
        <w:ind w:left="-2"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bCs/>
          <w:color w:val="auto"/>
          <w:sz w:val="24"/>
          <w:szCs w:val="24"/>
          <w:highlight w:val="none"/>
        </w:rPr>
        <w:t>采购</w:t>
      </w:r>
      <w:r>
        <w:rPr>
          <w:rFonts w:hint="eastAsia" w:ascii="宋体" w:hAnsi="宋体" w:eastAsia="宋体" w:cs="宋体"/>
          <w:color w:val="auto"/>
          <w:sz w:val="24"/>
          <w:szCs w:val="24"/>
          <w:highlight w:val="none"/>
        </w:rPr>
        <w:t>文件：</w:t>
      </w:r>
    </w:p>
    <w:p w14:paraId="024555F9">
      <w:pPr>
        <w:numPr>
          <w:ilvl w:val="0"/>
          <w:numId w:val="3"/>
        </w:numPr>
        <w:tabs>
          <w:tab w:val="left" w:pos="-1260"/>
          <w:tab w:val="left" w:pos="525"/>
          <w:tab w:val="left" w:pos="1050"/>
          <w:tab w:val="clear" w:pos="552"/>
        </w:tabs>
        <w:spacing w:line="360" w:lineRule="auto"/>
        <w:ind w:left="0" w:firstLine="6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采购文件包括本文件目录所列全部内容，供应商应仔细阅读，并在响应文件中充分响应采购文件的所有要求。</w:t>
      </w:r>
    </w:p>
    <w:p w14:paraId="6D80FEEA">
      <w:pPr>
        <w:numPr>
          <w:ilvl w:val="0"/>
          <w:numId w:val="3"/>
        </w:numPr>
        <w:tabs>
          <w:tab w:val="left" w:pos="0"/>
          <w:tab w:val="left" w:pos="525"/>
          <w:tab w:val="left" w:pos="1050"/>
          <w:tab w:val="clear" w:pos="552"/>
        </w:tabs>
        <w:spacing w:line="360" w:lineRule="auto"/>
        <w:ind w:left="0" w:firstLine="6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供应商应按采购文件要求提交全部资料并对采购文件各项内容做出实质性响应，否则报价无效。</w:t>
      </w:r>
    </w:p>
    <w:p w14:paraId="0BC8131A">
      <w:pPr>
        <w:numPr>
          <w:ilvl w:val="0"/>
          <w:numId w:val="3"/>
        </w:numPr>
        <w:tabs>
          <w:tab w:val="left" w:pos="0"/>
          <w:tab w:val="left" w:pos="525"/>
          <w:tab w:val="left" w:pos="1050"/>
          <w:tab w:val="clear" w:pos="552"/>
        </w:tabs>
        <w:spacing w:line="360" w:lineRule="auto"/>
        <w:ind w:left="0" w:firstLine="6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采购文件仅作为本次</w:t>
      </w:r>
      <w:r>
        <w:rPr>
          <w:rFonts w:hint="eastAsia" w:ascii="宋体" w:hAnsi="宋体" w:eastAsia="宋体" w:cs="宋体"/>
          <w:bCs/>
          <w:color w:val="auto"/>
          <w:sz w:val="24"/>
          <w:szCs w:val="24"/>
          <w:highlight w:val="none"/>
        </w:rPr>
        <w:t>采购报价</w:t>
      </w:r>
      <w:r>
        <w:rPr>
          <w:rFonts w:hint="eastAsia" w:ascii="宋体" w:hAnsi="宋体" w:eastAsia="宋体" w:cs="宋体"/>
          <w:color w:val="auto"/>
          <w:sz w:val="24"/>
          <w:szCs w:val="24"/>
          <w:highlight w:val="none"/>
        </w:rPr>
        <w:t>使用。</w:t>
      </w:r>
    </w:p>
    <w:p w14:paraId="313354E4">
      <w:pPr>
        <w:spacing w:line="360" w:lineRule="auto"/>
        <w:ind w:left="-2"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（三）采购文件的解释</w:t>
      </w:r>
      <w:r>
        <w:rPr>
          <w:rFonts w:hint="eastAsia" w:ascii="宋体" w:hAnsi="宋体" w:eastAsia="宋体" w:cs="宋体"/>
          <w:color w:val="auto"/>
          <w:sz w:val="24"/>
          <w:szCs w:val="24"/>
          <w:highlight w:val="none"/>
        </w:rPr>
        <w:t>：</w:t>
      </w:r>
    </w:p>
    <w:p w14:paraId="544ABB18">
      <w:pPr>
        <w:numPr>
          <w:ilvl w:val="2"/>
          <w:numId w:val="4"/>
        </w:numPr>
        <w:tabs>
          <w:tab w:val="left" w:pos="525"/>
          <w:tab w:val="left" w:pos="1050"/>
        </w:tabs>
        <w:spacing w:line="360" w:lineRule="auto"/>
        <w:ind w:left="0" w:firstLine="6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供应商如有需要对采购文件要求澄清的问题，请以书面形式提出，并于</w:t>
      </w: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 xml:space="preserve">  19</w:t>
      </w:r>
      <w:r>
        <w:rPr>
          <w:rFonts w:hint="eastAsia" w:ascii="宋体" w:hAnsi="宋体" w:eastAsia="宋体" w:cs="宋体"/>
          <w:color w:val="auto"/>
          <w:sz w:val="24"/>
          <w:szCs w:val="24"/>
          <w:highlight w:val="none"/>
          <w:lang w:val="en-US" w:eastAsia="zh-CN"/>
        </w:rPr>
        <w:t>日</w:t>
      </w:r>
      <w:r>
        <w:rPr>
          <w:rFonts w:hint="eastAsia" w:ascii="宋体" w:hAnsi="宋体" w:eastAsia="宋体" w:cs="宋体"/>
          <w:color w:val="auto"/>
          <w:sz w:val="24"/>
          <w:szCs w:val="24"/>
          <w:highlight w:val="none"/>
        </w:rPr>
        <w:t>10:00前</w:t>
      </w:r>
      <w:r>
        <w:rPr>
          <w:rFonts w:hint="eastAsia" w:ascii="宋体" w:hAnsi="宋体" w:cs="宋体"/>
          <w:color w:val="auto"/>
          <w:sz w:val="24"/>
          <w:szCs w:val="24"/>
          <w:highlight w:val="none"/>
          <w:lang w:val="en-US" w:eastAsia="zh-CN"/>
        </w:rPr>
        <w:t>发送至2429897695@qq.com邮箱</w:t>
      </w:r>
      <w:r>
        <w:rPr>
          <w:rFonts w:hint="eastAsia" w:ascii="宋体" w:hAnsi="宋体" w:cs="宋体"/>
          <w:color w:val="auto"/>
          <w:sz w:val="24"/>
          <w:szCs w:val="24"/>
          <w:highlight w:val="none"/>
          <w:lang w:eastAsia="zh-CN"/>
        </w:rPr>
        <w:t>，江苏建协全过程工程咨询有限公司</w:t>
      </w:r>
      <w:r>
        <w:rPr>
          <w:rFonts w:hint="eastAsia" w:ascii="宋体" w:hAnsi="宋体" w:eastAsia="宋体" w:cs="宋体"/>
          <w:color w:val="auto"/>
          <w:sz w:val="24"/>
          <w:szCs w:val="24"/>
          <w:highlight w:val="none"/>
        </w:rPr>
        <w:t>将于</w:t>
      </w: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19</w:t>
      </w:r>
      <w:r>
        <w:rPr>
          <w:rFonts w:hint="eastAsia" w:ascii="宋体" w:hAnsi="宋体" w:eastAsia="宋体" w:cs="宋体"/>
          <w:color w:val="auto"/>
          <w:sz w:val="24"/>
          <w:szCs w:val="24"/>
          <w:highlight w:val="none"/>
          <w:lang w:val="en-US" w:eastAsia="zh-CN"/>
        </w:rPr>
        <w:t>日</w:t>
      </w: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:00针对采购文件书面提出的要求澄清的问题进行答疑。</w:t>
      </w:r>
    </w:p>
    <w:p w14:paraId="477DAF42">
      <w:pPr>
        <w:numPr>
          <w:ilvl w:val="2"/>
          <w:numId w:val="5"/>
        </w:numPr>
        <w:tabs>
          <w:tab w:val="left" w:pos="525"/>
          <w:tab w:val="left" w:pos="1050"/>
          <w:tab w:val="left" w:pos="1740"/>
        </w:tabs>
        <w:spacing w:line="360" w:lineRule="auto"/>
        <w:ind w:left="0" w:firstLine="6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本文件的最终解释权归</w:t>
      </w:r>
      <w:r>
        <w:rPr>
          <w:rFonts w:hint="eastAsia" w:ascii="宋体" w:hAnsi="宋体" w:cs="宋体"/>
          <w:color w:val="auto"/>
          <w:sz w:val="24"/>
          <w:szCs w:val="24"/>
          <w:highlight w:val="none"/>
          <w:lang w:eastAsia="zh-CN"/>
        </w:rPr>
        <w:t>江苏建协全过程工程咨询有限公司</w:t>
      </w:r>
      <w:r>
        <w:rPr>
          <w:rFonts w:hint="eastAsia" w:ascii="宋体" w:hAnsi="宋体" w:eastAsia="宋体" w:cs="宋体"/>
          <w:color w:val="auto"/>
          <w:sz w:val="24"/>
          <w:szCs w:val="24"/>
          <w:highlight w:val="none"/>
        </w:rPr>
        <w:t>。</w:t>
      </w:r>
    </w:p>
    <w:p w14:paraId="22AD9251">
      <w:pPr>
        <w:spacing w:line="360" w:lineRule="auto"/>
        <w:ind w:left="-2"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（四）采购文件的补充或修正：</w:t>
      </w:r>
    </w:p>
    <w:p w14:paraId="34352766">
      <w:pPr>
        <w:numPr>
          <w:ilvl w:val="0"/>
          <w:numId w:val="6"/>
        </w:numPr>
        <w:tabs>
          <w:tab w:val="left" w:pos="525"/>
          <w:tab w:val="left" w:pos="945"/>
          <w:tab w:val="left" w:pos="1050"/>
          <w:tab w:val="clear" w:pos="898"/>
        </w:tabs>
        <w:spacing w:line="360" w:lineRule="auto"/>
        <w:ind w:left="1" w:firstLine="62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在响应文件接收截止时间三个工作日前</w:t>
      </w:r>
      <w:r>
        <w:rPr>
          <w:rFonts w:hint="eastAsia" w:ascii="宋体" w:hAnsi="宋体" w:cs="宋体"/>
          <w:bCs/>
          <w:color w:val="auto"/>
          <w:sz w:val="24"/>
          <w:highlight w:val="none"/>
          <w:lang w:eastAsia="zh-CN"/>
        </w:rPr>
        <w:t>江苏建协全过程工程咨询有限公司</w:t>
      </w:r>
      <w:r>
        <w:rPr>
          <w:rFonts w:hint="eastAsia" w:ascii="宋体" w:hAnsi="宋体" w:eastAsia="宋体" w:cs="宋体"/>
          <w:bCs/>
          <w:color w:val="auto"/>
          <w:sz w:val="24"/>
          <w:highlight w:val="none"/>
        </w:rPr>
        <w:t>可对采购文件进行必要的澄清或者修改，并视具体情况，延长报价截止时间。</w:t>
      </w:r>
    </w:p>
    <w:p w14:paraId="27904E73">
      <w:pPr>
        <w:numPr>
          <w:ilvl w:val="0"/>
          <w:numId w:val="6"/>
        </w:numPr>
        <w:tabs>
          <w:tab w:val="left" w:pos="525"/>
          <w:tab w:val="left" w:pos="945"/>
          <w:tab w:val="left" w:pos="1050"/>
          <w:tab w:val="clear" w:pos="898"/>
        </w:tabs>
        <w:spacing w:line="360" w:lineRule="auto"/>
        <w:ind w:left="1" w:firstLine="62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如需对采购文件进行补充或修正，</w:t>
      </w:r>
      <w:r>
        <w:rPr>
          <w:rFonts w:hint="eastAsia" w:ascii="宋体" w:hAnsi="宋体" w:cs="宋体"/>
          <w:bCs/>
          <w:color w:val="auto"/>
          <w:sz w:val="24"/>
          <w:highlight w:val="none"/>
          <w:lang w:eastAsia="zh-CN"/>
        </w:rPr>
        <w:t>江苏建协全过程工程咨询有限公司</w:t>
      </w:r>
      <w:r>
        <w:rPr>
          <w:rFonts w:hint="eastAsia" w:ascii="宋体" w:hAnsi="宋体" w:eastAsia="宋体" w:cs="宋体"/>
          <w:bCs/>
          <w:color w:val="auto"/>
          <w:sz w:val="24"/>
          <w:highlight w:val="none"/>
        </w:rPr>
        <w:t>将在财政部门指定的政府采购信息发布媒体上发布更正公告,该补充或修正的内容为采购文件的组成部分。供应商应在报价截止时间前关注原采购公告媒体上发布的相关更正公告。请采购文件的收受人下载此更正公告后，于报价截止日前书面回函</w:t>
      </w:r>
      <w:r>
        <w:rPr>
          <w:rFonts w:hint="eastAsia" w:ascii="宋体" w:hAnsi="宋体" w:cs="宋体"/>
          <w:bCs/>
          <w:color w:val="auto"/>
          <w:sz w:val="24"/>
          <w:highlight w:val="none"/>
          <w:lang w:eastAsia="zh-CN"/>
        </w:rPr>
        <w:t>我司</w:t>
      </w:r>
      <w:r>
        <w:rPr>
          <w:rFonts w:hint="eastAsia" w:ascii="宋体" w:hAnsi="宋体" w:eastAsia="宋体" w:cs="宋体"/>
          <w:bCs/>
          <w:color w:val="auto"/>
          <w:sz w:val="24"/>
          <w:highlight w:val="none"/>
        </w:rPr>
        <w:t>，</w:t>
      </w:r>
      <w:r>
        <w:rPr>
          <w:rFonts w:hint="eastAsia" w:ascii="宋体" w:hAnsi="宋体" w:cs="宋体"/>
          <w:bCs/>
          <w:color w:val="auto"/>
          <w:sz w:val="24"/>
          <w:highlight w:val="none"/>
          <w:lang w:val="en-US" w:eastAsia="zh-CN"/>
        </w:rPr>
        <w:t>邮箱：</w:t>
      </w:r>
      <w:r>
        <w:rPr>
          <w:rFonts w:hint="eastAsia" w:ascii="宋体" w:hAnsi="宋体" w:cs="宋体"/>
          <w:color w:val="auto"/>
          <w:sz w:val="24"/>
          <w:szCs w:val="24"/>
          <w:highlight w:val="none"/>
          <w:lang w:val="en-US" w:eastAsia="zh-CN"/>
        </w:rPr>
        <w:t>2429897695@qq.com</w:t>
      </w:r>
      <w:r>
        <w:rPr>
          <w:rFonts w:hint="eastAsia" w:ascii="宋体" w:hAnsi="宋体" w:eastAsia="宋体" w:cs="宋体"/>
          <w:bCs/>
          <w:color w:val="auto"/>
          <w:sz w:val="24"/>
          <w:highlight w:val="none"/>
        </w:rPr>
        <w:t>，逾期不回视同收到此公告。因供应商未尽注意义务，未及时全面地关注更正公告导致其提交的报价材料不符合</w:t>
      </w:r>
      <w:r>
        <w:rPr>
          <w:rFonts w:hint="eastAsia" w:ascii="宋体" w:hAnsi="宋体" w:cs="宋体"/>
          <w:bCs/>
          <w:color w:val="auto"/>
          <w:sz w:val="24"/>
          <w:highlight w:val="none"/>
          <w:lang w:eastAsia="zh-CN"/>
        </w:rPr>
        <w:t>江苏建协全过程工程咨询有限公司</w:t>
      </w:r>
      <w:r>
        <w:rPr>
          <w:rFonts w:hint="eastAsia" w:ascii="宋体" w:hAnsi="宋体" w:eastAsia="宋体" w:cs="宋体"/>
          <w:bCs/>
          <w:color w:val="auto"/>
          <w:sz w:val="24"/>
          <w:highlight w:val="none"/>
        </w:rPr>
        <w:t>的要求，而造成的损失及风险（包括但不限于未成交）由供应商自行承担。</w:t>
      </w:r>
    </w:p>
    <w:p w14:paraId="2FCEE2CC">
      <w:pPr>
        <w:numPr>
          <w:ilvl w:val="0"/>
          <w:numId w:val="6"/>
        </w:numPr>
        <w:tabs>
          <w:tab w:val="left" w:pos="525"/>
          <w:tab w:val="left" w:pos="945"/>
          <w:tab w:val="left" w:pos="1050"/>
          <w:tab w:val="clear" w:pos="898"/>
        </w:tabs>
        <w:spacing w:line="360" w:lineRule="auto"/>
        <w:ind w:left="1" w:firstLine="62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认为采购文件使自己的权益受到损害的，可以自获取采购文件之日或者采购公告期限届满之日（公告期限届满后获取采购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cs="宋体"/>
          <w:bCs/>
          <w:color w:val="auto"/>
          <w:sz w:val="24"/>
          <w:highlight w:val="none"/>
          <w:lang w:eastAsia="zh-CN"/>
        </w:rPr>
        <w:t>江苏建协全过程工程咨询有限公司</w:t>
      </w:r>
      <w:r>
        <w:rPr>
          <w:rFonts w:hint="eastAsia" w:ascii="宋体" w:hAnsi="宋体" w:eastAsia="宋体" w:cs="宋体"/>
          <w:bCs/>
          <w:color w:val="auto"/>
          <w:sz w:val="24"/>
          <w:highlight w:val="none"/>
        </w:rPr>
        <w:t>将在收到符合上述要求的书面质疑后七个工作日内，依法在委托授权范围内作出答复，答复范围限于采购文件中的采购需求中技术要求、商务要求以外内容。供应商对采购需求中技术要求、商务要求（包括采购标的的功能和质量要求，以及取得采购标的的时间、地点、财务和服务要求等）提出质疑的，由采购人负责答复。投标人在法定质疑期限外送达的质疑函或法定质疑期限内送达的质疑函不符合上述要求的均为无效质疑，</w:t>
      </w:r>
      <w:r>
        <w:rPr>
          <w:rFonts w:hint="eastAsia" w:ascii="宋体" w:hAnsi="宋体" w:cs="宋体"/>
          <w:bCs/>
          <w:color w:val="auto"/>
          <w:sz w:val="24"/>
          <w:highlight w:val="none"/>
          <w:lang w:eastAsia="zh-CN"/>
        </w:rPr>
        <w:t>江苏建协全过程工程咨询有限公司</w:t>
      </w:r>
      <w:r>
        <w:rPr>
          <w:rFonts w:hint="eastAsia" w:ascii="宋体" w:hAnsi="宋体" w:eastAsia="宋体" w:cs="宋体"/>
          <w:bCs/>
          <w:color w:val="auto"/>
          <w:sz w:val="24"/>
          <w:highlight w:val="none"/>
        </w:rPr>
        <w:t>对无效质疑不予受理。</w:t>
      </w:r>
    </w:p>
    <w:p w14:paraId="77C74C44">
      <w:pPr>
        <w:tabs>
          <w:tab w:val="left" w:pos="630"/>
        </w:tabs>
        <w:spacing w:line="360" w:lineRule="auto"/>
        <w:ind w:left="-2"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（五）响应文件的组成</w:t>
      </w:r>
      <w:r>
        <w:rPr>
          <w:rFonts w:hint="eastAsia" w:ascii="宋体" w:hAnsi="宋体" w:eastAsia="宋体" w:cs="宋体"/>
          <w:b/>
          <w:bCs/>
          <w:color w:val="auto"/>
          <w:sz w:val="24"/>
          <w:szCs w:val="24"/>
          <w:highlight w:val="none"/>
        </w:rPr>
        <w:t>（相应内容上传至</w:t>
      </w:r>
      <w:r>
        <w:rPr>
          <w:rFonts w:hint="eastAsia" w:ascii="宋体" w:hAnsi="宋体" w:eastAsia="宋体" w:cs="宋体"/>
          <w:b/>
          <w:color w:val="auto"/>
          <w:sz w:val="24"/>
          <w:szCs w:val="24"/>
          <w:highlight w:val="none"/>
        </w:rPr>
        <w:t>政采云报价客户端</w:t>
      </w:r>
      <w:r>
        <w:rPr>
          <w:rFonts w:hint="eastAsia" w:ascii="宋体" w:hAnsi="宋体" w:eastAsia="宋体" w:cs="宋体"/>
          <w:b/>
          <w:bCs/>
          <w:color w:val="auto"/>
          <w:sz w:val="24"/>
          <w:szCs w:val="24"/>
          <w:highlight w:val="none"/>
        </w:rPr>
        <w:t>,按要求加盖电子章、电子签名）</w:t>
      </w:r>
      <w:r>
        <w:rPr>
          <w:rFonts w:hint="eastAsia" w:ascii="宋体" w:hAnsi="宋体" w:eastAsia="宋体" w:cs="宋体"/>
          <w:b/>
          <w:color w:val="auto"/>
          <w:sz w:val="24"/>
          <w:szCs w:val="24"/>
          <w:highlight w:val="none"/>
        </w:rPr>
        <w:t>：</w:t>
      </w:r>
    </w:p>
    <w:p w14:paraId="2A868F32">
      <w:pPr>
        <w:numPr>
          <w:ilvl w:val="0"/>
          <w:numId w:val="7"/>
        </w:numPr>
        <w:tabs>
          <w:tab w:val="left" w:pos="525"/>
          <w:tab w:val="left" w:pos="1050"/>
        </w:tabs>
        <w:spacing w:line="360" w:lineRule="auto"/>
        <w:ind w:left="1" w:firstLine="6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单一来源申请及声明（格式见附件）</w:t>
      </w:r>
    </w:p>
    <w:p w14:paraId="2E62FA2C">
      <w:pPr>
        <w:numPr>
          <w:ilvl w:val="0"/>
          <w:numId w:val="7"/>
        </w:numPr>
        <w:tabs>
          <w:tab w:val="left" w:pos="525"/>
          <w:tab w:val="left" w:pos="1050"/>
        </w:tabs>
        <w:spacing w:line="360" w:lineRule="auto"/>
        <w:ind w:left="1" w:firstLine="6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资格、资信证明文件</w:t>
      </w:r>
      <w:bookmarkStart w:id="5" w:name="OLE_LINK19"/>
      <w:bookmarkStart w:id="6" w:name="OLE_LINK20"/>
      <w:r>
        <w:rPr>
          <w:rFonts w:hint="eastAsia" w:ascii="宋体" w:hAnsi="宋体" w:eastAsia="宋体" w:cs="宋体"/>
          <w:color w:val="auto"/>
          <w:sz w:val="24"/>
          <w:szCs w:val="24"/>
          <w:highlight w:val="none"/>
        </w:rPr>
        <w:t>（均需加盖报价单位公章）</w:t>
      </w:r>
      <w:bookmarkEnd w:id="5"/>
      <w:bookmarkEnd w:id="6"/>
    </w:p>
    <w:p w14:paraId="6BE49E2C">
      <w:pPr>
        <w:tabs>
          <w:tab w:val="left" w:pos="525"/>
          <w:tab w:val="left" w:pos="105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2.1关于资格的声明函(格式见附件)</w:t>
      </w:r>
    </w:p>
    <w:p w14:paraId="0894C5AF">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2.2具有独立承担民事责任能力的供应商营业执照（供应商如是允许以分支机构身份参加报价的，提供供应商分支机构的营业执照）</w:t>
      </w:r>
    </w:p>
    <w:p w14:paraId="0D442EF0">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2.3供应商法定代表人授权委托书（法定代表人亲自参与报价的除外，格式见附件, 供应商如是允许以分支机构身份参加报价的，请自行将“法定代表人”更改为“负责人”，分支机构报价时</w:t>
      </w:r>
      <w:r>
        <w:rPr>
          <w:rFonts w:hint="eastAsia" w:ascii="宋体" w:hAnsi="宋体" w:cs="宋体"/>
          <w:color w:val="auto"/>
          <w:sz w:val="24"/>
          <w:szCs w:val="24"/>
          <w:highlight w:val="none"/>
          <w:lang w:eastAsia="zh-CN"/>
        </w:rPr>
        <w:t>涉及</w:t>
      </w:r>
      <w:r>
        <w:rPr>
          <w:rFonts w:hint="eastAsia" w:ascii="宋体" w:hAnsi="宋体" w:eastAsia="宋体" w:cs="宋体"/>
          <w:color w:val="auto"/>
          <w:sz w:val="24"/>
          <w:szCs w:val="24"/>
          <w:highlight w:val="none"/>
        </w:rPr>
        <w:t>采购文件“法定代表人”要求的部分，其具体要求视同本条规定）</w:t>
      </w:r>
    </w:p>
    <w:p w14:paraId="66EF38B4">
      <w:pPr>
        <w:tabs>
          <w:tab w:val="left" w:pos="525"/>
          <w:tab w:val="left" w:pos="1050"/>
        </w:tabs>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2.4供应商法定代表人身份证及法定代表人授权代表身份证（身份证应为正、反面）</w:t>
      </w:r>
      <w:r>
        <w:rPr>
          <w:rFonts w:hint="eastAsia" w:ascii="宋体" w:hAnsi="宋体" w:cs="宋体"/>
          <w:color w:val="auto"/>
          <w:sz w:val="24"/>
          <w:szCs w:val="24"/>
          <w:highlight w:val="none"/>
          <w:lang w:val="en-US" w:eastAsia="zh-CN"/>
        </w:rPr>
        <w:t>以及</w:t>
      </w:r>
      <w:r>
        <w:rPr>
          <w:rFonts w:hint="eastAsia" w:ascii="宋体" w:hAnsi="宋体" w:cs="宋体"/>
          <w:bCs/>
          <w:color w:val="auto"/>
          <w:sz w:val="24"/>
          <w:highlight w:val="none"/>
          <w:lang w:eastAsia="zh-CN"/>
        </w:rPr>
        <w:t>与本企业签订的劳动合同或供应商为其缴纳的由相关部门出具的近一年中任意一个月份（不含投标当月）的社保缴费证明（新成立的企业若不满足一年，提供成立之后被授权人相关月份的社保缴费证明）</w:t>
      </w:r>
      <w:r>
        <w:rPr>
          <w:rFonts w:hint="eastAsia" w:ascii="宋体" w:hAnsi="宋体" w:cs="宋体"/>
          <w:bCs/>
          <w:color w:val="auto"/>
          <w:sz w:val="24"/>
          <w:highlight w:val="none"/>
        </w:rPr>
        <w:t>扫描件</w:t>
      </w:r>
    </w:p>
    <w:p w14:paraId="34548FE6">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rPr>
        <w:t>近三个月中任意一个月份(不含报价当月)的财务状况报告（资产负债表和利润表）或由会计师事务所出具的近两年中任意一个年度的审计报告和所附已</w:t>
      </w:r>
      <w:r>
        <w:rPr>
          <w:rFonts w:hint="eastAsia" w:ascii="宋体" w:hAnsi="宋体" w:cs="宋体"/>
          <w:color w:val="auto"/>
          <w:sz w:val="24"/>
          <w:szCs w:val="24"/>
          <w:highlight w:val="none"/>
          <w:lang w:eastAsia="zh-CN"/>
        </w:rPr>
        <w:t>审计</w:t>
      </w:r>
      <w:r>
        <w:rPr>
          <w:rFonts w:hint="eastAsia" w:ascii="宋体" w:hAnsi="宋体" w:eastAsia="宋体" w:cs="宋体"/>
          <w:color w:val="auto"/>
          <w:sz w:val="24"/>
          <w:szCs w:val="24"/>
          <w:highlight w:val="none"/>
        </w:rPr>
        <w:t>财务报告</w:t>
      </w:r>
    </w:p>
    <w:p w14:paraId="747897B4">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rPr>
        <w:t>近三个月中任意一个月份(不含报价当月)的依法缴纳税收的相关材料（提供相关主管部门证明或银行代扣证明，新成立公司按照企业实际成立时间提供相关证明材料）</w:t>
      </w:r>
    </w:p>
    <w:p w14:paraId="2689D611">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rPr>
        <w:t>近三个月中任意一个月份(不含报价当月)的依法缴纳社会保障资金的相关材料（提供相关主管部门证明或银行代扣证明，新成立公司按照企业实际成立时间提供相关证明材料）</w:t>
      </w:r>
    </w:p>
    <w:p w14:paraId="574EA608">
      <w:pPr>
        <w:tabs>
          <w:tab w:val="left" w:pos="1134"/>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CCDFF7B">
      <w:pPr>
        <w:numPr>
          <w:ilvl w:val="0"/>
          <w:numId w:val="7"/>
        </w:numPr>
        <w:spacing w:line="360" w:lineRule="auto"/>
        <w:ind w:left="0" w:firstLine="629"/>
        <w:rPr>
          <w:rFonts w:hint="eastAsia" w:ascii="宋体" w:hAnsi="宋体" w:eastAsia="宋体" w:cs="宋体"/>
          <w:color w:val="auto"/>
          <w:sz w:val="24"/>
          <w:szCs w:val="24"/>
          <w:highlight w:val="none"/>
        </w:rPr>
      </w:pPr>
      <w:bookmarkStart w:id="7" w:name="OLE_LINK22"/>
      <w:bookmarkStart w:id="8" w:name="OLE_LINK21"/>
      <w:r>
        <w:rPr>
          <w:rFonts w:hint="eastAsia" w:ascii="宋体" w:hAnsi="宋体" w:eastAsia="宋体" w:cs="宋体"/>
          <w:color w:val="auto"/>
          <w:sz w:val="24"/>
          <w:szCs w:val="24"/>
          <w:highlight w:val="none"/>
        </w:rPr>
        <w:t>报价一览表（格式见附件）</w:t>
      </w:r>
    </w:p>
    <w:p w14:paraId="092023A3">
      <w:pPr>
        <w:numPr>
          <w:ilvl w:val="0"/>
          <w:numId w:val="7"/>
        </w:numPr>
        <w:spacing w:line="360" w:lineRule="auto"/>
        <w:ind w:left="0" w:firstLine="62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采购需求响应表（格式见附件）</w:t>
      </w:r>
    </w:p>
    <w:p w14:paraId="074F7029">
      <w:pPr>
        <w:numPr>
          <w:ilvl w:val="0"/>
          <w:numId w:val="7"/>
        </w:numPr>
        <w:spacing w:line="360" w:lineRule="auto"/>
        <w:ind w:left="0" w:firstLine="62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要求需方提供的配合（如有自拟并自行添加）</w:t>
      </w:r>
    </w:p>
    <w:p w14:paraId="3FE57B98">
      <w:pPr>
        <w:numPr>
          <w:ilvl w:val="0"/>
          <w:numId w:val="7"/>
        </w:numPr>
        <w:spacing w:line="360" w:lineRule="auto"/>
        <w:ind w:left="0" w:firstLine="62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rPr>
        <w:t>（供应商认为有必要提供的声明和文件，如有自拟并自行添加）</w:t>
      </w:r>
    </w:p>
    <w:bookmarkEnd w:id="7"/>
    <w:bookmarkEnd w:id="8"/>
    <w:p w14:paraId="4B9104AA">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上述1-</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项必须全部提供,否则响应文件无效。如上述资格证明文件第⑤⑥⑦</w:t>
      </w: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rPr>
        <w:t>项遇有国家相关政策规定可不具备的，必须提供相关政策规定或相关单位出具的有效证明</w:t>
      </w:r>
      <w:r>
        <w:rPr>
          <w:rFonts w:hint="eastAsia" w:ascii="宋体" w:hAnsi="宋体" w:cs="宋体"/>
          <w:color w:val="auto"/>
          <w:sz w:val="24"/>
          <w:szCs w:val="24"/>
          <w:highlight w:val="none"/>
          <w:lang w:val="en-US" w:eastAsia="zh-CN"/>
        </w:rPr>
        <w:t>文件</w:t>
      </w:r>
      <w:r>
        <w:rPr>
          <w:rFonts w:hint="eastAsia" w:ascii="宋体" w:hAnsi="宋体" w:eastAsia="宋体" w:cs="宋体"/>
          <w:color w:val="auto"/>
          <w:sz w:val="24"/>
          <w:szCs w:val="24"/>
          <w:highlight w:val="none"/>
        </w:rPr>
        <w:t>。其中要求提交的</w:t>
      </w:r>
      <w:r>
        <w:rPr>
          <w:rFonts w:hint="eastAsia" w:ascii="宋体" w:hAnsi="宋体" w:cs="宋体"/>
          <w:color w:val="auto"/>
          <w:sz w:val="24"/>
          <w:szCs w:val="24"/>
          <w:highlight w:val="none"/>
          <w:lang w:val="en-US" w:eastAsia="zh-CN"/>
        </w:rPr>
        <w:t>材料</w:t>
      </w:r>
      <w:r>
        <w:rPr>
          <w:rFonts w:hint="eastAsia" w:ascii="宋体" w:hAnsi="宋体" w:eastAsia="宋体" w:cs="宋体"/>
          <w:color w:val="auto"/>
          <w:sz w:val="24"/>
          <w:szCs w:val="24"/>
          <w:highlight w:val="none"/>
        </w:rPr>
        <w:t>必须与响应文件同时提交，如果原件正在年检（或换证），则必须提供法定年检（或换证）单位出具的有效证明原件</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rPr>
        <w:t>。供应商法定代表人或法定代表人授权代表为外籍、港、澳、台地区人士的，其身份证明须提供有效的护照或港澳同胞来往内地通行证、台湾同胞来往大陆通行证，或</w:t>
      </w: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rPr>
        <w:t>可在中国大陆有效居留的许可证明。</w:t>
      </w:r>
    </w:p>
    <w:p w14:paraId="70074224">
      <w:pPr>
        <w:spacing w:line="360" w:lineRule="auto"/>
        <w:ind w:firstLine="480"/>
        <w:outlineLvl w:val="0"/>
        <w:rPr>
          <w:rFonts w:hint="eastAsia" w:ascii="宋体" w:hAnsi="宋体" w:eastAsia="宋体" w:cs="宋体"/>
          <w:color w:val="auto"/>
          <w:sz w:val="24"/>
          <w:szCs w:val="24"/>
          <w:highlight w:val="none"/>
        </w:rPr>
      </w:pPr>
      <w:bookmarkStart w:id="9" w:name="_Toc26373"/>
      <w:bookmarkStart w:id="10" w:name="_Toc8856"/>
      <w:bookmarkStart w:id="11" w:name="_Toc20051"/>
      <w:r>
        <w:rPr>
          <w:rFonts w:hint="eastAsia" w:ascii="宋体" w:hAnsi="宋体" w:eastAsia="宋体" w:cs="宋体"/>
          <w:color w:val="auto"/>
          <w:sz w:val="24"/>
          <w:szCs w:val="24"/>
          <w:highlight w:val="none"/>
        </w:rPr>
        <w:t>（六）响应文件的要求：</w:t>
      </w:r>
      <w:bookmarkEnd w:id="9"/>
      <w:bookmarkEnd w:id="10"/>
      <w:bookmarkEnd w:id="11"/>
    </w:p>
    <w:p w14:paraId="6C976BD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1.所有文件、往来函件均应使用简体中文（规格、型号辅助符号例外）。</w:t>
      </w:r>
    </w:p>
    <w:p w14:paraId="62EE7C4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2.响应文件由供应商按采购文件给定格式如实填写，须有供应商（电子签章）、法定代表人或法定代表人授权代表电子签章，方为有效，未尽事宜可自行补充。</w:t>
      </w:r>
    </w:p>
    <w:p w14:paraId="11247050">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3.响应文件不应有涂改、增删之处，如必须修改时，修改处必须有供应商法定代表人或授权代表签章，同时加盖供应商公章。</w:t>
      </w:r>
    </w:p>
    <w:p w14:paraId="3CEBCC5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4.如无特别说明，供应商报价一律以人民币为报价结算货币,结算单位为“元”。</w:t>
      </w:r>
    </w:p>
    <w:p w14:paraId="2E3CD3E1">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bCs/>
          <w:color w:val="auto"/>
          <w:sz w:val="24"/>
          <w:szCs w:val="24"/>
          <w:highlight w:val="none"/>
        </w:rPr>
        <w:t>响应文件中的非中文材料，需同时提供经公证处公证的中文翻译件，公证内容应包括中文翻译件与原文一致的内容。</w:t>
      </w:r>
    </w:p>
    <w:p w14:paraId="0EBD4747">
      <w:pPr>
        <w:tabs>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w:t>
      </w:r>
      <w:r>
        <w:rPr>
          <w:rFonts w:hint="eastAsia" w:ascii="宋体" w:hAnsi="宋体" w:eastAsia="宋体" w:cs="宋体"/>
          <w:color w:val="auto"/>
          <w:sz w:val="24"/>
          <w:szCs w:val="24"/>
          <w:highlight w:val="none"/>
        </w:rPr>
        <w:t>报价费用自理。</w:t>
      </w:r>
    </w:p>
    <w:p w14:paraId="6F1E46B0">
      <w:pPr>
        <w:tabs>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(七) 网上报价</w:t>
      </w:r>
    </w:p>
    <w:p w14:paraId="6D20D27A">
      <w:pPr>
        <w:tabs>
          <w:tab w:val="left" w:pos="525"/>
          <w:tab w:val="left" w:pos="94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1.供应商应当按照《“苏采云”系统供应商操作手册》规定，在截止时间前制作并上传电子响应文件。</w:t>
      </w:r>
    </w:p>
    <w:p w14:paraId="7E11490F">
      <w:pPr>
        <w:tabs>
          <w:tab w:val="left" w:pos="525"/>
          <w:tab w:val="left" w:pos="94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2.供应商上传电子投标文件的时间不得迟于采购公告中规定的截止时间。</w:t>
      </w:r>
    </w:p>
    <w:p w14:paraId="46CF59AC">
      <w:pPr>
        <w:tabs>
          <w:tab w:val="left" w:pos="525"/>
          <w:tab w:val="left" w:pos="945"/>
        </w:tabs>
        <w:spacing w:line="360" w:lineRule="auto"/>
        <w:ind w:firstLine="523"/>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3.</w:t>
      </w:r>
      <w:r>
        <w:rPr>
          <w:rFonts w:hint="eastAsia" w:ascii="宋体" w:hAnsi="宋体" w:cs="宋体"/>
          <w:color w:val="auto"/>
          <w:sz w:val="24"/>
          <w:highlight w:val="none"/>
          <w:lang w:eastAsia="zh-CN"/>
        </w:rPr>
        <w:t>江苏建协全过程工程咨询有限公司</w:t>
      </w:r>
      <w:r>
        <w:rPr>
          <w:rFonts w:hint="eastAsia" w:ascii="宋体" w:hAnsi="宋体" w:eastAsia="宋体" w:cs="宋体"/>
          <w:bCs/>
          <w:color w:val="auto"/>
          <w:sz w:val="24"/>
          <w:highlight w:val="none"/>
        </w:rPr>
        <w:t>拒绝接收在其规定的截止时间后上传的任何响应文件。</w:t>
      </w:r>
    </w:p>
    <w:p w14:paraId="3391659E">
      <w:pPr>
        <w:tabs>
          <w:tab w:val="left" w:pos="525"/>
          <w:tab w:val="left" w:pos="945"/>
        </w:tabs>
        <w:spacing w:line="360" w:lineRule="auto"/>
        <w:ind w:firstLine="523"/>
        <w:rPr>
          <w:rFonts w:hint="eastAsia" w:ascii="宋体" w:hAnsi="宋体" w:eastAsia="宋体" w:cs="宋体"/>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color w:val="auto"/>
          <w:sz w:val="24"/>
          <w:highlight w:val="none"/>
        </w:rPr>
        <w:t>供应商可在截止时间前，对其电子响应文件进行修改，具体操作方法见《操作手册》。</w:t>
      </w:r>
    </w:p>
    <w:p w14:paraId="7A336920">
      <w:pPr>
        <w:tabs>
          <w:tab w:val="left" w:pos="525"/>
          <w:tab w:val="left" w:pos="945"/>
        </w:tabs>
        <w:spacing w:line="360" w:lineRule="auto"/>
        <w:ind w:firstLine="523"/>
        <w:rPr>
          <w:rFonts w:hint="eastAsia" w:ascii="宋体" w:hAnsi="宋体" w:eastAsia="宋体" w:cs="宋体"/>
          <w:bCs/>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bCs/>
          <w:color w:val="auto"/>
          <w:sz w:val="24"/>
          <w:highlight w:val="none"/>
        </w:rPr>
        <w:t>在截止时间之后，供应商不得对其电子响应文件作任何修改。</w:t>
      </w:r>
    </w:p>
    <w:p w14:paraId="64D4503A">
      <w:pPr>
        <w:tabs>
          <w:tab w:val="left" w:pos="525"/>
          <w:tab w:val="left" w:pos="945"/>
        </w:tabs>
        <w:spacing w:line="360" w:lineRule="auto"/>
        <w:ind w:firstLine="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6.在截止时间至有效期满之间的这段时间内，供应商不得撤回其响应文件。</w:t>
      </w:r>
    </w:p>
    <w:p w14:paraId="784D652D">
      <w:pPr>
        <w:tabs>
          <w:tab w:val="left" w:pos="945"/>
        </w:tabs>
        <w:spacing w:line="360" w:lineRule="auto"/>
        <w:ind w:firstLine="480"/>
        <w:rPr>
          <w:rFonts w:hint="eastAsia" w:ascii="宋体" w:hAnsi="宋体" w:eastAsia="宋体" w:cs="宋体"/>
          <w:bCs/>
          <w:color w:val="auto"/>
          <w:sz w:val="24"/>
          <w:szCs w:val="24"/>
          <w:highlight w:val="none"/>
        </w:rPr>
      </w:pPr>
      <w:bookmarkStart w:id="12" w:name="_Toc20823301"/>
      <w:bookmarkStart w:id="13" w:name="_Toc513029229"/>
      <w:bookmarkStart w:id="14" w:name="_Toc120614218"/>
      <w:bookmarkStart w:id="15" w:name="_Toc16938545"/>
      <w:r>
        <w:rPr>
          <w:rFonts w:hint="eastAsia" w:ascii="宋体" w:hAnsi="宋体" w:eastAsia="宋体" w:cs="宋体"/>
          <w:bCs/>
          <w:color w:val="auto"/>
          <w:sz w:val="24"/>
          <w:szCs w:val="24"/>
          <w:highlight w:val="none"/>
        </w:rPr>
        <w:t>（八）响应文件的解密与评审</w:t>
      </w:r>
      <w:bookmarkEnd w:id="12"/>
      <w:bookmarkEnd w:id="13"/>
      <w:bookmarkEnd w:id="14"/>
      <w:bookmarkEnd w:id="15"/>
    </w:p>
    <w:p w14:paraId="1C187C80">
      <w:pPr>
        <w:tabs>
          <w:tab w:val="left" w:pos="525"/>
          <w:tab w:val="left" w:pos="945"/>
        </w:tabs>
        <w:spacing w:line="360" w:lineRule="auto"/>
        <w:ind w:firstLine="523"/>
        <w:rPr>
          <w:rFonts w:hint="eastAsia" w:ascii="宋体" w:hAnsi="宋体" w:eastAsia="宋体" w:cs="宋体"/>
          <w:color w:val="auto"/>
          <w:sz w:val="24"/>
          <w:highlight w:val="none"/>
        </w:rPr>
      </w:pPr>
      <w:r>
        <w:rPr>
          <w:rFonts w:hint="eastAsia" w:ascii="宋体" w:hAnsi="宋体" w:eastAsia="宋体" w:cs="宋体"/>
          <w:color w:val="auto"/>
          <w:sz w:val="24"/>
          <w:highlight w:val="none"/>
        </w:rPr>
        <w:t>1.响应文件解密：供应商应当按照《操作手册》规定，在苏采云系统规定的时间内对响应文件进行解密。</w:t>
      </w:r>
    </w:p>
    <w:p w14:paraId="655B3697">
      <w:pPr>
        <w:tabs>
          <w:tab w:val="left" w:pos="525"/>
          <w:tab w:val="left" w:pos="945"/>
        </w:tabs>
        <w:spacing w:line="360" w:lineRule="auto"/>
        <w:ind w:firstLine="523"/>
        <w:rPr>
          <w:rFonts w:hint="eastAsia" w:ascii="宋体" w:hAnsi="宋体" w:eastAsia="宋体" w:cs="宋体"/>
          <w:color w:val="auto"/>
          <w:sz w:val="24"/>
          <w:highlight w:val="none"/>
        </w:rPr>
      </w:pPr>
      <w:bookmarkStart w:id="16" w:name="_Toc513029231"/>
      <w:bookmarkStart w:id="17" w:name="_Toc16938547"/>
      <w:bookmarkStart w:id="18" w:name="_Toc20823303"/>
      <w:r>
        <w:rPr>
          <w:rFonts w:hint="eastAsia" w:ascii="宋体" w:hAnsi="宋体" w:eastAsia="宋体" w:cs="宋体"/>
          <w:color w:val="auto"/>
          <w:sz w:val="24"/>
          <w:highlight w:val="none"/>
        </w:rPr>
        <w:t>2.单一来源谈判小组</w:t>
      </w:r>
    </w:p>
    <w:p w14:paraId="65DE144F">
      <w:pPr>
        <w:tabs>
          <w:tab w:val="left" w:pos="525"/>
          <w:tab w:val="left" w:pos="945"/>
        </w:tabs>
        <w:spacing w:line="360" w:lineRule="auto"/>
        <w:ind w:firstLine="523"/>
        <w:rPr>
          <w:rFonts w:hint="eastAsia" w:ascii="宋体" w:hAnsi="宋体" w:eastAsia="宋体" w:cs="宋体"/>
          <w:color w:val="auto"/>
          <w:sz w:val="24"/>
          <w:highlight w:val="none"/>
        </w:rPr>
      </w:pPr>
      <w:r>
        <w:rPr>
          <w:rFonts w:hint="eastAsia" w:ascii="宋体" w:hAnsi="宋体" w:eastAsia="宋体" w:cs="宋体"/>
          <w:color w:val="auto"/>
          <w:sz w:val="24"/>
          <w:highlight w:val="none"/>
        </w:rPr>
        <w:t>2.1单一来源谈判小组（以下简称“谈判小组”）由政府采购评审专家、采购人代表组成，且人员构成符合政府采购有关规定。</w:t>
      </w:r>
    </w:p>
    <w:p w14:paraId="522A1DE8">
      <w:pPr>
        <w:tabs>
          <w:tab w:val="left" w:pos="525"/>
          <w:tab w:val="left" w:pos="945"/>
        </w:tabs>
        <w:spacing w:line="360" w:lineRule="auto"/>
        <w:ind w:firstLine="523"/>
        <w:rPr>
          <w:rFonts w:hint="eastAsia" w:ascii="宋体" w:hAnsi="宋体" w:eastAsia="宋体" w:cs="宋体"/>
          <w:color w:val="auto"/>
          <w:sz w:val="24"/>
          <w:highlight w:val="none"/>
        </w:rPr>
      </w:pPr>
      <w:r>
        <w:rPr>
          <w:rFonts w:hint="eastAsia" w:ascii="宋体" w:hAnsi="宋体" w:eastAsia="宋体" w:cs="宋体"/>
          <w:color w:val="auto"/>
          <w:sz w:val="24"/>
          <w:highlight w:val="none"/>
        </w:rPr>
        <w:t>2.2谈判小组应当按照客观、公正、审慎的原则评审供应商的响应文件，并与供应商协商采购标的的价格。</w:t>
      </w:r>
    </w:p>
    <w:p w14:paraId="185EBE65">
      <w:pPr>
        <w:tabs>
          <w:tab w:val="left" w:pos="525"/>
          <w:tab w:val="left" w:pos="945"/>
        </w:tabs>
        <w:spacing w:line="360" w:lineRule="auto"/>
        <w:ind w:firstLine="523"/>
        <w:rPr>
          <w:rFonts w:hint="eastAsia" w:ascii="宋体" w:hAnsi="宋体" w:eastAsia="宋体" w:cs="宋体"/>
          <w:color w:val="auto"/>
          <w:sz w:val="24"/>
          <w:highlight w:val="none"/>
        </w:rPr>
      </w:pPr>
      <w:r>
        <w:rPr>
          <w:rFonts w:hint="eastAsia" w:ascii="宋体" w:hAnsi="宋体" w:eastAsia="宋体" w:cs="宋体"/>
          <w:color w:val="auto"/>
          <w:sz w:val="24"/>
          <w:highlight w:val="none"/>
        </w:rPr>
        <w:t>3.单一来源谈判过程的保密与公正</w:t>
      </w:r>
      <w:bookmarkEnd w:id="16"/>
      <w:bookmarkEnd w:id="17"/>
      <w:bookmarkEnd w:id="18"/>
    </w:p>
    <w:p w14:paraId="6892E8F0">
      <w:pPr>
        <w:tabs>
          <w:tab w:val="left" w:pos="525"/>
          <w:tab w:val="left" w:pos="945"/>
        </w:tabs>
        <w:spacing w:line="360" w:lineRule="auto"/>
        <w:ind w:firstLine="523"/>
        <w:rPr>
          <w:rFonts w:hint="eastAsia" w:ascii="宋体" w:hAnsi="宋体" w:eastAsia="宋体" w:cs="宋体"/>
          <w:color w:val="auto"/>
          <w:sz w:val="24"/>
          <w:highlight w:val="none"/>
        </w:rPr>
      </w:pPr>
      <w:bookmarkStart w:id="19" w:name="_Toc20823304"/>
      <w:bookmarkStart w:id="20" w:name="_Toc16938548"/>
      <w:bookmarkStart w:id="21" w:name="_Toc513029232"/>
      <w:r>
        <w:rPr>
          <w:rFonts w:hint="eastAsia" w:ascii="宋体" w:hAnsi="宋体" w:eastAsia="宋体" w:cs="宋体"/>
          <w:color w:val="auto"/>
          <w:sz w:val="24"/>
          <w:highlight w:val="none"/>
        </w:rPr>
        <w:t>3.1谈判小组、采购人和</w:t>
      </w:r>
      <w:r>
        <w:rPr>
          <w:rFonts w:hint="eastAsia" w:ascii="宋体" w:hAnsi="宋体" w:cs="宋体"/>
          <w:color w:val="auto"/>
          <w:sz w:val="24"/>
          <w:highlight w:val="none"/>
          <w:lang w:eastAsia="zh-CN"/>
        </w:rPr>
        <w:t>江苏建协全过程工程咨询有限公司</w:t>
      </w:r>
      <w:r>
        <w:rPr>
          <w:rFonts w:hint="eastAsia" w:ascii="宋体" w:hAnsi="宋体" w:eastAsia="宋体" w:cs="宋体"/>
          <w:color w:val="auto"/>
          <w:sz w:val="24"/>
          <w:highlight w:val="none"/>
        </w:rPr>
        <w:t>工作人员、相关监督人员等与评审工作有关的人员，对评审、单一来源谈判情况以及在评审、单一来源谈判过程（以下简称“谈判过程”）中获悉的国家秘密、商业秘密负有保密责任。</w:t>
      </w:r>
    </w:p>
    <w:p w14:paraId="514BB72D">
      <w:pPr>
        <w:tabs>
          <w:tab w:val="left" w:pos="525"/>
          <w:tab w:val="left" w:pos="945"/>
        </w:tabs>
        <w:spacing w:line="360" w:lineRule="auto"/>
        <w:ind w:firstLine="523"/>
        <w:rPr>
          <w:rFonts w:hint="eastAsia" w:ascii="宋体" w:hAnsi="宋体" w:eastAsia="宋体" w:cs="宋体"/>
          <w:color w:val="auto"/>
          <w:sz w:val="24"/>
          <w:highlight w:val="none"/>
        </w:rPr>
      </w:pPr>
      <w:r>
        <w:rPr>
          <w:rFonts w:hint="eastAsia" w:ascii="宋体" w:hAnsi="宋体" w:eastAsia="宋体" w:cs="宋体"/>
          <w:color w:val="auto"/>
          <w:sz w:val="24"/>
          <w:highlight w:val="none"/>
        </w:rPr>
        <w:t>3.2在谈判过程中，供应商不得以任何行为影响评审及谈判过程，否则将会导致其响应文件被拒绝。</w:t>
      </w:r>
    </w:p>
    <w:p w14:paraId="4E5A32E3">
      <w:pPr>
        <w:tabs>
          <w:tab w:val="left" w:pos="525"/>
          <w:tab w:val="left" w:pos="945"/>
        </w:tabs>
        <w:spacing w:line="360" w:lineRule="auto"/>
        <w:ind w:firstLine="523"/>
        <w:rPr>
          <w:rFonts w:hint="eastAsia" w:ascii="宋体" w:hAnsi="宋体" w:eastAsia="宋体" w:cs="宋体"/>
          <w:color w:val="auto"/>
          <w:sz w:val="24"/>
          <w:highlight w:val="none"/>
        </w:rPr>
      </w:pPr>
      <w:r>
        <w:rPr>
          <w:rFonts w:hint="eastAsia" w:ascii="宋体" w:hAnsi="宋体" w:eastAsia="宋体" w:cs="宋体"/>
          <w:color w:val="auto"/>
          <w:sz w:val="24"/>
          <w:highlight w:val="none"/>
        </w:rPr>
        <w:t>4.评审及谈判过程中的澄清</w:t>
      </w:r>
      <w:bookmarkEnd w:id="19"/>
      <w:bookmarkEnd w:id="20"/>
      <w:bookmarkEnd w:id="21"/>
    </w:p>
    <w:p w14:paraId="5D87ED3A">
      <w:pPr>
        <w:tabs>
          <w:tab w:val="left" w:pos="525"/>
          <w:tab w:val="left" w:pos="945"/>
        </w:tabs>
        <w:spacing w:line="360" w:lineRule="auto"/>
        <w:ind w:firstLine="523"/>
        <w:rPr>
          <w:rFonts w:hint="eastAsia" w:ascii="宋体" w:hAnsi="宋体" w:eastAsia="宋体" w:cs="宋体"/>
          <w:color w:val="auto"/>
          <w:sz w:val="24"/>
          <w:highlight w:val="none"/>
        </w:rPr>
      </w:pPr>
      <w:r>
        <w:rPr>
          <w:rFonts w:hint="eastAsia" w:ascii="宋体" w:hAnsi="宋体" w:eastAsia="宋体" w:cs="宋体"/>
          <w:color w:val="auto"/>
          <w:sz w:val="24"/>
          <w:highlight w:val="none"/>
        </w:rPr>
        <w:t>4.1项目评审及谈判过程中，谈判小组有权要求供应商对响应文件中含义不明确、同类问题表述不一致或者有明显文字和计算错误的内容等作出必要的澄清、说明或者更正。</w:t>
      </w:r>
    </w:p>
    <w:p w14:paraId="7310D2DB">
      <w:pPr>
        <w:tabs>
          <w:tab w:val="left" w:pos="525"/>
          <w:tab w:val="left" w:pos="945"/>
        </w:tabs>
        <w:spacing w:line="360" w:lineRule="auto"/>
        <w:ind w:firstLine="523"/>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4.2需要供应商进行澄清、说明和更正的，谈判小组将通过苏采云系统向供应商发布“澄清要求函”，接到“澄清要求函”的供应商应当按照要求在苏采云系统中提交“澄清响应函”并加盖CA电子公章。澄</w:t>
      </w:r>
      <w:r>
        <w:rPr>
          <w:rFonts w:hint="eastAsia" w:ascii="宋体" w:hAnsi="宋体" w:eastAsia="宋体" w:cs="宋体"/>
          <w:color w:val="auto"/>
          <w:sz w:val="24"/>
          <w:szCs w:val="24"/>
          <w:highlight w:val="none"/>
        </w:rPr>
        <w:t>清、说明和更正的内容作为响应文件的补充部分，具体操作方式见《操作手册》。</w:t>
      </w:r>
    </w:p>
    <w:p w14:paraId="675601DC">
      <w:pPr>
        <w:tabs>
          <w:tab w:val="left" w:pos="525"/>
          <w:tab w:val="left" w:pos="945"/>
        </w:tabs>
        <w:spacing w:line="360" w:lineRule="auto"/>
        <w:ind w:firstLine="523"/>
        <w:rPr>
          <w:rFonts w:hint="eastAsia" w:ascii="宋体" w:hAnsi="宋体" w:eastAsia="宋体" w:cs="宋体"/>
          <w:color w:val="auto"/>
          <w:sz w:val="24"/>
          <w:highlight w:val="none"/>
        </w:rPr>
      </w:pPr>
      <w:r>
        <w:rPr>
          <w:rFonts w:hint="eastAsia" w:ascii="宋体" w:hAnsi="宋体" w:eastAsia="宋体" w:cs="宋体"/>
          <w:color w:val="auto"/>
          <w:sz w:val="24"/>
          <w:highlight w:val="none"/>
        </w:rPr>
        <w:t>4.3接到谈判小组澄清、说明和更正要求的供应商如未按规定</w:t>
      </w:r>
      <w:r>
        <w:rPr>
          <w:rFonts w:hint="eastAsia" w:ascii="宋体" w:hAnsi="宋体" w:cs="宋体"/>
          <w:color w:val="auto"/>
          <w:sz w:val="24"/>
          <w:highlight w:val="none"/>
          <w:lang w:eastAsia="zh-CN"/>
        </w:rPr>
        <w:t>作出</w:t>
      </w:r>
      <w:r>
        <w:rPr>
          <w:rFonts w:hint="eastAsia" w:ascii="宋体" w:hAnsi="宋体" w:eastAsia="宋体" w:cs="宋体"/>
          <w:color w:val="auto"/>
          <w:sz w:val="24"/>
          <w:highlight w:val="none"/>
        </w:rPr>
        <w:t>澄清、说明和 更正，其风险由供应商自行承担。</w:t>
      </w:r>
    </w:p>
    <w:p w14:paraId="46C8DF19">
      <w:pPr>
        <w:tabs>
          <w:tab w:val="left" w:pos="525"/>
          <w:tab w:val="left" w:pos="945"/>
        </w:tabs>
        <w:spacing w:line="360" w:lineRule="auto"/>
        <w:ind w:firstLine="523"/>
        <w:rPr>
          <w:rFonts w:hint="eastAsia" w:ascii="宋体" w:hAnsi="宋体" w:eastAsia="宋体" w:cs="宋体"/>
          <w:color w:val="auto"/>
          <w:sz w:val="24"/>
          <w:highlight w:val="none"/>
        </w:rPr>
      </w:pPr>
      <w:bookmarkStart w:id="22" w:name="_Toc20823305"/>
      <w:bookmarkStart w:id="23" w:name="_Toc16938549"/>
      <w:bookmarkStart w:id="24" w:name="_Toc513029233"/>
      <w:r>
        <w:rPr>
          <w:rFonts w:hint="eastAsia" w:ascii="宋体" w:hAnsi="宋体" w:eastAsia="宋体" w:cs="宋体"/>
          <w:color w:val="auto"/>
          <w:sz w:val="24"/>
          <w:highlight w:val="none"/>
        </w:rPr>
        <w:t>5.对响应文件的审</w:t>
      </w:r>
      <w:bookmarkEnd w:id="22"/>
      <w:bookmarkEnd w:id="23"/>
      <w:bookmarkEnd w:id="24"/>
      <w:r>
        <w:rPr>
          <w:rFonts w:hint="eastAsia" w:ascii="宋体" w:hAnsi="宋体" w:eastAsia="宋体" w:cs="宋体"/>
          <w:color w:val="auto"/>
          <w:sz w:val="24"/>
          <w:highlight w:val="none"/>
        </w:rPr>
        <w:t>查</w:t>
      </w:r>
    </w:p>
    <w:p w14:paraId="763C40B8">
      <w:pPr>
        <w:tabs>
          <w:tab w:val="left" w:pos="525"/>
          <w:tab w:val="left" w:pos="945"/>
        </w:tabs>
        <w:spacing w:line="360" w:lineRule="auto"/>
        <w:ind w:firstLine="523"/>
        <w:rPr>
          <w:rFonts w:hint="eastAsia" w:ascii="宋体" w:hAnsi="宋体" w:eastAsia="宋体" w:cs="宋体"/>
          <w:color w:val="auto"/>
          <w:sz w:val="24"/>
          <w:highlight w:val="none"/>
        </w:rPr>
      </w:pPr>
      <w:r>
        <w:rPr>
          <w:rFonts w:hint="eastAsia" w:ascii="宋体" w:hAnsi="宋体" w:eastAsia="宋体" w:cs="宋体"/>
          <w:color w:val="auto"/>
          <w:sz w:val="24"/>
          <w:highlight w:val="none"/>
        </w:rPr>
        <w:t>5.1响应文件审查分为资格审查和符合性审查。</w:t>
      </w:r>
    </w:p>
    <w:p w14:paraId="681E4D9C">
      <w:pPr>
        <w:tabs>
          <w:tab w:val="left" w:pos="525"/>
          <w:tab w:val="left" w:pos="945"/>
        </w:tabs>
        <w:spacing w:line="360" w:lineRule="auto"/>
        <w:ind w:firstLine="523"/>
        <w:rPr>
          <w:rFonts w:hint="eastAsia" w:ascii="宋体" w:hAnsi="宋体" w:eastAsia="宋体" w:cs="宋体"/>
          <w:color w:val="auto"/>
          <w:sz w:val="24"/>
          <w:highlight w:val="none"/>
        </w:rPr>
      </w:pPr>
      <w:r>
        <w:rPr>
          <w:rFonts w:hint="eastAsia" w:ascii="宋体" w:hAnsi="宋体" w:eastAsia="宋体" w:cs="宋体"/>
          <w:color w:val="auto"/>
          <w:sz w:val="24"/>
          <w:highlight w:val="none"/>
        </w:rPr>
        <w:t>5.1.1资格审查：由谈判小组依据法律法规和谈判文件的规定，对响应文件中的资格证明文件进行审查，以确定供应商是否具备参加单一来源谈判的资格。</w:t>
      </w:r>
    </w:p>
    <w:p w14:paraId="2B3169BC">
      <w:pPr>
        <w:tabs>
          <w:tab w:val="left" w:pos="525"/>
          <w:tab w:val="left" w:pos="945"/>
        </w:tabs>
        <w:spacing w:line="360" w:lineRule="auto"/>
        <w:ind w:firstLine="523"/>
        <w:rPr>
          <w:rFonts w:hint="eastAsia" w:ascii="宋体" w:hAnsi="宋体" w:eastAsia="宋体" w:cs="宋体"/>
          <w:color w:val="auto"/>
          <w:sz w:val="24"/>
          <w:highlight w:val="none"/>
        </w:rPr>
      </w:pPr>
      <w:r>
        <w:rPr>
          <w:rFonts w:hint="eastAsia" w:ascii="宋体" w:hAnsi="宋体" w:eastAsia="宋体" w:cs="宋体"/>
          <w:color w:val="auto"/>
          <w:sz w:val="24"/>
          <w:highlight w:val="none"/>
        </w:rPr>
        <w:t>谈判小组在进行资格审查的同时，将在“信用中国”网站（www.creditchina.gov.cn）查询供应商的信用记录，以确定供应商是否具备谈判资格,查询结果留存并归档。</w:t>
      </w:r>
    </w:p>
    <w:p w14:paraId="2AD134C7">
      <w:pPr>
        <w:tabs>
          <w:tab w:val="left" w:pos="525"/>
          <w:tab w:val="left" w:pos="945"/>
        </w:tabs>
        <w:spacing w:line="360" w:lineRule="auto"/>
        <w:ind w:firstLine="523"/>
        <w:rPr>
          <w:rFonts w:hint="eastAsia" w:ascii="宋体" w:hAnsi="宋体" w:eastAsia="宋体" w:cs="宋体"/>
          <w:bCs/>
          <w:color w:val="auto"/>
          <w:sz w:val="24"/>
          <w:highlight w:val="none"/>
        </w:rPr>
      </w:pPr>
      <w:r>
        <w:rPr>
          <w:rFonts w:hint="eastAsia" w:ascii="宋体" w:hAnsi="宋体" w:eastAsia="宋体" w:cs="宋体"/>
          <w:color w:val="auto"/>
          <w:sz w:val="24"/>
          <w:highlight w:val="none"/>
        </w:rPr>
        <w:t>接受联合体的项目</w:t>
      </w:r>
      <w:r>
        <w:rPr>
          <w:rFonts w:hint="eastAsia" w:ascii="宋体" w:hAnsi="宋体" w:eastAsia="宋体" w:cs="宋体"/>
          <w:bCs/>
          <w:color w:val="auto"/>
          <w:sz w:val="24"/>
          <w:highlight w:val="none"/>
        </w:rPr>
        <w:t>，两个以上的自然人、法人或者其他组织组成一个联合体，以一个供应商的身份共同参加政府采购活动的,联合体成员中任何一方存在不良信用记录的，视同联合体存在不良应用记录。</w:t>
      </w:r>
    </w:p>
    <w:p w14:paraId="607B505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5.1.2符合性审查：依据采购文件的规定，由谈判小组从响应文件的有效性、完整性和对采购文件的响应程度进行审查，以确定是否对谈判文件的实质性要求作出响应。</w:t>
      </w:r>
    </w:p>
    <w:p w14:paraId="3B929A9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5.1.3未通过资格审查或符合性审查的供应商，谈判</w:t>
      </w:r>
      <w:r>
        <w:rPr>
          <w:rFonts w:hint="eastAsia" w:ascii="宋体" w:hAnsi="宋体" w:eastAsia="宋体" w:cs="宋体"/>
          <w:bCs/>
          <w:color w:val="auto"/>
          <w:sz w:val="24"/>
          <w:highlight w:val="none"/>
        </w:rPr>
        <w:t>小组将在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highlight w:val="none"/>
        </w:rPr>
        <w:t>中告</w:t>
      </w:r>
      <w:r>
        <w:rPr>
          <w:rFonts w:hint="eastAsia" w:ascii="宋体" w:hAnsi="宋体" w:eastAsia="宋体" w:cs="宋体"/>
          <w:bCs/>
          <w:color w:val="auto"/>
          <w:sz w:val="24"/>
          <w:highlight w:val="none"/>
        </w:rPr>
        <w:t>知未通过资格审查或符合性审查的原因，评审结束后，谈判小组将不再告知未通过资格审查或符合性审查</w:t>
      </w:r>
      <w:r>
        <w:rPr>
          <w:rFonts w:hint="eastAsia" w:ascii="宋体" w:hAnsi="宋体" w:eastAsia="宋体" w:cs="宋体"/>
          <w:color w:val="auto"/>
          <w:sz w:val="24"/>
          <w:szCs w:val="24"/>
          <w:highlight w:val="none"/>
        </w:rPr>
        <w:t>的原因。</w:t>
      </w:r>
    </w:p>
    <w:p w14:paraId="55C7B5F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5.1.4响应文件报价出现前后不一致的，按照下列规定修正</w:t>
      </w:r>
    </w:p>
    <w:p w14:paraId="6307E8D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（1）采购报价一览表内容与细目报价表内容不一致的，以采购报价一览表为准；</w:t>
      </w:r>
    </w:p>
    <w:p w14:paraId="5B2CCC7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（2）采购响应文件的大写金额和小写金额不一致的，以大写金额为准；</w:t>
      </w:r>
    </w:p>
    <w:p w14:paraId="05A9B3C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（3）总价金额与按单价汇总金额不一致的，以单价金额计算结果为准；</w:t>
      </w:r>
    </w:p>
    <w:p w14:paraId="23B8D87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（4）单价金额小数点或者百分比有明显错位的，以开标一览表的总价为准，并修改单价。</w:t>
      </w:r>
    </w:p>
    <w:p w14:paraId="6C67BAE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（5）总价金额与按单价汇总金额不一致的，以单价金额计算结果为准。</w:t>
      </w:r>
    </w:p>
    <w:p w14:paraId="7236FC0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5.2</w:t>
      </w:r>
      <w:r>
        <w:rPr>
          <w:rFonts w:hint="eastAsia" w:ascii="宋体" w:hAnsi="宋体" w:eastAsia="宋体" w:cs="宋体"/>
          <w:color w:val="auto"/>
          <w:sz w:val="24"/>
          <w:szCs w:val="24"/>
          <w:highlight w:val="none"/>
        </w:rPr>
        <w:t>在正式进行谈判之前，谈判小组将首先审查每份响应文件是否实质性响应了采购文件的要求。实质性响应的响应文件应该是与采购文件要求的条款、条件和规格相符，没有重大偏离或保留。</w:t>
      </w:r>
    </w:p>
    <w:p w14:paraId="466E99F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所谓重大偏离或保留是指与采购文件规定的实质性要求存在负偏离，或者在实质上与采购文件不一致，而且限制了合同中买方和</w:t>
      </w:r>
      <w:r>
        <w:rPr>
          <w:rFonts w:hint="eastAsia" w:ascii="宋体" w:hAnsi="宋体" w:cs="宋体"/>
          <w:color w:val="auto"/>
          <w:sz w:val="24"/>
          <w:szCs w:val="24"/>
          <w:highlight w:val="none"/>
          <w:lang w:eastAsia="zh-CN"/>
        </w:rPr>
        <w:t>江苏建协全过程工程咨询有限公司</w:t>
      </w:r>
      <w:r>
        <w:rPr>
          <w:rFonts w:hint="eastAsia" w:ascii="宋体" w:hAnsi="宋体" w:eastAsia="宋体" w:cs="宋体"/>
          <w:color w:val="auto"/>
          <w:sz w:val="24"/>
          <w:szCs w:val="24"/>
          <w:highlight w:val="none"/>
        </w:rPr>
        <w:t>的权利或供应商的义务。重大偏离由谈判小组按照少数服从多数的原则认定。谈判小组决定响应文件的响应性只根据响应文件本身的内容，而不寻求外部的证据。</w:t>
      </w:r>
    </w:p>
    <w:p w14:paraId="60B251D9">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5.3未实质性响应采购文件的情形</w:t>
      </w:r>
    </w:p>
    <w:p w14:paraId="20EC5E8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5.3.1</w:t>
      </w:r>
      <w:r>
        <w:rPr>
          <w:rFonts w:hint="eastAsia" w:ascii="宋体" w:hAnsi="宋体" w:eastAsia="宋体" w:cs="宋体"/>
          <w:bCs/>
          <w:color w:val="auto"/>
          <w:sz w:val="24"/>
          <w:highlight w:val="none"/>
        </w:rPr>
        <w:t>供应商在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highlight w:val="none"/>
        </w:rPr>
        <w:t>规定的</w:t>
      </w:r>
      <w:r>
        <w:rPr>
          <w:rFonts w:hint="eastAsia" w:ascii="宋体" w:hAnsi="宋体" w:eastAsia="宋体" w:cs="宋体"/>
          <w:bCs/>
          <w:color w:val="auto"/>
          <w:sz w:val="24"/>
          <w:highlight w:val="none"/>
        </w:rPr>
        <w:t>时间内未成功解密电子响应文件的。</w:t>
      </w:r>
    </w:p>
    <w:p w14:paraId="24A89ED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5.3.2供应商未按照采购文件要求上传电子响应文件的。</w:t>
      </w:r>
    </w:p>
    <w:p w14:paraId="756CB11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5.3.3供应商提交两个（含两个）以上不同的响应文件或者最后报价的。</w:t>
      </w:r>
    </w:p>
    <w:p w14:paraId="2242162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5.3.4供应商不具备采购文件中规定资格要求的。</w:t>
      </w:r>
    </w:p>
    <w:p w14:paraId="0CCAE50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5.3.5供应商的最后报价超过了采购预算。</w:t>
      </w:r>
    </w:p>
    <w:p w14:paraId="5F716C6F">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5.3.6不符合采购文件中规定的实质性要求和条件的。</w:t>
      </w:r>
    </w:p>
    <w:p w14:paraId="21A3B7DF">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8A34CE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5.3.8 响应文件含有采购人不能接受的附加条件的。</w:t>
      </w:r>
    </w:p>
    <w:p w14:paraId="01C8C90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5.3.9本项目采购产品被财政部、</w:t>
      </w:r>
      <w:r>
        <w:rPr>
          <w:rFonts w:hint="eastAsia" w:ascii="宋体" w:hAnsi="宋体" w:cs="宋体"/>
          <w:bCs/>
          <w:color w:val="auto"/>
          <w:sz w:val="24"/>
          <w:highlight w:val="none"/>
          <w:lang w:eastAsia="zh-CN"/>
        </w:rPr>
        <w:t>国家发展改革委</w:t>
      </w:r>
      <w:r>
        <w:rPr>
          <w:rFonts w:hint="eastAsia" w:ascii="宋体" w:hAnsi="宋体" w:eastAsia="宋体" w:cs="宋体"/>
          <w:bCs/>
          <w:color w:val="auto"/>
          <w:sz w:val="24"/>
          <w:highlight w:val="none"/>
        </w:rPr>
        <w:t>、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p>
    <w:p w14:paraId="14218FCD">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5.3.10响应文件未按照谈判文件要求加盖CA电子公章的。</w:t>
      </w:r>
    </w:p>
    <w:p w14:paraId="536508D9">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5.4未实质性响应采购文件的响应文件按无效响应处理。</w:t>
      </w:r>
    </w:p>
    <w:p w14:paraId="02D19BC6">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5.5如果响应文件实质上没有响应采购文件的要求，谈判小组将予以拒绝。</w:t>
      </w:r>
    </w:p>
    <w:p w14:paraId="5543B2AA">
      <w:pPr>
        <w:spacing w:line="360" w:lineRule="auto"/>
        <w:ind w:firstLine="480"/>
        <w:rPr>
          <w:rFonts w:hint="eastAsia" w:ascii="宋体" w:hAnsi="宋体" w:eastAsia="宋体" w:cs="宋体"/>
          <w:bCs/>
          <w:color w:val="auto"/>
          <w:sz w:val="24"/>
          <w:highlight w:val="none"/>
        </w:rPr>
      </w:pPr>
      <w:bookmarkStart w:id="25" w:name="_Toc20823306"/>
      <w:bookmarkStart w:id="26" w:name="_Toc16938550"/>
      <w:bookmarkStart w:id="27" w:name="_Toc513029234"/>
      <w:r>
        <w:rPr>
          <w:rFonts w:hint="eastAsia" w:ascii="宋体" w:hAnsi="宋体" w:eastAsia="宋体" w:cs="宋体"/>
          <w:bCs/>
          <w:color w:val="auto"/>
          <w:sz w:val="24"/>
          <w:highlight w:val="none"/>
        </w:rPr>
        <w:t>5.6供应商在项目评审及谈判全过程中应保持通讯畅通，并安排专人与</w:t>
      </w:r>
      <w:r>
        <w:rPr>
          <w:rFonts w:hint="eastAsia" w:ascii="宋体" w:hAnsi="宋体" w:cs="宋体"/>
          <w:bCs/>
          <w:color w:val="auto"/>
          <w:sz w:val="24"/>
          <w:highlight w:val="none"/>
          <w:lang w:eastAsia="zh-CN"/>
        </w:rPr>
        <w:t>江苏建协全过程工程咨询有限公司</w:t>
      </w:r>
      <w:r>
        <w:rPr>
          <w:rFonts w:hint="eastAsia" w:ascii="宋体" w:hAnsi="宋体" w:eastAsia="宋体" w:cs="宋体"/>
          <w:bCs/>
          <w:color w:val="auto"/>
          <w:sz w:val="24"/>
          <w:highlight w:val="none"/>
        </w:rPr>
        <w:t>及谈判小组联系。</w:t>
      </w:r>
      <w:bookmarkEnd w:id="25"/>
      <w:bookmarkEnd w:id="26"/>
      <w:bookmarkEnd w:id="27"/>
    </w:p>
    <w:p w14:paraId="72912B4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6.单一来源谈判及成交原则</w:t>
      </w:r>
    </w:p>
    <w:p w14:paraId="1D88F38F">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6.1单一来源谈判</w:t>
      </w:r>
    </w:p>
    <w:p w14:paraId="6A617C2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6.1.1对于通过资格审查和符合性审查的供应商，谈判小组将通过苏采云系统与其就采购标的的价格、服务等内容进行单一来源谈判。</w:t>
      </w:r>
    </w:p>
    <w:p w14:paraId="584E666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6.1.2供应商应当在苏采云系统中以书面形式对谈判过程中做出的承诺与澄清进行确认，并在谈判小组规定的时间内完成最后报价。</w:t>
      </w:r>
    </w:p>
    <w:p w14:paraId="54144D1F">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6.1.3供应商的最后报价在响应产品数量没有增加，配置、服务没有重大提高的情况下，一般不允许高于第一次报价。否则，谈判小组有权拒绝该最后报价并不再给予报价补救机会。</w:t>
      </w:r>
    </w:p>
    <w:p w14:paraId="46FD37A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6.2成交原则</w:t>
      </w:r>
    </w:p>
    <w:p w14:paraId="7D0F2BAE">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谈判小组根据政府采购相关法律、规章的规定，在供应商的响应情况能保证采购项目质量且最后报价合理的基础上确定其为成交供应商。</w:t>
      </w:r>
    </w:p>
    <w:p w14:paraId="2654A5C5">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（九）确定成交供应商</w:t>
      </w:r>
    </w:p>
    <w:p w14:paraId="14955766">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1.谈判小组根据谈判情况编写单一来源评审报告，推荐成交候选供应商。</w:t>
      </w:r>
    </w:p>
    <w:p w14:paraId="16AB9E5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2.采购人根据谈判小组推荐的成交候选供应商确定成交供应商。</w:t>
      </w:r>
    </w:p>
    <w:p w14:paraId="26FBB9B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3.若有充分证据证明，成交供应商出现下列情况之一的，一经查实，将被取消成交资格：</w:t>
      </w:r>
    </w:p>
    <w:p w14:paraId="4E1B52C5">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3.1提供虚假材料谋取成交的。</w:t>
      </w:r>
    </w:p>
    <w:p w14:paraId="451E10DA">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3.2与评审专家、采购人、其他供应商或者</w:t>
      </w:r>
      <w:r>
        <w:rPr>
          <w:rFonts w:hint="eastAsia" w:ascii="宋体" w:hAnsi="宋体" w:cs="宋体"/>
          <w:bCs/>
          <w:color w:val="auto"/>
          <w:sz w:val="24"/>
          <w:highlight w:val="none"/>
          <w:lang w:eastAsia="zh-CN"/>
        </w:rPr>
        <w:t>江苏建协全过程工程咨询有限公司</w:t>
      </w:r>
      <w:r>
        <w:rPr>
          <w:rFonts w:hint="eastAsia" w:ascii="宋体" w:hAnsi="宋体" w:eastAsia="宋体" w:cs="宋体"/>
          <w:bCs/>
          <w:color w:val="auto"/>
          <w:sz w:val="24"/>
          <w:highlight w:val="none"/>
        </w:rPr>
        <w:t>工作人员恶意串通的。</w:t>
      </w:r>
    </w:p>
    <w:p w14:paraId="02128350">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3.3向评审专家、采购人或</w:t>
      </w:r>
      <w:r>
        <w:rPr>
          <w:rFonts w:hint="eastAsia" w:ascii="宋体" w:hAnsi="宋体" w:cs="宋体"/>
          <w:bCs/>
          <w:color w:val="auto"/>
          <w:sz w:val="24"/>
          <w:highlight w:val="none"/>
          <w:lang w:eastAsia="zh-CN"/>
        </w:rPr>
        <w:t>江苏建协全过程工程咨询有限公司</w:t>
      </w:r>
      <w:r>
        <w:rPr>
          <w:rFonts w:hint="eastAsia" w:ascii="宋体" w:hAnsi="宋体" w:eastAsia="宋体" w:cs="宋体"/>
          <w:bCs/>
          <w:color w:val="auto"/>
          <w:sz w:val="24"/>
          <w:highlight w:val="none"/>
        </w:rPr>
        <w:t>工作人员行贿或者提供其他不正当利益的。</w:t>
      </w:r>
    </w:p>
    <w:p w14:paraId="1FBBDC8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3.4恶意竞争，最后报价明显低于其自身合理成本且又无法提供证明的。</w:t>
      </w:r>
    </w:p>
    <w:p w14:paraId="36941726">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3.5不满足本采购文件规定的实质性要求，但在评审过程中又未被谈判小组发现的。</w:t>
      </w:r>
    </w:p>
    <w:p w14:paraId="494F6BE5">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3.6成交后无正当理由拒不与采购人签订政府采购合同或者未按照采购文件确定的事项签订政府采购合同的。</w:t>
      </w:r>
    </w:p>
    <w:p w14:paraId="0C7A81A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3.7将政府采购合同转包的。</w:t>
      </w:r>
    </w:p>
    <w:p w14:paraId="7CB30F69">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成交供应商被取消成交资格后，</w:t>
      </w:r>
      <w:r>
        <w:rPr>
          <w:rFonts w:hint="eastAsia" w:ascii="宋体" w:hAnsi="宋体" w:cs="宋体"/>
          <w:bCs/>
          <w:color w:val="auto"/>
          <w:sz w:val="24"/>
          <w:highlight w:val="none"/>
          <w:lang w:eastAsia="zh-CN"/>
        </w:rPr>
        <w:t>江苏建协全过程工程咨询有限公司</w:t>
      </w:r>
      <w:r>
        <w:rPr>
          <w:rFonts w:hint="eastAsia" w:ascii="宋体" w:hAnsi="宋体" w:eastAsia="宋体" w:cs="宋体"/>
          <w:bCs/>
          <w:color w:val="auto"/>
          <w:sz w:val="24"/>
          <w:highlight w:val="none"/>
        </w:rPr>
        <w:t>有权重新组织采购。</w:t>
      </w:r>
    </w:p>
    <w:p w14:paraId="1CCF30AF">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w:t>
      </w:r>
      <w:r>
        <w:rPr>
          <w:rFonts w:hint="eastAsia" w:ascii="宋体" w:hAnsi="宋体" w:cs="宋体"/>
          <w:bCs/>
          <w:color w:val="auto"/>
          <w:sz w:val="24"/>
          <w:highlight w:val="none"/>
          <w:lang w:eastAsia="zh-CN"/>
        </w:rPr>
        <w:t>江苏建协全过程工程咨询有限公司</w:t>
      </w:r>
      <w:r>
        <w:rPr>
          <w:rFonts w:hint="eastAsia" w:ascii="宋体" w:hAnsi="宋体" w:eastAsia="宋体" w:cs="宋体"/>
          <w:bCs/>
          <w:color w:val="auto"/>
          <w:sz w:val="24"/>
          <w:highlight w:val="none"/>
        </w:rPr>
        <w:t>将在财政部门指定的政府采购信息发布媒体上发布成交公告。</w:t>
      </w:r>
      <w:r>
        <w:rPr>
          <w:rFonts w:hint="eastAsia" w:ascii="宋体" w:hAnsi="宋体" w:cs="宋体"/>
          <w:bCs/>
          <w:color w:val="auto"/>
          <w:sz w:val="24"/>
          <w:highlight w:val="none"/>
          <w:lang w:eastAsia="zh-CN"/>
        </w:rPr>
        <w:t>江苏建协全过程工程咨询有限公司</w:t>
      </w:r>
      <w:r>
        <w:rPr>
          <w:rFonts w:hint="eastAsia" w:ascii="宋体" w:hAnsi="宋体" w:eastAsia="宋体" w:cs="宋体"/>
          <w:bCs/>
          <w:color w:val="auto"/>
          <w:sz w:val="24"/>
          <w:highlight w:val="none"/>
        </w:rPr>
        <w:t>和谈判小组对未成交原因不</w:t>
      </w:r>
      <w:r>
        <w:rPr>
          <w:rFonts w:hint="eastAsia" w:ascii="宋体" w:hAnsi="宋体" w:cs="宋体"/>
          <w:bCs/>
          <w:color w:val="auto"/>
          <w:sz w:val="24"/>
          <w:highlight w:val="none"/>
          <w:lang w:eastAsia="zh-CN"/>
        </w:rPr>
        <w:t>作</w:t>
      </w:r>
      <w:r>
        <w:rPr>
          <w:rFonts w:hint="eastAsia" w:ascii="宋体" w:hAnsi="宋体" w:eastAsia="宋体" w:cs="宋体"/>
          <w:bCs/>
          <w:color w:val="auto"/>
          <w:sz w:val="24"/>
          <w:highlight w:val="none"/>
        </w:rPr>
        <w:t>解释。如有质疑，应在法定质疑期限内，即成交公告期限届满之日起7个工作日内，以书面形式（原件）送达</w:t>
      </w:r>
      <w:r>
        <w:rPr>
          <w:rFonts w:hint="eastAsia" w:ascii="宋体" w:hAnsi="宋体" w:cs="宋体"/>
          <w:bCs/>
          <w:color w:val="auto"/>
          <w:sz w:val="24"/>
          <w:highlight w:val="none"/>
          <w:lang w:eastAsia="zh-CN"/>
        </w:rPr>
        <w:t>江苏建协全过程工程咨询有限公司</w:t>
      </w:r>
      <w:r>
        <w:rPr>
          <w:rFonts w:hint="eastAsia" w:ascii="宋体" w:hAnsi="宋体" w:eastAsia="宋体" w:cs="宋体"/>
          <w:bCs/>
          <w:color w:val="auto"/>
          <w:sz w:val="24"/>
          <w:highlight w:val="none"/>
        </w:rPr>
        <w:t>。针对同一采购程序环节（采购文件，采购过程或结果）的质疑，应当在法定质疑期内一次性提出。质疑函应符合《政府采购质疑和投诉办法》(财政部令第94号) 第十二条、第三十九条，并按中国政府采购网《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highlight w:val="none"/>
        </w:rPr>
        <w:t>政府采购供应商质疑函范本</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》认真填写。</w:t>
      </w:r>
      <w:r>
        <w:rPr>
          <w:rFonts w:hint="eastAsia" w:ascii="宋体" w:hAnsi="宋体" w:cs="宋体"/>
          <w:bCs/>
          <w:color w:val="auto"/>
          <w:sz w:val="24"/>
          <w:highlight w:val="none"/>
          <w:lang w:eastAsia="zh-CN"/>
        </w:rPr>
        <w:t>江苏建协全过程工程咨询有限公司</w:t>
      </w:r>
      <w:r>
        <w:rPr>
          <w:rFonts w:hint="eastAsia" w:ascii="宋体" w:hAnsi="宋体" w:eastAsia="宋体" w:cs="宋体"/>
          <w:bCs/>
          <w:color w:val="auto"/>
          <w:sz w:val="24"/>
          <w:highlight w:val="none"/>
        </w:rPr>
        <w:t>将在收到符合上述要求的书面质疑后七个工作日内，对质疑内容</w:t>
      </w:r>
      <w:r>
        <w:rPr>
          <w:rFonts w:hint="eastAsia" w:ascii="宋体" w:hAnsi="宋体" w:cs="宋体"/>
          <w:bCs/>
          <w:color w:val="auto"/>
          <w:sz w:val="24"/>
          <w:highlight w:val="none"/>
          <w:lang w:eastAsia="zh-CN"/>
        </w:rPr>
        <w:t>作出</w:t>
      </w:r>
      <w:r>
        <w:rPr>
          <w:rFonts w:hint="eastAsia" w:ascii="宋体" w:hAnsi="宋体" w:eastAsia="宋体" w:cs="宋体"/>
          <w:bCs/>
          <w:color w:val="auto"/>
          <w:sz w:val="24"/>
          <w:highlight w:val="none"/>
        </w:rPr>
        <w:t>答复。投标人在法定质疑期限外送达的质疑函或法定质疑期限内送达的质疑函不符合上述要求的均为无效质疑，</w:t>
      </w:r>
      <w:r>
        <w:rPr>
          <w:rFonts w:hint="eastAsia" w:ascii="宋体" w:hAnsi="宋体" w:cs="宋体"/>
          <w:bCs/>
          <w:color w:val="auto"/>
          <w:sz w:val="24"/>
          <w:highlight w:val="none"/>
          <w:lang w:eastAsia="zh-CN"/>
        </w:rPr>
        <w:t>江苏建协全过程工程咨询有限公司</w:t>
      </w:r>
      <w:r>
        <w:rPr>
          <w:rFonts w:hint="eastAsia" w:ascii="宋体" w:hAnsi="宋体" w:eastAsia="宋体" w:cs="宋体"/>
          <w:bCs/>
          <w:color w:val="auto"/>
          <w:sz w:val="24"/>
          <w:highlight w:val="none"/>
        </w:rPr>
        <w:t>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53A4383C">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5.在发布成交公告的同时，向成交方发成交通知书。</w:t>
      </w:r>
    </w:p>
    <w:p w14:paraId="34C6CC5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6.整个过程均受市级财政部门监督。</w:t>
      </w:r>
    </w:p>
    <w:p w14:paraId="0AE97984">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7.供应商电子投标文件将作为电子档案保存。</w:t>
      </w:r>
    </w:p>
    <w:p w14:paraId="56C6B2BE">
      <w:pPr>
        <w:numPr>
          <w:ilvl w:val="0"/>
          <w:numId w:val="8"/>
        </w:numPr>
        <w:tabs>
          <w:tab w:val="left" w:pos="94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无成交供应商：</w:t>
      </w:r>
    </w:p>
    <w:p w14:paraId="7238306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出现下列情况之一的，本次采购无成交供应商：</w:t>
      </w:r>
    </w:p>
    <w:p w14:paraId="58CF3328">
      <w:pPr>
        <w:numPr>
          <w:ilvl w:val="0"/>
          <w:numId w:val="9"/>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因情况变化，不再符合规定的单一来源采购方式适用情形的；</w:t>
      </w:r>
    </w:p>
    <w:p w14:paraId="276996C2">
      <w:pPr>
        <w:numPr>
          <w:ilvl w:val="0"/>
          <w:numId w:val="9"/>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出现影响采购公正的违法、违规行为；</w:t>
      </w:r>
    </w:p>
    <w:p w14:paraId="055FC2D5">
      <w:pPr>
        <w:numPr>
          <w:ilvl w:val="0"/>
          <w:numId w:val="9"/>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供应商的报价均超过采购预算，采购人不能支付的；</w:t>
      </w:r>
    </w:p>
    <w:p w14:paraId="336728E6">
      <w:pPr>
        <w:numPr>
          <w:ilvl w:val="0"/>
          <w:numId w:val="9"/>
        </w:num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因重大变故，采购任务取消。</w:t>
      </w:r>
    </w:p>
    <w:p w14:paraId="3E7A25E6">
      <w:pPr>
        <w:spacing w:line="360" w:lineRule="auto"/>
        <w:ind w:left="-2" w:firstLine="420"/>
        <w:outlineLvl w:val="0"/>
        <w:rPr>
          <w:rFonts w:hint="eastAsia" w:ascii="宋体" w:hAnsi="宋体" w:eastAsia="宋体" w:cs="宋体"/>
          <w:color w:val="auto"/>
          <w:sz w:val="24"/>
          <w:szCs w:val="24"/>
          <w:highlight w:val="none"/>
        </w:rPr>
      </w:pPr>
      <w:bookmarkStart w:id="28" w:name="_Toc4622"/>
      <w:bookmarkStart w:id="29" w:name="_Toc8072"/>
      <w:bookmarkStart w:id="30" w:name="_Toc27055"/>
      <w:r>
        <w:rPr>
          <w:rFonts w:hint="eastAsia" w:ascii="宋体" w:hAnsi="宋体" w:eastAsia="宋体" w:cs="宋体"/>
          <w:color w:val="auto"/>
          <w:sz w:val="24"/>
          <w:szCs w:val="24"/>
          <w:highlight w:val="none"/>
        </w:rPr>
        <w:t>（十一）签订合同：</w:t>
      </w:r>
      <w:bookmarkEnd w:id="28"/>
      <w:bookmarkEnd w:id="29"/>
      <w:bookmarkEnd w:id="30"/>
    </w:p>
    <w:p w14:paraId="27A1C070">
      <w:pPr>
        <w:numPr>
          <w:ilvl w:val="0"/>
          <w:numId w:val="10"/>
        </w:numPr>
        <w:tabs>
          <w:tab w:val="left" w:pos="525"/>
          <w:tab w:val="left" w:pos="1050"/>
        </w:tabs>
        <w:spacing w:line="360" w:lineRule="auto"/>
        <w:ind w:left="0" w:firstLine="6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应当自成交通知书发出之日起三十日内，按照采购文件和成交供应商响应文件的约定，与成交供应商签订书面合同。所签订的合同不得对采购文件和成交供应商响应文件作实质性修改。采购人不得向成交供应商提出任何不合理的要求，作为签订合同的条件，不得与成交供应商私下订立背离合同实质性内容的协议。合同经</w:t>
      </w:r>
      <w:r>
        <w:rPr>
          <w:rFonts w:hint="eastAsia" w:ascii="宋体" w:hAnsi="宋体" w:cs="宋体"/>
          <w:color w:val="auto"/>
          <w:sz w:val="24"/>
          <w:szCs w:val="24"/>
          <w:highlight w:val="none"/>
          <w:lang w:eastAsia="zh-CN"/>
        </w:rPr>
        <w:t>江苏建协全过程工程咨询有限公司</w:t>
      </w:r>
      <w:r>
        <w:rPr>
          <w:rFonts w:hint="eastAsia" w:ascii="宋体" w:hAnsi="宋体" w:eastAsia="宋体" w:cs="宋体"/>
          <w:bCs/>
          <w:color w:val="auto"/>
          <w:sz w:val="24"/>
          <w:szCs w:val="24"/>
          <w:highlight w:val="none"/>
        </w:rPr>
        <w:t>见证后生效。</w:t>
      </w:r>
    </w:p>
    <w:p w14:paraId="44DAFF13">
      <w:pPr>
        <w:numPr>
          <w:ilvl w:val="0"/>
          <w:numId w:val="10"/>
        </w:numPr>
        <w:tabs>
          <w:tab w:val="left" w:pos="525"/>
          <w:tab w:val="left" w:pos="1050"/>
        </w:tabs>
        <w:spacing w:line="360" w:lineRule="auto"/>
        <w:ind w:left="0" w:firstLine="6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根据自身情况，自行决定是否选择采用合同融资形式。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0657D44B">
      <w:pPr>
        <w:numPr>
          <w:ilvl w:val="0"/>
          <w:numId w:val="10"/>
        </w:numPr>
        <w:tabs>
          <w:tab w:val="left" w:pos="525"/>
          <w:tab w:val="left" w:pos="1050"/>
        </w:tabs>
        <w:spacing w:line="360" w:lineRule="auto"/>
        <w:ind w:left="0" w:firstLine="63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成交方非因不可抗力未履行采购文件、响应文件和合同规定的义务，一经查实，</w:t>
      </w:r>
      <w:r>
        <w:rPr>
          <w:rFonts w:hint="eastAsia" w:ascii="宋体" w:hAnsi="宋体" w:cs="宋体"/>
          <w:bCs/>
          <w:color w:val="auto"/>
          <w:sz w:val="24"/>
          <w:szCs w:val="24"/>
          <w:highlight w:val="none"/>
          <w:lang w:eastAsia="zh-CN"/>
        </w:rPr>
        <w:t>江苏建协全过程工程咨询有限公司</w:t>
      </w:r>
      <w:r>
        <w:rPr>
          <w:rFonts w:hint="eastAsia" w:ascii="宋体" w:hAnsi="宋体" w:eastAsia="宋体" w:cs="宋体"/>
          <w:bCs/>
          <w:color w:val="auto"/>
          <w:sz w:val="24"/>
          <w:szCs w:val="24"/>
          <w:highlight w:val="none"/>
        </w:rPr>
        <w:t>将根据具体情况提请政府采购监督管理部门作出相应处理。</w:t>
      </w:r>
    </w:p>
    <w:p w14:paraId="0EB06A48">
      <w:pPr>
        <w:spacing w:line="360" w:lineRule="auto"/>
        <w:ind w:left="-2" w:firstLine="420"/>
        <w:outlineLvl w:val="0"/>
        <w:rPr>
          <w:rFonts w:hint="default" w:ascii="宋体" w:hAnsi="宋体" w:eastAsia="宋体" w:cs="宋体"/>
          <w:color w:val="auto"/>
          <w:sz w:val="24"/>
          <w:szCs w:val="24"/>
          <w:highlight w:val="none"/>
          <w:lang w:val="en-US" w:eastAsia="zh-CN"/>
        </w:rPr>
      </w:pPr>
      <w:bookmarkStart w:id="31" w:name="_Toc28437"/>
      <w:bookmarkStart w:id="32" w:name="_Toc1096"/>
      <w:bookmarkStart w:id="33" w:name="_Toc10748"/>
      <w:r>
        <w:rPr>
          <w:rFonts w:hint="eastAsia" w:ascii="宋体" w:hAnsi="宋体" w:eastAsia="宋体" w:cs="宋体"/>
          <w:color w:val="auto"/>
          <w:sz w:val="24"/>
          <w:szCs w:val="24"/>
          <w:highlight w:val="none"/>
        </w:rPr>
        <w:t>（十二）履约保证金：</w:t>
      </w:r>
      <w:r>
        <w:rPr>
          <w:rFonts w:hint="eastAsia" w:ascii="宋体" w:hAnsi="宋体" w:cs="宋体"/>
          <w:color w:val="auto"/>
          <w:sz w:val="24"/>
          <w:szCs w:val="24"/>
          <w:highlight w:val="none"/>
          <w:lang w:val="en-US" w:eastAsia="zh-CN"/>
        </w:rPr>
        <w:t>本项目不收取履约保证金。</w:t>
      </w:r>
      <w:bookmarkEnd w:id="31"/>
      <w:bookmarkEnd w:id="32"/>
      <w:bookmarkEnd w:id="33"/>
    </w:p>
    <w:p w14:paraId="2597EEFC">
      <w:pPr>
        <w:spacing w:line="360" w:lineRule="auto"/>
        <w:ind w:left="-2" w:firstLine="420"/>
        <w:outlineLvl w:val="0"/>
        <w:rPr>
          <w:rFonts w:hint="eastAsia" w:ascii="宋体" w:hAnsi="宋体" w:eastAsia="宋体" w:cs="宋体"/>
          <w:color w:val="auto"/>
          <w:sz w:val="24"/>
          <w:szCs w:val="24"/>
          <w:highlight w:val="none"/>
        </w:rPr>
      </w:pPr>
      <w:bookmarkStart w:id="34" w:name="_Toc31637"/>
      <w:bookmarkStart w:id="35" w:name="_Toc13074"/>
      <w:bookmarkStart w:id="36" w:name="_Toc5516"/>
      <w:r>
        <w:rPr>
          <w:rFonts w:hint="eastAsia" w:ascii="宋体" w:hAnsi="宋体" w:eastAsia="宋体" w:cs="宋体"/>
          <w:color w:val="auto"/>
          <w:sz w:val="24"/>
          <w:szCs w:val="24"/>
          <w:highlight w:val="none"/>
        </w:rPr>
        <w:t>（十</w:t>
      </w: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rPr>
        <w:t>）成交服务费：</w:t>
      </w:r>
      <w:bookmarkEnd w:id="34"/>
      <w:bookmarkEnd w:id="35"/>
      <w:bookmarkEnd w:id="36"/>
    </w:p>
    <w:p w14:paraId="34B1EA51">
      <w:pPr>
        <w:keepNext w:val="0"/>
        <w:keepLines w:val="0"/>
        <w:pageBreakBefore w:val="0"/>
        <w:tabs>
          <w:tab w:val="right" w:pos="284"/>
          <w:tab w:val="left" w:pos="945"/>
        </w:tabs>
        <w:spacing w:line="360" w:lineRule="auto"/>
        <w:ind w:firstLine="523"/>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领取中标通知时，</w:t>
      </w:r>
      <w:r>
        <w:rPr>
          <w:rFonts w:hint="eastAsia" w:ascii="宋体" w:hAnsi="宋体" w:eastAsia="宋体" w:cs="宋体"/>
          <w:bCs/>
          <w:color w:val="auto"/>
          <w:sz w:val="24"/>
          <w:szCs w:val="24"/>
          <w:highlight w:val="none"/>
          <w:lang w:val="en-US" w:eastAsia="zh-CN"/>
        </w:rPr>
        <w:t>成交供应商</w:t>
      </w:r>
      <w:r>
        <w:rPr>
          <w:rFonts w:hint="eastAsia" w:ascii="宋体" w:hAnsi="宋体" w:eastAsia="宋体" w:cs="宋体"/>
          <w:bCs/>
          <w:color w:val="auto"/>
          <w:sz w:val="24"/>
          <w:szCs w:val="24"/>
          <w:highlight w:val="none"/>
          <w:lang w:val="zh-CN"/>
        </w:rPr>
        <w:t>向采购代理机构一次性付清。</w:t>
      </w:r>
    </w:p>
    <w:p w14:paraId="511ECD45">
      <w:pPr>
        <w:keepNext w:val="0"/>
        <w:keepLines w:val="0"/>
        <w:pageBreakBefore w:val="0"/>
        <w:tabs>
          <w:tab w:val="right" w:pos="284"/>
          <w:tab w:val="left" w:pos="945"/>
        </w:tabs>
        <w:spacing w:line="360" w:lineRule="auto"/>
        <w:ind w:firstLine="523"/>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招标代理</w:t>
      </w:r>
      <w:r>
        <w:rPr>
          <w:rFonts w:hint="eastAsia" w:ascii="宋体" w:hAnsi="宋体" w:eastAsia="宋体" w:cs="宋体"/>
          <w:bCs/>
          <w:color w:val="auto"/>
          <w:sz w:val="24"/>
          <w:szCs w:val="24"/>
          <w:highlight w:val="none"/>
          <w:lang w:val="zh-CN"/>
        </w:rPr>
        <w:t>服务费：</w:t>
      </w:r>
      <w:r>
        <w:rPr>
          <w:rFonts w:hint="eastAsia" w:ascii="宋体" w:hAnsi="宋体" w:eastAsia="宋体" w:cs="宋体"/>
          <w:bCs/>
          <w:color w:val="auto"/>
          <w:sz w:val="24"/>
          <w:szCs w:val="24"/>
          <w:highlight w:val="none"/>
          <w:lang w:val="zh-CN"/>
        </w:rPr>
        <w:t>本招标项目代理服务费由</w:t>
      </w:r>
      <w:r>
        <w:rPr>
          <w:rFonts w:hint="eastAsia" w:ascii="宋体" w:hAnsi="宋体" w:eastAsia="宋体" w:cs="宋体"/>
          <w:bCs/>
          <w:color w:val="auto"/>
          <w:sz w:val="24"/>
          <w:szCs w:val="24"/>
          <w:highlight w:val="none"/>
          <w:lang w:val="en-US" w:eastAsia="zh-CN"/>
        </w:rPr>
        <w:t>成交供应商</w:t>
      </w:r>
      <w:r>
        <w:rPr>
          <w:rFonts w:hint="eastAsia" w:ascii="宋体" w:hAnsi="宋体" w:eastAsia="宋体" w:cs="宋体"/>
          <w:bCs/>
          <w:color w:val="auto"/>
          <w:sz w:val="24"/>
          <w:szCs w:val="24"/>
          <w:highlight w:val="none"/>
          <w:lang w:val="zh-CN"/>
        </w:rPr>
        <w:t>支付，代理服务费以</w:t>
      </w:r>
      <w:r>
        <w:rPr>
          <w:rFonts w:hint="eastAsia" w:ascii="宋体" w:hAnsi="宋体" w:eastAsia="宋体" w:cs="宋体"/>
          <w:bCs/>
          <w:color w:val="auto"/>
          <w:sz w:val="24"/>
          <w:szCs w:val="24"/>
          <w:highlight w:val="none"/>
          <w:lang w:val="en-US" w:eastAsia="zh-CN"/>
        </w:rPr>
        <w:t>最终成交</w:t>
      </w:r>
      <w:r>
        <w:rPr>
          <w:rFonts w:hint="eastAsia" w:ascii="宋体" w:hAnsi="宋体" w:eastAsia="宋体" w:cs="宋体"/>
          <w:bCs/>
          <w:color w:val="auto"/>
          <w:sz w:val="24"/>
          <w:szCs w:val="24"/>
          <w:highlight w:val="none"/>
          <w:lang w:val="zh-CN"/>
        </w:rPr>
        <w:t>金额为计费基础，按差额定率累进法计算。收费标准为：100万以下费率为1.</w:t>
      </w:r>
      <w:r>
        <w:rPr>
          <w:rFonts w:hint="eastAsia" w:ascii="宋体" w:hAnsi="宋体" w:cs="宋体"/>
          <w:bCs/>
          <w:color w:val="auto"/>
          <w:sz w:val="24"/>
          <w:szCs w:val="24"/>
          <w:highlight w:val="none"/>
          <w:lang w:val="en-US" w:eastAsia="zh-CN"/>
        </w:rPr>
        <w:t>88</w:t>
      </w:r>
      <w:r>
        <w:rPr>
          <w:rFonts w:hint="eastAsia" w:ascii="宋体" w:hAnsi="宋体" w:eastAsia="宋体" w:cs="宋体"/>
          <w:bCs/>
          <w:color w:val="auto"/>
          <w:sz w:val="24"/>
          <w:szCs w:val="24"/>
          <w:highlight w:val="none"/>
          <w:lang w:val="zh-CN"/>
        </w:rPr>
        <w:t>%，100万元-500万元费率为</w:t>
      </w:r>
      <w:r>
        <w:rPr>
          <w:rFonts w:hint="eastAsia" w:ascii="宋体" w:hAnsi="宋体" w:cs="宋体"/>
          <w:bCs/>
          <w:color w:val="auto"/>
          <w:sz w:val="24"/>
          <w:szCs w:val="24"/>
          <w:highlight w:val="none"/>
          <w:lang w:val="en-US" w:eastAsia="zh-CN"/>
        </w:rPr>
        <w:t>1.18</w:t>
      </w:r>
      <w:r>
        <w:rPr>
          <w:rFonts w:hint="eastAsia" w:ascii="宋体" w:hAnsi="宋体" w:eastAsia="宋体" w:cs="宋体"/>
          <w:bCs/>
          <w:color w:val="auto"/>
          <w:sz w:val="24"/>
          <w:szCs w:val="24"/>
          <w:highlight w:val="none"/>
          <w:lang w:val="zh-CN"/>
        </w:rPr>
        <w:t>%</w:t>
      </w: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lang w:val="en-US" w:eastAsia="zh-CN"/>
        </w:rPr>
        <w:t>在此基础上打七折计取</w:t>
      </w:r>
      <w:r>
        <w:rPr>
          <w:rFonts w:hint="eastAsia" w:ascii="宋体" w:hAnsi="宋体" w:eastAsia="宋体" w:cs="宋体"/>
          <w:bCs/>
          <w:color w:val="auto"/>
          <w:sz w:val="24"/>
          <w:szCs w:val="24"/>
          <w:highlight w:val="none"/>
          <w:lang w:val="zh-CN"/>
        </w:rPr>
        <w:t>。</w:t>
      </w:r>
    </w:p>
    <w:p w14:paraId="026CA7AD">
      <w:pPr>
        <w:keepNext w:val="0"/>
        <w:keepLines w:val="0"/>
        <w:pageBreakBefore w:val="0"/>
        <w:tabs>
          <w:tab w:val="right" w:pos="284"/>
          <w:tab w:val="left" w:pos="945"/>
        </w:tabs>
        <w:spacing w:line="360" w:lineRule="auto"/>
        <w:ind w:firstLine="523"/>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服务费交纳账户：</w:t>
      </w:r>
      <w:r>
        <w:rPr>
          <w:rFonts w:hint="eastAsia" w:ascii="宋体" w:hAnsi="宋体" w:cs="宋体"/>
          <w:bCs/>
          <w:color w:val="auto"/>
          <w:sz w:val="24"/>
          <w:szCs w:val="24"/>
          <w:highlight w:val="none"/>
          <w:lang w:val="zh-CN"/>
        </w:rPr>
        <w:t>江苏建协全过程工程咨询有限公司</w:t>
      </w:r>
    </w:p>
    <w:p w14:paraId="66ABA4BB">
      <w:pPr>
        <w:keepNext w:val="0"/>
        <w:keepLines w:val="0"/>
        <w:pageBreakBefore w:val="0"/>
        <w:widowControl w:val="0"/>
        <w:tabs>
          <w:tab w:val="right" w:pos="284"/>
          <w:tab w:val="left" w:pos="945"/>
        </w:tabs>
        <w:spacing w:line="360" w:lineRule="auto"/>
        <w:ind w:left="0" w:leftChars="0" w:firstLine="840" w:firstLineChars="3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账号：32001614840052502781　　</w:t>
      </w:r>
    </w:p>
    <w:p w14:paraId="70C93C8D">
      <w:pPr>
        <w:keepNext w:val="0"/>
        <w:keepLines w:val="0"/>
        <w:pageBreakBefore w:val="0"/>
        <w:widowControl w:val="0"/>
        <w:tabs>
          <w:tab w:val="right" w:pos="284"/>
          <w:tab w:val="left" w:pos="945"/>
        </w:tabs>
        <w:spacing w:line="360" w:lineRule="auto"/>
        <w:ind w:left="0" w:leftChars="0" w:firstLine="84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开户银行：建设银行无锡太湖新城科教产业园支行　</w:t>
      </w:r>
    </w:p>
    <w:p w14:paraId="3CE20F2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cs="宋体"/>
          <w:color w:val="auto"/>
          <w:sz w:val="24"/>
          <w:szCs w:val="24"/>
          <w:highlight w:val="none"/>
          <w:lang w:val="en-US" w:eastAsia="zh-CN"/>
        </w:rPr>
        <w:t>四</w:t>
      </w:r>
      <w:r>
        <w:rPr>
          <w:rFonts w:hint="eastAsia" w:ascii="宋体" w:hAnsi="宋体" w:eastAsia="宋体" w:cs="宋体"/>
          <w:color w:val="auto"/>
          <w:sz w:val="24"/>
          <w:szCs w:val="24"/>
          <w:highlight w:val="none"/>
        </w:rPr>
        <w:t>）注意事项：</w:t>
      </w:r>
    </w:p>
    <w:p w14:paraId="02D6B7C8">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成交供应商有下列情形之一的，情节严重的，由财政部门将其列入不良行为记录名单，在一至三年内禁止参加政府采购活动，并予以通报：</w:t>
      </w:r>
    </w:p>
    <w:p w14:paraId="348A4C59">
      <w:pPr>
        <w:tabs>
          <w:tab w:val="left" w:pos="735"/>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（1）中标后无正当理由不与采购人签订合同的；</w:t>
      </w:r>
    </w:p>
    <w:p w14:paraId="4DBAA930">
      <w:pPr>
        <w:tabs>
          <w:tab w:val="left" w:pos="735"/>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（2）将中标项目转让给他人，或者在报价文件中未说明，且未经过采购人同意，将中标项目分包给他人的；</w:t>
      </w:r>
    </w:p>
    <w:p w14:paraId="7D36BEA7">
      <w:pPr>
        <w:tabs>
          <w:tab w:val="left" w:pos="735"/>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（3）拒绝履行合同义务的。</w:t>
      </w:r>
    </w:p>
    <w:p w14:paraId="78258C4F">
      <w:pPr>
        <w:tabs>
          <w:tab w:val="left" w:pos="945"/>
        </w:tabs>
        <w:spacing w:line="360" w:lineRule="auto"/>
        <w:ind w:firstLine="480"/>
        <w:rPr>
          <w:rFonts w:hint="eastAsia" w:ascii="宋体" w:hAnsi="宋体" w:eastAsia="宋体" w:cs="宋体"/>
          <w:color w:val="auto"/>
          <w:sz w:val="24"/>
          <w:szCs w:val="24"/>
          <w:highlight w:val="none"/>
        </w:rPr>
      </w:pPr>
    </w:p>
    <w:p w14:paraId="2F46EDA3">
      <w:pPr>
        <w:tabs>
          <w:tab w:val="left" w:pos="945"/>
        </w:tabs>
        <w:spacing w:line="360" w:lineRule="auto"/>
        <w:ind w:firstLine="480"/>
        <w:rPr>
          <w:rFonts w:hint="eastAsia" w:ascii="宋体" w:hAnsi="宋体" w:eastAsia="宋体" w:cs="宋体"/>
          <w:color w:val="auto"/>
          <w:sz w:val="24"/>
          <w:szCs w:val="24"/>
          <w:highlight w:val="none"/>
        </w:rPr>
      </w:pPr>
    </w:p>
    <w:p w14:paraId="70C1194D">
      <w:pPr>
        <w:tabs>
          <w:tab w:val="left" w:pos="945"/>
        </w:tabs>
        <w:spacing w:line="360" w:lineRule="auto"/>
        <w:ind w:firstLine="480"/>
        <w:rPr>
          <w:rFonts w:hint="eastAsia" w:ascii="宋体" w:hAnsi="宋体" w:eastAsia="宋体" w:cs="宋体"/>
          <w:color w:val="auto"/>
          <w:sz w:val="24"/>
          <w:szCs w:val="24"/>
          <w:highlight w:val="none"/>
        </w:rPr>
      </w:pPr>
    </w:p>
    <w:p w14:paraId="76CCA06B">
      <w:pPr>
        <w:tabs>
          <w:tab w:val="left" w:pos="945"/>
        </w:tabs>
        <w:spacing w:line="360" w:lineRule="auto"/>
        <w:ind w:firstLine="480"/>
        <w:rPr>
          <w:rFonts w:hint="eastAsia" w:ascii="宋体" w:hAnsi="宋体" w:eastAsia="宋体" w:cs="宋体"/>
          <w:color w:val="auto"/>
          <w:sz w:val="24"/>
          <w:szCs w:val="24"/>
          <w:highlight w:val="none"/>
        </w:rPr>
      </w:pPr>
    </w:p>
    <w:p w14:paraId="39A7587B">
      <w:pPr>
        <w:spacing w:line="360" w:lineRule="auto"/>
        <w:rPr>
          <w:rFonts w:hint="eastAsia" w:ascii="宋体" w:hAnsi="宋体" w:eastAsia="宋体" w:cs="宋体"/>
          <w:bCs/>
          <w:color w:val="auto"/>
          <w:sz w:val="24"/>
          <w:highlight w:val="none"/>
        </w:rPr>
      </w:pPr>
    </w:p>
    <w:p w14:paraId="105AC516">
      <w:pPr>
        <w:spacing w:line="360" w:lineRule="auto"/>
        <w:rPr>
          <w:rFonts w:hint="eastAsia" w:ascii="宋体" w:hAnsi="宋体" w:eastAsia="宋体" w:cs="宋体"/>
          <w:bCs/>
          <w:color w:val="auto"/>
          <w:sz w:val="24"/>
          <w:highlight w:val="none"/>
        </w:rPr>
      </w:pPr>
    </w:p>
    <w:p w14:paraId="648B8340">
      <w:pPr>
        <w:spacing w:line="360" w:lineRule="auto"/>
        <w:rPr>
          <w:rFonts w:hint="eastAsia" w:ascii="宋体" w:hAnsi="宋体" w:eastAsia="宋体" w:cs="宋体"/>
          <w:bCs/>
          <w:color w:val="auto"/>
          <w:sz w:val="24"/>
          <w:highlight w:val="none"/>
        </w:rPr>
      </w:pPr>
    </w:p>
    <w:p w14:paraId="48ABB037">
      <w:pPr>
        <w:spacing w:line="360" w:lineRule="auto"/>
        <w:rPr>
          <w:rFonts w:hint="eastAsia" w:ascii="宋体" w:hAnsi="宋体" w:eastAsia="宋体" w:cs="宋体"/>
          <w:bCs/>
          <w:color w:val="auto"/>
          <w:sz w:val="24"/>
          <w:highlight w:val="none"/>
        </w:rPr>
      </w:pPr>
    </w:p>
    <w:p w14:paraId="1707C231">
      <w:pPr>
        <w:spacing w:line="360" w:lineRule="auto"/>
        <w:rPr>
          <w:rFonts w:hint="eastAsia" w:ascii="宋体" w:hAnsi="宋体" w:eastAsia="宋体" w:cs="宋体"/>
          <w:bCs/>
          <w:color w:val="auto"/>
          <w:sz w:val="24"/>
          <w:highlight w:val="none"/>
        </w:rPr>
      </w:pPr>
    </w:p>
    <w:p w14:paraId="001A1265">
      <w:pPr>
        <w:spacing w:line="360" w:lineRule="auto"/>
        <w:rPr>
          <w:rFonts w:hint="eastAsia" w:ascii="宋体" w:hAnsi="宋体" w:eastAsia="宋体" w:cs="宋体"/>
          <w:bCs/>
          <w:color w:val="auto"/>
          <w:sz w:val="24"/>
          <w:highlight w:val="none"/>
        </w:rPr>
      </w:pPr>
    </w:p>
    <w:p w14:paraId="1AC77895">
      <w:pPr>
        <w:spacing w:line="360" w:lineRule="auto"/>
        <w:rPr>
          <w:rFonts w:hint="eastAsia" w:ascii="宋体" w:hAnsi="宋体" w:eastAsia="宋体" w:cs="宋体"/>
          <w:bCs/>
          <w:color w:val="auto"/>
          <w:sz w:val="24"/>
          <w:highlight w:val="none"/>
        </w:rPr>
      </w:pPr>
    </w:p>
    <w:p w14:paraId="04E7AE26">
      <w:pPr>
        <w:spacing w:line="360" w:lineRule="auto"/>
        <w:rPr>
          <w:rFonts w:hint="eastAsia" w:ascii="宋体" w:hAnsi="宋体" w:eastAsia="宋体" w:cs="宋体"/>
          <w:bCs/>
          <w:color w:val="auto"/>
          <w:sz w:val="24"/>
          <w:highlight w:val="none"/>
        </w:rPr>
      </w:pPr>
    </w:p>
    <w:p w14:paraId="53442F49">
      <w:pPr>
        <w:spacing w:line="360" w:lineRule="auto"/>
        <w:rPr>
          <w:rFonts w:hint="eastAsia" w:ascii="宋体" w:hAnsi="宋体" w:eastAsia="宋体" w:cs="宋体"/>
          <w:color w:val="auto"/>
          <w:sz w:val="24"/>
          <w:szCs w:val="24"/>
          <w:highlight w:val="none"/>
        </w:rPr>
      </w:pPr>
      <w:bookmarkStart w:id="37" w:name="四．合同书"/>
      <w:bookmarkEnd w:id="37"/>
      <w:bookmarkStart w:id="38" w:name="三．项目技术配置和有关说明"/>
      <w:bookmarkEnd w:id="38"/>
    </w:p>
    <w:p w14:paraId="278553EB">
      <w:pPr>
        <w:spacing w:line="360" w:lineRule="auto"/>
        <w:jc w:val="center"/>
        <w:rPr>
          <w:rFonts w:hint="eastAsia" w:ascii="宋体" w:hAnsi="宋体" w:eastAsia="宋体" w:cs="宋体"/>
          <w:b/>
          <w:color w:val="auto"/>
          <w:sz w:val="36"/>
          <w:szCs w:val="28"/>
          <w:highlight w:val="none"/>
        </w:rPr>
      </w:pPr>
    </w:p>
    <w:p w14:paraId="309D0B75">
      <w:pPr>
        <w:pStyle w:val="6"/>
        <w:jc w:val="both"/>
        <w:rPr>
          <w:rFonts w:hint="eastAsia"/>
          <w:color w:val="auto"/>
          <w:highlight w:val="none"/>
        </w:rPr>
      </w:pPr>
    </w:p>
    <w:p w14:paraId="5A55561E">
      <w:pPr>
        <w:rPr>
          <w:rFonts w:hint="eastAsia"/>
          <w:color w:val="auto"/>
          <w:highlight w:val="none"/>
        </w:rPr>
      </w:pPr>
    </w:p>
    <w:p w14:paraId="7F726E05">
      <w:pPr>
        <w:pStyle w:val="2"/>
        <w:rPr>
          <w:rFonts w:hint="eastAsia"/>
          <w:color w:val="auto"/>
          <w:highlight w:val="none"/>
        </w:rPr>
      </w:pPr>
    </w:p>
    <w:p w14:paraId="4CA7FE85">
      <w:pPr>
        <w:pStyle w:val="2"/>
        <w:rPr>
          <w:rFonts w:hint="eastAsia"/>
          <w:color w:val="auto"/>
          <w:highlight w:val="none"/>
        </w:rPr>
      </w:pPr>
    </w:p>
    <w:p w14:paraId="412AAEDE">
      <w:pPr>
        <w:pStyle w:val="2"/>
        <w:rPr>
          <w:rFonts w:hint="eastAsia"/>
          <w:color w:val="auto"/>
          <w:highlight w:val="none"/>
        </w:rPr>
      </w:pPr>
    </w:p>
    <w:p w14:paraId="0A4CCBAA">
      <w:pPr>
        <w:pStyle w:val="2"/>
        <w:rPr>
          <w:rFonts w:hint="eastAsia"/>
          <w:color w:val="auto"/>
          <w:highlight w:val="none"/>
        </w:rPr>
      </w:pPr>
    </w:p>
    <w:p w14:paraId="463079F1">
      <w:pPr>
        <w:rPr>
          <w:rFonts w:hint="eastAsia"/>
          <w:color w:val="auto"/>
          <w:highlight w:val="none"/>
        </w:rPr>
      </w:pPr>
    </w:p>
    <w:p w14:paraId="6CA93A7D">
      <w:pPr>
        <w:spacing w:line="360" w:lineRule="auto"/>
        <w:jc w:val="center"/>
        <w:outlineLvl w:val="0"/>
        <w:rPr>
          <w:rFonts w:hint="default" w:ascii="宋体" w:hAnsi="宋体" w:eastAsia="宋体" w:cs="宋体"/>
          <w:b/>
          <w:color w:val="auto"/>
          <w:sz w:val="36"/>
          <w:szCs w:val="28"/>
          <w:highlight w:val="none"/>
          <w:lang w:val="en-US" w:eastAsia="zh-CN"/>
        </w:rPr>
      </w:pPr>
      <w:bookmarkStart w:id="39" w:name="_Toc19740"/>
      <w:bookmarkStart w:id="40" w:name="_Toc2396"/>
      <w:r>
        <w:rPr>
          <w:rFonts w:hint="eastAsia" w:ascii="宋体" w:hAnsi="宋体" w:cs="宋体"/>
          <w:b/>
          <w:color w:val="auto"/>
          <w:sz w:val="36"/>
          <w:szCs w:val="28"/>
          <w:highlight w:val="none"/>
          <w:lang w:eastAsia="zh-CN"/>
        </w:rPr>
        <w:t>三、</w:t>
      </w:r>
      <w:bookmarkEnd w:id="39"/>
      <w:r>
        <w:rPr>
          <w:rFonts w:hint="eastAsia" w:ascii="宋体" w:hAnsi="宋体" w:cs="宋体"/>
          <w:b/>
          <w:color w:val="auto"/>
          <w:sz w:val="36"/>
          <w:szCs w:val="28"/>
          <w:highlight w:val="none"/>
          <w:lang w:val="en-US" w:eastAsia="zh-CN"/>
        </w:rPr>
        <w:t>采购需求</w:t>
      </w:r>
      <w:bookmarkEnd w:id="40"/>
    </w:p>
    <w:p w14:paraId="49D87166">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一、采购标的需实现的功能或者目标，以及为落实政府采购政策需满足的要求：</w:t>
      </w:r>
    </w:p>
    <w:p w14:paraId="5A98E229">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1.采购标的需实现的功能或者目标：对无锡市区市管道路市政消火栓维修养护服务采购。</w:t>
      </w:r>
    </w:p>
    <w:p w14:paraId="08EBF61C">
      <w:pPr>
        <w:spacing w:line="360" w:lineRule="auto"/>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2.为落实政府采购政策需满足的要求</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w:t>
      </w:r>
    </w:p>
    <w:p w14:paraId="43216CBF">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二、本项目需执行的国家相关标准、行业标准、地方标准或者其他标准、规范：</w:t>
      </w:r>
    </w:p>
    <w:p w14:paraId="2F08B7CD">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《中华人民共和国政府采购法</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中华人民共和国消防法</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无锡市市政消火栓管理办法</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无锡市消防条例</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无锡市供水条例</w:t>
      </w:r>
      <w:r>
        <w:rPr>
          <w:rFonts w:hint="eastAsia" w:ascii="宋体" w:hAnsi="宋体" w:cs="宋体"/>
          <w:color w:val="auto"/>
          <w:kern w:val="0"/>
          <w:sz w:val="24"/>
          <w:szCs w:val="24"/>
          <w:highlight w:val="none"/>
          <w:lang w:eastAsia="zh-CN"/>
        </w:rPr>
        <w:t>》等</w:t>
      </w:r>
      <w:r>
        <w:rPr>
          <w:rFonts w:hint="eastAsia" w:ascii="宋体" w:hAnsi="宋体" w:eastAsia="宋体" w:cs="宋体"/>
          <w:color w:val="auto"/>
          <w:kern w:val="0"/>
          <w:sz w:val="24"/>
          <w:szCs w:val="24"/>
          <w:highlight w:val="none"/>
        </w:rPr>
        <w:t>消防国家标准和消防行业标准等其他法律法规以及江苏省和无锡市行业主管部门颁布的相关文件规定，如</w:t>
      </w:r>
      <w:r>
        <w:rPr>
          <w:rFonts w:hint="eastAsia" w:ascii="宋体" w:hAnsi="宋体" w:eastAsia="宋体" w:cs="宋体"/>
          <w:color w:val="auto"/>
          <w:kern w:val="0"/>
          <w:sz w:val="24"/>
          <w:szCs w:val="24"/>
          <w:highlight w:val="none"/>
          <w:lang w:eastAsia="zh-CN"/>
        </w:rPr>
        <w:t>地方性法规</w:t>
      </w:r>
      <w:r>
        <w:rPr>
          <w:rFonts w:hint="eastAsia" w:ascii="宋体" w:hAnsi="宋体" w:eastAsia="宋体" w:cs="宋体"/>
          <w:color w:val="auto"/>
          <w:kern w:val="0"/>
          <w:sz w:val="24"/>
          <w:szCs w:val="24"/>
          <w:highlight w:val="none"/>
        </w:rPr>
        <w:t>与国家法规相抵触，按国家法规执行，合同作业期间如有新规范、新标准、新细则按最新要求实施。</w:t>
      </w:r>
    </w:p>
    <w:p w14:paraId="3B89AE4C">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三、本项目需满足的质量、安全等要求：</w:t>
      </w:r>
    </w:p>
    <w:p w14:paraId="6E51E7E2">
      <w:pPr>
        <w:pStyle w:val="5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color w:val="auto"/>
          <w:highlight w:val="none"/>
          <w:lang w:val="en-US" w:eastAsia="zh-CN"/>
        </w:rPr>
      </w:pPr>
      <w:r>
        <w:rPr>
          <w:rFonts w:hint="eastAsia" w:ascii="宋体" w:hAnsi="宋体" w:eastAsia="宋体" w:cs="宋体"/>
          <w:color w:val="auto"/>
          <w:kern w:val="0"/>
          <w:sz w:val="24"/>
          <w:szCs w:val="24"/>
          <w:highlight w:val="none"/>
        </w:rPr>
        <w:t>1.质量要求：</w:t>
      </w:r>
      <w:r>
        <w:rPr>
          <w:rFonts w:hint="eastAsia" w:ascii="宋体" w:hAnsi="宋体" w:cs="宋体"/>
          <w:color w:val="auto"/>
          <w:sz w:val="24"/>
          <w:szCs w:val="24"/>
          <w:highlight w:val="none"/>
          <w:lang w:val="en-US" w:eastAsia="zh-CN"/>
        </w:rPr>
        <w:t>一次性验收通过，符合消火栓使用标准、消防行业标准以及国家标准。</w:t>
      </w:r>
    </w:p>
    <w:p w14:paraId="48617FA3">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2.安全要求：安全要求应满足国家相关法律法规的要求，无安全责任事故。</w:t>
      </w:r>
    </w:p>
    <w:p w14:paraId="60652C7C">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四、本项目采购标的的数量、采购项目交付或者实施的时间和地点要求：</w:t>
      </w:r>
    </w:p>
    <w:p w14:paraId="70E7B24B">
      <w:pPr>
        <w:widowControl w:val="0"/>
        <w:spacing w:line="360" w:lineRule="auto"/>
        <w:ind w:firstLine="480" w:firstLineChars="200"/>
        <w:jc w:val="both"/>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lang w:val="en-US" w:eastAsia="zh-CN" w:bidi="ar-SA"/>
        </w:rPr>
        <w:t>(一）市政消火栓</w:t>
      </w:r>
      <w:r>
        <w:rPr>
          <w:rFonts w:hint="eastAsia" w:ascii="宋体" w:hAnsi="宋体" w:cs="宋体"/>
          <w:color w:val="auto"/>
          <w:kern w:val="0"/>
          <w:sz w:val="24"/>
          <w:szCs w:val="24"/>
          <w:highlight w:val="none"/>
          <w:lang w:val="en-US" w:eastAsia="zh-CN" w:bidi="ar-SA"/>
        </w:rPr>
        <w:t>养护</w:t>
      </w:r>
      <w:r>
        <w:rPr>
          <w:rFonts w:hint="eastAsia" w:ascii="宋体" w:hAnsi="宋体" w:eastAsia="宋体" w:cs="宋体"/>
          <w:color w:val="auto"/>
          <w:kern w:val="0"/>
          <w:sz w:val="24"/>
          <w:szCs w:val="24"/>
          <w:highlight w:val="none"/>
          <w:lang w:val="en-US" w:eastAsia="zh-CN" w:bidi="ar-SA"/>
        </w:rPr>
        <w:t>服务内容</w:t>
      </w:r>
    </w:p>
    <w:p w14:paraId="0E8E4882">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巡查养护：每季度</w:t>
      </w:r>
      <w:r>
        <w:rPr>
          <w:rFonts w:hint="eastAsia" w:ascii="宋体" w:hAnsi="宋体" w:cs="宋体"/>
          <w:color w:val="auto"/>
          <w:kern w:val="0"/>
          <w:sz w:val="24"/>
          <w:szCs w:val="24"/>
          <w:highlight w:val="none"/>
          <w:lang w:val="en-US" w:eastAsia="zh-CN"/>
        </w:rPr>
        <w:t>内</w:t>
      </w:r>
      <w:r>
        <w:rPr>
          <w:rFonts w:hint="eastAsia" w:ascii="宋体" w:hAnsi="宋体" w:eastAsia="宋体" w:cs="宋体"/>
          <w:color w:val="auto"/>
          <w:kern w:val="0"/>
          <w:sz w:val="24"/>
          <w:szCs w:val="24"/>
          <w:highlight w:val="none"/>
        </w:rPr>
        <w:t>对市管道路市政</w:t>
      </w:r>
      <w:r>
        <w:rPr>
          <w:rFonts w:hint="eastAsia" w:ascii="宋体" w:hAnsi="宋体" w:cs="宋体"/>
          <w:color w:val="auto"/>
          <w:kern w:val="0"/>
          <w:sz w:val="24"/>
          <w:szCs w:val="24"/>
          <w:highlight w:val="none"/>
          <w:lang w:val="en-US" w:eastAsia="zh-CN"/>
        </w:rPr>
        <w:t>所有</w:t>
      </w:r>
      <w:r>
        <w:rPr>
          <w:rFonts w:hint="eastAsia" w:ascii="宋体" w:hAnsi="宋体" w:eastAsia="宋体" w:cs="宋体"/>
          <w:color w:val="auto"/>
          <w:kern w:val="0"/>
          <w:sz w:val="24"/>
          <w:szCs w:val="24"/>
          <w:highlight w:val="none"/>
        </w:rPr>
        <w:t>消火栓进行</w:t>
      </w:r>
      <w:r>
        <w:rPr>
          <w:rFonts w:hint="eastAsia" w:ascii="宋体" w:hAnsi="宋体" w:cs="宋体"/>
          <w:color w:val="auto"/>
          <w:kern w:val="0"/>
          <w:sz w:val="24"/>
          <w:szCs w:val="24"/>
          <w:highlight w:val="none"/>
          <w:lang w:val="en-US" w:eastAsia="zh-CN"/>
        </w:rPr>
        <w:t>全覆盖</w:t>
      </w:r>
      <w:r>
        <w:rPr>
          <w:rFonts w:hint="eastAsia" w:ascii="宋体" w:hAnsi="宋体" w:eastAsia="宋体" w:cs="宋体"/>
          <w:color w:val="auto"/>
          <w:kern w:val="0"/>
          <w:sz w:val="24"/>
          <w:szCs w:val="24"/>
          <w:highlight w:val="none"/>
        </w:rPr>
        <w:t>巡查养护</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以养护清单为准</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，巡查过程中发现消火栓不能正常使用的，及时更新，建立台账记录，养护内容主要包含：</w:t>
      </w:r>
    </w:p>
    <w:p w14:paraId="1F9E2CBE">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（1）按季度放水检查，清除外部污垢、灰尘、清理栓轴心垃圾等外观养护；</w:t>
      </w:r>
    </w:p>
    <w:p w14:paraId="327E14B2">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（2）增补缺失配件、缺牌增补，确保市政消火栓开关、闷盖开启灵活，无锈死、漏水等现象；</w:t>
      </w:r>
    </w:p>
    <w:p w14:paraId="41D6837E">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更新功能性缺失的消火栓：换栓前进行停水关阀及换后冲洗；拆除路面及恢复，土方开挖回填、余土外运等现场作业；拆除原栓及连接管配件，更换新栓及管配件</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做好相应台账记录。</w:t>
      </w:r>
    </w:p>
    <w:p w14:paraId="443D2011">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防腐刷漆养护，以2年为周期，对市管道路市政消火栓进行外表防腐刷漆养护，确保市政消火栓完好有效，无部件缺损、油漆剥落等现象，建立台账记录。养护内容包含：</w:t>
      </w:r>
    </w:p>
    <w:p w14:paraId="474C3E8E">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（1）消火栓表面除锈去除灰尘，</w:t>
      </w:r>
    </w:p>
    <w:p w14:paraId="6559FE72">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（2）砂纸磨平，刷底漆涂刷防锈漆；</w:t>
      </w:r>
    </w:p>
    <w:p w14:paraId="7704169A">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（3）进行统一贴牌。</w:t>
      </w:r>
    </w:p>
    <w:p w14:paraId="1E94F80E">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建立台账管理制度，规范消火栓的养护</w:t>
      </w:r>
      <w:r>
        <w:rPr>
          <w:rFonts w:hint="eastAsia" w:ascii="宋体" w:hAnsi="宋体" w:eastAsia="宋体" w:cs="宋体"/>
          <w:color w:val="auto"/>
          <w:kern w:val="0"/>
          <w:sz w:val="24"/>
          <w:szCs w:val="24"/>
          <w:highlight w:val="none"/>
          <w:lang w:eastAsia="zh-CN"/>
        </w:rPr>
        <w:t>台账</w:t>
      </w:r>
      <w:r>
        <w:rPr>
          <w:rFonts w:hint="eastAsia" w:ascii="宋体" w:hAnsi="宋体" w:eastAsia="宋体" w:cs="宋体"/>
          <w:color w:val="auto"/>
          <w:kern w:val="0"/>
          <w:sz w:val="24"/>
          <w:szCs w:val="24"/>
          <w:highlight w:val="none"/>
        </w:rPr>
        <w:t>，巡查人员、时间、照片记录齐全，如实记录市政消火栓检查、损坏、更新等情况。</w:t>
      </w:r>
    </w:p>
    <w:p w14:paraId="75870CA3">
      <w:pPr>
        <w:widowControl/>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注：另外将每年新增市管道路市政消火栓纳入养护和巡查管理范围，养护和巡查要求同前，养护费用按养护单价</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数量按实结算。</w:t>
      </w:r>
    </w:p>
    <w:p w14:paraId="3DBA87FD">
      <w:pPr>
        <w:widowControl/>
        <w:topLinePunct/>
        <w:spacing w:line="360" w:lineRule="auto"/>
        <w:ind w:left="0" w:leftChars="0" w:firstLine="638" w:firstLineChars="266"/>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）养护期限：</w:t>
      </w:r>
      <w:r>
        <w:rPr>
          <w:rFonts w:hint="eastAsia" w:ascii="宋体" w:hAnsi="宋体" w:eastAsia="宋体" w:cs="宋体"/>
          <w:color w:val="auto"/>
          <w:sz w:val="24"/>
          <w:szCs w:val="24"/>
          <w:highlight w:val="none"/>
          <w:lang w:val="zh-CN" w:eastAsia="zh-CN"/>
        </w:rPr>
        <w:t>2026年4月1日-2029年3月31日</w:t>
      </w:r>
      <w:r>
        <w:rPr>
          <w:rFonts w:hint="eastAsia" w:ascii="宋体" w:hAnsi="宋体" w:eastAsia="宋体" w:cs="宋体"/>
          <w:color w:val="auto"/>
          <w:sz w:val="24"/>
          <w:szCs w:val="24"/>
          <w:highlight w:val="none"/>
        </w:rPr>
        <w:t>。</w:t>
      </w:r>
    </w:p>
    <w:p w14:paraId="5E8CC56F">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三</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实施地点：采购人指定地点</w:t>
      </w:r>
    </w:p>
    <w:p w14:paraId="6FB06F1F">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四</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质量违约金：合同价款的5%。</w:t>
      </w:r>
    </w:p>
    <w:p w14:paraId="7306A44B">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rPr>
        <w:t>五、本项目采购标的需满足的服务标准、期限、效率等要求：</w:t>
      </w:r>
      <w:r>
        <w:rPr>
          <w:rFonts w:hint="eastAsia" w:ascii="宋体" w:hAnsi="宋体" w:eastAsia="宋体" w:cs="宋体"/>
          <w:color w:val="auto"/>
          <w:sz w:val="24"/>
          <w:szCs w:val="24"/>
          <w:highlight w:val="none"/>
        </w:rPr>
        <w:t>改造完成后的消防系统达到消防国家标准和消防行业标准，合同作业期间如有新规范、新标准、新细则按最新要求实施按新标准实施。</w:t>
      </w:r>
    </w:p>
    <w:p w14:paraId="63FF5CE4">
      <w:pPr>
        <w:spacing w:line="360" w:lineRule="auto"/>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六、本项目验收标准：</w:t>
      </w:r>
    </w:p>
    <w:p w14:paraId="104969D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更新</w:t>
      </w:r>
      <w:r>
        <w:rPr>
          <w:rFonts w:hint="eastAsia" w:ascii="宋体" w:hAnsi="宋体" w:eastAsia="宋体" w:cs="宋体"/>
          <w:color w:val="auto"/>
          <w:sz w:val="24"/>
          <w:szCs w:val="24"/>
          <w:highlight w:val="none"/>
        </w:rPr>
        <w:t>完成后的</w:t>
      </w:r>
      <w:r>
        <w:rPr>
          <w:rFonts w:hint="eastAsia" w:ascii="宋体" w:hAnsi="宋体" w:cs="宋体"/>
          <w:color w:val="auto"/>
          <w:sz w:val="24"/>
          <w:szCs w:val="24"/>
          <w:highlight w:val="none"/>
          <w:lang w:val="en-US" w:eastAsia="zh-CN"/>
        </w:rPr>
        <w:t>消火栓</w:t>
      </w:r>
      <w:r>
        <w:rPr>
          <w:rFonts w:hint="eastAsia" w:ascii="宋体" w:hAnsi="宋体" w:eastAsia="宋体" w:cs="宋体"/>
          <w:color w:val="auto"/>
          <w:sz w:val="24"/>
          <w:szCs w:val="24"/>
          <w:highlight w:val="none"/>
        </w:rPr>
        <w:t>须达到消防国家标准和消防行业标准，合同作业期间如有新规范、新标准、新细则按最新要求实施按新标准实施。</w:t>
      </w:r>
    </w:p>
    <w:p w14:paraId="53FF898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rPr>
        <w:t>每季度</w:t>
      </w:r>
      <w:r>
        <w:rPr>
          <w:rFonts w:hint="eastAsia" w:ascii="宋体" w:hAnsi="宋体" w:cs="宋体"/>
          <w:color w:val="auto"/>
          <w:sz w:val="24"/>
          <w:szCs w:val="24"/>
          <w:highlight w:val="none"/>
          <w:lang w:val="en-US" w:eastAsia="zh-CN"/>
        </w:rPr>
        <w:t>进行</w:t>
      </w:r>
      <w:r>
        <w:rPr>
          <w:rFonts w:hint="eastAsia" w:ascii="宋体" w:hAnsi="宋体" w:eastAsia="宋体" w:cs="宋体"/>
          <w:color w:val="auto"/>
          <w:sz w:val="24"/>
          <w:szCs w:val="24"/>
          <w:highlight w:val="none"/>
        </w:rPr>
        <w:t>一次季度</w:t>
      </w:r>
      <w:r>
        <w:rPr>
          <w:rFonts w:hint="eastAsia" w:ascii="宋体" w:hAnsi="宋体" w:cs="宋体"/>
          <w:color w:val="auto"/>
          <w:sz w:val="24"/>
          <w:szCs w:val="24"/>
          <w:highlight w:val="none"/>
          <w:lang w:val="en-US" w:eastAsia="zh-CN"/>
        </w:rPr>
        <w:t>检查</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每</w:t>
      </w:r>
      <w:r>
        <w:rPr>
          <w:rFonts w:hint="eastAsia" w:ascii="宋体" w:hAnsi="宋体" w:eastAsia="宋体" w:cs="宋体"/>
          <w:color w:val="auto"/>
          <w:sz w:val="24"/>
          <w:szCs w:val="24"/>
          <w:highlight w:val="none"/>
        </w:rPr>
        <w:t>年度</w:t>
      </w:r>
      <w:r>
        <w:rPr>
          <w:rFonts w:hint="eastAsia" w:ascii="宋体" w:hAnsi="宋体" w:cs="宋体"/>
          <w:color w:val="auto"/>
          <w:sz w:val="24"/>
          <w:szCs w:val="24"/>
          <w:highlight w:val="none"/>
          <w:lang w:val="en-US" w:eastAsia="zh-CN"/>
        </w:rPr>
        <w:t>开展</w:t>
      </w:r>
      <w:r>
        <w:rPr>
          <w:rFonts w:hint="eastAsia" w:ascii="宋体" w:hAnsi="宋体" w:eastAsia="宋体" w:cs="宋体"/>
          <w:color w:val="auto"/>
          <w:sz w:val="24"/>
          <w:szCs w:val="24"/>
          <w:highlight w:val="none"/>
        </w:rPr>
        <w:t>一次</w:t>
      </w:r>
      <w:r>
        <w:rPr>
          <w:rFonts w:hint="eastAsia" w:ascii="宋体" w:hAnsi="宋体" w:cs="宋体"/>
          <w:color w:val="auto"/>
          <w:sz w:val="24"/>
          <w:szCs w:val="24"/>
          <w:highlight w:val="none"/>
          <w:lang w:val="en-US" w:eastAsia="zh-CN"/>
        </w:rPr>
        <w:t>年度考核</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根据采购人的考核办法进行年度考核（详见《无锡市园林和公用事业监管中心市管道路市政消火栓养护工作考核办法》），</w:t>
      </w:r>
      <w:r>
        <w:rPr>
          <w:rFonts w:hint="eastAsia" w:ascii="宋体" w:hAnsi="宋体" w:eastAsia="宋体" w:cs="宋体"/>
          <w:color w:val="auto"/>
          <w:sz w:val="24"/>
          <w:szCs w:val="24"/>
          <w:highlight w:val="none"/>
        </w:rPr>
        <w:t>合同作业期间如有</w:t>
      </w:r>
      <w:r>
        <w:rPr>
          <w:rFonts w:hint="eastAsia" w:ascii="宋体" w:hAnsi="宋体" w:cs="宋体"/>
          <w:color w:val="auto"/>
          <w:sz w:val="24"/>
          <w:szCs w:val="24"/>
          <w:highlight w:val="none"/>
          <w:lang w:val="en-US" w:eastAsia="zh-CN"/>
        </w:rPr>
        <w:t>新的考核办法</w:t>
      </w:r>
      <w:r>
        <w:rPr>
          <w:rFonts w:hint="eastAsia" w:ascii="宋体" w:hAnsi="宋体" w:eastAsia="宋体" w:cs="宋体"/>
          <w:color w:val="auto"/>
          <w:sz w:val="24"/>
          <w:szCs w:val="24"/>
          <w:highlight w:val="none"/>
        </w:rPr>
        <w:t>按最新要求实施。</w:t>
      </w:r>
    </w:p>
    <w:p w14:paraId="0DB2B806">
      <w:pPr>
        <w:spacing w:line="360" w:lineRule="auto"/>
        <w:ind w:firstLine="482" w:firstLineChars="200"/>
        <w:rPr>
          <w:rFonts w:hint="eastAsia" w:ascii="宋体" w:hAnsi="宋体" w:eastAsia="宋体" w:cs="宋体"/>
          <w:b/>
          <w:bCs/>
          <w:color w:val="auto"/>
          <w:kern w:val="0"/>
          <w:sz w:val="24"/>
          <w:szCs w:val="24"/>
          <w:highlight w:val="none"/>
        </w:rPr>
      </w:pPr>
      <w:r>
        <w:rPr>
          <w:rFonts w:hint="eastAsia" w:ascii="宋体" w:hAnsi="宋体" w:eastAsia="宋体" w:cs="宋体"/>
          <w:b/>
          <w:color w:val="auto"/>
          <w:kern w:val="0"/>
          <w:sz w:val="24"/>
          <w:szCs w:val="24"/>
          <w:highlight w:val="none"/>
        </w:rPr>
        <w:t>七、其他技术、服务要求：</w:t>
      </w:r>
    </w:p>
    <w:p w14:paraId="451F54C5">
      <w:pPr>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付款方式：</w:t>
      </w:r>
      <w:r>
        <w:rPr>
          <w:rFonts w:hint="eastAsia" w:ascii="宋体" w:hAnsi="宋体" w:eastAsia="宋体" w:cs="宋体"/>
          <w:color w:val="auto"/>
          <w:sz w:val="24"/>
          <w:szCs w:val="24"/>
          <w:highlight w:val="none"/>
        </w:rPr>
        <w:t>合同签订生效后，</w:t>
      </w:r>
      <w:r>
        <w:rPr>
          <w:rFonts w:hint="eastAsia" w:ascii="宋体" w:hAnsi="宋体" w:cs="宋体"/>
          <w:color w:val="auto"/>
          <w:sz w:val="24"/>
          <w:szCs w:val="24"/>
          <w:highlight w:val="none"/>
          <w:lang w:val="en-US" w:eastAsia="zh-CN"/>
        </w:rPr>
        <w:t>每年度6个月后根据养护数量支付年度养护费</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0%，</w:t>
      </w:r>
      <w:r>
        <w:rPr>
          <w:rFonts w:hint="eastAsia" w:ascii="宋体" w:hAnsi="宋体" w:cs="宋体"/>
          <w:color w:val="auto"/>
          <w:sz w:val="24"/>
          <w:szCs w:val="24"/>
          <w:highlight w:val="none"/>
          <w:lang w:val="en-US" w:eastAsia="zh-CN"/>
        </w:rPr>
        <w:t>采购人根据考核办法</w:t>
      </w:r>
      <w:r>
        <w:rPr>
          <w:rFonts w:ascii="宋体" w:hAnsi="宋体" w:cs="宋体"/>
          <w:color w:val="auto"/>
          <w:kern w:val="0"/>
          <w:sz w:val="24"/>
          <w:highlight w:val="none"/>
        </w:rPr>
        <w:t>进行</w:t>
      </w:r>
      <w:r>
        <w:rPr>
          <w:rFonts w:hint="eastAsia" w:ascii="宋体" w:hAnsi="宋体" w:cs="宋体"/>
          <w:color w:val="auto"/>
          <w:kern w:val="0"/>
          <w:sz w:val="24"/>
          <w:highlight w:val="none"/>
          <w:lang w:val="en-US" w:eastAsia="zh-CN"/>
        </w:rPr>
        <w:t>年度</w:t>
      </w:r>
      <w:r>
        <w:rPr>
          <w:rFonts w:ascii="宋体" w:hAnsi="宋体" w:cs="宋体"/>
          <w:color w:val="auto"/>
          <w:kern w:val="0"/>
          <w:sz w:val="24"/>
          <w:highlight w:val="none"/>
        </w:rPr>
        <w:t>考核</w:t>
      </w:r>
      <w:r>
        <w:rPr>
          <w:rFonts w:hint="eastAsia" w:ascii="宋体" w:hAnsi="宋体" w:cs="宋体"/>
          <w:color w:val="auto"/>
          <w:kern w:val="0"/>
          <w:sz w:val="24"/>
          <w:highlight w:val="none"/>
          <w:lang w:val="en-US" w:eastAsia="zh-CN"/>
        </w:rPr>
        <w:t>后</w:t>
      </w:r>
      <w:r>
        <w:rPr>
          <w:rFonts w:ascii="宋体" w:hAnsi="宋体" w:cs="宋体"/>
          <w:color w:val="auto"/>
          <w:kern w:val="0"/>
          <w:sz w:val="24"/>
          <w:highlight w:val="none"/>
        </w:rPr>
        <w:t>，</w:t>
      </w:r>
      <w:r>
        <w:rPr>
          <w:rFonts w:hint="eastAsia" w:ascii="宋体" w:hAnsi="宋体" w:cs="宋体"/>
          <w:color w:val="auto"/>
          <w:kern w:val="0"/>
          <w:sz w:val="24"/>
          <w:highlight w:val="none"/>
        </w:rPr>
        <w:t>根据考核结果</w:t>
      </w:r>
      <w:r>
        <w:rPr>
          <w:rFonts w:hint="eastAsia" w:ascii="宋体" w:hAnsi="宋体" w:cs="宋体"/>
          <w:color w:val="auto"/>
          <w:kern w:val="0"/>
          <w:sz w:val="24"/>
          <w:highlight w:val="none"/>
          <w:lang w:val="en-US" w:eastAsia="zh-CN"/>
        </w:rPr>
        <w:t>及年度实际养护数量</w:t>
      </w:r>
      <w:r>
        <w:rPr>
          <w:rFonts w:hint="eastAsia" w:ascii="宋体" w:hAnsi="宋体" w:cs="宋体"/>
          <w:color w:val="auto"/>
          <w:kern w:val="0"/>
          <w:sz w:val="24"/>
          <w:highlight w:val="none"/>
        </w:rPr>
        <w:t>，</w:t>
      </w:r>
      <w:r>
        <w:rPr>
          <w:rFonts w:hint="eastAsia" w:ascii="宋体" w:hAnsi="宋体" w:eastAsia="宋体" w:cs="宋体"/>
          <w:color w:val="auto"/>
          <w:sz w:val="24"/>
          <w:szCs w:val="24"/>
          <w:highlight w:val="none"/>
        </w:rPr>
        <w:t>最终核定实际</w:t>
      </w:r>
      <w:r>
        <w:rPr>
          <w:rFonts w:hint="eastAsia" w:ascii="宋体" w:hAnsi="宋体" w:eastAsia="宋体" w:cs="宋体"/>
          <w:color w:val="auto"/>
          <w:sz w:val="24"/>
          <w:szCs w:val="24"/>
          <w:highlight w:val="none"/>
          <w:lang w:val="en-US" w:eastAsia="zh-CN"/>
        </w:rPr>
        <w:t>养护</w:t>
      </w:r>
      <w:r>
        <w:rPr>
          <w:rFonts w:hint="eastAsia" w:ascii="宋体" w:hAnsi="宋体" w:eastAsia="宋体" w:cs="宋体"/>
          <w:color w:val="auto"/>
          <w:sz w:val="24"/>
          <w:szCs w:val="24"/>
          <w:highlight w:val="none"/>
        </w:rPr>
        <w:t>费用</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每年度服务期后（12个月）</w:t>
      </w:r>
      <w:r>
        <w:rPr>
          <w:rFonts w:hint="eastAsia" w:ascii="宋体" w:hAnsi="宋体" w:eastAsia="宋体" w:cs="宋体"/>
          <w:color w:val="auto"/>
          <w:sz w:val="24"/>
          <w:szCs w:val="24"/>
          <w:highlight w:val="none"/>
          <w:lang w:val="en-US" w:eastAsia="zh-CN"/>
        </w:rPr>
        <w:t>支付</w:t>
      </w:r>
      <w:r>
        <w:rPr>
          <w:rFonts w:hint="eastAsia" w:ascii="宋体" w:hAnsi="宋体" w:cs="宋体"/>
          <w:color w:val="auto"/>
          <w:sz w:val="24"/>
          <w:szCs w:val="24"/>
          <w:highlight w:val="none"/>
          <w:lang w:val="en-US" w:eastAsia="zh-CN"/>
        </w:rPr>
        <w:t>年度</w:t>
      </w:r>
      <w:r>
        <w:rPr>
          <w:rFonts w:hint="eastAsia" w:ascii="宋体" w:hAnsi="宋体" w:eastAsia="宋体" w:cs="宋体"/>
          <w:color w:val="auto"/>
          <w:sz w:val="24"/>
          <w:szCs w:val="24"/>
          <w:highlight w:val="none"/>
        </w:rPr>
        <w:t>余款。</w:t>
      </w:r>
      <w:r>
        <w:rPr>
          <w:rFonts w:hint="eastAsia" w:ascii="宋体" w:hAnsi="宋体" w:eastAsia="宋体" w:cs="宋体"/>
          <w:color w:val="auto"/>
          <w:sz w:val="24"/>
          <w:szCs w:val="24"/>
          <w:highlight w:val="none"/>
          <w:lang w:val="en-US" w:eastAsia="zh-CN"/>
        </w:rPr>
        <w:t>中标供应商</w:t>
      </w:r>
      <w:r>
        <w:rPr>
          <w:rFonts w:hint="eastAsia" w:ascii="宋体" w:hAnsi="宋体" w:eastAsia="宋体" w:cs="宋体"/>
          <w:color w:val="auto"/>
          <w:sz w:val="24"/>
          <w:szCs w:val="24"/>
          <w:highlight w:val="none"/>
        </w:rPr>
        <w:t>开具正规税务发票，</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采用财政直接拨款支付。</w:t>
      </w:r>
    </w:p>
    <w:p w14:paraId="39F40DDC">
      <w:pPr>
        <w:pStyle w:val="23"/>
        <w:spacing w:line="360" w:lineRule="auto"/>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2.中标供应商</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rPr>
        <w:t>人员因完成本项目事务而发生的任何纠纷及人身、财物的损失、损害，均由</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自行处理并承担全部责任。</w:t>
      </w:r>
    </w:p>
    <w:p w14:paraId="3B380A6E">
      <w:pPr>
        <w:pStyle w:val="23"/>
        <w:spacing w:line="360" w:lineRule="auto"/>
        <w:ind w:left="0"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八、采购标的清单：</w:t>
      </w:r>
    </w:p>
    <w:tbl>
      <w:tblPr>
        <w:tblStyle w:val="58"/>
        <w:tblW w:w="10421" w:type="dxa"/>
        <w:jc w:val="center"/>
        <w:tblLayout w:type="fixed"/>
        <w:tblCellMar>
          <w:top w:w="0" w:type="dxa"/>
          <w:left w:w="108" w:type="dxa"/>
          <w:bottom w:w="0" w:type="dxa"/>
          <w:right w:w="108" w:type="dxa"/>
        </w:tblCellMar>
      </w:tblPr>
      <w:tblGrid>
        <w:gridCol w:w="750"/>
        <w:gridCol w:w="5114"/>
        <w:gridCol w:w="989"/>
        <w:gridCol w:w="1298"/>
        <w:gridCol w:w="1135"/>
        <w:gridCol w:w="1135"/>
      </w:tblGrid>
      <w:tr w14:paraId="5A7C8F51">
        <w:tblPrEx>
          <w:tblCellMar>
            <w:top w:w="0" w:type="dxa"/>
            <w:left w:w="108" w:type="dxa"/>
            <w:bottom w:w="0" w:type="dxa"/>
            <w:right w:w="108" w:type="dxa"/>
          </w:tblCellMar>
        </w:tblPrEx>
        <w:trPr>
          <w:trHeight w:val="2293" w:hRule="atLeast"/>
          <w:jc w:val="center"/>
        </w:trPr>
        <w:tc>
          <w:tcPr>
            <w:tcW w:w="750" w:type="dxa"/>
            <w:tcBorders>
              <w:top w:val="single" w:color="000000" w:sz="8" w:space="0"/>
              <w:left w:val="single" w:color="000000" w:sz="8" w:space="0"/>
              <w:bottom w:val="single" w:color="000000" w:sz="4" w:space="0"/>
              <w:right w:val="single" w:color="000000" w:sz="4" w:space="0"/>
            </w:tcBorders>
            <w:shd w:val="clear" w:color="auto" w:fill="FFFFFF"/>
            <w:noWrap w:val="0"/>
            <w:vAlign w:val="center"/>
          </w:tcPr>
          <w:p w14:paraId="4D994D01">
            <w:pPr>
              <w:widowControl/>
              <w:spacing w:line="36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序号</w:t>
            </w:r>
          </w:p>
        </w:tc>
        <w:tc>
          <w:tcPr>
            <w:tcW w:w="5114" w:type="dxa"/>
            <w:tcBorders>
              <w:top w:val="single" w:color="000000" w:sz="8" w:space="0"/>
              <w:left w:val="single" w:color="000000" w:sz="4" w:space="0"/>
              <w:bottom w:val="single" w:color="000000" w:sz="4" w:space="0"/>
              <w:right w:val="single" w:color="000000" w:sz="4" w:space="0"/>
            </w:tcBorders>
            <w:shd w:val="clear" w:color="auto" w:fill="FFFFFF"/>
            <w:noWrap w:val="0"/>
            <w:vAlign w:val="center"/>
          </w:tcPr>
          <w:p w14:paraId="7E133BB4">
            <w:pPr>
              <w:widowControl/>
              <w:spacing w:line="360" w:lineRule="auto"/>
              <w:jc w:val="center"/>
              <w:textAlignment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kern w:val="0"/>
                <w:sz w:val="24"/>
                <w:szCs w:val="24"/>
                <w:highlight w:val="none"/>
                <w:lang w:bidi="ar"/>
              </w:rPr>
              <w:t>服务内容</w:t>
            </w:r>
          </w:p>
        </w:tc>
        <w:tc>
          <w:tcPr>
            <w:tcW w:w="989" w:type="dxa"/>
            <w:tcBorders>
              <w:top w:val="single" w:color="000000" w:sz="8" w:space="0"/>
              <w:left w:val="single" w:color="000000" w:sz="4" w:space="0"/>
              <w:bottom w:val="single" w:color="000000" w:sz="4" w:space="0"/>
              <w:right w:val="single" w:color="000000" w:sz="4" w:space="0"/>
            </w:tcBorders>
            <w:shd w:val="clear" w:color="auto" w:fill="FFFFFF"/>
            <w:noWrap w:val="0"/>
            <w:vAlign w:val="center"/>
          </w:tcPr>
          <w:p w14:paraId="010F3A49">
            <w:pPr>
              <w:widowControl/>
              <w:spacing w:line="360" w:lineRule="auto"/>
              <w:jc w:val="center"/>
              <w:textAlignment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kern w:val="0"/>
                <w:sz w:val="24"/>
                <w:szCs w:val="24"/>
                <w:highlight w:val="none"/>
                <w:lang w:bidi="ar"/>
              </w:rPr>
              <w:t>预估工程量</w:t>
            </w:r>
            <w:r>
              <w:rPr>
                <w:rFonts w:hint="eastAsia" w:ascii="宋体" w:hAnsi="宋体" w:cs="宋体"/>
                <w:b/>
                <w:bCs/>
                <w:color w:val="auto"/>
                <w:kern w:val="0"/>
                <w:sz w:val="24"/>
                <w:szCs w:val="24"/>
                <w:highlight w:val="none"/>
                <w:lang w:eastAsia="zh-CN" w:bidi="ar"/>
              </w:rPr>
              <w:t>（</w:t>
            </w:r>
            <w:r>
              <w:rPr>
                <w:rFonts w:hint="eastAsia" w:ascii="宋体" w:hAnsi="宋体" w:cs="宋体"/>
                <w:b/>
                <w:bCs/>
                <w:color w:val="auto"/>
                <w:kern w:val="0"/>
                <w:sz w:val="24"/>
                <w:szCs w:val="24"/>
                <w:highlight w:val="none"/>
                <w:lang w:val="en-US" w:eastAsia="zh-CN" w:bidi="ar"/>
              </w:rPr>
              <w:t>套</w:t>
            </w:r>
            <w:r>
              <w:rPr>
                <w:rFonts w:hint="eastAsia" w:ascii="宋体" w:hAnsi="宋体" w:cs="宋体"/>
                <w:b/>
                <w:bCs/>
                <w:color w:val="auto"/>
                <w:kern w:val="0"/>
                <w:sz w:val="24"/>
                <w:szCs w:val="24"/>
                <w:highlight w:val="none"/>
                <w:lang w:eastAsia="zh-CN" w:bidi="ar"/>
              </w:rPr>
              <w:t>）</w:t>
            </w:r>
          </w:p>
        </w:tc>
        <w:tc>
          <w:tcPr>
            <w:tcW w:w="1298" w:type="dxa"/>
            <w:tcBorders>
              <w:top w:val="single" w:color="000000" w:sz="8" w:space="0"/>
              <w:left w:val="single" w:color="000000" w:sz="4" w:space="0"/>
              <w:bottom w:val="single" w:color="000000" w:sz="4" w:space="0"/>
              <w:right w:val="single" w:color="000000" w:sz="4" w:space="0"/>
            </w:tcBorders>
            <w:shd w:val="clear" w:color="auto" w:fill="FFFFFF"/>
            <w:noWrap w:val="0"/>
            <w:vAlign w:val="center"/>
          </w:tcPr>
          <w:p w14:paraId="43173017">
            <w:pPr>
              <w:widowControl/>
              <w:spacing w:line="360" w:lineRule="auto"/>
              <w:jc w:val="center"/>
              <w:textAlignment w:val="center"/>
              <w:rPr>
                <w:rFonts w:hint="eastAsia" w:ascii="宋体" w:hAnsi="宋体" w:cs="宋体"/>
                <w:b/>
                <w:bCs/>
                <w:color w:val="auto"/>
                <w:kern w:val="0"/>
                <w:sz w:val="24"/>
                <w:szCs w:val="24"/>
                <w:highlight w:val="none"/>
                <w:lang w:val="en-US" w:eastAsia="zh-CN" w:bidi="ar"/>
              </w:rPr>
            </w:pPr>
            <w:r>
              <w:rPr>
                <w:rFonts w:hint="eastAsia" w:ascii="宋体" w:hAnsi="宋体" w:cs="宋体"/>
                <w:b/>
                <w:bCs/>
                <w:color w:val="auto"/>
                <w:kern w:val="0"/>
                <w:sz w:val="24"/>
                <w:szCs w:val="24"/>
                <w:highlight w:val="none"/>
                <w:lang w:val="en-US" w:eastAsia="zh-CN" w:bidi="ar"/>
              </w:rPr>
              <w:t>综合</w:t>
            </w:r>
          </w:p>
          <w:p w14:paraId="7370FEE0">
            <w:pPr>
              <w:widowControl/>
              <w:spacing w:line="360" w:lineRule="auto"/>
              <w:jc w:val="center"/>
              <w:textAlignment w:val="center"/>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单价</w:t>
            </w:r>
          </w:p>
          <w:p w14:paraId="508CA130">
            <w:pPr>
              <w:widowControl/>
              <w:spacing w:line="360" w:lineRule="auto"/>
              <w:jc w:val="center"/>
              <w:textAlignment w:val="center"/>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限价</w:t>
            </w:r>
          </w:p>
          <w:p w14:paraId="36BCCD79">
            <w:pPr>
              <w:widowControl/>
              <w:spacing w:line="36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（元</w:t>
            </w:r>
            <w:r>
              <w:rPr>
                <w:rFonts w:hint="eastAsia" w:ascii="宋体" w:hAnsi="宋体" w:cs="宋体"/>
                <w:b/>
                <w:bCs/>
                <w:color w:val="auto"/>
                <w:kern w:val="0"/>
                <w:sz w:val="24"/>
                <w:szCs w:val="24"/>
                <w:highlight w:val="none"/>
                <w:lang w:val="en-US" w:eastAsia="zh-CN" w:bidi="ar"/>
              </w:rPr>
              <w:t>/套/年</w:t>
            </w:r>
            <w:r>
              <w:rPr>
                <w:rFonts w:hint="eastAsia" w:ascii="宋体" w:hAnsi="宋体" w:eastAsia="宋体" w:cs="宋体"/>
                <w:b/>
                <w:bCs/>
                <w:color w:val="auto"/>
                <w:kern w:val="0"/>
                <w:sz w:val="24"/>
                <w:szCs w:val="24"/>
                <w:highlight w:val="none"/>
                <w:lang w:bidi="ar"/>
              </w:rPr>
              <w:t>）</w:t>
            </w:r>
          </w:p>
        </w:tc>
        <w:tc>
          <w:tcPr>
            <w:tcW w:w="1135" w:type="dxa"/>
            <w:tcBorders>
              <w:top w:val="single" w:color="000000" w:sz="8" w:space="0"/>
              <w:left w:val="single" w:color="000000" w:sz="4" w:space="0"/>
              <w:bottom w:val="single" w:color="000000" w:sz="4" w:space="0"/>
              <w:right w:val="single" w:color="000000" w:sz="8" w:space="0"/>
            </w:tcBorders>
            <w:shd w:val="clear" w:color="auto" w:fill="FFFFFF"/>
            <w:noWrap w:val="0"/>
            <w:vAlign w:val="center"/>
          </w:tcPr>
          <w:p w14:paraId="6C5D3D11">
            <w:pPr>
              <w:widowControl/>
              <w:spacing w:line="360" w:lineRule="auto"/>
              <w:jc w:val="center"/>
              <w:textAlignment w:val="center"/>
              <w:rPr>
                <w:rFonts w:hint="default" w:ascii="宋体" w:hAnsi="宋体" w:eastAsia="宋体" w:cs="宋体"/>
                <w:b/>
                <w:bCs/>
                <w:color w:val="auto"/>
                <w:kern w:val="0"/>
                <w:sz w:val="24"/>
                <w:szCs w:val="24"/>
                <w:highlight w:val="none"/>
                <w:lang w:val="en-US" w:eastAsia="zh-CN" w:bidi="ar"/>
              </w:rPr>
            </w:pPr>
            <w:r>
              <w:rPr>
                <w:rFonts w:hint="eastAsia" w:ascii="宋体" w:hAnsi="宋体" w:cs="宋体"/>
                <w:b/>
                <w:bCs/>
                <w:color w:val="auto"/>
                <w:kern w:val="0"/>
                <w:sz w:val="24"/>
                <w:szCs w:val="24"/>
                <w:highlight w:val="none"/>
                <w:lang w:val="en-US" w:eastAsia="zh-CN" w:bidi="ar"/>
              </w:rPr>
              <w:t>服务期</w:t>
            </w:r>
          </w:p>
        </w:tc>
        <w:tc>
          <w:tcPr>
            <w:tcW w:w="1135" w:type="dxa"/>
            <w:tcBorders>
              <w:top w:val="single" w:color="000000" w:sz="8" w:space="0"/>
              <w:left w:val="single" w:color="000000" w:sz="4" w:space="0"/>
              <w:bottom w:val="single" w:color="000000" w:sz="4" w:space="0"/>
              <w:right w:val="single" w:color="000000" w:sz="8" w:space="0"/>
            </w:tcBorders>
            <w:shd w:val="clear" w:color="auto" w:fill="FFFFFF"/>
            <w:noWrap w:val="0"/>
            <w:vAlign w:val="center"/>
          </w:tcPr>
          <w:p w14:paraId="5961A540">
            <w:pPr>
              <w:widowControl/>
              <w:spacing w:line="360" w:lineRule="auto"/>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合计（元）</w:t>
            </w:r>
          </w:p>
        </w:tc>
      </w:tr>
      <w:tr w14:paraId="2F3E7328">
        <w:tblPrEx>
          <w:tblCellMar>
            <w:top w:w="0" w:type="dxa"/>
            <w:left w:w="108" w:type="dxa"/>
            <w:bottom w:w="0" w:type="dxa"/>
            <w:right w:w="108" w:type="dxa"/>
          </w:tblCellMar>
        </w:tblPrEx>
        <w:trPr>
          <w:trHeight w:val="409" w:hRule="atLeast"/>
          <w:jc w:val="center"/>
        </w:trPr>
        <w:tc>
          <w:tcPr>
            <w:tcW w:w="750" w:type="dxa"/>
            <w:tcBorders>
              <w:top w:val="single" w:color="000000" w:sz="8" w:space="0"/>
              <w:left w:val="single" w:color="000000" w:sz="8" w:space="0"/>
              <w:bottom w:val="single" w:color="000000" w:sz="4" w:space="0"/>
              <w:right w:val="single" w:color="000000" w:sz="4" w:space="0"/>
            </w:tcBorders>
            <w:shd w:val="clear" w:color="auto" w:fill="FFFFFF"/>
            <w:noWrap w:val="0"/>
            <w:vAlign w:val="center"/>
          </w:tcPr>
          <w:p w14:paraId="4BB2D73A">
            <w:pPr>
              <w:spacing w:line="360" w:lineRule="auto"/>
              <w:jc w:val="center"/>
              <w:rPr>
                <w:rFonts w:hint="eastAsia" w:ascii="宋体" w:hAnsi="宋体" w:eastAsia="宋体" w:cs="宋体"/>
                <w:b/>
                <w:bCs/>
                <w:color w:val="auto"/>
                <w:sz w:val="24"/>
                <w:szCs w:val="24"/>
                <w:highlight w:val="none"/>
              </w:rPr>
            </w:pPr>
          </w:p>
        </w:tc>
        <w:tc>
          <w:tcPr>
            <w:tcW w:w="5114" w:type="dxa"/>
            <w:tcBorders>
              <w:top w:val="single" w:color="000000" w:sz="8" w:space="0"/>
              <w:left w:val="single" w:color="000000" w:sz="4" w:space="0"/>
              <w:bottom w:val="single" w:color="000000" w:sz="4" w:space="0"/>
              <w:right w:val="single" w:color="000000" w:sz="4" w:space="0"/>
            </w:tcBorders>
            <w:shd w:val="clear" w:color="auto" w:fill="FFFFFF"/>
            <w:noWrap w:val="0"/>
            <w:vAlign w:val="center"/>
          </w:tcPr>
          <w:p w14:paraId="7411AD21">
            <w:pPr>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kern w:val="0"/>
                <w:sz w:val="24"/>
                <w:szCs w:val="24"/>
                <w:highlight w:val="none"/>
              </w:rPr>
              <w:t>巡查养护</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更新功能性缺失的消火栓</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防腐刷漆养护</w:t>
            </w:r>
            <w:r>
              <w:rPr>
                <w:rFonts w:hint="eastAsia" w:ascii="宋体" w:hAnsi="宋体" w:cs="宋体"/>
                <w:color w:val="auto"/>
                <w:kern w:val="0"/>
                <w:sz w:val="24"/>
                <w:szCs w:val="24"/>
                <w:highlight w:val="none"/>
                <w:lang w:val="en-US" w:eastAsia="zh-CN"/>
              </w:rPr>
              <w:t>及相应养护台账</w:t>
            </w:r>
          </w:p>
        </w:tc>
        <w:tc>
          <w:tcPr>
            <w:tcW w:w="989" w:type="dxa"/>
            <w:tcBorders>
              <w:top w:val="single" w:color="000000" w:sz="8" w:space="0"/>
              <w:left w:val="single" w:color="000000" w:sz="4" w:space="0"/>
              <w:bottom w:val="single" w:color="000000" w:sz="4" w:space="0"/>
              <w:right w:val="single" w:color="000000" w:sz="4" w:space="0"/>
            </w:tcBorders>
            <w:shd w:val="clear" w:color="auto" w:fill="FFFFFF"/>
            <w:noWrap w:val="0"/>
            <w:vAlign w:val="center"/>
          </w:tcPr>
          <w:p w14:paraId="1F00829F">
            <w:pPr>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1223</w:t>
            </w:r>
          </w:p>
        </w:tc>
        <w:tc>
          <w:tcPr>
            <w:tcW w:w="1298" w:type="dxa"/>
            <w:tcBorders>
              <w:top w:val="single" w:color="000000" w:sz="8" w:space="0"/>
              <w:left w:val="single" w:color="000000" w:sz="4" w:space="0"/>
              <w:bottom w:val="single" w:color="000000" w:sz="4" w:space="0"/>
              <w:right w:val="single" w:color="000000" w:sz="4" w:space="0"/>
            </w:tcBorders>
            <w:shd w:val="clear" w:color="auto" w:fill="FFFFFF"/>
            <w:noWrap w:val="0"/>
            <w:vAlign w:val="center"/>
          </w:tcPr>
          <w:p w14:paraId="08F5DDE0">
            <w:pPr>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849.6083</w:t>
            </w:r>
          </w:p>
        </w:tc>
        <w:tc>
          <w:tcPr>
            <w:tcW w:w="1135" w:type="dxa"/>
            <w:tcBorders>
              <w:top w:val="single" w:color="000000" w:sz="8" w:space="0"/>
              <w:left w:val="single" w:color="000000" w:sz="4" w:space="0"/>
              <w:bottom w:val="single" w:color="000000" w:sz="4" w:space="0"/>
              <w:right w:val="single" w:color="000000" w:sz="8" w:space="0"/>
            </w:tcBorders>
            <w:shd w:val="clear" w:color="auto" w:fill="FFFFFF"/>
            <w:noWrap w:val="0"/>
            <w:vAlign w:val="center"/>
          </w:tcPr>
          <w:p w14:paraId="17F80D59">
            <w:pPr>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3年</w:t>
            </w:r>
          </w:p>
        </w:tc>
        <w:tc>
          <w:tcPr>
            <w:tcW w:w="1135" w:type="dxa"/>
            <w:tcBorders>
              <w:top w:val="single" w:color="000000" w:sz="8" w:space="0"/>
              <w:left w:val="single" w:color="000000" w:sz="4" w:space="0"/>
              <w:bottom w:val="single" w:color="000000" w:sz="4" w:space="0"/>
              <w:right w:val="single" w:color="000000" w:sz="8" w:space="0"/>
            </w:tcBorders>
            <w:shd w:val="clear" w:color="auto" w:fill="FFFFFF"/>
            <w:noWrap w:val="0"/>
            <w:vAlign w:val="center"/>
          </w:tcPr>
          <w:p w14:paraId="3F56A619">
            <w:pPr>
              <w:spacing w:line="360" w:lineRule="auto"/>
              <w:jc w:val="cente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3117213</w:t>
            </w:r>
          </w:p>
        </w:tc>
      </w:tr>
    </w:tbl>
    <w:p w14:paraId="4EBC59F8">
      <w:pPr>
        <w:pStyle w:val="23"/>
        <w:spacing w:line="360" w:lineRule="auto"/>
        <w:ind w:left="0"/>
        <w:rPr>
          <w:rFonts w:hint="eastAsia" w:ascii="宋体" w:hAnsi="宋体" w:eastAsia="宋体" w:cs="宋体"/>
          <w:b/>
          <w:color w:val="auto"/>
          <w:sz w:val="24"/>
          <w:szCs w:val="24"/>
          <w:highlight w:val="none"/>
        </w:rPr>
      </w:pPr>
    </w:p>
    <w:p w14:paraId="14728D33">
      <w:pPr>
        <w:pStyle w:val="23"/>
        <w:spacing w:line="360" w:lineRule="auto"/>
        <w:ind w:left="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注：</w:t>
      </w:r>
      <w:r>
        <w:rPr>
          <w:rFonts w:hint="eastAsia" w:ascii="宋体" w:hAnsi="宋体" w:eastAsia="宋体" w:cs="宋体"/>
          <w:b/>
          <w:color w:val="auto"/>
          <w:sz w:val="24"/>
          <w:szCs w:val="24"/>
          <w:highlight w:val="none"/>
        </w:rPr>
        <w:t>报价时单价和总价都不能超限价</w:t>
      </w:r>
      <w:r>
        <w:rPr>
          <w:rFonts w:hint="eastAsia" w:ascii="宋体" w:hAnsi="宋体" w:cs="宋体"/>
          <w:b/>
          <w:color w:val="auto"/>
          <w:sz w:val="24"/>
          <w:szCs w:val="24"/>
          <w:highlight w:val="none"/>
          <w:lang w:eastAsia="zh-CN"/>
        </w:rPr>
        <w:t>。</w:t>
      </w:r>
    </w:p>
    <w:p w14:paraId="63F93DF3">
      <w:pPr>
        <w:pStyle w:val="23"/>
        <w:spacing w:line="360" w:lineRule="auto"/>
        <w:ind w:left="0" w:firstLine="482" w:firstLineChars="200"/>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①</w:t>
      </w:r>
      <w:r>
        <w:rPr>
          <w:rFonts w:hint="eastAsia" w:ascii="宋体" w:hAnsi="宋体" w:eastAsia="宋体" w:cs="宋体"/>
          <w:b/>
          <w:color w:val="auto"/>
          <w:sz w:val="24"/>
          <w:szCs w:val="24"/>
          <w:highlight w:val="none"/>
        </w:rPr>
        <w:t>成交单价作为结算依据，采购清单中数量为预估数量，实际结算按实结算。</w:t>
      </w:r>
    </w:p>
    <w:p w14:paraId="4F9FE18D">
      <w:pPr>
        <w:pStyle w:val="23"/>
        <w:spacing w:line="360" w:lineRule="auto"/>
        <w:ind w:left="0" w:firstLine="482" w:firstLineChars="200"/>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②</w:t>
      </w:r>
      <w:r>
        <w:rPr>
          <w:rFonts w:hint="eastAsia" w:ascii="宋体" w:hAnsi="宋体" w:eastAsia="宋体" w:cs="宋体"/>
          <w:b/>
          <w:color w:val="auto"/>
          <w:sz w:val="24"/>
          <w:szCs w:val="24"/>
          <w:highlight w:val="none"/>
        </w:rPr>
        <w:t>以上价格为全费用价格，清单所报综合单价应包含完成养护内容所需的各项费用，一旦中标，采购人不</w:t>
      </w:r>
      <w:r>
        <w:rPr>
          <w:rFonts w:hint="eastAsia" w:ascii="宋体" w:hAnsi="宋体" w:eastAsia="宋体" w:cs="宋体"/>
          <w:b/>
          <w:color w:val="auto"/>
          <w:sz w:val="24"/>
          <w:szCs w:val="24"/>
          <w:highlight w:val="none"/>
          <w:lang w:eastAsia="zh-CN"/>
        </w:rPr>
        <w:t>承担其他任何</w:t>
      </w:r>
      <w:r>
        <w:rPr>
          <w:rFonts w:hint="eastAsia" w:ascii="宋体" w:hAnsi="宋体" w:eastAsia="宋体" w:cs="宋体"/>
          <w:b/>
          <w:color w:val="auto"/>
          <w:sz w:val="24"/>
          <w:szCs w:val="24"/>
          <w:highlight w:val="none"/>
        </w:rPr>
        <w:t>费用。</w:t>
      </w:r>
    </w:p>
    <w:p w14:paraId="649923EA">
      <w:pPr>
        <w:pStyle w:val="14"/>
        <w:ind w:firstLine="0"/>
        <w:rPr>
          <w:rFonts w:hint="eastAsia" w:ascii="宋体" w:hAnsi="宋体" w:eastAsia="宋体" w:cs="宋体"/>
          <w:bCs/>
          <w:color w:val="auto"/>
          <w:sz w:val="24"/>
          <w:szCs w:val="24"/>
          <w:highlight w:val="none"/>
        </w:rPr>
      </w:pPr>
    </w:p>
    <w:p w14:paraId="71A0E04A">
      <w:pPr>
        <w:spacing w:line="360" w:lineRule="auto"/>
        <w:ind w:firstLine="3614" w:firstLineChars="1000"/>
        <w:jc w:val="both"/>
        <w:outlineLvl w:val="0"/>
        <w:rPr>
          <w:rFonts w:hint="eastAsia" w:ascii="宋体" w:hAnsi="宋体" w:eastAsia="宋体" w:cs="宋体"/>
          <w:b/>
          <w:color w:val="auto"/>
          <w:sz w:val="36"/>
          <w:szCs w:val="28"/>
          <w:highlight w:val="none"/>
          <w:lang w:val="en-US" w:eastAsia="zh-CN"/>
        </w:rPr>
      </w:pPr>
      <w:bookmarkStart w:id="41" w:name="_Toc22724"/>
      <w:bookmarkStart w:id="42" w:name="_Toc31234"/>
      <w:r>
        <w:rPr>
          <w:rFonts w:hint="eastAsia" w:ascii="宋体" w:hAnsi="宋体" w:cs="宋体"/>
          <w:b/>
          <w:color w:val="auto"/>
          <w:sz w:val="36"/>
          <w:szCs w:val="28"/>
          <w:highlight w:val="none"/>
          <w:lang w:eastAsia="zh-CN"/>
        </w:rPr>
        <w:t>四、</w:t>
      </w:r>
      <w:r>
        <w:rPr>
          <w:rFonts w:hint="eastAsia" w:ascii="宋体" w:hAnsi="宋体" w:eastAsia="宋体" w:cs="宋体"/>
          <w:b/>
          <w:color w:val="auto"/>
          <w:sz w:val="36"/>
          <w:szCs w:val="28"/>
          <w:highlight w:val="none"/>
        </w:rPr>
        <w:t>合同</w:t>
      </w:r>
      <w:r>
        <w:rPr>
          <w:rFonts w:hint="eastAsia" w:ascii="宋体" w:hAnsi="宋体" w:eastAsia="宋体" w:cs="宋体"/>
          <w:b/>
          <w:color w:val="auto"/>
          <w:sz w:val="36"/>
          <w:szCs w:val="28"/>
          <w:highlight w:val="none"/>
          <w:lang w:val="en-US" w:eastAsia="zh-CN"/>
        </w:rPr>
        <w:t>文本</w:t>
      </w:r>
      <w:bookmarkEnd w:id="41"/>
      <w:bookmarkEnd w:id="42"/>
    </w:p>
    <w:p w14:paraId="020929CB">
      <w:pPr>
        <w:spacing w:line="360" w:lineRule="auto"/>
        <w:ind w:firstLine="482"/>
        <w:jc w:val="left"/>
        <w:rPr>
          <w:rFonts w:hint="eastAsia" w:ascii="黑体" w:hAnsi="宋体" w:eastAsia="黑体"/>
          <w:b/>
          <w:color w:val="auto"/>
          <w:sz w:val="28"/>
          <w:szCs w:val="28"/>
          <w:highlight w:val="none"/>
        </w:rPr>
      </w:pPr>
      <w:r>
        <w:rPr>
          <w:rFonts w:hint="eastAsia" w:ascii="宋体" w:hAnsi="宋体"/>
          <w:b/>
          <w:color w:val="auto"/>
          <w:sz w:val="24"/>
          <w:highlight w:val="none"/>
        </w:rPr>
        <w:t>根据《中华人民共和国政府采购法》及相关法规、《中华人民共和国民法典》，遵循平等、自愿、公平和诚实信用的原则，供需双方就项目（项目编号：</w:t>
      </w:r>
      <w:r>
        <w:rPr>
          <w:rFonts w:hint="eastAsia" w:ascii="宋体" w:hAnsi="宋体"/>
          <w:b/>
          <w:color w:val="auto"/>
          <w:sz w:val="24"/>
          <w:highlight w:val="none"/>
          <w:u w:val="single"/>
        </w:rPr>
        <w:t xml:space="preserve">          </w:t>
      </w:r>
      <w:r>
        <w:rPr>
          <w:rFonts w:hint="eastAsia" w:ascii="宋体" w:hAnsi="宋体"/>
          <w:b/>
          <w:color w:val="auto"/>
          <w:sz w:val="24"/>
          <w:highlight w:val="none"/>
        </w:rPr>
        <w:t>）采购及有关事项协商一致，共同达成如下协议：</w:t>
      </w:r>
    </w:p>
    <w:p w14:paraId="7C0E6177">
      <w:pPr>
        <w:keepNext/>
        <w:keepLines/>
        <w:spacing w:before="120" w:after="120" w:line="400" w:lineRule="exact"/>
        <w:ind w:left="400"/>
        <w:jc w:val="center"/>
        <w:outlineLvl w:val="0"/>
        <w:rPr>
          <w:rFonts w:ascii="宋体" w:hAnsi="宋体"/>
          <w:b/>
          <w:bCs/>
          <w:color w:val="auto"/>
          <w:sz w:val="24"/>
          <w:highlight w:val="none"/>
        </w:rPr>
      </w:pPr>
      <w:bookmarkStart w:id="43" w:name="_Toc2345"/>
      <w:bookmarkStart w:id="44" w:name="_Toc17646"/>
      <w:bookmarkStart w:id="45" w:name="_Toc3081"/>
      <w:bookmarkStart w:id="46" w:name="_Toc1171"/>
      <w:bookmarkStart w:id="47" w:name="_Toc28250"/>
      <w:bookmarkStart w:id="48" w:name="_Toc32742"/>
      <w:r>
        <w:rPr>
          <w:rFonts w:hint="eastAsia" w:ascii="宋体" w:hAnsi="宋体"/>
          <w:b/>
          <w:bCs/>
          <w:color w:val="auto"/>
          <w:sz w:val="24"/>
          <w:highlight w:val="none"/>
        </w:rPr>
        <w:t>第一部分  合同协议书</w:t>
      </w:r>
      <w:bookmarkEnd w:id="43"/>
      <w:bookmarkEnd w:id="44"/>
      <w:bookmarkEnd w:id="45"/>
      <w:bookmarkEnd w:id="46"/>
      <w:bookmarkEnd w:id="47"/>
      <w:bookmarkEnd w:id="48"/>
    </w:p>
    <w:p w14:paraId="1882DC19">
      <w:pPr>
        <w:snapToGrid w:val="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发包人（全称）：</w:t>
      </w:r>
      <w:r>
        <w:rPr>
          <w:rFonts w:hint="eastAsia" w:hAnsi="宋体"/>
          <w:color w:val="auto"/>
          <w:sz w:val="24"/>
          <w:highlight w:val="none"/>
          <w:lang w:eastAsia="zh-CN"/>
        </w:rPr>
        <w:t>无锡市园林和公用事业监管中心</w:t>
      </w:r>
    </w:p>
    <w:p w14:paraId="5925194E">
      <w:pPr>
        <w:tabs>
          <w:tab w:val="left" w:pos="630"/>
        </w:tabs>
        <w:snapToGrid w:val="0"/>
        <w:spacing w:line="360" w:lineRule="auto"/>
        <w:rPr>
          <w:rFonts w:ascii="宋体" w:hAnsi="宋体"/>
          <w:color w:val="auto"/>
          <w:sz w:val="24"/>
          <w:highlight w:val="none"/>
        </w:rPr>
      </w:pPr>
      <w:r>
        <w:rPr>
          <w:rFonts w:hint="eastAsia" w:ascii="宋体" w:hAnsi="宋体"/>
          <w:color w:val="auto"/>
          <w:sz w:val="24"/>
          <w:highlight w:val="none"/>
        </w:rPr>
        <w:t xml:space="preserve">承包人（全称）：                          </w:t>
      </w:r>
    </w:p>
    <w:p w14:paraId="5E0EF112">
      <w:pPr>
        <w:pStyle w:val="45"/>
        <w:spacing w:line="360" w:lineRule="auto"/>
        <w:ind w:firstLine="523"/>
        <w:rPr>
          <w:rFonts w:ascii="宋体" w:hAnsi="宋体" w:eastAsia="宋体"/>
          <w:color w:val="auto"/>
          <w:sz w:val="24"/>
          <w:szCs w:val="24"/>
          <w:highlight w:val="none"/>
        </w:rPr>
      </w:pPr>
      <w:r>
        <w:rPr>
          <w:rFonts w:hint="eastAsia" w:ascii="宋体" w:hAnsi="宋体" w:eastAsia="宋体"/>
          <w:color w:val="auto"/>
          <w:sz w:val="24"/>
          <w:szCs w:val="24"/>
          <w:highlight w:val="none"/>
        </w:rPr>
        <w:t>依照《中华人民共和国政府采购法》《中华人民共和国</w:t>
      </w:r>
      <w:r>
        <w:rPr>
          <w:rFonts w:hint="eastAsia" w:ascii="宋体" w:hAnsi="宋体" w:eastAsia="宋体"/>
          <w:color w:val="auto"/>
          <w:sz w:val="24"/>
          <w:szCs w:val="24"/>
          <w:highlight w:val="none"/>
          <w:lang w:eastAsia="zh-CN"/>
        </w:rPr>
        <w:t>民法典</w:t>
      </w:r>
      <w:r>
        <w:rPr>
          <w:rFonts w:hint="eastAsia" w:ascii="宋体" w:hAnsi="宋体" w:eastAsia="宋体"/>
          <w:color w:val="auto"/>
          <w:sz w:val="24"/>
          <w:szCs w:val="24"/>
          <w:highlight w:val="none"/>
        </w:rPr>
        <w:t>》及其他有关法律、行政法规，遵循平等、自愿、公平和诚实信用的原则，双方就本项目</w:t>
      </w:r>
      <w:r>
        <w:rPr>
          <w:rFonts w:hint="eastAsia" w:ascii="宋体" w:hAnsi="宋体" w:eastAsia="宋体"/>
          <w:color w:val="auto"/>
          <w:sz w:val="24"/>
          <w:szCs w:val="24"/>
          <w:highlight w:val="none"/>
          <w:lang w:eastAsia="zh-CN"/>
        </w:rPr>
        <w:t>养护</w:t>
      </w:r>
      <w:r>
        <w:rPr>
          <w:rFonts w:hint="eastAsia" w:ascii="宋体" w:hAnsi="宋体" w:eastAsia="宋体"/>
          <w:color w:val="auto"/>
          <w:sz w:val="24"/>
          <w:szCs w:val="24"/>
          <w:highlight w:val="none"/>
        </w:rPr>
        <w:t>事项协商一致，订立本合同。</w:t>
      </w:r>
    </w:p>
    <w:p w14:paraId="31E6C5D9">
      <w:pPr>
        <w:numPr>
          <w:ilvl w:val="3"/>
          <w:numId w:val="11"/>
        </w:numPr>
        <w:tabs>
          <w:tab w:val="left" w:pos="0"/>
        </w:tabs>
        <w:snapToGrid w:val="0"/>
        <w:spacing w:before="160" w:line="360" w:lineRule="auto"/>
        <w:ind w:left="0" w:firstLine="0"/>
        <w:rPr>
          <w:rFonts w:ascii="宋体" w:hAnsi="宋体"/>
          <w:b/>
          <w:bCs/>
          <w:color w:val="auto"/>
          <w:sz w:val="24"/>
          <w:highlight w:val="none"/>
        </w:rPr>
      </w:pPr>
      <w:r>
        <w:rPr>
          <w:rFonts w:hint="eastAsia" w:ascii="宋体" w:hAnsi="宋体"/>
          <w:b/>
          <w:bCs/>
          <w:color w:val="auto"/>
          <w:sz w:val="24"/>
          <w:highlight w:val="none"/>
        </w:rPr>
        <w:t>项目概况</w:t>
      </w:r>
    </w:p>
    <w:p w14:paraId="1C280F5C">
      <w:pPr>
        <w:pStyle w:val="45"/>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项目名称：</w:t>
      </w:r>
      <w:r>
        <w:rPr>
          <w:rFonts w:hint="eastAsia" w:ascii="宋体" w:hAnsi="宋体" w:eastAsia="宋体"/>
          <w:color w:val="auto"/>
          <w:sz w:val="24"/>
          <w:szCs w:val="24"/>
          <w:highlight w:val="none"/>
          <w:lang w:eastAsia="zh-CN"/>
        </w:rPr>
        <w:t>无锡市区市管道路市政消火栓养护项目（2026年4月-2029年3月）</w:t>
      </w:r>
    </w:p>
    <w:p w14:paraId="628B7F3F">
      <w:pPr>
        <w:pStyle w:val="45"/>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项目</w:t>
      </w:r>
      <w:r>
        <w:rPr>
          <w:rFonts w:hint="eastAsia" w:ascii="宋体" w:hAnsi="宋体" w:eastAsia="宋体"/>
          <w:color w:val="auto"/>
          <w:sz w:val="24"/>
          <w:szCs w:val="24"/>
          <w:highlight w:val="none"/>
        </w:rPr>
        <w:t xml:space="preserve">地点： </w:t>
      </w:r>
    </w:p>
    <w:p w14:paraId="23ECB578">
      <w:pPr>
        <w:keepNext w:val="0"/>
        <w:keepLines w:val="0"/>
        <w:pageBreakBefore w:val="0"/>
        <w:widowControl w:val="0"/>
        <w:kinsoku/>
        <w:wordWrap/>
        <w:overflowPunct/>
        <w:topLinePunct w:val="0"/>
        <w:autoSpaceDE/>
        <w:autoSpaceDN/>
        <w:bidi w:val="0"/>
        <w:adjustRightInd/>
        <w:snapToGrid w:val="0"/>
        <w:spacing w:line="360" w:lineRule="auto"/>
        <w:ind w:firstLine="960" w:firstLineChars="400"/>
        <w:textAlignment w:val="auto"/>
        <w:rPr>
          <w:rFonts w:ascii="宋体" w:hAnsi="宋体"/>
          <w:color w:val="auto"/>
          <w:kern w:val="0"/>
          <w:sz w:val="24"/>
          <w:highlight w:val="none"/>
        </w:rPr>
      </w:pPr>
      <w:r>
        <w:rPr>
          <w:rFonts w:hint="eastAsia" w:ascii="宋体" w:hAnsi="宋体"/>
          <w:color w:val="auto"/>
          <w:sz w:val="24"/>
          <w:highlight w:val="none"/>
        </w:rPr>
        <w:t>项目内容：</w:t>
      </w:r>
    </w:p>
    <w:p w14:paraId="48BE0465">
      <w:pPr>
        <w:numPr>
          <w:ilvl w:val="3"/>
          <w:numId w:val="11"/>
        </w:numPr>
        <w:tabs>
          <w:tab w:val="left" w:pos="0"/>
        </w:tabs>
        <w:snapToGrid w:val="0"/>
        <w:spacing w:before="160" w:line="360" w:lineRule="auto"/>
        <w:ind w:left="0" w:firstLine="0"/>
        <w:rPr>
          <w:rFonts w:ascii="宋体" w:hAnsi="宋体"/>
          <w:b/>
          <w:bCs/>
          <w:color w:val="auto"/>
          <w:sz w:val="24"/>
          <w:highlight w:val="none"/>
        </w:rPr>
      </w:pPr>
      <w:r>
        <w:rPr>
          <w:rFonts w:hint="eastAsia" w:ascii="宋体" w:hAnsi="宋体"/>
          <w:b/>
          <w:bCs/>
          <w:color w:val="auto"/>
          <w:sz w:val="24"/>
          <w:highlight w:val="none"/>
        </w:rPr>
        <w:t xml:space="preserve">项目承包范围 </w:t>
      </w:r>
    </w:p>
    <w:p w14:paraId="7F3891F8">
      <w:pPr>
        <w:snapToGrid w:val="0"/>
        <w:spacing w:line="360" w:lineRule="auto"/>
        <w:ind w:firstLine="560"/>
        <w:rPr>
          <w:rFonts w:ascii="宋体" w:hAnsi="宋体"/>
          <w:color w:val="auto"/>
          <w:sz w:val="24"/>
          <w:highlight w:val="none"/>
        </w:rPr>
      </w:pPr>
      <w:r>
        <w:rPr>
          <w:rFonts w:hint="eastAsia" w:ascii="宋体" w:hAnsi="宋体"/>
          <w:color w:val="auto"/>
          <w:sz w:val="24"/>
          <w:highlight w:val="none"/>
        </w:rPr>
        <w:t>承包范围：清单中所列的中标标段</w:t>
      </w:r>
      <w:r>
        <w:rPr>
          <w:rFonts w:hint="eastAsia" w:hAnsi="宋体"/>
          <w:color w:val="auto"/>
          <w:sz w:val="24"/>
          <w:highlight w:val="none"/>
          <w:lang w:eastAsia="zh-CN"/>
        </w:rPr>
        <w:t>养护</w:t>
      </w:r>
      <w:r>
        <w:rPr>
          <w:rFonts w:hint="eastAsia" w:ascii="宋体" w:hAnsi="宋体"/>
          <w:color w:val="auto"/>
          <w:sz w:val="24"/>
          <w:highlight w:val="none"/>
        </w:rPr>
        <w:t>内容。</w:t>
      </w:r>
    </w:p>
    <w:p w14:paraId="6033090A">
      <w:pPr>
        <w:numPr>
          <w:ilvl w:val="3"/>
          <w:numId w:val="11"/>
        </w:numPr>
        <w:tabs>
          <w:tab w:val="left" w:pos="0"/>
        </w:tabs>
        <w:snapToGrid w:val="0"/>
        <w:spacing w:before="160" w:line="360" w:lineRule="auto"/>
        <w:ind w:left="0" w:firstLine="0"/>
        <w:rPr>
          <w:rFonts w:ascii="宋体" w:hAnsi="宋体"/>
          <w:b/>
          <w:bCs/>
          <w:color w:val="auto"/>
          <w:sz w:val="24"/>
          <w:highlight w:val="none"/>
        </w:rPr>
      </w:pPr>
      <w:r>
        <w:rPr>
          <w:rFonts w:hint="eastAsia" w:ascii="宋体" w:hAnsi="宋体"/>
          <w:b/>
          <w:bCs/>
          <w:color w:val="auto"/>
          <w:sz w:val="24"/>
          <w:highlight w:val="none"/>
        </w:rPr>
        <w:t>合同</w:t>
      </w:r>
      <w:r>
        <w:rPr>
          <w:rFonts w:hint="eastAsia" w:hAnsi="宋体"/>
          <w:b/>
          <w:bCs/>
          <w:color w:val="auto"/>
          <w:sz w:val="24"/>
          <w:highlight w:val="none"/>
          <w:lang w:val="en-US" w:eastAsia="zh-CN"/>
        </w:rPr>
        <w:t>服务期</w:t>
      </w:r>
    </w:p>
    <w:p w14:paraId="0E83021C">
      <w:pPr>
        <w:snapToGrid w:val="0"/>
        <w:spacing w:before="160" w:line="360" w:lineRule="auto"/>
        <w:ind w:firstLine="480" w:firstLineChars="200"/>
        <w:rPr>
          <w:rFonts w:ascii="宋体" w:hAnsi="宋体"/>
          <w:color w:val="auto"/>
          <w:sz w:val="24"/>
          <w:highlight w:val="none"/>
        </w:rPr>
      </w:pPr>
      <w:r>
        <w:rPr>
          <w:rFonts w:hint="eastAsia" w:hAnsi="宋体"/>
          <w:color w:val="auto"/>
          <w:sz w:val="24"/>
          <w:highlight w:val="none"/>
          <w:lang w:val="en-US" w:eastAsia="zh-CN"/>
        </w:rPr>
        <w:t>1.</w:t>
      </w:r>
      <w:r>
        <w:rPr>
          <w:rFonts w:hint="eastAsia" w:hAnsi="宋体"/>
          <w:color w:val="auto"/>
          <w:sz w:val="24"/>
          <w:highlight w:val="none"/>
          <w:lang w:eastAsia="zh-CN"/>
        </w:rPr>
        <w:t>养护</w:t>
      </w:r>
      <w:r>
        <w:rPr>
          <w:rFonts w:hint="eastAsia" w:ascii="宋体" w:hAnsi="宋体"/>
          <w:color w:val="auto"/>
          <w:sz w:val="24"/>
          <w:highlight w:val="none"/>
        </w:rPr>
        <w:t xml:space="preserve">时间自  </w:t>
      </w:r>
      <w:r>
        <w:rPr>
          <w:rFonts w:hint="eastAsia" w:hAnsi="宋体"/>
          <w:color w:val="auto"/>
          <w:sz w:val="24"/>
          <w:highlight w:val="none"/>
          <w:lang w:val="en-US" w:eastAsia="zh-CN"/>
        </w:rPr>
        <w:t xml:space="preserve">   </w:t>
      </w:r>
      <w:r>
        <w:rPr>
          <w:rFonts w:hint="eastAsia" w:ascii="宋体" w:hAnsi="宋体"/>
          <w:color w:val="auto"/>
          <w:sz w:val="24"/>
          <w:highlight w:val="none"/>
        </w:rPr>
        <w:t xml:space="preserve">年  月  日起至 </w:t>
      </w:r>
      <w:r>
        <w:rPr>
          <w:rFonts w:hint="eastAsia" w:hAnsi="宋体"/>
          <w:color w:val="auto"/>
          <w:sz w:val="24"/>
          <w:highlight w:val="none"/>
          <w:lang w:val="en-US" w:eastAsia="zh-CN"/>
        </w:rPr>
        <w:t xml:space="preserve">   </w:t>
      </w:r>
      <w:r>
        <w:rPr>
          <w:rFonts w:hint="eastAsia" w:ascii="宋体" w:hAnsi="宋体"/>
          <w:color w:val="auto"/>
          <w:sz w:val="24"/>
          <w:highlight w:val="none"/>
        </w:rPr>
        <w:t>年  月  日止。</w:t>
      </w:r>
    </w:p>
    <w:p w14:paraId="510FDA7B">
      <w:pPr>
        <w:pStyle w:val="5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color w:val="auto"/>
          <w:highlight w:val="none"/>
          <w:lang w:val="en-US" w:eastAsia="zh-CN"/>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.质量要求：</w:t>
      </w:r>
      <w:r>
        <w:rPr>
          <w:rFonts w:hint="eastAsia" w:ascii="宋体" w:hAnsi="宋体" w:cs="宋体"/>
          <w:color w:val="auto"/>
          <w:sz w:val="24"/>
          <w:szCs w:val="24"/>
          <w:highlight w:val="none"/>
          <w:lang w:val="en-US" w:eastAsia="zh-CN"/>
        </w:rPr>
        <w:t>一次性验收通过，符合消火栓使用标准、消防行业标准以及国家标准。</w:t>
      </w:r>
    </w:p>
    <w:p w14:paraId="2FDB59FB">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.安全要求：安全要求应满足国家相关法律法规的要求，无安全责任事故。</w:t>
      </w:r>
    </w:p>
    <w:p w14:paraId="3E6D9814">
      <w:pPr>
        <w:numPr>
          <w:ilvl w:val="3"/>
          <w:numId w:val="11"/>
        </w:numPr>
        <w:tabs>
          <w:tab w:val="left" w:pos="0"/>
        </w:tabs>
        <w:snapToGrid w:val="0"/>
        <w:spacing w:before="160" w:line="360" w:lineRule="auto"/>
        <w:ind w:left="0" w:firstLine="0"/>
        <w:rPr>
          <w:rFonts w:ascii="宋体" w:hAnsi="宋体"/>
          <w:b/>
          <w:bCs/>
          <w:color w:val="auto"/>
          <w:sz w:val="24"/>
          <w:highlight w:val="none"/>
        </w:rPr>
      </w:pPr>
      <w:r>
        <w:rPr>
          <w:rFonts w:hint="eastAsia" w:ascii="宋体" w:hAnsi="宋体"/>
          <w:b/>
          <w:bCs/>
          <w:color w:val="auto"/>
          <w:sz w:val="24"/>
          <w:highlight w:val="none"/>
        </w:rPr>
        <w:t>合同价款及支付方式</w:t>
      </w:r>
    </w:p>
    <w:p w14:paraId="38671DDE">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 xml:space="preserve">1.金额（大写）：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ascii="宋体" w:hAnsi="宋体"/>
          <w:color w:val="auto"/>
          <w:sz w:val="24"/>
          <w:highlight w:val="none"/>
        </w:rPr>
        <w:t>(</w:t>
      </w:r>
      <w:r>
        <w:rPr>
          <w:rFonts w:hint="eastAsia" w:ascii="宋体" w:hAnsi="宋体"/>
          <w:color w:val="auto"/>
          <w:sz w:val="24"/>
          <w:highlight w:val="none"/>
        </w:rPr>
        <w:t>人民币)</w:t>
      </w:r>
    </w:p>
    <w:p w14:paraId="0C4B8B05">
      <w:pPr>
        <w:tabs>
          <w:tab w:val="left" w:pos="630"/>
        </w:tabs>
        <w:snapToGrid w:val="0"/>
        <w:spacing w:line="360" w:lineRule="auto"/>
        <w:ind w:firstLine="1680" w:firstLineChars="700"/>
        <w:rPr>
          <w:rFonts w:hint="eastAsia" w:ascii="宋体" w:hAnsi="宋体"/>
          <w:color w:val="auto"/>
          <w:sz w:val="24"/>
          <w:highlight w:val="none"/>
        </w:rPr>
      </w:pPr>
      <w:r>
        <w:rPr>
          <w:rFonts w:hint="eastAsia" w:ascii="宋体" w:hAnsi="宋体"/>
          <w:color w:val="auto"/>
          <w:sz w:val="24"/>
          <w:highlight w:val="none"/>
        </w:rPr>
        <w:t>￥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元</w:t>
      </w:r>
    </w:p>
    <w:p w14:paraId="689D8C8C">
      <w:pPr>
        <w:tabs>
          <w:tab w:val="left" w:pos="630"/>
        </w:tabs>
        <w:snapToGrid w:val="0"/>
        <w:spacing w:line="360" w:lineRule="auto"/>
        <w:ind w:firstLine="1680" w:firstLineChars="70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综合单价：</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lang w:val="en-US" w:eastAsia="zh-CN"/>
        </w:rPr>
        <w:t>元/套/年</w:t>
      </w:r>
    </w:p>
    <w:p w14:paraId="6ADAD535">
      <w:pPr>
        <w:tabs>
          <w:tab w:val="left" w:pos="630"/>
        </w:tabs>
        <w:snapToGrid w:val="0"/>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2.</w:t>
      </w:r>
      <w:r>
        <w:rPr>
          <w:rFonts w:ascii="宋体" w:hAnsi="宋体"/>
          <w:color w:val="auto"/>
          <w:sz w:val="24"/>
          <w:highlight w:val="none"/>
        </w:rPr>
        <w:t xml:space="preserve"> 以上价格</w:t>
      </w:r>
      <w:r>
        <w:rPr>
          <w:rFonts w:hint="default" w:ascii="宋体" w:hAnsi="宋体"/>
          <w:b w:val="0"/>
          <w:bCs w:val="0"/>
          <w:color w:val="auto"/>
          <w:sz w:val="24"/>
          <w:szCs w:val="21"/>
          <w:highlight w:val="none"/>
        </w:rPr>
        <w:t>包含</w:t>
      </w:r>
      <w:r>
        <w:rPr>
          <w:rFonts w:hint="default" w:ascii="宋体" w:hAnsi="宋体" w:eastAsia="宋体" w:cs="Times New Roman"/>
          <w:b w:val="0"/>
          <w:bCs w:val="0"/>
          <w:color w:val="auto"/>
          <w:kern w:val="0"/>
          <w:sz w:val="24"/>
          <w:szCs w:val="21"/>
          <w:highlight w:val="none"/>
        </w:rPr>
        <w:t>巡查养护</w:t>
      </w:r>
      <w:r>
        <w:rPr>
          <w:rFonts w:hint="default" w:ascii="宋体" w:hAnsi="宋体" w:cs="Times New Roman"/>
          <w:b w:val="0"/>
          <w:bCs w:val="0"/>
          <w:color w:val="auto"/>
          <w:kern w:val="0"/>
          <w:sz w:val="24"/>
          <w:szCs w:val="21"/>
          <w:highlight w:val="none"/>
          <w:lang w:eastAsia="zh-CN"/>
        </w:rPr>
        <w:t>、</w:t>
      </w:r>
      <w:r>
        <w:rPr>
          <w:rFonts w:hint="default" w:ascii="宋体" w:hAnsi="宋体" w:eastAsia="宋体" w:cs="Times New Roman"/>
          <w:b w:val="0"/>
          <w:bCs w:val="0"/>
          <w:color w:val="auto"/>
          <w:kern w:val="0"/>
          <w:sz w:val="24"/>
          <w:szCs w:val="21"/>
          <w:highlight w:val="none"/>
        </w:rPr>
        <w:t>更新功能性缺失的消火栓</w:t>
      </w:r>
      <w:r>
        <w:rPr>
          <w:rFonts w:hint="default" w:ascii="宋体" w:hAnsi="宋体" w:cs="Times New Roman"/>
          <w:b w:val="0"/>
          <w:bCs w:val="0"/>
          <w:color w:val="auto"/>
          <w:kern w:val="0"/>
          <w:sz w:val="24"/>
          <w:szCs w:val="21"/>
          <w:highlight w:val="none"/>
          <w:lang w:eastAsia="zh-CN"/>
        </w:rPr>
        <w:t>、</w:t>
      </w:r>
      <w:r>
        <w:rPr>
          <w:rFonts w:hint="default" w:ascii="宋体" w:hAnsi="宋体" w:eastAsia="宋体" w:cs="Times New Roman"/>
          <w:b w:val="0"/>
          <w:bCs w:val="0"/>
          <w:color w:val="auto"/>
          <w:kern w:val="0"/>
          <w:sz w:val="24"/>
          <w:szCs w:val="21"/>
          <w:highlight w:val="none"/>
        </w:rPr>
        <w:t>防腐刷漆养护</w:t>
      </w:r>
      <w:r>
        <w:rPr>
          <w:rFonts w:hint="default" w:ascii="宋体" w:hAnsi="宋体"/>
          <w:b w:val="0"/>
          <w:bCs w:val="0"/>
          <w:color w:val="auto"/>
          <w:sz w:val="24"/>
          <w:szCs w:val="21"/>
          <w:highlight w:val="none"/>
        </w:rPr>
        <w:t>等所有</w:t>
      </w:r>
      <w:r>
        <w:rPr>
          <w:rFonts w:hint="default" w:ascii="宋体" w:hAnsi="宋体"/>
          <w:b w:val="0"/>
          <w:bCs w:val="0"/>
          <w:color w:val="auto"/>
          <w:sz w:val="24"/>
          <w:szCs w:val="21"/>
          <w:highlight w:val="none"/>
          <w:lang w:val="en-US" w:eastAsia="zh-CN"/>
        </w:rPr>
        <w:t>消火栓</w:t>
      </w:r>
      <w:r>
        <w:rPr>
          <w:rFonts w:hint="default" w:ascii="宋体" w:hAnsi="宋体"/>
          <w:b w:val="0"/>
          <w:bCs w:val="0"/>
          <w:color w:val="auto"/>
          <w:sz w:val="24"/>
          <w:szCs w:val="21"/>
          <w:highlight w:val="none"/>
        </w:rPr>
        <w:t>设施</w:t>
      </w:r>
      <w:r>
        <w:rPr>
          <w:rFonts w:hint="default" w:ascii="宋体" w:hAnsi="宋体"/>
          <w:b w:val="0"/>
          <w:bCs w:val="0"/>
          <w:color w:val="auto"/>
          <w:sz w:val="24"/>
          <w:szCs w:val="21"/>
          <w:highlight w:val="none"/>
          <w:lang w:eastAsia="zh-CN"/>
        </w:rPr>
        <w:t>养护</w:t>
      </w:r>
      <w:r>
        <w:rPr>
          <w:rFonts w:hint="default" w:ascii="宋体" w:hAnsi="宋体"/>
          <w:b w:val="0"/>
          <w:bCs w:val="0"/>
          <w:color w:val="auto"/>
          <w:sz w:val="24"/>
          <w:szCs w:val="21"/>
          <w:highlight w:val="none"/>
        </w:rPr>
        <w:t>费</w:t>
      </w:r>
      <w:r>
        <w:rPr>
          <w:rFonts w:hint="eastAsia" w:ascii="宋体" w:hAnsi="宋体"/>
          <w:b w:val="0"/>
          <w:bCs w:val="0"/>
          <w:color w:val="auto"/>
          <w:sz w:val="24"/>
          <w:szCs w:val="21"/>
          <w:highlight w:val="none"/>
          <w:lang w:eastAsia="zh-CN"/>
        </w:rPr>
        <w:t>。</w:t>
      </w:r>
    </w:p>
    <w:p w14:paraId="0852CBCA">
      <w:pPr>
        <w:pStyle w:val="23"/>
        <w:keepNext w:val="0"/>
        <w:keepLines w:val="0"/>
        <w:pageBreakBefore w:val="0"/>
        <w:widowControl w:val="0"/>
        <w:kinsoku/>
        <w:wordWrap/>
        <w:overflowPunct/>
        <w:topLinePunct w:val="0"/>
        <w:autoSpaceDE/>
        <w:autoSpaceDN/>
        <w:bidi w:val="0"/>
        <w:snapToGrid/>
        <w:spacing w:line="360" w:lineRule="auto"/>
        <w:ind w:left="0" w:firstLine="480" w:firstLineChars="200"/>
        <w:rPr>
          <w:rFonts w:ascii="宋体" w:hAnsi="宋体"/>
          <w:color w:val="auto"/>
          <w:sz w:val="24"/>
          <w:highlight w:val="none"/>
        </w:rPr>
      </w:pPr>
      <w:r>
        <w:rPr>
          <w:rFonts w:ascii="宋体" w:hAnsi="宋体"/>
          <w:color w:val="auto"/>
          <w:sz w:val="24"/>
          <w:highlight w:val="none"/>
        </w:rPr>
        <w:t>3.合同价款的支付及付款方式：</w:t>
      </w:r>
    </w:p>
    <w:p w14:paraId="31D512C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合同签订生效后，</w:t>
      </w:r>
      <w:r>
        <w:rPr>
          <w:rFonts w:hint="eastAsia" w:ascii="宋体" w:hAnsi="宋体" w:cs="宋体"/>
          <w:color w:val="auto"/>
          <w:sz w:val="24"/>
          <w:szCs w:val="24"/>
          <w:highlight w:val="none"/>
          <w:lang w:val="en-US" w:eastAsia="zh-CN"/>
        </w:rPr>
        <w:t>每年度6个月后根据养护数量支付年度养护费</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0%，</w:t>
      </w:r>
      <w:r>
        <w:rPr>
          <w:rFonts w:hint="eastAsia" w:ascii="宋体" w:hAnsi="宋体" w:cs="宋体"/>
          <w:color w:val="auto"/>
          <w:sz w:val="24"/>
          <w:szCs w:val="24"/>
          <w:highlight w:val="none"/>
          <w:lang w:val="en-US" w:eastAsia="zh-CN"/>
        </w:rPr>
        <w:t>发包人根据考核办法</w:t>
      </w:r>
      <w:r>
        <w:rPr>
          <w:rFonts w:ascii="宋体" w:hAnsi="宋体" w:cs="宋体"/>
          <w:color w:val="auto"/>
          <w:kern w:val="0"/>
          <w:sz w:val="24"/>
          <w:highlight w:val="none"/>
        </w:rPr>
        <w:t>进行</w:t>
      </w:r>
      <w:r>
        <w:rPr>
          <w:rFonts w:hint="eastAsia" w:ascii="宋体" w:hAnsi="宋体" w:cs="宋体"/>
          <w:color w:val="auto"/>
          <w:kern w:val="0"/>
          <w:sz w:val="24"/>
          <w:highlight w:val="none"/>
          <w:lang w:val="en-US" w:eastAsia="zh-CN"/>
        </w:rPr>
        <w:t>年度</w:t>
      </w:r>
      <w:r>
        <w:rPr>
          <w:rFonts w:ascii="宋体" w:hAnsi="宋体" w:cs="宋体"/>
          <w:color w:val="auto"/>
          <w:kern w:val="0"/>
          <w:sz w:val="24"/>
          <w:highlight w:val="none"/>
        </w:rPr>
        <w:t>考核</w:t>
      </w:r>
      <w:r>
        <w:rPr>
          <w:rFonts w:hint="eastAsia" w:ascii="宋体" w:hAnsi="宋体" w:cs="宋体"/>
          <w:color w:val="auto"/>
          <w:kern w:val="0"/>
          <w:sz w:val="24"/>
          <w:highlight w:val="none"/>
          <w:lang w:val="en-US" w:eastAsia="zh-CN"/>
        </w:rPr>
        <w:t>后</w:t>
      </w:r>
      <w:r>
        <w:rPr>
          <w:rFonts w:ascii="宋体" w:hAnsi="宋体" w:cs="宋体"/>
          <w:color w:val="auto"/>
          <w:kern w:val="0"/>
          <w:sz w:val="24"/>
          <w:highlight w:val="none"/>
        </w:rPr>
        <w:t>，</w:t>
      </w:r>
      <w:r>
        <w:rPr>
          <w:rFonts w:hint="eastAsia" w:ascii="宋体" w:hAnsi="宋体" w:cs="宋体"/>
          <w:color w:val="auto"/>
          <w:kern w:val="0"/>
          <w:sz w:val="24"/>
          <w:highlight w:val="none"/>
        </w:rPr>
        <w:t>根据考核结果</w:t>
      </w:r>
      <w:r>
        <w:rPr>
          <w:rFonts w:hint="eastAsia" w:ascii="宋体" w:hAnsi="宋体" w:cs="宋体"/>
          <w:color w:val="auto"/>
          <w:kern w:val="0"/>
          <w:sz w:val="24"/>
          <w:highlight w:val="none"/>
          <w:lang w:val="en-US" w:eastAsia="zh-CN"/>
        </w:rPr>
        <w:t>及年度实际养护数量</w:t>
      </w:r>
      <w:r>
        <w:rPr>
          <w:rFonts w:hint="eastAsia" w:ascii="宋体" w:hAnsi="宋体" w:cs="宋体"/>
          <w:color w:val="auto"/>
          <w:kern w:val="0"/>
          <w:sz w:val="24"/>
          <w:highlight w:val="none"/>
        </w:rPr>
        <w:t>，</w:t>
      </w:r>
      <w:r>
        <w:rPr>
          <w:rFonts w:hint="eastAsia" w:ascii="宋体" w:hAnsi="宋体" w:eastAsia="宋体" w:cs="宋体"/>
          <w:color w:val="auto"/>
          <w:sz w:val="24"/>
          <w:szCs w:val="24"/>
          <w:highlight w:val="none"/>
        </w:rPr>
        <w:t>最终核定实际</w:t>
      </w:r>
      <w:r>
        <w:rPr>
          <w:rFonts w:hint="eastAsia" w:ascii="宋体" w:hAnsi="宋体" w:eastAsia="宋体" w:cs="宋体"/>
          <w:color w:val="auto"/>
          <w:sz w:val="24"/>
          <w:szCs w:val="24"/>
          <w:highlight w:val="none"/>
          <w:lang w:val="en-US" w:eastAsia="zh-CN"/>
        </w:rPr>
        <w:t>养护</w:t>
      </w:r>
      <w:r>
        <w:rPr>
          <w:rFonts w:hint="eastAsia" w:ascii="宋体" w:hAnsi="宋体" w:eastAsia="宋体" w:cs="宋体"/>
          <w:color w:val="auto"/>
          <w:sz w:val="24"/>
          <w:szCs w:val="24"/>
          <w:highlight w:val="none"/>
        </w:rPr>
        <w:t>费用</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每年度服务期后（12个月）</w:t>
      </w:r>
      <w:r>
        <w:rPr>
          <w:rFonts w:hint="eastAsia" w:ascii="宋体" w:hAnsi="宋体" w:eastAsia="宋体" w:cs="宋体"/>
          <w:color w:val="auto"/>
          <w:sz w:val="24"/>
          <w:szCs w:val="24"/>
          <w:highlight w:val="none"/>
          <w:lang w:val="en-US" w:eastAsia="zh-CN"/>
        </w:rPr>
        <w:t>支付</w:t>
      </w:r>
      <w:r>
        <w:rPr>
          <w:rFonts w:hint="eastAsia" w:ascii="宋体" w:hAnsi="宋体" w:cs="宋体"/>
          <w:color w:val="auto"/>
          <w:sz w:val="24"/>
          <w:szCs w:val="24"/>
          <w:highlight w:val="none"/>
          <w:lang w:val="en-US" w:eastAsia="zh-CN"/>
        </w:rPr>
        <w:t>年度</w:t>
      </w:r>
      <w:r>
        <w:rPr>
          <w:rFonts w:hint="eastAsia" w:ascii="宋体" w:hAnsi="宋体" w:eastAsia="宋体" w:cs="宋体"/>
          <w:color w:val="auto"/>
          <w:sz w:val="24"/>
          <w:szCs w:val="24"/>
          <w:highlight w:val="none"/>
        </w:rPr>
        <w:t>余款。</w:t>
      </w:r>
      <w:r>
        <w:rPr>
          <w:rFonts w:hint="eastAsia" w:ascii="宋体" w:hAnsi="宋体" w:cs="宋体"/>
          <w:color w:val="auto"/>
          <w:sz w:val="24"/>
          <w:szCs w:val="24"/>
          <w:highlight w:val="none"/>
          <w:lang w:val="en-US" w:eastAsia="zh-CN"/>
        </w:rPr>
        <w:t>承包人</w:t>
      </w:r>
      <w:r>
        <w:rPr>
          <w:rFonts w:hint="eastAsia" w:ascii="宋体" w:hAnsi="宋体" w:eastAsia="宋体" w:cs="宋体"/>
          <w:color w:val="auto"/>
          <w:sz w:val="24"/>
          <w:szCs w:val="24"/>
          <w:highlight w:val="none"/>
        </w:rPr>
        <w:t>开具正规税务发票，</w:t>
      </w:r>
      <w:r>
        <w:rPr>
          <w:rFonts w:hint="eastAsia" w:ascii="宋体" w:hAnsi="宋体" w:cs="宋体"/>
          <w:color w:val="auto"/>
          <w:sz w:val="24"/>
          <w:szCs w:val="24"/>
          <w:highlight w:val="none"/>
          <w:lang w:val="en-US" w:eastAsia="zh-CN"/>
        </w:rPr>
        <w:t>发包人</w:t>
      </w:r>
      <w:r>
        <w:rPr>
          <w:rFonts w:hint="eastAsia" w:ascii="宋体" w:hAnsi="宋体" w:eastAsia="宋体" w:cs="宋体"/>
          <w:color w:val="auto"/>
          <w:sz w:val="24"/>
          <w:szCs w:val="24"/>
          <w:highlight w:val="none"/>
        </w:rPr>
        <w:t>采用财政直接拨款支付。</w:t>
      </w:r>
    </w:p>
    <w:p w14:paraId="75BBB0B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w:t>
      </w:r>
      <w:r>
        <w:rPr>
          <w:rFonts w:hint="eastAsia" w:ascii="宋体" w:hAnsi="宋体" w:cs="宋体"/>
          <w:color w:val="auto"/>
          <w:sz w:val="24"/>
          <w:szCs w:val="24"/>
          <w:highlight w:val="none"/>
          <w:lang w:val="en-US" w:eastAsia="zh-CN"/>
        </w:rPr>
        <w:t>承包人</w:t>
      </w:r>
      <w:r>
        <w:rPr>
          <w:rFonts w:hint="eastAsia" w:ascii="宋体" w:hAnsi="宋体" w:eastAsia="宋体" w:cs="宋体"/>
          <w:color w:val="auto"/>
          <w:sz w:val="24"/>
          <w:szCs w:val="24"/>
          <w:highlight w:val="none"/>
        </w:rPr>
        <w:t>处置不当出现重大安全隐患，造成重大社会影响的，</w:t>
      </w:r>
      <w:r>
        <w:rPr>
          <w:rFonts w:hint="eastAsia" w:ascii="宋体" w:hAnsi="宋体" w:cs="宋体"/>
          <w:color w:val="auto"/>
          <w:sz w:val="24"/>
          <w:szCs w:val="24"/>
          <w:highlight w:val="none"/>
          <w:lang w:val="en-US" w:eastAsia="zh-CN"/>
        </w:rPr>
        <w:t>发包人将</w:t>
      </w:r>
      <w:r>
        <w:rPr>
          <w:rFonts w:hint="eastAsia" w:ascii="宋体" w:hAnsi="宋体" w:eastAsia="宋体" w:cs="宋体"/>
          <w:color w:val="auto"/>
          <w:sz w:val="24"/>
          <w:szCs w:val="24"/>
          <w:highlight w:val="none"/>
        </w:rPr>
        <w:t>追究</w:t>
      </w:r>
      <w:r>
        <w:rPr>
          <w:rFonts w:hint="eastAsia" w:ascii="宋体" w:hAnsi="宋体" w:cs="宋体"/>
          <w:color w:val="auto"/>
          <w:sz w:val="24"/>
          <w:szCs w:val="24"/>
          <w:highlight w:val="none"/>
          <w:lang w:val="en-US" w:eastAsia="zh-CN"/>
        </w:rPr>
        <w:t>承包人</w:t>
      </w:r>
      <w:r>
        <w:rPr>
          <w:rFonts w:hint="eastAsia" w:ascii="宋体" w:hAnsi="宋体" w:eastAsia="宋体" w:cs="宋体"/>
          <w:color w:val="auto"/>
          <w:sz w:val="24"/>
          <w:szCs w:val="24"/>
          <w:highlight w:val="none"/>
        </w:rPr>
        <w:t>责任，并解除养护合同，并保留经济赔偿权利。</w:t>
      </w:r>
    </w:p>
    <w:p w14:paraId="114A753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如因政府重大决策、重要事项、城市建设需求等因素造成本养护合同内相关养护任务无法继续执行的，由</w:t>
      </w:r>
      <w:r>
        <w:rPr>
          <w:rFonts w:hint="eastAsia" w:ascii="宋体" w:hAnsi="宋体" w:cs="宋体"/>
          <w:color w:val="auto"/>
          <w:sz w:val="24"/>
          <w:szCs w:val="24"/>
          <w:highlight w:val="none"/>
          <w:lang w:val="en-US" w:eastAsia="zh-CN"/>
        </w:rPr>
        <w:t>发包人</w:t>
      </w:r>
      <w:r>
        <w:rPr>
          <w:rFonts w:hint="eastAsia" w:ascii="宋体" w:hAnsi="宋体" w:eastAsia="宋体" w:cs="宋体"/>
          <w:color w:val="auto"/>
          <w:sz w:val="24"/>
          <w:szCs w:val="24"/>
          <w:highlight w:val="none"/>
        </w:rPr>
        <w:t>出具书面通知给</w:t>
      </w:r>
      <w:r>
        <w:rPr>
          <w:rFonts w:hint="eastAsia" w:ascii="宋体" w:hAnsi="宋体" w:cs="宋体"/>
          <w:color w:val="auto"/>
          <w:sz w:val="24"/>
          <w:szCs w:val="24"/>
          <w:highlight w:val="none"/>
          <w:lang w:val="en-US" w:eastAsia="zh-CN"/>
        </w:rPr>
        <w:t>承包人</w:t>
      </w:r>
      <w:r>
        <w:rPr>
          <w:rFonts w:hint="eastAsia" w:ascii="宋体" w:hAnsi="宋体" w:eastAsia="宋体" w:cs="宋体"/>
          <w:color w:val="auto"/>
          <w:sz w:val="24"/>
          <w:szCs w:val="24"/>
          <w:highlight w:val="none"/>
        </w:rPr>
        <w:t>，终止该养护</w:t>
      </w:r>
      <w:r>
        <w:rPr>
          <w:rFonts w:hint="eastAsia" w:ascii="宋体" w:hAnsi="宋体" w:cs="宋体"/>
          <w:color w:val="auto"/>
          <w:sz w:val="24"/>
          <w:szCs w:val="24"/>
          <w:highlight w:val="none"/>
          <w:lang w:val="en-US" w:eastAsia="zh-CN"/>
        </w:rPr>
        <w:t>工作</w:t>
      </w:r>
      <w:r>
        <w:rPr>
          <w:rFonts w:hint="eastAsia" w:ascii="宋体" w:hAnsi="宋体" w:eastAsia="宋体" w:cs="宋体"/>
          <w:color w:val="auto"/>
          <w:sz w:val="24"/>
          <w:szCs w:val="24"/>
          <w:highlight w:val="none"/>
        </w:rPr>
        <w:t>，养护价款按实际养护期限和工作内容按实结算，结算时间以书面通知时间为准。</w:t>
      </w:r>
    </w:p>
    <w:p w14:paraId="7A5B71D0">
      <w:pPr>
        <w:numPr>
          <w:ilvl w:val="3"/>
          <w:numId w:val="11"/>
        </w:numPr>
        <w:tabs>
          <w:tab w:val="left" w:pos="0"/>
        </w:tabs>
        <w:snapToGrid w:val="0"/>
        <w:spacing w:before="160" w:line="440" w:lineRule="exact"/>
        <w:ind w:left="0" w:firstLine="0"/>
        <w:rPr>
          <w:rFonts w:ascii="宋体" w:hAnsi="宋体"/>
          <w:b/>
          <w:bCs/>
          <w:color w:val="auto"/>
          <w:sz w:val="24"/>
          <w:highlight w:val="none"/>
        </w:rPr>
      </w:pPr>
      <w:r>
        <w:rPr>
          <w:rFonts w:hint="eastAsia" w:ascii="宋体" w:hAnsi="宋体"/>
          <w:b/>
          <w:bCs/>
          <w:color w:val="auto"/>
          <w:sz w:val="24"/>
          <w:highlight w:val="none"/>
        </w:rPr>
        <w:t>组成合同的文件</w:t>
      </w:r>
    </w:p>
    <w:p w14:paraId="49D7333E">
      <w:pPr>
        <w:snapToGrid w:val="0"/>
        <w:spacing w:line="440" w:lineRule="exact"/>
        <w:ind w:firstLine="560"/>
        <w:rPr>
          <w:rFonts w:ascii="宋体" w:hAnsi="宋体"/>
          <w:color w:val="auto"/>
          <w:sz w:val="24"/>
          <w:highlight w:val="none"/>
        </w:rPr>
      </w:pPr>
      <w:r>
        <w:rPr>
          <w:rFonts w:hint="eastAsia" w:ascii="宋体" w:hAnsi="宋体"/>
          <w:color w:val="auto"/>
          <w:sz w:val="24"/>
          <w:highlight w:val="none"/>
        </w:rPr>
        <w:t>组成本合同的文件包括：</w:t>
      </w:r>
    </w:p>
    <w:p w14:paraId="120F9660">
      <w:pPr>
        <w:snapToGrid w:val="0"/>
        <w:spacing w:line="440" w:lineRule="exact"/>
        <w:ind w:firstLine="560"/>
        <w:rPr>
          <w:rFonts w:ascii="宋体" w:hAnsi="宋体"/>
          <w:color w:val="auto"/>
          <w:sz w:val="24"/>
          <w:highlight w:val="none"/>
        </w:rPr>
      </w:pPr>
      <w:r>
        <w:rPr>
          <w:rFonts w:hint="eastAsia" w:ascii="宋体" w:hAnsi="宋体"/>
          <w:color w:val="auto"/>
          <w:sz w:val="24"/>
          <w:highlight w:val="none"/>
        </w:rPr>
        <w:t>1.本合同协议书</w:t>
      </w:r>
    </w:p>
    <w:p w14:paraId="5A3A774E">
      <w:pPr>
        <w:snapToGrid w:val="0"/>
        <w:spacing w:line="440" w:lineRule="exact"/>
        <w:ind w:firstLine="560"/>
        <w:rPr>
          <w:rFonts w:ascii="宋体" w:hAnsi="宋体"/>
          <w:color w:val="auto"/>
          <w:sz w:val="24"/>
          <w:highlight w:val="none"/>
        </w:rPr>
      </w:pPr>
      <w:r>
        <w:rPr>
          <w:rFonts w:hint="eastAsia" w:ascii="宋体" w:hAnsi="宋体"/>
          <w:color w:val="auto"/>
          <w:sz w:val="24"/>
          <w:highlight w:val="none"/>
        </w:rPr>
        <w:t>2.本合同专用条款</w:t>
      </w:r>
    </w:p>
    <w:p w14:paraId="64E135BD">
      <w:pPr>
        <w:snapToGrid w:val="0"/>
        <w:spacing w:line="440" w:lineRule="exact"/>
        <w:ind w:firstLine="560"/>
        <w:rPr>
          <w:rFonts w:ascii="宋体" w:hAnsi="宋体"/>
          <w:color w:val="auto"/>
          <w:sz w:val="24"/>
          <w:highlight w:val="none"/>
        </w:rPr>
      </w:pPr>
      <w:r>
        <w:rPr>
          <w:rFonts w:hint="eastAsia" w:ascii="宋体" w:hAnsi="宋体"/>
          <w:color w:val="auto"/>
          <w:sz w:val="24"/>
          <w:highlight w:val="none"/>
        </w:rPr>
        <w:t>3.明确双方权利、义务的纪要、协议</w:t>
      </w:r>
    </w:p>
    <w:p w14:paraId="15B45927">
      <w:pPr>
        <w:snapToGrid w:val="0"/>
        <w:spacing w:line="440" w:lineRule="exact"/>
        <w:ind w:firstLine="560"/>
        <w:rPr>
          <w:rFonts w:ascii="宋体" w:hAnsi="宋体"/>
          <w:color w:val="auto"/>
          <w:sz w:val="24"/>
          <w:highlight w:val="none"/>
        </w:rPr>
      </w:pPr>
      <w:r>
        <w:rPr>
          <w:rFonts w:hint="eastAsia" w:ascii="宋体" w:hAnsi="宋体"/>
          <w:color w:val="auto"/>
          <w:sz w:val="24"/>
          <w:highlight w:val="none"/>
        </w:rPr>
        <w:t xml:space="preserve">4.本合同通用条款 </w:t>
      </w:r>
    </w:p>
    <w:p w14:paraId="7F7EF95A">
      <w:pPr>
        <w:snapToGrid w:val="0"/>
        <w:spacing w:line="440" w:lineRule="exact"/>
        <w:ind w:firstLine="560"/>
        <w:rPr>
          <w:rFonts w:ascii="宋体" w:hAnsi="宋体"/>
          <w:color w:val="auto"/>
          <w:sz w:val="24"/>
          <w:highlight w:val="none"/>
        </w:rPr>
      </w:pPr>
      <w:r>
        <w:rPr>
          <w:rFonts w:hint="eastAsia" w:ascii="宋体" w:hAnsi="宋体"/>
          <w:color w:val="auto"/>
          <w:sz w:val="24"/>
          <w:highlight w:val="none"/>
        </w:rPr>
        <w:t>5.</w:t>
      </w:r>
      <w:r>
        <w:rPr>
          <w:rFonts w:hint="eastAsia" w:ascii="宋体" w:hAnsi="宋体"/>
          <w:color w:val="auto"/>
          <w:sz w:val="24"/>
          <w:highlight w:val="none"/>
          <w:lang w:val="en-US" w:eastAsia="zh-CN"/>
        </w:rPr>
        <w:t>响应文件</w:t>
      </w:r>
      <w:r>
        <w:rPr>
          <w:rFonts w:hint="eastAsia" w:ascii="宋体" w:hAnsi="宋体"/>
          <w:color w:val="auto"/>
          <w:sz w:val="24"/>
          <w:highlight w:val="none"/>
        </w:rPr>
        <w:t>、</w:t>
      </w:r>
      <w:r>
        <w:rPr>
          <w:rFonts w:hint="eastAsia" w:ascii="宋体" w:hAnsi="宋体"/>
          <w:color w:val="auto"/>
          <w:sz w:val="24"/>
          <w:highlight w:val="none"/>
          <w:lang w:val="en-US" w:eastAsia="zh-CN"/>
        </w:rPr>
        <w:t>采购</w:t>
      </w:r>
      <w:r>
        <w:rPr>
          <w:rFonts w:hint="eastAsia" w:ascii="宋体" w:hAnsi="宋体"/>
          <w:color w:val="auto"/>
          <w:sz w:val="24"/>
          <w:highlight w:val="none"/>
        </w:rPr>
        <w:t>文件和</w:t>
      </w:r>
      <w:r>
        <w:rPr>
          <w:rFonts w:hint="eastAsia" w:ascii="宋体" w:hAnsi="宋体"/>
          <w:color w:val="auto"/>
          <w:sz w:val="24"/>
          <w:highlight w:val="none"/>
          <w:lang w:val="en-US" w:eastAsia="zh-CN"/>
        </w:rPr>
        <w:t>成交</w:t>
      </w:r>
      <w:r>
        <w:rPr>
          <w:rFonts w:hint="eastAsia" w:ascii="宋体" w:hAnsi="宋体"/>
          <w:color w:val="auto"/>
          <w:sz w:val="24"/>
          <w:highlight w:val="none"/>
        </w:rPr>
        <w:t>标通知书</w:t>
      </w:r>
    </w:p>
    <w:p w14:paraId="6B6553B3">
      <w:pPr>
        <w:snapToGrid w:val="0"/>
        <w:spacing w:line="440" w:lineRule="exact"/>
        <w:ind w:firstLine="560"/>
        <w:rPr>
          <w:rFonts w:ascii="宋体" w:hAnsi="宋体"/>
          <w:color w:val="auto"/>
          <w:sz w:val="24"/>
          <w:highlight w:val="none"/>
        </w:rPr>
      </w:pPr>
      <w:r>
        <w:rPr>
          <w:rFonts w:hint="eastAsia" w:ascii="宋体" w:hAnsi="宋体"/>
          <w:color w:val="auto"/>
          <w:sz w:val="24"/>
          <w:highlight w:val="none"/>
        </w:rPr>
        <w:t>6.</w:t>
      </w:r>
      <w:r>
        <w:rPr>
          <w:rFonts w:hint="eastAsia" w:hAnsi="宋体"/>
          <w:color w:val="auto"/>
          <w:sz w:val="24"/>
          <w:highlight w:val="none"/>
          <w:lang w:eastAsia="zh-CN"/>
        </w:rPr>
        <w:t>养护</w:t>
      </w:r>
      <w:r>
        <w:rPr>
          <w:rFonts w:hint="eastAsia" w:ascii="宋体" w:hAnsi="宋体"/>
          <w:color w:val="auto"/>
          <w:sz w:val="24"/>
          <w:highlight w:val="none"/>
        </w:rPr>
        <w:t>清单</w:t>
      </w:r>
    </w:p>
    <w:p w14:paraId="4D9989A0">
      <w:pPr>
        <w:snapToGrid w:val="0"/>
        <w:spacing w:line="440" w:lineRule="exact"/>
        <w:ind w:firstLine="560"/>
        <w:rPr>
          <w:rFonts w:ascii="宋体" w:hAnsi="宋体"/>
          <w:color w:val="auto"/>
          <w:sz w:val="24"/>
          <w:highlight w:val="none"/>
        </w:rPr>
      </w:pPr>
      <w:r>
        <w:rPr>
          <w:rFonts w:hint="eastAsia" w:ascii="宋体" w:hAnsi="宋体"/>
          <w:color w:val="auto"/>
          <w:sz w:val="24"/>
          <w:highlight w:val="none"/>
        </w:rPr>
        <w:t xml:space="preserve">7.标准、规范及有关技术文件、技术要求 </w:t>
      </w:r>
    </w:p>
    <w:p w14:paraId="06E6AD3A">
      <w:pPr>
        <w:snapToGrid w:val="0"/>
        <w:spacing w:line="440" w:lineRule="exact"/>
        <w:ind w:firstLine="560"/>
        <w:rPr>
          <w:rFonts w:ascii="宋体" w:hAnsi="宋体"/>
          <w:color w:val="auto"/>
          <w:sz w:val="24"/>
          <w:highlight w:val="none"/>
        </w:rPr>
      </w:pPr>
      <w:r>
        <w:rPr>
          <w:rFonts w:hint="eastAsia" w:ascii="宋体" w:hAnsi="宋体"/>
          <w:color w:val="auto"/>
          <w:sz w:val="24"/>
          <w:highlight w:val="none"/>
        </w:rPr>
        <w:t>8.</w:t>
      </w:r>
      <w:r>
        <w:rPr>
          <w:rFonts w:hint="eastAsia" w:ascii="宋体" w:hAnsi="宋体"/>
          <w:color w:val="auto"/>
          <w:sz w:val="24"/>
          <w:highlight w:val="none"/>
          <w:lang w:val="en-US" w:eastAsia="zh-CN"/>
        </w:rPr>
        <w:t>响应</w:t>
      </w:r>
      <w:r>
        <w:rPr>
          <w:rFonts w:hint="eastAsia" w:ascii="宋体" w:hAnsi="宋体"/>
          <w:color w:val="auto"/>
          <w:sz w:val="24"/>
          <w:highlight w:val="none"/>
        </w:rPr>
        <w:t>文件</w:t>
      </w:r>
    </w:p>
    <w:p w14:paraId="5E1EFB8D">
      <w:pPr>
        <w:snapToGrid w:val="0"/>
        <w:spacing w:line="440" w:lineRule="exact"/>
        <w:ind w:firstLine="482"/>
        <w:rPr>
          <w:rFonts w:ascii="宋体" w:hAnsi="宋体"/>
          <w:color w:val="auto"/>
          <w:sz w:val="24"/>
          <w:highlight w:val="none"/>
        </w:rPr>
      </w:pPr>
      <w:r>
        <w:rPr>
          <w:rFonts w:hint="eastAsia" w:ascii="宋体" w:hAnsi="宋体"/>
          <w:color w:val="auto"/>
          <w:sz w:val="24"/>
          <w:highlight w:val="none"/>
        </w:rPr>
        <w:t>双方有关项目的洽商、变更等书面协议或文件视为本合同的组成部分。</w:t>
      </w:r>
    </w:p>
    <w:p w14:paraId="3761BCD3">
      <w:pPr>
        <w:snapToGrid w:val="0"/>
        <w:spacing w:before="120" w:after="60" w:line="440" w:lineRule="exact"/>
        <w:rPr>
          <w:rFonts w:ascii="宋体" w:hAnsi="宋体"/>
          <w:color w:val="auto"/>
          <w:sz w:val="24"/>
          <w:highlight w:val="none"/>
        </w:rPr>
      </w:pPr>
      <w:r>
        <w:rPr>
          <w:rFonts w:hint="eastAsia" w:ascii="宋体" w:hAnsi="宋体"/>
          <w:color w:val="auto"/>
          <w:sz w:val="24"/>
          <w:highlight w:val="none"/>
        </w:rPr>
        <w:t>六、本协议书中有关词语含义与本合同第二部分《通用条款》中分别赋予它们的定义相同。</w:t>
      </w:r>
    </w:p>
    <w:p w14:paraId="5F4A5DBC">
      <w:pPr>
        <w:snapToGrid w:val="0"/>
        <w:spacing w:before="120" w:after="60" w:line="440" w:lineRule="exact"/>
        <w:rPr>
          <w:rFonts w:ascii="宋体" w:hAnsi="宋体"/>
          <w:color w:val="auto"/>
          <w:sz w:val="24"/>
          <w:highlight w:val="none"/>
        </w:rPr>
      </w:pPr>
      <w:r>
        <w:rPr>
          <w:rFonts w:hint="eastAsia" w:ascii="宋体" w:hAnsi="宋体"/>
          <w:color w:val="auto"/>
          <w:sz w:val="24"/>
          <w:highlight w:val="none"/>
        </w:rPr>
        <w:t>七、发包人向承包人承诺按照合同约定的期限和方式支付合同价款及其他应当支付的款项。</w:t>
      </w:r>
    </w:p>
    <w:p w14:paraId="0B60BC5B">
      <w:pPr>
        <w:snapToGrid w:val="0"/>
        <w:spacing w:before="240" w:line="440" w:lineRule="exact"/>
        <w:rPr>
          <w:rFonts w:ascii="宋体" w:hAnsi="宋体"/>
          <w:b/>
          <w:bCs/>
          <w:color w:val="auto"/>
          <w:sz w:val="24"/>
          <w:highlight w:val="none"/>
        </w:rPr>
      </w:pPr>
      <w:r>
        <w:rPr>
          <w:rFonts w:hint="eastAsia" w:ascii="宋体" w:hAnsi="宋体"/>
          <w:b/>
          <w:bCs/>
          <w:color w:val="auto"/>
          <w:sz w:val="24"/>
          <w:highlight w:val="none"/>
        </w:rPr>
        <w:t>八、合同生效</w:t>
      </w:r>
    </w:p>
    <w:p w14:paraId="4E77265D">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合同订立时间：  年     月     日</w:t>
      </w:r>
    </w:p>
    <w:p w14:paraId="2CBFCED4">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ascii="宋体" w:hAnsi="宋体"/>
          <w:color w:val="auto"/>
          <w:sz w:val="24"/>
          <w:highlight w:val="none"/>
          <w:u w:val="single"/>
        </w:rPr>
      </w:pPr>
      <w:r>
        <w:rPr>
          <w:rFonts w:hint="eastAsia" w:ascii="宋体" w:hAnsi="宋体"/>
          <w:color w:val="auto"/>
          <w:sz w:val="24"/>
          <w:highlight w:val="none"/>
        </w:rPr>
        <w:t>合同订立地点：</w:t>
      </w:r>
      <w:r>
        <w:rPr>
          <w:rFonts w:hint="eastAsia" w:ascii="宋体" w:hAnsi="宋体"/>
          <w:color w:val="auto"/>
          <w:sz w:val="24"/>
          <w:highlight w:val="none"/>
          <w:u w:val="single"/>
        </w:rPr>
        <w:t xml:space="preserve">                           </w:t>
      </w:r>
    </w:p>
    <w:p w14:paraId="39B2956A">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本合同双方约定</w:t>
      </w:r>
      <w:r>
        <w:rPr>
          <w:rFonts w:hint="eastAsia" w:ascii="宋体" w:hAnsi="宋体"/>
          <w:color w:val="auto"/>
          <w:sz w:val="24"/>
          <w:highlight w:val="none"/>
          <w:u w:val="single"/>
        </w:rPr>
        <w:t xml:space="preserve">                           </w:t>
      </w:r>
      <w:r>
        <w:rPr>
          <w:rFonts w:hint="eastAsia" w:ascii="宋体" w:hAnsi="宋体"/>
          <w:color w:val="auto"/>
          <w:sz w:val="24"/>
          <w:highlight w:val="none"/>
        </w:rPr>
        <w:t>后生效，一式</w:t>
      </w:r>
      <w:r>
        <w:rPr>
          <w:rFonts w:hint="eastAsia" w:hAnsi="宋体"/>
          <w:color w:val="auto"/>
          <w:sz w:val="24"/>
          <w:highlight w:val="none"/>
          <w:u w:val="single"/>
          <w:lang w:val="en-US" w:eastAsia="zh-CN"/>
        </w:rPr>
        <w:t>六</w:t>
      </w:r>
      <w:r>
        <w:rPr>
          <w:rFonts w:hint="eastAsia" w:ascii="宋体" w:hAnsi="宋体"/>
          <w:color w:val="auto"/>
          <w:sz w:val="24"/>
          <w:highlight w:val="none"/>
          <w:u w:val="single"/>
        </w:rPr>
        <w:t xml:space="preserve"> </w:t>
      </w:r>
      <w:r>
        <w:rPr>
          <w:rFonts w:hint="eastAsia" w:ascii="宋体" w:hAnsi="宋体"/>
          <w:color w:val="auto"/>
          <w:sz w:val="24"/>
          <w:highlight w:val="none"/>
        </w:rPr>
        <w:t>份，发包人</w:t>
      </w:r>
      <w:r>
        <w:rPr>
          <w:rFonts w:hint="eastAsia" w:ascii="宋体" w:hAnsi="宋体"/>
          <w:color w:val="auto"/>
          <w:sz w:val="24"/>
          <w:highlight w:val="none"/>
          <w:u w:val="single"/>
        </w:rPr>
        <w:t xml:space="preserve"> </w:t>
      </w:r>
      <w:r>
        <w:rPr>
          <w:rFonts w:hint="eastAsia" w:hAnsi="宋体"/>
          <w:color w:val="auto"/>
          <w:sz w:val="24"/>
          <w:highlight w:val="none"/>
          <w:u w:val="single"/>
          <w:lang w:val="en-US" w:eastAsia="zh-CN"/>
        </w:rPr>
        <w:t>三</w:t>
      </w:r>
      <w:r>
        <w:rPr>
          <w:rFonts w:hint="eastAsia" w:ascii="宋体" w:hAnsi="宋体"/>
          <w:color w:val="auto"/>
          <w:sz w:val="24"/>
          <w:highlight w:val="none"/>
          <w:u w:val="single"/>
        </w:rPr>
        <w:t xml:space="preserve"> </w:t>
      </w:r>
      <w:r>
        <w:rPr>
          <w:rFonts w:hint="eastAsia" w:ascii="宋体" w:hAnsi="宋体"/>
          <w:color w:val="auto"/>
          <w:sz w:val="24"/>
          <w:highlight w:val="none"/>
        </w:rPr>
        <w:t>份，承包人</w:t>
      </w:r>
      <w:r>
        <w:rPr>
          <w:rFonts w:hint="eastAsia" w:ascii="宋体" w:hAnsi="宋体"/>
          <w:color w:val="auto"/>
          <w:sz w:val="24"/>
          <w:highlight w:val="none"/>
          <w:u w:val="single"/>
        </w:rPr>
        <w:t xml:space="preserve"> </w:t>
      </w:r>
      <w:r>
        <w:rPr>
          <w:rFonts w:hint="eastAsia" w:hAnsi="宋体"/>
          <w:color w:val="auto"/>
          <w:sz w:val="24"/>
          <w:highlight w:val="none"/>
          <w:u w:val="single"/>
          <w:lang w:val="en-US" w:eastAsia="zh-CN"/>
        </w:rPr>
        <w:t xml:space="preserve">三 </w:t>
      </w:r>
      <w:r>
        <w:rPr>
          <w:rFonts w:hint="eastAsia" w:ascii="宋体" w:hAnsi="宋体"/>
          <w:color w:val="auto"/>
          <w:sz w:val="24"/>
          <w:highlight w:val="none"/>
        </w:rPr>
        <w:t>份。</w:t>
      </w:r>
    </w:p>
    <w:p w14:paraId="7BF83272">
      <w:pPr>
        <w:snapToGrid w:val="0"/>
        <w:spacing w:line="440" w:lineRule="exact"/>
        <w:rPr>
          <w:rFonts w:ascii="宋体" w:hAnsi="宋体"/>
          <w:color w:val="auto"/>
          <w:sz w:val="24"/>
          <w:highlight w:val="none"/>
        </w:rPr>
      </w:pPr>
    </w:p>
    <w:p w14:paraId="49F4FF35">
      <w:pPr>
        <w:snapToGri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 xml:space="preserve">发  包  人：（公章）             </w:t>
      </w:r>
      <w:r>
        <w:rPr>
          <w:rFonts w:hint="eastAsia" w:hAnsi="宋体"/>
          <w:color w:val="auto"/>
          <w:sz w:val="24"/>
          <w:highlight w:val="none"/>
          <w:lang w:val="en-US" w:eastAsia="zh-CN"/>
        </w:rPr>
        <w:t xml:space="preserve"> </w:t>
      </w:r>
      <w:r>
        <w:rPr>
          <w:rFonts w:hint="eastAsia" w:ascii="宋体" w:hAnsi="宋体"/>
          <w:color w:val="auto"/>
          <w:sz w:val="24"/>
          <w:highlight w:val="none"/>
        </w:rPr>
        <w:t>承  包  人：（公章）</w:t>
      </w:r>
    </w:p>
    <w:p w14:paraId="2699336D">
      <w:pPr>
        <w:snapToGri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住      所：                      住      所：</w:t>
      </w:r>
    </w:p>
    <w:p w14:paraId="6D39C26A">
      <w:pPr>
        <w:snapToGri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 xml:space="preserve">法定代表人：                      法定代表人：          </w:t>
      </w:r>
    </w:p>
    <w:p w14:paraId="4E697EF5">
      <w:pPr>
        <w:snapToGri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 xml:space="preserve">委托代表人：                      委托代表人：          </w:t>
      </w:r>
    </w:p>
    <w:p w14:paraId="31D1EC90">
      <w:pPr>
        <w:snapToGri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电      话：                      电      话：</w:t>
      </w:r>
    </w:p>
    <w:p w14:paraId="6E946FFB">
      <w:pPr>
        <w:snapToGri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传      真：                      传      真：</w:t>
      </w:r>
    </w:p>
    <w:p w14:paraId="5BEFEE1D">
      <w:pPr>
        <w:snapToGri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开户银行：                        开户银行：</w:t>
      </w:r>
    </w:p>
    <w:p w14:paraId="31BA10C2">
      <w:pPr>
        <w:snapToGrid w:val="0"/>
        <w:spacing w:line="440" w:lineRule="exact"/>
        <w:ind w:firstLine="480" w:firstLineChars="200"/>
        <w:rPr>
          <w:rFonts w:ascii="宋体" w:hAnsi="宋体"/>
          <w:color w:val="auto"/>
          <w:sz w:val="24"/>
          <w:highlight w:val="none"/>
        </w:rPr>
      </w:pPr>
      <w:r>
        <w:rPr>
          <w:rFonts w:hint="eastAsia" w:ascii="宋体" w:hAnsi="宋体"/>
          <w:color w:val="auto"/>
          <w:sz w:val="24"/>
          <w:highlight w:val="none"/>
        </w:rPr>
        <w:t xml:space="preserve">账     号：                       账     号：    </w:t>
      </w:r>
    </w:p>
    <w:p w14:paraId="29CD9A8F">
      <w:pPr>
        <w:snapToGrid w:val="0"/>
        <w:spacing w:line="44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 xml:space="preserve">邮政编码：                        邮政编码：                                                   </w:t>
      </w:r>
    </w:p>
    <w:p w14:paraId="3B7F3A66">
      <w:pPr>
        <w:spacing w:line="440" w:lineRule="exact"/>
        <w:jc w:val="center"/>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年      月      日</w:t>
      </w:r>
    </w:p>
    <w:p w14:paraId="57EC022C">
      <w:pPr>
        <w:pStyle w:val="2"/>
        <w:rPr>
          <w:rFonts w:hint="eastAsia"/>
          <w:color w:val="auto"/>
          <w:highlight w:val="none"/>
          <w:lang w:val="en-US" w:eastAsia="zh-CN"/>
        </w:rPr>
      </w:pPr>
    </w:p>
    <w:p w14:paraId="5C8FD185">
      <w:pPr>
        <w:keepNext/>
        <w:keepLines/>
        <w:spacing w:before="120" w:after="120" w:line="400" w:lineRule="exact"/>
        <w:ind w:left="0"/>
        <w:jc w:val="both"/>
        <w:outlineLvl w:val="0"/>
        <w:rPr>
          <w:rFonts w:hint="eastAsia" w:ascii="宋体" w:hAnsi="宋体"/>
          <w:b/>
          <w:bCs/>
          <w:color w:val="auto"/>
          <w:sz w:val="24"/>
          <w:highlight w:val="none"/>
        </w:rPr>
      </w:pPr>
      <w:bookmarkStart w:id="49" w:name="_Toc8316"/>
      <w:bookmarkStart w:id="50" w:name="_Toc4392"/>
      <w:bookmarkStart w:id="51" w:name="_Toc21539"/>
      <w:bookmarkStart w:id="52" w:name="_Toc6280"/>
      <w:bookmarkStart w:id="53" w:name="_Toc22235"/>
      <w:bookmarkStart w:id="54" w:name="_Toc18387"/>
    </w:p>
    <w:p w14:paraId="6857EC30">
      <w:pPr>
        <w:keepNext/>
        <w:keepLines/>
        <w:spacing w:before="120" w:after="120" w:line="400" w:lineRule="exact"/>
        <w:ind w:left="400"/>
        <w:jc w:val="center"/>
        <w:outlineLvl w:val="0"/>
        <w:rPr>
          <w:rFonts w:hint="eastAsia" w:ascii="宋体" w:hAnsi="宋体"/>
          <w:b/>
          <w:bCs/>
          <w:color w:val="auto"/>
          <w:sz w:val="24"/>
          <w:highlight w:val="none"/>
        </w:rPr>
      </w:pPr>
      <w:r>
        <w:rPr>
          <w:rFonts w:hint="eastAsia" w:ascii="宋体" w:hAnsi="宋体"/>
          <w:b/>
          <w:bCs/>
          <w:color w:val="auto"/>
          <w:sz w:val="24"/>
          <w:highlight w:val="none"/>
        </w:rPr>
        <w:t>第二部分 专用条款</w:t>
      </w:r>
      <w:bookmarkEnd w:id="49"/>
      <w:bookmarkEnd w:id="50"/>
      <w:bookmarkEnd w:id="51"/>
      <w:bookmarkEnd w:id="52"/>
      <w:bookmarkEnd w:id="53"/>
      <w:bookmarkEnd w:id="54"/>
    </w:p>
    <w:p w14:paraId="6A4D869D">
      <w:pPr>
        <w:keepNext w:val="0"/>
        <w:keepLines w:val="0"/>
        <w:pageBreakBefore w:val="0"/>
        <w:widowControl w:val="0"/>
        <w:kinsoku/>
        <w:wordWrap/>
        <w:overflowPunct/>
        <w:topLinePunct w:val="0"/>
        <w:autoSpaceDE/>
        <w:autoSpaceDN/>
        <w:bidi w:val="0"/>
        <w:snapToGrid/>
        <w:spacing w:line="440" w:lineRule="exact"/>
        <w:ind w:firstLine="523" w:firstLineChars="2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 </w:t>
      </w:r>
      <w:r>
        <w:rPr>
          <w:rFonts w:hint="eastAsia" w:ascii="宋体" w:hAnsi="宋体" w:eastAsia="宋体" w:cs="宋体"/>
          <w:bCs/>
          <w:color w:val="auto"/>
          <w:sz w:val="24"/>
          <w:szCs w:val="24"/>
          <w:highlight w:val="none"/>
          <w:u w:val="single"/>
        </w:rPr>
        <w:t xml:space="preserve">          号</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和该文件的成交通知书及</w:t>
      </w:r>
      <w:r>
        <w:rPr>
          <w:rFonts w:hint="eastAsia" w:ascii="宋体" w:hAnsi="宋体" w:cs="宋体"/>
          <w:bCs/>
          <w:color w:val="auto"/>
          <w:sz w:val="24"/>
          <w:szCs w:val="24"/>
          <w:highlight w:val="none"/>
          <w:lang w:eastAsia="zh-CN"/>
        </w:rPr>
        <w:t>承包人</w:t>
      </w:r>
      <w:r>
        <w:rPr>
          <w:rFonts w:hint="eastAsia" w:ascii="宋体" w:hAnsi="宋体" w:eastAsia="宋体" w:cs="宋体"/>
          <w:bCs/>
          <w:color w:val="auto"/>
          <w:sz w:val="24"/>
          <w:szCs w:val="24"/>
          <w:highlight w:val="none"/>
        </w:rPr>
        <w:t>响应文件，</w:t>
      </w:r>
      <w:r>
        <w:rPr>
          <w:rFonts w:hint="eastAsia" w:ascii="宋体" w:hAnsi="宋体" w:cs="宋体"/>
          <w:bCs/>
          <w:color w:val="auto"/>
          <w:sz w:val="24"/>
          <w:szCs w:val="24"/>
          <w:highlight w:val="none"/>
          <w:lang w:val="en-US" w:eastAsia="zh-CN"/>
        </w:rPr>
        <w:t>合同主体</w:t>
      </w:r>
      <w:r>
        <w:rPr>
          <w:rFonts w:hint="eastAsia" w:ascii="宋体" w:hAnsi="宋体" w:eastAsia="宋体" w:cs="宋体"/>
          <w:bCs/>
          <w:color w:val="auto"/>
          <w:sz w:val="24"/>
          <w:szCs w:val="24"/>
          <w:highlight w:val="none"/>
        </w:rPr>
        <w:t>双方就此次采购项目及相关问题，同意按下列条款规定执行。</w:t>
      </w:r>
    </w:p>
    <w:p w14:paraId="12CA21DD">
      <w:pPr>
        <w:keepNext w:val="0"/>
        <w:keepLines w:val="0"/>
        <w:pageBreakBefore w:val="0"/>
        <w:widowControl w:val="0"/>
        <w:kinsoku/>
        <w:wordWrap/>
        <w:overflowPunct/>
        <w:topLinePunct w:val="0"/>
        <w:autoSpaceDE/>
        <w:autoSpaceDN/>
        <w:bidi w:val="0"/>
        <w:snapToGrid/>
        <w:spacing w:line="440" w:lineRule="exact"/>
        <w:ind w:firstLine="523" w:firstLineChars="218"/>
        <w:rPr>
          <w:rFonts w:hint="eastAsia" w:ascii="宋体" w:hAnsi="宋体" w:eastAsia="宋体" w:cs="宋体"/>
          <w:bCs/>
          <w:color w:val="auto"/>
          <w:sz w:val="24"/>
          <w:szCs w:val="24"/>
          <w:highlight w:val="none"/>
        </w:rPr>
      </w:pPr>
    </w:p>
    <w:p w14:paraId="1A8C6EEB">
      <w:pPr>
        <w:keepNext w:val="0"/>
        <w:keepLines w:val="0"/>
        <w:pageBreakBefore w:val="0"/>
        <w:widowControl w:val="0"/>
        <w:numPr>
          <w:ilvl w:val="0"/>
          <w:numId w:val="12"/>
        </w:numPr>
        <w:kinsoku/>
        <w:wordWrap/>
        <w:overflowPunct/>
        <w:topLinePunct w:val="0"/>
        <w:autoSpaceDE/>
        <w:autoSpaceDN/>
        <w:bidi w:val="0"/>
        <w:snapToGrid/>
        <w:spacing w:line="44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组成本合同的有关文件</w:t>
      </w:r>
    </w:p>
    <w:p w14:paraId="3BDA4800">
      <w:pPr>
        <w:keepNext w:val="0"/>
        <w:keepLines w:val="0"/>
        <w:pageBreakBefore w:val="0"/>
        <w:widowControl w:val="0"/>
        <w:kinsoku/>
        <w:wordWrap/>
        <w:overflowPunct/>
        <w:topLinePunct w:val="0"/>
        <w:autoSpaceDE/>
        <w:autoSpaceDN/>
        <w:bidi w:val="0"/>
        <w:snapToGrid/>
        <w:spacing w:line="44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1.1、关于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采购</w:t>
      </w:r>
      <w:r>
        <w:rPr>
          <w:rFonts w:hint="eastAsia" w:ascii="宋体" w:hAnsi="宋体" w:eastAsia="宋体" w:cs="宋体"/>
          <w:bCs/>
          <w:color w:val="auto"/>
          <w:sz w:val="24"/>
          <w:szCs w:val="24"/>
          <w:highlight w:val="none"/>
        </w:rPr>
        <w:t>文件、响应文件、合同条款及成交通知书，</w:t>
      </w:r>
      <w:r>
        <w:rPr>
          <w:rFonts w:hint="eastAsia" w:ascii="宋体" w:hAnsi="宋体" w:cs="宋体"/>
          <w:bCs/>
          <w:color w:val="auto"/>
          <w:sz w:val="24"/>
          <w:szCs w:val="24"/>
          <w:highlight w:val="none"/>
          <w:lang w:eastAsia="zh-CN"/>
        </w:rPr>
        <w:t>承包人</w:t>
      </w:r>
      <w:r>
        <w:rPr>
          <w:rFonts w:hint="eastAsia" w:ascii="宋体" w:hAnsi="宋体" w:eastAsia="宋体" w:cs="宋体"/>
          <w:bCs/>
          <w:color w:val="auto"/>
          <w:sz w:val="24"/>
          <w:szCs w:val="24"/>
          <w:highlight w:val="none"/>
        </w:rPr>
        <w:t>在投标、评标过程中所作其它有关承诺、声明、书面澄清等均为合同不可分割的部分，与主合同具有同等法律效力。</w:t>
      </w:r>
    </w:p>
    <w:p w14:paraId="4BDBEB7D">
      <w:pPr>
        <w:keepNext w:val="0"/>
        <w:keepLines w:val="0"/>
        <w:pageBreakBefore w:val="0"/>
        <w:widowControl w:val="0"/>
        <w:kinsoku/>
        <w:wordWrap/>
        <w:overflowPunct/>
        <w:topLinePunct w:val="0"/>
        <w:autoSpaceDE/>
        <w:autoSpaceDN/>
        <w:bidi w:val="0"/>
        <w:snapToGrid/>
        <w:spacing w:line="440" w:lineRule="exact"/>
        <w:ind w:firstLine="480" w:firstLineChars="200"/>
        <w:jc w:val="left"/>
        <w:rPr>
          <w:rFonts w:hint="eastAsia" w:ascii="宋体" w:hAnsi="宋体" w:eastAsia="宋体" w:cs="宋体"/>
          <w:bCs/>
          <w:color w:val="auto"/>
          <w:sz w:val="24"/>
          <w:szCs w:val="24"/>
          <w:highlight w:val="none"/>
        </w:rPr>
      </w:pPr>
    </w:p>
    <w:p w14:paraId="4772E8F0">
      <w:pPr>
        <w:keepNext w:val="0"/>
        <w:keepLines w:val="0"/>
        <w:pageBreakBefore w:val="0"/>
        <w:widowControl w:val="0"/>
        <w:numPr>
          <w:ilvl w:val="0"/>
          <w:numId w:val="12"/>
        </w:numPr>
        <w:kinsoku/>
        <w:wordWrap/>
        <w:overflowPunct/>
        <w:topLinePunct w:val="0"/>
        <w:autoSpaceDE/>
        <w:autoSpaceDN/>
        <w:bidi w:val="0"/>
        <w:snapToGrid/>
        <w:spacing w:line="44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委托服务</w:t>
      </w:r>
      <w:r>
        <w:rPr>
          <w:rFonts w:hint="eastAsia" w:ascii="宋体" w:hAnsi="宋体" w:eastAsia="宋体" w:cs="宋体"/>
          <w:b/>
          <w:color w:val="auto"/>
          <w:sz w:val="24"/>
          <w:szCs w:val="24"/>
          <w:highlight w:val="none"/>
        </w:rPr>
        <w:t>内容</w:t>
      </w:r>
    </w:p>
    <w:p w14:paraId="7B551407">
      <w:pPr>
        <w:keepNext w:val="0"/>
        <w:keepLines w:val="0"/>
        <w:pageBreakBefore w:val="0"/>
        <w:widowControl w:val="0"/>
        <w:numPr>
          <w:ilvl w:val="-1"/>
          <w:numId w:val="0"/>
        </w:numPr>
        <w:kinsoku/>
        <w:wordWrap/>
        <w:overflowPunct/>
        <w:topLinePunct w:val="0"/>
        <w:autoSpaceDE/>
        <w:autoSpaceDN/>
        <w:bidi w:val="0"/>
        <w:snapToGrid/>
        <w:spacing w:line="440" w:lineRule="exact"/>
        <w:ind w:left="420" w:firstLine="0"/>
        <w:jc w:val="left"/>
        <w:rPr>
          <w:rFonts w:hint="eastAsia" w:ascii="宋体" w:hAnsi="宋体" w:eastAsia="宋体" w:cs="宋体"/>
          <w:b/>
          <w:color w:val="auto"/>
          <w:sz w:val="24"/>
          <w:szCs w:val="24"/>
          <w:highlight w:val="none"/>
        </w:rPr>
      </w:pPr>
    </w:p>
    <w:p w14:paraId="5918EAAF">
      <w:pPr>
        <w:keepNext w:val="0"/>
        <w:keepLines w:val="0"/>
        <w:pageBreakBefore w:val="0"/>
        <w:widowControl w:val="0"/>
        <w:kinsoku/>
        <w:wordWrap/>
        <w:overflowPunct/>
        <w:topLinePunct w:val="0"/>
        <w:autoSpaceDE/>
        <w:autoSpaceDN/>
        <w:bidi w:val="0"/>
        <w:snapToGrid/>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(一）市政消火栓维护服务内容</w:t>
      </w:r>
    </w:p>
    <w:p w14:paraId="2348165D">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巡查养护：每季度对市管道路市政消火栓进行巡查养护，巡查过程中发现消火栓不能正常使用的，及时更新，建立台账记录，养护内容主要包含：</w:t>
      </w:r>
    </w:p>
    <w:p w14:paraId="051EB949">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（1）按季度放水检查，清除外部污垢、灰尘、清理栓轴心垃圾等外观养护；</w:t>
      </w:r>
    </w:p>
    <w:p w14:paraId="591AFF7D">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（2）增补缺失配件、缺牌增补，确保市政消火栓开关、闷盖开启灵活，无锈死、漏水等现象；</w:t>
      </w:r>
    </w:p>
    <w:p w14:paraId="01D80E98">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更新功能性缺失的消火栓：换栓前进行停水关阀及换后冲洗；拆除路面及恢复，土方开挖回填、余土外运等现场作业；拆除原栓及连接管配件，更换新栓及管配件</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做好相应台账记录。</w:t>
      </w:r>
    </w:p>
    <w:p w14:paraId="70D325B4">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防腐刷漆养护，以2年为周期，对市管道路市政消火栓进行外表防腐刷漆养护，确保市政消火栓完好有效，无部件缺损、油漆剥落等现象，建立台账记录。养护内容包含：</w:t>
      </w:r>
    </w:p>
    <w:p w14:paraId="7DEF6CDA">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（1）消火栓表面除锈去除灰尘，</w:t>
      </w:r>
    </w:p>
    <w:p w14:paraId="1CE809AF">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（2）砂纸磨平，刷底漆涂刷防锈漆；</w:t>
      </w:r>
    </w:p>
    <w:p w14:paraId="400AF811">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（3）进行统一贴牌。</w:t>
      </w:r>
    </w:p>
    <w:p w14:paraId="2B997C4A">
      <w:pPr>
        <w:widowControl/>
        <w:topLinePunct/>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建立台账管理制度，规范消火栓的养护</w:t>
      </w:r>
      <w:r>
        <w:rPr>
          <w:rFonts w:hint="eastAsia" w:ascii="宋体" w:hAnsi="宋体" w:eastAsia="宋体" w:cs="宋体"/>
          <w:color w:val="auto"/>
          <w:kern w:val="0"/>
          <w:sz w:val="24"/>
          <w:szCs w:val="24"/>
          <w:highlight w:val="none"/>
          <w:lang w:eastAsia="zh-CN"/>
        </w:rPr>
        <w:t>台账</w:t>
      </w:r>
      <w:r>
        <w:rPr>
          <w:rFonts w:hint="eastAsia" w:ascii="宋体" w:hAnsi="宋体" w:eastAsia="宋体" w:cs="宋体"/>
          <w:color w:val="auto"/>
          <w:kern w:val="0"/>
          <w:sz w:val="24"/>
          <w:szCs w:val="24"/>
          <w:highlight w:val="none"/>
        </w:rPr>
        <w:t>，巡查人员、时间、照片记录齐全，如实记录市政消火栓检查、损坏、更新等情况。</w:t>
      </w:r>
    </w:p>
    <w:p w14:paraId="4C447D78">
      <w:pPr>
        <w:widowControl/>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注：另外将每年新增市管道路市政消火栓纳入养护和巡查管理范围，养护和巡查要求同前，养护费用按养护单价</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数量按实结算。</w:t>
      </w:r>
    </w:p>
    <w:p w14:paraId="05333F36">
      <w:pPr>
        <w:widowControl/>
        <w:topLinePunct/>
        <w:spacing w:line="360" w:lineRule="auto"/>
        <w:ind w:left="0" w:leftChars="0" w:firstLine="638" w:firstLineChars="266"/>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）养护期限：</w:t>
      </w:r>
      <w:r>
        <w:rPr>
          <w:rFonts w:hint="eastAsia" w:ascii="宋体" w:hAnsi="宋体" w:eastAsia="宋体" w:cs="宋体"/>
          <w:color w:val="auto"/>
          <w:sz w:val="24"/>
          <w:szCs w:val="24"/>
          <w:highlight w:val="none"/>
          <w:lang w:val="zh-CN" w:eastAsia="zh-CN"/>
        </w:rPr>
        <w:t>2026年4月1日-2029年3月31日</w:t>
      </w:r>
      <w:r>
        <w:rPr>
          <w:rFonts w:hint="eastAsia" w:ascii="宋体" w:hAnsi="宋体" w:eastAsia="宋体" w:cs="宋体"/>
          <w:color w:val="auto"/>
          <w:sz w:val="24"/>
          <w:szCs w:val="24"/>
          <w:highlight w:val="none"/>
        </w:rPr>
        <w:t>。</w:t>
      </w:r>
    </w:p>
    <w:p w14:paraId="50EB6F6F">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三</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实施地点：采购人指定地点</w:t>
      </w:r>
    </w:p>
    <w:p w14:paraId="3709825F">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四</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质量违约金：合同价款的5%。</w:t>
      </w:r>
    </w:p>
    <w:p w14:paraId="6E61E7B5">
      <w:pPr>
        <w:keepNext w:val="0"/>
        <w:keepLines w:val="0"/>
        <w:pageBreakBefore w:val="0"/>
        <w:widowControl w:val="0"/>
        <w:kinsoku/>
        <w:wordWrap/>
        <w:overflowPunct/>
        <w:topLinePunct w:val="0"/>
        <w:autoSpaceDE/>
        <w:autoSpaceDN/>
        <w:bidi w:val="0"/>
        <w:snapToGrid/>
        <w:spacing w:line="440" w:lineRule="exact"/>
        <w:ind w:left="525"/>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第三条 </w:t>
      </w:r>
      <w:r>
        <w:rPr>
          <w:rFonts w:hint="eastAsia" w:ascii="宋体" w:hAnsi="宋体" w:cs="宋体"/>
          <w:b/>
          <w:color w:val="auto"/>
          <w:sz w:val="24"/>
          <w:szCs w:val="24"/>
          <w:highlight w:val="none"/>
          <w:lang w:eastAsia="zh-CN"/>
        </w:rPr>
        <w:t>发包人</w:t>
      </w:r>
      <w:r>
        <w:rPr>
          <w:rFonts w:hint="eastAsia" w:ascii="宋体" w:hAnsi="宋体" w:eastAsia="宋体" w:cs="宋体"/>
          <w:b/>
          <w:color w:val="auto"/>
          <w:sz w:val="24"/>
          <w:szCs w:val="24"/>
          <w:highlight w:val="none"/>
        </w:rPr>
        <w:t>责任</w:t>
      </w:r>
    </w:p>
    <w:p w14:paraId="5582352C">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r>
        <w:rPr>
          <w:rFonts w:hint="eastAsia" w:ascii="宋体" w:hAnsi="宋体" w:cs="宋体"/>
          <w:color w:val="auto"/>
          <w:sz w:val="24"/>
          <w:szCs w:val="24"/>
          <w:highlight w:val="none"/>
          <w:lang w:eastAsia="zh-CN"/>
        </w:rPr>
        <w:t>发包人</w:t>
      </w:r>
      <w:r>
        <w:rPr>
          <w:rFonts w:hint="eastAsia" w:ascii="宋体" w:hAnsi="宋体" w:eastAsia="宋体" w:cs="宋体"/>
          <w:color w:val="auto"/>
          <w:sz w:val="24"/>
          <w:szCs w:val="24"/>
          <w:highlight w:val="none"/>
        </w:rPr>
        <w:t>每季度</w:t>
      </w:r>
      <w:r>
        <w:rPr>
          <w:rFonts w:hint="eastAsia" w:ascii="宋体" w:hAnsi="宋体" w:cs="宋体"/>
          <w:color w:val="auto"/>
          <w:sz w:val="24"/>
          <w:szCs w:val="24"/>
          <w:highlight w:val="none"/>
          <w:lang w:val="en-US" w:eastAsia="zh-CN"/>
        </w:rPr>
        <w:t>进行</w:t>
      </w:r>
      <w:r>
        <w:rPr>
          <w:rFonts w:hint="eastAsia" w:ascii="宋体" w:hAnsi="宋体" w:eastAsia="宋体" w:cs="宋体"/>
          <w:color w:val="auto"/>
          <w:sz w:val="24"/>
          <w:szCs w:val="24"/>
          <w:highlight w:val="none"/>
        </w:rPr>
        <w:t>一次季度</w:t>
      </w:r>
      <w:r>
        <w:rPr>
          <w:rFonts w:hint="eastAsia" w:ascii="宋体" w:hAnsi="宋体" w:cs="宋体"/>
          <w:color w:val="auto"/>
          <w:sz w:val="24"/>
          <w:szCs w:val="24"/>
          <w:highlight w:val="none"/>
          <w:lang w:val="en-US" w:eastAsia="zh-CN"/>
        </w:rPr>
        <w:t>检查</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每</w:t>
      </w:r>
      <w:r>
        <w:rPr>
          <w:rFonts w:hint="eastAsia" w:ascii="宋体" w:hAnsi="宋体" w:eastAsia="宋体" w:cs="宋体"/>
          <w:color w:val="auto"/>
          <w:sz w:val="24"/>
          <w:szCs w:val="24"/>
          <w:highlight w:val="none"/>
        </w:rPr>
        <w:t>年度</w:t>
      </w:r>
      <w:r>
        <w:rPr>
          <w:rFonts w:hint="eastAsia" w:ascii="宋体" w:hAnsi="宋体" w:cs="宋体"/>
          <w:color w:val="auto"/>
          <w:sz w:val="24"/>
          <w:szCs w:val="24"/>
          <w:highlight w:val="none"/>
          <w:lang w:val="en-US" w:eastAsia="zh-CN"/>
        </w:rPr>
        <w:t>开展</w:t>
      </w:r>
      <w:r>
        <w:rPr>
          <w:rFonts w:hint="eastAsia" w:ascii="宋体" w:hAnsi="宋体" w:eastAsia="宋体" w:cs="宋体"/>
          <w:color w:val="auto"/>
          <w:sz w:val="24"/>
          <w:szCs w:val="24"/>
          <w:highlight w:val="none"/>
        </w:rPr>
        <w:t>一次</w:t>
      </w:r>
      <w:r>
        <w:rPr>
          <w:rFonts w:hint="eastAsia" w:ascii="宋体" w:hAnsi="宋体" w:cs="宋体"/>
          <w:color w:val="auto"/>
          <w:sz w:val="24"/>
          <w:szCs w:val="24"/>
          <w:highlight w:val="none"/>
          <w:lang w:val="en-US" w:eastAsia="zh-CN"/>
        </w:rPr>
        <w:t>年度考核</w:t>
      </w:r>
      <w:r>
        <w:rPr>
          <w:rFonts w:hint="eastAsia" w:ascii="宋体" w:hAnsi="宋体" w:eastAsia="宋体" w:cs="宋体"/>
          <w:color w:val="auto"/>
          <w:sz w:val="24"/>
          <w:szCs w:val="24"/>
          <w:highlight w:val="none"/>
        </w:rPr>
        <w:t>，对于</w:t>
      </w:r>
      <w:r>
        <w:rPr>
          <w:rFonts w:hint="eastAsia" w:ascii="宋体" w:hAnsi="宋体" w:cs="宋体"/>
          <w:color w:val="auto"/>
          <w:sz w:val="24"/>
          <w:szCs w:val="24"/>
          <w:highlight w:val="none"/>
          <w:lang w:eastAsia="zh-CN"/>
        </w:rPr>
        <w:t>承包人</w:t>
      </w:r>
      <w:r>
        <w:rPr>
          <w:rFonts w:hint="eastAsia" w:ascii="宋体" w:hAnsi="宋体" w:eastAsia="宋体" w:cs="宋体"/>
          <w:color w:val="auto"/>
          <w:sz w:val="24"/>
          <w:szCs w:val="24"/>
          <w:highlight w:val="none"/>
        </w:rPr>
        <w:t>在履行市政消火栓维修养护情况和市政消火栓使用完好率进行抽样监督。</w:t>
      </w:r>
    </w:p>
    <w:p w14:paraId="7A205B45">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3.2、委托服务要求若有调整或检查中发现不符合服务要求的情况，及时通知</w:t>
      </w:r>
      <w:r>
        <w:rPr>
          <w:rFonts w:hint="eastAsia" w:ascii="宋体" w:hAnsi="宋体" w:cs="宋体"/>
          <w:color w:val="auto"/>
          <w:sz w:val="24"/>
          <w:szCs w:val="24"/>
          <w:highlight w:val="none"/>
          <w:lang w:eastAsia="zh-CN"/>
        </w:rPr>
        <w:t>承包人</w:t>
      </w:r>
      <w:r>
        <w:rPr>
          <w:rFonts w:hint="eastAsia" w:ascii="宋体" w:hAnsi="宋体" w:eastAsia="宋体" w:cs="宋体"/>
          <w:color w:val="auto"/>
          <w:sz w:val="24"/>
          <w:szCs w:val="24"/>
          <w:highlight w:val="none"/>
        </w:rPr>
        <w:t>整改。</w:t>
      </w:r>
    </w:p>
    <w:p w14:paraId="306C6EFF">
      <w:pPr>
        <w:keepNext w:val="0"/>
        <w:keepLines w:val="0"/>
        <w:pageBreakBefore w:val="0"/>
        <w:widowControl w:val="0"/>
        <w:kinsoku/>
        <w:wordWrap/>
        <w:overflowPunct/>
        <w:topLinePunct w:val="0"/>
        <w:autoSpaceDE/>
        <w:autoSpaceDN/>
        <w:bidi w:val="0"/>
        <w:snapToGrid/>
        <w:spacing w:line="440" w:lineRule="exact"/>
        <w:ind w:left="479" w:leftChars="22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3.3、合同规定由</w:t>
      </w:r>
      <w:r>
        <w:rPr>
          <w:rFonts w:hint="eastAsia" w:ascii="宋体" w:hAnsi="宋体" w:cs="宋体"/>
          <w:color w:val="auto"/>
          <w:sz w:val="24"/>
          <w:szCs w:val="24"/>
          <w:highlight w:val="none"/>
          <w:lang w:eastAsia="zh-CN"/>
        </w:rPr>
        <w:t>发包人</w:t>
      </w:r>
      <w:r>
        <w:rPr>
          <w:rFonts w:hint="eastAsia" w:ascii="宋体" w:hAnsi="宋体" w:eastAsia="宋体" w:cs="宋体"/>
          <w:color w:val="auto"/>
          <w:sz w:val="24"/>
          <w:szCs w:val="24"/>
          <w:highlight w:val="none"/>
        </w:rPr>
        <w:t>承担的其他事项</w:t>
      </w:r>
      <w:r>
        <w:rPr>
          <w:rFonts w:hint="eastAsia" w:ascii="宋体" w:hAnsi="宋体" w:cs="宋体"/>
          <w:color w:val="auto"/>
          <w:sz w:val="24"/>
          <w:szCs w:val="24"/>
          <w:highlight w:val="none"/>
          <w:lang w:eastAsia="zh-CN"/>
        </w:rPr>
        <w:t>。</w:t>
      </w:r>
    </w:p>
    <w:p w14:paraId="7AB6C36C">
      <w:pPr>
        <w:keepNext w:val="0"/>
        <w:keepLines w:val="0"/>
        <w:pageBreakBefore w:val="0"/>
        <w:widowControl w:val="0"/>
        <w:kinsoku/>
        <w:wordWrap/>
        <w:overflowPunct/>
        <w:topLinePunct w:val="0"/>
        <w:autoSpaceDE/>
        <w:autoSpaceDN/>
        <w:bidi w:val="0"/>
        <w:snapToGrid/>
        <w:spacing w:line="440" w:lineRule="exact"/>
        <w:ind w:left="479" w:leftChars="228"/>
        <w:rPr>
          <w:rFonts w:hint="eastAsia" w:ascii="宋体" w:hAnsi="宋体" w:eastAsia="宋体" w:cs="宋体"/>
          <w:color w:val="auto"/>
          <w:sz w:val="24"/>
          <w:szCs w:val="24"/>
          <w:highlight w:val="none"/>
        </w:rPr>
      </w:pPr>
    </w:p>
    <w:p w14:paraId="4D1DAE4E">
      <w:pPr>
        <w:keepNext w:val="0"/>
        <w:keepLines w:val="0"/>
        <w:pageBreakBefore w:val="0"/>
        <w:widowControl w:val="0"/>
        <w:kinsoku/>
        <w:wordWrap/>
        <w:overflowPunct/>
        <w:topLinePunct w:val="0"/>
        <w:autoSpaceDE/>
        <w:autoSpaceDN/>
        <w:bidi w:val="0"/>
        <w:snapToGrid/>
        <w:spacing w:line="440" w:lineRule="exact"/>
        <w:ind w:left="42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第四条  </w:t>
      </w:r>
      <w:r>
        <w:rPr>
          <w:rFonts w:hint="eastAsia" w:ascii="宋体" w:hAnsi="宋体" w:cs="宋体"/>
          <w:b/>
          <w:color w:val="auto"/>
          <w:sz w:val="24"/>
          <w:szCs w:val="24"/>
          <w:highlight w:val="none"/>
          <w:lang w:eastAsia="zh-CN"/>
        </w:rPr>
        <w:t>承包人</w:t>
      </w:r>
      <w:r>
        <w:rPr>
          <w:rFonts w:hint="eastAsia" w:ascii="宋体" w:hAnsi="宋体" w:eastAsia="宋体" w:cs="宋体"/>
          <w:b/>
          <w:color w:val="auto"/>
          <w:sz w:val="24"/>
          <w:szCs w:val="24"/>
          <w:highlight w:val="none"/>
        </w:rPr>
        <w:t>责任</w:t>
      </w:r>
    </w:p>
    <w:p w14:paraId="3B611BB7">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4.1、根据有关法律、法规及政策规定（如《无锡市市政消火栓管理办法》），结合实际情况，</w:t>
      </w:r>
      <w:r>
        <w:rPr>
          <w:rFonts w:hint="eastAsia" w:ascii="宋体" w:hAnsi="宋体" w:eastAsia="宋体" w:cs="宋体"/>
          <w:color w:val="auto"/>
          <w:spacing w:val="15"/>
          <w:kern w:val="0"/>
          <w:sz w:val="24"/>
          <w:szCs w:val="24"/>
          <w:highlight w:val="none"/>
        </w:rPr>
        <w:t>按照消火栓技术规范和合同要求的市政消火栓数量、巡查频率等要求保质保量地完成无锡市区</w:t>
      </w:r>
      <w:r>
        <w:rPr>
          <w:rFonts w:hint="eastAsia" w:ascii="宋体" w:hAnsi="宋体" w:eastAsia="宋体" w:cs="宋体"/>
          <w:bCs/>
          <w:color w:val="auto"/>
          <w:kern w:val="0"/>
          <w:sz w:val="24"/>
          <w:szCs w:val="24"/>
          <w:highlight w:val="none"/>
        </w:rPr>
        <w:t>市政消火栓进行维修养护</w:t>
      </w:r>
      <w:r>
        <w:rPr>
          <w:rFonts w:hint="eastAsia" w:ascii="宋体" w:hAnsi="宋体" w:eastAsia="宋体" w:cs="宋体"/>
          <w:bCs/>
          <w:color w:val="auto"/>
          <w:sz w:val="24"/>
          <w:szCs w:val="24"/>
          <w:highlight w:val="none"/>
        </w:rPr>
        <w:t>委托服务任务</w:t>
      </w:r>
      <w:r>
        <w:rPr>
          <w:rFonts w:hint="eastAsia" w:ascii="宋体" w:hAnsi="宋体" w:eastAsia="宋体" w:cs="宋体"/>
          <w:color w:val="auto"/>
          <w:spacing w:val="15"/>
          <w:kern w:val="0"/>
          <w:sz w:val="24"/>
          <w:szCs w:val="24"/>
          <w:highlight w:val="none"/>
        </w:rPr>
        <w:t>；</w:t>
      </w:r>
    </w:p>
    <w:p w14:paraId="7D4C7C7E">
      <w:pPr>
        <w:keepNext w:val="0"/>
        <w:keepLines w:val="0"/>
        <w:pageBreakBefore w:val="0"/>
        <w:widowControl w:val="0"/>
        <w:kinsoku/>
        <w:wordWrap/>
        <w:overflowPunct/>
        <w:topLinePunct w:val="0"/>
        <w:autoSpaceDE/>
        <w:autoSpaceDN/>
        <w:bidi w:val="0"/>
        <w:snapToGrid/>
        <w:spacing w:line="440" w:lineRule="exact"/>
        <w:ind w:firstLine="540"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5"/>
          <w:kern w:val="0"/>
          <w:sz w:val="24"/>
          <w:szCs w:val="24"/>
          <w:highlight w:val="none"/>
        </w:rPr>
        <w:t>4.2、</w:t>
      </w:r>
      <w:r>
        <w:rPr>
          <w:rFonts w:hint="eastAsia" w:ascii="宋体" w:hAnsi="宋体" w:cs="宋体"/>
          <w:color w:val="auto"/>
          <w:spacing w:val="15"/>
          <w:kern w:val="0"/>
          <w:sz w:val="24"/>
          <w:szCs w:val="24"/>
          <w:highlight w:val="none"/>
          <w:lang w:eastAsia="zh-CN"/>
        </w:rPr>
        <w:t>承包人</w:t>
      </w:r>
      <w:r>
        <w:rPr>
          <w:rFonts w:hint="eastAsia" w:ascii="宋体" w:hAnsi="宋体" w:eastAsia="宋体" w:cs="宋体"/>
          <w:color w:val="auto"/>
          <w:sz w:val="24"/>
          <w:szCs w:val="24"/>
          <w:highlight w:val="none"/>
        </w:rPr>
        <w:t>有效管理市管道路市政消火栓的日常维护工作，能够提供完整的市政消火栓维修养护记录和巡查管理记录台账；</w:t>
      </w:r>
    </w:p>
    <w:p w14:paraId="4E10131A">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4.3、配合</w:t>
      </w:r>
      <w:r>
        <w:rPr>
          <w:rFonts w:hint="eastAsia" w:ascii="宋体" w:hAnsi="宋体" w:cs="宋体"/>
          <w:color w:val="auto"/>
          <w:sz w:val="24"/>
          <w:szCs w:val="24"/>
          <w:highlight w:val="none"/>
          <w:lang w:eastAsia="zh-CN"/>
        </w:rPr>
        <w:t>发包人</w:t>
      </w:r>
      <w:r>
        <w:rPr>
          <w:rFonts w:hint="eastAsia" w:ascii="宋体" w:hAnsi="宋体" w:eastAsia="宋体" w:cs="宋体"/>
          <w:color w:val="auto"/>
          <w:sz w:val="24"/>
          <w:szCs w:val="24"/>
          <w:highlight w:val="none"/>
        </w:rPr>
        <w:t>工作，遵守各项管理法规和合同规定的要求，特别是施工现场安全管理要求，消除重大安全隐患，并自觉接受</w:t>
      </w:r>
      <w:r>
        <w:rPr>
          <w:rFonts w:hint="eastAsia" w:ascii="宋体" w:hAnsi="宋体" w:cs="宋体"/>
          <w:color w:val="auto"/>
          <w:sz w:val="24"/>
          <w:szCs w:val="24"/>
          <w:highlight w:val="none"/>
          <w:lang w:eastAsia="zh-CN"/>
        </w:rPr>
        <w:t>发包人</w:t>
      </w:r>
      <w:r>
        <w:rPr>
          <w:rFonts w:hint="eastAsia" w:ascii="宋体" w:hAnsi="宋体" w:eastAsia="宋体" w:cs="宋体"/>
          <w:color w:val="auto"/>
          <w:sz w:val="24"/>
          <w:szCs w:val="24"/>
          <w:highlight w:val="none"/>
        </w:rPr>
        <w:t>监督；</w:t>
      </w:r>
    </w:p>
    <w:p w14:paraId="4A91E02D">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w:t>
      </w:r>
      <w:r>
        <w:rPr>
          <w:rFonts w:hint="eastAsia" w:ascii="宋体" w:hAnsi="宋体" w:cs="宋体"/>
          <w:color w:val="auto"/>
          <w:sz w:val="24"/>
          <w:szCs w:val="24"/>
          <w:highlight w:val="none"/>
          <w:lang w:eastAsia="zh-CN"/>
        </w:rPr>
        <w:t>承包人</w:t>
      </w:r>
      <w:r>
        <w:rPr>
          <w:rFonts w:hint="eastAsia" w:ascii="宋体" w:hAnsi="宋体" w:eastAsia="宋体" w:cs="宋体"/>
          <w:color w:val="auto"/>
          <w:sz w:val="24"/>
          <w:szCs w:val="24"/>
          <w:highlight w:val="none"/>
        </w:rPr>
        <w:t>需发挥公司信息优势，加强与12345市民热线、12319服务热线（110联动平台）沟通，及时对因交通车辆碰撞或其它原因受损的市政消火栓进行应急抢修，应急费用在本合同维修养护费用中消化；</w:t>
      </w:r>
    </w:p>
    <w:p w14:paraId="14B62E54">
      <w:pPr>
        <w:keepNext w:val="0"/>
        <w:keepLines w:val="0"/>
        <w:pageBreakBefore w:val="0"/>
        <w:widowControl w:val="0"/>
        <w:kinsoku/>
        <w:wordWrap/>
        <w:overflowPunct/>
        <w:topLinePunct w:val="0"/>
        <w:autoSpaceDE/>
        <w:autoSpaceDN/>
        <w:bidi w:val="0"/>
        <w:snapToGrid/>
        <w:spacing w:line="440" w:lineRule="exact"/>
        <w:ind w:left="479" w:leftChars="228" w:right="565" w:rightChars="26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、合同规定由</w:t>
      </w:r>
      <w:r>
        <w:rPr>
          <w:rFonts w:hint="eastAsia" w:ascii="宋体" w:hAnsi="宋体" w:cs="宋体"/>
          <w:color w:val="auto"/>
          <w:sz w:val="24"/>
          <w:szCs w:val="24"/>
          <w:highlight w:val="none"/>
          <w:lang w:eastAsia="zh-CN"/>
        </w:rPr>
        <w:t>承包人</w:t>
      </w:r>
      <w:r>
        <w:rPr>
          <w:rFonts w:hint="eastAsia" w:ascii="宋体" w:hAnsi="宋体" w:eastAsia="宋体" w:cs="宋体"/>
          <w:color w:val="auto"/>
          <w:sz w:val="24"/>
          <w:szCs w:val="24"/>
          <w:highlight w:val="none"/>
        </w:rPr>
        <w:t>承担的其他事项。</w:t>
      </w:r>
    </w:p>
    <w:p w14:paraId="7912007E">
      <w:pPr>
        <w:keepNext w:val="0"/>
        <w:keepLines w:val="0"/>
        <w:pageBreakBefore w:val="0"/>
        <w:widowControl w:val="0"/>
        <w:kinsoku/>
        <w:wordWrap/>
        <w:overflowPunct/>
        <w:topLinePunct w:val="0"/>
        <w:autoSpaceDE/>
        <w:autoSpaceDN/>
        <w:bidi w:val="0"/>
        <w:snapToGrid/>
        <w:spacing w:line="440" w:lineRule="exact"/>
        <w:ind w:left="480" w:right="565" w:rightChars="269" w:hanging="480" w:hangingChars="200"/>
        <w:rPr>
          <w:rFonts w:hint="eastAsia" w:ascii="宋体" w:hAnsi="宋体" w:eastAsia="宋体" w:cs="宋体"/>
          <w:color w:val="auto"/>
          <w:sz w:val="24"/>
          <w:szCs w:val="24"/>
          <w:highlight w:val="none"/>
        </w:rPr>
      </w:pPr>
    </w:p>
    <w:p w14:paraId="63ED33FF">
      <w:pPr>
        <w:keepNext w:val="0"/>
        <w:keepLines w:val="0"/>
        <w:pageBreakBefore w:val="0"/>
        <w:widowControl w:val="0"/>
        <w:kinsoku/>
        <w:wordWrap/>
        <w:overflowPunct/>
        <w:topLinePunct w:val="0"/>
        <w:autoSpaceDE/>
        <w:autoSpaceDN/>
        <w:bidi w:val="0"/>
        <w:snapToGrid/>
        <w:spacing w:line="440" w:lineRule="exact"/>
        <w:ind w:right="565" w:rightChars="269" w:firstLine="472" w:firstLineChars="196"/>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第五条  服务费支付方式</w:t>
      </w:r>
    </w:p>
    <w:p w14:paraId="665D1885">
      <w:pPr>
        <w:keepNext w:val="0"/>
        <w:keepLines w:val="0"/>
        <w:pageBreakBefore w:val="0"/>
        <w:widowControl w:val="0"/>
        <w:kinsoku/>
        <w:wordWrap/>
        <w:overflowPunct/>
        <w:topLinePunct w:val="0"/>
        <w:autoSpaceDE/>
        <w:autoSpaceDN/>
        <w:bidi w:val="0"/>
        <w:snapToGrid/>
        <w:spacing w:line="440" w:lineRule="exact"/>
        <w:ind w:right="565" w:rightChars="269"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w:t>
      </w:r>
      <w:r>
        <w:rPr>
          <w:rFonts w:hint="eastAsia" w:ascii="宋体" w:hAnsi="宋体" w:cs="宋体"/>
          <w:color w:val="auto"/>
          <w:sz w:val="24"/>
          <w:szCs w:val="24"/>
          <w:highlight w:val="none"/>
          <w:lang w:eastAsia="zh-CN"/>
        </w:rPr>
        <w:t>承包人</w:t>
      </w:r>
      <w:r>
        <w:rPr>
          <w:rFonts w:hint="eastAsia" w:ascii="宋体" w:hAnsi="宋体" w:eastAsia="宋体" w:cs="宋体"/>
          <w:color w:val="auto"/>
          <w:sz w:val="24"/>
          <w:szCs w:val="24"/>
          <w:highlight w:val="none"/>
        </w:rPr>
        <w:t>开具维修养护服务费正规税务发票</w:t>
      </w:r>
      <w:r>
        <w:rPr>
          <w:rFonts w:hint="eastAsia" w:ascii="宋体" w:hAnsi="宋体" w:cs="宋体"/>
          <w:color w:val="auto"/>
          <w:sz w:val="24"/>
          <w:szCs w:val="24"/>
          <w:highlight w:val="none"/>
          <w:lang w:val="en-US" w:eastAsia="zh-CN"/>
        </w:rPr>
        <w:t>后</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发包人</w:t>
      </w:r>
      <w:r>
        <w:rPr>
          <w:rFonts w:hint="eastAsia" w:ascii="宋体" w:hAnsi="宋体" w:eastAsia="宋体" w:cs="宋体"/>
          <w:color w:val="auto"/>
          <w:sz w:val="24"/>
          <w:szCs w:val="24"/>
          <w:highlight w:val="none"/>
        </w:rPr>
        <w:t>采用财政直接拨款支付的方式（具体金额以考核验收结果为准）。</w:t>
      </w:r>
    </w:p>
    <w:p w14:paraId="668D9FA8">
      <w:pPr>
        <w:keepNext w:val="0"/>
        <w:keepLines w:val="0"/>
        <w:pageBreakBefore w:val="0"/>
        <w:widowControl w:val="0"/>
        <w:kinsoku/>
        <w:wordWrap/>
        <w:overflowPunct/>
        <w:topLinePunct w:val="0"/>
        <w:autoSpaceDE/>
        <w:autoSpaceDN/>
        <w:bidi w:val="0"/>
        <w:snapToGrid/>
        <w:spacing w:line="440" w:lineRule="exact"/>
        <w:ind w:right="565" w:rightChars="269" w:firstLine="480" w:firstLineChars="200"/>
        <w:rPr>
          <w:rFonts w:hint="eastAsia" w:ascii="宋体" w:hAnsi="宋体" w:eastAsia="宋体" w:cs="宋体"/>
          <w:color w:val="auto"/>
          <w:sz w:val="24"/>
          <w:szCs w:val="24"/>
          <w:highlight w:val="none"/>
        </w:rPr>
      </w:pPr>
    </w:p>
    <w:p w14:paraId="57F4C1B4">
      <w:pPr>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kern w:val="2"/>
          <w:sz w:val="24"/>
          <w:szCs w:val="24"/>
          <w:highlight w:val="none"/>
        </w:rPr>
        <w:t>5.2、</w:t>
      </w:r>
      <w:r>
        <w:rPr>
          <w:rFonts w:hint="eastAsia" w:ascii="宋体" w:hAnsi="宋体" w:eastAsia="宋体" w:cs="宋体"/>
          <w:color w:val="auto"/>
          <w:sz w:val="24"/>
          <w:szCs w:val="24"/>
          <w:highlight w:val="none"/>
        </w:rPr>
        <w:t>合同签订生效后，</w:t>
      </w:r>
      <w:r>
        <w:rPr>
          <w:rFonts w:hint="eastAsia" w:ascii="宋体" w:hAnsi="宋体" w:cs="宋体"/>
          <w:color w:val="auto"/>
          <w:sz w:val="24"/>
          <w:szCs w:val="24"/>
          <w:highlight w:val="none"/>
          <w:lang w:val="en-US" w:eastAsia="zh-CN"/>
        </w:rPr>
        <w:t>每年度6个月后根据养护数量支付年度养护费</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0%，</w:t>
      </w:r>
      <w:r>
        <w:rPr>
          <w:rFonts w:hint="eastAsia" w:ascii="宋体" w:hAnsi="宋体" w:cs="宋体"/>
          <w:color w:val="auto"/>
          <w:sz w:val="24"/>
          <w:szCs w:val="24"/>
          <w:highlight w:val="none"/>
          <w:lang w:val="en-US" w:eastAsia="zh-CN"/>
        </w:rPr>
        <w:t>发包人根据考核办法</w:t>
      </w:r>
      <w:r>
        <w:rPr>
          <w:rFonts w:ascii="宋体" w:hAnsi="宋体" w:cs="宋体"/>
          <w:color w:val="auto"/>
          <w:kern w:val="0"/>
          <w:sz w:val="24"/>
          <w:highlight w:val="none"/>
        </w:rPr>
        <w:t>进行</w:t>
      </w:r>
      <w:r>
        <w:rPr>
          <w:rFonts w:hint="eastAsia" w:ascii="宋体" w:hAnsi="宋体" w:cs="宋体"/>
          <w:color w:val="auto"/>
          <w:kern w:val="0"/>
          <w:sz w:val="24"/>
          <w:highlight w:val="none"/>
          <w:lang w:val="en-US" w:eastAsia="zh-CN"/>
        </w:rPr>
        <w:t>年度</w:t>
      </w:r>
      <w:r>
        <w:rPr>
          <w:rFonts w:ascii="宋体" w:hAnsi="宋体" w:cs="宋体"/>
          <w:color w:val="auto"/>
          <w:kern w:val="0"/>
          <w:sz w:val="24"/>
          <w:highlight w:val="none"/>
        </w:rPr>
        <w:t>考核</w:t>
      </w:r>
      <w:r>
        <w:rPr>
          <w:rFonts w:hint="eastAsia" w:ascii="宋体" w:hAnsi="宋体" w:cs="宋体"/>
          <w:color w:val="auto"/>
          <w:kern w:val="0"/>
          <w:sz w:val="24"/>
          <w:highlight w:val="none"/>
          <w:lang w:val="en-US" w:eastAsia="zh-CN"/>
        </w:rPr>
        <w:t>后</w:t>
      </w:r>
      <w:r>
        <w:rPr>
          <w:rFonts w:ascii="宋体" w:hAnsi="宋体" w:cs="宋体"/>
          <w:color w:val="auto"/>
          <w:kern w:val="0"/>
          <w:sz w:val="24"/>
          <w:highlight w:val="none"/>
        </w:rPr>
        <w:t>，</w:t>
      </w:r>
      <w:r>
        <w:rPr>
          <w:rFonts w:hint="eastAsia" w:ascii="宋体" w:hAnsi="宋体" w:cs="宋体"/>
          <w:color w:val="auto"/>
          <w:kern w:val="0"/>
          <w:sz w:val="24"/>
          <w:highlight w:val="none"/>
        </w:rPr>
        <w:t>根据考核结果</w:t>
      </w:r>
      <w:r>
        <w:rPr>
          <w:rFonts w:hint="eastAsia" w:ascii="宋体" w:hAnsi="宋体" w:cs="宋体"/>
          <w:color w:val="auto"/>
          <w:kern w:val="0"/>
          <w:sz w:val="24"/>
          <w:highlight w:val="none"/>
          <w:lang w:val="en-US" w:eastAsia="zh-CN"/>
        </w:rPr>
        <w:t>及年度实际养护数量</w:t>
      </w:r>
      <w:r>
        <w:rPr>
          <w:rFonts w:hint="eastAsia" w:ascii="宋体" w:hAnsi="宋体" w:cs="宋体"/>
          <w:color w:val="auto"/>
          <w:kern w:val="0"/>
          <w:sz w:val="24"/>
          <w:highlight w:val="none"/>
        </w:rPr>
        <w:t>，</w:t>
      </w:r>
      <w:r>
        <w:rPr>
          <w:rFonts w:hint="eastAsia" w:ascii="宋体" w:hAnsi="宋体" w:eastAsia="宋体" w:cs="宋体"/>
          <w:color w:val="auto"/>
          <w:sz w:val="24"/>
          <w:szCs w:val="24"/>
          <w:highlight w:val="none"/>
        </w:rPr>
        <w:t>最终核定实际</w:t>
      </w:r>
      <w:r>
        <w:rPr>
          <w:rFonts w:hint="eastAsia" w:ascii="宋体" w:hAnsi="宋体" w:eastAsia="宋体" w:cs="宋体"/>
          <w:color w:val="auto"/>
          <w:sz w:val="24"/>
          <w:szCs w:val="24"/>
          <w:highlight w:val="none"/>
          <w:lang w:val="en-US" w:eastAsia="zh-CN"/>
        </w:rPr>
        <w:t>养护</w:t>
      </w:r>
      <w:r>
        <w:rPr>
          <w:rFonts w:hint="eastAsia" w:ascii="宋体" w:hAnsi="宋体" w:eastAsia="宋体" w:cs="宋体"/>
          <w:color w:val="auto"/>
          <w:sz w:val="24"/>
          <w:szCs w:val="24"/>
          <w:highlight w:val="none"/>
        </w:rPr>
        <w:t>费用</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每年度服务期后（12个月）</w:t>
      </w:r>
      <w:r>
        <w:rPr>
          <w:rFonts w:hint="eastAsia" w:ascii="宋体" w:hAnsi="宋体" w:eastAsia="宋体" w:cs="宋体"/>
          <w:color w:val="auto"/>
          <w:sz w:val="24"/>
          <w:szCs w:val="24"/>
          <w:highlight w:val="none"/>
          <w:lang w:val="en-US" w:eastAsia="zh-CN"/>
        </w:rPr>
        <w:t>支付</w:t>
      </w:r>
      <w:r>
        <w:rPr>
          <w:rFonts w:hint="eastAsia" w:ascii="宋体" w:hAnsi="宋体" w:cs="宋体"/>
          <w:color w:val="auto"/>
          <w:sz w:val="24"/>
          <w:szCs w:val="24"/>
          <w:highlight w:val="none"/>
          <w:lang w:val="en-US" w:eastAsia="zh-CN"/>
        </w:rPr>
        <w:t>年度</w:t>
      </w:r>
      <w:r>
        <w:rPr>
          <w:rFonts w:hint="eastAsia" w:ascii="宋体" w:hAnsi="宋体" w:eastAsia="宋体" w:cs="宋体"/>
          <w:color w:val="auto"/>
          <w:sz w:val="24"/>
          <w:szCs w:val="24"/>
          <w:highlight w:val="none"/>
        </w:rPr>
        <w:t>余款。</w:t>
      </w:r>
      <w:r>
        <w:rPr>
          <w:rFonts w:hint="eastAsia" w:ascii="宋体" w:hAnsi="宋体" w:cs="宋体"/>
          <w:color w:val="auto"/>
          <w:sz w:val="24"/>
          <w:szCs w:val="24"/>
          <w:highlight w:val="none"/>
          <w:lang w:val="en-US" w:eastAsia="zh-CN"/>
        </w:rPr>
        <w:t>承包人</w:t>
      </w:r>
      <w:r>
        <w:rPr>
          <w:rFonts w:hint="eastAsia" w:ascii="宋体" w:hAnsi="宋体" w:eastAsia="宋体" w:cs="宋体"/>
          <w:color w:val="auto"/>
          <w:sz w:val="24"/>
          <w:szCs w:val="24"/>
          <w:highlight w:val="none"/>
        </w:rPr>
        <w:t>开具正规税务发票，</w:t>
      </w:r>
      <w:r>
        <w:rPr>
          <w:rFonts w:hint="eastAsia" w:ascii="宋体" w:hAnsi="宋体" w:cs="宋体"/>
          <w:color w:val="auto"/>
          <w:sz w:val="24"/>
          <w:szCs w:val="24"/>
          <w:highlight w:val="none"/>
          <w:lang w:val="en-US" w:eastAsia="zh-CN"/>
        </w:rPr>
        <w:t>发包人</w:t>
      </w:r>
      <w:r>
        <w:rPr>
          <w:rFonts w:hint="eastAsia" w:ascii="宋体" w:hAnsi="宋体" w:eastAsia="宋体" w:cs="宋体"/>
          <w:color w:val="auto"/>
          <w:sz w:val="24"/>
          <w:szCs w:val="24"/>
          <w:highlight w:val="none"/>
        </w:rPr>
        <w:t>采用财政直接拨款支付。</w:t>
      </w:r>
    </w:p>
    <w:p w14:paraId="63D86A7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w:t>
      </w:r>
      <w:r>
        <w:rPr>
          <w:rFonts w:hint="eastAsia" w:ascii="宋体" w:hAnsi="宋体" w:cs="宋体"/>
          <w:color w:val="auto"/>
          <w:sz w:val="24"/>
          <w:szCs w:val="24"/>
          <w:highlight w:val="none"/>
          <w:lang w:val="en-US" w:eastAsia="zh-CN"/>
        </w:rPr>
        <w:t>承包人</w:t>
      </w:r>
      <w:r>
        <w:rPr>
          <w:rFonts w:hint="eastAsia" w:ascii="宋体" w:hAnsi="宋体" w:eastAsia="宋体" w:cs="宋体"/>
          <w:color w:val="auto"/>
          <w:sz w:val="24"/>
          <w:szCs w:val="24"/>
          <w:highlight w:val="none"/>
        </w:rPr>
        <w:t>处置不当出现重大安全隐患，造成重大社会影响的，</w:t>
      </w:r>
      <w:r>
        <w:rPr>
          <w:rFonts w:hint="eastAsia" w:ascii="宋体" w:hAnsi="宋体" w:cs="宋体"/>
          <w:color w:val="auto"/>
          <w:sz w:val="24"/>
          <w:szCs w:val="24"/>
          <w:highlight w:val="none"/>
          <w:lang w:val="en-US" w:eastAsia="zh-CN"/>
        </w:rPr>
        <w:t>发包人将</w:t>
      </w:r>
      <w:r>
        <w:rPr>
          <w:rFonts w:hint="eastAsia" w:ascii="宋体" w:hAnsi="宋体" w:eastAsia="宋体" w:cs="宋体"/>
          <w:color w:val="auto"/>
          <w:sz w:val="24"/>
          <w:szCs w:val="24"/>
          <w:highlight w:val="none"/>
        </w:rPr>
        <w:t>追究</w:t>
      </w:r>
      <w:r>
        <w:rPr>
          <w:rFonts w:hint="eastAsia" w:ascii="宋体" w:hAnsi="宋体" w:cs="宋体"/>
          <w:color w:val="auto"/>
          <w:sz w:val="24"/>
          <w:szCs w:val="24"/>
          <w:highlight w:val="none"/>
          <w:lang w:val="en-US" w:eastAsia="zh-CN"/>
        </w:rPr>
        <w:t>承包人</w:t>
      </w:r>
      <w:r>
        <w:rPr>
          <w:rFonts w:hint="eastAsia" w:ascii="宋体" w:hAnsi="宋体" w:eastAsia="宋体" w:cs="宋体"/>
          <w:color w:val="auto"/>
          <w:sz w:val="24"/>
          <w:szCs w:val="24"/>
          <w:highlight w:val="none"/>
        </w:rPr>
        <w:t>责任，并解除养护合同，并保留经济赔偿权利。</w:t>
      </w:r>
    </w:p>
    <w:p w14:paraId="6D9E53D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如因政府重大决策、重要事项、城市建设需求等因素造成本养护合同内相关养护任务无法继续执行的，由</w:t>
      </w:r>
      <w:r>
        <w:rPr>
          <w:rFonts w:hint="eastAsia" w:ascii="宋体" w:hAnsi="宋体" w:cs="宋体"/>
          <w:color w:val="auto"/>
          <w:sz w:val="24"/>
          <w:szCs w:val="24"/>
          <w:highlight w:val="none"/>
          <w:lang w:val="en-US" w:eastAsia="zh-CN"/>
        </w:rPr>
        <w:t>发包人</w:t>
      </w:r>
      <w:r>
        <w:rPr>
          <w:rFonts w:hint="eastAsia" w:ascii="宋体" w:hAnsi="宋体" w:eastAsia="宋体" w:cs="宋体"/>
          <w:color w:val="auto"/>
          <w:sz w:val="24"/>
          <w:szCs w:val="24"/>
          <w:highlight w:val="none"/>
        </w:rPr>
        <w:t>出具书面通知给</w:t>
      </w:r>
      <w:r>
        <w:rPr>
          <w:rFonts w:hint="eastAsia" w:ascii="宋体" w:hAnsi="宋体" w:cs="宋体"/>
          <w:color w:val="auto"/>
          <w:sz w:val="24"/>
          <w:szCs w:val="24"/>
          <w:highlight w:val="none"/>
          <w:lang w:val="en-US" w:eastAsia="zh-CN"/>
        </w:rPr>
        <w:t>承包人</w:t>
      </w:r>
      <w:r>
        <w:rPr>
          <w:rFonts w:hint="eastAsia" w:ascii="宋体" w:hAnsi="宋体" w:eastAsia="宋体" w:cs="宋体"/>
          <w:color w:val="auto"/>
          <w:sz w:val="24"/>
          <w:szCs w:val="24"/>
          <w:highlight w:val="none"/>
        </w:rPr>
        <w:t>，终止该养护</w:t>
      </w:r>
      <w:r>
        <w:rPr>
          <w:rFonts w:hint="eastAsia" w:ascii="宋体" w:hAnsi="宋体" w:cs="宋体"/>
          <w:color w:val="auto"/>
          <w:sz w:val="24"/>
          <w:szCs w:val="24"/>
          <w:highlight w:val="none"/>
          <w:lang w:val="en-US" w:eastAsia="zh-CN"/>
        </w:rPr>
        <w:t>工作</w:t>
      </w:r>
      <w:r>
        <w:rPr>
          <w:rFonts w:hint="eastAsia" w:ascii="宋体" w:hAnsi="宋体" w:eastAsia="宋体" w:cs="宋体"/>
          <w:color w:val="auto"/>
          <w:sz w:val="24"/>
          <w:szCs w:val="24"/>
          <w:highlight w:val="none"/>
        </w:rPr>
        <w:t>，养护价款按实际养护期限和工作内容按实结算，结算时间以书面通知时间为准。</w:t>
      </w:r>
    </w:p>
    <w:p w14:paraId="06D2B4E0">
      <w:pPr>
        <w:keepNext w:val="0"/>
        <w:keepLines w:val="0"/>
        <w:pageBreakBefore w:val="0"/>
        <w:widowControl w:val="0"/>
        <w:kinsoku/>
        <w:wordWrap/>
        <w:overflowPunct/>
        <w:topLinePunct w:val="0"/>
        <w:autoSpaceDE/>
        <w:autoSpaceDN/>
        <w:bidi w:val="0"/>
        <w:snapToGrid/>
        <w:spacing w:line="440" w:lineRule="exact"/>
        <w:ind w:right="565" w:rightChars="269" w:firstLine="472" w:firstLineChars="196"/>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第六条  合同期限</w:t>
      </w:r>
    </w:p>
    <w:p w14:paraId="02AA09FA">
      <w:pPr>
        <w:keepNext w:val="0"/>
        <w:keepLines w:val="0"/>
        <w:pageBreakBefore w:val="0"/>
        <w:widowControl w:val="0"/>
        <w:kinsoku/>
        <w:wordWrap/>
        <w:overflowPunct/>
        <w:topLinePunct w:val="0"/>
        <w:autoSpaceDE/>
        <w:autoSpaceDN/>
        <w:bidi w:val="0"/>
        <w:snapToGrid/>
        <w:spacing w:line="440" w:lineRule="exact"/>
        <w:ind w:left="560" w:right="565" w:rightChars="26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6.1、合同期限：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FE14CF7">
      <w:pPr>
        <w:keepNext w:val="0"/>
        <w:keepLines w:val="0"/>
        <w:pageBreakBefore w:val="0"/>
        <w:widowControl w:val="0"/>
        <w:kinsoku/>
        <w:wordWrap/>
        <w:overflowPunct/>
        <w:topLinePunct w:val="0"/>
        <w:autoSpaceDE/>
        <w:autoSpaceDN/>
        <w:bidi w:val="0"/>
        <w:snapToGrid/>
        <w:spacing w:line="440" w:lineRule="exact"/>
        <w:ind w:left="560" w:right="565" w:rightChars="269"/>
        <w:rPr>
          <w:rFonts w:hint="eastAsia" w:ascii="宋体" w:hAnsi="宋体" w:eastAsia="宋体" w:cs="宋体"/>
          <w:color w:val="auto"/>
          <w:sz w:val="24"/>
          <w:szCs w:val="24"/>
          <w:highlight w:val="none"/>
        </w:rPr>
      </w:pPr>
    </w:p>
    <w:p w14:paraId="49B4430D">
      <w:pPr>
        <w:keepNext w:val="0"/>
        <w:keepLines w:val="0"/>
        <w:pageBreakBefore w:val="0"/>
        <w:widowControl w:val="0"/>
        <w:numPr>
          <w:ilvl w:val="0"/>
          <w:numId w:val="13"/>
        </w:numPr>
        <w:kinsoku/>
        <w:wordWrap/>
        <w:overflowPunct/>
        <w:topLinePunct w:val="0"/>
        <w:autoSpaceDE/>
        <w:autoSpaceDN/>
        <w:bidi w:val="0"/>
        <w:snapToGrid/>
        <w:spacing w:line="440" w:lineRule="exact"/>
        <w:ind w:right="565" w:rightChars="269"/>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违约责任</w:t>
      </w:r>
    </w:p>
    <w:p w14:paraId="0CA434FC">
      <w:pPr>
        <w:keepNext w:val="0"/>
        <w:keepLines w:val="0"/>
        <w:pageBreakBefore w:val="0"/>
        <w:widowControl w:val="0"/>
        <w:kinsoku/>
        <w:wordWrap/>
        <w:overflowPunct/>
        <w:topLinePunct w:val="0"/>
        <w:autoSpaceDE/>
        <w:autoSpaceDN/>
        <w:bidi w:val="0"/>
        <w:snapToGrid/>
        <w:spacing w:line="440" w:lineRule="exact"/>
        <w:ind w:right="565" w:rightChars="269" w:firstLine="600" w:firstLineChars="25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7.1、按《</w:t>
      </w:r>
      <w:r>
        <w:rPr>
          <w:rFonts w:hint="eastAsia" w:ascii="宋体" w:hAnsi="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》执行，解决合同纠纷的方式由双方协商解决</w:t>
      </w:r>
      <w:r>
        <w:rPr>
          <w:rFonts w:hint="eastAsia" w:ascii="宋体" w:hAnsi="宋体" w:cs="宋体"/>
          <w:color w:val="auto"/>
          <w:sz w:val="24"/>
          <w:szCs w:val="24"/>
          <w:highlight w:val="none"/>
          <w:lang w:eastAsia="zh-CN"/>
        </w:rPr>
        <w:t>。</w:t>
      </w:r>
    </w:p>
    <w:p w14:paraId="43AC8992">
      <w:pPr>
        <w:keepNext w:val="0"/>
        <w:keepLines w:val="0"/>
        <w:pageBreakBefore w:val="0"/>
        <w:widowControl w:val="0"/>
        <w:kinsoku/>
        <w:wordWrap/>
        <w:overflowPunct/>
        <w:topLinePunct w:val="0"/>
        <w:autoSpaceDE/>
        <w:autoSpaceDN/>
        <w:bidi w:val="0"/>
        <w:snapToGrid/>
        <w:spacing w:line="440" w:lineRule="exact"/>
        <w:ind w:right="565" w:rightChars="269"/>
        <w:rPr>
          <w:rFonts w:hint="eastAsia" w:ascii="宋体" w:hAnsi="宋体" w:eastAsia="宋体" w:cs="宋体"/>
          <w:color w:val="auto"/>
          <w:sz w:val="24"/>
          <w:szCs w:val="24"/>
          <w:highlight w:val="none"/>
        </w:rPr>
      </w:pPr>
    </w:p>
    <w:p w14:paraId="30A4960E">
      <w:pPr>
        <w:keepNext w:val="0"/>
        <w:keepLines w:val="0"/>
        <w:pageBreakBefore w:val="0"/>
        <w:widowControl w:val="0"/>
        <w:numPr>
          <w:ilvl w:val="0"/>
          <w:numId w:val="13"/>
        </w:numPr>
        <w:kinsoku/>
        <w:wordWrap/>
        <w:overflowPunct/>
        <w:topLinePunct w:val="0"/>
        <w:autoSpaceDE/>
        <w:autoSpaceDN/>
        <w:bidi w:val="0"/>
        <w:snapToGrid/>
        <w:spacing w:line="440" w:lineRule="exact"/>
        <w:ind w:right="565" w:rightChars="269"/>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合同的变更及终止</w:t>
      </w:r>
    </w:p>
    <w:p w14:paraId="5A75719A">
      <w:pPr>
        <w:keepNext w:val="0"/>
        <w:keepLines w:val="0"/>
        <w:pageBreakBefore w:val="0"/>
        <w:widowControl w:val="0"/>
        <w:kinsoku/>
        <w:wordWrap/>
        <w:overflowPunct/>
        <w:topLinePunct w:val="0"/>
        <w:autoSpaceDE/>
        <w:autoSpaceDN/>
        <w:bidi w:val="0"/>
        <w:snapToGrid/>
        <w:spacing w:line="440" w:lineRule="exact"/>
        <w:ind w:right="565" w:rightChars="269"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8.1、除《</w:t>
      </w:r>
      <w:r>
        <w:rPr>
          <w:rFonts w:hint="eastAsia" w:ascii="宋体" w:hAnsi="宋体" w:cs="宋体"/>
          <w:color w:val="auto"/>
          <w:sz w:val="24"/>
          <w:szCs w:val="24"/>
          <w:highlight w:val="none"/>
          <w:lang w:eastAsia="zh-CN"/>
        </w:rPr>
        <w:t>中华人民共和国政府采购法</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第四十九条</w:t>
      </w:r>
      <w:r>
        <w:rPr>
          <w:rFonts w:hint="eastAsia" w:ascii="宋体" w:hAnsi="宋体" w:eastAsia="宋体" w:cs="宋体"/>
          <w:color w:val="auto"/>
          <w:sz w:val="24"/>
          <w:szCs w:val="24"/>
          <w:highlight w:val="none"/>
        </w:rPr>
        <w:t>、第</w:t>
      </w:r>
      <w:r>
        <w:rPr>
          <w:rFonts w:hint="eastAsia" w:ascii="宋体" w:hAnsi="宋体" w:cs="宋体"/>
          <w:color w:val="auto"/>
          <w:sz w:val="24"/>
          <w:szCs w:val="24"/>
          <w:highlight w:val="none"/>
          <w:lang w:val="en-US" w:eastAsia="zh-CN"/>
        </w:rPr>
        <w:t>五十</w:t>
      </w:r>
      <w:r>
        <w:rPr>
          <w:rFonts w:hint="eastAsia" w:ascii="宋体" w:hAnsi="宋体" w:eastAsia="宋体" w:cs="宋体"/>
          <w:color w:val="auto"/>
          <w:sz w:val="24"/>
          <w:szCs w:val="24"/>
          <w:highlight w:val="none"/>
        </w:rPr>
        <w:t>条第二款规定的情形外，本合同一经签订，</w:t>
      </w:r>
      <w:r>
        <w:rPr>
          <w:rFonts w:hint="eastAsia" w:ascii="宋体" w:hAnsi="宋体" w:cs="宋体"/>
          <w:color w:val="auto"/>
          <w:sz w:val="24"/>
          <w:szCs w:val="24"/>
          <w:highlight w:val="none"/>
          <w:lang w:val="en-US" w:eastAsia="zh-CN"/>
        </w:rPr>
        <w:t>合同主体</w:t>
      </w:r>
      <w:r>
        <w:rPr>
          <w:rFonts w:hint="eastAsia" w:ascii="宋体" w:hAnsi="宋体" w:eastAsia="宋体" w:cs="宋体"/>
          <w:color w:val="auto"/>
          <w:sz w:val="24"/>
          <w:szCs w:val="24"/>
          <w:highlight w:val="none"/>
        </w:rPr>
        <w:t>双方不得擅自变更、中止或终止合同。</w:t>
      </w:r>
    </w:p>
    <w:p w14:paraId="1F6E7C6C">
      <w:pPr>
        <w:keepNext w:val="0"/>
        <w:keepLines w:val="0"/>
        <w:pageBreakBefore w:val="0"/>
        <w:widowControl w:val="0"/>
        <w:kinsoku/>
        <w:wordWrap/>
        <w:overflowPunct/>
        <w:topLinePunct w:val="0"/>
        <w:autoSpaceDE/>
        <w:autoSpaceDN/>
        <w:bidi w:val="0"/>
        <w:snapToGrid/>
        <w:spacing w:line="440" w:lineRule="exact"/>
        <w:ind w:right="565" w:rightChars="269"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8.2、本合同终止时，</w:t>
      </w:r>
      <w:r>
        <w:rPr>
          <w:rFonts w:hint="eastAsia" w:ascii="宋体" w:hAnsi="宋体" w:cs="宋体"/>
          <w:color w:val="auto"/>
          <w:sz w:val="24"/>
          <w:szCs w:val="24"/>
          <w:highlight w:val="none"/>
          <w:lang w:eastAsia="zh-CN"/>
        </w:rPr>
        <w:t>承包人</w:t>
      </w:r>
      <w:r>
        <w:rPr>
          <w:rFonts w:hint="eastAsia" w:ascii="宋体" w:hAnsi="宋体" w:eastAsia="宋体" w:cs="宋体"/>
          <w:color w:val="auto"/>
          <w:sz w:val="24"/>
          <w:szCs w:val="24"/>
          <w:highlight w:val="none"/>
        </w:rPr>
        <w:t xml:space="preserve">应根据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及成交通知书的内容要求以及</w:t>
      </w:r>
      <w:r>
        <w:rPr>
          <w:rFonts w:hint="eastAsia" w:ascii="宋体" w:hAnsi="宋体" w:cs="宋体"/>
          <w:bCs/>
          <w:color w:val="auto"/>
          <w:sz w:val="24"/>
          <w:szCs w:val="24"/>
          <w:highlight w:val="none"/>
          <w:lang w:eastAsia="zh-CN"/>
        </w:rPr>
        <w:t>发包人</w:t>
      </w:r>
      <w:r>
        <w:rPr>
          <w:rFonts w:hint="eastAsia" w:ascii="宋体" w:hAnsi="宋体" w:eastAsia="宋体" w:cs="宋体"/>
          <w:bCs/>
          <w:color w:val="auto"/>
          <w:sz w:val="24"/>
          <w:szCs w:val="24"/>
          <w:highlight w:val="none"/>
        </w:rPr>
        <w:t>委托服务项目调整情况，重新与</w:t>
      </w:r>
      <w:r>
        <w:rPr>
          <w:rFonts w:hint="eastAsia" w:ascii="宋体" w:hAnsi="宋体" w:cs="宋体"/>
          <w:bCs/>
          <w:color w:val="auto"/>
          <w:sz w:val="24"/>
          <w:szCs w:val="24"/>
          <w:highlight w:val="none"/>
          <w:lang w:eastAsia="zh-CN"/>
        </w:rPr>
        <w:t>发包人</w:t>
      </w:r>
      <w:r>
        <w:rPr>
          <w:rFonts w:hint="eastAsia" w:ascii="宋体" w:hAnsi="宋体" w:eastAsia="宋体" w:cs="宋体"/>
          <w:bCs/>
          <w:color w:val="auto"/>
          <w:sz w:val="24"/>
          <w:szCs w:val="24"/>
          <w:highlight w:val="none"/>
        </w:rPr>
        <w:t>签订下一年度的委托服务合同</w:t>
      </w:r>
      <w:r>
        <w:rPr>
          <w:rFonts w:hint="eastAsia" w:ascii="宋体" w:hAnsi="宋体" w:eastAsia="宋体" w:cs="宋体"/>
          <w:color w:val="auto"/>
          <w:sz w:val="24"/>
          <w:szCs w:val="24"/>
          <w:highlight w:val="none"/>
        </w:rPr>
        <w:t>。</w:t>
      </w:r>
    </w:p>
    <w:p w14:paraId="7FD2C4CE">
      <w:pPr>
        <w:keepNext w:val="0"/>
        <w:keepLines w:val="0"/>
        <w:pageBreakBefore w:val="0"/>
        <w:widowControl w:val="0"/>
        <w:kinsoku/>
        <w:wordWrap/>
        <w:overflowPunct/>
        <w:topLinePunct w:val="0"/>
        <w:autoSpaceDE/>
        <w:autoSpaceDN/>
        <w:bidi w:val="0"/>
        <w:snapToGrid/>
        <w:spacing w:line="440" w:lineRule="exact"/>
        <w:ind w:right="565" w:rightChars="269" w:firstLine="480" w:firstLineChars="200"/>
        <w:jc w:val="left"/>
        <w:rPr>
          <w:rFonts w:hint="eastAsia" w:ascii="宋体" w:hAnsi="宋体" w:eastAsia="宋体" w:cs="宋体"/>
          <w:color w:val="auto"/>
          <w:sz w:val="24"/>
          <w:szCs w:val="24"/>
          <w:highlight w:val="none"/>
        </w:rPr>
      </w:pPr>
    </w:p>
    <w:p w14:paraId="27D80356">
      <w:pPr>
        <w:keepNext w:val="0"/>
        <w:keepLines w:val="0"/>
        <w:pageBreakBefore w:val="0"/>
        <w:widowControl w:val="0"/>
        <w:numPr>
          <w:ilvl w:val="0"/>
          <w:numId w:val="13"/>
        </w:numPr>
        <w:kinsoku/>
        <w:wordWrap/>
        <w:overflowPunct/>
        <w:topLinePunct w:val="0"/>
        <w:autoSpaceDE/>
        <w:autoSpaceDN/>
        <w:bidi w:val="0"/>
        <w:snapToGrid/>
        <w:spacing w:line="44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合同生效及其他</w:t>
      </w:r>
    </w:p>
    <w:p w14:paraId="792D6030">
      <w:pPr>
        <w:keepNext w:val="0"/>
        <w:keepLines w:val="0"/>
        <w:pageBreakBefore w:val="0"/>
        <w:widowControl w:val="0"/>
        <w:kinsoku/>
        <w:wordWrap/>
        <w:overflowPunct/>
        <w:topLinePunct w:val="0"/>
        <w:autoSpaceDE/>
        <w:autoSpaceDN/>
        <w:bidi w:val="0"/>
        <w:snapToGrid/>
        <w:spacing w:line="44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9.1、</w:t>
      </w:r>
      <w:r>
        <w:rPr>
          <w:rFonts w:hint="eastAsia" w:ascii="宋体" w:hAnsi="宋体" w:eastAsia="宋体" w:cs="宋体"/>
          <w:bCs/>
          <w:color w:val="auto"/>
          <w:sz w:val="24"/>
          <w:szCs w:val="24"/>
          <w:highlight w:val="none"/>
        </w:rPr>
        <w:t>合同在执行过程中出现的未尽事宜，双方在不违背本合同和</w:t>
      </w:r>
      <w:r>
        <w:rPr>
          <w:rFonts w:hint="eastAsia" w:ascii="宋体" w:hAnsi="宋体" w:eastAsia="宋体" w:cs="宋体"/>
          <w:bCs/>
          <w:color w:val="auto"/>
          <w:sz w:val="24"/>
          <w:szCs w:val="24"/>
          <w:highlight w:val="none"/>
          <w:lang w:eastAsia="zh-CN"/>
        </w:rPr>
        <w:t>采购文件</w:t>
      </w:r>
      <w:r>
        <w:rPr>
          <w:rFonts w:hint="eastAsia" w:ascii="宋体" w:hAnsi="宋体" w:eastAsia="宋体" w:cs="宋体"/>
          <w:bCs/>
          <w:color w:val="auto"/>
          <w:sz w:val="24"/>
          <w:szCs w:val="24"/>
          <w:highlight w:val="none"/>
        </w:rPr>
        <w:t>的原则下协商解决，协商结果以书面形式签订补充协议，且补充协议与本合同具有同等效力。</w:t>
      </w:r>
    </w:p>
    <w:p w14:paraId="06A579E6">
      <w:pPr>
        <w:keepNext w:val="0"/>
        <w:keepLines w:val="0"/>
        <w:pageBreakBefore w:val="0"/>
        <w:widowControl w:val="0"/>
        <w:kinsoku/>
        <w:wordWrap/>
        <w:overflowPunct/>
        <w:topLinePunct w:val="0"/>
        <w:autoSpaceDE/>
        <w:autoSpaceDN/>
        <w:bidi w:val="0"/>
        <w:snapToGrid/>
        <w:spacing w:line="44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9.2、甲乙双方确认：对本合同条款及后果均已知悉，一致确认不存在欺诈、胁迫、乘人之危、重大误解、显失公平等任何可能导致合同无效或被撤销的情形。</w:t>
      </w:r>
    </w:p>
    <w:p w14:paraId="57C0B58D">
      <w:pPr>
        <w:keepNext w:val="0"/>
        <w:keepLines w:val="0"/>
        <w:pageBreakBefore w:val="0"/>
        <w:widowControl w:val="0"/>
        <w:kinsoku/>
        <w:wordWrap/>
        <w:overflowPunct/>
        <w:topLinePunct w:val="0"/>
        <w:autoSpaceDE/>
        <w:autoSpaceDN/>
        <w:bidi w:val="0"/>
        <w:snapToGrid/>
        <w:spacing w:line="440" w:lineRule="exact"/>
        <w:ind w:firstLine="480" w:firstLineChars="200"/>
        <w:jc w:val="left"/>
        <w:rPr>
          <w:rFonts w:hint="eastAsia" w:ascii="宋体" w:hAnsi="宋体" w:eastAsia="宋体" w:cs="宋体"/>
          <w:color w:val="auto"/>
          <w:sz w:val="24"/>
          <w:szCs w:val="24"/>
          <w:highlight w:val="none"/>
        </w:rPr>
      </w:pPr>
    </w:p>
    <w:p w14:paraId="068CD0EA">
      <w:pPr>
        <w:keepNext w:val="0"/>
        <w:keepLines w:val="0"/>
        <w:pageBreakBefore w:val="0"/>
        <w:widowControl w:val="0"/>
        <w:tabs>
          <w:tab w:val="left" w:pos="525"/>
          <w:tab w:val="left" w:pos="945"/>
        </w:tabs>
        <w:kinsoku/>
        <w:wordWrap/>
        <w:overflowPunct/>
        <w:topLinePunct w:val="0"/>
        <w:autoSpaceDE/>
        <w:autoSpaceDN/>
        <w:bidi w:val="0"/>
        <w:snapToGrid/>
        <w:spacing w:line="4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第十条 双方认为需要约定的其它事项</w:t>
      </w:r>
    </w:p>
    <w:p w14:paraId="17F31DB3">
      <w:pPr>
        <w:keepNext w:val="0"/>
        <w:keepLines w:val="0"/>
        <w:pageBreakBefore w:val="0"/>
        <w:widowControl w:val="0"/>
        <w:kinsoku/>
        <w:wordWrap/>
        <w:overflowPunct/>
        <w:topLinePunct w:val="0"/>
        <w:autoSpaceDE/>
        <w:autoSpaceDN/>
        <w:bidi w:val="0"/>
        <w:snapToGrid/>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10.1</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委托服务合同履行完成后，</w:t>
      </w:r>
      <w:r>
        <w:rPr>
          <w:rFonts w:hint="eastAsia" w:ascii="宋体" w:hAnsi="宋体" w:cs="宋体"/>
          <w:bCs/>
          <w:color w:val="auto"/>
          <w:sz w:val="24"/>
          <w:szCs w:val="24"/>
          <w:highlight w:val="none"/>
          <w:lang w:eastAsia="zh-CN"/>
        </w:rPr>
        <w:t>承包人</w:t>
      </w:r>
      <w:r>
        <w:rPr>
          <w:rFonts w:hint="eastAsia" w:ascii="宋体" w:hAnsi="宋体" w:eastAsia="宋体" w:cs="宋体"/>
          <w:bCs/>
          <w:color w:val="auto"/>
          <w:sz w:val="24"/>
          <w:szCs w:val="24"/>
          <w:highlight w:val="none"/>
        </w:rPr>
        <w:t>应提交履约执行报告给</w:t>
      </w:r>
      <w:r>
        <w:rPr>
          <w:rFonts w:hint="eastAsia" w:ascii="宋体" w:hAnsi="宋体" w:cs="宋体"/>
          <w:bCs/>
          <w:color w:val="auto"/>
          <w:sz w:val="24"/>
          <w:szCs w:val="24"/>
          <w:highlight w:val="none"/>
          <w:lang w:eastAsia="zh-CN"/>
        </w:rPr>
        <w:t>发包人</w:t>
      </w:r>
      <w:r>
        <w:rPr>
          <w:rFonts w:hint="eastAsia" w:ascii="宋体" w:hAnsi="宋体" w:eastAsia="宋体" w:cs="宋体"/>
          <w:bCs/>
          <w:color w:val="auto"/>
          <w:sz w:val="24"/>
          <w:szCs w:val="24"/>
          <w:highlight w:val="none"/>
        </w:rPr>
        <w:t>，接受</w:t>
      </w:r>
      <w:r>
        <w:rPr>
          <w:rFonts w:hint="eastAsia" w:ascii="宋体" w:hAnsi="宋体" w:cs="宋体"/>
          <w:bCs/>
          <w:color w:val="auto"/>
          <w:sz w:val="24"/>
          <w:szCs w:val="24"/>
          <w:highlight w:val="none"/>
          <w:lang w:eastAsia="zh-CN"/>
        </w:rPr>
        <w:t>发包人</w:t>
      </w:r>
      <w:r>
        <w:rPr>
          <w:rFonts w:hint="eastAsia" w:ascii="宋体" w:hAnsi="宋体" w:eastAsia="宋体" w:cs="宋体"/>
          <w:bCs/>
          <w:color w:val="auto"/>
          <w:sz w:val="24"/>
          <w:szCs w:val="24"/>
          <w:highlight w:val="none"/>
        </w:rPr>
        <w:t>验收要求，作为支付</w:t>
      </w:r>
      <w:r>
        <w:rPr>
          <w:rFonts w:hint="eastAsia" w:ascii="宋体" w:hAnsi="宋体" w:eastAsia="宋体" w:cs="宋体"/>
          <w:bCs/>
          <w:color w:val="auto"/>
          <w:kern w:val="0"/>
          <w:sz w:val="24"/>
          <w:szCs w:val="24"/>
          <w:highlight w:val="none"/>
        </w:rPr>
        <w:t>市政消火栓维修养护（以年度为合同周期）委托服务费用的依据</w:t>
      </w:r>
      <w:r>
        <w:rPr>
          <w:rFonts w:hint="eastAsia" w:ascii="宋体" w:hAnsi="宋体" w:cs="宋体"/>
          <w:bCs/>
          <w:color w:val="auto"/>
          <w:kern w:val="0"/>
          <w:sz w:val="24"/>
          <w:szCs w:val="24"/>
          <w:highlight w:val="none"/>
          <w:lang w:eastAsia="zh-CN"/>
        </w:rPr>
        <w:t>。</w:t>
      </w:r>
      <w:r>
        <w:rPr>
          <w:rFonts w:hint="eastAsia" w:ascii="宋体" w:hAnsi="宋体" w:eastAsia="宋体" w:cs="宋体"/>
          <w:bCs/>
          <w:color w:val="auto"/>
          <w:sz w:val="24"/>
          <w:szCs w:val="24"/>
          <w:highlight w:val="none"/>
        </w:rPr>
        <w:t xml:space="preserve">    </w:t>
      </w:r>
    </w:p>
    <w:p w14:paraId="1A8919B5">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10.2</w:t>
      </w:r>
      <w:r>
        <w:rPr>
          <w:rFonts w:hint="eastAsia" w:ascii="宋体" w:hAnsi="宋体" w:cs="宋体"/>
          <w:bCs/>
          <w:color w:val="auto"/>
          <w:sz w:val="24"/>
          <w:szCs w:val="24"/>
          <w:highlight w:val="none"/>
          <w:lang w:val="en-US" w:eastAsia="zh-CN"/>
        </w:rPr>
        <w:t xml:space="preserve"> 1223</w:t>
      </w:r>
      <w:r>
        <w:rPr>
          <w:rFonts w:hint="eastAsia" w:ascii="宋体" w:hAnsi="宋体" w:eastAsia="宋体" w:cs="宋体"/>
          <w:bCs/>
          <w:color w:val="auto"/>
          <w:sz w:val="24"/>
          <w:szCs w:val="24"/>
          <w:highlight w:val="none"/>
        </w:rPr>
        <w:t>个市政消火栓的名称编号清单和分布点位表（见附件1）</w:t>
      </w:r>
    </w:p>
    <w:p w14:paraId="1B5B8DA7">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10.3</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市管道路市政消火栓养护工作考核办法（见附件2）</w:t>
      </w:r>
    </w:p>
    <w:p w14:paraId="3C64BD17">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0.4</w:t>
      </w:r>
      <w:r>
        <w:rPr>
          <w:rFonts w:hint="eastAsia" w:ascii="宋体" w:hAnsi="宋体" w:eastAsia="宋体" w:cs="宋体"/>
          <w:bCs/>
          <w:color w:val="auto"/>
          <w:sz w:val="24"/>
          <w:szCs w:val="24"/>
          <w:highlight w:val="none"/>
        </w:rPr>
        <w:t>发包人负责开展绩效评估，负责承包人日常作业的管理和检查，并定期对承包人的服务实施情况开展绩效评价；</w:t>
      </w:r>
    </w:p>
    <w:p w14:paraId="2E83012E">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10.5</w:t>
      </w:r>
      <w:r>
        <w:rPr>
          <w:rFonts w:hint="eastAsia" w:ascii="宋体" w:hAnsi="宋体" w:eastAsia="宋体" w:cs="宋体"/>
          <w:bCs/>
          <w:color w:val="auto"/>
          <w:sz w:val="24"/>
          <w:szCs w:val="24"/>
          <w:highlight w:val="none"/>
        </w:rPr>
        <w:t>承包人应当配合相关部门对资金使用情况进行监督检查与绩效评价；</w:t>
      </w:r>
    </w:p>
    <w:p w14:paraId="78C9A367">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10.6</w:t>
      </w:r>
      <w:r>
        <w:rPr>
          <w:rFonts w:hint="eastAsia" w:ascii="宋体" w:hAnsi="宋体" w:eastAsia="宋体" w:cs="宋体"/>
          <w:bCs/>
          <w:color w:val="auto"/>
          <w:sz w:val="24"/>
          <w:szCs w:val="24"/>
          <w:highlight w:val="none"/>
        </w:rPr>
        <w:t>承包人可以依法依规使用本合同向金融机构融资，但发包人不为</w:t>
      </w:r>
      <w:r>
        <w:rPr>
          <w:rFonts w:hint="eastAsia" w:ascii="宋体" w:hAnsi="宋体" w:eastAsia="宋体" w:cs="宋体"/>
          <w:bCs/>
          <w:color w:val="auto"/>
          <w:sz w:val="24"/>
          <w:szCs w:val="24"/>
          <w:highlight w:val="none"/>
          <w:lang w:eastAsia="zh-CN"/>
        </w:rPr>
        <w:t>承包人</w:t>
      </w:r>
      <w:r>
        <w:rPr>
          <w:rFonts w:hint="eastAsia" w:ascii="宋体" w:hAnsi="宋体" w:eastAsia="宋体" w:cs="宋体"/>
          <w:bCs/>
          <w:color w:val="auto"/>
          <w:sz w:val="24"/>
          <w:szCs w:val="24"/>
          <w:highlight w:val="none"/>
        </w:rPr>
        <w:t>的融资行为提供担保；</w:t>
      </w:r>
    </w:p>
    <w:p w14:paraId="58EA11DA">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10.7</w:t>
      </w:r>
      <w:r>
        <w:rPr>
          <w:rFonts w:hint="eastAsia" w:ascii="宋体" w:hAnsi="宋体" w:eastAsia="宋体" w:cs="宋体"/>
          <w:bCs/>
          <w:color w:val="auto"/>
          <w:sz w:val="24"/>
          <w:szCs w:val="24"/>
          <w:highlight w:val="none"/>
        </w:rPr>
        <w:t>承包人除应做好职工的安全生产教育外，还应为</w:t>
      </w:r>
      <w:r>
        <w:rPr>
          <w:rFonts w:hint="eastAsia" w:ascii="宋体" w:hAnsi="宋体" w:eastAsia="宋体" w:cs="宋体"/>
          <w:bCs/>
          <w:color w:val="auto"/>
          <w:sz w:val="24"/>
          <w:szCs w:val="24"/>
          <w:highlight w:val="none"/>
          <w:lang w:eastAsia="zh-CN"/>
        </w:rPr>
        <w:t>养护</w:t>
      </w:r>
      <w:r>
        <w:rPr>
          <w:rFonts w:hint="eastAsia" w:ascii="宋体" w:hAnsi="宋体" w:eastAsia="宋体" w:cs="宋体"/>
          <w:bCs/>
          <w:color w:val="auto"/>
          <w:sz w:val="24"/>
          <w:szCs w:val="24"/>
          <w:highlight w:val="none"/>
        </w:rPr>
        <w:t>工人提供必要的劳动保护条件，为</w:t>
      </w:r>
      <w:r>
        <w:rPr>
          <w:rFonts w:hint="eastAsia" w:ascii="宋体" w:hAnsi="宋体" w:eastAsia="宋体" w:cs="宋体"/>
          <w:bCs/>
          <w:color w:val="auto"/>
          <w:sz w:val="24"/>
          <w:szCs w:val="24"/>
          <w:highlight w:val="none"/>
          <w:lang w:eastAsia="zh-CN"/>
        </w:rPr>
        <w:t>养护</w:t>
      </w:r>
      <w:r>
        <w:rPr>
          <w:rFonts w:hint="eastAsia" w:ascii="宋体" w:hAnsi="宋体" w:eastAsia="宋体" w:cs="宋体"/>
          <w:bCs/>
          <w:color w:val="auto"/>
          <w:sz w:val="24"/>
          <w:szCs w:val="24"/>
          <w:highlight w:val="none"/>
        </w:rPr>
        <w:t>工人办理作业时的人身安全保险和意外伤害险，一切安全责任事故均由承包人负责（保险种类由</w:t>
      </w:r>
      <w:r>
        <w:rPr>
          <w:rFonts w:hint="eastAsia" w:ascii="宋体" w:hAnsi="宋体" w:eastAsia="宋体" w:cs="宋体"/>
          <w:bCs/>
          <w:color w:val="auto"/>
          <w:sz w:val="24"/>
          <w:szCs w:val="24"/>
          <w:highlight w:val="none"/>
          <w:lang w:eastAsia="zh-CN"/>
        </w:rPr>
        <w:t>承包人</w:t>
      </w:r>
      <w:r>
        <w:rPr>
          <w:rFonts w:hint="eastAsia" w:ascii="宋体" w:hAnsi="宋体" w:eastAsia="宋体" w:cs="宋体"/>
          <w:bCs/>
          <w:color w:val="auto"/>
          <w:sz w:val="24"/>
          <w:szCs w:val="24"/>
          <w:highlight w:val="none"/>
        </w:rPr>
        <w:t>自行选择）；</w:t>
      </w:r>
    </w:p>
    <w:p w14:paraId="2CBB15C2">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10.8 </w:t>
      </w:r>
      <w:r>
        <w:rPr>
          <w:rFonts w:hint="eastAsia" w:ascii="宋体" w:hAnsi="宋体" w:eastAsia="宋体" w:cs="宋体"/>
          <w:bCs/>
          <w:color w:val="auto"/>
          <w:sz w:val="24"/>
          <w:szCs w:val="24"/>
          <w:highlight w:val="none"/>
          <w:lang w:eastAsia="zh-CN"/>
        </w:rPr>
        <w:t>养护</w:t>
      </w:r>
      <w:r>
        <w:rPr>
          <w:rFonts w:hint="eastAsia" w:ascii="宋体" w:hAnsi="宋体" w:eastAsia="宋体" w:cs="宋体"/>
          <w:bCs/>
          <w:color w:val="auto"/>
          <w:sz w:val="24"/>
          <w:szCs w:val="24"/>
          <w:highlight w:val="none"/>
        </w:rPr>
        <w:t>期间发生任何安全事故均由承包人承担一切责任；</w:t>
      </w:r>
    </w:p>
    <w:p w14:paraId="623DDB01">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10.9</w:t>
      </w:r>
      <w:r>
        <w:rPr>
          <w:rFonts w:hint="eastAsia" w:ascii="宋体" w:hAnsi="宋体" w:eastAsia="宋体" w:cs="宋体"/>
          <w:bCs/>
          <w:color w:val="auto"/>
          <w:sz w:val="24"/>
          <w:szCs w:val="24"/>
          <w:highlight w:val="none"/>
        </w:rPr>
        <w:t>本合同未尽之处双方协商解决；如协商不成，双方同意进行仲裁。</w:t>
      </w:r>
    </w:p>
    <w:p w14:paraId="7418539D">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4976AC41">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2588405C">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513C6085">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45FFB180">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183C17D7">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3A225186">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353DFD2C">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0958315D">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23831DE2">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168EE1DB">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1C9734AD">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069D5864">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49F89387">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1CD1A7CD">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1FA8E4AD">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2A354118">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7C071365">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68BCE294">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549DA7BA">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62BB1E2C">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2580466F">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3A5C3CBB">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3488D7FB">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39D61CDA">
      <w:pPr>
        <w:keepNext w:val="0"/>
        <w:keepLines w:val="0"/>
        <w:pageBreakBefore w:val="0"/>
        <w:widowControl w:val="0"/>
        <w:kinsoku/>
        <w:wordWrap/>
        <w:overflowPunct/>
        <w:topLinePunct w:val="0"/>
        <w:autoSpaceDE/>
        <w:autoSpaceDN/>
        <w:bidi w:val="0"/>
        <w:snapToGrid/>
        <w:spacing w:line="440" w:lineRule="exact"/>
        <w:ind w:firstLine="480" w:firstLineChars="200"/>
        <w:rPr>
          <w:rFonts w:hint="eastAsia" w:ascii="宋体" w:hAnsi="宋体" w:eastAsia="宋体" w:cs="宋体"/>
          <w:bCs/>
          <w:color w:val="auto"/>
          <w:sz w:val="24"/>
          <w:szCs w:val="24"/>
          <w:highlight w:val="none"/>
        </w:rPr>
      </w:pPr>
    </w:p>
    <w:p w14:paraId="7B347113">
      <w:pPr>
        <w:pStyle w:val="2"/>
        <w:rPr>
          <w:rFonts w:hint="eastAsia" w:ascii="宋体" w:hAnsi="宋体" w:eastAsia="宋体" w:cs="宋体"/>
          <w:bCs/>
          <w:color w:val="auto"/>
          <w:sz w:val="24"/>
          <w:szCs w:val="24"/>
          <w:highlight w:val="none"/>
        </w:rPr>
      </w:pPr>
    </w:p>
    <w:p w14:paraId="6C8811DA">
      <w:pPr>
        <w:pStyle w:val="2"/>
        <w:rPr>
          <w:rFonts w:hint="eastAsia" w:ascii="宋体" w:hAnsi="宋体" w:eastAsia="宋体" w:cs="宋体"/>
          <w:bCs/>
          <w:color w:val="auto"/>
          <w:sz w:val="24"/>
          <w:szCs w:val="24"/>
          <w:highlight w:val="none"/>
        </w:rPr>
      </w:pPr>
    </w:p>
    <w:p w14:paraId="229AC87C">
      <w:pPr>
        <w:pStyle w:val="2"/>
        <w:rPr>
          <w:rFonts w:hint="eastAsia" w:ascii="宋体" w:hAnsi="宋体" w:eastAsia="宋体" w:cs="宋体"/>
          <w:bCs/>
          <w:color w:val="auto"/>
          <w:sz w:val="24"/>
          <w:szCs w:val="24"/>
        </w:rPr>
      </w:pPr>
    </w:p>
    <w:p w14:paraId="5195F2D6">
      <w:pPr>
        <w:spacing w:line="360" w:lineRule="auto"/>
        <w:ind w:firstLine="2530" w:firstLineChars="700"/>
        <w:jc w:val="both"/>
        <w:outlineLvl w:val="0"/>
        <w:rPr>
          <w:rFonts w:hint="eastAsia" w:ascii="宋体" w:hAnsi="宋体" w:eastAsia="宋体" w:cs="宋体"/>
          <w:b/>
          <w:color w:val="auto"/>
          <w:sz w:val="36"/>
          <w:szCs w:val="28"/>
        </w:rPr>
      </w:pPr>
      <w:bookmarkStart w:id="55" w:name="_Toc29077"/>
      <w:bookmarkStart w:id="56" w:name="_Toc24613"/>
      <w:r>
        <w:rPr>
          <w:rFonts w:hint="eastAsia" w:ascii="宋体" w:hAnsi="宋体" w:cs="宋体"/>
          <w:b/>
          <w:color w:val="auto"/>
          <w:sz w:val="36"/>
          <w:szCs w:val="28"/>
          <w:lang w:val="en-US" w:eastAsia="zh-CN"/>
        </w:rPr>
        <w:t>五、</w:t>
      </w:r>
      <w:r>
        <w:rPr>
          <w:rFonts w:hint="eastAsia" w:ascii="宋体" w:hAnsi="宋体" w:eastAsia="宋体" w:cs="宋体"/>
          <w:b/>
          <w:color w:val="auto"/>
          <w:sz w:val="36"/>
          <w:szCs w:val="28"/>
        </w:rPr>
        <w:t xml:space="preserve"> 附件（响应文件格式）</w:t>
      </w:r>
      <w:bookmarkEnd w:id="55"/>
      <w:bookmarkEnd w:id="56"/>
    </w:p>
    <w:p w14:paraId="31C9EAE7">
      <w:pPr>
        <w:jc w:val="center"/>
        <w:rPr>
          <w:rFonts w:hint="eastAsia" w:ascii="宋体" w:hAnsi="宋体" w:eastAsia="宋体" w:cs="宋体"/>
          <w:color w:val="auto"/>
          <w:sz w:val="28"/>
          <w:szCs w:val="28"/>
        </w:rPr>
      </w:pPr>
    </w:p>
    <w:p w14:paraId="3DC14561">
      <w:pPr>
        <w:jc w:val="center"/>
        <w:rPr>
          <w:rFonts w:hint="eastAsia" w:ascii="宋体" w:hAnsi="宋体" w:eastAsia="宋体" w:cs="宋体"/>
          <w:color w:val="auto"/>
          <w:sz w:val="28"/>
          <w:szCs w:val="28"/>
        </w:rPr>
      </w:pPr>
    </w:p>
    <w:p w14:paraId="042147AE">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宋体" w:hAnsi="宋体" w:eastAsia="宋体" w:cs="宋体"/>
          <w:color w:val="auto"/>
          <w:sz w:val="24"/>
          <w:szCs w:val="24"/>
          <w:lang w:val="en-US" w:eastAsia="zh-CN" w:bidi="ar-SA"/>
        </w:rPr>
      </w:pPr>
      <w:bookmarkStart w:id="57" w:name="一．报价函（格式）"/>
      <w:bookmarkEnd w:id="57"/>
      <w:r>
        <w:rPr>
          <w:rFonts w:hint="eastAsia" w:ascii="宋体" w:hAnsi="宋体" w:eastAsia="宋体" w:cs="宋体"/>
          <w:b/>
          <w:bCs/>
          <w:color w:val="auto"/>
          <w:sz w:val="72"/>
          <w:szCs w:val="72"/>
          <w:lang w:val="en-US" w:eastAsia="zh-CN" w:bidi="ar-SA"/>
        </w:rPr>
        <w:t>响应</w:t>
      </w:r>
      <w:r>
        <w:rPr>
          <w:rFonts w:ascii="宋体" w:hAnsi="宋体" w:eastAsia="宋体" w:cs="宋体"/>
          <w:b/>
          <w:bCs/>
          <w:color w:val="auto"/>
          <w:sz w:val="72"/>
          <w:szCs w:val="72"/>
          <w:lang w:val="en-US" w:eastAsia="zh-CN" w:bidi="ar-SA"/>
        </w:rPr>
        <w:t>文件</w:t>
      </w:r>
    </w:p>
    <w:p w14:paraId="569257ED">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color w:val="auto"/>
          <w:sz w:val="24"/>
          <w:szCs w:val="24"/>
          <w:lang w:val="en-US" w:eastAsia="zh-CN" w:bidi="ar-SA"/>
        </w:rPr>
      </w:pPr>
      <w:r>
        <w:rPr>
          <w:rFonts w:ascii="宋体" w:hAnsi="宋体" w:eastAsia="宋体" w:cs="宋体"/>
          <w:b/>
          <w:bCs/>
          <w:color w:val="auto"/>
          <w:sz w:val="72"/>
          <w:szCs w:val="72"/>
          <w:lang w:val="en-US" w:eastAsia="zh-CN" w:bidi="ar-SA"/>
        </w:rPr>
        <w:t> </w:t>
      </w:r>
    </w:p>
    <w:p w14:paraId="494ECA1F">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color w:val="auto"/>
          <w:sz w:val="24"/>
          <w:szCs w:val="24"/>
          <w:lang w:val="en-US" w:eastAsia="zh-CN" w:bidi="ar-SA"/>
        </w:rPr>
      </w:pPr>
      <w:r>
        <w:rPr>
          <w:rFonts w:ascii="宋体" w:hAnsi="宋体" w:eastAsia="宋体" w:cs="宋体"/>
          <w:b/>
          <w:bCs/>
          <w:color w:val="auto"/>
          <w:sz w:val="72"/>
          <w:szCs w:val="72"/>
          <w:lang w:val="en-US" w:eastAsia="zh-CN" w:bidi="ar-SA"/>
        </w:rPr>
        <w:t> </w:t>
      </w:r>
    </w:p>
    <w:p w14:paraId="6483FEE2">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color w:val="auto"/>
          <w:sz w:val="24"/>
          <w:szCs w:val="24"/>
          <w:lang w:val="en-US" w:eastAsia="zh-CN" w:bidi="ar-SA"/>
        </w:rPr>
      </w:pPr>
      <w:r>
        <w:rPr>
          <w:rFonts w:ascii="宋体" w:hAnsi="宋体" w:eastAsia="宋体" w:cs="宋体"/>
          <w:b/>
          <w:bCs/>
          <w:color w:val="auto"/>
          <w:sz w:val="36"/>
          <w:szCs w:val="36"/>
          <w:lang w:val="en-US" w:eastAsia="zh-CN" w:bidi="ar-SA"/>
        </w:rPr>
        <w:t> </w:t>
      </w:r>
    </w:p>
    <w:p w14:paraId="0E216003">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color w:val="auto"/>
          <w:sz w:val="24"/>
          <w:szCs w:val="24"/>
          <w:lang w:val="en-US" w:eastAsia="zh-CN" w:bidi="ar-SA"/>
        </w:rPr>
      </w:pPr>
      <w:r>
        <w:rPr>
          <w:rFonts w:ascii="宋体" w:hAnsi="宋体" w:eastAsia="宋体" w:cs="宋体"/>
          <w:b/>
          <w:bCs/>
          <w:color w:val="auto"/>
          <w:sz w:val="36"/>
          <w:szCs w:val="36"/>
          <w:lang w:val="en-US" w:eastAsia="zh-CN" w:bidi="ar-SA"/>
        </w:rPr>
        <w:t> </w:t>
      </w:r>
    </w:p>
    <w:p w14:paraId="03759140">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ascii="宋体" w:hAnsi="宋体" w:eastAsia="宋体" w:cs="宋体"/>
          <w:color w:val="auto"/>
          <w:sz w:val="24"/>
          <w:szCs w:val="24"/>
          <w:lang w:val="en-US" w:eastAsia="zh-CN" w:bidi="ar-SA"/>
        </w:rPr>
      </w:pPr>
      <w:r>
        <w:rPr>
          <w:rFonts w:ascii="宋体" w:hAnsi="宋体" w:eastAsia="宋体" w:cs="宋体"/>
          <w:b/>
          <w:bCs/>
          <w:color w:val="auto"/>
          <w:sz w:val="36"/>
          <w:szCs w:val="36"/>
          <w:lang w:val="en-US" w:eastAsia="zh-CN" w:bidi="ar-SA"/>
        </w:rPr>
        <w:t> </w:t>
      </w:r>
    </w:p>
    <w:p w14:paraId="2E9E926E">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1081"/>
        <w:jc w:val="both"/>
        <w:rPr>
          <w:rFonts w:ascii="宋体" w:hAnsi="宋体" w:eastAsia="宋体" w:cs="宋体"/>
          <w:color w:val="auto"/>
          <w:sz w:val="24"/>
          <w:szCs w:val="24"/>
          <w:lang w:val="en-US" w:eastAsia="zh-CN" w:bidi="ar-SA"/>
        </w:rPr>
      </w:pPr>
      <w:r>
        <w:rPr>
          <w:rFonts w:ascii="宋体" w:hAnsi="宋体" w:eastAsia="宋体" w:cs="宋体"/>
          <w:b/>
          <w:bCs/>
          <w:color w:val="auto"/>
          <w:sz w:val="36"/>
          <w:szCs w:val="36"/>
          <w:lang w:val="en-US" w:eastAsia="zh-CN" w:bidi="ar-SA"/>
        </w:rPr>
        <w:t>项 目 名 称：</w:t>
      </w:r>
      <w:r>
        <w:rPr>
          <w:rFonts w:ascii="宋体" w:hAnsi="宋体" w:eastAsia="宋体" w:cs="宋体"/>
          <w:b/>
          <w:bCs/>
          <w:color w:val="auto"/>
          <w:sz w:val="36"/>
          <w:szCs w:val="36"/>
          <w:u w:val="single"/>
          <w:lang w:val="en-US" w:eastAsia="zh-CN" w:bidi="ar-SA"/>
        </w:rPr>
        <w:t>          </w:t>
      </w:r>
    </w:p>
    <w:p w14:paraId="53922732">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1081"/>
        <w:jc w:val="both"/>
        <w:rPr>
          <w:rFonts w:ascii="宋体" w:hAnsi="宋体" w:eastAsia="宋体" w:cs="宋体"/>
          <w:color w:val="auto"/>
          <w:sz w:val="24"/>
          <w:szCs w:val="24"/>
          <w:lang w:val="en-US" w:eastAsia="zh-CN" w:bidi="ar-SA"/>
        </w:rPr>
      </w:pPr>
      <w:r>
        <w:rPr>
          <w:rFonts w:hint="eastAsia" w:ascii="宋体" w:hAnsi="宋体" w:eastAsia="宋体" w:cs="宋体"/>
          <w:b/>
          <w:bCs/>
          <w:color w:val="auto"/>
          <w:sz w:val="36"/>
          <w:szCs w:val="36"/>
          <w:lang w:val="en-US" w:eastAsia="zh-CN" w:bidi="ar-SA"/>
        </w:rPr>
        <w:t>项 目 编 号</w:t>
      </w:r>
      <w:r>
        <w:rPr>
          <w:rFonts w:ascii="宋体" w:hAnsi="宋体" w:eastAsia="宋体" w:cs="宋体"/>
          <w:b/>
          <w:bCs/>
          <w:color w:val="auto"/>
          <w:sz w:val="36"/>
          <w:szCs w:val="36"/>
          <w:lang w:val="en-US" w:eastAsia="zh-CN" w:bidi="ar-SA"/>
        </w:rPr>
        <w:t>：</w:t>
      </w:r>
      <w:r>
        <w:rPr>
          <w:rFonts w:ascii="宋体" w:hAnsi="宋体" w:eastAsia="宋体" w:cs="宋体"/>
          <w:b/>
          <w:bCs/>
          <w:color w:val="auto"/>
          <w:sz w:val="36"/>
          <w:szCs w:val="36"/>
          <w:u w:val="single"/>
          <w:lang w:val="en-US" w:eastAsia="zh-CN" w:bidi="ar-SA"/>
        </w:rPr>
        <w:t>          </w:t>
      </w:r>
    </w:p>
    <w:p w14:paraId="5BC37590">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ascii="宋体" w:hAnsi="宋体" w:eastAsia="宋体" w:cs="宋体"/>
          <w:color w:val="auto"/>
          <w:sz w:val="24"/>
          <w:szCs w:val="24"/>
          <w:lang w:val="en-US" w:eastAsia="zh-CN" w:bidi="ar-SA"/>
        </w:rPr>
      </w:pPr>
      <w:r>
        <w:rPr>
          <w:rFonts w:ascii="宋体" w:hAnsi="宋体" w:eastAsia="宋体" w:cs="宋体"/>
          <w:b/>
          <w:bCs/>
          <w:color w:val="auto"/>
          <w:sz w:val="36"/>
          <w:szCs w:val="36"/>
          <w:lang w:val="en-US" w:eastAsia="zh-CN" w:bidi="ar-SA"/>
        </w:rPr>
        <w:t>   </w:t>
      </w:r>
      <w:r>
        <w:rPr>
          <w:rFonts w:hint="eastAsia" w:ascii="宋体" w:hAnsi="宋体" w:eastAsia="宋体" w:cs="宋体"/>
          <w:b/>
          <w:bCs/>
          <w:color w:val="auto"/>
          <w:sz w:val="36"/>
          <w:szCs w:val="36"/>
          <w:lang w:val="en-US" w:eastAsia="zh-CN" w:bidi="ar-SA"/>
        </w:rPr>
        <w:t>供应商</w:t>
      </w:r>
      <w:r>
        <w:rPr>
          <w:rFonts w:ascii="宋体" w:hAnsi="宋体" w:eastAsia="宋体" w:cs="宋体"/>
          <w:b/>
          <w:bCs/>
          <w:color w:val="auto"/>
          <w:sz w:val="36"/>
          <w:szCs w:val="36"/>
          <w:lang w:val="en-US" w:eastAsia="zh-CN" w:bidi="ar-SA"/>
        </w:rPr>
        <w:t>名称 ：</w:t>
      </w:r>
      <w:r>
        <w:rPr>
          <w:rFonts w:ascii="宋体" w:hAnsi="宋体" w:eastAsia="宋体" w:cs="宋体"/>
          <w:b/>
          <w:bCs/>
          <w:color w:val="auto"/>
          <w:sz w:val="36"/>
          <w:szCs w:val="36"/>
          <w:u w:val="single"/>
          <w:lang w:val="en-US" w:eastAsia="zh-CN" w:bidi="ar-SA"/>
        </w:rPr>
        <w:t>（加盖公章）</w:t>
      </w:r>
    </w:p>
    <w:p w14:paraId="1E4443AF">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rPr>
          <w:rFonts w:ascii="宋体" w:hAnsi="宋体" w:eastAsia="宋体" w:cs="宋体"/>
          <w:color w:val="auto"/>
          <w:sz w:val="24"/>
          <w:szCs w:val="24"/>
          <w:lang w:val="en-US" w:eastAsia="zh-CN" w:bidi="ar-SA"/>
        </w:rPr>
      </w:pPr>
      <w:r>
        <w:rPr>
          <w:rFonts w:ascii="宋体" w:hAnsi="宋体" w:eastAsia="宋体" w:cs="宋体"/>
          <w:b/>
          <w:bCs/>
          <w:color w:val="auto"/>
          <w:sz w:val="36"/>
          <w:szCs w:val="36"/>
          <w:lang w:val="en-US" w:eastAsia="zh-CN" w:bidi="ar-SA"/>
        </w:rPr>
        <w:t>   日 </w:t>
      </w:r>
      <w:r>
        <w:rPr>
          <w:rFonts w:hint="eastAsia" w:ascii="宋体" w:hAnsi="宋体" w:eastAsia="宋体" w:cs="宋体"/>
          <w:b/>
          <w:bCs/>
          <w:color w:val="auto"/>
          <w:sz w:val="36"/>
          <w:szCs w:val="36"/>
          <w:lang w:val="en-US" w:eastAsia="zh-CN" w:bidi="ar-SA"/>
        </w:rPr>
        <w:t xml:space="preserve">    </w:t>
      </w:r>
      <w:r>
        <w:rPr>
          <w:rFonts w:ascii="宋体" w:hAnsi="宋体" w:eastAsia="宋体" w:cs="宋体"/>
          <w:b/>
          <w:bCs/>
          <w:color w:val="auto"/>
          <w:sz w:val="36"/>
          <w:szCs w:val="36"/>
          <w:lang w:val="en-US" w:eastAsia="zh-CN" w:bidi="ar-SA"/>
        </w:rPr>
        <w:t>期 ：</w:t>
      </w:r>
      <w:r>
        <w:rPr>
          <w:rFonts w:ascii="宋体" w:hAnsi="宋体" w:eastAsia="宋体" w:cs="宋体"/>
          <w:b/>
          <w:bCs/>
          <w:color w:val="auto"/>
          <w:sz w:val="36"/>
          <w:szCs w:val="36"/>
          <w:u w:val="single"/>
          <w:lang w:val="en-US" w:eastAsia="zh-CN" w:bidi="ar-SA"/>
        </w:rPr>
        <w:t>          </w:t>
      </w:r>
    </w:p>
    <w:p w14:paraId="04E13F13">
      <w:pPr>
        <w:jc w:val="center"/>
        <w:rPr>
          <w:rFonts w:hint="eastAsia" w:ascii="宋体" w:hAnsi="宋体" w:eastAsia="宋体" w:cs="宋体"/>
          <w:b/>
          <w:bCs w:val="0"/>
          <w:color w:val="auto"/>
          <w:sz w:val="36"/>
          <w:szCs w:val="36"/>
        </w:rPr>
      </w:pPr>
    </w:p>
    <w:p w14:paraId="2A432997">
      <w:pPr>
        <w:jc w:val="both"/>
        <w:rPr>
          <w:rFonts w:hint="eastAsia" w:ascii="宋体" w:hAnsi="宋体" w:eastAsia="宋体" w:cs="宋体"/>
          <w:b/>
          <w:bCs w:val="0"/>
          <w:color w:val="auto"/>
          <w:sz w:val="36"/>
          <w:szCs w:val="36"/>
        </w:rPr>
      </w:pPr>
    </w:p>
    <w:p w14:paraId="48DFF2B2">
      <w:pPr>
        <w:jc w:val="both"/>
        <w:rPr>
          <w:rFonts w:hint="eastAsia" w:ascii="宋体" w:hAnsi="宋体" w:eastAsia="宋体" w:cs="宋体"/>
          <w:b/>
          <w:bCs w:val="0"/>
          <w:color w:val="auto"/>
          <w:sz w:val="36"/>
          <w:szCs w:val="36"/>
        </w:rPr>
      </w:pPr>
    </w:p>
    <w:p w14:paraId="0A487CBB">
      <w:pPr>
        <w:jc w:val="both"/>
        <w:rPr>
          <w:rFonts w:hint="eastAsia" w:ascii="宋体" w:hAnsi="宋体" w:eastAsia="宋体" w:cs="宋体"/>
          <w:b/>
          <w:bCs w:val="0"/>
          <w:color w:val="auto"/>
          <w:sz w:val="36"/>
          <w:szCs w:val="36"/>
        </w:rPr>
      </w:pPr>
    </w:p>
    <w:p w14:paraId="6CDE45AC">
      <w:pPr>
        <w:outlineLvl w:val="0"/>
        <w:rPr>
          <w:rFonts w:hint="eastAsia" w:ascii="宋体" w:hAnsi="宋体" w:eastAsia="宋体" w:cs="宋体"/>
          <w:color w:val="auto"/>
          <w:sz w:val="24"/>
          <w:szCs w:val="24"/>
        </w:rPr>
      </w:pPr>
    </w:p>
    <w:p w14:paraId="30210693">
      <w:pPr>
        <w:outlineLvl w:val="0"/>
        <w:rPr>
          <w:rFonts w:hint="eastAsia" w:ascii="宋体" w:hAnsi="宋体" w:eastAsia="宋体" w:cs="宋体"/>
          <w:b/>
          <w:bCs/>
          <w:color w:val="auto"/>
          <w:sz w:val="24"/>
          <w:szCs w:val="24"/>
        </w:rPr>
      </w:pPr>
    </w:p>
    <w:p w14:paraId="42A4D474">
      <w:pPr>
        <w:outlineLvl w:val="0"/>
        <w:rPr>
          <w:rFonts w:hint="eastAsia" w:ascii="宋体" w:hAnsi="宋体" w:eastAsia="宋体" w:cs="宋体"/>
          <w:b/>
          <w:bCs/>
          <w:color w:val="auto"/>
          <w:sz w:val="24"/>
          <w:szCs w:val="24"/>
        </w:rPr>
      </w:pPr>
    </w:p>
    <w:p w14:paraId="550C596A">
      <w:pPr>
        <w:outlineLvl w:val="0"/>
        <w:rPr>
          <w:rFonts w:hint="eastAsia" w:ascii="宋体" w:hAnsi="宋体" w:eastAsia="宋体" w:cs="宋体"/>
          <w:b/>
          <w:bCs/>
          <w:color w:val="auto"/>
          <w:sz w:val="24"/>
          <w:szCs w:val="24"/>
        </w:rPr>
      </w:pPr>
    </w:p>
    <w:p w14:paraId="79B1FB95">
      <w:pPr>
        <w:outlineLvl w:val="0"/>
        <w:rPr>
          <w:rFonts w:hint="eastAsia" w:ascii="宋体" w:hAnsi="宋体" w:eastAsia="宋体" w:cs="宋体"/>
          <w:b/>
          <w:bCs/>
          <w:color w:val="auto"/>
          <w:sz w:val="24"/>
          <w:szCs w:val="24"/>
        </w:rPr>
      </w:pPr>
    </w:p>
    <w:p w14:paraId="03FB7FB3">
      <w:pPr>
        <w:outlineLvl w:val="0"/>
        <w:rPr>
          <w:rFonts w:hint="eastAsia" w:ascii="宋体" w:hAnsi="宋体" w:eastAsia="宋体" w:cs="宋体"/>
          <w:b/>
          <w:bCs/>
          <w:color w:val="auto"/>
          <w:sz w:val="24"/>
          <w:szCs w:val="24"/>
        </w:rPr>
      </w:pPr>
    </w:p>
    <w:p w14:paraId="664E09C5">
      <w:pPr>
        <w:outlineLvl w:val="0"/>
        <w:rPr>
          <w:rFonts w:hint="eastAsia" w:ascii="宋体" w:hAnsi="宋体" w:eastAsia="宋体" w:cs="宋体"/>
          <w:b/>
          <w:bCs/>
          <w:color w:val="auto"/>
          <w:sz w:val="24"/>
          <w:szCs w:val="24"/>
        </w:rPr>
      </w:pPr>
    </w:p>
    <w:p w14:paraId="42FE5FFC">
      <w:pPr>
        <w:rPr>
          <w:rFonts w:hint="eastAsia"/>
          <w:color w:val="auto"/>
        </w:rPr>
      </w:pPr>
    </w:p>
    <w:p w14:paraId="001D8031">
      <w:pPr>
        <w:rPr>
          <w:rFonts w:hint="eastAsia"/>
          <w:color w:val="auto"/>
        </w:rPr>
      </w:pPr>
    </w:p>
    <w:p w14:paraId="22BB0AB6">
      <w:pPr>
        <w:rPr>
          <w:rFonts w:hint="eastAsia"/>
          <w:color w:val="auto"/>
        </w:rPr>
      </w:pPr>
    </w:p>
    <w:p w14:paraId="43975761">
      <w:pPr>
        <w:rPr>
          <w:rFonts w:hint="eastAsia"/>
          <w:color w:val="auto"/>
        </w:rPr>
      </w:pPr>
    </w:p>
    <w:p w14:paraId="64554832">
      <w:pPr>
        <w:rPr>
          <w:rFonts w:hint="eastAsia"/>
          <w:color w:val="auto"/>
        </w:rPr>
      </w:pPr>
    </w:p>
    <w:p w14:paraId="501EA1AF">
      <w:pPr>
        <w:rPr>
          <w:rFonts w:hint="eastAsia"/>
          <w:color w:val="auto"/>
        </w:rPr>
      </w:pPr>
    </w:p>
    <w:p w14:paraId="5F9D2344">
      <w:pPr>
        <w:rPr>
          <w:rFonts w:hint="eastAsia"/>
          <w:color w:val="auto"/>
        </w:rPr>
      </w:pPr>
    </w:p>
    <w:p w14:paraId="10FB8EDC">
      <w:pPr>
        <w:rPr>
          <w:rFonts w:hint="eastAsia"/>
          <w:color w:val="auto"/>
        </w:rPr>
      </w:pPr>
    </w:p>
    <w:p w14:paraId="4860AEB5">
      <w:pPr>
        <w:outlineLvl w:val="0"/>
        <w:rPr>
          <w:rFonts w:hint="eastAsia" w:ascii="宋体" w:hAnsi="宋体" w:eastAsia="宋体" w:cs="宋体"/>
          <w:b/>
          <w:bCs/>
          <w:color w:val="auto"/>
          <w:sz w:val="24"/>
          <w:szCs w:val="24"/>
        </w:rPr>
      </w:pPr>
    </w:p>
    <w:p w14:paraId="2694CC7B">
      <w:pPr>
        <w:outlineLvl w:val="0"/>
        <w:rPr>
          <w:rFonts w:hint="eastAsia" w:ascii="宋体" w:hAnsi="宋体" w:eastAsia="宋体" w:cs="宋体"/>
          <w:b/>
          <w:bCs/>
          <w:color w:val="auto"/>
          <w:sz w:val="24"/>
          <w:szCs w:val="24"/>
        </w:rPr>
      </w:pPr>
      <w:bookmarkStart w:id="58" w:name="_Toc10235"/>
      <w:bookmarkStart w:id="59" w:name="_Toc21218"/>
      <w:bookmarkStart w:id="60" w:name="_Toc32256"/>
      <w:r>
        <w:rPr>
          <w:rFonts w:hint="eastAsia" w:ascii="宋体" w:hAnsi="宋体" w:eastAsia="宋体" w:cs="宋体"/>
          <w:b/>
          <w:bCs/>
          <w:color w:val="auto"/>
          <w:sz w:val="24"/>
          <w:szCs w:val="24"/>
        </w:rPr>
        <w:t>（一）单一来源申请及声明（格式）：</w:t>
      </w:r>
      <w:bookmarkEnd w:id="58"/>
      <w:bookmarkEnd w:id="59"/>
      <w:bookmarkEnd w:id="60"/>
    </w:p>
    <w:p w14:paraId="48F260F1">
      <w:pPr>
        <w:outlineLvl w:val="0"/>
        <w:rPr>
          <w:rFonts w:hint="eastAsia" w:ascii="宋体" w:hAnsi="宋体" w:eastAsia="宋体" w:cs="宋体"/>
          <w:b/>
          <w:bCs/>
          <w:color w:val="auto"/>
          <w:sz w:val="24"/>
          <w:szCs w:val="24"/>
        </w:rPr>
      </w:pPr>
    </w:p>
    <w:p w14:paraId="5FB889FB">
      <w:pPr>
        <w:widowControl/>
        <w:spacing w:line="36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单一来源申请及声明</w:t>
      </w:r>
    </w:p>
    <w:p w14:paraId="309AB946">
      <w:pPr>
        <w:widowControl/>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致：</w:t>
      </w:r>
      <w:r>
        <w:rPr>
          <w:rFonts w:hint="eastAsia" w:ascii="宋体" w:hAnsi="宋体" w:cs="宋体"/>
          <w:color w:val="auto"/>
          <w:sz w:val="24"/>
          <w:szCs w:val="24"/>
          <w:lang w:eastAsia="zh-CN"/>
        </w:rPr>
        <w:t>无锡市园林和公用事业监管中心</w:t>
      </w:r>
    </w:p>
    <w:p w14:paraId="44952ED6">
      <w:pPr>
        <w:widowControl/>
        <w:spacing w:line="360" w:lineRule="auto"/>
        <w:ind w:firstLine="420"/>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江苏建协全过程工程咨询有限公司</w:t>
      </w:r>
    </w:p>
    <w:p w14:paraId="26ED47B5">
      <w:pPr>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根据贵方</w:t>
      </w:r>
      <w:r>
        <w:rPr>
          <w:rFonts w:hint="eastAsia" w:ascii="宋体" w:hAnsi="宋体" w:cs="宋体"/>
          <w:color w:val="auto"/>
          <w:sz w:val="24"/>
          <w:szCs w:val="24"/>
          <w:u w:val="single"/>
          <w:lang w:eastAsia="zh-CN"/>
        </w:rPr>
        <w:t>无锡市区市管道路市政消火栓养护项目（2026年4月-2029年3月）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JSZC-320200-JXCG-D2026-0007</w:t>
      </w:r>
      <w:r>
        <w:rPr>
          <w:rFonts w:hint="eastAsia" w:ascii="宋体" w:hAnsi="宋体" w:eastAsia="宋体" w:cs="宋体"/>
          <w:color w:val="auto"/>
          <w:sz w:val="24"/>
          <w:szCs w:val="24"/>
        </w:rPr>
        <w:t>（采购编号）单一来源采购邀请，正式授权下述签字人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（姓名和职务）代表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（供应商名称），提交响应文件并参加商谈。</w:t>
      </w:r>
    </w:p>
    <w:p w14:paraId="0394699E">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据此函，签字人兹宣布同意如下：</w:t>
      </w:r>
    </w:p>
    <w:p w14:paraId="5178EFC0">
      <w:pPr>
        <w:spacing w:line="360" w:lineRule="auto"/>
        <w:ind w:firstLine="420"/>
        <w:rPr>
          <w:rFonts w:hint="eastAsia" w:ascii="宋体" w:hAnsi="宋体" w:eastAsia="宋体" w:cs="宋体"/>
          <w:color w:val="auto"/>
          <w:sz w:val="24"/>
          <w:szCs w:val="24"/>
        </w:rPr>
      </w:pPr>
      <w:r>
        <w:rPr>
          <w:rFonts w:hint="eastAsia" w:ascii="宋体" w:hAnsi="宋体" w:cs="宋体"/>
          <w:color w:val="auto"/>
          <w:sz w:val="24"/>
          <w:szCs w:val="24"/>
          <w:lang w:eastAsia="zh-CN"/>
        </w:rPr>
        <w:t>1.</w:t>
      </w:r>
      <w:r>
        <w:rPr>
          <w:rFonts w:hint="eastAsia" w:ascii="宋体" w:hAnsi="宋体" w:eastAsia="宋体" w:cs="宋体"/>
          <w:b/>
          <w:bCs/>
          <w:color w:val="auto"/>
          <w:sz w:val="24"/>
          <w:szCs w:val="24"/>
        </w:rPr>
        <w:t>我们的资格条件完全符合政府采购法和本次单一来源采购要求</w:t>
      </w:r>
      <w:r>
        <w:rPr>
          <w:rFonts w:hint="eastAsia" w:ascii="宋体" w:hAnsi="宋体" w:eastAsia="宋体" w:cs="宋体"/>
          <w:color w:val="auto"/>
          <w:sz w:val="24"/>
          <w:szCs w:val="24"/>
        </w:rPr>
        <w:t>，我们同意并向贵方提供了与本次采购活动有关的所有文件和资料。</w:t>
      </w:r>
    </w:p>
    <w:p w14:paraId="01D5ACEA">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2、项目名称：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F777C4E">
      <w:pPr>
        <w:spacing w:line="360" w:lineRule="auto"/>
        <w:ind w:firstLine="420"/>
        <w:rPr>
          <w:rFonts w:hint="eastAsia" w:ascii="宋体" w:hAnsi="宋体" w:eastAsia="宋体" w:cs="宋体"/>
          <w:color w:val="auto"/>
          <w:sz w:val="24"/>
          <w:szCs w:val="24"/>
        </w:rPr>
      </w:pPr>
      <w:r>
        <w:rPr>
          <w:rFonts w:hint="eastAsia" w:ascii="宋体" w:hAnsi="宋体" w:cs="宋体"/>
          <w:color w:val="auto"/>
          <w:sz w:val="24"/>
          <w:szCs w:val="24"/>
          <w:lang w:eastAsia="zh-CN"/>
        </w:rPr>
        <w:t>3.</w:t>
      </w:r>
      <w:r>
        <w:rPr>
          <w:rFonts w:hint="eastAsia" w:ascii="宋体" w:hAnsi="宋体" w:eastAsia="宋体" w:cs="宋体"/>
          <w:color w:val="auto"/>
          <w:sz w:val="24"/>
          <w:szCs w:val="24"/>
        </w:rPr>
        <w:t>按单一来源采购要求，我们的首次报价为（大写）</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rPr>
        <w:t>元人民币。</w:t>
      </w:r>
    </w:p>
    <w:p w14:paraId="3CD20977">
      <w:pPr>
        <w:spacing w:line="360" w:lineRule="auto"/>
        <w:ind w:firstLine="420"/>
        <w:rPr>
          <w:rFonts w:hint="eastAsia" w:ascii="宋体" w:hAnsi="宋体" w:eastAsia="宋体" w:cs="宋体"/>
          <w:b/>
          <w:color w:val="auto"/>
          <w:sz w:val="24"/>
          <w:szCs w:val="24"/>
        </w:rPr>
      </w:pPr>
      <w:r>
        <w:rPr>
          <w:rFonts w:hint="eastAsia" w:ascii="宋体" w:hAnsi="宋体" w:cs="宋体"/>
          <w:color w:val="auto"/>
          <w:sz w:val="24"/>
          <w:szCs w:val="24"/>
          <w:lang w:eastAsia="zh-CN"/>
        </w:rPr>
        <w:t>4.</w:t>
      </w:r>
      <w:r>
        <w:rPr>
          <w:rFonts w:hint="eastAsia" w:ascii="宋体" w:hAnsi="宋体" w:eastAsia="宋体" w:cs="宋体"/>
          <w:color w:val="auto"/>
          <w:sz w:val="24"/>
          <w:szCs w:val="24"/>
        </w:rPr>
        <w:t>我们已详细审核全部单一来源采购文件及其有效补充文件，我们放弃对单一来源采购文件任何误解的权利，提交响应文件</w:t>
      </w:r>
      <w:r>
        <w:rPr>
          <w:rFonts w:hint="eastAsia" w:ascii="宋体" w:hAnsi="宋体" w:eastAsia="宋体" w:cs="宋体"/>
          <w:b w:val="0"/>
          <w:bCs w:val="0"/>
          <w:color w:val="auto"/>
          <w:sz w:val="24"/>
          <w:szCs w:val="24"/>
        </w:rPr>
        <w:t>后，不对单一来源采购文件本身提出质疑。</w:t>
      </w:r>
    </w:p>
    <w:p w14:paraId="0AA7B1C5">
      <w:pPr>
        <w:spacing w:line="360" w:lineRule="auto"/>
        <w:ind w:firstLine="420"/>
        <w:rPr>
          <w:rFonts w:hint="eastAsia" w:ascii="宋体" w:hAnsi="宋体" w:eastAsia="宋体" w:cs="宋体"/>
          <w:color w:val="auto"/>
          <w:sz w:val="24"/>
          <w:szCs w:val="24"/>
        </w:rPr>
      </w:pPr>
      <w:r>
        <w:rPr>
          <w:rFonts w:hint="eastAsia" w:ascii="宋体" w:hAnsi="宋体" w:cs="宋体"/>
          <w:color w:val="auto"/>
          <w:sz w:val="24"/>
          <w:szCs w:val="24"/>
          <w:lang w:eastAsia="zh-CN"/>
        </w:rPr>
        <w:t>5.</w:t>
      </w:r>
      <w:r>
        <w:rPr>
          <w:rFonts w:hint="eastAsia" w:ascii="宋体" w:hAnsi="宋体" w:eastAsia="宋体" w:cs="宋体"/>
          <w:color w:val="auto"/>
          <w:sz w:val="24"/>
          <w:szCs w:val="24"/>
        </w:rPr>
        <w:t>一旦我方成交，我方将根据单一来源采购文件的规定，严格履行合同，</w:t>
      </w:r>
      <w:r>
        <w:rPr>
          <w:rFonts w:hint="eastAsia" w:ascii="宋体" w:hAnsi="宋体" w:eastAsia="宋体" w:cs="宋体"/>
          <w:color w:val="auto"/>
          <w:sz w:val="24"/>
          <w:szCs w:val="24"/>
        </w:rPr>
        <w:t>保证于承诺的时间内完成本项目规定的货物及服务内容。</w:t>
      </w:r>
    </w:p>
    <w:p w14:paraId="10B63253">
      <w:pPr>
        <w:spacing w:line="360" w:lineRule="auto"/>
        <w:ind w:firstLine="420"/>
        <w:rPr>
          <w:rFonts w:hint="eastAsia" w:ascii="宋体" w:hAnsi="宋体" w:eastAsia="宋体" w:cs="宋体"/>
          <w:color w:val="auto"/>
          <w:sz w:val="24"/>
          <w:szCs w:val="24"/>
        </w:rPr>
      </w:pPr>
      <w:r>
        <w:rPr>
          <w:rFonts w:hint="eastAsia" w:ascii="宋体" w:hAnsi="宋体" w:cs="宋体"/>
          <w:color w:val="auto"/>
          <w:sz w:val="24"/>
          <w:szCs w:val="24"/>
          <w:lang w:eastAsia="zh-CN"/>
        </w:rPr>
        <w:t>6.</w:t>
      </w:r>
      <w:r>
        <w:rPr>
          <w:rFonts w:hint="eastAsia" w:ascii="宋体" w:hAnsi="宋体" w:eastAsia="宋体" w:cs="宋体"/>
          <w:color w:val="auto"/>
          <w:sz w:val="24"/>
          <w:szCs w:val="24"/>
        </w:rPr>
        <w:t>我方决不提供虚假材料谋取成交、决不采取不正当手段诋毁、排挤其他供应商、决不与采购人、</w:t>
      </w:r>
      <w:r>
        <w:rPr>
          <w:rFonts w:hint="eastAsia" w:ascii="宋体" w:hAnsi="宋体" w:cs="宋体"/>
          <w:color w:val="auto"/>
          <w:sz w:val="24"/>
          <w:szCs w:val="24"/>
          <w:lang w:eastAsia="zh-CN"/>
        </w:rPr>
        <w:t>其他</w:t>
      </w:r>
      <w:r>
        <w:rPr>
          <w:rFonts w:hint="eastAsia" w:ascii="宋体" w:hAnsi="宋体" w:eastAsia="宋体" w:cs="宋体"/>
          <w:color w:val="auto"/>
          <w:sz w:val="24"/>
          <w:szCs w:val="24"/>
        </w:rPr>
        <w:t>供应商或者采购代理机构恶意串通、决不向采购人、采购代理机构工作人员和商谈小组进行商业贿赂、决不拒绝有关部门监督检查或提供虚假情况，如有违反，无条件接受贵方及相关管理部门的处罚。</w:t>
      </w:r>
    </w:p>
    <w:p w14:paraId="3B4F10EF">
      <w:pPr>
        <w:spacing w:line="360" w:lineRule="auto"/>
        <w:ind w:firstLine="420"/>
        <w:rPr>
          <w:rFonts w:hint="eastAsia" w:ascii="宋体" w:hAnsi="宋体" w:eastAsia="宋体" w:cs="宋体"/>
          <w:color w:val="auto"/>
          <w:sz w:val="24"/>
          <w:szCs w:val="24"/>
        </w:rPr>
      </w:pPr>
      <w:r>
        <w:rPr>
          <w:rFonts w:hint="eastAsia" w:ascii="宋体" w:hAnsi="宋体" w:cs="宋体"/>
          <w:color w:val="auto"/>
          <w:sz w:val="24"/>
          <w:szCs w:val="24"/>
          <w:lang w:eastAsia="zh-CN"/>
        </w:rPr>
        <w:t>7.</w:t>
      </w:r>
      <w:r>
        <w:rPr>
          <w:rFonts w:hint="eastAsia" w:ascii="宋体" w:hAnsi="宋体" w:eastAsia="宋体" w:cs="宋体"/>
          <w:color w:val="auto"/>
          <w:sz w:val="24"/>
          <w:szCs w:val="24"/>
        </w:rPr>
        <w:t>我方正式通讯方式为：</w:t>
      </w:r>
    </w:p>
    <w:p w14:paraId="620A0212">
      <w:p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w:t>
      </w:r>
    </w:p>
    <w:p w14:paraId="321EDB20">
      <w:p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电    话：</w:t>
      </w:r>
      <w:r>
        <w:rPr>
          <w:rFonts w:hint="eastAsia" w:ascii="宋体" w:hAnsi="宋体" w:eastAsia="宋体" w:cs="宋体"/>
          <w:color w:val="auto"/>
          <w:sz w:val="24"/>
          <w:szCs w:val="24"/>
          <w:u w:val="single"/>
        </w:rPr>
        <w:t xml:space="preserve">                       </w:t>
      </w:r>
    </w:p>
    <w:p w14:paraId="0A1D6F72">
      <w:p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传    真：</w:t>
      </w:r>
      <w:r>
        <w:rPr>
          <w:rFonts w:hint="eastAsia" w:ascii="宋体" w:hAnsi="宋体" w:eastAsia="宋体" w:cs="宋体"/>
          <w:color w:val="auto"/>
          <w:sz w:val="24"/>
          <w:szCs w:val="24"/>
          <w:u w:val="single"/>
        </w:rPr>
        <w:t xml:space="preserve">                       </w:t>
      </w:r>
    </w:p>
    <w:p w14:paraId="41FF6765">
      <w:pPr>
        <w:spacing w:line="360" w:lineRule="auto"/>
        <w:ind w:firstLine="420"/>
        <w:rPr>
          <w:rFonts w:hint="eastAsia" w:ascii="宋体" w:hAnsi="宋体" w:eastAsia="宋体" w:cs="宋体"/>
          <w:color w:val="auto"/>
          <w:sz w:val="24"/>
          <w:szCs w:val="24"/>
        </w:rPr>
      </w:pPr>
      <w:r>
        <w:rPr>
          <w:rFonts w:hint="eastAsia" w:ascii="宋体" w:hAnsi="宋体" w:cs="宋体"/>
          <w:color w:val="auto"/>
          <w:sz w:val="24"/>
          <w:szCs w:val="24"/>
          <w:lang w:eastAsia="zh-CN"/>
        </w:rPr>
        <w:t>8.</w:t>
      </w:r>
      <w:r>
        <w:rPr>
          <w:rFonts w:hint="eastAsia" w:ascii="宋体" w:hAnsi="宋体" w:eastAsia="宋体" w:cs="宋体"/>
          <w:color w:val="auto"/>
          <w:sz w:val="24"/>
          <w:szCs w:val="24"/>
        </w:rPr>
        <w:t>我方正式开户银行和</w:t>
      </w:r>
      <w:r>
        <w:rPr>
          <w:rFonts w:hint="eastAsia" w:ascii="宋体" w:hAnsi="宋体" w:cs="宋体"/>
          <w:color w:val="auto"/>
          <w:sz w:val="24"/>
          <w:szCs w:val="24"/>
          <w:lang w:eastAsia="zh-CN"/>
        </w:rPr>
        <w:t>账号为</w:t>
      </w:r>
      <w:r>
        <w:rPr>
          <w:rFonts w:hint="eastAsia" w:ascii="宋体" w:hAnsi="宋体" w:eastAsia="宋体" w:cs="宋体"/>
          <w:color w:val="auto"/>
          <w:sz w:val="24"/>
          <w:szCs w:val="24"/>
        </w:rPr>
        <w:t>：</w:t>
      </w:r>
    </w:p>
    <w:p w14:paraId="739A2D21">
      <w:p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开户银行：</w:t>
      </w:r>
      <w:r>
        <w:rPr>
          <w:rFonts w:hint="eastAsia" w:ascii="宋体" w:hAnsi="宋体" w:eastAsia="宋体" w:cs="宋体"/>
          <w:color w:val="auto"/>
          <w:sz w:val="24"/>
          <w:szCs w:val="24"/>
          <w:u w:val="single"/>
        </w:rPr>
        <w:t xml:space="preserve">                       </w:t>
      </w:r>
    </w:p>
    <w:p w14:paraId="144F2D53">
      <w:pPr>
        <w:spacing w:line="360" w:lineRule="auto"/>
        <w:ind w:firstLine="420"/>
        <w:rPr>
          <w:rFonts w:hint="eastAsia" w:ascii="宋体" w:hAnsi="宋体" w:eastAsia="宋体" w:cs="宋体"/>
          <w:color w:val="auto"/>
          <w:sz w:val="24"/>
          <w:szCs w:val="24"/>
        </w:rPr>
      </w:pPr>
      <w:r>
        <w:rPr>
          <w:rFonts w:hint="eastAsia" w:ascii="宋体" w:hAnsi="宋体" w:cs="宋体"/>
          <w:color w:val="auto"/>
          <w:sz w:val="24"/>
          <w:szCs w:val="24"/>
          <w:lang w:eastAsia="zh-CN"/>
        </w:rPr>
        <w:t>账</w:t>
      </w:r>
      <w:r>
        <w:rPr>
          <w:rFonts w:hint="eastAsia" w:ascii="宋体" w:hAnsi="宋体" w:eastAsia="宋体" w:cs="宋体"/>
          <w:color w:val="auto"/>
          <w:sz w:val="24"/>
          <w:szCs w:val="24"/>
        </w:rPr>
        <w:t xml:space="preserve">    号：</w:t>
      </w:r>
      <w:r>
        <w:rPr>
          <w:rFonts w:hint="eastAsia" w:ascii="宋体" w:hAnsi="宋体" w:eastAsia="宋体" w:cs="宋体"/>
          <w:color w:val="auto"/>
          <w:sz w:val="24"/>
          <w:szCs w:val="24"/>
          <w:u w:val="single"/>
        </w:rPr>
        <w:t xml:space="preserve">                       </w:t>
      </w:r>
    </w:p>
    <w:p w14:paraId="0E88BC79">
      <w:p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供应商授权代表姓名（签字）：</w:t>
      </w:r>
      <w:r>
        <w:rPr>
          <w:rFonts w:hint="eastAsia" w:ascii="宋体" w:hAnsi="宋体" w:eastAsia="宋体" w:cs="宋体"/>
          <w:color w:val="auto"/>
          <w:sz w:val="24"/>
          <w:szCs w:val="24"/>
          <w:u w:val="single"/>
        </w:rPr>
        <w:t xml:space="preserve">         </w:t>
      </w:r>
    </w:p>
    <w:p w14:paraId="3D5EB78A">
      <w:pPr>
        <w:spacing w:line="360" w:lineRule="auto"/>
        <w:ind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供应商名称（公章）：</w:t>
      </w:r>
      <w:r>
        <w:rPr>
          <w:rFonts w:hint="eastAsia" w:ascii="宋体" w:hAnsi="宋体" w:eastAsia="宋体" w:cs="宋体"/>
          <w:color w:val="auto"/>
          <w:sz w:val="24"/>
          <w:szCs w:val="24"/>
          <w:u w:val="single"/>
        </w:rPr>
        <w:t xml:space="preserve">                 </w:t>
      </w:r>
    </w:p>
    <w:p w14:paraId="2A10FA5B">
      <w:pPr>
        <w:spacing w:line="360" w:lineRule="auto"/>
        <w:ind w:firstLine="420"/>
        <w:rPr>
          <w:rFonts w:hint="eastAsia"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27DF4614">
      <w:pPr>
        <w:spacing w:line="360" w:lineRule="auto"/>
        <w:outlineLvl w:val="0"/>
        <w:rPr>
          <w:rFonts w:hint="eastAsia" w:ascii="宋体" w:hAnsi="宋体" w:eastAsia="宋体" w:cs="宋体"/>
          <w:b/>
          <w:bCs/>
          <w:color w:val="auto"/>
          <w:sz w:val="24"/>
          <w:szCs w:val="24"/>
        </w:rPr>
      </w:pPr>
    </w:p>
    <w:p w14:paraId="5E77DFE3">
      <w:pPr>
        <w:spacing w:line="360" w:lineRule="auto"/>
        <w:outlineLvl w:val="0"/>
        <w:rPr>
          <w:rFonts w:hint="eastAsia" w:ascii="宋体" w:hAnsi="宋体" w:eastAsia="宋体" w:cs="宋体"/>
          <w:b/>
          <w:bCs/>
          <w:color w:val="auto"/>
          <w:sz w:val="24"/>
          <w:szCs w:val="24"/>
        </w:rPr>
      </w:pPr>
      <w:bookmarkStart w:id="61" w:name="_Toc24117"/>
      <w:bookmarkStart w:id="62" w:name="_Toc9623"/>
      <w:bookmarkStart w:id="63" w:name="_Toc11121"/>
      <w:r>
        <w:rPr>
          <w:rFonts w:hint="eastAsia" w:ascii="宋体" w:hAnsi="宋体" w:eastAsia="宋体" w:cs="宋体"/>
          <w:b/>
          <w:bCs/>
          <w:color w:val="auto"/>
          <w:sz w:val="24"/>
          <w:szCs w:val="24"/>
        </w:rPr>
        <w:t>（二）（供应商）关于资格的声明函（格式）：</w:t>
      </w:r>
      <w:bookmarkEnd w:id="61"/>
      <w:bookmarkEnd w:id="62"/>
      <w:bookmarkEnd w:id="63"/>
    </w:p>
    <w:p w14:paraId="2EC2FBBC">
      <w:pPr>
        <w:spacing w:line="360" w:lineRule="auto"/>
        <w:outlineLvl w:val="0"/>
        <w:rPr>
          <w:rFonts w:hint="eastAsia" w:ascii="宋体" w:hAnsi="宋体" w:eastAsia="宋体" w:cs="宋体"/>
          <w:b/>
          <w:bCs/>
          <w:color w:val="auto"/>
          <w:sz w:val="24"/>
          <w:szCs w:val="24"/>
        </w:rPr>
      </w:pPr>
    </w:p>
    <w:p w14:paraId="1E4F4D83">
      <w:pPr>
        <w:spacing w:line="360" w:lineRule="auto"/>
        <w:jc w:val="center"/>
        <w:outlineLvl w:val="0"/>
        <w:rPr>
          <w:rFonts w:hint="eastAsia" w:ascii="宋体" w:hAnsi="宋体" w:eastAsia="宋体" w:cs="宋体"/>
          <w:b/>
          <w:bCs/>
          <w:color w:val="auto"/>
          <w:sz w:val="28"/>
          <w:szCs w:val="28"/>
        </w:rPr>
      </w:pPr>
      <w:bookmarkStart w:id="64" w:name="报价方关于资格的声明函（格式）"/>
      <w:bookmarkEnd w:id="64"/>
      <w:bookmarkStart w:id="65" w:name="_Toc8646"/>
      <w:bookmarkStart w:id="66" w:name="_Toc10632"/>
      <w:bookmarkStart w:id="67" w:name="_Toc32163"/>
      <w:r>
        <w:rPr>
          <w:rFonts w:hint="eastAsia" w:ascii="宋体" w:hAnsi="宋体" w:eastAsia="宋体" w:cs="宋体"/>
          <w:b/>
          <w:bCs/>
          <w:color w:val="auto"/>
          <w:sz w:val="28"/>
          <w:szCs w:val="28"/>
        </w:rPr>
        <w:t>关于资格的声明函</w:t>
      </w:r>
      <w:bookmarkEnd w:id="65"/>
      <w:bookmarkEnd w:id="66"/>
      <w:bookmarkEnd w:id="67"/>
    </w:p>
    <w:p w14:paraId="23147707">
      <w:pPr>
        <w:spacing w:line="360" w:lineRule="auto"/>
        <w:jc w:val="center"/>
        <w:rPr>
          <w:rFonts w:hint="eastAsia" w:ascii="宋体" w:hAnsi="宋体" w:eastAsia="宋体" w:cs="宋体"/>
          <w:bCs/>
          <w:color w:val="auto"/>
          <w:sz w:val="24"/>
          <w:szCs w:val="24"/>
        </w:rPr>
      </w:pPr>
    </w:p>
    <w:p w14:paraId="5D6B7823">
      <w:pPr>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rPr>
          <w:rFonts w:hint="eastAsia" w:ascii="宋体" w:hAnsi="宋体" w:cs="宋体"/>
          <w:bCs/>
          <w:color w:val="auto"/>
          <w:sz w:val="24"/>
          <w:szCs w:val="24"/>
          <w:lang w:eastAsia="zh-CN"/>
        </w:rPr>
        <w:t>项目编号</w:t>
      </w:r>
      <w:r>
        <w:rPr>
          <w:rFonts w:hint="eastAsia" w:ascii="宋体" w:hAnsi="宋体" w:eastAsia="宋体" w:cs="宋体"/>
          <w:bCs/>
          <w:color w:val="auto"/>
          <w:sz w:val="24"/>
          <w:szCs w:val="24"/>
        </w:rPr>
        <w:t>：</w:t>
      </w:r>
    </w:p>
    <w:p w14:paraId="1245B32E">
      <w:pPr>
        <w:tabs>
          <w:tab w:val="left" w:pos="6300"/>
        </w:tabs>
        <w:spacing w:line="360"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日期：</w:t>
      </w:r>
    </w:p>
    <w:p w14:paraId="70D83E2D">
      <w:pPr>
        <w:spacing w:line="360" w:lineRule="auto"/>
        <w:jc w:val="center"/>
        <w:rPr>
          <w:rFonts w:hint="eastAsia" w:ascii="宋体" w:hAnsi="宋体" w:eastAsia="宋体" w:cs="宋体"/>
          <w:bCs/>
          <w:color w:val="auto"/>
          <w:sz w:val="24"/>
          <w:szCs w:val="24"/>
        </w:rPr>
      </w:pPr>
    </w:p>
    <w:p w14:paraId="0DE589C2">
      <w:pPr>
        <w:spacing w:line="360" w:lineRule="auto"/>
        <w:rPr>
          <w:rFonts w:hint="eastAsia" w:ascii="宋体" w:hAnsi="宋体" w:eastAsia="宋体" w:cs="宋体"/>
          <w:bCs/>
          <w:color w:val="auto"/>
          <w:sz w:val="24"/>
          <w:szCs w:val="24"/>
        </w:rPr>
      </w:pPr>
      <w:r>
        <w:rPr>
          <w:rFonts w:hint="eastAsia" w:ascii="宋体" w:hAnsi="宋体" w:cs="宋体"/>
          <w:bCs/>
          <w:color w:val="auto"/>
          <w:sz w:val="24"/>
          <w:szCs w:val="24"/>
          <w:lang w:eastAsia="zh-CN"/>
        </w:rPr>
        <w:t>江苏建协全过程工程咨询有限公司</w:t>
      </w:r>
      <w:r>
        <w:rPr>
          <w:rFonts w:hint="eastAsia" w:ascii="宋体" w:hAnsi="宋体" w:eastAsia="宋体" w:cs="宋体"/>
          <w:bCs/>
          <w:color w:val="auto"/>
          <w:sz w:val="24"/>
          <w:szCs w:val="24"/>
        </w:rPr>
        <w:t>：</w:t>
      </w:r>
    </w:p>
    <w:p w14:paraId="7C057435">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p>
    <w:p w14:paraId="062E95D0">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我公司（单位）参加本次项目【JSZC-320200-JXCG-D2026-0007】政府采购活动前三年内，在经营活动中没有重大违法记录；未被列入失</w:t>
      </w:r>
      <w:r>
        <w:rPr>
          <w:rFonts w:hint="eastAsia" w:ascii="宋体" w:hAnsi="宋体" w:cs="宋体"/>
          <w:color w:val="auto"/>
          <w:sz w:val="24"/>
          <w:szCs w:val="24"/>
          <w:lang w:eastAsia="zh-CN"/>
        </w:rPr>
        <w:t>信被</w:t>
      </w:r>
      <w:r>
        <w:rPr>
          <w:rFonts w:hint="eastAsia" w:ascii="宋体" w:hAnsi="宋体" w:eastAsia="宋体" w:cs="宋体"/>
          <w:color w:val="auto"/>
          <w:sz w:val="24"/>
          <w:szCs w:val="24"/>
        </w:rPr>
        <w:t>执行人、重大税收违法案件当事人名单、政府采购严重违法失信行为记录名单。</w:t>
      </w:r>
    </w:p>
    <w:p w14:paraId="452C7EB2">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我公司（单位）从未有采用财物或者其他手段贿赂有关单位和个人以谋取交易机会或者竞争优势的行为发生。</w:t>
      </w:r>
    </w:p>
    <w:p w14:paraId="4EE014DE">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我公司（单位）愿针对本次项目【JSZC-320200-JXCG-D2026-0007】进行投标，响应文件中所有关于投标资格的文件、证明、陈述均是真实的、准确的。若有违背，我公司（单位）愿意承担由此而产生的一切后果。</w:t>
      </w:r>
    </w:p>
    <w:p w14:paraId="536F16D1">
      <w:pPr>
        <w:spacing w:line="360" w:lineRule="auto"/>
        <w:rPr>
          <w:rFonts w:hint="eastAsia" w:ascii="宋体" w:hAnsi="宋体" w:eastAsia="宋体" w:cs="宋体"/>
          <w:bCs/>
          <w:color w:val="auto"/>
          <w:sz w:val="24"/>
          <w:szCs w:val="24"/>
        </w:rPr>
      </w:pPr>
    </w:p>
    <w:p w14:paraId="7B7FFF3A">
      <w:pPr>
        <w:spacing w:line="360" w:lineRule="auto"/>
        <w:rPr>
          <w:rFonts w:hint="eastAsia" w:ascii="宋体" w:hAnsi="宋体" w:eastAsia="宋体" w:cs="宋体"/>
          <w:bCs/>
          <w:color w:val="auto"/>
          <w:sz w:val="24"/>
          <w:szCs w:val="24"/>
        </w:rPr>
      </w:pPr>
    </w:p>
    <w:p w14:paraId="4B6DAD06">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供应商（</w:t>
      </w:r>
      <w:r>
        <w:rPr>
          <w:rFonts w:hint="eastAsia" w:ascii="宋体" w:hAnsi="宋体" w:cs="宋体"/>
          <w:b/>
          <w:bCs/>
          <w:color w:val="auto"/>
          <w:sz w:val="24"/>
          <w:szCs w:val="24"/>
          <w:lang w:val="en-US" w:eastAsia="zh-CN"/>
        </w:rPr>
        <w:t>盖</w:t>
      </w:r>
      <w:r>
        <w:rPr>
          <w:rFonts w:hint="eastAsia" w:ascii="宋体" w:hAnsi="宋体" w:eastAsia="宋体" w:cs="宋体"/>
          <w:b/>
          <w:color w:val="auto"/>
          <w:sz w:val="24"/>
          <w:szCs w:val="24"/>
        </w:rPr>
        <w:t>章</w:t>
      </w:r>
      <w:r>
        <w:rPr>
          <w:rFonts w:hint="eastAsia" w:ascii="宋体" w:hAnsi="宋体" w:eastAsia="宋体" w:cs="宋体"/>
          <w:bCs/>
          <w:color w:val="auto"/>
          <w:sz w:val="24"/>
          <w:szCs w:val="24"/>
        </w:rPr>
        <w:t>）：</w:t>
      </w:r>
    </w:p>
    <w:p w14:paraId="35FD6534">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法定代表人（</w:t>
      </w:r>
      <w:r>
        <w:rPr>
          <w:rFonts w:hint="eastAsia" w:ascii="宋体" w:hAnsi="宋体" w:cs="宋体"/>
          <w:b/>
          <w:bCs/>
          <w:color w:val="auto"/>
          <w:sz w:val="24"/>
          <w:szCs w:val="24"/>
          <w:lang w:val="en-US" w:eastAsia="zh-CN"/>
        </w:rPr>
        <w:t>签字或盖章</w:t>
      </w:r>
      <w:r>
        <w:rPr>
          <w:rFonts w:hint="eastAsia" w:ascii="宋体" w:hAnsi="宋体" w:eastAsia="宋体" w:cs="宋体"/>
          <w:bCs/>
          <w:color w:val="auto"/>
          <w:sz w:val="24"/>
          <w:szCs w:val="24"/>
        </w:rPr>
        <w:t>）：</w:t>
      </w:r>
    </w:p>
    <w:p w14:paraId="055D258D">
      <w:pPr>
        <w:spacing w:line="360" w:lineRule="auto"/>
        <w:rPr>
          <w:rFonts w:hint="eastAsia" w:ascii="宋体" w:hAnsi="宋体" w:eastAsia="宋体" w:cs="宋体"/>
          <w:bCs/>
          <w:color w:val="auto"/>
          <w:sz w:val="21"/>
          <w:szCs w:val="21"/>
        </w:rPr>
      </w:pPr>
    </w:p>
    <w:p w14:paraId="41428C14">
      <w:pPr>
        <w:spacing w:line="360" w:lineRule="auto"/>
        <w:ind w:firstLine="480"/>
        <w:rPr>
          <w:rFonts w:hint="eastAsia" w:ascii="宋体" w:hAnsi="宋体" w:eastAsia="宋体" w:cs="宋体"/>
          <w:bCs/>
          <w:color w:val="auto"/>
          <w:sz w:val="21"/>
          <w:szCs w:val="21"/>
        </w:rPr>
      </w:pPr>
    </w:p>
    <w:p w14:paraId="568F7C00">
      <w:pPr>
        <w:spacing w:line="360" w:lineRule="auto"/>
        <w:rPr>
          <w:rFonts w:hint="eastAsia" w:ascii="宋体" w:hAnsi="宋体" w:eastAsia="宋体" w:cs="宋体"/>
          <w:bCs/>
          <w:color w:val="auto"/>
          <w:sz w:val="21"/>
          <w:szCs w:val="21"/>
        </w:rPr>
      </w:pPr>
    </w:p>
    <w:p w14:paraId="4531BDCC">
      <w:pPr>
        <w:spacing w:line="360" w:lineRule="auto"/>
        <w:ind w:firstLine="420"/>
        <w:outlineLvl w:val="0"/>
        <w:rPr>
          <w:rFonts w:hint="eastAsia" w:ascii="宋体" w:hAnsi="宋体" w:eastAsia="宋体" w:cs="宋体"/>
          <w:color w:val="auto"/>
          <w:sz w:val="21"/>
          <w:szCs w:val="21"/>
        </w:rPr>
      </w:pPr>
      <w:bookmarkStart w:id="68" w:name="_Toc14055"/>
      <w:bookmarkStart w:id="69" w:name="_Toc26848"/>
      <w:bookmarkStart w:id="70" w:name="_Toc2019"/>
      <w:r>
        <w:rPr>
          <w:rFonts w:hint="eastAsia" w:ascii="宋体" w:hAnsi="宋体" w:eastAsia="宋体" w:cs="宋体"/>
          <w:color w:val="auto"/>
          <w:sz w:val="21"/>
          <w:szCs w:val="21"/>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bookmarkEnd w:id="68"/>
      <w:bookmarkEnd w:id="69"/>
      <w:bookmarkEnd w:id="70"/>
    </w:p>
    <w:p w14:paraId="6AEDFE4A">
      <w:pPr>
        <w:spacing w:line="360" w:lineRule="auto"/>
        <w:outlineLvl w:val="0"/>
        <w:rPr>
          <w:rFonts w:hint="eastAsia" w:ascii="宋体" w:hAnsi="宋体" w:eastAsia="宋体" w:cs="宋体"/>
          <w:b/>
          <w:bCs/>
          <w:color w:val="auto"/>
          <w:sz w:val="21"/>
          <w:szCs w:val="21"/>
        </w:rPr>
      </w:pPr>
    </w:p>
    <w:p w14:paraId="6C3DEE5A">
      <w:pPr>
        <w:spacing w:line="360" w:lineRule="auto"/>
        <w:outlineLvl w:val="0"/>
        <w:rPr>
          <w:rFonts w:hint="eastAsia" w:ascii="宋体" w:hAnsi="宋体" w:eastAsia="宋体" w:cs="宋体"/>
          <w:b/>
          <w:bCs/>
          <w:color w:val="auto"/>
          <w:sz w:val="21"/>
          <w:szCs w:val="21"/>
        </w:rPr>
      </w:pPr>
    </w:p>
    <w:p w14:paraId="472BC6C7">
      <w:pPr>
        <w:spacing w:line="360" w:lineRule="auto"/>
        <w:outlineLvl w:val="0"/>
        <w:rPr>
          <w:rFonts w:hint="eastAsia" w:ascii="宋体" w:hAnsi="宋体" w:eastAsia="宋体" w:cs="宋体"/>
          <w:b/>
          <w:bCs/>
          <w:color w:val="auto"/>
          <w:sz w:val="21"/>
          <w:szCs w:val="21"/>
        </w:rPr>
      </w:pPr>
    </w:p>
    <w:p w14:paraId="0DF3220E">
      <w:pPr>
        <w:spacing w:line="360" w:lineRule="auto"/>
        <w:outlineLvl w:val="0"/>
        <w:rPr>
          <w:rFonts w:hint="eastAsia" w:ascii="宋体" w:hAnsi="宋体" w:eastAsia="宋体" w:cs="宋体"/>
          <w:b/>
          <w:bCs/>
          <w:color w:val="auto"/>
          <w:sz w:val="21"/>
          <w:szCs w:val="21"/>
        </w:rPr>
      </w:pPr>
    </w:p>
    <w:p w14:paraId="0C70DF82">
      <w:pPr>
        <w:spacing w:line="360" w:lineRule="auto"/>
        <w:outlineLvl w:val="0"/>
        <w:rPr>
          <w:rFonts w:hint="eastAsia" w:ascii="宋体" w:hAnsi="宋体" w:eastAsia="宋体" w:cs="宋体"/>
          <w:b/>
          <w:bCs/>
          <w:color w:val="auto"/>
          <w:sz w:val="21"/>
          <w:szCs w:val="21"/>
        </w:rPr>
      </w:pPr>
    </w:p>
    <w:p w14:paraId="056C93C5">
      <w:pPr>
        <w:spacing w:line="360" w:lineRule="auto"/>
        <w:outlineLvl w:val="0"/>
        <w:rPr>
          <w:rFonts w:hint="eastAsia" w:ascii="宋体" w:hAnsi="宋体" w:eastAsia="宋体" w:cs="宋体"/>
          <w:b/>
          <w:bCs/>
          <w:color w:val="auto"/>
          <w:sz w:val="28"/>
          <w:szCs w:val="28"/>
        </w:rPr>
      </w:pPr>
      <w:bookmarkStart w:id="71" w:name="_Toc24923"/>
      <w:bookmarkStart w:id="72" w:name="_Toc22659"/>
      <w:bookmarkStart w:id="73" w:name="_Toc26423"/>
      <w:r>
        <w:rPr>
          <w:rFonts w:hint="eastAsia" w:ascii="宋体" w:hAnsi="宋体" w:eastAsia="宋体" w:cs="宋体"/>
          <w:b/>
          <w:bCs/>
          <w:color w:val="auto"/>
          <w:sz w:val="24"/>
          <w:szCs w:val="24"/>
        </w:rPr>
        <w:t>（三）（供应商）法定代表人授权委托书（格式）：</w:t>
      </w:r>
      <w:bookmarkEnd w:id="71"/>
      <w:bookmarkEnd w:id="72"/>
      <w:bookmarkEnd w:id="73"/>
    </w:p>
    <w:p w14:paraId="3494F8C2">
      <w:pPr>
        <w:spacing w:line="360" w:lineRule="auto"/>
        <w:outlineLvl w:val="0"/>
        <w:rPr>
          <w:rFonts w:hint="eastAsia" w:ascii="宋体" w:hAnsi="宋体" w:eastAsia="宋体" w:cs="宋体"/>
          <w:b/>
          <w:bCs/>
          <w:color w:val="auto"/>
          <w:sz w:val="28"/>
          <w:szCs w:val="28"/>
        </w:rPr>
      </w:pPr>
    </w:p>
    <w:p w14:paraId="37AFAD23">
      <w:pPr>
        <w:spacing w:line="360" w:lineRule="auto"/>
        <w:jc w:val="center"/>
        <w:outlineLvl w:val="0"/>
        <w:rPr>
          <w:rFonts w:hint="eastAsia" w:ascii="宋体" w:hAnsi="宋体" w:eastAsia="宋体" w:cs="宋体"/>
          <w:b/>
          <w:bCs/>
          <w:color w:val="auto"/>
          <w:sz w:val="28"/>
          <w:szCs w:val="28"/>
        </w:rPr>
      </w:pPr>
      <w:bookmarkStart w:id="74" w:name="_Toc6580"/>
      <w:bookmarkStart w:id="75" w:name="_Toc27201"/>
      <w:bookmarkStart w:id="76" w:name="_Toc25835"/>
      <w:r>
        <w:rPr>
          <w:rFonts w:hint="eastAsia" w:ascii="宋体" w:hAnsi="宋体" w:eastAsia="宋体" w:cs="宋体"/>
          <w:b/>
          <w:bCs/>
          <w:color w:val="auto"/>
          <w:sz w:val="28"/>
          <w:szCs w:val="28"/>
        </w:rPr>
        <w:t>法定代表人授权委托书</w:t>
      </w:r>
      <w:bookmarkEnd w:id="74"/>
      <w:bookmarkEnd w:id="75"/>
      <w:bookmarkEnd w:id="76"/>
    </w:p>
    <w:p w14:paraId="0351C2EC">
      <w:pPr>
        <w:spacing w:line="360" w:lineRule="auto"/>
        <w:jc w:val="center"/>
        <w:rPr>
          <w:rFonts w:hint="eastAsia" w:ascii="宋体" w:hAnsi="宋体" w:eastAsia="宋体" w:cs="宋体"/>
          <w:bCs/>
          <w:color w:val="auto"/>
          <w:sz w:val="36"/>
        </w:rPr>
      </w:pPr>
    </w:p>
    <w:p w14:paraId="08E2BA64">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30"/>
        </w:rPr>
        <w:t xml:space="preserve">                                   </w:t>
      </w:r>
      <w:r>
        <w:rPr>
          <w:rFonts w:hint="eastAsia" w:ascii="宋体" w:hAnsi="宋体" w:cs="宋体"/>
          <w:bCs/>
          <w:color w:val="auto"/>
          <w:sz w:val="24"/>
          <w:szCs w:val="24"/>
          <w:lang w:eastAsia="zh-CN"/>
        </w:rPr>
        <w:t>项目编号</w:t>
      </w:r>
      <w:r>
        <w:rPr>
          <w:rFonts w:hint="eastAsia" w:ascii="宋体" w:hAnsi="宋体" w:eastAsia="宋体" w:cs="宋体"/>
          <w:bCs/>
          <w:color w:val="auto"/>
          <w:sz w:val="24"/>
          <w:szCs w:val="24"/>
        </w:rPr>
        <w:t>：</w:t>
      </w:r>
    </w:p>
    <w:p w14:paraId="7B0F2982">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日期：</w:t>
      </w:r>
    </w:p>
    <w:p w14:paraId="0347DC94">
      <w:pPr>
        <w:spacing w:line="360" w:lineRule="auto"/>
        <w:rPr>
          <w:rFonts w:hint="eastAsia" w:ascii="宋体" w:hAnsi="宋体" w:eastAsia="宋体" w:cs="宋体"/>
          <w:bCs/>
          <w:color w:val="auto"/>
          <w:sz w:val="24"/>
          <w:szCs w:val="24"/>
        </w:rPr>
      </w:pPr>
    </w:p>
    <w:p w14:paraId="6DCA0C68">
      <w:pPr>
        <w:spacing w:line="360" w:lineRule="auto"/>
        <w:rPr>
          <w:rFonts w:hint="eastAsia" w:ascii="宋体" w:hAnsi="宋体" w:eastAsia="宋体" w:cs="宋体"/>
          <w:bCs/>
          <w:color w:val="auto"/>
          <w:sz w:val="24"/>
          <w:szCs w:val="24"/>
        </w:rPr>
      </w:pPr>
      <w:r>
        <w:rPr>
          <w:rFonts w:hint="eastAsia" w:ascii="宋体" w:hAnsi="宋体" w:cs="宋体"/>
          <w:bCs/>
          <w:color w:val="auto"/>
          <w:sz w:val="24"/>
          <w:szCs w:val="24"/>
          <w:lang w:eastAsia="zh-CN"/>
        </w:rPr>
        <w:t>江苏建协全过程工程咨询有限公司</w:t>
      </w:r>
      <w:r>
        <w:rPr>
          <w:rFonts w:hint="eastAsia" w:ascii="宋体" w:hAnsi="宋体" w:eastAsia="宋体" w:cs="宋体"/>
          <w:bCs/>
          <w:color w:val="auto"/>
          <w:sz w:val="24"/>
          <w:szCs w:val="24"/>
        </w:rPr>
        <w:t>：</w:t>
      </w:r>
    </w:p>
    <w:p w14:paraId="7739E692">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系中华人民共和国合法企业，特授权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代表我公司（单位）全权办理针对</w:t>
      </w:r>
      <w:r>
        <w:rPr>
          <w:rFonts w:hint="eastAsia" w:ascii="宋体" w:hAnsi="宋体" w:cs="宋体"/>
          <w:bCs/>
          <w:color w:val="auto"/>
          <w:sz w:val="24"/>
          <w:szCs w:val="24"/>
          <w:u w:val="single"/>
          <w:lang w:eastAsia="zh-CN"/>
        </w:rPr>
        <w:t>无锡市区市管道路市政消火栓养护项目（2026年4月-2029年3月）</w:t>
      </w:r>
      <w:r>
        <w:rPr>
          <w:rFonts w:hint="eastAsia" w:ascii="宋体" w:hAnsi="宋体" w:eastAsia="宋体" w:cs="宋体"/>
          <w:color w:val="auto"/>
          <w:sz w:val="24"/>
          <w:szCs w:val="24"/>
        </w:rPr>
        <w:t>【JSZC-320200-JXCG-D2026-0007】</w:t>
      </w:r>
      <w:r>
        <w:rPr>
          <w:rFonts w:hint="eastAsia" w:ascii="宋体" w:hAnsi="宋体" w:eastAsia="宋体" w:cs="宋体"/>
          <w:bCs/>
          <w:color w:val="auto"/>
          <w:sz w:val="24"/>
          <w:szCs w:val="24"/>
        </w:rPr>
        <w:t>的谈判，以我公司（单位）名义处理一切与之有关的事务（质疑、投诉事项除外），并签署全部有关的文件、协议及合同。</w:t>
      </w:r>
    </w:p>
    <w:p w14:paraId="4982746F">
      <w:pPr>
        <w:spacing w:line="360" w:lineRule="auto"/>
        <w:ind w:firstLine="525"/>
        <w:rPr>
          <w:rFonts w:hint="eastAsia" w:ascii="宋体" w:hAnsi="宋体" w:eastAsia="宋体" w:cs="宋体"/>
          <w:bCs/>
          <w:color w:val="auto"/>
          <w:sz w:val="24"/>
          <w:szCs w:val="24"/>
        </w:rPr>
      </w:pPr>
      <w:r>
        <w:rPr>
          <w:rFonts w:hint="eastAsia" w:ascii="宋体" w:hAnsi="宋体" w:eastAsia="宋体" w:cs="宋体"/>
          <w:bCs/>
          <w:color w:val="auto"/>
          <w:sz w:val="24"/>
          <w:szCs w:val="24"/>
        </w:rPr>
        <w:t>我公司（单位）对被授权人的签名负全部责任。</w:t>
      </w:r>
    </w:p>
    <w:p w14:paraId="6025AF96">
      <w:pPr>
        <w:spacing w:line="360" w:lineRule="auto"/>
        <w:ind w:firstLine="523"/>
        <w:rPr>
          <w:rFonts w:hint="eastAsia" w:ascii="宋体" w:hAnsi="宋体" w:eastAsia="宋体" w:cs="宋体"/>
          <w:bCs/>
          <w:color w:val="auto"/>
          <w:sz w:val="24"/>
          <w:szCs w:val="24"/>
        </w:rPr>
      </w:pPr>
      <w:r>
        <w:rPr>
          <w:rFonts w:hint="eastAsia" w:ascii="宋体" w:hAnsi="宋体" w:eastAsia="宋体" w:cs="宋体"/>
          <w:bCs/>
          <w:color w:val="auto"/>
          <w:sz w:val="24"/>
          <w:szCs w:val="24"/>
        </w:rPr>
        <w:t>在撤销授权的书面通知送达你处以前，本授权书一直有效，被授权人签署的所有文件（在授权书有效期内签署的）不因授权的撤销而失效。</w:t>
      </w:r>
    </w:p>
    <w:p w14:paraId="0BF99BF0">
      <w:pPr>
        <w:spacing w:line="360" w:lineRule="auto"/>
        <w:ind w:firstLine="525"/>
        <w:rPr>
          <w:rFonts w:hint="eastAsia" w:ascii="宋体" w:hAnsi="宋体" w:eastAsia="宋体" w:cs="宋体"/>
          <w:bCs/>
          <w:color w:val="auto"/>
          <w:sz w:val="24"/>
          <w:szCs w:val="24"/>
        </w:rPr>
      </w:pPr>
      <w:r>
        <w:rPr>
          <w:rFonts w:hint="eastAsia" w:ascii="宋体" w:hAnsi="宋体" w:eastAsia="宋体" w:cs="宋体"/>
          <w:bCs/>
          <w:color w:val="auto"/>
          <w:sz w:val="24"/>
          <w:szCs w:val="24"/>
        </w:rPr>
        <w:t>被授权人情况：</w:t>
      </w:r>
    </w:p>
    <w:p w14:paraId="159D0D9E">
      <w:pPr>
        <w:spacing w:line="360" w:lineRule="auto"/>
        <w:ind w:firstLine="525"/>
        <w:rPr>
          <w:rFonts w:hint="eastAsia" w:ascii="宋体" w:hAnsi="宋体" w:eastAsia="宋体" w:cs="宋体"/>
          <w:bCs/>
          <w:color w:val="auto"/>
          <w:sz w:val="24"/>
          <w:szCs w:val="24"/>
        </w:rPr>
      </w:pPr>
      <w:r>
        <w:rPr>
          <w:rFonts w:hint="eastAsia" w:ascii="宋体" w:hAnsi="宋体" w:eastAsia="宋体" w:cs="宋体"/>
          <w:bCs/>
          <w:color w:val="auto"/>
          <w:sz w:val="24"/>
          <w:szCs w:val="24"/>
        </w:rPr>
        <w:t>姓名：         性别：       电话：</w:t>
      </w:r>
    </w:p>
    <w:p w14:paraId="34ECE0E5">
      <w:pPr>
        <w:spacing w:line="360" w:lineRule="auto"/>
        <w:ind w:firstLine="525"/>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身份证件号码：        </w:t>
      </w:r>
    </w:p>
    <w:p w14:paraId="50A29A07">
      <w:pPr>
        <w:spacing w:line="360" w:lineRule="auto"/>
        <w:ind w:firstLine="3281"/>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单位名称（</w:t>
      </w:r>
      <w:r>
        <w:rPr>
          <w:rFonts w:hint="eastAsia" w:ascii="宋体" w:hAnsi="宋体" w:cs="宋体"/>
          <w:b/>
          <w:bCs/>
          <w:color w:val="auto"/>
          <w:sz w:val="24"/>
          <w:szCs w:val="24"/>
          <w:lang w:val="en-US" w:eastAsia="zh-CN"/>
        </w:rPr>
        <w:t>盖</w:t>
      </w:r>
      <w:r>
        <w:rPr>
          <w:rFonts w:hint="eastAsia" w:ascii="宋体" w:hAnsi="宋体" w:eastAsia="宋体" w:cs="宋体"/>
          <w:b/>
          <w:color w:val="auto"/>
          <w:sz w:val="24"/>
          <w:szCs w:val="24"/>
        </w:rPr>
        <w:t>章</w:t>
      </w:r>
      <w:r>
        <w:rPr>
          <w:rFonts w:hint="eastAsia" w:ascii="宋体" w:hAnsi="宋体" w:eastAsia="宋体" w:cs="宋体"/>
          <w:bCs/>
          <w:color w:val="auto"/>
          <w:sz w:val="24"/>
          <w:szCs w:val="24"/>
        </w:rPr>
        <w:t>）：</w:t>
      </w:r>
    </w:p>
    <w:p w14:paraId="7F732621">
      <w:pPr>
        <w:spacing w:line="360" w:lineRule="auto"/>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法定代表人（</w:t>
      </w:r>
      <w:r>
        <w:rPr>
          <w:rFonts w:hint="eastAsia" w:ascii="宋体" w:hAnsi="宋体" w:cs="宋体"/>
          <w:b/>
          <w:bCs/>
          <w:color w:val="auto"/>
          <w:sz w:val="24"/>
          <w:szCs w:val="24"/>
          <w:lang w:val="en-US" w:eastAsia="zh-CN"/>
        </w:rPr>
        <w:t>签字或盖章</w:t>
      </w:r>
      <w:r>
        <w:rPr>
          <w:rFonts w:hint="eastAsia" w:ascii="宋体" w:hAnsi="宋体" w:eastAsia="宋体" w:cs="宋体"/>
          <w:bCs/>
          <w:color w:val="auto"/>
          <w:sz w:val="24"/>
          <w:szCs w:val="24"/>
        </w:rPr>
        <w:t>）：</w:t>
      </w:r>
    </w:p>
    <w:p w14:paraId="5339E2F9">
      <w:pPr>
        <w:spacing w:line="360" w:lineRule="auto"/>
        <w:ind w:firstLine="420"/>
        <w:rPr>
          <w:rFonts w:hint="eastAsia" w:ascii="宋体" w:hAnsi="宋体" w:eastAsia="宋体" w:cs="宋体"/>
          <w:bCs/>
          <w:color w:val="auto"/>
          <w:sz w:val="24"/>
          <w:szCs w:val="24"/>
        </w:rPr>
      </w:pPr>
      <w:r>
        <w:rPr>
          <w:rFonts w:hint="eastAsia" w:ascii="宋体" w:hAnsi="宋体" w:eastAsia="宋体" w:cs="宋体"/>
          <w:bCs/>
          <w:color w:val="auto"/>
          <w:sz w:val="24"/>
          <w:szCs w:val="2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161290</wp:posOffset>
                </wp:positionV>
                <wp:extent cx="2867025" cy="1584960"/>
                <wp:effectExtent l="4445" t="4445" r="5080" b="10795"/>
                <wp:wrapNone/>
                <wp:docPr id="2" name="文本框 5"/>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3AD4045">
                            <w:pPr>
                              <w:jc w:val="center"/>
                              <w:rPr>
                                <w:rFonts w:ascii="黑体" w:eastAsia="黑体"/>
                                <w:sz w:val="32"/>
                                <w:szCs w:val="32"/>
                              </w:rPr>
                            </w:pPr>
                          </w:p>
                          <w:p w14:paraId="75E05470">
                            <w:pPr>
                              <w:jc w:val="center"/>
                              <w:rPr>
                                <w:rFonts w:hint="eastAsia" w:ascii="黑体" w:eastAsia="黑体"/>
                                <w:sz w:val="32"/>
                                <w:szCs w:val="32"/>
                              </w:rPr>
                            </w:pPr>
                            <w:r>
                              <w:rPr>
                                <w:rFonts w:hint="eastAsia" w:ascii="黑体" w:eastAsia="黑体"/>
                                <w:sz w:val="32"/>
                                <w:szCs w:val="32"/>
                              </w:rPr>
                              <w:t>法定代表人身份证复印件</w:t>
                            </w:r>
                          </w:p>
                          <w:p w14:paraId="1932366B">
                            <w:pPr>
                              <w:jc w:val="center"/>
                              <w:rPr>
                                <w:rFonts w:hint="eastAsia" w:ascii="黑体" w:eastAsia="黑体"/>
                                <w:sz w:val="32"/>
                                <w:szCs w:val="32"/>
                                <w:lang w:eastAsia="zh-CN"/>
                              </w:rPr>
                            </w:pPr>
                            <w:r>
                              <w:rPr>
                                <w:rFonts w:hint="eastAsia" w:ascii="黑体" w:eastAsia="黑体"/>
                                <w:sz w:val="32"/>
                                <w:szCs w:val="32"/>
                                <w:lang w:eastAsia="zh-CN"/>
                              </w:rPr>
                              <w:t>（</w:t>
                            </w:r>
                            <w:r>
                              <w:rPr>
                                <w:rFonts w:hint="eastAsia" w:ascii="黑体" w:eastAsia="黑体"/>
                                <w:sz w:val="32"/>
                                <w:szCs w:val="32"/>
                                <w:lang w:val="en-US" w:eastAsia="zh-CN"/>
                              </w:rPr>
                              <w:t>正反面</w:t>
                            </w:r>
                            <w:r>
                              <w:rPr>
                                <w:rFonts w:hint="eastAsia" w:ascii="黑体" w:eastAsia="黑体"/>
                                <w:sz w:val="32"/>
                                <w:szCs w:val="32"/>
                                <w:lang w:eastAsia="zh-CN"/>
                              </w:rPr>
                              <w:t>）</w:t>
                            </w:r>
                          </w:p>
                        </w:txbxContent>
                      </wps:txbx>
                      <wps:bodyPr upright="1"/>
                    </wps:wsp>
                  </a:graphicData>
                </a:graphic>
              </wp:anchor>
            </w:drawing>
          </mc:Choice>
          <mc:Fallback>
            <w:pict>
              <v:shape id="文本框 5" o:spid="_x0000_s1026" o:spt="202" type="#_x0000_t202" style="position:absolute;left:0pt;margin-left:0pt;margin-top:12.7pt;height:124.8pt;width:225.75pt;z-index:251660288;mso-width-relative:page;mso-height-relative:page;" fillcolor="#FFFFFF" filled="t" stroked="t" coordsize="21600,21600" o:gfxdata="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CJsoQNcAAAAHAQAADwAA&#10;AAAAAAABACAAAAAiAAAAZHJzL2Rvd25yZXYueG1sUEsBAhQAFAAAAAgAh07iQDYIwYkXAgAARQQA&#10;AA4AAAAAAAAAAQAgAAAAJgEAAGRycy9lMm9Eb2MueG1sUEsFBgAAAAAGAAYAWQEAAK8FAAAAAA==&#10;">
                <v:fill on="t" focussize="0,0"/>
                <v:stroke color="#000000" joinstyle="miter"/>
                <v:imagedata o:title=""/>
                <o:lock v:ext="edit" aspectratio="f"/>
                <v:textbox>
                  <w:txbxContent>
                    <w:p w14:paraId="33AD4045">
                      <w:pPr>
                        <w:jc w:val="center"/>
                        <w:rPr>
                          <w:rFonts w:ascii="黑体" w:eastAsia="黑体"/>
                          <w:sz w:val="32"/>
                          <w:szCs w:val="32"/>
                        </w:rPr>
                      </w:pPr>
                    </w:p>
                    <w:p w14:paraId="75E05470">
                      <w:pPr>
                        <w:jc w:val="center"/>
                        <w:rPr>
                          <w:rFonts w:hint="eastAsia" w:ascii="黑体" w:eastAsia="黑体"/>
                          <w:sz w:val="32"/>
                          <w:szCs w:val="32"/>
                        </w:rPr>
                      </w:pPr>
                      <w:r>
                        <w:rPr>
                          <w:rFonts w:hint="eastAsia" w:ascii="黑体" w:eastAsia="黑体"/>
                          <w:sz w:val="32"/>
                          <w:szCs w:val="32"/>
                        </w:rPr>
                        <w:t>法定代表人身份证复印件</w:t>
                      </w:r>
                    </w:p>
                    <w:p w14:paraId="1932366B">
                      <w:pPr>
                        <w:jc w:val="center"/>
                        <w:rPr>
                          <w:rFonts w:hint="eastAsia" w:ascii="黑体" w:eastAsia="黑体"/>
                          <w:sz w:val="32"/>
                          <w:szCs w:val="32"/>
                          <w:lang w:eastAsia="zh-CN"/>
                        </w:rPr>
                      </w:pPr>
                      <w:r>
                        <w:rPr>
                          <w:rFonts w:hint="eastAsia" w:ascii="黑体" w:eastAsia="黑体"/>
                          <w:sz w:val="32"/>
                          <w:szCs w:val="32"/>
                          <w:lang w:eastAsia="zh-CN"/>
                        </w:rPr>
                        <w:t>（</w:t>
                      </w:r>
                      <w:r>
                        <w:rPr>
                          <w:rFonts w:hint="eastAsia" w:ascii="黑体" w:eastAsia="黑体"/>
                          <w:sz w:val="32"/>
                          <w:szCs w:val="32"/>
                          <w:lang w:val="en-US" w:eastAsia="zh-CN"/>
                        </w:rPr>
                        <w:t>正反面</w:t>
                      </w:r>
                      <w:r>
                        <w:rPr>
                          <w:rFonts w:hint="eastAsia" w:ascii="黑体" w:eastAsia="黑体"/>
                          <w:sz w:val="32"/>
                          <w:szCs w:val="32"/>
                          <w:lang w:eastAsia="zh-CN"/>
                        </w:rPr>
                        <w:t>）</w:t>
                      </w:r>
                    </w:p>
                  </w:txbxContent>
                </v:textbox>
              </v:shape>
            </w:pict>
          </mc:Fallback>
        </mc:AlternateContent>
      </w:r>
      <w:r>
        <w:rPr>
          <w:rFonts w:hint="eastAsia" w:ascii="宋体" w:hAnsi="宋体" w:eastAsia="宋体" w:cs="宋体"/>
          <w:bCs/>
          <w:color w:val="auto"/>
          <w:sz w:val="24"/>
          <w:szCs w:val="24"/>
        </w:rPr>
        <mc:AlternateContent>
          <mc:Choice Requires="wps">
            <w:drawing>
              <wp:anchor distT="0" distB="0" distL="114300" distR="114300" simplePos="0" relativeHeight="251661312" behindDoc="0" locked="0" layoutInCell="1" allowOverlap="1">
                <wp:simplePos x="0" y="0"/>
                <wp:positionH relativeFrom="column">
                  <wp:posOffset>3267075</wp:posOffset>
                </wp:positionH>
                <wp:positionV relativeFrom="paragraph">
                  <wp:posOffset>161290</wp:posOffset>
                </wp:positionV>
                <wp:extent cx="2867025" cy="1584960"/>
                <wp:effectExtent l="4445" t="4445" r="5080" b="10795"/>
                <wp:wrapNone/>
                <wp:docPr id="3" name="文本框 6"/>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158ECA4">
                            <w:pPr>
                              <w:jc w:val="center"/>
                              <w:rPr>
                                <w:rFonts w:ascii="黑体" w:eastAsia="黑体"/>
                                <w:sz w:val="32"/>
                                <w:szCs w:val="32"/>
                              </w:rPr>
                            </w:pPr>
                          </w:p>
                          <w:p w14:paraId="4D5609ED">
                            <w:pPr>
                              <w:jc w:val="center"/>
                              <w:rPr>
                                <w:rFonts w:hint="eastAsia" w:ascii="黑体" w:eastAsia="黑体"/>
                                <w:sz w:val="32"/>
                                <w:szCs w:val="32"/>
                              </w:rPr>
                            </w:pPr>
                            <w:r>
                              <w:rPr>
                                <w:rFonts w:hint="eastAsia" w:ascii="黑体" w:eastAsia="黑体"/>
                                <w:sz w:val="32"/>
                                <w:szCs w:val="32"/>
                              </w:rPr>
                              <w:t>被授权人身份证复印件</w:t>
                            </w:r>
                          </w:p>
                          <w:p w14:paraId="0BDDA521">
                            <w:pPr>
                              <w:jc w:val="center"/>
                              <w:rPr>
                                <w:rFonts w:hint="eastAsia" w:ascii="黑体" w:eastAsia="黑体"/>
                                <w:sz w:val="32"/>
                                <w:szCs w:val="32"/>
                                <w:lang w:eastAsia="zh-CN"/>
                              </w:rPr>
                            </w:pPr>
                            <w:r>
                              <w:rPr>
                                <w:rFonts w:hint="eastAsia" w:ascii="黑体" w:eastAsia="黑体"/>
                                <w:sz w:val="32"/>
                                <w:szCs w:val="32"/>
                                <w:lang w:eastAsia="zh-CN"/>
                              </w:rPr>
                              <w:t>（</w:t>
                            </w:r>
                            <w:r>
                              <w:rPr>
                                <w:rFonts w:hint="eastAsia" w:ascii="黑体" w:eastAsia="黑体"/>
                                <w:sz w:val="32"/>
                                <w:szCs w:val="32"/>
                                <w:lang w:val="en-US" w:eastAsia="zh-CN"/>
                              </w:rPr>
                              <w:t>正反面</w:t>
                            </w:r>
                            <w:r>
                              <w:rPr>
                                <w:rFonts w:hint="eastAsia" w:ascii="黑体" w:eastAsia="黑体"/>
                                <w:sz w:val="32"/>
                                <w:szCs w:val="32"/>
                                <w:lang w:eastAsia="zh-CN"/>
                              </w:rPr>
                              <w:t>）</w:t>
                            </w:r>
                          </w:p>
                          <w:p w14:paraId="041F086C">
                            <w:pPr>
                              <w:jc w:val="center"/>
                              <w:rPr>
                                <w:rFonts w:hint="eastAsia" w:ascii="黑体" w:eastAsia="黑体"/>
                                <w:sz w:val="32"/>
                                <w:szCs w:val="32"/>
                              </w:rPr>
                            </w:pPr>
                          </w:p>
                        </w:txbxContent>
                      </wps:txbx>
                      <wps:bodyPr upright="1"/>
                    </wps:wsp>
                  </a:graphicData>
                </a:graphic>
              </wp:anchor>
            </w:drawing>
          </mc:Choice>
          <mc:Fallback>
            <w:pict>
              <v:shape id="文本框 6" o:spid="_x0000_s1026" o:spt="202" type="#_x0000_t202" style="position:absolute;left:0pt;margin-left:257.25pt;margin-top:12.7pt;height:124.8pt;width:225.75pt;z-index:251661312;mso-width-relative:page;mso-height-relative:page;" fillcolor="#FFFFFF" filled="t" stroked="t" coordsize="21600,21600" o:gfxdata="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Y68p2QAAAAoBAAAP&#10;AAAAAAAAAAEAIAAAACIAAABkcnMvZG93bnJldi54bWxQSwECFAAUAAAACACHTuJA1lGWnxcCAABF&#10;BAAADgAAAAAAAAABACAAAAAoAQAAZHJzL2Uyb0RvYy54bWxQSwUGAAAAAAYABgBZAQAAsQUAAAAA&#10;">
                <v:fill on="t" focussize="0,0"/>
                <v:stroke color="#000000" joinstyle="miter"/>
                <v:imagedata o:title=""/>
                <o:lock v:ext="edit" aspectratio="f"/>
                <v:textbox>
                  <w:txbxContent>
                    <w:p w14:paraId="3158ECA4">
                      <w:pPr>
                        <w:jc w:val="center"/>
                        <w:rPr>
                          <w:rFonts w:ascii="黑体" w:eastAsia="黑体"/>
                          <w:sz w:val="32"/>
                          <w:szCs w:val="32"/>
                        </w:rPr>
                      </w:pPr>
                    </w:p>
                    <w:p w14:paraId="4D5609ED">
                      <w:pPr>
                        <w:jc w:val="center"/>
                        <w:rPr>
                          <w:rFonts w:hint="eastAsia" w:ascii="黑体" w:eastAsia="黑体"/>
                          <w:sz w:val="32"/>
                          <w:szCs w:val="32"/>
                        </w:rPr>
                      </w:pPr>
                      <w:r>
                        <w:rPr>
                          <w:rFonts w:hint="eastAsia" w:ascii="黑体" w:eastAsia="黑体"/>
                          <w:sz w:val="32"/>
                          <w:szCs w:val="32"/>
                        </w:rPr>
                        <w:t>被授权人身份证复印件</w:t>
                      </w:r>
                    </w:p>
                    <w:p w14:paraId="0BDDA521">
                      <w:pPr>
                        <w:jc w:val="center"/>
                        <w:rPr>
                          <w:rFonts w:hint="eastAsia" w:ascii="黑体" w:eastAsia="黑体"/>
                          <w:sz w:val="32"/>
                          <w:szCs w:val="32"/>
                          <w:lang w:eastAsia="zh-CN"/>
                        </w:rPr>
                      </w:pPr>
                      <w:r>
                        <w:rPr>
                          <w:rFonts w:hint="eastAsia" w:ascii="黑体" w:eastAsia="黑体"/>
                          <w:sz w:val="32"/>
                          <w:szCs w:val="32"/>
                          <w:lang w:eastAsia="zh-CN"/>
                        </w:rPr>
                        <w:t>（</w:t>
                      </w:r>
                      <w:r>
                        <w:rPr>
                          <w:rFonts w:hint="eastAsia" w:ascii="黑体" w:eastAsia="黑体"/>
                          <w:sz w:val="32"/>
                          <w:szCs w:val="32"/>
                          <w:lang w:val="en-US" w:eastAsia="zh-CN"/>
                        </w:rPr>
                        <w:t>正反面</w:t>
                      </w:r>
                      <w:r>
                        <w:rPr>
                          <w:rFonts w:hint="eastAsia" w:ascii="黑体" w:eastAsia="黑体"/>
                          <w:sz w:val="32"/>
                          <w:szCs w:val="32"/>
                          <w:lang w:eastAsia="zh-CN"/>
                        </w:rPr>
                        <w:t>）</w:t>
                      </w:r>
                    </w:p>
                    <w:p w14:paraId="041F086C">
                      <w:pPr>
                        <w:jc w:val="center"/>
                        <w:rPr>
                          <w:rFonts w:hint="eastAsia" w:ascii="黑体" w:eastAsia="黑体"/>
                          <w:sz w:val="32"/>
                          <w:szCs w:val="32"/>
                        </w:rPr>
                      </w:pPr>
                    </w:p>
                  </w:txbxContent>
                </v:textbox>
              </v:shape>
            </w:pict>
          </mc:Fallback>
        </mc:AlternateContent>
      </w:r>
    </w:p>
    <w:p w14:paraId="56D12F6E">
      <w:pPr>
        <w:spacing w:line="360" w:lineRule="auto"/>
        <w:ind w:firstLine="420"/>
        <w:rPr>
          <w:rFonts w:hint="eastAsia" w:ascii="宋体" w:hAnsi="宋体" w:eastAsia="宋体" w:cs="宋体"/>
          <w:bCs/>
          <w:color w:val="auto"/>
          <w:sz w:val="30"/>
        </w:rPr>
      </w:pPr>
    </w:p>
    <w:p w14:paraId="03E1841F">
      <w:pPr>
        <w:spacing w:line="360" w:lineRule="auto"/>
        <w:ind w:firstLine="420"/>
        <w:rPr>
          <w:rFonts w:hint="eastAsia" w:ascii="宋体" w:hAnsi="宋体" w:eastAsia="宋体" w:cs="宋体"/>
          <w:bCs/>
          <w:color w:val="auto"/>
          <w:sz w:val="30"/>
        </w:rPr>
      </w:pPr>
    </w:p>
    <w:p w14:paraId="19C5E4F6">
      <w:pPr>
        <w:spacing w:line="360" w:lineRule="auto"/>
        <w:ind w:firstLine="420"/>
        <w:rPr>
          <w:rFonts w:hint="eastAsia" w:ascii="宋体" w:hAnsi="宋体" w:eastAsia="宋体" w:cs="宋体"/>
          <w:bCs/>
          <w:color w:val="auto"/>
          <w:sz w:val="30"/>
        </w:rPr>
      </w:pPr>
    </w:p>
    <w:p w14:paraId="02AD126E">
      <w:pPr>
        <w:spacing w:line="360" w:lineRule="auto"/>
        <w:ind w:firstLine="420"/>
        <w:rPr>
          <w:rFonts w:hint="eastAsia" w:ascii="宋体" w:hAnsi="宋体" w:eastAsia="宋体" w:cs="宋体"/>
          <w:bCs/>
          <w:color w:val="auto"/>
          <w:sz w:val="30"/>
        </w:rPr>
      </w:pPr>
    </w:p>
    <w:p w14:paraId="2D4AA565">
      <w:pPr>
        <w:outlineLvl w:val="0"/>
        <w:rPr>
          <w:rFonts w:hint="eastAsia" w:ascii="宋体" w:hAnsi="宋体" w:eastAsia="宋体" w:cs="宋体"/>
          <w:bCs/>
          <w:color w:val="auto"/>
          <w:sz w:val="24"/>
          <w:szCs w:val="24"/>
        </w:rPr>
      </w:pPr>
    </w:p>
    <w:p w14:paraId="7A1DF44F">
      <w:pPr>
        <w:outlineLvl w:val="0"/>
        <w:rPr>
          <w:rFonts w:hint="eastAsia" w:ascii="宋体" w:hAnsi="宋体" w:eastAsia="宋体" w:cs="宋体"/>
          <w:color w:val="auto"/>
          <w:sz w:val="24"/>
          <w:szCs w:val="24"/>
        </w:rPr>
      </w:pPr>
    </w:p>
    <w:p w14:paraId="53BA31B1">
      <w:pPr>
        <w:outlineLvl w:val="0"/>
        <w:rPr>
          <w:rFonts w:hint="eastAsia" w:ascii="宋体" w:hAnsi="宋体" w:eastAsia="宋体" w:cs="宋体"/>
          <w:b/>
          <w:bCs/>
          <w:color w:val="auto"/>
          <w:sz w:val="24"/>
          <w:szCs w:val="24"/>
        </w:rPr>
      </w:pPr>
    </w:p>
    <w:p w14:paraId="12E60AB1">
      <w:pPr>
        <w:outlineLvl w:val="0"/>
        <w:rPr>
          <w:rFonts w:hint="eastAsia" w:ascii="宋体" w:hAnsi="宋体" w:eastAsia="宋体" w:cs="宋体"/>
          <w:b/>
          <w:bCs/>
          <w:color w:val="auto"/>
          <w:sz w:val="24"/>
          <w:szCs w:val="24"/>
        </w:rPr>
      </w:pPr>
    </w:p>
    <w:p w14:paraId="162FA152">
      <w:pPr>
        <w:outlineLvl w:val="0"/>
        <w:rPr>
          <w:rFonts w:hint="eastAsia" w:ascii="宋体" w:hAnsi="宋体" w:eastAsia="宋体" w:cs="宋体"/>
          <w:b/>
          <w:bCs/>
          <w:color w:val="auto"/>
          <w:sz w:val="24"/>
          <w:szCs w:val="24"/>
        </w:rPr>
      </w:pPr>
    </w:p>
    <w:p w14:paraId="394DB609">
      <w:pPr>
        <w:spacing w:line="360" w:lineRule="auto"/>
        <w:outlineLvl w:val="0"/>
        <w:rPr>
          <w:rFonts w:hint="eastAsia" w:ascii="宋体" w:hAnsi="宋体" w:eastAsia="宋体" w:cs="宋体"/>
          <w:b/>
          <w:bCs/>
          <w:color w:val="auto"/>
          <w:sz w:val="24"/>
          <w:szCs w:val="24"/>
        </w:rPr>
      </w:pPr>
    </w:p>
    <w:p w14:paraId="5B05B7E0">
      <w:pPr>
        <w:spacing w:line="360" w:lineRule="auto"/>
        <w:outlineLvl w:val="0"/>
        <w:rPr>
          <w:rFonts w:hint="eastAsia" w:ascii="宋体" w:hAnsi="宋体" w:eastAsia="宋体" w:cs="宋体"/>
          <w:b/>
          <w:bCs/>
          <w:color w:val="auto"/>
          <w:sz w:val="24"/>
          <w:szCs w:val="24"/>
          <w:lang w:eastAsia="zh-CN"/>
        </w:rPr>
      </w:pPr>
      <w:bookmarkStart w:id="77" w:name="_Toc28491"/>
      <w:bookmarkStart w:id="78" w:name="_Toc4579"/>
      <w:bookmarkStart w:id="79" w:name="_Toc21951"/>
      <w:r>
        <w:rPr>
          <w:rFonts w:hint="eastAsia" w:ascii="宋体" w:hAnsi="宋体" w:eastAsia="宋体" w:cs="宋体"/>
          <w:b/>
          <w:bCs/>
          <w:color w:val="auto"/>
          <w:sz w:val="24"/>
          <w:szCs w:val="24"/>
        </w:rPr>
        <w:t>（</w:t>
      </w:r>
      <w:r>
        <w:rPr>
          <w:rFonts w:hint="eastAsia" w:ascii="宋体" w:hAnsi="宋体" w:cs="宋体"/>
          <w:b/>
          <w:bCs/>
          <w:color w:val="auto"/>
          <w:sz w:val="24"/>
          <w:szCs w:val="24"/>
          <w:lang w:val="en-US" w:eastAsia="zh-CN"/>
        </w:rPr>
        <w:t>四</w:t>
      </w:r>
      <w:r>
        <w:rPr>
          <w:rFonts w:hint="eastAsia" w:ascii="宋体" w:hAnsi="宋体" w:eastAsia="宋体" w:cs="宋体"/>
          <w:b/>
          <w:bCs/>
          <w:color w:val="auto"/>
          <w:sz w:val="24"/>
          <w:szCs w:val="24"/>
        </w:rPr>
        <w:t>）报价一览表</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格式</w:t>
      </w:r>
      <w:r>
        <w:rPr>
          <w:rFonts w:hint="eastAsia" w:ascii="宋体" w:hAnsi="宋体" w:cs="宋体"/>
          <w:b/>
          <w:bCs/>
          <w:color w:val="auto"/>
          <w:sz w:val="24"/>
          <w:szCs w:val="24"/>
          <w:lang w:eastAsia="zh-CN"/>
        </w:rPr>
        <w:t>）</w:t>
      </w:r>
      <w:bookmarkEnd w:id="77"/>
      <w:bookmarkEnd w:id="78"/>
      <w:bookmarkEnd w:id="79"/>
    </w:p>
    <w:p w14:paraId="26003C35">
      <w:pPr>
        <w:spacing w:line="360" w:lineRule="auto"/>
        <w:outlineLvl w:val="0"/>
        <w:rPr>
          <w:rFonts w:hint="eastAsia" w:ascii="宋体" w:hAnsi="宋体" w:eastAsia="宋体" w:cs="宋体"/>
          <w:b/>
          <w:bCs/>
          <w:color w:val="auto"/>
          <w:sz w:val="24"/>
          <w:szCs w:val="24"/>
        </w:rPr>
      </w:pPr>
    </w:p>
    <w:p w14:paraId="352FACA0">
      <w:pPr>
        <w:adjustRightInd w:val="0"/>
        <w:snapToGrid w:val="0"/>
        <w:spacing w:line="300" w:lineRule="auto"/>
        <w:ind w:firstLine="4096" w:firstLineChars="1700"/>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报价一览表</w:t>
      </w:r>
    </w:p>
    <w:p w14:paraId="42C8D925">
      <w:pPr>
        <w:pStyle w:val="57"/>
        <w:rPr>
          <w:color w:val="auto"/>
        </w:rPr>
      </w:pPr>
    </w:p>
    <w:p w14:paraId="57DFC20C">
      <w:pPr>
        <w:adjustRightInd w:val="0"/>
        <w:snapToGrid w:val="0"/>
        <w:spacing w:line="300" w:lineRule="auto"/>
        <w:rPr>
          <w:rFonts w:ascii="宋体" w:hAnsi="宋体"/>
          <w:color w:val="auto"/>
          <w:sz w:val="24"/>
        </w:rPr>
      </w:pPr>
      <w:r>
        <w:rPr>
          <w:rFonts w:hint="eastAsia" w:ascii="宋体" w:hAnsi="宋体"/>
          <w:color w:val="auto"/>
          <w:sz w:val="24"/>
          <w:lang w:val="en-US" w:eastAsia="zh-CN"/>
        </w:rPr>
        <w:t>供应商</w:t>
      </w:r>
      <w:r>
        <w:rPr>
          <w:rFonts w:hint="eastAsia" w:ascii="宋体" w:hAnsi="宋体"/>
          <w:color w:val="auto"/>
          <w:sz w:val="24"/>
        </w:rPr>
        <w:t xml:space="preserve">全称（加盖公章）：  </w:t>
      </w:r>
      <w:r>
        <w:rPr>
          <w:rFonts w:hint="eastAsia" w:ascii="宋体" w:hAnsi="宋体" w:cs="宋体"/>
          <w:color w:val="auto"/>
          <w:sz w:val="24"/>
          <w:szCs w:val="28"/>
        </w:rPr>
        <w:t xml:space="preserve">                  采购</w:t>
      </w:r>
      <w:r>
        <w:rPr>
          <w:rFonts w:hint="eastAsia" w:ascii="宋体" w:hAnsi="宋体" w:cs="宋体"/>
          <w:bCs/>
          <w:color w:val="auto"/>
          <w:sz w:val="24"/>
        </w:rPr>
        <w:t>编号：JSZC-320200-JXCG-D2026-0007</w:t>
      </w:r>
      <w:r>
        <w:rPr>
          <w:rFonts w:hint="eastAsia" w:ascii="宋体" w:hAnsi="宋体" w:eastAsia="宋体" w:cs="宋体"/>
          <w:bCs/>
          <w:color w:val="auto"/>
          <w:sz w:val="24"/>
          <w:szCs w:val="24"/>
        </w:rPr>
        <w:t xml:space="preserve">  </w:t>
      </w:r>
    </w:p>
    <w:tbl>
      <w:tblPr>
        <w:tblStyle w:val="58"/>
        <w:tblW w:w="9979"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94"/>
        <w:gridCol w:w="5085"/>
      </w:tblGrid>
      <w:tr w14:paraId="5453D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4894" w:type="dxa"/>
            <w:vAlign w:val="center"/>
          </w:tcPr>
          <w:p w14:paraId="180C8626">
            <w:pPr>
              <w:spacing w:line="400" w:lineRule="exact"/>
              <w:jc w:val="center"/>
              <w:rPr>
                <w:rFonts w:ascii="宋体"/>
                <w:color w:val="auto"/>
                <w:sz w:val="24"/>
                <w:szCs w:val="24"/>
              </w:rPr>
            </w:pPr>
            <w:r>
              <w:rPr>
                <w:rFonts w:hint="eastAsia" w:ascii="宋体" w:hAnsi="宋体"/>
                <w:color w:val="auto"/>
                <w:sz w:val="24"/>
                <w:szCs w:val="24"/>
              </w:rPr>
              <w:t>项目名称</w:t>
            </w:r>
          </w:p>
        </w:tc>
        <w:tc>
          <w:tcPr>
            <w:tcW w:w="5085" w:type="dxa"/>
            <w:vAlign w:val="center"/>
          </w:tcPr>
          <w:p w14:paraId="4BACDC46">
            <w:pPr>
              <w:spacing w:line="400" w:lineRule="exact"/>
              <w:jc w:val="center"/>
              <w:rPr>
                <w:rFonts w:ascii="宋体"/>
                <w:bCs/>
                <w:color w:val="auto"/>
                <w:sz w:val="24"/>
                <w:szCs w:val="24"/>
              </w:rPr>
            </w:pPr>
            <w:r>
              <w:rPr>
                <w:rFonts w:hint="eastAsia" w:ascii="宋体" w:hAnsi="宋体"/>
                <w:color w:val="auto"/>
                <w:sz w:val="24"/>
                <w:szCs w:val="24"/>
              </w:rPr>
              <w:t>报价（单位：元）</w:t>
            </w:r>
          </w:p>
        </w:tc>
      </w:tr>
      <w:tr w14:paraId="0C321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1" w:hRule="atLeast"/>
        </w:trPr>
        <w:tc>
          <w:tcPr>
            <w:tcW w:w="4894" w:type="dxa"/>
            <w:vAlign w:val="center"/>
          </w:tcPr>
          <w:p w14:paraId="23DE44E5">
            <w:pPr>
              <w:spacing w:line="400" w:lineRule="exact"/>
              <w:jc w:val="center"/>
              <w:rPr>
                <w:rFonts w:hint="eastAsia" w:ascii="宋体" w:eastAsia="宋体" w:cs="宋体"/>
                <w:b/>
                <w:bCs/>
                <w:color w:val="auto"/>
                <w:kern w:val="0"/>
                <w:sz w:val="24"/>
                <w:szCs w:val="24"/>
                <w:lang w:eastAsia="zh-CN"/>
              </w:rPr>
            </w:pPr>
            <w:r>
              <w:rPr>
                <w:rFonts w:hint="eastAsia" w:ascii="宋体" w:cs="宋体"/>
                <w:b w:val="0"/>
                <w:bCs w:val="0"/>
                <w:color w:val="auto"/>
                <w:kern w:val="0"/>
                <w:sz w:val="24"/>
                <w:szCs w:val="24"/>
                <w:u w:val="none"/>
                <w:lang w:val="en-US" w:eastAsia="zh-CN"/>
              </w:rPr>
              <w:t>养护单价</w:t>
            </w:r>
          </w:p>
        </w:tc>
        <w:tc>
          <w:tcPr>
            <w:tcW w:w="5085" w:type="dxa"/>
            <w:vAlign w:val="center"/>
          </w:tcPr>
          <w:p w14:paraId="40B78852">
            <w:pPr>
              <w:spacing w:line="400" w:lineRule="exact"/>
              <w:rPr>
                <w:rFonts w:hint="default" w:hAnsi="宋体" w:eastAsia="宋体"/>
                <w:b/>
                <w:bCs/>
                <w:color w:val="auto"/>
                <w:sz w:val="24"/>
                <w:szCs w:val="21"/>
                <w:highlight w:val="none"/>
                <w:u w:val="none"/>
                <w:lang w:val="en-US" w:eastAsia="zh-CN"/>
              </w:rPr>
            </w:pPr>
            <w:r>
              <w:rPr>
                <w:rFonts w:hint="eastAsia" w:hAnsi="宋体"/>
                <w:b/>
                <w:bCs/>
                <w:color w:val="auto"/>
                <w:sz w:val="24"/>
                <w:szCs w:val="21"/>
                <w:highlight w:val="none"/>
                <w:u w:val="none"/>
              </w:rPr>
              <w:t>大写：</w:t>
            </w:r>
            <w:r>
              <w:rPr>
                <w:rFonts w:hint="eastAsia" w:hAnsi="宋体"/>
                <w:b/>
                <w:bCs/>
                <w:color w:val="auto"/>
                <w:sz w:val="24"/>
                <w:szCs w:val="21"/>
                <w:highlight w:val="none"/>
                <w:u w:val="none"/>
                <w:lang w:val="en-US" w:eastAsia="zh-CN"/>
              </w:rPr>
              <w:t xml:space="preserve">   </w:t>
            </w:r>
            <w:r>
              <w:rPr>
                <w:rFonts w:hint="eastAsia" w:hAnsi="宋体"/>
                <w:b/>
                <w:bCs/>
                <w:color w:val="auto"/>
                <w:sz w:val="24"/>
                <w:szCs w:val="21"/>
                <w:highlight w:val="none"/>
                <w:u w:val="none"/>
              </w:rPr>
              <w:t>元</w:t>
            </w:r>
            <w:r>
              <w:rPr>
                <w:rFonts w:hAnsi="宋体"/>
                <w:b/>
                <w:bCs/>
                <w:color w:val="auto"/>
                <w:sz w:val="24"/>
                <w:szCs w:val="21"/>
                <w:highlight w:val="none"/>
                <w:u w:val="none"/>
              </w:rPr>
              <w:t>/</w:t>
            </w:r>
            <w:r>
              <w:rPr>
                <w:rFonts w:hint="eastAsia" w:hAnsi="宋体"/>
                <w:b/>
                <w:bCs/>
                <w:color w:val="auto"/>
                <w:sz w:val="24"/>
                <w:szCs w:val="21"/>
                <w:highlight w:val="none"/>
                <w:u w:val="none"/>
                <w:lang w:val="en-US" w:eastAsia="zh-CN"/>
              </w:rPr>
              <w:t>套/年</w:t>
            </w:r>
          </w:p>
          <w:p w14:paraId="5F442D52">
            <w:pPr>
              <w:pStyle w:val="2"/>
              <w:rPr>
                <w:rFonts w:ascii="宋体" w:hAnsi="宋体" w:eastAsia="宋体" w:cs="宋体"/>
                <w:color w:val="auto"/>
                <w:sz w:val="24"/>
                <w:szCs w:val="24"/>
              </w:rPr>
            </w:pPr>
            <w:r>
              <w:rPr>
                <w:rFonts w:hint="eastAsia" w:hAnsi="宋体"/>
                <w:b/>
                <w:bCs/>
                <w:color w:val="auto"/>
                <w:sz w:val="24"/>
                <w:szCs w:val="21"/>
                <w:highlight w:val="none"/>
                <w:u w:val="none"/>
              </w:rPr>
              <w:t>小写：</w:t>
            </w:r>
            <w:r>
              <w:rPr>
                <w:rFonts w:hint="eastAsia" w:hAnsi="宋体"/>
                <w:b/>
                <w:bCs/>
                <w:color w:val="auto"/>
                <w:sz w:val="24"/>
                <w:szCs w:val="21"/>
                <w:highlight w:val="none"/>
                <w:u w:val="none"/>
                <w:lang w:val="en-US" w:eastAsia="zh-CN"/>
              </w:rPr>
              <w:t xml:space="preserve">   </w:t>
            </w:r>
            <w:r>
              <w:rPr>
                <w:rFonts w:hint="eastAsia" w:hAnsi="宋体"/>
                <w:b/>
                <w:bCs/>
                <w:color w:val="auto"/>
                <w:sz w:val="24"/>
                <w:szCs w:val="21"/>
                <w:highlight w:val="none"/>
                <w:u w:val="none"/>
              </w:rPr>
              <w:t>元</w:t>
            </w:r>
            <w:r>
              <w:rPr>
                <w:rFonts w:hAnsi="宋体"/>
                <w:b/>
                <w:bCs/>
                <w:color w:val="auto"/>
                <w:sz w:val="24"/>
                <w:szCs w:val="21"/>
                <w:highlight w:val="none"/>
                <w:u w:val="none"/>
              </w:rPr>
              <w:t>/</w:t>
            </w:r>
            <w:r>
              <w:rPr>
                <w:rFonts w:hint="eastAsia" w:hAnsi="宋体"/>
                <w:b/>
                <w:bCs/>
                <w:color w:val="auto"/>
                <w:sz w:val="24"/>
                <w:szCs w:val="21"/>
                <w:highlight w:val="none"/>
                <w:u w:val="none"/>
                <w:lang w:val="en-US" w:eastAsia="zh-CN"/>
              </w:rPr>
              <w:t>套/年</w:t>
            </w:r>
          </w:p>
        </w:tc>
      </w:tr>
      <w:tr w14:paraId="300E4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2" w:hRule="atLeast"/>
        </w:trPr>
        <w:tc>
          <w:tcPr>
            <w:tcW w:w="4894" w:type="dxa"/>
            <w:vAlign w:val="center"/>
          </w:tcPr>
          <w:p w14:paraId="0A05F8FA">
            <w:pPr>
              <w:spacing w:line="400" w:lineRule="exact"/>
              <w:jc w:val="center"/>
              <w:rPr>
                <w:rFonts w:hint="eastAsia" w:ascii="宋体" w:cs="宋体"/>
                <w:b w:val="0"/>
                <w:bCs w:val="0"/>
                <w:color w:val="auto"/>
                <w:kern w:val="0"/>
                <w:sz w:val="24"/>
                <w:szCs w:val="24"/>
                <w:lang w:eastAsia="zh-CN"/>
              </w:rPr>
            </w:pPr>
            <w:r>
              <w:rPr>
                <w:rFonts w:hint="eastAsia" w:ascii="宋体" w:cs="宋体"/>
                <w:b w:val="0"/>
                <w:bCs w:val="0"/>
                <w:color w:val="auto"/>
                <w:kern w:val="0"/>
                <w:sz w:val="24"/>
                <w:szCs w:val="24"/>
                <w:lang w:eastAsia="zh-CN"/>
              </w:rPr>
              <w:t>无锡市区市管道路市政消火栓养护项目</w:t>
            </w:r>
          </w:p>
          <w:p w14:paraId="66700F3C">
            <w:pPr>
              <w:spacing w:line="400" w:lineRule="exact"/>
              <w:jc w:val="center"/>
              <w:rPr>
                <w:rFonts w:hint="eastAsia" w:ascii="宋体" w:cs="宋体"/>
                <w:b w:val="0"/>
                <w:bCs w:val="0"/>
                <w:color w:val="auto"/>
                <w:kern w:val="0"/>
                <w:sz w:val="24"/>
                <w:szCs w:val="24"/>
                <w:lang w:eastAsia="zh-CN"/>
              </w:rPr>
            </w:pPr>
            <w:r>
              <w:rPr>
                <w:rFonts w:hint="eastAsia" w:ascii="宋体" w:cs="宋体"/>
                <w:b w:val="0"/>
                <w:bCs w:val="0"/>
                <w:color w:val="auto"/>
                <w:kern w:val="0"/>
                <w:sz w:val="24"/>
                <w:szCs w:val="24"/>
                <w:lang w:eastAsia="zh-CN"/>
              </w:rPr>
              <w:t>（</w:t>
            </w:r>
            <w:r>
              <w:rPr>
                <w:rFonts w:hint="eastAsia" w:ascii="宋体" w:cs="宋体"/>
                <w:b w:val="0"/>
                <w:bCs w:val="0"/>
                <w:color w:val="auto"/>
                <w:kern w:val="0"/>
                <w:sz w:val="24"/>
                <w:szCs w:val="24"/>
                <w:lang w:val="en-US" w:eastAsia="zh-CN"/>
              </w:rPr>
              <w:t>3年总价</w:t>
            </w:r>
            <w:r>
              <w:rPr>
                <w:rFonts w:hint="eastAsia" w:ascii="宋体" w:cs="宋体"/>
                <w:b w:val="0"/>
                <w:bCs w:val="0"/>
                <w:color w:val="auto"/>
                <w:kern w:val="0"/>
                <w:sz w:val="24"/>
                <w:szCs w:val="24"/>
                <w:lang w:eastAsia="zh-CN"/>
              </w:rPr>
              <w:t>）</w:t>
            </w:r>
          </w:p>
        </w:tc>
        <w:tc>
          <w:tcPr>
            <w:tcW w:w="5085" w:type="dxa"/>
            <w:vAlign w:val="center"/>
          </w:tcPr>
          <w:p w14:paraId="1946E9D5">
            <w:pPr>
              <w:jc w:val="left"/>
              <w:rPr>
                <w:rFonts w:ascii="宋体" w:hAnsi="宋体" w:cs="宋体"/>
                <w:color w:val="auto"/>
                <w:sz w:val="24"/>
                <w:szCs w:val="24"/>
              </w:rPr>
            </w:pPr>
            <w:r>
              <w:rPr>
                <w:rFonts w:hint="eastAsia" w:ascii="宋体" w:hAnsi="宋体" w:cs="宋体"/>
                <w:color w:val="auto"/>
                <w:sz w:val="24"/>
                <w:szCs w:val="24"/>
              </w:rPr>
              <w:t>大写：</w:t>
            </w:r>
          </w:p>
          <w:p w14:paraId="1D630F4E">
            <w:pPr>
              <w:pStyle w:val="2"/>
              <w:rPr>
                <w:rFonts w:ascii="宋体" w:hAnsi="宋体" w:eastAsia="宋体" w:cs="宋体"/>
                <w:color w:val="auto"/>
                <w:sz w:val="24"/>
                <w:szCs w:val="24"/>
              </w:rPr>
            </w:pPr>
            <w:r>
              <w:rPr>
                <w:rFonts w:hint="eastAsia" w:ascii="宋体" w:hAnsi="宋体" w:eastAsia="宋体" w:cs="宋体"/>
                <w:color w:val="auto"/>
                <w:sz w:val="24"/>
                <w:szCs w:val="24"/>
              </w:rPr>
              <w:t>小写：</w:t>
            </w:r>
          </w:p>
          <w:p w14:paraId="615FB5FD">
            <w:pPr>
              <w:pStyle w:val="2"/>
              <w:rPr>
                <w:rFonts w:ascii="宋体" w:hAnsi="宋体" w:eastAsia="宋体" w:cs="宋体"/>
                <w:color w:val="auto"/>
                <w:sz w:val="24"/>
                <w:szCs w:val="24"/>
              </w:rPr>
            </w:pPr>
          </w:p>
        </w:tc>
      </w:tr>
    </w:tbl>
    <w:p w14:paraId="59990729">
      <w:pPr>
        <w:spacing w:line="500" w:lineRule="exact"/>
        <w:rPr>
          <w:rFonts w:ascii="宋体" w:hAnsi="宋体"/>
          <w:color w:val="auto"/>
          <w:sz w:val="24"/>
        </w:rPr>
      </w:pPr>
    </w:p>
    <w:p w14:paraId="060B991F">
      <w:pPr>
        <w:spacing w:line="500" w:lineRule="exact"/>
        <w:rPr>
          <w:rFonts w:ascii="宋体" w:hAnsi="宋体"/>
          <w:b/>
          <w:color w:val="auto"/>
          <w:sz w:val="24"/>
        </w:rPr>
      </w:pPr>
      <w:r>
        <w:rPr>
          <w:rFonts w:hint="eastAsia" w:ascii="宋体" w:hAnsi="宋体"/>
          <w:color w:val="auto"/>
          <w:sz w:val="24"/>
        </w:rPr>
        <w:t>法定代表人或授权代表签字</w:t>
      </w:r>
      <w:r>
        <w:rPr>
          <w:rFonts w:hint="eastAsia" w:ascii="宋体" w:hAnsi="宋体"/>
          <w:color w:val="auto"/>
          <w:sz w:val="24"/>
          <w:lang w:val="en-US" w:eastAsia="zh-CN"/>
        </w:rPr>
        <w:t>或</w:t>
      </w:r>
      <w:r>
        <w:rPr>
          <w:rFonts w:hint="eastAsia" w:ascii="宋体" w:hAnsi="宋体"/>
          <w:color w:val="auto"/>
          <w:sz w:val="24"/>
        </w:rPr>
        <w:t>盖章：                          日期：   年   月   日</w:t>
      </w:r>
    </w:p>
    <w:p w14:paraId="6F5EF291">
      <w:pPr>
        <w:spacing w:line="500" w:lineRule="exact"/>
        <w:rPr>
          <w:rFonts w:ascii="宋体" w:hAnsi="宋体"/>
          <w:b/>
          <w:color w:val="auto"/>
          <w:sz w:val="24"/>
        </w:rPr>
      </w:pPr>
      <w:r>
        <w:rPr>
          <w:rFonts w:hint="eastAsia" w:ascii="宋体" w:hAnsi="宋体"/>
          <w:b/>
          <w:color w:val="auto"/>
          <w:sz w:val="24"/>
        </w:rPr>
        <w:t>注：报价一览表中的内容应与单一来源申请及声明内容一致，否则评标时一律按开标一览表中内容为准，</w:t>
      </w:r>
      <w:r>
        <w:rPr>
          <w:rFonts w:hint="eastAsia" w:ascii="宋体" w:hAnsi="宋体" w:eastAsia="宋体" w:cs="宋体"/>
          <w:b/>
          <w:bCs/>
          <w:color w:val="auto"/>
          <w:sz w:val="24"/>
          <w:szCs w:val="24"/>
        </w:rPr>
        <w:t>报价一览表</w:t>
      </w:r>
      <w:r>
        <w:rPr>
          <w:rFonts w:hint="eastAsia" w:ascii="宋体" w:hAnsi="宋体"/>
          <w:b/>
          <w:color w:val="auto"/>
          <w:sz w:val="24"/>
        </w:rPr>
        <w:t>中必须按要求盖章</w:t>
      </w:r>
      <w:r>
        <w:rPr>
          <w:rFonts w:hint="eastAsia" w:ascii="宋体" w:hAnsi="宋体"/>
          <w:b/>
          <w:color w:val="auto"/>
          <w:sz w:val="24"/>
          <w:lang w:val="en-US" w:eastAsia="zh-CN"/>
        </w:rPr>
        <w:t>或</w:t>
      </w:r>
      <w:r>
        <w:rPr>
          <w:rFonts w:hint="eastAsia" w:ascii="宋体" w:hAnsi="宋体"/>
          <w:b/>
          <w:color w:val="auto"/>
          <w:sz w:val="24"/>
        </w:rPr>
        <w:t>签字。</w:t>
      </w:r>
    </w:p>
    <w:p w14:paraId="1B372F97">
      <w:pPr>
        <w:spacing w:line="400" w:lineRule="exact"/>
        <w:rPr>
          <w:rFonts w:ascii="宋体" w:hAnsi="宋体"/>
          <w:color w:val="auto"/>
          <w:szCs w:val="21"/>
        </w:rPr>
      </w:pPr>
    </w:p>
    <w:p w14:paraId="4B592591">
      <w:pPr>
        <w:outlineLvl w:val="0"/>
        <w:rPr>
          <w:rFonts w:hint="eastAsia" w:ascii="宋体" w:hAnsi="宋体" w:eastAsia="宋体" w:cs="宋体"/>
          <w:bCs/>
          <w:color w:val="auto"/>
          <w:sz w:val="24"/>
          <w:szCs w:val="24"/>
        </w:rPr>
      </w:pPr>
    </w:p>
    <w:p w14:paraId="4DCDD196">
      <w:pPr>
        <w:outlineLvl w:val="0"/>
        <w:rPr>
          <w:rFonts w:hint="eastAsia" w:ascii="宋体" w:hAnsi="宋体" w:eastAsia="宋体" w:cs="宋体"/>
          <w:bCs/>
          <w:color w:val="auto"/>
          <w:sz w:val="24"/>
          <w:szCs w:val="24"/>
        </w:rPr>
      </w:pPr>
    </w:p>
    <w:p w14:paraId="691650AA">
      <w:pPr>
        <w:outlineLvl w:val="0"/>
        <w:rPr>
          <w:rFonts w:hint="eastAsia" w:ascii="宋体" w:hAnsi="宋体" w:eastAsia="宋体" w:cs="宋体"/>
          <w:bCs/>
          <w:color w:val="auto"/>
          <w:sz w:val="24"/>
          <w:szCs w:val="24"/>
        </w:rPr>
      </w:pPr>
    </w:p>
    <w:p w14:paraId="28F4BC8E">
      <w:pPr>
        <w:outlineLvl w:val="0"/>
        <w:rPr>
          <w:rFonts w:hint="eastAsia" w:ascii="宋体" w:hAnsi="宋体" w:eastAsia="宋体" w:cs="宋体"/>
          <w:bCs/>
          <w:color w:val="auto"/>
          <w:sz w:val="24"/>
          <w:szCs w:val="24"/>
        </w:rPr>
      </w:pPr>
    </w:p>
    <w:p w14:paraId="6F86A79B">
      <w:pPr>
        <w:outlineLvl w:val="0"/>
        <w:rPr>
          <w:rFonts w:hint="eastAsia" w:ascii="宋体" w:hAnsi="宋体" w:eastAsia="宋体" w:cs="宋体"/>
          <w:bCs/>
          <w:color w:val="auto"/>
          <w:sz w:val="24"/>
          <w:szCs w:val="24"/>
        </w:rPr>
      </w:pPr>
    </w:p>
    <w:p w14:paraId="267BED2E">
      <w:pPr>
        <w:outlineLvl w:val="0"/>
        <w:rPr>
          <w:rFonts w:hint="eastAsia" w:ascii="宋体" w:hAnsi="宋体" w:eastAsia="宋体" w:cs="宋体"/>
          <w:bCs/>
          <w:color w:val="auto"/>
          <w:sz w:val="24"/>
          <w:szCs w:val="24"/>
        </w:rPr>
      </w:pPr>
    </w:p>
    <w:p w14:paraId="01C28134">
      <w:pPr>
        <w:outlineLvl w:val="0"/>
        <w:rPr>
          <w:rFonts w:hint="eastAsia" w:ascii="宋体" w:hAnsi="宋体" w:eastAsia="宋体" w:cs="宋体"/>
          <w:bCs/>
          <w:color w:val="auto"/>
          <w:sz w:val="24"/>
          <w:szCs w:val="24"/>
        </w:rPr>
      </w:pPr>
    </w:p>
    <w:p w14:paraId="0DC9D01A">
      <w:pPr>
        <w:outlineLvl w:val="0"/>
        <w:rPr>
          <w:rFonts w:hint="eastAsia" w:ascii="宋体" w:hAnsi="宋体" w:eastAsia="宋体" w:cs="宋体"/>
          <w:b/>
          <w:bCs/>
          <w:color w:val="auto"/>
          <w:sz w:val="24"/>
          <w:szCs w:val="24"/>
        </w:rPr>
      </w:pPr>
    </w:p>
    <w:p w14:paraId="7EE310F6">
      <w:pPr>
        <w:outlineLvl w:val="0"/>
        <w:rPr>
          <w:rFonts w:hint="eastAsia" w:ascii="宋体" w:hAnsi="宋体" w:eastAsia="宋体" w:cs="宋体"/>
          <w:b/>
          <w:bCs/>
          <w:color w:val="auto"/>
          <w:sz w:val="24"/>
          <w:szCs w:val="24"/>
        </w:rPr>
      </w:pPr>
    </w:p>
    <w:p w14:paraId="734A9133">
      <w:pPr>
        <w:outlineLvl w:val="0"/>
        <w:rPr>
          <w:rFonts w:hint="eastAsia" w:ascii="宋体" w:hAnsi="宋体" w:eastAsia="宋体" w:cs="宋体"/>
          <w:b/>
          <w:bCs/>
          <w:color w:val="auto"/>
          <w:sz w:val="24"/>
          <w:szCs w:val="24"/>
        </w:rPr>
      </w:pPr>
    </w:p>
    <w:p w14:paraId="71B0D686">
      <w:pPr>
        <w:spacing w:line="400" w:lineRule="exact"/>
        <w:outlineLvl w:val="0"/>
        <w:rPr>
          <w:rFonts w:hint="eastAsia" w:ascii="宋体" w:hAnsi="宋体" w:eastAsia="宋体" w:cs="宋体"/>
          <w:b/>
          <w:color w:val="auto"/>
          <w:sz w:val="24"/>
          <w:szCs w:val="24"/>
        </w:rPr>
      </w:pPr>
      <w:bookmarkStart w:id="80" w:name="_Toc10534"/>
      <w:bookmarkStart w:id="81" w:name="_Toc12234"/>
      <w:bookmarkStart w:id="82" w:name="_Toc29095"/>
      <w:r>
        <w:rPr>
          <w:rFonts w:hint="eastAsia" w:ascii="宋体" w:hAnsi="宋体" w:eastAsia="宋体" w:cs="宋体"/>
          <w:b/>
          <w:bCs/>
          <w:color w:val="auto"/>
          <w:sz w:val="24"/>
          <w:szCs w:val="24"/>
        </w:rPr>
        <w:t>（</w:t>
      </w:r>
      <w:r>
        <w:rPr>
          <w:rFonts w:hint="eastAsia" w:ascii="宋体" w:hAnsi="宋体" w:cs="宋体"/>
          <w:b/>
          <w:bCs/>
          <w:color w:val="auto"/>
          <w:sz w:val="24"/>
          <w:szCs w:val="24"/>
          <w:lang w:val="en-US" w:eastAsia="zh-CN"/>
        </w:rPr>
        <w:t>五</w:t>
      </w:r>
      <w:r>
        <w:rPr>
          <w:rFonts w:hint="eastAsia" w:ascii="宋体" w:hAnsi="宋体" w:eastAsia="宋体" w:cs="宋体"/>
          <w:b/>
          <w:bCs/>
          <w:color w:val="auto"/>
          <w:sz w:val="24"/>
          <w:szCs w:val="24"/>
        </w:rPr>
        <w:t>）采购需求响应表（格式）：</w:t>
      </w:r>
      <w:bookmarkEnd w:id="80"/>
      <w:bookmarkEnd w:id="81"/>
      <w:bookmarkEnd w:id="82"/>
    </w:p>
    <w:p w14:paraId="0F42F94F">
      <w:pPr>
        <w:spacing w:line="400" w:lineRule="exact"/>
        <w:outlineLvl w:val="0"/>
        <w:rPr>
          <w:rFonts w:hint="eastAsia" w:ascii="宋体" w:hAnsi="宋体" w:eastAsia="宋体" w:cs="宋体"/>
          <w:b/>
          <w:color w:val="auto"/>
          <w:sz w:val="24"/>
          <w:szCs w:val="24"/>
        </w:rPr>
      </w:pPr>
    </w:p>
    <w:p w14:paraId="3F74BE9B">
      <w:pPr>
        <w:spacing w:line="400" w:lineRule="exact"/>
        <w:jc w:val="center"/>
        <w:outlineLvl w:val="0"/>
        <w:rPr>
          <w:rFonts w:hint="eastAsia" w:ascii="宋体" w:hAnsi="宋体" w:eastAsia="宋体" w:cs="宋体"/>
          <w:b/>
          <w:bCs/>
          <w:color w:val="auto"/>
          <w:sz w:val="28"/>
          <w:szCs w:val="28"/>
        </w:rPr>
      </w:pPr>
      <w:bookmarkStart w:id="83" w:name="_Toc31558"/>
      <w:bookmarkStart w:id="84" w:name="_Toc22785"/>
      <w:bookmarkStart w:id="85" w:name="_Toc13308"/>
      <w:r>
        <w:rPr>
          <w:rFonts w:hint="eastAsia" w:ascii="宋体" w:hAnsi="宋体" w:eastAsia="宋体" w:cs="宋体"/>
          <w:b/>
          <w:bCs/>
          <w:color w:val="auto"/>
          <w:sz w:val="28"/>
          <w:szCs w:val="28"/>
        </w:rPr>
        <w:t>采购需求响应表</w:t>
      </w:r>
      <w:bookmarkEnd w:id="83"/>
      <w:bookmarkEnd w:id="84"/>
      <w:bookmarkEnd w:id="85"/>
    </w:p>
    <w:p w14:paraId="4CA0C95B">
      <w:pPr>
        <w:spacing w:line="400" w:lineRule="exact"/>
        <w:rPr>
          <w:rFonts w:hint="eastAsia" w:ascii="宋体" w:hAnsi="宋体" w:eastAsia="宋体" w:cs="宋体"/>
          <w:bCs/>
          <w:color w:val="auto"/>
          <w:sz w:val="24"/>
          <w:szCs w:val="24"/>
        </w:rPr>
      </w:pPr>
    </w:p>
    <w:p w14:paraId="6447C3B7">
      <w:pPr>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供应商名称（</w:t>
      </w:r>
      <w:r>
        <w:rPr>
          <w:rFonts w:hint="eastAsia" w:ascii="宋体" w:hAnsi="宋体" w:cs="宋体"/>
          <w:bCs/>
          <w:color w:val="auto"/>
          <w:sz w:val="24"/>
          <w:szCs w:val="24"/>
          <w:lang w:val="en-US" w:eastAsia="zh-CN"/>
        </w:rPr>
        <w:t>盖</w:t>
      </w:r>
      <w:r>
        <w:rPr>
          <w:rFonts w:hint="eastAsia" w:ascii="宋体" w:hAnsi="宋体" w:eastAsia="宋体" w:cs="宋体"/>
          <w:b/>
          <w:color w:val="auto"/>
          <w:sz w:val="24"/>
          <w:szCs w:val="24"/>
        </w:rPr>
        <w:t>章</w:t>
      </w:r>
      <w:r>
        <w:rPr>
          <w:rFonts w:hint="eastAsia" w:ascii="宋体" w:hAnsi="宋体" w:eastAsia="宋体" w:cs="宋体"/>
          <w:bCs/>
          <w:color w:val="auto"/>
          <w:sz w:val="24"/>
          <w:szCs w:val="24"/>
        </w:rPr>
        <w:t xml:space="preserve">）                   </w:t>
      </w:r>
      <w:r>
        <w:rPr>
          <w:rFonts w:hint="eastAsia" w:ascii="宋体" w:hAnsi="宋体" w:cs="宋体"/>
          <w:bCs/>
          <w:color w:val="auto"/>
          <w:sz w:val="24"/>
          <w:szCs w:val="24"/>
          <w:lang w:eastAsia="zh-CN"/>
        </w:rPr>
        <w:t>项目编号</w:t>
      </w:r>
      <w:r>
        <w:rPr>
          <w:rFonts w:hint="eastAsia" w:ascii="宋体" w:hAnsi="宋体" w:eastAsia="宋体" w:cs="宋体"/>
          <w:bCs/>
          <w:color w:val="auto"/>
          <w:sz w:val="24"/>
          <w:szCs w:val="24"/>
        </w:rPr>
        <w:t xml:space="preserve">：JSZC-320200-JXCG-D2026-0007  </w:t>
      </w:r>
    </w:p>
    <w:tbl>
      <w:tblPr>
        <w:tblStyle w:val="58"/>
        <w:tblW w:w="0" w:type="auto"/>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0"/>
        <w:gridCol w:w="3570"/>
        <w:gridCol w:w="3150"/>
        <w:gridCol w:w="2835"/>
      </w:tblGrid>
      <w:tr w14:paraId="50B62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5" w:hRule="atLeast"/>
        </w:trPr>
        <w:tc>
          <w:tcPr>
            <w:tcW w:w="420" w:type="dxa"/>
            <w:noWrap w:val="0"/>
            <w:tcMar>
              <w:top w:w="15" w:type="dxa"/>
              <w:left w:w="15" w:type="dxa"/>
              <w:bottom w:w="0" w:type="dxa"/>
              <w:right w:w="15" w:type="dxa"/>
            </w:tcMar>
            <w:vAlign w:val="center"/>
          </w:tcPr>
          <w:p w14:paraId="1394D323">
            <w:pPr>
              <w:spacing w:before="5"/>
              <w:jc w:val="center"/>
              <w:rPr>
                <w:rFonts w:hint="eastAsia" w:ascii="宋体" w:hAnsi="宋体" w:eastAsia="宋体" w:cs="宋体"/>
                <w:color w:val="auto"/>
                <w:sz w:val="18"/>
              </w:rPr>
            </w:pPr>
            <w:r>
              <w:rPr>
                <w:rFonts w:hint="eastAsia" w:ascii="宋体" w:hAnsi="宋体" w:eastAsia="宋体" w:cs="宋体"/>
                <w:color w:val="auto"/>
                <w:sz w:val="18"/>
              </w:rPr>
              <w:t>序号</w:t>
            </w:r>
          </w:p>
        </w:tc>
        <w:tc>
          <w:tcPr>
            <w:tcW w:w="3570" w:type="dxa"/>
            <w:noWrap w:val="0"/>
            <w:tcMar>
              <w:top w:w="15" w:type="dxa"/>
              <w:left w:w="15" w:type="dxa"/>
              <w:bottom w:w="0" w:type="dxa"/>
              <w:right w:w="15" w:type="dxa"/>
            </w:tcMar>
            <w:vAlign w:val="center"/>
          </w:tcPr>
          <w:p w14:paraId="18E589F2">
            <w:pPr>
              <w:spacing w:before="5"/>
              <w:jc w:val="center"/>
              <w:rPr>
                <w:rFonts w:hint="eastAsia" w:ascii="宋体" w:hAnsi="宋体" w:eastAsia="宋体" w:cs="宋体"/>
                <w:color w:val="auto"/>
                <w:sz w:val="18"/>
              </w:rPr>
            </w:pPr>
            <w:r>
              <w:rPr>
                <w:rFonts w:hint="eastAsia" w:ascii="宋体" w:hAnsi="宋体" w:eastAsia="宋体" w:cs="宋体"/>
                <w:color w:val="auto"/>
                <w:sz w:val="18"/>
              </w:rPr>
              <w:t>采购需求</w:t>
            </w:r>
          </w:p>
        </w:tc>
        <w:tc>
          <w:tcPr>
            <w:tcW w:w="3150" w:type="dxa"/>
            <w:noWrap w:val="0"/>
            <w:tcMar>
              <w:top w:w="15" w:type="dxa"/>
              <w:left w:w="15" w:type="dxa"/>
              <w:bottom w:w="0" w:type="dxa"/>
              <w:right w:w="15" w:type="dxa"/>
            </w:tcMar>
            <w:vAlign w:val="center"/>
          </w:tcPr>
          <w:p w14:paraId="3CE0B17C">
            <w:pPr>
              <w:spacing w:before="5"/>
              <w:jc w:val="center"/>
              <w:rPr>
                <w:rFonts w:hint="eastAsia" w:ascii="宋体" w:hAnsi="宋体" w:eastAsia="宋体" w:cs="宋体"/>
                <w:color w:val="auto"/>
                <w:sz w:val="18"/>
              </w:rPr>
            </w:pPr>
            <w:r>
              <w:rPr>
                <w:rFonts w:hint="eastAsia" w:ascii="宋体" w:hAnsi="宋体" w:eastAsia="宋体" w:cs="宋体"/>
                <w:color w:val="auto"/>
                <w:sz w:val="18"/>
              </w:rPr>
              <w:t>响应情况</w:t>
            </w:r>
          </w:p>
        </w:tc>
        <w:tc>
          <w:tcPr>
            <w:tcW w:w="2835" w:type="dxa"/>
            <w:noWrap w:val="0"/>
            <w:tcMar>
              <w:top w:w="15" w:type="dxa"/>
              <w:left w:w="15" w:type="dxa"/>
              <w:bottom w:w="0" w:type="dxa"/>
              <w:right w:w="15" w:type="dxa"/>
            </w:tcMar>
            <w:vAlign w:val="center"/>
          </w:tcPr>
          <w:p w14:paraId="1D7701B9">
            <w:pPr>
              <w:spacing w:before="5"/>
              <w:jc w:val="center"/>
              <w:rPr>
                <w:rFonts w:hint="eastAsia" w:ascii="宋体" w:hAnsi="宋体" w:eastAsia="宋体" w:cs="宋体"/>
                <w:color w:val="auto"/>
                <w:sz w:val="18"/>
              </w:rPr>
            </w:pPr>
            <w:r>
              <w:rPr>
                <w:rFonts w:hint="eastAsia" w:ascii="宋体" w:hAnsi="宋体" w:eastAsia="宋体" w:cs="宋体"/>
                <w:color w:val="auto"/>
                <w:sz w:val="18"/>
              </w:rPr>
              <w:t>偏离情况</w:t>
            </w:r>
          </w:p>
        </w:tc>
      </w:tr>
      <w:tr w14:paraId="6C259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trPr>
        <w:tc>
          <w:tcPr>
            <w:tcW w:w="420" w:type="dxa"/>
            <w:noWrap w:val="0"/>
            <w:tcMar>
              <w:top w:w="15" w:type="dxa"/>
              <w:left w:w="15" w:type="dxa"/>
              <w:bottom w:w="0" w:type="dxa"/>
              <w:right w:w="15" w:type="dxa"/>
            </w:tcMar>
            <w:vAlign w:val="center"/>
          </w:tcPr>
          <w:p w14:paraId="7387A231">
            <w:pPr>
              <w:jc w:val="center"/>
              <w:rPr>
                <w:rFonts w:hint="eastAsia" w:ascii="宋体" w:hAnsi="宋体" w:eastAsia="宋体" w:cs="宋体"/>
                <w:color w:val="auto"/>
                <w:sz w:val="18"/>
              </w:rPr>
            </w:pPr>
            <w:r>
              <w:rPr>
                <w:rFonts w:hint="eastAsia" w:ascii="宋体" w:hAnsi="宋体" w:eastAsia="宋体" w:cs="宋体"/>
                <w:color w:val="auto"/>
                <w:sz w:val="18"/>
              </w:rPr>
              <w:t>1</w:t>
            </w:r>
          </w:p>
        </w:tc>
        <w:tc>
          <w:tcPr>
            <w:tcW w:w="3570" w:type="dxa"/>
            <w:noWrap w:val="0"/>
            <w:tcMar>
              <w:top w:w="15" w:type="dxa"/>
              <w:left w:w="15" w:type="dxa"/>
              <w:bottom w:w="0" w:type="dxa"/>
              <w:right w:w="15" w:type="dxa"/>
            </w:tcMar>
            <w:vAlign w:val="center"/>
          </w:tcPr>
          <w:p w14:paraId="75E6C42C">
            <w:pPr>
              <w:pStyle w:val="37"/>
              <w:pBdr>
                <w:bottom w:val="none" w:color="auto" w:sz="0" w:space="0"/>
              </w:pBdr>
              <w:tabs>
                <w:tab w:val="clear" w:pos="4153"/>
                <w:tab w:val="clear" w:pos="8306"/>
              </w:tabs>
              <w:rPr>
                <w:rFonts w:hint="eastAsia" w:ascii="宋体" w:hAnsi="宋体" w:eastAsia="宋体" w:cs="宋体"/>
                <w:bCs/>
                <w:color w:val="auto"/>
              </w:rPr>
            </w:pPr>
          </w:p>
        </w:tc>
        <w:tc>
          <w:tcPr>
            <w:tcW w:w="3150" w:type="dxa"/>
            <w:noWrap w:val="0"/>
            <w:tcMar>
              <w:top w:w="15" w:type="dxa"/>
              <w:left w:w="15" w:type="dxa"/>
              <w:bottom w:w="0" w:type="dxa"/>
              <w:right w:w="15" w:type="dxa"/>
            </w:tcMar>
            <w:vAlign w:val="center"/>
          </w:tcPr>
          <w:p w14:paraId="1FD1E59E">
            <w:pPr>
              <w:rPr>
                <w:rFonts w:hint="eastAsia" w:ascii="宋体" w:hAnsi="宋体" w:eastAsia="宋体" w:cs="宋体"/>
                <w:bCs/>
                <w:color w:val="auto"/>
                <w:sz w:val="18"/>
              </w:rPr>
            </w:pPr>
          </w:p>
        </w:tc>
        <w:tc>
          <w:tcPr>
            <w:tcW w:w="2835" w:type="dxa"/>
            <w:noWrap w:val="0"/>
            <w:tcMar>
              <w:top w:w="15" w:type="dxa"/>
              <w:left w:w="15" w:type="dxa"/>
              <w:bottom w:w="0" w:type="dxa"/>
              <w:right w:w="15" w:type="dxa"/>
            </w:tcMar>
            <w:vAlign w:val="center"/>
          </w:tcPr>
          <w:p w14:paraId="630D63A2">
            <w:pPr>
              <w:jc w:val="center"/>
              <w:rPr>
                <w:rFonts w:hint="eastAsia" w:ascii="宋体" w:hAnsi="宋体" w:eastAsia="宋体" w:cs="宋体"/>
                <w:b/>
                <w:bCs/>
                <w:color w:val="auto"/>
                <w:sz w:val="24"/>
                <w:szCs w:val="24"/>
              </w:rPr>
            </w:pPr>
            <w:r>
              <w:rPr>
                <w:rFonts w:hint="eastAsia" w:ascii="宋体" w:hAnsi="宋体" w:eastAsia="宋体" w:cs="宋体"/>
                <w:b/>
                <w:bCs/>
                <w:color w:val="auto"/>
              </w:rPr>
              <w:t>　</w:t>
            </w:r>
          </w:p>
          <w:p w14:paraId="633E2902">
            <w:pPr>
              <w:jc w:val="center"/>
              <w:rPr>
                <w:rFonts w:hint="eastAsia" w:ascii="宋体" w:hAnsi="宋体" w:eastAsia="宋体" w:cs="宋体"/>
                <w:b/>
                <w:bCs/>
                <w:color w:val="auto"/>
                <w:sz w:val="24"/>
                <w:szCs w:val="24"/>
              </w:rPr>
            </w:pPr>
            <w:r>
              <w:rPr>
                <w:rFonts w:hint="eastAsia" w:ascii="宋体" w:hAnsi="宋体" w:eastAsia="宋体" w:cs="宋体"/>
                <w:b/>
                <w:bCs/>
                <w:color w:val="auto"/>
              </w:rPr>
              <w:t>　</w:t>
            </w:r>
          </w:p>
        </w:tc>
      </w:tr>
      <w:tr w14:paraId="40F4B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2" w:hRule="atLeast"/>
        </w:trPr>
        <w:tc>
          <w:tcPr>
            <w:tcW w:w="420" w:type="dxa"/>
            <w:noWrap w:val="0"/>
            <w:tcMar>
              <w:top w:w="15" w:type="dxa"/>
              <w:left w:w="15" w:type="dxa"/>
              <w:bottom w:w="0" w:type="dxa"/>
              <w:right w:w="15" w:type="dxa"/>
            </w:tcMar>
            <w:vAlign w:val="center"/>
          </w:tcPr>
          <w:p w14:paraId="3E975C8C">
            <w:pPr>
              <w:jc w:val="center"/>
              <w:rPr>
                <w:rFonts w:hint="eastAsia" w:ascii="宋体" w:hAnsi="宋体" w:eastAsia="宋体" w:cs="宋体"/>
                <w:color w:val="auto"/>
                <w:sz w:val="18"/>
              </w:rPr>
            </w:pPr>
            <w:r>
              <w:rPr>
                <w:rFonts w:hint="eastAsia" w:ascii="宋体" w:hAnsi="宋体" w:eastAsia="宋体" w:cs="宋体"/>
                <w:color w:val="auto"/>
                <w:sz w:val="18"/>
              </w:rPr>
              <w:t>2</w:t>
            </w:r>
          </w:p>
        </w:tc>
        <w:tc>
          <w:tcPr>
            <w:tcW w:w="3570" w:type="dxa"/>
            <w:noWrap w:val="0"/>
            <w:tcMar>
              <w:top w:w="15" w:type="dxa"/>
              <w:left w:w="15" w:type="dxa"/>
              <w:bottom w:w="0" w:type="dxa"/>
              <w:right w:w="15" w:type="dxa"/>
            </w:tcMar>
            <w:vAlign w:val="center"/>
          </w:tcPr>
          <w:p w14:paraId="084B0891">
            <w:pPr>
              <w:pStyle w:val="37"/>
              <w:pBdr>
                <w:bottom w:val="none" w:color="auto" w:sz="0" w:space="0"/>
              </w:pBdr>
              <w:tabs>
                <w:tab w:val="clear" w:pos="4153"/>
                <w:tab w:val="clear" w:pos="8306"/>
              </w:tabs>
              <w:rPr>
                <w:rFonts w:hint="eastAsia" w:ascii="宋体" w:hAnsi="宋体" w:eastAsia="宋体" w:cs="宋体"/>
                <w:bCs/>
                <w:color w:val="auto"/>
              </w:rPr>
            </w:pPr>
          </w:p>
        </w:tc>
        <w:tc>
          <w:tcPr>
            <w:tcW w:w="3150" w:type="dxa"/>
            <w:noWrap w:val="0"/>
            <w:tcMar>
              <w:top w:w="15" w:type="dxa"/>
              <w:left w:w="15" w:type="dxa"/>
              <w:bottom w:w="0" w:type="dxa"/>
              <w:right w:w="15" w:type="dxa"/>
            </w:tcMar>
            <w:vAlign w:val="center"/>
          </w:tcPr>
          <w:p w14:paraId="5FEBE69B">
            <w:pPr>
              <w:rPr>
                <w:rFonts w:hint="eastAsia" w:ascii="宋体" w:hAnsi="宋体" w:eastAsia="宋体" w:cs="宋体"/>
                <w:color w:val="auto"/>
              </w:rPr>
            </w:pPr>
          </w:p>
        </w:tc>
        <w:tc>
          <w:tcPr>
            <w:tcW w:w="2835" w:type="dxa"/>
            <w:noWrap w:val="0"/>
            <w:tcMar>
              <w:top w:w="15" w:type="dxa"/>
              <w:left w:w="15" w:type="dxa"/>
              <w:bottom w:w="0" w:type="dxa"/>
              <w:right w:w="15" w:type="dxa"/>
            </w:tcMar>
            <w:vAlign w:val="center"/>
          </w:tcPr>
          <w:p w14:paraId="03ECA8BE">
            <w:pPr>
              <w:jc w:val="center"/>
              <w:rPr>
                <w:rFonts w:hint="eastAsia" w:ascii="宋体" w:hAnsi="宋体" w:eastAsia="宋体" w:cs="宋体"/>
                <w:b/>
                <w:bCs/>
                <w:color w:val="auto"/>
                <w:sz w:val="24"/>
                <w:szCs w:val="24"/>
              </w:rPr>
            </w:pPr>
          </w:p>
        </w:tc>
      </w:tr>
      <w:tr w14:paraId="5D395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98" w:hRule="atLeast"/>
        </w:trPr>
        <w:tc>
          <w:tcPr>
            <w:tcW w:w="420" w:type="dxa"/>
            <w:noWrap w:val="0"/>
            <w:tcMar>
              <w:top w:w="15" w:type="dxa"/>
              <w:left w:w="15" w:type="dxa"/>
              <w:bottom w:w="0" w:type="dxa"/>
              <w:right w:w="15" w:type="dxa"/>
            </w:tcMar>
            <w:vAlign w:val="center"/>
          </w:tcPr>
          <w:p w14:paraId="317FC5CA">
            <w:pPr>
              <w:jc w:val="center"/>
              <w:rPr>
                <w:rFonts w:hint="eastAsia" w:ascii="宋体" w:hAnsi="宋体" w:eastAsia="宋体" w:cs="宋体"/>
                <w:color w:val="auto"/>
                <w:sz w:val="18"/>
                <w:lang w:eastAsia="zh-CN"/>
              </w:rPr>
            </w:pPr>
            <w:r>
              <w:rPr>
                <w:rFonts w:hint="eastAsia" w:ascii="宋体" w:hAnsi="宋体" w:cs="宋体"/>
                <w:color w:val="auto"/>
                <w:sz w:val="18"/>
                <w:lang w:val="en-US" w:eastAsia="zh-CN"/>
              </w:rPr>
              <w:t>3</w:t>
            </w:r>
          </w:p>
        </w:tc>
        <w:tc>
          <w:tcPr>
            <w:tcW w:w="3570" w:type="dxa"/>
            <w:noWrap w:val="0"/>
            <w:tcMar>
              <w:top w:w="15" w:type="dxa"/>
              <w:left w:w="15" w:type="dxa"/>
              <w:bottom w:w="0" w:type="dxa"/>
              <w:right w:w="15" w:type="dxa"/>
            </w:tcMar>
            <w:vAlign w:val="center"/>
          </w:tcPr>
          <w:p w14:paraId="39B69C01">
            <w:pPr>
              <w:pStyle w:val="37"/>
              <w:pBdr>
                <w:bottom w:val="none" w:color="auto" w:sz="0" w:space="0"/>
              </w:pBdr>
              <w:tabs>
                <w:tab w:val="clear" w:pos="4153"/>
                <w:tab w:val="clear" w:pos="8306"/>
              </w:tabs>
              <w:rPr>
                <w:rFonts w:hint="eastAsia" w:ascii="宋体" w:hAnsi="宋体" w:eastAsia="宋体" w:cs="宋体"/>
                <w:bCs/>
                <w:color w:val="auto"/>
              </w:rPr>
            </w:pPr>
          </w:p>
        </w:tc>
        <w:tc>
          <w:tcPr>
            <w:tcW w:w="3150" w:type="dxa"/>
            <w:noWrap w:val="0"/>
            <w:tcMar>
              <w:top w:w="15" w:type="dxa"/>
              <w:left w:w="15" w:type="dxa"/>
              <w:bottom w:w="0" w:type="dxa"/>
              <w:right w:w="15" w:type="dxa"/>
            </w:tcMar>
            <w:vAlign w:val="center"/>
          </w:tcPr>
          <w:p w14:paraId="5D247292">
            <w:pPr>
              <w:rPr>
                <w:rFonts w:hint="eastAsia" w:ascii="宋体" w:hAnsi="宋体" w:eastAsia="宋体" w:cs="宋体"/>
                <w:color w:val="auto"/>
              </w:rPr>
            </w:pPr>
          </w:p>
        </w:tc>
        <w:tc>
          <w:tcPr>
            <w:tcW w:w="2835" w:type="dxa"/>
            <w:noWrap w:val="0"/>
            <w:tcMar>
              <w:top w:w="15" w:type="dxa"/>
              <w:left w:w="15" w:type="dxa"/>
              <w:bottom w:w="0" w:type="dxa"/>
              <w:right w:w="15" w:type="dxa"/>
            </w:tcMar>
            <w:vAlign w:val="center"/>
          </w:tcPr>
          <w:p w14:paraId="4E3C476D">
            <w:pPr>
              <w:jc w:val="center"/>
              <w:rPr>
                <w:rFonts w:hint="eastAsia" w:ascii="宋体" w:hAnsi="宋体" w:eastAsia="宋体" w:cs="宋体"/>
                <w:b/>
                <w:bCs/>
                <w:color w:val="auto"/>
                <w:sz w:val="24"/>
                <w:szCs w:val="24"/>
              </w:rPr>
            </w:pPr>
          </w:p>
        </w:tc>
      </w:tr>
      <w:tr w14:paraId="207B0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8" w:hRule="atLeast"/>
        </w:trPr>
        <w:tc>
          <w:tcPr>
            <w:tcW w:w="420" w:type="dxa"/>
            <w:noWrap w:val="0"/>
            <w:tcMar>
              <w:top w:w="15" w:type="dxa"/>
              <w:left w:w="15" w:type="dxa"/>
              <w:bottom w:w="0" w:type="dxa"/>
              <w:right w:w="15" w:type="dxa"/>
            </w:tcMar>
            <w:vAlign w:val="center"/>
          </w:tcPr>
          <w:p w14:paraId="53520485">
            <w:pPr>
              <w:jc w:val="center"/>
              <w:rPr>
                <w:rFonts w:hint="eastAsia" w:ascii="宋体" w:hAnsi="宋体" w:eastAsia="宋体" w:cs="宋体"/>
                <w:color w:val="auto"/>
                <w:sz w:val="18"/>
                <w:lang w:eastAsia="zh-CN"/>
              </w:rPr>
            </w:pPr>
            <w:r>
              <w:rPr>
                <w:rFonts w:hint="eastAsia" w:ascii="宋体" w:hAnsi="宋体" w:cs="宋体"/>
                <w:color w:val="auto"/>
                <w:sz w:val="18"/>
                <w:lang w:val="en-US" w:eastAsia="zh-CN"/>
              </w:rPr>
              <w:t>4</w:t>
            </w:r>
          </w:p>
        </w:tc>
        <w:tc>
          <w:tcPr>
            <w:tcW w:w="3570" w:type="dxa"/>
            <w:noWrap w:val="0"/>
            <w:tcMar>
              <w:top w:w="15" w:type="dxa"/>
              <w:left w:w="15" w:type="dxa"/>
              <w:bottom w:w="0" w:type="dxa"/>
              <w:right w:w="15" w:type="dxa"/>
            </w:tcMar>
            <w:vAlign w:val="center"/>
          </w:tcPr>
          <w:p w14:paraId="5DE4578A">
            <w:pPr>
              <w:pStyle w:val="37"/>
              <w:pBdr>
                <w:bottom w:val="none" w:color="auto" w:sz="0" w:space="0"/>
              </w:pBdr>
              <w:tabs>
                <w:tab w:val="clear" w:pos="4153"/>
                <w:tab w:val="clear" w:pos="8306"/>
              </w:tabs>
              <w:rPr>
                <w:rFonts w:hint="eastAsia" w:ascii="宋体" w:hAnsi="宋体" w:eastAsia="宋体" w:cs="宋体"/>
                <w:bCs/>
                <w:color w:val="auto"/>
              </w:rPr>
            </w:pPr>
          </w:p>
        </w:tc>
        <w:tc>
          <w:tcPr>
            <w:tcW w:w="3150" w:type="dxa"/>
            <w:noWrap w:val="0"/>
            <w:tcMar>
              <w:top w:w="15" w:type="dxa"/>
              <w:left w:w="15" w:type="dxa"/>
              <w:bottom w:w="0" w:type="dxa"/>
              <w:right w:w="15" w:type="dxa"/>
            </w:tcMar>
            <w:vAlign w:val="center"/>
          </w:tcPr>
          <w:p w14:paraId="4ED5B9E9">
            <w:pPr>
              <w:rPr>
                <w:rFonts w:hint="eastAsia" w:ascii="宋体" w:hAnsi="宋体" w:eastAsia="宋体" w:cs="宋体"/>
                <w:color w:val="auto"/>
              </w:rPr>
            </w:pPr>
          </w:p>
        </w:tc>
        <w:tc>
          <w:tcPr>
            <w:tcW w:w="2835" w:type="dxa"/>
            <w:noWrap w:val="0"/>
            <w:tcMar>
              <w:top w:w="15" w:type="dxa"/>
              <w:left w:w="15" w:type="dxa"/>
              <w:bottom w:w="0" w:type="dxa"/>
              <w:right w:w="15" w:type="dxa"/>
            </w:tcMar>
            <w:vAlign w:val="center"/>
          </w:tcPr>
          <w:p w14:paraId="779548B7">
            <w:pPr>
              <w:jc w:val="center"/>
              <w:rPr>
                <w:rFonts w:hint="eastAsia" w:ascii="宋体" w:hAnsi="宋体" w:eastAsia="宋体" w:cs="宋体"/>
                <w:b/>
                <w:bCs/>
                <w:color w:val="auto"/>
                <w:sz w:val="24"/>
                <w:szCs w:val="24"/>
              </w:rPr>
            </w:pPr>
          </w:p>
        </w:tc>
      </w:tr>
      <w:tr w14:paraId="57FDE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8" w:hRule="atLeast"/>
        </w:trPr>
        <w:tc>
          <w:tcPr>
            <w:tcW w:w="420" w:type="dxa"/>
            <w:noWrap w:val="0"/>
            <w:tcMar>
              <w:top w:w="15" w:type="dxa"/>
              <w:left w:w="15" w:type="dxa"/>
              <w:bottom w:w="0" w:type="dxa"/>
              <w:right w:w="15" w:type="dxa"/>
            </w:tcMar>
            <w:vAlign w:val="center"/>
          </w:tcPr>
          <w:p w14:paraId="616C1F66">
            <w:pPr>
              <w:jc w:val="center"/>
              <w:rPr>
                <w:rFonts w:hint="eastAsia" w:ascii="宋体" w:hAnsi="宋体" w:cs="宋体"/>
                <w:color w:val="auto"/>
                <w:sz w:val="18"/>
                <w:lang w:val="en-US" w:eastAsia="zh-CN"/>
              </w:rPr>
            </w:pPr>
          </w:p>
        </w:tc>
        <w:tc>
          <w:tcPr>
            <w:tcW w:w="3570" w:type="dxa"/>
            <w:noWrap w:val="0"/>
            <w:tcMar>
              <w:top w:w="15" w:type="dxa"/>
              <w:left w:w="15" w:type="dxa"/>
              <w:bottom w:w="0" w:type="dxa"/>
              <w:right w:w="15" w:type="dxa"/>
            </w:tcMar>
            <w:vAlign w:val="center"/>
          </w:tcPr>
          <w:p w14:paraId="61AD2F08">
            <w:pPr>
              <w:pStyle w:val="37"/>
              <w:pBdr>
                <w:bottom w:val="none" w:color="auto" w:sz="0" w:space="0"/>
              </w:pBdr>
              <w:tabs>
                <w:tab w:val="clear" w:pos="4153"/>
                <w:tab w:val="clear" w:pos="8306"/>
              </w:tabs>
              <w:rPr>
                <w:rFonts w:hint="eastAsia" w:ascii="宋体" w:hAnsi="宋体" w:eastAsia="宋体" w:cs="宋体"/>
                <w:bCs/>
                <w:color w:val="auto"/>
              </w:rPr>
            </w:pPr>
          </w:p>
        </w:tc>
        <w:tc>
          <w:tcPr>
            <w:tcW w:w="3150" w:type="dxa"/>
            <w:noWrap w:val="0"/>
            <w:tcMar>
              <w:top w:w="15" w:type="dxa"/>
              <w:left w:w="15" w:type="dxa"/>
              <w:bottom w:w="0" w:type="dxa"/>
              <w:right w:w="15" w:type="dxa"/>
            </w:tcMar>
            <w:vAlign w:val="center"/>
          </w:tcPr>
          <w:p w14:paraId="129F650A">
            <w:pPr>
              <w:rPr>
                <w:rFonts w:hint="eastAsia" w:ascii="宋体" w:hAnsi="宋体" w:eastAsia="宋体" w:cs="宋体"/>
                <w:color w:val="auto"/>
              </w:rPr>
            </w:pPr>
          </w:p>
        </w:tc>
        <w:tc>
          <w:tcPr>
            <w:tcW w:w="2835" w:type="dxa"/>
            <w:noWrap w:val="0"/>
            <w:tcMar>
              <w:top w:w="15" w:type="dxa"/>
              <w:left w:w="15" w:type="dxa"/>
              <w:bottom w:w="0" w:type="dxa"/>
              <w:right w:w="15" w:type="dxa"/>
            </w:tcMar>
            <w:vAlign w:val="center"/>
          </w:tcPr>
          <w:p w14:paraId="7A86D815">
            <w:pPr>
              <w:jc w:val="center"/>
              <w:rPr>
                <w:rFonts w:hint="eastAsia" w:ascii="宋体" w:hAnsi="宋体" w:eastAsia="宋体" w:cs="宋体"/>
                <w:b/>
                <w:bCs/>
                <w:color w:val="auto"/>
                <w:sz w:val="24"/>
                <w:szCs w:val="24"/>
              </w:rPr>
            </w:pPr>
          </w:p>
        </w:tc>
      </w:tr>
      <w:tr w14:paraId="547F3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3" w:hRule="atLeast"/>
        </w:trPr>
        <w:tc>
          <w:tcPr>
            <w:tcW w:w="420" w:type="dxa"/>
            <w:noWrap w:val="0"/>
            <w:tcMar>
              <w:top w:w="15" w:type="dxa"/>
              <w:left w:w="15" w:type="dxa"/>
              <w:bottom w:w="0" w:type="dxa"/>
              <w:right w:w="15" w:type="dxa"/>
            </w:tcMar>
            <w:vAlign w:val="center"/>
          </w:tcPr>
          <w:p w14:paraId="6A8AB502">
            <w:pPr>
              <w:jc w:val="center"/>
              <w:rPr>
                <w:rFonts w:hint="eastAsia" w:ascii="宋体" w:hAnsi="宋体" w:cs="宋体"/>
                <w:color w:val="auto"/>
                <w:sz w:val="18"/>
                <w:lang w:val="en-US" w:eastAsia="zh-CN"/>
              </w:rPr>
            </w:pPr>
          </w:p>
        </w:tc>
        <w:tc>
          <w:tcPr>
            <w:tcW w:w="3570" w:type="dxa"/>
            <w:noWrap w:val="0"/>
            <w:tcMar>
              <w:top w:w="15" w:type="dxa"/>
              <w:left w:w="15" w:type="dxa"/>
              <w:bottom w:w="0" w:type="dxa"/>
              <w:right w:w="15" w:type="dxa"/>
            </w:tcMar>
            <w:vAlign w:val="center"/>
          </w:tcPr>
          <w:p w14:paraId="15598A05">
            <w:pPr>
              <w:pStyle w:val="37"/>
              <w:pBdr>
                <w:bottom w:val="none" w:color="auto" w:sz="0" w:space="0"/>
              </w:pBdr>
              <w:tabs>
                <w:tab w:val="clear" w:pos="4153"/>
                <w:tab w:val="clear" w:pos="8306"/>
              </w:tabs>
              <w:rPr>
                <w:rFonts w:hint="eastAsia" w:ascii="宋体" w:hAnsi="宋体" w:eastAsia="宋体" w:cs="宋体"/>
                <w:bCs/>
                <w:color w:val="auto"/>
              </w:rPr>
            </w:pPr>
          </w:p>
        </w:tc>
        <w:tc>
          <w:tcPr>
            <w:tcW w:w="3150" w:type="dxa"/>
            <w:noWrap w:val="0"/>
            <w:tcMar>
              <w:top w:w="15" w:type="dxa"/>
              <w:left w:w="15" w:type="dxa"/>
              <w:bottom w:w="0" w:type="dxa"/>
              <w:right w:w="15" w:type="dxa"/>
            </w:tcMar>
            <w:vAlign w:val="center"/>
          </w:tcPr>
          <w:p w14:paraId="6FBB6571">
            <w:pPr>
              <w:rPr>
                <w:rFonts w:hint="eastAsia" w:ascii="宋体" w:hAnsi="宋体" w:eastAsia="宋体" w:cs="宋体"/>
                <w:color w:val="auto"/>
              </w:rPr>
            </w:pPr>
          </w:p>
        </w:tc>
        <w:tc>
          <w:tcPr>
            <w:tcW w:w="2835" w:type="dxa"/>
            <w:noWrap w:val="0"/>
            <w:tcMar>
              <w:top w:w="15" w:type="dxa"/>
              <w:left w:w="15" w:type="dxa"/>
              <w:bottom w:w="0" w:type="dxa"/>
              <w:right w:w="15" w:type="dxa"/>
            </w:tcMar>
            <w:vAlign w:val="center"/>
          </w:tcPr>
          <w:p w14:paraId="70F8CCF4">
            <w:pPr>
              <w:jc w:val="center"/>
              <w:rPr>
                <w:rFonts w:hint="eastAsia" w:ascii="宋体" w:hAnsi="宋体" w:eastAsia="宋体" w:cs="宋体"/>
                <w:b/>
                <w:bCs/>
                <w:color w:val="auto"/>
                <w:sz w:val="24"/>
                <w:szCs w:val="24"/>
              </w:rPr>
            </w:pPr>
          </w:p>
        </w:tc>
      </w:tr>
    </w:tbl>
    <w:p w14:paraId="6C3B7F27">
      <w:pPr>
        <w:spacing w:before="5" w:line="560" w:lineRule="atLeast"/>
        <w:rPr>
          <w:rFonts w:hint="eastAsia" w:ascii="宋体" w:hAnsi="宋体" w:eastAsia="宋体" w:cs="宋体"/>
          <w:b/>
          <w:bCs/>
          <w:color w:val="auto"/>
          <w:sz w:val="24"/>
          <w:szCs w:val="24"/>
        </w:rPr>
      </w:pPr>
      <w:r>
        <w:rPr>
          <w:rFonts w:hint="eastAsia" w:ascii="宋体" w:hAnsi="宋体" w:eastAsia="宋体" w:cs="宋体"/>
          <w:b/>
          <w:bCs/>
          <w:color w:val="auto"/>
          <w:sz w:val="24"/>
          <w:szCs w:val="24"/>
        </w:rPr>
        <w:t>法定代表人或法定代表人授权代表</w:t>
      </w:r>
      <w:r>
        <w:rPr>
          <w:rFonts w:hint="eastAsia" w:ascii="宋体" w:hAnsi="宋体" w:cs="宋体"/>
          <w:b/>
          <w:bCs/>
          <w:color w:val="auto"/>
          <w:sz w:val="24"/>
          <w:szCs w:val="24"/>
          <w:lang w:eastAsia="zh-CN"/>
        </w:rPr>
        <w:t>盖章</w:t>
      </w:r>
      <w:r>
        <w:rPr>
          <w:rFonts w:hint="eastAsia" w:ascii="宋体" w:hAnsi="宋体" w:eastAsia="宋体" w:cs="宋体"/>
          <w:b/>
          <w:bCs/>
          <w:color w:val="auto"/>
          <w:sz w:val="24"/>
          <w:szCs w:val="24"/>
        </w:rPr>
        <w:t>：</w:t>
      </w:r>
    </w:p>
    <w:p w14:paraId="6A6EF902">
      <w:pPr>
        <w:spacing w:line="400" w:lineRule="exact"/>
        <w:ind w:firstLine="474"/>
        <w:outlineLvl w:val="0"/>
        <w:rPr>
          <w:rFonts w:hint="eastAsia" w:ascii="宋体" w:hAnsi="宋体" w:eastAsia="宋体" w:cs="宋体"/>
          <w:b/>
          <w:color w:val="auto"/>
        </w:rPr>
      </w:pPr>
    </w:p>
    <w:p w14:paraId="29CBFF96">
      <w:pPr>
        <w:spacing w:line="400" w:lineRule="exact"/>
        <w:ind w:firstLine="474"/>
        <w:outlineLvl w:val="0"/>
        <w:rPr>
          <w:rFonts w:hint="eastAsia" w:ascii="宋体" w:hAnsi="宋体" w:eastAsia="宋体" w:cs="宋体"/>
          <w:b/>
          <w:color w:val="auto"/>
        </w:rPr>
      </w:pPr>
    </w:p>
    <w:p w14:paraId="4D6F3B37">
      <w:pPr>
        <w:spacing w:line="400" w:lineRule="exact"/>
        <w:ind w:firstLine="474"/>
        <w:outlineLvl w:val="0"/>
        <w:rPr>
          <w:rFonts w:hint="eastAsia" w:ascii="宋体" w:hAnsi="宋体" w:cs="宋体"/>
          <w:bCs/>
          <w:color w:val="auto"/>
          <w:lang w:val="en-US" w:eastAsia="zh-CN"/>
        </w:rPr>
      </w:pPr>
      <w:bookmarkStart w:id="86" w:name="_Toc16788"/>
      <w:bookmarkStart w:id="87" w:name="_Toc11664"/>
      <w:bookmarkStart w:id="88" w:name="_Toc28748"/>
      <w:r>
        <w:rPr>
          <w:rFonts w:hint="eastAsia" w:ascii="宋体" w:hAnsi="宋体" w:eastAsia="宋体" w:cs="宋体"/>
          <w:b/>
          <w:color w:val="auto"/>
        </w:rPr>
        <w:t>注：</w:t>
      </w:r>
      <w:r>
        <w:rPr>
          <w:rFonts w:hint="eastAsia" w:ascii="宋体" w:hAnsi="宋体" w:eastAsia="宋体" w:cs="宋体"/>
          <w:bCs/>
          <w:color w:val="auto"/>
        </w:rPr>
        <w:t>（1）</w:t>
      </w:r>
      <w:r>
        <w:rPr>
          <w:rFonts w:hint="eastAsia" w:ascii="宋体" w:hAnsi="宋体" w:cs="宋体"/>
          <w:bCs/>
          <w:color w:val="auto"/>
          <w:lang w:val="en-US" w:eastAsia="zh-CN"/>
        </w:rPr>
        <w:t>如无任何偏离，请于本表 “偏离情况”中注明“无偏离”。</w:t>
      </w:r>
      <w:bookmarkEnd w:id="86"/>
      <w:bookmarkEnd w:id="87"/>
      <w:bookmarkEnd w:id="88"/>
    </w:p>
    <w:p w14:paraId="61E72A38">
      <w:pPr>
        <w:spacing w:line="400" w:lineRule="exact"/>
        <w:ind w:firstLine="892" w:firstLineChars="425"/>
        <w:outlineLvl w:val="0"/>
        <w:rPr>
          <w:rFonts w:hint="eastAsia" w:ascii="宋体" w:hAnsi="宋体" w:cs="宋体"/>
          <w:bCs/>
          <w:color w:val="auto"/>
          <w:lang w:val="en-US" w:eastAsia="zh-CN"/>
        </w:rPr>
      </w:pPr>
      <w:r>
        <w:rPr>
          <w:rFonts w:hint="eastAsia" w:ascii="宋体" w:hAnsi="宋体" w:cs="宋体"/>
          <w:bCs/>
          <w:color w:val="auto"/>
          <w:lang w:val="en-US" w:eastAsia="zh-CN"/>
        </w:rPr>
        <w:t>（2）如有偏离项，请于本表中列明偏离内容，如需要可自行延长，其余无偏离内容不须赘述。</w:t>
      </w:r>
      <w:bookmarkStart w:id="89" w:name="_Hlt26955066"/>
      <w:bookmarkEnd w:id="89"/>
      <w:bookmarkStart w:id="90" w:name="_Hlt26609389"/>
      <w:bookmarkEnd w:id="90"/>
      <w:bookmarkStart w:id="91" w:name="_格式2__法定代表人授权书"/>
      <w:bookmarkEnd w:id="91"/>
      <w:bookmarkStart w:id="92" w:name="_Hlt26671374"/>
      <w:bookmarkEnd w:id="92"/>
      <w:r>
        <w:rPr>
          <w:rFonts w:hint="eastAsia" w:ascii="宋体" w:hAnsi="宋体" w:cs="宋体"/>
          <w:bCs/>
          <w:color w:val="auto"/>
          <w:lang w:val="en-US" w:eastAsia="zh-CN"/>
        </w:rPr>
        <w:t>未在上表中说明的，将被认为完全响应招标文件的规定。</w:t>
      </w:r>
    </w:p>
    <w:p w14:paraId="705F3174">
      <w:pPr>
        <w:spacing w:line="400" w:lineRule="exact"/>
        <w:ind w:firstLine="840" w:firstLineChars="400"/>
        <w:outlineLvl w:val="0"/>
        <w:rPr>
          <w:rFonts w:hint="eastAsia" w:ascii="宋体" w:hAnsi="宋体" w:eastAsia="宋体" w:cs="宋体"/>
          <w:bCs/>
          <w:color w:val="auto"/>
        </w:rPr>
      </w:pPr>
      <w:bookmarkStart w:id="93" w:name="_Toc8470"/>
      <w:bookmarkStart w:id="94" w:name="_Toc19798"/>
      <w:bookmarkStart w:id="95" w:name="_Toc11391"/>
      <w:r>
        <w:rPr>
          <w:rFonts w:hint="eastAsia" w:ascii="宋体" w:hAnsi="宋体" w:eastAsia="宋体" w:cs="宋体"/>
          <w:bCs/>
          <w:color w:val="auto"/>
        </w:rPr>
        <w:t>（</w:t>
      </w:r>
      <w:r>
        <w:rPr>
          <w:rFonts w:hint="eastAsia" w:ascii="宋体" w:hAnsi="宋体" w:cs="宋体"/>
          <w:bCs/>
          <w:color w:val="auto"/>
          <w:lang w:val="en-US" w:eastAsia="zh-CN"/>
        </w:rPr>
        <w:t>3</w:t>
      </w:r>
      <w:r>
        <w:rPr>
          <w:rFonts w:hint="eastAsia" w:ascii="宋体" w:hAnsi="宋体" w:eastAsia="宋体" w:cs="宋体"/>
          <w:bCs/>
          <w:color w:val="auto"/>
        </w:rPr>
        <w:t>）表格不够可自行添加。</w:t>
      </w:r>
      <w:bookmarkEnd w:id="93"/>
      <w:bookmarkEnd w:id="94"/>
      <w:bookmarkEnd w:id="95"/>
    </w:p>
    <w:p w14:paraId="6F436987">
      <w:pPr>
        <w:ind w:firstLine="420"/>
        <w:outlineLvl w:val="0"/>
        <w:rPr>
          <w:rFonts w:hint="eastAsia" w:ascii="宋体" w:hAnsi="宋体" w:eastAsia="宋体" w:cs="宋体"/>
          <w:bCs/>
          <w:color w:val="auto"/>
          <w:sz w:val="24"/>
          <w:szCs w:val="24"/>
        </w:rPr>
      </w:pPr>
    </w:p>
    <w:p w14:paraId="41D2A706">
      <w:pPr>
        <w:ind w:firstLine="420"/>
        <w:outlineLvl w:val="0"/>
        <w:rPr>
          <w:rFonts w:hint="eastAsia" w:ascii="宋体" w:hAnsi="宋体" w:eastAsia="宋体" w:cs="宋体"/>
          <w:bCs/>
          <w:color w:val="auto"/>
          <w:sz w:val="24"/>
          <w:szCs w:val="24"/>
        </w:rPr>
      </w:pPr>
    </w:p>
    <w:p w14:paraId="5182CB26">
      <w:pPr>
        <w:ind w:firstLine="420"/>
        <w:outlineLvl w:val="0"/>
        <w:rPr>
          <w:rFonts w:hint="eastAsia" w:ascii="宋体" w:hAnsi="宋体" w:eastAsia="宋体" w:cs="宋体"/>
          <w:bCs/>
          <w:color w:val="auto"/>
          <w:sz w:val="24"/>
          <w:szCs w:val="24"/>
        </w:rPr>
      </w:pPr>
    </w:p>
    <w:p w14:paraId="43F9BBC9">
      <w:pPr>
        <w:ind w:firstLine="420"/>
        <w:outlineLvl w:val="0"/>
        <w:rPr>
          <w:rFonts w:hint="eastAsia" w:ascii="宋体" w:hAnsi="宋体" w:eastAsia="宋体" w:cs="宋体"/>
          <w:bCs/>
          <w:color w:val="auto"/>
          <w:sz w:val="24"/>
          <w:szCs w:val="24"/>
        </w:rPr>
      </w:pPr>
    </w:p>
    <w:p w14:paraId="3DAA9F31">
      <w:pPr>
        <w:ind w:firstLine="420"/>
        <w:outlineLvl w:val="0"/>
        <w:rPr>
          <w:rFonts w:hint="eastAsia" w:ascii="宋体" w:hAnsi="宋体" w:eastAsia="宋体" w:cs="宋体"/>
          <w:bCs/>
          <w:color w:val="auto"/>
          <w:sz w:val="24"/>
          <w:szCs w:val="24"/>
        </w:rPr>
      </w:pPr>
    </w:p>
    <w:p w14:paraId="055D154B">
      <w:pPr>
        <w:ind w:firstLine="420"/>
        <w:outlineLvl w:val="0"/>
        <w:rPr>
          <w:rFonts w:hint="eastAsia" w:ascii="宋体" w:hAnsi="宋体" w:eastAsia="宋体" w:cs="宋体"/>
          <w:bCs/>
          <w:color w:val="auto"/>
          <w:sz w:val="24"/>
          <w:szCs w:val="24"/>
        </w:rPr>
      </w:pPr>
    </w:p>
    <w:p w14:paraId="221E4660">
      <w:pPr>
        <w:ind w:firstLine="420"/>
        <w:outlineLvl w:val="0"/>
        <w:rPr>
          <w:rFonts w:hint="eastAsia" w:ascii="宋体" w:hAnsi="宋体" w:eastAsia="宋体" w:cs="宋体"/>
          <w:bCs/>
          <w:color w:val="auto"/>
          <w:sz w:val="24"/>
          <w:szCs w:val="24"/>
        </w:rPr>
      </w:pPr>
    </w:p>
    <w:p w14:paraId="227B49EA">
      <w:pPr>
        <w:ind w:firstLine="420"/>
        <w:outlineLvl w:val="0"/>
        <w:rPr>
          <w:rFonts w:hint="eastAsia" w:ascii="宋体" w:hAnsi="宋体" w:eastAsia="宋体" w:cs="宋体"/>
          <w:bCs/>
          <w:color w:val="auto"/>
          <w:sz w:val="24"/>
          <w:szCs w:val="24"/>
        </w:rPr>
      </w:pPr>
    </w:p>
    <w:p w14:paraId="485C3E28">
      <w:pPr>
        <w:ind w:firstLine="420"/>
        <w:outlineLvl w:val="0"/>
        <w:rPr>
          <w:rFonts w:hint="eastAsia" w:ascii="宋体" w:hAnsi="宋体" w:eastAsia="宋体" w:cs="宋体"/>
          <w:bCs/>
          <w:color w:val="auto"/>
          <w:sz w:val="24"/>
          <w:szCs w:val="24"/>
        </w:rPr>
      </w:pPr>
    </w:p>
    <w:p w14:paraId="55DEE1C4">
      <w:pPr>
        <w:ind w:firstLine="420"/>
        <w:outlineLvl w:val="0"/>
        <w:rPr>
          <w:rFonts w:hint="eastAsia" w:ascii="宋体" w:hAnsi="宋体" w:eastAsia="宋体" w:cs="宋体"/>
          <w:bCs/>
          <w:color w:val="auto"/>
          <w:sz w:val="24"/>
          <w:szCs w:val="24"/>
        </w:rPr>
      </w:pPr>
    </w:p>
    <w:p w14:paraId="47F920F4">
      <w:pPr>
        <w:ind w:firstLine="420"/>
        <w:outlineLvl w:val="0"/>
        <w:rPr>
          <w:rFonts w:hint="eastAsia" w:ascii="宋体" w:hAnsi="宋体" w:eastAsia="宋体" w:cs="宋体"/>
          <w:bCs/>
          <w:color w:val="auto"/>
          <w:sz w:val="24"/>
          <w:szCs w:val="24"/>
        </w:rPr>
      </w:pPr>
    </w:p>
    <w:p w14:paraId="056197BD">
      <w:pPr>
        <w:ind w:firstLine="420"/>
        <w:outlineLvl w:val="0"/>
        <w:rPr>
          <w:rFonts w:hint="eastAsia" w:ascii="宋体" w:hAnsi="宋体" w:eastAsia="宋体" w:cs="宋体"/>
          <w:bCs/>
          <w:color w:val="auto"/>
          <w:sz w:val="24"/>
          <w:szCs w:val="24"/>
        </w:rPr>
      </w:pPr>
    </w:p>
    <w:p w14:paraId="35F5D9C2">
      <w:pPr>
        <w:ind w:firstLine="420"/>
        <w:outlineLvl w:val="0"/>
        <w:rPr>
          <w:rFonts w:hint="eastAsia" w:ascii="宋体" w:hAnsi="宋体" w:eastAsia="宋体" w:cs="宋体"/>
          <w:bCs/>
          <w:color w:val="auto"/>
          <w:sz w:val="24"/>
          <w:szCs w:val="24"/>
        </w:rPr>
      </w:pPr>
    </w:p>
    <w:p w14:paraId="6C2B21AD">
      <w:pPr>
        <w:ind w:firstLine="420"/>
        <w:outlineLvl w:val="0"/>
        <w:rPr>
          <w:rFonts w:hint="eastAsia" w:ascii="宋体" w:hAnsi="宋体" w:eastAsia="宋体" w:cs="宋体"/>
          <w:bCs/>
          <w:color w:val="auto"/>
          <w:sz w:val="24"/>
          <w:szCs w:val="24"/>
        </w:rPr>
      </w:pPr>
    </w:p>
    <w:p w14:paraId="4D5D1F67">
      <w:pPr>
        <w:ind w:firstLine="420"/>
        <w:outlineLvl w:val="0"/>
        <w:rPr>
          <w:rFonts w:hint="eastAsia" w:ascii="宋体" w:hAnsi="宋体" w:eastAsia="宋体" w:cs="宋体"/>
          <w:bCs/>
          <w:color w:val="auto"/>
          <w:sz w:val="24"/>
          <w:szCs w:val="24"/>
        </w:rPr>
      </w:pPr>
    </w:p>
    <w:p w14:paraId="7263538C">
      <w:pPr>
        <w:ind w:firstLine="420"/>
        <w:outlineLvl w:val="0"/>
        <w:rPr>
          <w:rFonts w:hint="eastAsia" w:ascii="宋体" w:hAnsi="宋体" w:eastAsia="宋体" w:cs="宋体"/>
          <w:bCs/>
          <w:color w:val="auto"/>
          <w:sz w:val="24"/>
          <w:szCs w:val="24"/>
        </w:rPr>
      </w:pPr>
    </w:p>
    <w:p w14:paraId="0FD0E15B">
      <w:pPr>
        <w:outlineLvl w:val="0"/>
        <w:rPr>
          <w:rFonts w:hint="eastAsia" w:ascii="宋体" w:hAnsi="宋体" w:eastAsia="宋体" w:cs="宋体"/>
          <w:color w:val="auto"/>
          <w:sz w:val="24"/>
          <w:szCs w:val="24"/>
        </w:rPr>
      </w:pPr>
    </w:p>
    <w:p w14:paraId="40840DD9">
      <w:pPr>
        <w:rPr>
          <w:rFonts w:hint="eastAsia"/>
          <w:color w:val="auto"/>
        </w:rPr>
      </w:pPr>
    </w:p>
    <w:p w14:paraId="6EB1726C">
      <w:pPr>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w:t>
      </w:r>
      <w:r>
        <w:rPr>
          <w:rFonts w:hint="eastAsia" w:ascii="宋体" w:hAnsi="宋体" w:cs="宋体"/>
          <w:b/>
          <w:bCs/>
          <w:color w:val="auto"/>
          <w:sz w:val="24"/>
          <w:szCs w:val="24"/>
          <w:lang w:val="en-US" w:eastAsia="zh-CN"/>
        </w:rPr>
        <w:t>六</w:t>
      </w:r>
      <w:r>
        <w:rPr>
          <w:rFonts w:hint="eastAsia" w:ascii="宋体" w:hAnsi="宋体" w:eastAsia="宋体" w:cs="宋体"/>
          <w:b/>
          <w:bCs/>
          <w:color w:val="auto"/>
          <w:sz w:val="24"/>
          <w:szCs w:val="24"/>
        </w:rPr>
        <w:t>）（供应商）中小企业声明函 (格式)</w:t>
      </w:r>
    </w:p>
    <w:p w14:paraId="4B2AAACD">
      <w:pPr>
        <w:spacing w:line="480" w:lineRule="auto"/>
        <w:rPr>
          <w:rFonts w:hint="eastAsia" w:ascii="宋体" w:hAnsi="宋体" w:eastAsia="宋体" w:cs="宋体"/>
          <w:color w:val="auto"/>
          <w:sz w:val="28"/>
          <w:szCs w:val="28"/>
          <w:u w:val="single"/>
        </w:rPr>
      </w:pPr>
    </w:p>
    <w:p w14:paraId="7E1F3ED1">
      <w:pPr>
        <w:spacing w:line="360" w:lineRule="auto"/>
        <w:jc w:val="center"/>
        <w:rPr>
          <w:rFonts w:hint="eastAsia" w:ascii="宋体" w:hAnsi="宋体" w:cs="宋体"/>
          <w:b/>
          <w:bCs/>
          <w:color w:val="auto"/>
          <w:sz w:val="28"/>
          <w:szCs w:val="28"/>
        </w:rPr>
      </w:pPr>
      <w:r>
        <w:rPr>
          <w:rFonts w:hint="eastAsia" w:ascii="宋体" w:hAnsi="宋体" w:cs="宋体"/>
          <w:b/>
          <w:bCs/>
          <w:color w:val="auto"/>
          <w:sz w:val="28"/>
          <w:szCs w:val="28"/>
        </w:rPr>
        <w:t>中小企业声明函（服务）</w:t>
      </w:r>
    </w:p>
    <w:p w14:paraId="585B3DD7">
      <w:pPr>
        <w:spacing w:line="360" w:lineRule="auto"/>
        <w:ind w:firstLine="480"/>
        <w:jc w:val="left"/>
        <w:rPr>
          <w:rFonts w:hint="eastAsia" w:ascii="宋体" w:hAnsi="宋体" w:cs="宋体"/>
          <w:color w:val="auto"/>
          <w:sz w:val="24"/>
          <w:szCs w:val="24"/>
        </w:rPr>
      </w:pPr>
      <w:r>
        <w:rPr>
          <w:rFonts w:hint="eastAsia" w:ascii="宋体" w:hAnsi="宋体" w:cs="宋体"/>
          <w:color w:val="auto"/>
          <w:sz w:val="24"/>
          <w:szCs w:val="24"/>
        </w:rPr>
        <w:t>本公司（联合体）郑重声明，根据《政府采购促进中小企业发展管理办法》（财库﹝2020﹞46 号）的规定，本公司（联合体）参加</w:t>
      </w:r>
      <w:r>
        <w:rPr>
          <w:rFonts w:hint="eastAsia" w:ascii="宋体" w:hAnsi="宋体" w:cs="宋体"/>
          <w:color w:val="auto"/>
          <w:sz w:val="24"/>
          <w:szCs w:val="24"/>
          <w:u w:val="single"/>
        </w:rPr>
        <w:t>（单位名称）</w:t>
      </w:r>
      <w:r>
        <w:rPr>
          <w:rFonts w:hint="eastAsia" w:ascii="宋体" w:hAnsi="宋体" w:cs="宋体"/>
          <w:color w:val="auto"/>
          <w:sz w:val="24"/>
          <w:szCs w:val="24"/>
        </w:rPr>
        <w:t>的</w:t>
      </w:r>
      <w:r>
        <w:rPr>
          <w:rFonts w:hint="eastAsia" w:ascii="宋体" w:hAnsi="宋体" w:cs="宋体"/>
          <w:color w:val="auto"/>
          <w:sz w:val="24"/>
          <w:szCs w:val="24"/>
          <w:u w:val="single"/>
        </w:rPr>
        <w:t>（项目名称）</w:t>
      </w:r>
      <w:r>
        <w:rPr>
          <w:rFonts w:hint="eastAsia" w:ascii="宋体" w:hAnsi="宋体" w:cs="宋体"/>
          <w:color w:val="auto"/>
          <w:sz w:val="24"/>
          <w:szCs w:val="24"/>
        </w:rPr>
        <w:t>采购活动，服务全部由符合政策要求的中小企业承接。相关企业（含联合体中的中小企业、签订分包意向协议的中小企业）的具体情况如下：</w:t>
      </w:r>
    </w:p>
    <w:p w14:paraId="7BEC43F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 xml:space="preserve">1. </w:t>
      </w:r>
      <w:r>
        <w:rPr>
          <w:rFonts w:hint="eastAsia" w:ascii="宋体" w:hAnsi="宋体" w:cs="宋体"/>
          <w:color w:val="auto"/>
          <w:sz w:val="24"/>
          <w:szCs w:val="24"/>
          <w:u w:val="single"/>
        </w:rPr>
        <w:t>（标的名称）</w:t>
      </w:r>
      <w:r>
        <w:rPr>
          <w:rFonts w:hint="eastAsia" w:ascii="宋体" w:hAnsi="宋体" w:cs="宋体"/>
          <w:color w:val="auto"/>
          <w:sz w:val="24"/>
          <w:szCs w:val="24"/>
        </w:rPr>
        <w:t>，属于</w:t>
      </w:r>
      <w:r>
        <w:rPr>
          <w:rFonts w:hint="eastAsia" w:ascii="宋体" w:hAnsi="宋体" w:cs="宋体"/>
          <w:color w:val="auto"/>
          <w:sz w:val="24"/>
          <w:szCs w:val="24"/>
          <w:u w:val="single"/>
        </w:rPr>
        <w:t>（</w:t>
      </w:r>
      <w:r>
        <w:rPr>
          <w:rFonts w:hint="eastAsia" w:ascii="宋体" w:hAnsi="宋体" w:cs="宋体"/>
          <w:color w:val="auto"/>
          <w:sz w:val="24"/>
          <w:szCs w:val="24"/>
          <w:u w:val="single"/>
          <w:lang w:val="en-US" w:eastAsia="zh-CN"/>
        </w:rPr>
        <w:t>单一来源</w:t>
      </w:r>
      <w:r>
        <w:rPr>
          <w:rFonts w:hint="eastAsia" w:ascii="宋体" w:hAnsi="宋体" w:cs="宋体"/>
          <w:color w:val="auto"/>
          <w:sz w:val="24"/>
          <w:szCs w:val="24"/>
          <w:u w:val="single"/>
        </w:rPr>
        <w:t>文件中明确的所属行业）</w:t>
      </w:r>
      <w:r>
        <w:rPr>
          <w:rFonts w:hint="eastAsia" w:ascii="宋体" w:hAnsi="宋体" w:cs="宋体"/>
          <w:color w:val="auto"/>
          <w:sz w:val="24"/>
          <w:szCs w:val="24"/>
        </w:rPr>
        <w:t>；承接企业为（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万元，属于（</w:t>
      </w:r>
      <w:r>
        <w:rPr>
          <w:rFonts w:hint="eastAsia" w:ascii="宋体" w:hAnsi="宋体" w:cs="宋体"/>
          <w:color w:val="auto"/>
          <w:sz w:val="24"/>
          <w:szCs w:val="24"/>
          <w:u w:val="single"/>
        </w:rPr>
        <w:t>中型企业、小型企业、微型企业</w:t>
      </w:r>
      <w:r>
        <w:rPr>
          <w:rFonts w:hint="eastAsia" w:ascii="宋体" w:hAnsi="宋体" w:cs="宋体"/>
          <w:color w:val="auto"/>
          <w:sz w:val="24"/>
          <w:szCs w:val="24"/>
        </w:rPr>
        <w:t>）；</w:t>
      </w:r>
    </w:p>
    <w:p w14:paraId="589A497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u w:val="single"/>
        </w:rPr>
        <w:t>（标的名称）</w:t>
      </w:r>
      <w:r>
        <w:rPr>
          <w:rFonts w:hint="eastAsia" w:ascii="宋体" w:hAnsi="宋体" w:cs="宋体"/>
          <w:color w:val="auto"/>
          <w:sz w:val="24"/>
          <w:szCs w:val="24"/>
        </w:rPr>
        <w:t>，属于</w:t>
      </w:r>
      <w:r>
        <w:rPr>
          <w:rFonts w:hint="eastAsia" w:ascii="宋体" w:hAnsi="宋体" w:cs="宋体"/>
          <w:color w:val="auto"/>
          <w:sz w:val="24"/>
          <w:szCs w:val="24"/>
          <w:u w:val="single"/>
        </w:rPr>
        <w:t>（</w:t>
      </w:r>
      <w:r>
        <w:rPr>
          <w:rFonts w:hint="eastAsia" w:ascii="宋体" w:hAnsi="宋体" w:cs="宋体"/>
          <w:color w:val="auto"/>
          <w:sz w:val="24"/>
          <w:szCs w:val="24"/>
          <w:u w:val="single"/>
          <w:lang w:val="en-US" w:eastAsia="zh-CN"/>
        </w:rPr>
        <w:t>单一来源</w:t>
      </w:r>
      <w:r>
        <w:rPr>
          <w:rFonts w:hint="eastAsia" w:ascii="宋体" w:hAnsi="宋体" w:cs="宋体"/>
          <w:color w:val="auto"/>
          <w:sz w:val="24"/>
          <w:szCs w:val="24"/>
          <w:u w:val="single"/>
        </w:rPr>
        <w:t>文件中明确的所属行业）</w:t>
      </w:r>
      <w:r>
        <w:rPr>
          <w:rFonts w:hint="eastAsia" w:ascii="宋体" w:hAnsi="宋体" w:cs="宋体"/>
          <w:color w:val="auto"/>
          <w:sz w:val="24"/>
          <w:szCs w:val="24"/>
        </w:rPr>
        <w:t>；承接企业为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万元，属于</w:t>
      </w:r>
      <w:r>
        <w:rPr>
          <w:rFonts w:hint="eastAsia" w:ascii="宋体" w:hAnsi="宋体" w:cs="宋体"/>
          <w:color w:val="auto"/>
          <w:sz w:val="24"/>
          <w:szCs w:val="24"/>
          <w:u w:val="single"/>
        </w:rPr>
        <w:t>（中型企业、小型企业、微型企业）</w:t>
      </w:r>
      <w:r>
        <w:rPr>
          <w:rFonts w:hint="eastAsia" w:ascii="宋体" w:hAnsi="宋体" w:cs="宋体"/>
          <w:color w:val="auto"/>
          <w:sz w:val="24"/>
          <w:szCs w:val="24"/>
        </w:rPr>
        <w:t>；</w:t>
      </w:r>
    </w:p>
    <w:p w14:paraId="4A20065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w:t>
      </w:r>
    </w:p>
    <w:p w14:paraId="36AE0C2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以上企业，不属于大企业的分支机构，不存在控股股东为大企业的情形，也不存在与大企业的负责人为同一人的情形。</w:t>
      </w:r>
    </w:p>
    <w:p w14:paraId="5349BE0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rPr>
      </w:pPr>
      <w:r>
        <w:rPr>
          <w:rFonts w:hint="eastAsia" w:ascii="宋体" w:hAnsi="宋体" w:cs="宋体"/>
          <w:color w:val="auto"/>
          <w:sz w:val="24"/>
          <w:szCs w:val="24"/>
        </w:rPr>
        <w:t>本企业对上述声明内容的真实性负责。如有虚假，将依法承担相应责任。</w:t>
      </w:r>
    </w:p>
    <w:p w14:paraId="616D9B5A">
      <w:pPr>
        <w:spacing w:line="360" w:lineRule="auto"/>
        <w:jc w:val="left"/>
        <w:rPr>
          <w:rFonts w:hint="eastAsia" w:ascii="宋体" w:hAnsi="宋体" w:cs="宋体"/>
          <w:color w:val="auto"/>
          <w:sz w:val="24"/>
          <w:szCs w:val="24"/>
        </w:rPr>
      </w:pPr>
    </w:p>
    <w:p w14:paraId="6A6CBE8A">
      <w:pPr>
        <w:spacing w:line="360" w:lineRule="auto"/>
        <w:jc w:val="left"/>
        <w:rPr>
          <w:rFonts w:hint="eastAsia" w:ascii="宋体" w:hAnsi="宋体" w:cs="宋体"/>
          <w:color w:val="auto"/>
          <w:sz w:val="24"/>
          <w:szCs w:val="24"/>
        </w:rPr>
      </w:pPr>
      <w:r>
        <w:rPr>
          <w:rFonts w:hint="eastAsia" w:ascii="宋体" w:hAnsi="宋体" w:cs="宋体"/>
          <w:color w:val="auto"/>
          <w:sz w:val="24"/>
          <w:szCs w:val="24"/>
        </w:rPr>
        <w:t>企业名称（盖章）：</w:t>
      </w:r>
    </w:p>
    <w:p w14:paraId="4A764347">
      <w:pPr>
        <w:spacing w:line="360" w:lineRule="auto"/>
        <w:jc w:val="left"/>
        <w:rPr>
          <w:rFonts w:hint="eastAsia" w:ascii="宋体" w:hAnsi="宋体" w:cs="宋体"/>
          <w:color w:val="auto"/>
          <w:sz w:val="24"/>
          <w:szCs w:val="24"/>
        </w:rPr>
      </w:pPr>
      <w:r>
        <w:rPr>
          <w:rFonts w:hint="eastAsia" w:ascii="宋体" w:hAnsi="宋体" w:cs="宋体"/>
          <w:color w:val="auto"/>
          <w:sz w:val="24"/>
          <w:szCs w:val="24"/>
        </w:rPr>
        <w:t>日期：</w:t>
      </w:r>
    </w:p>
    <w:p w14:paraId="173C48D0">
      <w:pPr>
        <w:spacing w:line="360" w:lineRule="auto"/>
        <w:jc w:val="left"/>
        <w:rPr>
          <w:rFonts w:hint="eastAsia" w:ascii="宋体" w:hAnsi="宋体" w:cs="宋体"/>
          <w:color w:val="auto"/>
          <w:sz w:val="28"/>
          <w:szCs w:val="28"/>
        </w:rPr>
      </w:pPr>
    </w:p>
    <w:p w14:paraId="265205A2">
      <w:pPr>
        <w:spacing w:line="360" w:lineRule="auto"/>
        <w:ind w:firstLine="146"/>
        <w:rPr>
          <w:rFonts w:hint="eastAsia" w:ascii="宋体" w:hAnsi="宋体" w:cs="宋体"/>
          <w:b/>
          <w:color w:val="auto"/>
          <w:sz w:val="18"/>
          <w:szCs w:val="18"/>
        </w:rPr>
      </w:pPr>
      <w:r>
        <w:rPr>
          <w:rFonts w:hint="eastAsia" w:ascii="宋体" w:hAnsi="宋体" w:cs="宋体"/>
          <w:b/>
          <w:color w:val="auto"/>
          <w:sz w:val="18"/>
          <w:szCs w:val="18"/>
        </w:rPr>
        <w:t>注：</w:t>
      </w:r>
    </w:p>
    <w:p w14:paraId="18F6A462">
      <w:pPr>
        <w:spacing w:line="360" w:lineRule="auto"/>
        <w:ind w:firstLine="146"/>
        <w:rPr>
          <w:rFonts w:hint="eastAsia" w:ascii="宋体" w:hAnsi="宋体" w:cs="宋体"/>
          <w:b/>
          <w:color w:val="auto"/>
          <w:sz w:val="18"/>
          <w:szCs w:val="18"/>
        </w:rPr>
      </w:pPr>
      <w:r>
        <w:rPr>
          <w:rFonts w:hint="eastAsia" w:ascii="宋体" w:hAnsi="宋体" w:cs="宋体"/>
          <w:b/>
          <w:color w:val="auto"/>
          <w:sz w:val="18"/>
          <w:szCs w:val="18"/>
        </w:rPr>
        <w:t>1.从业人员、营业收入、资产总额填报上一年度数据，无上一年度数据的新成立企业可不填报。</w:t>
      </w:r>
    </w:p>
    <w:p w14:paraId="0F48D78F">
      <w:pPr>
        <w:spacing w:line="360" w:lineRule="auto"/>
        <w:ind w:firstLine="146"/>
        <w:rPr>
          <w:rFonts w:hint="eastAsia" w:ascii="宋体" w:hAnsi="宋体" w:cs="宋体"/>
          <w:b/>
          <w:color w:val="auto"/>
          <w:sz w:val="18"/>
          <w:szCs w:val="18"/>
        </w:rPr>
      </w:pPr>
      <w:bookmarkStart w:id="96" w:name="_Hlk62576033"/>
      <w:r>
        <w:rPr>
          <w:rFonts w:hint="eastAsia" w:ascii="宋体" w:hAnsi="宋体" w:cs="宋体"/>
          <w:b/>
          <w:color w:val="auto"/>
          <w:sz w:val="18"/>
          <w:szCs w:val="18"/>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bookmarkEnd w:id="96"/>
    </w:p>
    <w:p w14:paraId="7044AD04">
      <w:pPr>
        <w:spacing w:line="480" w:lineRule="auto"/>
        <w:rPr>
          <w:rFonts w:hint="eastAsia" w:ascii="宋体" w:hAnsi="宋体" w:eastAsia="宋体" w:cs="宋体"/>
          <w:color w:val="auto"/>
          <w:sz w:val="24"/>
          <w:szCs w:val="24"/>
        </w:rPr>
      </w:pPr>
    </w:p>
    <w:p w14:paraId="3D25166D">
      <w:pPr>
        <w:spacing w:line="480" w:lineRule="auto"/>
        <w:rPr>
          <w:rFonts w:hint="eastAsia" w:ascii="宋体" w:hAnsi="宋体" w:eastAsia="宋体" w:cs="宋体"/>
          <w:color w:val="auto"/>
          <w:sz w:val="24"/>
          <w:szCs w:val="24"/>
        </w:rPr>
      </w:pPr>
    </w:p>
    <w:p w14:paraId="5144D4A0">
      <w:pPr>
        <w:pStyle w:val="6"/>
        <w:rPr>
          <w:rFonts w:hint="eastAsia" w:ascii="宋体" w:hAnsi="宋体" w:eastAsia="宋体" w:cs="宋体"/>
          <w:color w:val="auto"/>
          <w:sz w:val="24"/>
          <w:szCs w:val="24"/>
        </w:rPr>
      </w:pPr>
    </w:p>
    <w:p w14:paraId="59BDFF40">
      <w:pPr>
        <w:rPr>
          <w:rFonts w:hint="eastAsia" w:ascii="宋体" w:hAnsi="宋体" w:eastAsia="宋体" w:cs="宋体"/>
          <w:color w:val="auto"/>
          <w:sz w:val="24"/>
          <w:szCs w:val="24"/>
        </w:rPr>
      </w:pPr>
    </w:p>
    <w:p w14:paraId="539E55AC">
      <w:pPr>
        <w:pStyle w:val="6"/>
        <w:rPr>
          <w:rFonts w:hint="eastAsia" w:ascii="宋体" w:hAnsi="宋体" w:eastAsia="宋体" w:cs="宋体"/>
          <w:color w:val="auto"/>
          <w:sz w:val="24"/>
          <w:szCs w:val="24"/>
        </w:rPr>
      </w:pPr>
    </w:p>
    <w:p w14:paraId="72EA9E76">
      <w:pPr>
        <w:rPr>
          <w:rFonts w:hint="eastAsia"/>
          <w:color w:val="auto"/>
        </w:rPr>
      </w:pPr>
    </w:p>
    <w:p w14:paraId="4C69395C">
      <w:pPr>
        <w:rPr>
          <w:rFonts w:hint="eastAsia" w:ascii="宋体" w:hAnsi="宋体" w:eastAsia="宋体" w:cs="宋体"/>
          <w:color w:val="auto"/>
          <w:sz w:val="24"/>
          <w:szCs w:val="24"/>
        </w:rPr>
      </w:pPr>
    </w:p>
    <w:p w14:paraId="00025741">
      <w:pPr>
        <w:pStyle w:val="6"/>
        <w:jc w:val="both"/>
        <w:rPr>
          <w:rFonts w:hint="eastAsia" w:ascii="宋体" w:hAnsi="宋体" w:eastAsia="宋体" w:cs="宋体"/>
          <w:color w:val="auto"/>
          <w:sz w:val="24"/>
          <w:szCs w:val="24"/>
        </w:rPr>
      </w:pPr>
    </w:p>
    <w:p w14:paraId="40256363">
      <w:pPr>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w:t>
      </w:r>
      <w:r>
        <w:rPr>
          <w:rFonts w:hint="eastAsia" w:ascii="宋体" w:hAnsi="宋体" w:cs="宋体"/>
          <w:b/>
          <w:bCs/>
          <w:color w:val="auto"/>
          <w:sz w:val="24"/>
          <w:szCs w:val="24"/>
          <w:lang w:val="en-US" w:eastAsia="zh-CN"/>
        </w:rPr>
        <w:t>七</w:t>
      </w:r>
      <w:r>
        <w:rPr>
          <w:rFonts w:hint="eastAsia" w:ascii="宋体" w:hAnsi="宋体" w:eastAsia="宋体" w:cs="宋体"/>
          <w:b/>
          <w:bCs/>
          <w:color w:val="auto"/>
          <w:sz w:val="24"/>
          <w:szCs w:val="24"/>
        </w:rPr>
        <w:t>）（供应商）残疾人福利性单位声明函(格式)</w:t>
      </w:r>
    </w:p>
    <w:p w14:paraId="3193F169">
      <w:pPr>
        <w:pStyle w:val="6"/>
        <w:rPr>
          <w:rFonts w:hint="eastAsia"/>
          <w:color w:val="auto"/>
        </w:rPr>
      </w:pPr>
    </w:p>
    <w:p w14:paraId="5B05F92D">
      <w:pPr>
        <w:spacing w:line="360" w:lineRule="auto"/>
        <w:jc w:val="center"/>
        <w:rPr>
          <w:rFonts w:hint="eastAsia" w:ascii="宋体" w:hAnsi="宋体" w:cs="宋体"/>
          <w:b/>
          <w:color w:val="auto"/>
          <w:sz w:val="28"/>
          <w:szCs w:val="28"/>
        </w:rPr>
      </w:pPr>
      <w:r>
        <w:rPr>
          <w:rFonts w:hint="eastAsia" w:ascii="宋体" w:hAnsi="宋体" w:cs="宋体"/>
          <w:b/>
          <w:color w:val="auto"/>
          <w:sz w:val="28"/>
          <w:szCs w:val="28"/>
        </w:rPr>
        <w:t>残疾人福利性单位声明函</w:t>
      </w:r>
    </w:p>
    <w:p w14:paraId="14A459F8">
      <w:pPr>
        <w:spacing w:line="360" w:lineRule="auto"/>
        <w:jc w:val="center"/>
        <w:rPr>
          <w:rFonts w:hint="eastAsia" w:ascii="宋体" w:hAnsi="宋体" w:cs="宋体"/>
          <w:bCs/>
          <w:color w:val="auto"/>
          <w:sz w:val="28"/>
          <w:szCs w:val="28"/>
        </w:rPr>
      </w:pPr>
    </w:p>
    <w:p w14:paraId="1F9EE2B2">
      <w:pPr>
        <w:spacing w:line="360" w:lineRule="auto"/>
        <w:ind w:firstLine="480"/>
        <w:rPr>
          <w:rFonts w:hint="eastAsia" w:ascii="宋体" w:hAnsi="宋体" w:cs="宋体"/>
          <w:bCs/>
          <w:color w:val="auto"/>
          <w:sz w:val="24"/>
          <w:szCs w:val="24"/>
        </w:rPr>
      </w:pPr>
      <w:r>
        <w:rPr>
          <w:rFonts w:hint="eastAsia" w:ascii="宋体" w:hAnsi="宋体" w:cs="宋体"/>
          <w:bCs/>
          <w:color w:val="auto"/>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90CFF9D">
      <w:pPr>
        <w:spacing w:line="360" w:lineRule="auto"/>
        <w:ind w:firstLine="480"/>
        <w:rPr>
          <w:rFonts w:hint="eastAsia" w:ascii="宋体" w:hAnsi="宋体" w:cs="宋体"/>
          <w:bCs/>
          <w:color w:val="auto"/>
          <w:sz w:val="24"/>
          <w:szCs w:val="24"/>
        </w:rPr>
      </w:pPr>
      <w:r>
        <w:rPr>
          <w:rFonts w:hint="eastAsia" w:ascii="宋体" w:hAnsi="宋体" w:cs="宋体"/>
          <w:bCs/>
          <w:color w:val="auto"/>
          <w:sz w:val="24"/>
          <w:szCs w:val="24"/>
        </w:rPr>
        <w:t>本单位对上述声明的真实性负责。如有虚假，将依法承担相应责任。</w:t>
      </w:r>
    </w:p>
    <w:p w14:paraId="0F3DED05">
      <w:pPr>
        <w:spacing w:line="360" w:lineRule="auto"/>
        <w:ind w:firstLine="480"/>
        <w:rPr>
          <w:rFonts w:hint="eastAsia" w:ascii="宋体" w:hAnsi="宋体" w:cs="宋体"/>
          <w:bCs/>
          <w:color w:val="auto"/>
          <w:sz w:val="24"/>
          <w:szCs w:val="24"/>
        </w:rPr>
      </w:pPr>
    </w:p>
    <w:p w14:paraId="6761A125">
      <w:pPr>
        <w:spacing w:line="360" w:lineRule="auto"/>
        <w:ind w:firstLine="480"/>
        <w:rPr>
          <w:rFonts w:hint="eastAsia" w:ascii="宋体" w:hAnsi="宋体" w:cs="宋体"/>
          <w:bCs/>
          <w:color w:val="auto"/>
          <w:sz w:val="24"/>
          <w:szCs w:val="24"/>
        </w:rPr>
      </w:pPr>
    </w:p>
    <w:p w14:paraId="7E5624FF">
      <w:pPr>
        <w:spacing w:line="360" w:lineRule="auto"/>
        <w:ind w:firstLine="480"/>
        <w:rPr>
          <w:rFonts w:hint="eastAsia" w:ascii="宋体" w:hAnsi="宋体" w:cs="宋体"/>
          <w:bCs/>
          <w:color w:val="auto"/>
          <w:sz w:val="24"/>
          <w:szCs w:val="24"/>
        </w:rPr>
      </w:pPr>
      <w:r>
        <w:rPr>
          <w:rFonts w:hint="eastAsia" w:ascii="宋体" w:hAnsi="宋体" w:cs="宋体"/>
          <w:bCs/>
          <w:color w:val="auto"/>
          <w:sz w:val="24"/>
          <w:szCs w:val="24"/>
        </w:rPr>
        <w:t>单位名称（盖章）：</w:t>
      </w:r>
    </w:p>
    <w:p w14:paraId="007BAA05">
      <w:pPr>
        <w:spacing w:line="360" w:lineRule="auto"/>
        <w:ind w:firstLine="480"/>
        <w:rPr>
          <w:rFonts w:hint="eastAsia" w:ascii="宋体" w:hAnsi="宋体" w:cs="宋体"/>
          <w:bCs/>
          <w:color w:val="auto"/>
          <w:sz w:val="24"/>
          <w:szCs w:val="24"/>
        </w:rPr>
      </w:pPr>
      <w:r>
        <w:rPr>
          <w:rFonts w:hint="eastAsia" w:ascii="宋体" w:hAnsi="宋体" w:cs="宋体"/>
          <w:bCs/>
          <w:color w:val="auto"/>
          <w:sz w:val="24"/>
          <w:szCs w:val="24"/>
        </w:rPr>
        <w:t>日  期：</w:t>
      </w:r>
    </w:p>
    <w:p w14:paraId="2754336F">
      <w:pPr>
        <w:spacing w:line="480" w:lineRule="auto"/>
        <w:rPr>
          <w:rFonts w:hint="eastAsia" w:ascii="宋体" w:hAnsi="宋体" w:eastAsia="宋体" w:cs="宋体"/>
          <w:color w:val="auto"/>
          <w:sz w:val="24"/>
          <w:szCs w:val="24"/>
        </w:rPr>
      </w:pPr>
    </w:p>
    <w:p w14:paraId="6DD30F56">
      <w:pPr>
        <w:pStyle w:val="6"/>
        <w:rPr>
          <w:rFonts w:hint="eastAsia" w:ascii="宋体" w:hAnsi="宋体" w:eastAsia="宋体" w:cs="宋体"/>
          <w:color w:val="auto"/>
          <w:sz w:val="24"/>
          <w:szCs w:val="24"/>
        </w:rPr>
      </w:pPr>
    </w:p>
    <w:p w14:paraId="4D78F15B">
      <w:pPr>
        <w:rPr>
          <w:rFonts w:hint="eastAsia" w:ascii="宋体" w:hAnsi="宋体" w:eastAsia="宋体" w:cs="宋体"/>
          <w:color w:val="auto"/>
          <w:sz w:val="24"/>
          <w:szCs w:val="24"/>
        </w:rPr>
      </w:pPr>
    </w:p>
    <w:p w14:paraId="23AE70B6">
      <w:pPr>
        <w:pStyle w:val="6"/>
        <w:rPr>
          <w:rFonts w:hint="eastAsia" w:ascii="宋体" w:hAnsi="宋体" w:eastAsia="宋体" w:cs="宋体"/>
          <w:color w:val="auto"/>
          <w:sz w:val="24"/>
          <w:szCs w:val="24"/>
        </w:rPr>
      </w:pPr>
    </w:p>
    <w:p w14:paraId="5FD3E0BF">
      <w:pPr>
        <w:rPr>
          <w:rFonts w:hint="eastAsia" w:ascii="宋体" w:hAnsi="宋体" w:eastAsia="宋体" w:cs="宋体"/>
          <w:color w:val="auto"/>
          <w:sz w:val="24"/>
          <w:szCs w:val="24"/>
        </w:rPr>
      </w:pPr>
    </w:p>
    <w:p w14:paraId="26D964BD">
      <w:pPr>
        <w:pStyle w:val="6"/>
        <w:rPr>
          <w:rFonts w:hint="eastAsia" w:ascii="宋体" w:hAnsi="宋体" w:eastAsia="宋体" w:cs="宋体"/>
          <w:color w:val="auto"/>
          <w:sz w:val="24"/>
          <w:szCs w:val="24"/>
        </w:rPr>
      </w:pPr>
    </w:p>
    <w:p w14:paraId="21D61EE3">
      <w:pPr>
        <w:rPr>
          <w:rFonts w:hint="eastAsia" w:ascii="宋体" w:hAnsi="宋体" w:eastAsia="宋体" w:cs="宋体"/>
          <w:color w:val="auto"/>
          <w:sz w:val="24"/>
          <w:szCs w:val="24"/>
        </w:rPr>
      </w:pPr>
    </w:p>
    <w:p w14:paraId="7DEAA137">
      <w:pPr>
        <w:pStyle w:val="6"/>
        <w:rPr>
          <w:rFonts w:hint="eastAsia" w:ascii="宋体" w:hAnsi="宋体" w:eastAsia="宋体" w:cs="宋体"/>
          <w:color w:val="auto"/>
          <w:sz w:val="24"/>
          <w:szCs w:val="24"/>
        </w:rPr>
      </w:pPr>
    </w:p>
    <w:p w14:paraId="0387A954">
      <w:pPr>
        <w:rPr>
          <w:rFonts w:hint="eastAsia" w:ascii="宋体" w:hAnsi="宋体" w:eastAsia="宋体" w:cs="宋体"/>
          <w:color w:val="auto"/>
          <w:sz w:val="24"/>
          <w:szCs w:val="24"/>
        </w:rPr>
      </w:pPr>
    </w:p>
    <w:p w14:paraId="096CE447">
      <w:pPr>
        <w:pStyle w:val="6"/>
        <w:rPr>
          <w:rFonts w:hint="eastAsia" w:ascii="宋体" w:hAnsi="宋体" w:eastAsia="宋体" w:cs="宋体"/>
          <w:color w:val="auto"/>
          <w:sz w:val="24"/>
          <w:szCs w:val="24"/>
        </w:rPr>
      </w:pPr>
    </w:p>
    <w:p w14:paraId="564E7C5E">
      <w:pPr>
        <w:rPr>
          <w:rFonts w:hint="eastAsia" w:ascii="宋体" w:hAnsi="宋体" w:eastAsia="宋体" w:cs="宋体"/>
          <w:color w:val="auto"/>
          <w:sz w:val="24"/>
          <w:szCs w:val="24"/>
        </w:rPr>
      </w:pPr>
    </w:p>
    <w:p w14:paraId="3A644867">
      <w:pPr>
        <w:pStyle w:val="6"/>
        <w:rPr>
          <w:rFonts w:hint="eastAsia" w:ascii="宋体" w:hAnsi="宋体" w:eastAsia="宋体" w:cs="宋体"/>
          <w:color w:val="auto"/>
          <w:sz w:val="24"/>
          <w:szCs w:val="24"/>
        </w:rPr>
      </w:pPr>
    </w:p>
    <w:p w14:paraId="1C4E3E93">
      <w:pPr>
        <w:rPr>
          <w:rFonts w:hint="eastAsia" w:ascii="宋体" w:hAnsi="宋体" w:eastAsia="宋体" w:cs="宋体"/>
          <w:color w:val="auto"/>
          <w:sz w:val="24"/>
          <w:szCs w:val="24"/>
        </w:rPr>
      </w:pPr>
    </w:p>
    <w:p w14:paraId="037D9499">
      <w:pPr>
        <w:pStyle w:val="6"/>
        <w:rPr>
          <w:rFonts w:hint="eastAsia" w:ascii="宋体" w:hAnsi="宋体" w:eastAsia="宋体" w:cs="宋体"/>
          <w:color w:val="auto"/>
          <w:sz w:val="24"/>
          <w:szCs w:val="24"/>
        </w:rPr>
      </w:pPr>
    </w:p>
    <w:p w14:paraId="203F8437">
      <w:pPr>
        <w:rPr>
          <w:rFonts w:hint="eastAsia" w:ascii="宋体" w:hAnsi="宋体" w:eastAsia="宋体" w:cs="宋体"/>
          <w:color w:val="auto"/>
          <w:sz w:val="24"/>
          <w:szCs w:val="24"/>
        </w:rPr>
      </w:pPr>
    </w:p>
    <w:p w14:paraId="364B2AB5">
      <w:pPr>
        <w:pStyle w:val="6"/>
        <w:rPr>
          <w:rFonts w:hint="eastAsia" w:ascii="宋体" w:hAnsi="宋体" w:eastAsia="宋体" w:cs="宋体"/>
          <w:color w:val="auto"/>
          <w:sz w:val="24"/>
          <w:szCs w:val="24"/>
        </w:rPr>
      </w:pPr>
    </w:p>
    <w:p w14:paraId="3964C03D">
      <w:pPr>
        <w:rPr>
          <w:rFonts w:hint="eastAsia" w:ascii="宋体" w:hAnsi="宋体" w:eastAsia="宋体" w:cs="宋体"/>
          <w:color w:val="auto"/>
          <w:sz w:val="24"/>
          <w:szCs w:val="24"/>
        </w:rPr>
      </w:pPr>
    </w:p>
    <w:p w14:paraId="634D0716">
      <w:pPr>
        <w:pStyle w:val="6"/>
        <w:rPr>
          <w:rFonts w:hint="eastAsia" w:ascii="宋体" w:hAnsi="宋体" w:eastAsia="宋体" w:cs="宋体"/>
          <w:color w:val="auto"/>
          <w:sz w:val="24"/>
          <w:szCs w:val="24"/>
        </w:rPr>
      </w:pPr>
    </w:p>
    <w:p w14:paraId="42E45971">
      <w:pPr>
        <w:rPr>
          <w:rFonts w:hint="eastAsia" w:ascii="宋体" w:hAnsi="宋体" w:eastAsia="宋体" w:cs="宋体"/>
          <w:color w:val="auto"/>
          <w:sz w:val="24"/>
          <w:szCs w:val="24"/>
        </w:rPr>
      </w:pPr>
    </w:p>
    <w:p w14:paraId="634BC47F">
      <w:pPr>
        <w:spacing w:before="5"/>
        <w:rPr>
          <w:rFonts w:hint="eastAsia" w:ascii="宋体" w:hAnsi="宋体" w:eastAsia="宋体" w:cs="宋体"/>
          <w:color w:val="auto"/>
          <w:sz w:val="24"/>
          <w:szCs w:val="24"/>
        </w:rPr>
      </w:pPr>
    </w:p>
    <w:sectPr>
      <w:headerReference r:id="rId3" w:type="default"/>
      <w:footerReference r:id="rId4" w:type="default"/>
      <w:pgSz w:w="11906" w:h="16838"/>
      <w:pgMar w:top="567" w:right="851" w:bottom="567" w:left="1134" w:header="624" w:footer="907" w:gutter="0"/>
      <w:pgNumType w:start="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Helvetica">
    <w:altName w:val="Arial"/>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CDEE4">
    <w:pPr>
      <w:pStyle w:val="36"/>
      <w:jc w:val="center"/>
    </w:pPr>
    <w:r>
      <w:t xml:space="preserve">- </w:t>
    </w:r>
    <w:r>
      <w:fldChar w:fldCharType="begin"/>
    </w:r>
    <w:r>
      <w:instrText xml:space="preserve"> PAGE </w:instrText>
    </w:r>
    <w:r>
      <w:fldChar w:fldCharType="separate"/>
    </w:r>
    <w:r>
      <w:t>6</w:t>
    </w:r>
    <w:r>
      <w:fldChar w:fldCharType="end"/>
    </w: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ADB2A">
    <w:pPr>
      <w:pStyle w:val="37"/>
      <w:pBdr>
        <w:bottom w:val="single" w:color="auto" w:sz="6" w:space="0"/>
      </w:pBdr>
      <w:jc w:val="both"/>
      <w:rPr>
        <w:rFonts w:hint="eastAsia" w:ascii="宋体" w:hAnsi="宋体" w:eastAsia="宋体" w:cs="宋体"/>
        <w:lang w:eastAsia="zh-CN"/>
      </w:rPr>
    </w:pPr>
    <w:r>
      <w:rPr>
        <w:rFonts w:hint="eastAsia" w:ascii="宋体" w:hAnsi="宋体" w:cs="宋体"/>
        <w:lang w:eastAsia="zh-CN"/>
      </w:rPr>
      <w:t>无锡市区市管道路市政消火栓养护项目（2026年4月-2029年3月）</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cs="宋体"/>
        <w:lang w:eastAsia="zh-CN"/>
      </w:rPr>
      <w:t>江苏建协全过程工程咨询有限公司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AD5ABF6A"/>
    <w:multiLevelType w:val="multilevel"/>
    <w:tmpl w:val="AD5ABF6A"/>
    <w:lvl w:ilvl="0" w:tentative="0">
      <w:start w:val="1"/>
      <w:numFmt w:val="decimal"/>
      <w:suff w:val="nothing"/>
      <w:lvlText w:val="%1."/>
      <w:lvlJc w:val="left"/>
      <w:pPr>
        <w:ind w:left="704" w:hanging="420"/>
      </w:pPr>
    </w:lvl>
    <w:lvl w:ilvl="1" w:tentative="0">
      <w:start w:val="1"/>
      <w:numFmt w:val="lowerLetter"/>
      <w:lvlText w:val="%2)"/>
      <w:lvlJc w:val="left"/>
      <w:pPr>
        <w:tabs>
          <w:tab w:val="left" w:pos="1050"/>
        </w:tabs>
        <w:ind w:left="1050" w:hanging="420"/>
      </w:pPr>
    </w:lvl>
    <w:lvl w:ilvl="2" w:tentative="0">
      <w:start w:val="1"/>
      <w:numFmt w:val="lowerRoman"/>
      <w:lvlText w:val="%3."/>
      <w:lvlJc w:val="right"/>
      <w:pPr>
        <w:tabs>
          <w:tab w:val="left" w:pos="1470"/>
        </w:tabs>
        <w:ind w:left="1470" w:hanging="420"/>
      </w:pPr>
    </w:lvl>
    <w:lvl w:ilvl="3" w:tentative="0">
      <w:start w:val="1"/>
      <w:numFmt w:val="decimal"/>
      <w:lvlText w:val="%4."/>
      <w:lvlJc w:val="left"/>
      <w:pPr>
        <w:tabs>
          <w:tab w:val="left" w:pos="1890"/>
        </w:tabs>
        <w:ind w:left="1890" w:hanging="420"/>
      </w:pPr>
    </w:lvl>
    <w:lvl w:ilvl="4" w:tentative="0">
      <w:start w:val="1"/>
      <w:numFmt w:val="lowerLetter"/>
      <w:lvlText w:val="%5)"/>
      <w:lvlJc w:val="left"/>
      <w:pPr>
        <w:tabs>
          <w:tab w:val="left" w:pos="2310"/>
        </w:tabs>
        <w:ind w:left="2310" w:hanging="420"/>
      </w:pPr>
    </w:lvl>
    <w:lvl w:ilvl="5" w:tentative="0">
      <w:start w:val="1"/>
      <w:numFmt w:val="lowerRoman"/>
      <w:lvlText w:val="%6."/>
      <w:lvlJc w:val="right"/>
      <w:pPr>
        <w:tabs>
          <w:tab w:val="left" w:pos="2730"/>
        </w:tabs>
        <w:ind w:left="2730" w:hanging="420"/>
      </w:pPr>
    </w:lvl>
    <w:lvl w:ilvl="6" w:tentative="0">
      <w:start w:val="1"/>
      <w:numFmt w:val="decimal"/>
      <w:lvlText w:val="%7."/>
      <w:lvlJc w:val="left"/>
      <w:pPr>
        <w:tabs>
          <w:tab w:val="left" w:pos="3150"/>
        </w:tabs>
        <w:ind w:left="3150" w:hanging="420"/>
      </w:pPr>
    </w:lvl>
    <w:lvl w:ilvl="7" w:tentative="0">
      <w:start w:val="1"/>
      <w:numFmt w:val="lowerLetter"/>
      <w:lvlText w:val="%8)"/>
      <w:lvlJc w:val="left"/>
      <w:pPr>
        <w:tabs>
          <w:tab w:val="left" w:pos="3570"/>
        </w:tabs>
        <w:ind w:left="3570" w:hanging="420"/>
      </w:pPr>
    </w:lvl>
    <w:lvl w:ilvl="8" w:tentative="0">
      <w:start w:val="1"/>
      <w:numFmt w:val="lowerRoman"/>
      <w:lvlText w:val="%9."/>
      <w:lvlJc w:val="right"/>
      <w:pPr>
        <w:tabs>
          <w:tab w:val="left" w:pos="3990"/>
        </w:tabs>
        <w:ind w:left="3990" w:hanging="420"/>
      </w:pPr>
    </w:lvl>
  </w:abstractNum>
  <w:abstractNum w:abstractNumId="2">
    <w:nsid w:val="B5E306ED"/>
    <w:multiLevelType w:val="multilevel"/>
    <w:tmpl w:val="B5E306ED"/>
    <w:lvl w:ilvl="0" w:tentative="0">
      <w:start w:val="1"/>
      <w:numFmt w:val="decimal"/>
      <w:lvlText w:val="%1．"/>
      <w:lvlJc w:val="left"/>
      <w:pPr>
        <w:tabs>
          <w:tab w:val="left" w:pos="898"/>
        </w:tabs>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right"/>
      <w:pPr>
        <w:tabs>
          <w:tab w:val="left" w:pos="1438"/>
        </w:tabs>
        <w:ind w:left="1438" w:hanging="420"/>
      </w:pPr>
      <w:rPr>
        <w:rFonts w:ascii="Times New Roman" w:hAnsi="Times New Roman" w:eastAsia="Times New Roman" w:cs="Times New Roman"/>
        <w:color w:val="auto"/>
      </w:rPr>
    </w:lvl>
    <w:lvl w:ilvl="3" w:tentative="0">
      <w:start w:val="1"/>
      <w:numFmt w:val="decimal"/>
      <w:lvlText w:val="%4."/>
      <w:lvlJc w:val="left"/>
      <w:pPr>
        <w:tabs>
          <w:tab w:val="left" w:pos="1858"/>
        </w:tabs>
        <w:ind w:left="1858" w:hanging="420"/>
      </w:pPr>
    </w:lvl>
    <w:lvl w:ilvl="4" w:tentative="0">
      <w:start w:val="1"/>
      <w:numFmt w:val="lowerLetter"/>
      <w:lvlText w:val="%5)"/>
      <w:lvlJc w:val="left"/>
      <w:pPr>
        <w:tabs>
          <w:tab w:val="left" w:pos="2278"/>
        </w:tabs>
        <w:ind w:left="2278" w:hanging="420"/>
      </w:pPr>
    </w:lvl>
    <w:lvl w:ilvl="5" w:tentative="0">
      <w:start w:val="1"/>
      <w:numFmt w:val="lowerRoman"/>
      <w:lvlText w:val="%6."/>
      <w:lvlJc w:val="right"/>
      <w:pPr>
        <w:tabs>
          <w:tab w:val="left" w:pos="2698"/>
        </w:tabs>
        <w:ind w:left="2698" w:hanging="420"/>
      </w:pPr>
    </w:lvl>
    <w:lvl w:ilvl="6" w:tentative="0">
      <w:start w:val="1"/>
      <w:numFmt w:val="decimal"/>
      <w:lvlText w:val="%7."/>
      <w:lvlJc w:val="left"/>
      <w:pPr>
        <w:tabs>
          <w:tab w:val="left" w:pos="3118"/>
        </w:tabs>
        <w:ind w:left="3118" w:hanging="420"/>
      </w:pPr>
    </w:lvl>
    <w:lvl w:ilvl="7" w:tentative="0">
      <w:start w:val="1"/>
      <w:numFmt w:val="lowerLetter"/>
      <w:lvlText w:val="%8)"/>
      <w:lvlJc w:val="left"/>
      <w:pPr>
        <w:tabs>
          <w:tab w:val="left" w:pos="3538"/>
        </w:tabs>
        <w:ind w:left="3538" w:hanging="420"/>
      </w:pPr>
    </w:lvl>
    <w:lvl w:ilvl="8" w:tentative="0">
      <w:start w:val="1"/>
      <w:numFmt w:val="lowerRoman"/>
      <w:lvlText w:val="%9."/>
      <w:lvlJc w:val="right"/>
      <w:pPr>
        <w:tabs>
          <w:tab w:val="left" w:pos="3958"/>
        </w:tabs>
        <w:ind w:left="3958" w:hanging="420"/>
      </w:pPr>
    </w:lvl>
  </w:abstractNum>
  <w:abstractNum w:abstractNumId="3">
    <w:nsid w:val="CF092B84"/>
    <w:multiLevelType w:val="multilevel"/>
    <w:tmpl w:val="CF092B84"/>
    <w:lvl w:ilvl="0" w:tentative="0">
      <w:start w:val="1"/>
      <w:numFmt w:val="decimal"/>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bullet"/>
      <w:pStyle w:val="24"/>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248C179"/>
    <w:multiLevelType w:val="multilevel"/>
    <w:tmpl w:val="0248C179"/>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0C06CF90"/>
    <w:multiLevelType w:val="singleLevel"/>
    <w:tmpl w:val="0C06CF90"/>
    <w:lvl w:ilvl="0" w:tentative="0">
      <w:start w:val="1"/>
      <w:numFmt w:val="bullet"/>
      <w:pStyle w:val="29"/>
      <w:lvlText w:val=""/>
      <w:lvlJc w:val="left"/>
      <w:pPr>
        <w:tabs>
          <w:tab w:val="left" w:pos="2040"/>
        </w:tabs>
        <w:ind w:left="2040" w:hanging="360"/>
      </w:pPr>
      <w:rPr>
        <w:rFonts w:hint="default" w:ascii="Wingdings" w:hAnsi="Wingdings"/>
      </w:rPr>
    </w:lvl>
  </w:abstractNum>
  <w:abstractNum w:abstractNumId="7">
    <w:nsid w:val="298B9F0E"/>
    <w:multiLevelType w:val="multilevel"/>
    <w:tmpl w:val="298B9F0E"/>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japaneseCounting"/>
      <w:suff w:val="nothing"/>
      <w:lvlText w:val="%4、"/>
      <w:lvlJc w:val="left"/>
      <w:pPr>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8">
    <w:nsid w:val="46DD4F7D"/>
    <w:multiLevelType w:val="multilevel"/>
    <w:tmpl w:val="46DD4F7D"/>
    <w:lvl w:ilvl="0" w:tentative="0">
      <w:start w:val="7"/>
      <w:numFmt w:val="japaneseCounting"/>
      <w:lvlText w:val="第%1条"/>
      <w:lvlJc w:val="left"/>
      <w:pPr>
        <w:tabs>
          <w:tab w:val="left" w:pos="1192"/>
        </w:tabs>
        <w:ind w:left="1192" w:hanging="720"/>
      </w:pPr>
      <w:rPr>
        <w:rFonts w:hint="default"/>
      </w:rPr>
    </w:lvl>
    <w:lvl w:ilvl="1" w:tentative="0">
      <w:start w:val="1"/>
      <w:numFmt w:val="lowerLetter"/>
      <w:lvlText w:val="%2)"/>
      <w:lvlJc w:val="left"/>
      <w:pPr>
        <w:tabs>
          <w:tab w:val="left" w:pos="1312"/>
        </w:tabs>
        <w:ind w:left="1312" w:hanging="420"/>
      </w:pPr>
    </w:lvl>
    <w:lvl w:ilvl="2" w:tentative="0">
      <w:start w:val="1"/>
      <w:numFmt w:val="lowerRoman"/>
      <w:lvlText w:val="%3."/>
      <w:lvlJc w:val="right"/>
      <w:pPr>
        <w:tabs>
          <w:tab w:val="left" w:pos="1732"/>
        </w:tabs>
        <w:ind w:left="1732" w:hanging="420"/>
      </w:pPr>
    </w:lvl>
    <w:lvl w:ilvl="3" w:tentative="0">
      <w:start w:val="1"/>
      <w:numFmt w:val="decimal"/>
      <w:lvlText w:val="%4."/>
      <w:lvlJc w:val="left"/>
      <w:pPr>
        <w:tabs>
          <w:tab w:val="left" w:pos="2152"/>
        </w:tabs>
        <w:ind w:left="2152" w:hanging="420"/>
      </w:pPr>
    </w:lvl>
    <w:lvl w:ilvl="4" w:tentative="0">
      <w:start w:val="1"/>
      <w:numFmt w:val="lowerLetter"/>
      <w:lvlText w:val="%5)"/>
      <w:lvlJc w:val="left"/>
      <w:pPr>
        <w:tabs>
          <w:tab w:val="left" w:pos="2572"/>
        </w:tabs>
        <w:ind w:left="2572" w:hanging="420"/>
      </w:pPr>
    </w:lvl>
    <w:lvl w:ilvl="5" w:tentative="0">
      <w:start w:val="1"/>
      <w:numFmt w:val="lowerRoman"/>
      <w:lvlText w:val="%6."/>
      <w:lvlJc w:val="right"/>
      <w:pPr>
        <w:tabs>
          <w:tab w:val="left" w:pos="2992"/>
        </w:tabs>
        <w:ind w:left="2992" w:hanging="420"/>
      </w:pPr>
    </w:lvl>
    <w:lvl w:ilvl="6" w:tentative="0">
      <w:start w:val="1"/>
      <w:numFmt w:val="decimal"/>
      <w:lvlText w:val="%7."/>
      <w:lvlJc w:val="left"/>
      <w:pPr>
        <w:tabs>
          <w:tab w:val="left" w:pos="3412"/>
        </w:tabs>
        <w:ind w:left="3412" w:hanging="420"/>
      </w:pPr>
    </w:lvl>
    <w:lvl w:ilvl="7" w:tentative="0">
      <w:start w:val="1"/>
      <w:numFmt w:val="lowerLetter"/>
      <w:lvlText w:val="%8)"/>
      <w:lvlJc w:val="left"/>
      <w:pPr>
        <w:tabs>
          <w:tab w:val="left" w:pos="3832"/>
        </w:tabs>
        <w:ind w:left="3832" w:hanging="420"/>
      </w:pPr>
    </w:lvl>
    <w:lvl w:ilvl="8" w:tentative="0">
      <w:start w:val="1"/>
      <w:numFmt w:val="lowerRoman"/>
      <w:lvlText w:val="%9."/>
      <w:lvlJc w:val="right"/>
      <w:pPr>
        <w:tabs>
          <w:tab w:val="left" w:pos="4252"/>
        </w:tabs>
        <w:ind w:left="4252" w:hanging="420"/>
      </w:pPr>
    </w:lvl>
  </w:abstractNum>
  <w:abstractNum w:abstractNumId="9">
    <w:nsid w:val="59ADCABA"/>
    <w:multiLevelType w:val="multilevel"/>
    <w:tmpl w:val="59ADCABA"/>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lvlText w:val="%3."/>
      <w:lvlJc w:val="left"/>
      <w:pPr>
        <w:tabs>
          <w:tab w:val="left" w:pos="1740"/>
        </w:tabs>
        <w:ind w:left="1740" w:hanging="900"/>
      </w:pPr>
      <w:rPr>
        <w:rFonts w:hint="eastAsia"/>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65E30A74"/>
    <w:multiLevelType w:val="multilevel"/>
    <w:tmpl w:val="65E30A74"/>
    <w:lvl w:ilvl="0" w:tentative="0">
      <w:start w:val="1"/>
      <w:numFmt w:val="japaneseCounting"/>
      <w:lvlText w:val="第%1条"/>
      <w:lvlJc w:val="left"/>
      <w:pPr>
        <w:tabs>
          <w:tab w:val="left" w:pos="1365"/>
        </w:tabs>
        <w:ind w:left="1365" w:hanging="945"/>
      </w:pPr>
      <w:rPr>
        <w:rFonts w:hint="eastAsia"/>
      </w:rPr>
    </w:lvl>
    <w:lvl w:ilvl="1" w:tentative="0">
      <w:start w:val="1"/>
      <w:numFmt w:val="decimal"/>
      <w:lvlText w:val="%2、"/>
      <w:lvlJc w:val="left"/>
      <w:pPr>
        <w:tabs>
          <w:tab w:val="left" w:pos="360"/>
        </w:tabs>
        <w:ind w:left="360" w:hanging="360"/>
      </w:pPr>
      <w:rPr>
        <w:rFonts w:hint="eastAsia"/>
      </w:rPr>
    </w:lvl>
    <w:lvl w:ilvl="2" w:tentative="0">
      <w:start w:val="1"/>
      <w:numFmt w:val="japaneseCounting"/>
      <w:lvlText w:val="%3、"/>
      <w:lvlJc w:val="left"/>
      <w:pPr>
        <w:tabs>
          <w:tab w:val="left" w:pos="1820"/>
        </w:tabs>
        <w:ind w:left="1820" w:hanging="420"/>
      </w:pPr>
      <w:rPr>
        <w:rFonts w:hint="eastAsia"/>
      </w:r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11">
    <w:nsid w:val="72183CF9"/>
    <w:multiLevelType w:val="multilevel"/>
    <w:tmpl w:val="72183CF9"/>
    <w:lvl w:ilvl="0" w:tentative="0">
      <w:start w:val="10"/>
      <w:numFmt w:val="japaneseCount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4"/>
  </w:num>
  <w:num w:numId="2">
    <w:abstractNumId w:val="6"/>
  </w:num>
  <w:num w:numId="3">
    <w:abstractNumId w:val="3"/>
  </w:num>
  <w:num w:numId="4">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1"/>
  </w:num>
  <w:num w:numId="9">
    <w:abstractNumId w:val="5"/>
  </w:num>
  <w:num w:numId="10">
    <w:abstractNumId w:val="0"/>
    <w:lvlOverride w:ilvl="0">
      <w:startOverride w:val="1"/>
    </w:lvlOverride>
  </w:num>
  <w:num w:numId="11">
    <w:abstractNumId w:val="7"/>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46AC"/>
    <w:rsid w:val="009269A2"/>
    <w:rsid w:val="012375FA"/>
    <w:rsid w:val="01260965"/>
    <w:rsid w:val="0130161F"/>
    <w:rsid w:val="013C06BC"/>
    <w:rsid w:val="01A52257"/>
    <w:rsid w:val="01B46797"/>
    <w:rsid w:val="02054F52"/>
    <w:rsid w:val="025F0B06"/>
    <w:rsid w:val="02D92666"/>
    <w:rsid w:val="03667C72"/>
    <w:rsid w:val="03791753"/>
    <w:rsid w:val="03C2134C"/>
    <w:rsid w:val="03D1158F"/>
    <w:rsid w:val="03E2379C"/>
    <w:rsid w:val="040354C1"/>
    <w:rsid w:val="040B503B"/>
    <w:rsid w:val="040B777A"/>
    <w:rsid w:val="04271740"/>
    <w:rsid w:val="04AB0032"/>
    <w:rsid w:val="04B2316F"/>
    <w:rsid w:val="04D37589"/>
    <w:rsid w:val="04FE4606"/>
    <w:rsid w:val="05104339"/>
    <w:rsid w:val="05184F9C"/>
    <w:rsid w:val="05271299"/>
    <w:rsid w:val="0557355F"/>
    <w:rsid w:val="05BF18AF"/>
    <w:rsid w:val="05C55124"/>
    <w:rsid w:val="06471FDD"/>
    <w:rsid w:val="064F49ED"/>
    <w:rsid w:val="066A1827"/>
    <w:rsid w:val="066C37F1"/>
    <w:rsid w:val="06B64903"/>
    <w:rsid w:val="07342561"/>
    <w:rsid w:val="078D3A1F"/>
    <w:rsid w:val="07A80859"/>
    <w:rsid w:val="086C463B"/>
    <w:rsid w:val="08C96CD9"/>
    <w:rsid w:val="0AA3355A"/>
    <w:rsid w:val="0AC15FA3"/>
    <w:rsid w:val="0ACE05D7"/>
    <w:rsid w:val="0AE5151C"/>
    <w:rsid w:val="0AE53B72"/>
    <w:rsid w:val="0B0A5CA9"/>
    <w:rsid w:val="0B5C2086"/>
    <w:rsid w:val="0B83099D"/>
    <w:rsid w:val="0BA53A2D"/>
    <w:rsid w:val="0BBF6171"/>
    <w:rsid w:val="0BE856C8"/>
    <w:rsid w:val="0C2506CA"/>
    <w:rsid w:val="0C3152C1"/>
    <w:rsid w:val="0C321039"/>
    <w:rsid w:val="0CA23AC9"/>
    <w:rsid w:val="0CCF6888"/>
    <w:rsid w:val="0D124B42"/>
    <w:rsid w:val="0D330BC5"/>
    <w:rsid w:val="0D755681"/>
    <w:rsid w:val="0D7A4DF0"/>
    <w:rsid w:val="0D8E04F1"/>
    <w:rsid w:val="0DFA10FD"/>
    <w:rsid w:val="0E026509"/>
    <w:rsid w:val="0E047503"/>
    <w:rsid w:val="0E707BF7"/>
    <w:rsid w:val="0E7B2823"/>
    <w:rsid w:val="0EA77A7E"/>
    <w:rsid w:val="0EB21FBD"/>
    <w:rsid w:val="0EB421D9"/>
    <w:rsid w:val="0F977B31"/>
    <w:rsid w:val="0FB57FB7"/>
    <w:rsid w:val="0FEE34C9"/>
    <w:rsid w:val="109202F8"/>
    <w:rsid w:val="10A73DA4"/>
    <w:rsid w:val="10AC1E65"/>
    <w:rsid w:val="10B262A5"/>
    <w:rsid w:val="10E50428"/>
    <w:rsid w:val="11DA5AB3"/>
    <w:rsid w:val="12021B46"/>
    <w:rsid w:val="121865DB"/>
    <w:rsid w:val="121C431D"/>
    <w:rsid w:val="1232769D"/>
    <w:rsid w:val="12353631"/>
    <w:rsid w:val="124949E7"/>
    <w:rsid w:val="12AD1419"/>
    <w:rsid w:val="12B91B6C"/>
    <w:rsid w:val="12D469A6"/>
    <w:rsid w:val="13517FF7"/>
    <w:rsid w:val="137D703E"/>
    <w:rsid w:val="1422346C"/>
    <w:rsid w:val="1461426A"/>
    <w:rsid w:val="148B6043"/>
    <w:rsid w:val="149503B7"/>
    <w:rsid w:val="14975EDD"/>
    <w:rsid w:val="15323E58"/>
    <w:rsid w:val="15512530"/>
    <w:rsid w:val="15722E76"/>
    <w:rsid w:val="15875D1F"/>
    <w:rsid w:val="15DF7B3C"/>
    <w:rsid w:val="15F555B1"/>
    <w:rsid w:val="16027CCE"/>
    <w:rsid w:val="160C28FB"/>
    <w:rsid w:val="168E3310"/>
    <w:rsid w:val="16D451C7"/>
    <w:rsid w:val="170A0BE8"/>
    <w:rsid w:val="171C6B6E"/>
    <w:rsid w:val="176A1687"/>
    <w:rsid w:val="17C76AD9"/>
    <w:rsid w:val="181066D2"/>
    <w:rsid w:val="182F467F"/>
    <w:rsid w:val="1836756C"/>
    <w:rsid w:val="191E6BCD"/>
    <w:rsid w:val="19241D0A"/>
    <w:rsid w:val="197C1B46"/>
    <w:rsid w:val="19977787"/>
    <w:rsid w:val="19A90B8D"/>
    <w:rsid w:val="19B337B9"/>
    <w:rsid w:val="19D379B8"/>
    <w:rsid w:val="1A4F0ED2"/>
    <w:rsid w:val="1AC35C7E"/>
    <w:rsid w:val="1B46240B"/>
    <w:rsid w:val="1B830F69"/>
    <w:rsid w:val="1BFB1F9B"/>
    <w:rsid w:val="1CAF709E"/>
    <w:rsid w:val="1CEE4B08"/>
    <w:rsid w:val="1DC15D79"/>
    <w:rsid w:val="1DCC309C"/>
    <w:rsid w:val="1E0B5246"/>
    <w:rsid w:val="1E0F4D36"/>
    <w:rsid w:val="1E560BB7"/>
    <w:rsid w:val="1E854FF8"/>
    <w:rsid w:val="1EC73863"/>
    <w:rsid w:val="1EC75611"/>
    <w:rsid w:val="1F2111C5"/>
    <w:rsid w:val="1F2513FD"/>
    <w:rsid w:val="1F2962CC"/>
    <w:rsid w:val="1F446322"/>
    <w:rsid w:val="20440212"/>
    <w:rsid w:val="206155F1"/>
    <w:rsid w:val="206D21E8"/>
    <w:rsid w:val="20887022"/>
    <w:rsid w:val="208F6602"/>
    <w:rsid w:val="20ED726E"/>
    <w:rsid w:val="211C7E96"/>
    <w:rsid w:val="21246D4B"/>
    <w:rsid w:val="21731A80"/>
    <w:rsid w:val="22837AA1"/>
    <w:rsid w:val="22FA6248"/>
    <w:rsid w:val="231115AC"/>
    <w:rsid w:val="23466AD1"/>
    <w:rsid w:val="238B30B1"/>
    <w:rsid w:val="23B343B6"/>
    <w:rsid w:val="240B2444"/>
    <w:rsid w:val="24A73F1B"/>
    <w:rsid w:val="24FA6740"/>
    <w:rsid w:val="251470D6"/>
    <w:rsid w:val="25205A7B"/>
    <w:rsid w:val="25965D3D"/>
    <w:rsid w:val="25D845A8"/>
    <w:rsid w:val="260158AC"/>
    <w:rsid w:val="260D4251"/>
    <w:rsid w:val="267E6EFD"/>
    <w:rsid w:val="26A85D28"/>
    <w:rsid w:val="26B02E2F"/>
    <w:rsid w:val="270311B0"/>
    <w:rsid w:val="27155173"/>
    <w:rsid w:val="274041B2"/>
    <w:rsid w:val="280B2A12"/>
    <w:rsid w:val="28420734"/>
    <w:rsid w:val="28B44E58"/>
    <w:rsid w:val="28CA01D8"/>
    <w:rsid w:val="28FE60D3"/>
    <w:rsid w:val="292F46EF"/>
    <w:rsid w:val="2960467D"/>
    <w:rsid w:val="29820AB2"/>
    <w:rsid w:val="29A00DB7"/>
    <w:rsid w:val="2A810D6A"/>
    <w:rsid w:val="2A9767DF"/>
    <w:rsid w:val="2ABB0720"/>
    <w:rsid w:val="2ACE2DB0"/>
    <w:rsid w:val="2B0D4CF3"/>
    <w:rsid w:val="2B8C5C18"/>
    <w:rsid w:val="2B944ACD"/>
    <w:rsid w:val="2C0C0B07"/>
    <w:rsid w:val="2C2E09A7"/>
    <w:rsid w:val="2C626979"/>
    <w:rsid w:val="2C9B6E27"/>
    <w:rsid w:val="2CCB6C14"/>
    <w:rsid w:val="2D23435A"/>
    <w:rsid w:val="2D346567"/>
    <w:rsid w:val="2D4349FC"/>
    <w:rsid w:val="2D572256"/>
    <w:rsid w:val="2D574004"/>
    <w:rsid w:val="2D67693D"/>
    <w:rsid w:val="2D8F379E"/>
    <w:rsid w:val="2F0B154A"/>
    <w:rsid w:val="2F7E1D1C"/>
    <w:rsid w:val="2FBE70DD"/>
    <w:rsid w:val="304B42F4"/>
    <w:rsid w:val="309335A5"/>
    <w:rsid w:val="30AB6B41"/>
    <w:rsid w:val="30F73B34"/>
    <w:rsid w:val="310E70CF"/>
    <w:rsid w:val="31EE7EC3"/>
    <w:rsid w:val="327E41AE"/>
    <w:rsid w:val="32805DAB"/>
    <w:rsid w:val="32B123AA"/>
    <w:rsid w:val="32D0288E"/>
    <w:rsid w:val="32D4314E"/>
    <w:rsid w:val="333C43C8"/>
    <w:rsid w:val="335A2AA0"/>
    <w:rsid w:val="33E04D53"/>
    <w:rsid w:val="344057F2"/>
    <w:rsid w:val="34557367"/>
    <w:rsid w:val="34802092"/>
    <w:rsid w:val="34A07BE8"/>
    <w:rsid w:val="34C91C8B"/>
    <w:rsid w:val="34F44E6F"/>
    <w:rsid w:val="35172741"/>
    <w:rsid w:val="35337105"/>
    <w:rsid w:val="35502267"/>
    <w:rsid w:val="360D5BA8"/>
    <w:rsid w:val="363E2205"/>
    <w:rsid w:val="36A55DE0"/>
    <w:rsid w:val="36E92171"/>
    <w:rsid w:val="37465815"/>
    <w:rsid w:val="375F0685"/>
    <w:rsid w:val="376129EA"/>
    <w:rsid w:val="3784633D"/>
    <w:rsid w:val="37920A5A"/>
    <w:rsid w:val="37F708BD"/>
    <w:rsid w:val="384004B6"/>
    <w:rsid w:val="38B8629F"/>
    <w:rsid w:val="38F60B75"/>
    <w:rsid w:val="38FD63A7"/>
    <w:rsid w:val="38FF3ECD"/>
    <w:rsid w:val="39BF540B"/>
    <w:rsid w:val="39EC3D26"/>
    <w:rsid w:val="3AEE41FA"/>
    <w:rsid w:val="3B8E32E7"/>
    <w:rsid w:val="3BCA37FD"/>
    <w:rsid w:val="3BE63123"/>
    <w:rsid w:val="3BEB0739"/>
    <w:rsid w:val="3BF5316D"/>
    <w:rsid w:val="3C925059"/>
    <w:rsid w:val="3CE31410"/>
    <w:rsid w:val="3D4438D1"/>
    <w:rsid w:val="3D5B18EE"/>
    <w:rsid w:val="3D673DEF"/>
    <w:rsid w:val="3D6F788E"/>
    <w:rsid w:val="3DBD6105"/>
    <w:rsid w:val="3DDD7661"/>
    <w:rsid w:val="3DE154EE"/>
    <w:rsid w:val="3E0E6961"/>
    <w:rsid w:val="3E375E7A"/>
    <w:rsid w:val="3E4E4FAF"/>
    <w:rsid w:val="3E5C3B5C"/>
    <w:rsid w:val="3E630A5B"/>
    <w:rsid w:val="3EC126C5"/>
    <w:rsid w:val="3EF94F1B"/>
    <w:rsid w:val="3F0A7128"/>
    <w:rsid w:val="3F165ACD"/>
    <w:rsid w:val="406960D0"/>
    <w:rsid w:val="40970E8F"/>
    <w:rsid w:val="40AB0497"/>
    <w:rsid w:val="40AF5E62"/>
    <w:rsid w:val="40CA7285"/>
    <w:rsid w:val="414601C0"/>
    <w:rsid w:val="41755F6A"/>
    <w:rsid w:val="423043B0"/>
    <w:rsid w:val="427F607F"/>
    <w:rsid w:val="42C6780A"/>
    <w:rsid w:val="42EF6D61"/>
    <w:rsid w:val="43244531"/>
    <w:rsid w:val="43282273"/>
    <w:rsid w:val="434D7F2B"/>
    <w:rsid w:val="43543EAA"/>
    <w:rsid w:val="43B14016"/>
    <w:rsid w:val="43D61CCF"/>
    <w:rsid w:val="444E7AB7"/>
    <w:rsid w:val="4477775D"/>
    <w:rsid w:val="44D3620E"/>
    <w:rsid w:val="44E73A68"/>
    <w:rsid w:val="45101210"/>
    <w:rsid w:val="451E56DB"/>
    <w:rsid w:val="456D21BF"/>
    <w:rsid w:val="45BD288C"/>
    <w:rsid w:val="45E028EA"/>
    <w:rsid w:val="46116FEE"/>
    <w:rsid w:val="462C730F"/>
    <w:rsid w:val="465670F7"/>
    <w:rsid w:val="474927B8"/>
    <w:rsid w:val="475E44B5"/>
    <w:rsid w:val="47615D53"/>
    <w:rsid w:val="477B19D7"/>
    <w:rsid w:val="47AD2D46"/>
    <w:rsid w:val="47F70466"/>
    <w:rsid w:val="481F6596"/>
    <w:rsid w:val="48307B8D"/>
    <w:rsid w:val="485E2293"/>
    <w:rsid w:val="488B752C"/>
    <w:rsid w:val="488E4926"/>
    <w:rsid w:val="489F6B33"/>
    <w:rsid w:val="48EC789E"/>
    <w:rsid w:val="48F30C2D"/>
    <w:rsid w:val="49602288"/>
    <w:rsid w:val="498F4DFA"/>
    <w:rsid w:val="49AC0415"/>
    <w:rsid w:val="4A0F7CE8"/>
    <w:rsid w:val="4A34774F"/>
    <w:rsid w:val="4A3B6D2F"/>
    <w:rsid w:val="4A6D7B52"/>
    <w:rsid w:val="4B041F71"/>
    <w:rsid w:val="4B0C5FD6"/>
    <w:rsid w:val="4B2257F9"/>
    <w:rsid w:val="4B9366F7"/>
    <w:rsid w:val="4BC62629"/>
    <w:rsid w:val="4BD50ABE"/>
    <w:rsid w:val="4C0849EF"/>
    <w:rsid w:val="4C3262BB"/>
    <w:rsid w:val="4C545E87"/>
    <w:rsid w:val="4C8A1468"/>
    <w:rsid w:val="4CC90623"/>
    <w:rsid w:val="4D183A1F"/>
    <w:rsid w:val="4D292E6F"/>
    <w:rsid w:val="4D677E3B"/>
    <w:rsid w:val="4D875DE8"/>
    <w:rsid w:val="4E676345"/>
    <w:rsid w:val="4EA16102"/>
    <w:rsid w:val="4EA25710"/>
    <w:rsid w:val="4EA503D4"/>
    <w:rsid w:val="4EDF159B"/>
    <w:rsid w:val="4F0911AA"/>
    <w:rsid w:val="4F367AC5"/>
    <w:rsid w:val="4FAD7D83"/>
    <w:rsid w:val="4FC9093A"/>
    <w:rsid w:val="502E7C35"/>
    <w:rsid w:val="505A77E4"/>
    <w:rsid w:val="50940112"/>
    <w:rsid w:val="50AA7C13"/>
    <w:rsid w:val="510B1262"/>
    <w:rsid w:val="51583D23"/>
    <w:rsid w:val="519F1952"/>
    <w:rsid w:val="51CC64BF"/>
    <w:rsid w:val="522307D5"/>
    <w:rsid w:val="52287B99"/>
    <w:rsid w:val="52432C25"/>
    <w:rsid w:val="5245699D"/>
    <w:rsid w:val="524D5852"/>
    <w:rsid w:val="527F1783"/>
    <w:rsid w:val="533C2986"/>
    <w:rsid w:val="534F55FA"/>
    <w:rsid w:val="535350EA"/>
    <w:rsid w:val="54260C9F"/>
    <w:rsid w:val="54646E83"/>
    <w:rsid w:val="547F3CBD"/>
    <w:rsid w:val="54DA7145"/>
    <w:rsid w:val="54F71AA5"/>
    <w:rsid w:val="5503669C"/>
    <w:rsid w:val="551326B0"/>
    <w:rsid w:val="551E34D6"/>
    <w:rsid w:val="55394F17"/>
    <w:rsid w:val="55D3478A"/>
    <w:rsid w:val="56B51C18"/>
    <w:rsid w:val="56E12A0D"/>
    <w:rsid w:val="574014E1"/>
    <w:rsid w:val="5781254D"/>
    <w:rsid w:val="57996E43"/>
    <w:rsid w:val="57C93BCD"/>
    <w:rsid w:val="57EB7F6C"/>
    <w:rsid w:val="580540E5"/>
    <w:rsid w:val="58112E7E"/>
    <w:rsid w:val="58150BC0"/>
    <w:rsid w:val="582E57DE"/>
    <w:rsid w:val="58922210"/>
    <w:rsid w:val="58931AE5"/>
    <w:rsid w:val="58AE7FAA"/>
    <w:rsid w:val="595C45CC"/>
    <w:rsid w:val="59684D1F"/>
    <w:rsid w:val="59853B23"/>
    <w:rsid w:val="59A10AFD"/>
    <w:rsid w:val="59B91A1F"/>
    <w:rsid w:val="59DD74BB"/>
    <w:rsid w:val="5A2450EA"/>
    <w:rsid w:val="5A8042EB"/>
    <w:rsid w:val="5AB3021C"/>
    <w:rsid w:val="5AF80325"/>
    <w:rsid w:val="5B44356A"/>
    <w:rsid w:val="5B9718EC"/>
    <w:rsid w:val="5BA85EEE"/>
    <w:rsid w:val="5BD60666"/>
    <w:rsid w:val="5BF3746A"/>
    <w:rsid w:val="5C25339C"/>
    <w:rsid w:val="5C537F09"/>
    <w:rsid w:val="5C593045"/>
    <w:rsid w:val="5C8C51C9"/>
    <w:rsid w:val="5C98591B"/>
    <w:rsid w:val="5CA00C74"/>
    <w:rsid w:val="5CAB1AF3"/>
    <w:rsid w:val="5D2B2C34"/>
    <w:rsid w:val="5D8A1058"/>
    <w:rsid w:val="5DC50992"/>
    <w:rsid w:val="5E2D4789"/>
    <w:rsid w:val="5E2F405E"/>
    <w:rsid w:val="5E7423B8"/>
    <w:rsid w:val="5F025C16"/>
    <w:rsid w:val="5F710660"/>
    <w:rsid w:val="5F8403D9"/>
    <w:rsid w:val="5F9E55FD"/>
    <w:rsid w:val="5FD17AC2"/>
    <w:rsid w:val="5FD30251"/>
    <w:rsid w:val="5FFC4413"/>
    <w:rsid w:val="6025396A"/>
    <w:rsid w:val="608368E3"/>
    <w:rsid w:val="60E07891"/>
    <w:rsid w:val="610C4B2A"/>
    <w:rsid w:val="612E684E"/>
    <w:rsid w:val="61D373F6"/>
    <w:rsid w:val="61D75138"/>
    <w:rsid w:val="620852F1"/>
    <w:rsid w:val="623B6617"/>
    <w:rsid w:val="62652744"/>
    <w:rsid w:val="63185A08"/>
    <w:rsid w:val="63B219B9"/>
    <w:rsid w:val="63B55005"/>
    <w:rsid w:val="6468651B"/>
    <w:rsid w:val="648C045C"/>
    <w:rsid w:val="64E536C8"/>
    <w:rsid w:val="64EC4A56"/>
    <w:rsid w:val="655F16CC"/>
    <w:rsid w:val="65E6594A"/>
    <w:rsid w:val="66DB2E4F"/>
    <w:rsid w:val="66E300DB"/>
    <w:rsid w:val="670F2C7E"/>
    <w:rsid w:val="67237D09"/>
    <w:rsid w:val="67AE7949"/>
    <w:rsid w:val="67C038AA"/>
    <w:rsid w:val="67F307F2"/>
    <w:rsid w:val="67FF0F45"/>
    <w:rsid w:val="6821710D"/>
    <w:rsid w:val="688A4CB2"/>
    <w:rsid w:val="68B63CF9"/>
    <w:rsid w:val="68C87588"/>
    <w:rsid w:val="68EE7785"/>
    <w:rsid w:val="693B5FAC"/>
    <w:rsid w:val="69562DE6"/>
    <w:rsid w:val="69C53AC8"/>
    <w:rsid w:val="69D16911"/>
    <w:rsid w:val="69D32689"/>
    <w:rsid w:val="6A464C09"/>
    <w:rsid w:val="6A4E61B3"/>
    <w:rsid w:val="6A684F53"/>
    <w:rsid w:val="6A8B4D12"/>
    <w:rsid w:val="6AAD6A36"/>
    <w:rsid w:val="6AF1726A"/>
    <w:rsid w:val="6AF9611F"/>
    <w:rsid w:val="6B030D4C"/>
    <w:rsid w:val="6B361121"/>
    <w:rsid w:val="6B3E5A77"/>
    <w:rsid w:val="6B4A192F"/>
    <w:rsid w:val="6BC009EB"/>
    <w:rsid w:val="6C007039"/>
    <w:rsid w:val="6CF46B9E"/>
    <w:rsid w:val="6D3C22F3"/>
    <w:rsid w:val="6D68758C"/>
    <w:rsid w:val="6DA637DF"/>
    <w:rsid w:val="6DC70686"/>
    <w:rsid w:val="6E0A6609"/>
    <w:rsid w:val="6EB74327"/>
    <w:rsid w:val="6F090918"/>
    <w:rsid w:val="6F1C062E"/>
    <w:rsid w:val="6F323B40"/>
    <w:rsid w:val="6F6D0E8A"/>
    <w:rsid w:val="709B5583"/>
    <w:rsid w:val="71057A9E"/>
    <w:rsid w:val="71381023"/>
    <w:rsid w:val="717C7162"/>
    <w:rsid w:val="719C5A56"/>
    <w:rsid w:val="719E532A"/>
    <w:rsid w:val="71BE3C1E"/>
    <w:rsid w:val="71C617F4"/>
    <w:rsid w:val="71DE7B8B"/>
    <w:rsid w:val="72312642"/>
    <w:rsid w:val="726245AA"/>
    <w:rsid w:val="72D52FCE"/>
    <w:rsid w:val="72D66D46"/>
    <w:rsid w:val="72FC49FE"/>
    <w:rsid w:val="732C6966"/>
    <w:rsid w:val="734343DB"/>
    <w:rsid w:val="7386076C"/>
    <w:rsid w:val="73F310C6"/>
    <w:rsid w:val="7409534F"/>
    <w:rsid w:val="755E374E"/>
    <w:rsid w:val="757840E4"/>
    <w:rsid w:val="757C1E26"/>
    <w:rsid w:val="75A4312B"/>
    <w:rsid w:val="75D62912"/>
    <w:rsid w:val="75D752AF"/>
    <w:rsid w:val="75DE03EB"/>
    <w:rsid w:val="75F145C2"/>
    <w:rsid w:val="75F23E97"/>
    <w:rsid w:val="764741E2"/>
    <w:rsid w:val="764861AD"/>
    <w:rsid w:val="768F16E6"/>
    <w:rsid w:val="768F24C5"/>
    <w:rsid w:val="76E23F0B"/>
    <w:rsid w:val="7722037C"/>
    <w:rsid w:val="779A2A38"/>
    <w:rsid w:val="77B43AFA"/>
    <w:rsid w:val="77B5517C"/>
    <w:rsid w:val="77E65C7D"/>
    <w:rsid w:val="78283BA0"/>
    <w:rsid w:val="78804BB1"/>
    <w:rsid w:val="78B33DB1"/>
    <w:rsid w:val="78F10436"/>
    <w:rsid w:val="78F906B3"/>
    <w:rsid w:val="7A2465E9"/>
    <w:rsid w:val="7A590988"/>
    <w:rsid w:val="7A8D23E0"/>
    <w:rsid w:val="7AA0404B"/>
    <w:rsid w:val="7ABE07EB"/>
    <w:rsid w:val="7AC027B5"/>
    <w:rsid w:val="7B3960C4"/>
    <w:rsid w:val="7B6C46EB"/>
    <w:rsid w:val="7B821819"/>
    <w:rsid w:val="7BB21E6C"/>
    <w:rsid w:val="7BB95E55"/>
    <w:rsid w:val="7BE14791"/>
    <w:rsid w:val="7C345209"/>
    <w:rsid w:val="7CA01288"/>
    <w:rsid w:val="7CC0123F"/>
    <w:rsid w:val="7CF44998"/>
    <w:rsid w:val="7D1B0177"/>
    <w:rsid w:val="7D5D078F"/>
    <w:rsid w:val="7D796C4C"/>
    <w:rsid w:val="7DAE2D99"/>
    <w:rsid w:val="7DCC321F"/>
    <w:rsid w:val="7DF74740"/>
    <w:rsid w:val="7E0230E5"/>
    <w:rsid w:val="7E097FCF"/>
    <w:rsid w:val="7E2E7A36"/>
    <w:rsid w:val="7E505BFE"/>
    <w:rsid w:val="7F7B4EFD"/>
    <w:rsid w:val="7F9C5CAB"/>
    <w:rsid w:val="7FB1091F"/>
    <w:rsid w:val="7FB81CAD"/>
    <w:rsid w:val="7FF35FC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99" w:name="index 1"/>
    <w:lsdException w:qFormat="1" w:unhideWhenUsed="0" w:uiPriority="99" w:name="index 2"/>
    <w:lsdException w:qFormat="1" w:unhideWhenUsed="0" w:uiPriority="99" w:name="index 3"/>
    <w:lsdException w:qFormat="1" w:unhideWhenUsed="0" w:uiPriority="99" w:name="index 4"/>
    <w:lsdException w:qFormat="1" w:unhideWhenUsed="0" w:uiPriority="99" w:name="index 5"/>
    <w:lsdException w:qFormat="1" w:unhideWhenUsed="0" w:uiPriority="99" w:name="index 6"/>
    <w:lsdException w:qFormat="1" w:unhideWhenUsed="0" w:uiPriority="99" w:name="index 7"/>
    <w:lsdException w:qFormat="1" w:unhideWhenUsed="0" w:uiPriority="99" w:name="index 8"/>
    <w:lsdException w:qFormat="1" w:unhideWhenUsed="0" w:uiPriority="99" w:name="index 9"/>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qFormat="1" w:unhideWhenUsed="0" w:uiPriority="99" w:name="footnote text"/>
    <w:lsdException w:qFormat="1" w:unhideWhenUsed="0" w:uiPriority="99" w:name="annotation text"/>
    <w:lsdException w:qFormat="1" w:unhideWhenUsed="0" w:uiPriority="0" w:semiHidden="0" w:name="header"/>
    <w:lsdException w:qFormat="1" w:unhideWhenUsed="0" w:uiPriority="99" w:semiHidden="0" w:name="footer"/>
    <w:lsdException w:qFormat="1" w:unhideWhenUsed="0" w:uiPriority="99" w:name="index heading"/>
    <w:lsdException w:qFormat="1" w:uiPriority="35" w:name="caption"/>
    <w:lsdException w:qFormat="1" w:unhideWhenUsed="0" w:uiPriority="99"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qFormat="1" w:unhideWhenUsed="0" w:uiPriority="99" w:semiHidden="0" w:name="List Bullet"/>
    <w:lsdException w:uiPriority="99" w:name="List Number"/>
    <w:lsdException w:uiPriority="99" w:name="List 2"/>
    <w:lsdException w:uiPriority="99" w:name="List 3"/>
    <w:lsdException w:uiPriority="99" w:name="List 4"/>
    <w:lsdException w:uiPriority="99" w:name="List 5"/>
    <w:lsdException w:qFormat="1" w:uiPriority="99" w:semiHidden="0"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iPriority="99" w:semiHidden="0"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99" w:semiHidden="0" w:name="HTML Code"/>
    <w:lsdException w:uiPriority="99" w:name="HTML Definition"/>
    <w:lsdException w:uiPriority="99" w:name="HTML Keyboard"/>
    <w:lsdException w:qFormat="1" w:unhideWhenUsed="0" w:uiPriority="99" w:semiHidden="0"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3">
    <w:name w:val="heading 1"/>
    <w:basedOn w:val="1"/>
    <w:next w:val="1"/>
    <w:link w:val="228"/>
    <w:qFormat/>
    <w:uiPriority w:val="99"/>
    <w:pPr>
      <w:keepNext/>
      <w:jc w:val="center"/>
      <w:outlineLvl w:val="0"/>
    </w:pPr>
    <w:rPr>
      <w:b/>
      <w:bCs/>
      <w:sz w:val="44"/>
      <w:szCs w:val="44"/>
    </w:rPr>
  </w:style>
  <w:style w:type="paragraph" w:styleId="4">
    <w:name w:val="heading 2"/>
    <w:basedOn w:val="1"/>
    <w:next w:val="1"/>
    <w:link w:val="229"/>
    <w:qFormat/>
    <w:uiPriority w:val="99"/>
    <w:pPr>
      <w:keepNext/>
      <w:jc w:val="center"/>
      <w:outlineLvl w:val="1"/>
    </w:pPr>
    <w:rPr>
      <w:rFonts w:ascii="Cambria" w:hAnsi="Cambria" w:cs="Cambria"/>
      <w:b/>
      <w:bCs/>
      <w:sz w:val="32"/>
      <w:szCs w:val="32"/>
    </w:rPr>
  </w:style>
  <w:style w:type="paragraph" w:styleId="5">
    <w:name w:val="heading 3"/>
    <w:basedOn w:val="1"/>
    <w:next w:val="1"/>
    <w:link w:val="230"/>
    <w:qFormat/>
    <w:uiPriority w:val="99"/>
    <w:pPr>
      <w:keepNext/>
      <w:jc w:val="center"/>
      <w:outlineLvl w:val="2"/>
    </w:pPr>
    <w:rPr>
      <w:b/>
      <w:bCs/>
      <w:sz w:val="32"/>
      <w:szCs w:val="32"/>
    </w:rPr>
  </w:style>
  <w:style w:type="paragraph" w:styleId="6">
    <w:name w:val="heading 4"/>
    <w:basedOn w:val="1"/>
    <w:next w:val="1"/>
    <w:link w:val="231"/>
    <w:qFormat/>
    <w:uiPriority w:val="99"/>
    <w:pPr>
      <w:keepNext/>
      <w:jc w:val="center"/>
      <w:outlineLvl w:val="3"/>
    </w:pPr>
    <w:rPr>
      <w:rFonts w:ascii="Cambria" w:hAnsi="Cambria" w:cs="Cambria"/>
      <w:b/>
      <w:bCs/>
      <w:sz w:val="28"/>
      <w:szCs w:val="28"/>
    </w:rPr>
  </w:style>
  <w:style w:type="paragraph" w:styleId="7">
    <w:name w:val="heading 5"/>
    <w:basedOn w:val="1"/>
    <w:next w:val="1"/>
    <w:link w:val="232"/>
    <w:qFormat/>
    <w:uiPriority w:val="99"/>
    <w:pPr>
      <w:keepNext/>
      <w:tabs>
        <w:tab w:val="left" w:pos="360"/>
      </w:tabs>
      <w:ind w:left="360" w:hanging="360"/>
      <w:outlineLvl w:val="4"/>
    </w:pPr>
    <w:rPr>
      <w:b/>
      <w:bCs/>
      <w:sz w:val="28"/>
      <w:szCs w:val="28"/>
    </w:rPr>
  </w:style>
  <w:style w:type="paragraph" w:styleId="8">
    <w:name w:val="heading 6"/>
    <w:basedOn w:val="1"/>
    <w:next w:val="1"/>
    <w:link w:val="8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8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8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89"/>
    <w:unhideWhenUsed/>
    <w:qFormat/>
    <w:uiPriority w:val="9"/>
    <w:pPr>
      <w:keepNext/>
      <w:keepLines/>
      <w:spacing w:before="320" w:after="200"/>
      <w:outlineLvl w:val="8"/>
    </w:pPr>
    <w:rPr>
      <w:rFonts w:ascii="Arial" w:hAnsi="Arial" w:eastAsia="Arial" w:cs="Arial"/>
      <w:i/>
      <w:iCs/>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97"/>
    <w:qFormat/>
    <w:uiPriority w:val="99"/>
    <w:rPr>
      <w:sz w:val="20"/>
      <w:szCs w:val="20"/>
    </w:rPr>
  </w:style>
  <w:style w:type="paragraph" w:styleId="12">
    <w:name w:val="toc 7"/>
    <w:basedOn w:val="1"/>
    <w:next w:val="1"/>
    <w:semiHidden/>
    <w:qFormat/>
    <w:uiPriority w:val="99"/>
    <w:pPr>
      <w:ind w:left="2520"/>
    </w:pPr>
    <w:rPr>
      <w:rFonts w:eastAsia="楷体_GB2312"/>
      <w:sz w:val="26"/>
      <w:szCs w:val="26"/>
    </w:rPr>
  </w:style>
  <w:style w:type="paragraph" w:styleId="13">
    <w:name w:val="index 8"/>
    <w:basedOn w:val="1"/>
    <w:next w:val="1"/>
    <w:semiHidden/>
    <w:qFormat/>
    <w:uiPriority w:val="99"/>
    <w:pPr>
      <w:ind w:left="2940"/>
    </w:pPr>
    <w:rPr>
      <w:rFonts w:eastAsia="楷体_GB2312"/>
      <w:sz w:val="26"/>
      <w:szCs w:val="26"/>
    </w:rPr>
  </w:style>
  <w:style w:type="paragraph" w:styleId="14">
    <w:name w:val="Normal Indent"/>
    <w:basedOn w:val="1"/>
    <w:qFormat/>
    <w:uiPriority w:val="99"/>
    <w:pPr>
      <w:ind w:firstLine="42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index 5"/>
    <w:basedOn w:val="1"/>
    <w:next w:val="1"/>
    <w:semiHidden/>
    <w:qFormat/>
    <w:uiPriority w:val="99"/>
    <w:pPr>
      <w:ind w:left="1680"/>
    </w:pPr>
    <w:rPr>
      <w:rFonts w:eastAsia="楷体_GB2312"/>
      <w:sz w:val="26"/>
      <w:szCs w:val="26"/>
    </w:rPr>
  </w:style>
  <w:style w:type="paragraph" w:styleId="17">
    <w:name w:val="List Bullet"/>
    <w:basedOn w:val="2"/>
    <w:qFormat/>
    <w:uiPriority w:val="99"/>
    <w:pPr>
      <w:widowControl/>
      <w:tabs>
        <w:tab w:val="left" w:pos="360"/>
      </w:tabs>
      <w:spacing w:before="120" w:after="120" w:line="288" w:lineRule="auto"/>
      <w:ind w:left="576"/>
      <w:jc w:val="left"/>
    </w:pPr>
    <w:rPr>
      <w:sz w:val="22"/>
      <w:szCs w:val="22"/>
      <w:lang w:eastAsia="en-US"/>
    </w:rPr>
  </w:style>
  <w:style w:type="paragraph" w:styleId="18">
    <w:name w:val="Document Map"/>
    <w:basedOn w:val="1"/>
    <w:link w:val="290"/>
    <w:semiHidden/>
    <w:qFormat/>
    <w:uiPriority w:val="99"/>
    <w:pPr>
      <w:shd w:val="clear" w:color="auto" w:fill="000080"/>
    </w:pPr>
    <w:rPr>
      <w:sz w:val="2"/>
      <w:szCs w:val="2"/>
    </w:rPr>
  </w:style>
  <w:style w:type="paragraph" w:styleId="19">
    <w:name w:val="annotation text"/>
    <w:basedOn w:val="1"/>
    <w:link w:val="304"/>
    <w:semiHidden/>
    <w:qFormat/>
    <w:uiPriority w:val="99"/>
    <w:pPr>
      <w:jc w:val="left"/>
    </w:pPr>
    <w:rPr>
      <w:sz w:val="20"/>
      <w:szCs w:val="20"/>
    </w:rPr>
  </w:style>
  <w:style w:type="paragraph" w:styleId="20">
    <w:name w:val="index 6"/>
    <w:basedOn w:val="1"/>
    <w:next w:val="1"/>
    <w:semiHidden/>
    <w:qFormat/>
    <w:uiPriority w:val="99"/>
    <w:pPr>
      <w:ind w:left="2100"/>
    </w:pPr>
    <w:rPr>
      <w:rFonts w:eastAsia="楷体_GB2312"/>
      <w:sz w:val="26"/>
      <w:szCs w:val="26"/>
    </w:rPr>
  </w:style>
  <w:style w:type="paragraph" w:styleId="21">
    <w:name w:val="Body Text Indent"/>
    <w:basedOn w:val="1"/>
    <w:next w:val="22"/>
    <w:link w:val="254"/>
    <w:qFormat/>
    <w:uiPriority w:val="99"/>
    <w:pPr>
      <w:ind w:firstLine="576"/>
    </w:pPr>
    <w:rPr>
      <w:sz w:val="20"/>
      <w:szCs w:val="20"/>
    </w:rPr>
  </w:style>
  <w:style w:type="paragraph" w:styleId="22">
    <w:name w:val="envelope return"/>
    <w:basedOn w:val="1"/>
    <w:qFormat/>
    <w:uiPriority w:val="0"/>
    <w:pPr>
      <w:snapToGrid w:val="0"/>
    </w:pPr>
    <w:rPr>
      <w:rFonts w:ascii="Arial" w:hAnsi="Arial"/>
    </w:rPr>
  </w:style>
  <w:style w:type="paragraph" w:styleId="23">
    <w:name w:val="Block Text"/>
    <w:basedOn w:val="1"/>
    <w:qFormat/>
    <w:uiPriority w:val="0"/>
    <w:pPr>
      <w:adjustRightInd w:val="0"/>
      <w:ind w:left="420" w:right="33"/>
      <w:jc w:val="left"/>
      <w:textAlignment w:val="baseline"/>
    </w:pPr>
    <w:rPr>
      <w:kern w:val="0"/>
      <w:sz w:val="24"/>
      <w:szCs w:val="20"/>
    </w:rPr>
  </w:style>
  <w:style w:type="paragraph" w:styleId="24">
    <w:name w:val="List Bullet 2"/>
    <w:basedOn w:val="1"/>
    <w:unhideWhenUsed/>
    <w:qFormat/>
    <w:uiPriority w:val="99"/>
    <w:pPr>
      <w:numPr>
        <w:ilvl w:val="0"/>
        <w:numId w:val="1"/>
      </w:numPr>
      <w:contextualSpacing/>
    </w:pPr>
  </w:style>
  <w:style w:type="paragraph" w:styleId="25">
    <w:name w:val="index 4"/>
    <w:basedOn w:val="1"/>
    <w:next w:val="1"/>
    <w:semiHidden/>
    <w:qFormat/>
    <w:uiPriority w:val="99"/>
    <w:pPr>
      <w:ind w:left="1260"/>
    </w:pPr>
    <w:rPr>
      <w:rFonts w:eastAsia="楷体_GB2312"/>
      <w:sz w:val="26"/>
      <w:szCs w:val="26"/>
    </w:rPr>
  </w:style>
  <w:style w:type="paragraph" w:styleId="26">
    <w:name w:val="toc 5"/>
    <w:basedOn w:val="1"/>
    <w:next w:val="1"/>
    <w:semiHidden/>
    <w:qFormat/>
    <w:uiPriority w:val="99"/>
    <w:pPr>
      <w:ind w:left="1680"/>
    </w:pPr>
    <w:rPr>
      <w:rFonts w:eastAsia="楷体_GB2312"/>
      <w:sz w:val="26"/>
      <w:szCs w:val="26"/>
    </w:rPr>
  </w:style>
  <w:style w:type="paragraph" w:styleId="27">
    <w:name w:val="toc 3"/>
    <w:basedOn w:val="1"/>
    <w:next w:val="1"/>
    <w:semiHidden/>
    <w:qFormat/>
    <w:uiPriority w:val="99"/>
    <w:pPr>
      <w:ind w:left="840"/>
    </w:pPr>
    <w:rPr>
      <w:rFonts w:eastAsia="楷体_GB2312"/>
      <w:sz w:val="26"/>
      <w:szCs w:val="26"/>
    </w:rPr>
  </w:style>
  <w:style w:type="paragraph" w:styleId="28">
    <w:name w:val="Plain Text"/>
    <w:basedOn w:val="1"/>
    <w:link w:val="271"/>
    <w:qFormat/>
    <w:uiPriority w:val="99"/>
    <w:rPr>
      <w:rFonts w:ascii="宋体" w:hAnsi="Courier New" w:cs="宋体"/>
      <w:sz w:val="20"/>
      <w:szCs w:val="20"/>
    </w:rPr>
  </w:style>
  <w:style w:type="paragraph" w:styleId="29">
    <w:name w:val="List Bullet 5"/>
    <w:basedOn w:val="1"/>
    <w:semiHidden/>
    <w:unhideWhenUsed/>
    <w:qFormat/>
    <w:uiPriority w:val="99"/>
    <w:pPr>
      <w:numPr>
        <w:ilvl w:val="0"/>
        <w:numId w:val="2"/>
      </w:numPr>
    </w:pPr>
  </w:style>
  <w:style w:type="paragraph" w:styleId="30">
    <w:name w:val="toc 8"/>
    <w:basedOn w:val="1"/>
    <w:next w:val="1"/>
    <w:semiHidden/>
    <w:qFormat/>
    <w:uiPriority w:val="99"/>
    <w:pPr>
      <w:ind w:left="2940"/>
    </w:pPr>
    <w:rPr>
      <w:rFonts w:eastAsia="楷体_GB2312"/>
      <w:sz w:val="26"/>
      <w:szCs w:val="26"/>
    </w:rPr>
  </w:style>
  <w:style w:type="paragraph" w:styleId="31">
    <w:name w:val="index 3"/>
    <w:basedOn w:val="1"/>
    <w:next w:val="1"/>
    <w:semiHidden/>
    <w:qFormat/>
    <w:uiPriority w:val="99"/>
    <w:pPr>
      <w:ind w:left="840"/>
    </w:pPr>
    <w:rPr>
      <w:rFonts w:eastAsia="楷体_GB2312"/>
      <w:sz w:val="26"/>
      <w:szCs w:val="26"/>
    </w:rPr>
  </w:style>
  <w:style w:type="paragraph" w:styleId="32">
    <w:name w:val="Date"/>
    <w:basedOn w:val="1"/>
    <w:next w:val="1"/>
    <w:link w:val="249"/>
    <w:qFormat/>
    <w:uiPriority w:val="99"/>
    <w:rPr>
      <w:sz w:val="20"/>
      <w:szCs w:val="20"/>
    </w:rPr>
  </w:style>
  <w:style w:type="paragraph" w:styleId="33">
    <w:name w:val="Body Text Indent 2"/>
    <w:basedOn w:val="1"/>
    <w:link w:val="234"/>
    <w:qFormat/>
    <w:uiPriority w:val="99"/>
    <w:pPr>
      <w:ind w:left="900"/>
    </w:pPr>
    <w:rPr>
      <w:sz w:val="20"/>
      <w:szCs w:val="20"/>
    </w:rPr>
  </w:style>
  <w:style w:type="paragraph" w:styleId="34">
    <w:name w:val="endnote text"/>
    <w:basedOn w:val="1"/>
    <w:link w:val="226"/>
    <w:semiHidden/>
    <w:unhideWhenUsed/>
    <w:qFormat/>
    <w:uiPriority w:val="99"/>
    <w:rPr>
      <w:sz w:val="20"/>
    </w:rPr>
  </w:style>
  <w:style w:type="paragraph" w:styleId="35">
    <w:name w:val="Balloon Text"/>
    <w:basedOn w:val="1"/>
    <w:link w:val="306"/>
    <w:semiHidden/>
    <w:qFormat/>
    <w:uiPriority w:val="99"/>
    <w:rPr>
      <w:sz w:val="2"/>
      <w:szCs w:val="2"/>
    </w:rPr>
  </w:style>
  <w:style w:type="paragraph" w:styleId="36">
    <w:name w:val="footer"/>
    <w:basedOn w:val="1"/>
    <w:link w:val="236"/>
    <w:qFormat/>
    <w:uiPriority w:val="99"/>
    <w:pPr>
      <w:tabs>
        <w:tab w:val="center" w:pos="4153"/>
        <w:tab w:val="right" w:pos="8306"/>
      </w:tabs>
      <w:jc w:val="left"/>
    </w:pPr>
    <w:rPr>
      <w:sz w:val="18"/>
      <w:szCs w:val="18"/>
    </w:rPr>
  </w:style>
  <w:style w:type="paragraph" w:styleId="37">
    <w:name w:val="header"/>
    <w:basedOn w:val="1"/>
    <w:link w:val="235"/>
    <w:qFormat/>
    <w:uiPriority w:val="0"/>
    <w:pPr>
      <w:pBdr>
        <w:bottom w:val="single" w:color="auto" w:sz="6" w:space="1"/>
      </w:pBdr>
      <w:tabs>
        <w:tab w:val="center" w:pos="4153"/>
        <w:tab w:val="right" w:pos="8306"/>
      </w:tabs>
      <w:jc w:val="center"/>
    </w:pPr>
    <w:rPr>
      <w:sz w:val="18"/>
      <w:szCs w:val="18"/>
    </w:rPr>
  </w:style>
  <w:style w:type="paragraph" w:styleId="38">
    <w:name w:val="toc 1"/>
    <w:basedOn w:val="1"/>
    <w:next w:val="1"/>
    <w:semiHidden/>
    <w:qFormat/>
    <w:uiPriority w:val="99"/>
    <w:pPr>
      <w:jc w:val="left"/>
    </w:pPr>
    <w:rPr>
      <w:rFonts w:eastAsia="楷体_GB2312"/>
      <w:sz w:val="24"/>
      <w:szCs w:val="24"/>
    </w:rPr>
  </w:style>
  <w:style w:type="paragraph" w:styleId="39">
    <w:name w:val="toc 4"/>
    <w:basedOn w:val="1"/>
    <w:next w:val="1"/>
    <w:semiHidden/>
    <w:qFormat/>
    <w:uiPriority w:val="99"/>
    <w:pPr>
      <w:ind w:left="1260"/>
    </w:pPr>
    <w:rPr>
      <w:rFonts w:eastAsia="楷体_GB2312"/>
      <w:sz w:val="26"/>
      <w:szCs w:val="26"/>
    </w:rPr>
  </w:style>
  <w:style w:type="paragraph" w:styleId="40">
    <w:name w:val="index heading"/>
    <w:basedOn w:val="1"/>
    <w:next w:val="41"/>
    <w:semiHidden/>
    <w:qFormat/>
    <w:uiPriority w:val="99"/>
    <w:rPr>
      <w:rFonts w:eastAsia="楷体_GB2312"/>
      <w:sz w:val="26"/>
      <w:szCs w:val="26"/>
    </w:rPr>
  </w:style>
  <w:style w:type="paragraph" w:styleId="41">
    <w:name w:val="index 1"/>
    <w:basedOn w:val="1"/>
    <w:next w:val="1"/>
    <w:semiHidden/>
    <w:qFormat/>
    <w:uiPriority w:val="99"/>
    <w:rPr>
      <w:rFonts w:eastAsia="楷体_GB2312"/>
      <w:sz w:val="26"/>
      <w:szCs w:val="26"/>
    </w:rPr>
  </w:style>
  <w:style w:type="paragraph" w:styleId="42">
    <w:name w:val="Subtitle"/>
    <w:basedOn w:val="1"/>
    <w:next w:val="1"/>
    <w:link w:val="92"/>
    <w:qFormat/>
    <w:uiPriority w:val="11"/>
    <w:pPr>
      <w:spacing w:before="200" w:after="200"/>
    </w:pPr>
    <w:rPr>
      <w:sz w:val="24"/>
      <w:szCs w:val="24"/>
    </w:rPr>
  </w:style>
  <w:style w:type="paragraph" w:styleId="43">
    <w:name w:val="footnote text"/>
    <w:basedOn w:val="1"/>
    <w:link w:val="262"/>
    <w:semiHidden/>
    <w:qFormat/>
    <w:uiPriority w:val="99"/>
    <w:pPr>
      <w:jc w:val="left"/>
    </w:pPr>
    <w:rPr>
      <w:sz w:val="18"/>
      <w:szCs w:val="18"/>
    </w:rPr>
  </w:style>
  <w:style w:type="paragraph" w:styleId="44">
    <w:name w:val="toc 6"/>
    <w:basedOn w:val="1"/>
    <w:next w:val="1"/>
    <w:semiHidden/>
    <w:qFormat/>
    <w:uiPriority w:val="99"/>
    <w:pPr>
      <w:ind w:left="2100"/>
    </w:pPr>
    <w:rPr>
      <w:rFonts w:eastAsia="楷体_GB2312"/>
      <w:sz w:val="26"/>
      <w:szCs w:val="26"/>
    </w:rPr>
  </w:style>
  <w:style w:type="paragraph" w:styleId="45">
    <w:name w:val="Body Text Indent 3"/>
    <w:basedOn w:val="1"/>
    <w:link w:val="281"/>
    <w:qFormat/>
    <w:uiPriority w:val="99"/>
    <w:pPr>
      <w:ind w:left="359" w:firstLine="359"/>
    </w:pPr>
    <w:rPr>
      <w:sz w:val="16"/>
      <w:szCs w:val="16"/>
    </w:rPr>
  </w:style>
  <w:style w:type="paragraph" w:styleId="46">
    <w:name w:val="index 7"/>
    <w:basedOn w:val="1"/>
    <w:next w:val="1"/>
    <w:semiHidden/>
    <w:qFormat/>
    <w:uiPriority w:val="99"/>
    <w:pPr>
      <w:ind w:left="2520"/>
    </w:pPr>
    <w:rPr>
      <w:rFonts w:eastAsia="楷体_GB2312"/>
      <w:sz w:val="26"/>
      <w:szCs w:val="26"/>
    </w:rPr>
  </w:style>
  <w:style w:type="paragraph" w:styleId="47">
    <w:name w:val="index 9"/>
    <w:basedOn w:val="1"/>
    <w:next w:val="1"/>
    <w:semiHidden/>
    <w:qFormat/>
    <w:uiPriority w:val="99"/>
    <w:pPr>
      <w:ind w:left="3360"/>
    </w:pPr>
    <w:rPr>
      <w:rFonts w:eastAsia="楷体_GB2312"/>
      <w:sz w:val="26"/>
      <w:szCs w:val="26"/>
    </w:rPr>
  </w:style>
  <w:style w:type="paragraph" w:styleId="48">
    <w:name w:val="table of figures"/>
    <w:basedOn w:val="1"/>
    <w:next w:val="1"/>
    <w:semiHidden/>
    <w:qFormat/>
    <w:uiPriority w:val="99"/>
    <w:pPr>
      <w:ind w:left="420" w:hanging="420"/>
      <w:jc w:val="left"/>
    </w:pPr>
    <w:rPr>
      <w:rFonts w:eastAsia="楷体_GB2312"/>
      <w:smallCaps/>
      <w:sz w:val="24"/>
      <w:szCs w:val="24"/>
    </w:rPr>
  </w:style>
  <w:style w:type="paragraph" w:styleId="49">
    <w:name w:val="toc 2"/>
    <w:basedOn w:val="1"/>
    <w:next w:val="1"/>
    <w:semiHidden/>
    <w:qFormat/>
    <w:uiPriority w:val="99"/>
    <w:pPr>
      <w:ind w:left="420"/>
    </w:pPr>
    <w:rPr>
      <w:rFonts w:eastAsia="楷体_GB2312"/>
      <w:sz w:val="26"/>
      <w:szCs w:val="26"/>
    </w:rPr>
  </w:style>
  <w:style w:type="paragraph" w:styleId="50">
    <w:name w:val="toc 9"/>
    <w:basedOn w:val="1"/>
    <w:next w:val="1"/>
    <w:semiHidden/>
    <w:qFormat/>
    <w:uiPriority w:val="99"/>
    <w:pPr>
      <w:ind w:left="3360"/>
    </w:pPr>
    <w:rPr>
      <w:rFonts w:eastAsia="楷体_GB2312"/>
      <w:sz w:val="26"/>
      <w:szCs w:val="26"/>
    </w:rPr>
  </w:style>
  <w:style w:type="paragraph" w:styleId="51">
    <w:name w:val="Body Text 2"/>
    <w:basedOn w:val="1"/>
    <w:link w:val="248"/>
    <w:qFormat/>
    <w:uiPriority w:val="99"/>
    <w:pPr>
      <w:spacing w:after="120" w:line="480" w:lineRule="auto"/>
    </w:pPr>
    <w:rPr>
      <w:sz w:val="20"/>
      <w:szCs w:val="20"/>
    </w:rPr>
  </w:style>
  <w:style w:type="paragraph" w:styleId="52">
    <w:name w:val="HTML Preformatted"/>
    <w:basedOn w:val="1"/>
    <w:link w:val="247"/>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paragraph" w:styleId="5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54">
    <w:name w:val="index 2"/>
    <w:basedOn w:val="1"/>
    <w:next w:val="1"/>
    <w:semiHidden/>
    <w:qFormat/>
    <w:uiPriority w:val="99"/>
    <w:pPr>
      <w:ind w:left="420"/>
    </w:pPr>
    <w:rPr>
      <w:rFonts w:eastAsia="楷体_GB2312"/>
      <w:sz w:val="26"/>
      <w:szCs w:val="26"/>
    </w:rPr>
  </w:style>
  <w:style w:type="paragraph" w:styleId="55">
    <w:name w:val="Title"/>
    <w:basedOn w:val="1"/>
    <w:next w:val="1"/>
    <w:link w:val="91"/>
    <w:qFormat/>
    <w:uiPriority w:val="10"/>
    <w:pPr>
      <w:spacing w:before="300" w:after="200"/>
      <w:contextualSpacing/>
    </w:pPr>
    <w:rPr>
      <w:sz w:val="48"/>
      <w:szCs w:val="48"/>
    </w:rPr>
  </w:style>
  <w:style w:type="paragraph" w:styleId="56">
    <w:name w:val="annotation subject"/>
    <w:basedOn w:val="19"/>
    <w:next w:val="19"/>
    <w:link w:val="305"/>
    <w:semiHidden/>
    <w:qFormat/>
    <w:uiPriority w:val="99"/>
    <w:rPr>
      <w:b/>
      <w:bCs/>
    </w:rPr>
  </w:style>
  <w:style w:type="paragraph" w:styleId="57">
    <w:name w:val="Body Text First Indent 2"/>
    <w:basedOn w:val="21"/>
    <w:next w:val="14"/>
    <w:unhideWhenUsed/>
    <w:qFormat/>
    <w:uiPriority w:val="99"/>
    <w:pPr>
      <w:autoSpaceDE/>
      <w:autoSpaceDN/>
      <w:adjustRightInd/>
      <w:spacing w:line="240" w:lineRule="auto"/>
      <w:ind w:left="420" w:leftChars="200" w:firstLine="420" w:firstLineChars="200"/>
    </w:pPr>
    <w:rPr>
      <w:rFonts w:ascii="Times New Roman" w:eastAsia="宋体"/>
      <w:kern w:val="2"/>
      <w:sz w:val="21"/>
      <w:szCs w:val="24"/>
    </w:rPr>
  </w:style>
  <w:style w:type="table" w:styleId="59">
    <w:name w:val="Table Grid"/>
    <w:basedOn w:val="5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61">
    <w:name w:val="Strong"/>
    <w:basedOn w:val="60"/>
    <w:qFormat/>
    <w:uiPriority w:val="99"/>
    <w:rPr>
      <w:b/>
      <w:bCs/>
    </w:rPr>
  </w:style>
  <w:style w:type="character" w:styleId="62">
    <w:name w:val="endnote reference"/>
    <w:basedOn w:val="60"/>
    <w:semiHidden/>
    <w:unhideWhenUsed/>
    <w:qFormat/>
    <w:uiPriority w:val="99"/>
    <w:rPr>
      <w:vertAlign w:val="superscript"/>
    </w:rPr>
  </w:style>
  <w:style w:type="character" w:styleId="63">
    <w:name w:val="page number"/>
    <w:basedOn w:val="60"/>
    <w:qFormat/>
    <w:uiPriority w:val="99"/>
  </w:style>
  <w:style w:type="character" w:styleId="64">
    <w:name w:val="FollowedHyperlink"/>
    <w:basedOn w:val="60"/>
    <w:qFormat/>
    <w:uiPriority w:val="99"/>
    <w:rPr>
      <w:color w:val="auto"/>
      <w:u w:val="none"/>
    </w:rPr>
  </w:style>
  <w:style w:type="character" w:styleId="65">
    <w:name w:val="Emphasis"/>
    <w:basedOn w:val="60"/>
    <w:qFormat/>
    <w:uiPriority w:val="20"/>
    <w:rPr>
      <w:color w:val="auto"/>
    </w:rPr>
  </w:style>
  <w:style w:type="character" w:styleId="66">
    <w:name w:val="HTML Typewriter"/>
    <w:basedOn w:val="60"/>
    <w:qFormat/>
    <w:uiPriority w:val="99"/>
    <w:rPr>
      <w:rFonts w:ascii="宋体" w:hAnsi="宋体" w:eastAsia="宋体" w:cs="宋体"/>
      <w:sz w:val="24"/>
      <w:szCs w:val="24"/>
    </w:rPr>
  </w:style>
  <w:style w:type="character" w:styleId="67">
    <w:name w:val="Hyperlink"/>
    <w:basedOn w:val="60"/>
    <w:qFormat/>
    <w:uiPriority w:val="99"/>
    <w:rPr>
      <w:color w:val="auto"/>
      <w:u w:val="none"/>
    </w:rPr>
  </w:style>
  <w:style w:type="character" w:styleId="68">
    <w:name w:val="HTML Code"/>
    <w:basedOn w:val="60"/>
    <w:qFormat/>
    <w:uiPriority w:val="99"/>
    <w:rPr>
      <w:rFonts w:ascii="宋体" w:hAnsi="宋体" w:eastAsia="宋体" w:cs="宋体"/>
      <w:sz w:val="24"/>
      <w:szCs w:val="24"/>
    </w:rPr>
  </w:style>
  <w:style w:type="character" w:styleId="69">
    <w:name w:val="annotation reference"/>
    <w:basedOn w:val="60"/>
    <w:semiHidden/>
    <w:qFormat/>
    <w:uiPriority w:val="99"/>
    <w:rPr>
      <w:sz w:val="21"/>
      <w:szCs w:val="21"/>
    </w:rPr>
  </w:style>
  <w:style w:type="character" w:styleId="70">
    <w:name w:val="footnote reference"/>
    <w:basedOn w:val="60"/>
    <w:unhideWhenUsed/>
    <w:qFormat/>
    <w:uiPriority w:val="99"/>
    <w:rPr>
      <w:vertAlign w:val="superscript"/>
    </w:rPr>
  </w:style>
  <w:style w:type="character" w:customStyle="1" w:styleId="71">
    <w:name w:val="Heading 6 Char"/>
    <w:basedOn w:val="60"/>
    <w:qFormat/>
    <w:uiPriority w:val="9"/>
    <w:rPr>
      <w:rFonts w:ascii="Arial" w:hAnsi="Arial" w:eastAsia="Arial" w:cs="Arial"/>
      <w:b/>
      <w:bCs/>
      <w:sz w:val="22"/>
      <w:szCs w:val="22"/>
    </w:rPr>
  </w:style>
  <w:style w:type="character" w:customStyle="1" w:styleId="72">
    <w:name w:val="Heading 7 Char"/>
    <w:basedOn w:val="60"/>
    <w:qFormat/>
    <w:uiPriority w:val="9"/>
    <w:rPr>
      <w:rFonts w:ascii="Arial" w:hAnsi="Arial" w:eastAsia="Arial" w:cs="Arial"/>
      <w:b/>
      <w:bCs/>
      <w:i/>
      <w:iCs/>
      <w:sz w:val="22"/>
      <w:szCs w:val="22"/>
    </w:rPr>
  </w:style>
  <w:style w:type="character" w:customStyle="1" w:styleId="73">
    <w:name w:val="Heading 8 Char"/>
    <w:basedOn w:val="60"/>
    <w:qFormat/>
    <w:uiPriority w:val="9"/>
    <w:rPr>
      <w:rFonts w:ascii="Arial" w:hAnsi="Arial" w:eastAsia="Arial" w:cs="Arial"/>
      <w:i/>
      <w:iCs/>
      <w:sz w:val="22"/>
      <w:szCs w:val="22"/>
    </w:rPr>
  </w:style>
  <w:style w:type="character" w:customStyle="1" w:styleId="74">
    <w:name w:val="Heading 9 Char"/>
    <w:basedOn w:val="60"/>
    <w:qFormat/>
    <w:uiPriority w:val="9"/>
    <w:rPr>
      <w:rFonts w:ascii="Arial" w:hAnsi="Arial" w:eastAsia="Arial" w:cs="Arial"/>
      <w:i/>
      <w:iCs/>
      <w:sz w:val="21"/>
      <w:szCs w:val="21"/>
    </w:rPr>
  </w:style>
  <w:style w:type="character" w:customStyle="1" w:styleId="75">
    <w:name w:val="Title Char"/>
    <w:basedOn w:val="60"/>
    <w:qFormat/>
    <w:uiPriority w:val="10"/>
    <w:rPr>
      <w:sz w:val="48"/>
      <w:szCs w:val="48"/>
    </w:rPr>
  </w:style>
  <w:style w:type="character" w:customStyle="1" w:styleId="76">
    <w:name w:val="Subtitle Char"/>
    <w:basedOn w:val="60"/>
    <w:qFormat/>
    <w:uiPriority w:val="11"/>
    <w:rPr>
      <w:sz w:val="24"/>
      <w:szCs w:val="24"/>
    </w:rPr>
  </w:style>
  <w:style w:type="character" w:customStyle="1" w:styleId="77">
    <w:name w:val="Quote Char"/>
    <w:qFormat/>
    <w:uiPriority w:val="29"/>
    <w:rPr>
      <w:i/>
    </w:rPr>
  </w:style>
  <w:style w:type="character" w:customStyle="1" w:styleId="78">
    <w:name w:val="Intense Quote Char"/>
    <w:qFormat/>
    <w:uiPriority w:val="30"/>
    <w:rPr>
      <w:i/>
    </w:rPr>
  </w:style>
  <w:style w:type="character" w:customStyle="1" w:styleId="79">
    <w:name w:val="Endnote Text Char"/>
    <w:qFormat/>
    <w:uiPriority w:val="99"/>
    <w:rPr>
      <w:sz w:val="20"/>
    </w:rPr>
  </w:style>
  <w:style w:type="paragraph" w:customStyle="1" w:styleId="80">
    <w:name w:val="TOC Heading"/>
    <w:unhideWhenUsed/>
    <w:qFormat/>
    <w:uiPriority w:val="39"/>
    <w:rPr>
      <w:rFonts w:hint="default" w:ascii="Times New Roman" w:hAnsi="Times New Roman" w:eastAsia="宋体" w:cs="Times New Roman"/>
    </w:rPr>
  </w:style>
  <w:style w:type="character" w:customStyle="1" w:styleId="81">
    <w:name w:val="Heading 1 Char"/>
    <w:basedOn w:val="60"/>
    <w:qFormat/>
    <w:uiPriority w:val="9"/>
    <w:rPr>
      <w:rFonts w:ascii="Arial" w:hAnsi="Arial" w:eastAsia="Arial" w:cs="Arial"/>
      <w:sz w:val="40"/>
      <w:szCs w:val="40"/>
    </w:rPr>
  </w:style>
  <w:style w:type="character" w:customStyle="1" w:styleId="82">
    <w:name w:val="Heading 2 Char"/>
    <w:basedOn w:val="60"/>
    <w:qFormat/>
    <w:uiPriority w:val="9"/>
    <w:rPr>
      <w:rFonts w:ascii="Arial" w:hAnsi="Arial" w:eastAsia="Arial" w:cs="Arial"/>
      <w:sz w:val="34"/>
    </w:rPr>
  </w:style>
  <w:style w:type="character" w:customStyle="1" w:styleId="83">
    <w:name w:val="Heading 3 Char"/>
    <w:basedOn w:val="60"/>
    <w:qFormat/>
    <w:uiPriority w:val="9"/>
    <w:rPr>
      <w:rFonts w:ascii="Arial" w:hAnsi="Arial" w:eastAsia="Arial" w:cs="Arial"/>
      <w:sz w:val="30"/>
      <w:szCs w:val="30"/>
    </w:rPr>
  </w:style>
  <w:style w:type="character" w:customStyle="1" w:styleId="84">
    <w:name w:val="Heading 4 Char"/>
    <w:basedOn w:val="60"/>
    <w:qFormat/>
    <w:uiPriority w:val="9"/>
    <w:rPr>
      <w:rFonts w:ascii="Arial" w:hAnsi="Arial" w:eastAsia="Arial" w:cs="Arial"/>
      <w:b/>
      <w:bCs/>
      <w:sz w:val="26"/>
      <w:szCs w:val="26"/>
    </w:rPr>
  </w:style>
  <w:style w:type="character" w:customStyle="1" w:styleId="85">
    <w:name w:val="Heading 5 Char"/>
    <w:basedOn w:val="60"/>
    <w:qFormat/>
    <w:uiPriority w:val="9"/>
    <w:rPr>
      <w:rFonts w:ascii="Arial" w:hAnsi="Arial" w:eastAsia="Arial" w:cs="Arial"/>
      <w:b/>
      <w:bCs/>
      <w:sz w:val="24"/>
      <w:szCs w:val="24"/>
    </w:rPr>
  </w:style>
  <w:style w:type="character" w:customStyle="1" w:styleId="86">
    <w:name w:val="标题 6 Char"/>
    <w:basedOn w:val="60"/>
    <w:link w:val="8"/>
    <w:qFormat/>
    <w:uiPriority w:val="9"/>
    <w:rPr>
      <w:rFonts w:ascii="Arial" w:hAnsi="Arial" w:eastAsia="Arial" w:cs="Arial"/>
      <w:b/>
      <w:bCs/>
      <w:sz w:val="22"/>
      <w:szCs w:val="22"/>
    </w:rPr>
  </w:style>
  <w:style w:type="character" w:customStyle="1" w:styleId="87">
    <w:name w:val="标题 7 Char"/>
    <w:basedOn w:val="60"/>
    <w:link w:val="9"/>
    <w:qFormat/>
    <w:uiPriority w:val="9"/>
    <w:rPr>
      <w:rFonts w:ascii="Arial" w:hAnsi="Arial" w:eastAsia="Arial" w:cs="Arial"/>
      <w:b/>
      <w:bCs/>
      <w:i/>
      <w:iCs/>
      <w:sz w:val="22"/>
      <w:szCs w:val="22"/>
    </w:rPr>
  </w:style>
  <w:style w:type="character" w:customStyle="1" w:styleId="88">
    <w:name w:val="标题 8 Char"/>
    <w:basedOn w:val="60"/>
    <w:link w:val="10"/>
    <w:qFormat/>
    <w:uiPriority w:val="9"/>
    <w:rPr>
      <w:rFonts w:ascii="Arial" w:hAnsi="Arial" w:eastAsia="Arial" w:cs="Arial"/>
      <w:i/>
      <w:iCs/>
      <w:sz w:val="22"/>
      <w:szCs w:val="22"/>
    </w:rPr>
  </w:style>
  <w:style w:type="character" w:customStyle="1" w:styleId="89">
    <w:name w:val="标题 9 Char"/>
    <w:basedOn w:val="60"/>
    <w:link w:val="11"/>
    <w:qFormat/>
    <w:uiPriority w:val="9"/>
    <w:rPr>
      <w:rFonts w:ascii="Arial" w:hAnsi="Arial" w:eastAsia="Arial" w:cs="Arial"/>
      <w:i/>
      <w:iCs/>
      <w:sz w:val="21"/>
      <w:szCs w:val="21"/>
    </w:rPr>
  </w:style>
  <w:style w:type="paragraph" w:styleId="90">
    <w:name w:val="No Spacing"/>
    <w:qFormat/>
    <w:uiPriority w:val="1"/>
    <w:rPr>
      <w:rFonts w:hint="default" w:ascii="Times New Roman" w:hAnsi="Times New Roman" w:eastAsia="宋体" w:cs="Times New Roman"/>
      <w:lang w:val="en-US" w:eastAsia="zh-CN" w:bidi="ar-SA"/>
    </w:rPr>
  </w:style>
  <w:style w:type="character" w:customStyle="1" w:styleId="91">
    <w:name w:val="标题 Char"/>
    <w:basedOn w:val="60"/>
    <w:link w:val="55"/>
    <w:qFormat/>
    <w:uiPriority w:val="10"/>
    <w:rPr>
      <w:sz w:val="48"/>
      <w:szCs w:val="48"/>
    </w:rPr>
  </w:style>
  <w:style w:type="character" w:customStyle="1" w:styleId="92">
    <w:name w:val="副标题 Char"/>
    <w:basedOn w:val="60"/>
    <w:link w:val="42"/>
    <w:qFormat/>
    <w:uiPriority w:val="11"/>
    <w:rPr>
      <w:sz w:val="24"/>
      <w:szCs w:val="24"/>
    </w:rPr>
  </w:style>
  <w:style w:type="paragraph" w:styleId="93">
    <w:name w:val="Quote"/>
    <w:basedOn w:val="1"/>
    <w:next w:val="1"/>
    <w:link w:val="94"/>
    <w:qFormat/>
    <w:uiPriority w:val="29"/>
    <w:pPr>
      <w:ind w:left="720" w:right="720"/>
    </w:pPr>
    <w:rPr>
      <w:i/>
    </w:rPr>
  </w:style>
  <w:style w:type="character" w:customStyle="1" w:styleId="94">
    <w:name w:val="引用 Char"/>
    <w:link w:val="93"/>
    <w:qFormat/>
    <w:uiPriority w:val="29"/>
    <w:rPr>
      <w:i/>
    </w:rPr>
  </w:style>
  <w:style w:type="paragraph" w:styleId="95">
    <w:name w:val="Intense Quote"/>
    <w:basedOn w:val="1"/>
    <w:next w:val="1"/>
    <w:link w:val="9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6">
    <w:name w:val="明显引用 Char"/>
    <w:link w:val="95"/>
    <w:qFormat/>
    <w:uiPriority w:val="30"/>
    <w:rPr>
      <w:i/>
    </w:rPr>
  </w:style>
  <w:style w:type="character" w:customStyle="1" w:styleId="97">
    <w:name w:val="Header Char"/>
    <w:basedOn w:val="60"/>
    <w:qFormat/>
    <w:uiPriority w:val="99"/>
  </w:style>
  <w:style w:type="character" w:customStyle="1" w:styleId="98">
    <w:name w:val="Footer Char"/>
    <w:basedOn w:val="60"/>
    <w:qFormat/>
    <w:uiPriority w:val="99"/>
  </w:style>
  <w:style w:type="character" w:customStyle="1" w:styleId="99">
    <w:name w:val="Caption Char"/>
    <w:qFormat/>
    <w:uiPriority w:val="99"/>
  </w:style>
  <w:style w:type="table" w:customStyle="1" w:styleId="100">
    <w:name w:val="Table Grid Light"/>
    <w:basedOn w:val="5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1">
    <w:name w:val="Plain Table 1"/>
    <w:basedOn w:val="5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2">
    <w:name w:val="Plain Table 2"/>
    <w:basedOn w:val="5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3">
    <w:name w:val="Plain Table 3"/>
    <w:basedOn w:val="58"/>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Plain Table 4"/>
    <w:basedOn w:val="58"/>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Plain Table 5"/>
    <w:basedOn w:val="58"/>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Grid Table 1 Light"/>
    <w:basedOn w:val="5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7">
    <w:name w:val="Grid Table 1 Light - Accent 1"/>
    <w:basedOn w:val="5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8">
    <w:name w:val="Grid Table 1 Light - Accent 2"/>
    <w:basedOn w:val="5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9">
    <w:name w:val="Grid Table 1 Light - Accent 3"/>
    <w:basedOn w:val="5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0">
    <w:name w:val="Grid Table 1 Light - Accent 4"/>
    <w:basedOn w:val="5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1">
    <w:name w:val="Grid Table 1 Light - Accent 5"/>
    <w:basedOn w:val="5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2">
    <w:name w:val="Grid Table 1 Light - Accent 6"/>
    <w:basedOn w:val="5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3">
    <w:name w:val="Grid Table 2"/>
    <w:basedOn w:val="5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2 - Accent 1"/>
    <w:basedOn w:val="5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5">
    <w:name w:val="Grid Table 2 - Accent 2"/>
    <w:basedOn w:val="5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2 - Accent 3"/>
    <w:basedOn w:val="5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2 - Accent 4"/>
    <w:basedOn w:val="5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2 - Accent 5"/>
    <w:basedOn w:val="58"/>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2 - Accent 6"/>
    <w:basedOn w:val="58"/>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Grid Table 3"/>
    <w:basedOn w:val="5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3 - Accent 1"/>
    <w:basedOn w:val="5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2">
    <w:name w:val="Grid Table 3 - Accent 2"/>
    <w:basedOn w:val="5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3 - Accent 3"/>
    <w:basedOn w:val="5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3 - Accent 4"/>
    <w:basedOn w:val="5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3 - Accent 5"/>
    <w:basedOn w:val="58"/>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3 - Accent 6"/>
    <w:basedOn w:val="58"/>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Grid Table 4"/>
    <w:basedOn w:val="5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4 - Accent 1"/>
    <w:basedOn w:val="58"/>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9">
    <w:name w:val="Grid Table 4 - Accent 2"/>
    <w:basedOn w:val="58"/>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4 - Accent 3"/>
    <w:basedOn w:val="58"/>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4 - Accent 4"/>
    <w:basedOn w:val="58"/>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4 - Accent 5"/>
    <w:basedOn w:val="58"/>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4 - Accent 6"/>
    <w:basedOn w:val="58"/>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Grid Table 5 Dark"/>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5">
    <w:name w:val="Grid Table 5 Dark- Accent 1"/>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6">
    <w:name w:val="Grid Table 5 Dark - Accent 2"/>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7">
    <w:name w:val="Grid Table 5 Dark - Accent 3"/>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8">
    <w:name w:val="Grid Table 5 Dark- Accent 4"/>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9">
    <w:name w:val="Grid Table 5 Dark - Accent 5"/>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0">
    <w:name w:val="Grid Table 5 Dark - Accent 6"/>
    <w:basedOn w:val="5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1">
    <w:name w:val="Grid Table 6 Colorful"/>
    <w:basedOn w:val="5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6 Colorful - Accent 1"/>
    <w:basedOn w:val="58"/>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3">
    <w:name w:val="Grid Table 6 Colorful - Accent 2"/>
    <w:basedOn w:val="5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4">
    <w:name w:val="Grid Table 6 Colorful - Accent 3"/>
    <w:basedOn w:val="58"/>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5">
    <w:name w:val="Grid Table 6 Colorful - Accent 4"/>
    <w:basedOn w:val="5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6">
    <w:name w:val="Grid Table 6 Colorful - Accent 5"/>
    <w:basedOn w:val="58"/>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7">
    <w:name w:val="Grid Table 6 Colorful - Accent 6"/>
    <w:basedOn w:val="58"/>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8">
    <w:name w:val="Grid Table 7 Colorful"/>
    <w:basedOn w:val="5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Grid Table 7 Colorful - Accent 1"/>
    <w:basedOn w:val="58"/>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7 Colorful - Accent 2"/>
    <w:basedOn w:val="58"/>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7 Colorful - Accent 3"/>
    <w:basedOn w:val="58"/>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7 Colorful - Accent 4"/>
    <w:basedOn w:val="58"/>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7 Colorful - Accent 5"/>
    <w:basedOn w:val="58"/>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7 Colorful - Accent 6"/>
    <w:basedOn w:val="58"/>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5">
    <w:name w:val="List Table 1 Light"/>
    <w:basedOn w:val="58"/>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6">
    <w:name w:val="List Table 1 Light - Accent 1"/>
    <w:basedOn w:val="58"/>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7">
    <w:name w:val="List Table 1 Light - Accent 2"/>
    <w:basedOn w:val="58"/>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8">
    <w:name w:val="List Table 1 Light - Accent 3"/>
    <w:basedOn w:val="58"/>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9">
    <w:name w:val="List Table 1 Light - Accent 4"/>
    <w:basedOn w:val="58"/>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0">
    <w:name w:val="List Table 1 Light - Accent 5"/>
    <w:basedOn w:val="58"/>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1">
    <w:name w:val="List Table 1 Light - Accent 6"/>
    <w:basedOn w:val="58"/>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2">
    <w:name w:val="List Table 2"/>
    <w:basedOn w:val="5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2 - Accent 1"/>
    <w:basedOn w:val="58"/>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2 - Accent 2"/>
    <w:basedOn w:val="58"/>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2 - Accent 3"/>
    <w:basedOn w:val="58"/>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2 - Accent 4"/>
    <w:basedOn w:val="58"/>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2 - Accent 5"/>
    <w:basedOn w:val="58"/>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2 - Accent 6"/>
    <w:basedOn w:val="58"/>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List Table 3"/>
    <w:basedOn w:val="5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0">
    <w:name w:val="List Table 3 - Accent 1"/>
    <w:basedOn w:val="58"/>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1">
    <w:name w:val="List Table 3 - Accent 2"/>
    <w:basedOn w:val="5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2">
    <w:name w:val="List Table 3 - Accent 3"/>
    <w:basedOn w:val="58"/>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3">
    <w:name w:val="List Table 3 - Accent 4"/>
    <w:basedOn w:val="5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4">
    <w:name w:val="List Table 3 - Accent 5"/>
    <w:basedOn w:val="58"/>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5">
    <w:name w:val="List Table 3 - Accent 6"/>
    <w:basedOn w:val="58"/>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6">
    <w:name w:val="List Table 4"/>
    <w:basedOn w:val="5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7">
    <w:name w:val="List Table 4 - Accent 1"/>
    <w:basedOn w:val="58"/>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8">
    <w:name w:val="List Table 4 - Accent 2"/>
    <w:basedOn w:val="58"/>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9">
    <w:name w:val="List Table 4 - Accent 3"/>
    <w:basedOn w:val="58"/>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0">
    <w:name w:val="List Table 4 - Accent 4"/>
    <w:basedOn w:val="58"/>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1">
    <w:name w:val="List Table 4 - Accent 5"/>
    <w:basedOn w:val="58"/>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2">
    <w:name w:val="List Table 4 - Accent 6"/>
    <w:basedOn w:val="58"/>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3">
    <w:name w:val="List Table 5 Dark"/>
    <w:basedOn w:val="5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4">
    <w:name w:val="List Table 5 Dark - Accent 1"/>
    <w:basedOn w:val="58"/>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5">
    <w:name w:val="List Table 5 Dark - Accent 2"/>
    <w:basedOn w:val="58"/>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6">
    <w:name w:val="List Table 5 Dark - Accent 3"/>
    <w:basedOn w:val="58"/>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7">
    <w:name w:val="List Table 5 Dark - Accent 4"/>
    <w:basedOn w:val="58"/>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8">
    <w:name w:val="List Table 5 Dark - Accent 5"/>
    <w:basedOn w:val="58"/>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9">
    <w:name w:val="List Table 5 Dark - Accent 6"/>
    <w:basedOn w:val="58"/>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0">
    <w:name w:val="List Table 6 Colorful"/>
    <w:basedOn w:val="58"/>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1">
    <w:name w:val="List Table 6 Colorful - Accent 1"/>
    <w:basedOn w:val="58"/>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6 Colorful - Accent 2"/>
    <w:basedOn w:val="58"/>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6 Colorful - Accent 3"/>
    <w:basedOn w:val="58"/>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6 Colorful - Accent 4"/>
    <w:basedOn w:val="58"/>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6 Colorful - Accent 5"/>
    <w:basedOn w:val="58"/>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6 Colorful - Accent 6"/>
    <w:basedOn w:val="58"/>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List Table 7 Colorful"/>
    <w:basedOn w:val="58"/>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8">
    <w:name w:val="List Table 7 Colorful - Accent 1"/>
    <w:basedOn w:val="58"/>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9">
    <w:name w:val="List Table 7 Colorful - Accent 2"/>
    <w:basedOn w:val="58"/>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0">
    <w:name w:val="List Table 7 Colorful - Accent 3"/>
    <w:basedOn w:val="58"/>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1">
    <w:name w:val="List Table 7 Colorful - Accent 4"/>
    <w:basedOn w:val="58"/>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2">
    <w:name w:val="List Table 7 Colorful - Accent 5"/>
    <w:basedOn w:val="58"/>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3">
    <w:name w:val="List Table 7 Colorful - Accent 6"/>
    <w:basedOn w:val="58"/>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4">
    <w:name w:val="Lined - Accent"/>
    <w:basedOn w:val="5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Lined - Accent 1"/>
    <w:basedOn w:val="5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6">
    <w:name w:val="Lined - Accent 2"/>
    <w:basedOn w:val="5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7">
    <w:name w:val="Lined - Accent 3"/>
    <w:basedOn w:val="5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8">
    <w:name w:val="Lined - Accent 4"/>
    <w:basedOn w:val="5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9">
    <w:name w:val="Lined - Accent 5"/>
    <w:basedOn w:val="5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0">
    <w:name w:val="Lined - Accent 6"/>
    <w:basedOn w:val="5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1">
    <w:name w:val="Bordered &amp; Lined - Accent"/>
    <w:basedOn w:val="5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Bordered &amp; Lined - Accent 1"/>
    <w:basedOn w:val="58"/>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3">
    <w:name w:val="Bordered &amp; Lined - Accent 2"/>
    <w:basedOn w:val="58"/>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4">
    <w:name w:val="Bordered &amp; Lined - Accent 3"/>
    <w:basedOn w:val="58"/>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5">
    <w:name w:val="Bordered &amp; Lined - Accent 4"/>
    <w:basedOn w:val="58"/>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6">
    <w:name w:val="Bordered &amp; Lined - Accent 5"/>
    <w:basedOn w:val="58"/>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7">
    <w:name w:val="Bordered &amp; Lined - Accent 6"/>
    <w:basedOn w:val="58"/>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8">
    <w:name w:val="Bordered"/>
    <w:basedOn w:val="5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9">
    <w:name w:val="Bordered - Accent 1"/>
    <w:basedOn w:val="5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0">
    <w:name w:val="Bordered - Accent 2"/>
    <w:basedOn w:val="5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1">
    <w:name w:val="Bordered - Accent 3"/>
    <w:basedOn w:val="5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2">
    <w:name w:val="Bordered - Accent 4"/>
    <w:basedOn w:val="5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3">
    <w:name w:val="Bordered - Accent 5"/>
    <w:basedOn w:val="5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4">
    <w:name w:val="Bordered - Accent 6"/>
    <w:basedOn w:val="5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5">
    <w:name w:val="Footnote Text Char"/>
    <w:qFormat/>
    <w:uiPriority w:val="99"/>
    <w:rPr>
      <w:sz w:val="18"/>
    </w:rPr>
  </w:style>
  <w:style w:type="character" w:customStyle="1" w:styleId="226">
    <w:name w:val="尾注文本 Char"/>
    <w:link w:val="34"/>
    <w:qFormat/>
    <w:uiPriority w:val="99"/>
    <w:rPr>
      <w:sz w:val="20"/>
    </w:rPr>
  </w:style>
  <w:style w:type="paragraph" w:customStyle="1" w:styleId="227">
    <w:name w:val="TOC 标题1"/>
    <w:unhideWhenUsed/>
    <w:qFormat/>
    <w:uiPriority w:val="39"/>
    <w:rPr>
      <w:rFonts w:hint="default" w:ascii="Times New Roman" w:hAnsi="Times New Roman" w:eastAsia="宋体" w:cs="Times New Roman"/>
      <w:lang w:val="en-US" w:eastAsia="zh-CN" w:bidi="ar-SA"/>
    </w:rPr>
  </w:style>
  <w:style w:type="character" w:customStyle="1" w:styleId="228">
    <w:name w:val="标题 1 Char"/>
    <w:basedOn w:val="60"/>
    <w:link w:val="3"/>
    <w:qFormat/>
    <w:uiPriority w:val="99"/>
    <w:rPr>
      <w:b/>
      <w:bCs/>
      <w:sz w:val="44"/>
      <w:szCs w:val="44"/>
    </w:rPr>
  </w:style>
  <w:style w:type="character" w:customStyle="1" w:styleId="229">
    <w:name w:val="标题 2 Char"/>
    <w:basedOn w:val="60"/>
    <w:link w:val="4"/>
    <w:semiHidden/>
    <w:qFormat/>
    <w:uiPriority w:val="99"/>
    <w:rPr>
      <w:rFonts w:ascii="Cambria" w:hAnsi="Cambria" w:eastAsia="宋体" w:cs="Cambria"/>
      <w:b/>
      <w:bCs/>
      <w:sz w:val="32"/>
      <w:szCs w:val="32"/>
    </w:rPr>
  </w:style>
  <w:style w:type="character" w:customStyle="1" w:styleId="230">
    <w:name w:val="标题 3 Char"/>
    <w:basedOn w:val="60"/>
    <w:link w:val="5"/>
    <w:semiHidden/>
    <w:qFormat/>
    <w:uiPriority w:val="99"/>
    <w:rPr>
      <w:b/>
      <w:bCs/>
      <w:sz w:val="32"/>
      <w:szCs w:val="32"/>
    </w:rPr>
  </w:style>
  <w:style w:type="character" w:customStyle="1" w:styleId="231">
    <w:name w:val="标题 4 Char"/>
    <w:basedOn w:val="60"/>
    <w:link w:val="6"/>
    <w:semiHidden/>
    <w:qFormat/>
    <w:uiPriority w:val="99"/>
    <w:rPr>
      <w:rFonts w:ascii="Cambria" w:hAnsi="Cambria" w:eastAsia="宋体" w:cs="Cambria"/>
      <w:b/>
      <w:bCs/>
      <w:sz w:val="28"/>
      <w:szCs w:val="28"/>
    </w:rPr>
  </w:style>
  <w:style w:type="character" w:customStyle="1" w:styleId="232">
    <w:name w:val="标题 5 Char"/>
    <w:basedOn w:val="60"/>
    <w:link w:val="7"/>
    <w:semiHidden/>
    <w:qFormat/>
    <w:uiPriority w:val="99"/>
    <w:rPr>
      <w:b/>
      <w:bCs/>
      <w:sz w:val="28"/>
      <w:szCs w:val="28"/>
    </w:rPr>
  </w:style>
  <w:style w:type="character" w:customStyle="1" w:styleId="233">
    <w:name w:val="case31"/>
    <w:qFormat/>
    <w:uiPriority w:val="99"/>
    <w:rPr>
      <w:sz w:val="21"/>
      <w:szCs w:val="21"/>
    </w:rPr>
  </w:style>
  <w:style w:type="character" w:customStyle="1" w:styleId="234">
    <w:name w:val="正文文本缩进 2 Char"/>
    <w:basedOn w:val="60"/>
    <w:link w:val="33"/>
    <w:semiHidden/>
    <w:qFormat/>
    <w:uiPriority w:val="99"/>
    <w:rPr>
      <w:sz w:val="20"/>
      <w:szCs w:val="20"/>
    </w:rPr>
  </w:style>
  <w:style w:type="character" w:customStyle="1" w:styleId="235">
    <w:name w:val="页眉 Char"/>
    <w:basedOn w:val="60"/>
    <w:link w:val="37"/>
    <w:qFormat/>
    <w:uiPriority w:val="0"/>
    <w:rPr>
      <w:sz w:val="18"/>
      <w:szCs w:val="18"/>
    </w:rPr>
  </w:style>
  <w:style w:type="character" w:customStyle="1" w:styleId="236">
    <w:name w:val="页脚 Char"/>
    <w:basedOn w:val="60"/>
    <w:link w:val="36"/>
    <w:semiHidden/>
    <w:qFormat/>
    <w:uiPriority w:val="99"/>
    <w:rPr>
      <w:sz w:val="18"/>
      <w:szCs w:val="18"/>
    </w:rPr>
  </w:style>
  <w:style w:type="paragraph" w:customStyle="1" w:styleId="237">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238">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239">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240">
    <w:name w:val="xl58"/>
    <w:basedOn w:val="1"/>
    <w:qFormat/>
    <w:uiPriority w:val="99"/>
    <w:pPr>
      <w:widowControl/>
      <w:pBdr>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241">
    <w:name w:val="xl46"/>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42">
    <w:name w:val="xl45"/>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243">
    <w:name w:val="font13"/>
    <w:basedOn w:val="1"/>
    <w:qFormat/>
    <w:uiPriority w:val="99"/>
    <w:pPr>
      <w:widowControl/>
      <w:spacing w:before="100" w:beforeAutospacing="1" w:after="100" w:afterAutospacing="1"/>
      <w:jc w:val="left"/>
    </w:pPr>
    <w:rPr>
      <w:i/>
      <w:iCs/>
      <w:sz w:val="36"/>
      <w:szCs w:val="36"/>
    </w:rPr>
  </w:style>
  <w:style w:type="paragraph" w:styleId="244">
    <w:name w:val="List Paragraph"/>
    <w:basedOn w:val="1"/>
    <w:qFormat/>
    <w:uiPriority w:val="34"/>
    <w:pPr>
      <w:ind w:firstLine="420"/>
    </w:pPr>
    <w:rPr>
      <w:rFonts w:ascii="Calibri" w:hAnsi="Calibri" w:cs="Calibri"/>
    </w:rPr>
  </w:style>
  <w:style w:type="paragraph" w:customStyle="1" w:styleId="245">
    <w:name w:val="font10"/>
    <w:basedOn w:val="1"/>
    <w:qFormat/>
    <w:uiPriority w:val="99"/>
    <w:pPr>
      <w:widowControl/>
      <w:spacing w:before="100" w:beforeAutospacing="1" w:after="100" w:afterAutospacing="1"/>
      <w:jc w:val="left"/>
    </w:pPr>
    <w:rPr>
      <w:rFonts w:ascii="楷体_GB2312" w:hAnsi="宋体" w:eastAsia="楷体_GB2312" w:cs="楷体_GB2312"/>
      <w:b/>
      <w:bCs/>
      <w:sz w:val="18"/>
      <w:szCs w:val="18"/>
    </w:rPr>
  </w:style>
  <w:style w:type="paragraph" w:customStyle="1" w:styleId="246">
    <w:name w:val="默认段落字体 Para Char"/>
    <w:basedOn w:val="1"/>
    <w:qFormat/>
    <w:uiPriority w:val="99"/>
    <w:pPr>
      <w:tabs>
        <w:tab w:val="left" w:pos="552"/>
      </w:tabs>
      <w:ind w:left="552" w:hanging="420"/>
    </w:pPr>
    <w:rPr>
      <w:sz w:val="24"/>
      <w:szCs w:val="24"/>
    </w:rPr>
  </w:style>
  <w:style w:type="character" w:customStyle="1" w:styleId="247">
    <w:name w:val="HTML 预设格式 Char"/>
    <w:basedOn w:val="60"/>
    <w:link w:val="52"/>
    <w:semiHidden/>
    <w:qFormat/>
    <w:uiPriority w:val="99"/>
    <w:rPr>
      <w:rFonts w:ascii="Courier New" w:hAnsi="Courier New" w:cs="Courier New"/>
      <w:sz w:val="20"/>
      <w:szCs w:val="20"/>
    </w:rPr>
  </w:style>
  <w:style w:type="character" w:customStyle="1" w:styleId="248">
    <w:name w:val="正文文本 2 Char"/>
    <w:basedOn w:val="60"/>
    <w:link w:val="51"/>
    <w:semiHidden/>
    <w:qFormat/>
    <w:uiPriority w:val="99"/>
    <w:rPr>
      <w:sz w:val="20"/>
      <w:szCs w:val="20"/>
    </w:rPr>
  </w:style>
  <w:style w:type="character" w:customStyle="1" w:styleId="249">
    <w:name w:val="日期 Char"/>
    <w:basedOn w:val="60"/>
    <w:link w:val="32"/>
    <w:semiHidden/>
    <w:qFormat/>
    <w:uiPriority w:val="99"/>
    <w:rPr>
      <w:sz w:val="20"/>
      <w:szCs w:val="20"/>
    </w:rPr>
  </w:style>
  <w:style w:type="paragraph" w:customStyle="1" w:styleId="250">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szCs w:val="20"/>
    </w:rPr>
  </w:style>
  <w:style w:type="paragraph" w:customStyle="1" w:styleId="251">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252">
    <w:name w:val="font6"/>
    <w:basedOn w:val="1"/>
    <w:qFormat/>
    <w:uiPriority w:val="99"/>
    <w:pPr>
      <w:widowControl/>
      <w:spacing w:before="100" w:beforeAutospacing="1" w:after="100" w:afterAutospacing="1"/>
      <w:jc w:val="left"/>
    </w:pPr>
    <w:rPr>
      <w:rFonts w:ascii="宋体" w:hAnsi="宋体" w:cs="宋体"/>
      <w:b/>
      <w:bCs/>
      <w:sz w:val="20"/>
      <w:szCs w:val="20"/>
    </w:rPr>
  </w:style>
  <w:style w:type="paragraph" w:customStyle="1" w:styleId="253">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character" w:customStyle="1" w:styleId="254">
    <w:name w:val="正文文本缩进 Char"/>
    <w:basedOn w:val="60"/>
    <w:link w:val="21"/>
    <w:semiHidden/>
    <w:qFormat/>
    <w:uiPriority w:val="99"/>
    <w:rPr>
      <w:sz w:val="20"/>
      <w:szCs w:val="20"/>
    </w:rPr>
  </w:style>
  <w:style w:type="paragraph" w:customStyle="1" w:styleId="255">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pPr>
    <w:rPr>
      <w:b/>
      <w:bCs/>
      <w:sz w:val="20"/>
      <w:szCs w:val="20"/>
    </w:rPr>
  </w:style>
  <w:style w:type="paragraph" w:customStyle="1" w:styleId="256">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cs="宋体"/>
      <w:b/>
      <w:bCs/>
      <w:sz w:val="20"/>
      <w:szCs w:val="20"/>
    </w:rPr>
  </w:style>
  <w:style w:type="paragraph" w:customStyle="1" w:styleId="257">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58">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259">
    <w:name w:val="font11"/>
    <w:basedOn w:val="1"/>
    <w:qFormat/>
    <w:uiPriority w:val="99"/>
    <w:pPr>
      <w:widowControl/>
      <w:spacing w:before="100" w:beforeAutospacing="1" w:after="100" w:afterAutospacing="1"/>
      <w:jc w:val="left"/>
    </w:pPr>
    <w:rPr>
      <w:b/>
      <w:bCs/>
      <w:sz w:val="18"/>
      <w:szCs w:val="18"/>
    </w:rPr>
  </w:style>
  <w:style w:type="paragraph" w:customStyle="1" w:styleId="260">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szCs w:val="20"/>
    </w:rPr>
  </w:style>
  <w:style w:type="paragraph" w:customStyle="1" w:styleId="261">
    <w:name w:val="xl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character" w:customStyle="1" w:styleId="262">
    <w:name w:val="脚注文本 Char"/>
    <w:basedOn w:val="60"/>
    <w:link w:val="43"/>
    <w:semiHidden/>
    <w:qFormat/>
    <w:uiPriority w:val="99"/>
    <w:rPr>
      <w:sz w:val="18"/>
      <w:szCs w:val="18"/>
    </w:rPr>
  </w:style>
  <w:style w:type="paragraph" w:customStyle="1" w:styleId="263">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paragraph" w:customStyle="1" w:styleId="264">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265">
    <w:name w:val="font7"/>
    <w:basedOn w:val="1"/>
    <w:qFormat/>
    <w:uiPriority w:val="99"/>
    <w:pPr>
      <w:widowControl/>
      <w:spacing w:before="100" w:beforeAutospacing="1" w:after="100" w:afterAutospacing="1"/>
      <w:jc w:val="left"/>
    </w:pPr>
    <w:rPr>
      <w:b/>
      <w:bCs/>
      <w:i/>
      <w:iCs/>
      <w:sz w:val="20"/>
      <w:szCs w:val="20"/>
    </w:rPr>
  </w:style>
  <w:style w:type="paragraph" w:customStyle="1" w:styleId="266">
    <w:name w:val="普通文字"/>
    <w:basedOn w:val="1"/>
    <w:next w:val="1"/>
    <w:qFormat/>
    <w:uiPriority w:val="0"/>
    <w:rPr>
      <w:rFonts w:ascii="宋体" w:cs="宋体"/>
      <w:sz w:val="24"/>
      <w:szCs w:val="24"/>
    </w:rPr>
  </w:style>
  <w:style w:type="paragraph" w:customStyle="1" w:styleId="267">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szCs w:val="20"/>
    </w:rPr>
  </w:style>
  <w:style w:type="paragraph" w:customStyle="1" w:styleId="268">
    <w:name w:val="font8"/>
    <w:basedOn w:val="1"/>
    <w:qFormat/>
    <w:uiPriority w:val="99"/>
    <w:pPr>
      <w:widowControl/>
      <w:spacing w:before="100" w:beforeAutospacing="1" w:after="100" w:afterAutospacing="1"/>
      <w:jc w:val="left"/>
    </w:pPr>
    <w:rPr>
      <w:rFonts w:ascii="宋体" w:hAnsi="宋体" w:cs="宋体"/>
      <w:b/>
      <w:bCs/>
      <w:i/>
      <w:iCs/>
      <w:sz w:val="20"/>
      <w:szCs w:val="20"/>
    </w:rPr>
  </w:style>
  <w:style w:type="paragraph" w:customStyle="1" w:styleId="269">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270">
    <w:name w:val="xl49"/>
    <w:basedOn w:val="1"/>
    <w:qFormat/>
    <w:uiPriority w:val="99"/>
    <w:pPr>
      <w:widowControl/>
      <w:pBdr>
        <w:left w:val="single" w:color="auto" w:sz="4" w:space="0"/>
        <w:right w:val="single" w:color="auto" w:sz="4" w:space="0"/>
      </w:pBdr>
      <w:spacing w:before="100" w:beforeAutospacing="1" w:after="100" w:afterAutospacing="1"/>
      <w:jc w:val="center"/>
    </w:pPr>
    <w:rPr>
      <w:b/>
      <w:bCs/>
      <w:sz w:val="20"/>
      <w:szCs w:val="20"/>
    </w:rPr>
  </w:style>
  <w:style w:type="character" w:customStyle="1" w:styleId="271">
    <w:name w:val="纯文本 Char"/>
    <w:basedOn w:val="60"/>
    <w:link w:val="28"/>
    <w:semiHidden/>
    <w:qFormat/>
    <w:uiPriority w:val="99"/>
    <w:rPr>
      <w:rFonts w:ascii="宋体" w:hAnsi="Courier New" w:cs="宋体"/>
      <w:sz w:val="21"/>
      <w:szCs w:val="21"/>
    </w:rPr>
  </w:style>
  <w:style w:type="paragraph" w:customStyle="1" w:styleId="272">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273">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274">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75">
    <w:name w:val="font14"/>
    <w:basedOn w:val="1"/>
    <w:qFormat/>
    <w:uiPriority w:val="99"/>
    <w:pPr>
      <w:widowControl/>
      <w:spacing w:before="100" w:beforeAutospacing="1" w:after="100" w:afterAutospacing="1"/>
      <w:jc w:val="left"/>
    </w:pPr>
    <w:rPr>
      <w:sz w:val="36"/>
      <w:szCs w:val="36"/>
    </w:rPr>
  </w:style>
  <w:style w:type="paragraph" w:customStyle="1" w:styleId="276">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szCs w:val="20"/>
    </w:rPr>
  </w:style>
  <w:style w:type="paragraph" w:customStyle="1" w:styleId="277">
    <w:name w:val="Char Char Char Char"/>
    <w:basedOn w:val="18"/>
    <w:qFormat/>
    <w:uiPriority w:val="99"/>
    <w:pPr>
      <w:spacing w:line="360" w:lineRule="auto"/>
    </w:pPr>
    <w:rPr>
      <w:rFonts w:ascii="Tahoma" w:hAnsi="Tahoma" w:cs="Tahoma"/>
      <w:sz w:val="24"/>
      <w:szCs w:val="24"/>
    </w:rPr>
  </w:style>
  <w:style w:type="paragraph" w:customStyle="1" w:styleId="278">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79">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sz w:val="20"/>
      <w:szCs w:val="20"/>
    </w:rPr>
  </w:style>
  <w:style w:type="paragraph" w:customStyle="1" w:styleId="280">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rPr>
  </w:style>
  <w:style w:type="character" w:customStyle="1" w:styleId="281">
    <w:name w:val="正文文本缩进 3 Char"/>
    <w:basedOn w:val="60"/>
    <w:link w:val="45"/>
    <w:semiHidden/>
    <w:qFormat/>
    <w:uiPriority w:val="99"/>
    <w:rPr>
      <w:sz w:val="16"/>
      <w:szCs w:val="16"/>
    </w:rPr>
  </w:style>
  <w:style w:type="paragraph" w:customStyle="1" w:styleId="282">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283">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84">
    <w:name w:val="font12"/>
    <w:basedOn w:val="1"/>
    <w:qFormat/>
    <w:uiPriority w:val="99"/>
    <w:pPr>
      <w:widowControl/>
      <w:spacing w:before="100" w:beforeAutospacing="1" w:after="100" w:afterAutospacing="1"/>
      <w:jc w:val="left"/>
    </w:pPr>
    <w:rPr>
      <w:rFonts w:ascii="宋体" w:hAnsi="宋体" w:cs="宋体"/>
      <w:sz w:val="36"/>
      <w:szCs w:val="36"/>
    </w:rPr>
  </w:style>
  <w:style w:type="paragraph" w:customStyle="1" w:styleId="285">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szCs w:val="20"/>
    </w:rPr>
  </w:style>
  <w:style w:type="paragraph" w:customStyle="1" w:styleId="286">
    <w:name w:val="font5"/>
    <w:basedOn w:val="1"/>
    <w:qFormat/>
    <w:uiPriority w:val="99"/>
    <w:pPr>
      <w:widowControl/>
      <w:spacing w:before="100" w:beforeAutospacing="1" w:after="100" w:afterAutospacing="1"/>
      <w:jc w:val="left"/>
    </w:pPr>
    <w:rPr>
      <w:rFonts w:ascii="宋体" w:hAnsi="宋体" w:cs="宋体"/>
      <w:sz w:val="18"/>
      <w:szCs w:val="18"/>
    </w:rPr>
  </w:style>
  <w:style w:type="paragraph" w:customStyle="1" w:styleId="287">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szCs w:val="20"/>
    </w:rPr>
  </w:style>
  <w:style w:type="paragraph" w:customStyle="1" w:styleId="288">
    <w:name w:val="font9"/>
    <w:basedOn w:val="1"/>
    <w:qFormat/>
    <w:uiPriority w:val="99"/>
    <w:pPr>
      <w:widowControl/>
      <w:spacing w:before="100" w:beforeAutospacing="1" w:after="100" w:afterAutospacing="1"/>
      <w:jc w:val="left"/>
    </w:pPr>
    <w:rPr>
      <w:b/>
      <w:bCs/>
      <w:sz w:val="20"/>
      <w:szCs w:val="20"/>
    </w:rPr>
  </w:style>
  <w:style w:type="paragraph" w:customStyle="1" w:styleId="289">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character" w:customStyle="1" w:styleId="290">
    <w:name w:val="文档结构图 Char"/>
    <w:basedOn w:val="60"/>
    <w:link w:val="18"/>
    <w:semiHidden/>
    <w:qFormat/>
    <w:uiPriority w:val="99"/>
    <w:rPr>
      <w:sz w:val="2"/>
      <w:szCs w:val="2"/>
    </w:rPr>
  </w:style>
  <w:style w:type="paragraph" w:customStyle="1" w:styleId="291">
    <w:name w:val="Char"/>
    <w:basedOn w:val="1"/>
    <w:qFormat/>
    <w:uiPriority w:val="99"/>
  </w:style>
  <w:style w:type="paragraph" w:customStyle="1" w:styleId="292">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楷体_GB2312"/>
      <w:b/>
      <w:bCs/>
      <w:sz w:val="24"/>
      <w:szCs w:val="24"/>
    </w:rPr>
  </w:style>
  <w:style w:type="paragraph" w:customStyle="1" w:styleId="293">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94">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295">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b/>
      <w:bCs/>
      <w:i/>
      <w:iCs/>
      <w:sz w:val="20"/>
      <w:szCs w:val="20"/>
    </w:rPr>
  </w:style>
  <w:style w:type="paragraph" w:customStyle="1" w:styleId="296">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pPr>
    <w:rPr>
      <w:b/>
      <w:bCs/>
      <w:sz w:val="20"/>
      <w:szCs w:val="20"/>
    </w:rPr>
  </w:style>
  <w:style w:type="character" w:customStyle="1" w:styleId="297">
    <w:name w:val="正文文本 Char"/>
    <w:basedOn w:val="60"/>
    <w:link w:val="2"/>
    <w:qFormat/>
    <w:uiPriority w:val="99"/>
    <w:rPr>
      <w:sz w:val="20"/>
      <w:szCs w:val="20"/>
    </w:rPr>
  </w:style>
  <w:style w:type="paragraph" w:customStyle="1" w:styleId="298">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299">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00">
    <w:name w:val="纯文本1"/>
    <w:basedOn w:val="1"/>
    <w:qFormat/>
    <w:uiPriority w:val="99"/>
    <w:rPr>
      <w:rFonts w:ascii="宋体" w:hAnsi="Courier New" w:eastAsia="楷体_GB2312" w:cs="宋体"/>
      <w:sz w:val="26"/>
      <w:szCs w:val="26"/>
    </w:rPr>
  </w:style>
  <w:style w:type="paragraph" w:customStyle="1" w:styleId="301">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302">
    <w:name w:val="Char Char Char Char Char Char Char Char"/>
    <w:basedOn w:val="1"/>
    <w:qFormat/>
    <w:uiPriority w:val="99"/>
    <w:pPr>
      <w:widowControl/>
      <w:spacing w:after="160" w:line="240" w:lineRule="exact"/>
      <w:jc w:val="left"/>
    </w:pPr>
    <w:rPr>
      <w:rFonts w:ascii="Verdana" w:hAnsi="Verdana" w:cs="Verdana"/>
      <w:sz w:val="20"/>
      <w:szCs w:val="20"/>
      <w:lang w:eastAsia="en-US"/>
    </w:rPr>
  </w:style>
  <w:style w:type="paragraph" w:customStyle="1" w:styleId="303">
    <w:name w:val="Char1 Char Char Char"/>
    <w:basedOn w:val="1"/>
    <w:qFormat/>
    <w:uiPriority w:val="99"/>
    <w:pPr>
      <w:spacing w:line="360" w:lineRule="auto"/>
    </w:pPr>
    <w:rPr>
      <w:rFonts w:ascii="Tahoma" w:hAnsi="Tahoma" w:cs="Tahoma"/>
      <w:sz w:val="24"/>
      <w:szCs w:val="24"/>
    </w:rPr>
  </w:style>
  <w:style w:type="character" w:customStyle="1" w:styleId="304">
    <w:name w:val="批注文字 Char"/>
    <w:basedOn w:val="60"/>
    <w:link w:val="19"/>
    <w:semiHidden/>
    <w:qFormat/>
    <w:uiPriority w:val="99"/>
    <w:rPr>
      <w:sz w:val="20"/>
      <w:szCs w:val="20"/>
    </w:rPr>
  </w:style>
  <w:style w:type="character" w:customStyle="1" w:styleId="305">
    <w:name w:val="批注主题 Char"/>
    <w:basedOn w:val="304"/>
    <w:link w:val="56"/>
    <w:semiHidden/>
    <w:qFormat/>
    <w:uiPriority w:val="99"/>
    <w:rPr>
      <w:b/>
      <w:bCs/>
      <w:sz w:val="20"/>
      <w:szCs w:val="20"/>
    </w:rPr>
  </w:style>
  <w:style w:type="character" w:customStyle="1" w:styleId="306">
    <w:name w:val="批注框文本 Char"/>
    <w:basedOn w:val="60"/>
    <w:link w:val="35"/>
    <w:semiHidden/>
    <w:qFormat/>
    <w:uiPriority w:val="99"/>
    <w:rPr>
      <w:sz w:val="2"/>
      <w:szCs w:val="2"/>
    </w:rPr>
  </w:style>
  <w:style w:type="paragraph" w:customStyle="1" w:styleId="307">
    <w:name w:val="Char Char Char Char Char Char Char Char1"/>
    <w:basedOn w:val="1"/>
    <w:qFormat/>
    <w:uiPriority w:val="99"/>
    <w:pPr>
      <w:widowControl/>
      <w:spacing w:after="160" w:line="240" w:lineRule="exact"/>
      <w:jc w:val="left"/>
    </w:pPr>
    <w:rPr>
      <w:rFonts w:ascii="Verdana" w:hAnsi="Verdana" w:cs="Verdana"/>
      <w:sz w:val="20"/>
      <w:szCs w:val="20"/>
      <w:lang w:eastAsia="en-US"/>
    </w:rPr>
  </w:style>
  <w:style w:type="paragraph" w:customStyle="1" w:styleId="308">
    <w:name w:val="正文 A"/>
    <w:qFormat/>
    <w:uiPriority w:val="99"/>
    <w:pPr>
      <w:widowControl w:val="0"/>
      <w:jc w:val="both"/>
    </w:pPr>
    <w:rPr>
      <w:rFonts w:hint="default" w:ascii="Times New Roman" w:hAnsi="Times New Roman" w:eastAsia="幼圆" w:cs="Times New Roman"/>
      <w:color w:val="000000"/>
      <w:sz w:val="21"/>
      <w:szCs w:val="21"/>
      <w:lang w:val="en-US" w:eastAsia="zh-CN" w:bidi="ar-SA"/>
    </w:rPr>
  </w:style>
  <w:style w:type="paragraph" w:customStyle="1" w:styleId="309">
    <w:name w:val="p0"/>
    <w:basedOn w:val="1"/>
    <w:qFormat/>
    <w:uiPriority w:val="99"/>
    <w:pPr>
      <w:widowControl/>
      <w:jc w:val="left"/>
    </w:pPr>
    <w:rPr>
      <w:rFonts w:ascii="Calibri" w:hAnsi="Calibri" w:cs="Calibri"/>
      <w:sz w:val="24"/>
      <w:szCs w:val="24"/>
    </w:rPr>
  </w:style>
  <w:style w:type="paragraph" w:customStyle="1" w:styleId="310">
    <w:name w:val="列出段落1"/>
    <w:basedOn w:val="1"/>
    <w:qFormat/>
    <w:uiPriority w:val="34"/>
    <w:pPr>
      <w:ind w:firstLine="420"/>
    </w:pPr>
  </w:style>
  <w:style w:type="paragraph" w:customStyle="1" w:styleId="311">
    <w:name w:val="p15"/>
    <w:basedOn w:val="1"/>
    <w:qFormat/>
    <w:uiPriority w:val="99"/>
    <w:pPr>
      <w:widowControl/>
      <w:ind w:firstLine="420"/>
    </w:pPr>
    <w:rPr>
      <w:rFonts w:ascii="Calibri" w:hAnsi="Calibri" w:cs="Calibri"/>
    </w:rPr>
  </w:style>
  <w:style w:type="paragraph" w:customStyle="1" w:styleId="312">
    <w:name w:val="ecxp0"/>
    <w:basedOn w:val="1"/>
    <w:qFormat/>
    <w:uiPriority w:val="99"/>
    <w:pPr>
      <w:widowControl/>
      <w:spacing w:after="324"/>
      <w:jc w:val="left"/>
    </w:pPr>
    <w:rPr>
      <w:rFonts w:ascii="宋体" w:hAnsi="宋体" w:cs="宋体"/>
      <w:sz w:val="24"/>
      <w:szCs w:val="24"/>
    </w:rPr>
  </w:style>
  <w:style w:type="paragraph" w:customStyle="1" w:styleId="313">
    <w:name w:val="Char Char Char Char Char1 Char Char Char Char"/>
    <w:basedOn w:val="1"/>
    <w:qFormat/>
    <w:uiPriority w:val="99"/>
    <w:pPr>
      <w:spacing w:line="360" w:lineRule="auto"/>
      <w:ind w:firstLine="420"/>
    </w:pPr>
    <w:rPr>
      <w:rFonts w:eastAsia="仿宋_GB2312"/>
      <w:sz w:val="32"/>
      <w:szCs w:val="32"/>
    </w:rPr>
  </w:style>
  <w:style w:type="paragraph" w:customStyle="1" w:styleId="314">
    <w:name w:val="Body 1"/>
    <w:qFormat/>
    <w:uiPriority w:val="99"/>
    <w:pPr>
      <w:outlineLvl w:val="0"/>
    </w:pPr>
    <w:rPr>
      <w:rFonts w:hint="default" w:ascii="Helvetica" w:hAnsi="Helvetica" w:eastAsia="宋体" w:cs="Helvetica"/>
      <w:b/>
      <w:bCs/>
      <w:color w:val="000000"/>
      <w:lang w:val="en-US" w:eastAsia="zh-CN" w:bidi="ar-SA"/>
    </w:rPr>
  </w:style>
  <w:style w:type="character" w:customStyle="1" w:styleId="315">
    <w:name w:val="bookmark-item"/>
    <w:basedOn w:val="60"/>
    <w:qFormat/>
    <w:uiPriority w:val="99"/>
  </w:style>
  <w:style w:type="paragraph" w:customStyle="1" w:styleId="316">
    <w:name w:val="flNote"/>
    <w:basedOn w:val="1"/>
    <w:qFormat/>
    <w:uiPriority w:val="99"/>
    <w:pPr>
      <w:spacing w:before="320" w:after="160" w:line="360" w:lineRule="atLeast"/>
      <w:jc w:val="center"/>
    </w:pPr>
    <w:rPr>
      <w:rFonts w:ascii="Arial" w:eastAsia="黑体" w:cs="Arial"/>
      <w:sz w:val="30"/>
      <w:szCs w:val="30"/>
    </w:rPr>
  </w:style>
  <w:style w:type="paragraph" w:customStyle="1" w:styleId="317">
    <w:name w:val="列出段落3"/>
    <w:basedOn w:val="1"/>
    <w:qFormat/>
    <w:uiPriority w:val="99"/>
    <w:pPr>
      <w:ind w:firstLine="420"/>
    </w:pPr>
  </w:style>
  <w:style w:type="character" w:customStyle="1" w:styleId="318">
    <w:name w:val="NormalCharacter"/>
    <w:link w:val="319"/>
    <w:semiHidden/>
    <w:qFormat/>
    <w:uiPriority w:val="99"/>
  </w:style>
  <w:style w:type="paragraph" w:customStyle="1" w:styleId="319">
    <w:name w:val="UserStyle_4"/>
    <w:basedOn w:val="1"/>
    <w:link w:val="318"/>
    <w:qFormat/>
    <w:uiPriority w:val="99"/>
  </w:style>
  <w:style w:type="paragraph" w:customStyle="1" w:styleId="320">
    <w:name w:val="_Style 9"/>
    <w:basedOn w:val="1"/>
    <w:next w:val="244"/>
    <w:qFormat/>
    <w:uiPriority w:val="34"/>
    <w:pPr>
      <w:ind w:firstLine="420"/>
    </w:pPr>
    <w:rPr>
      <w:rFonts w:ascii="Calibri" w:hAnsi="Calibri" w:eastAsia="微软雅黑"/>
      <w:szCs w:val="20"/>
    </w:rPr>
  </w:style>
  <w:style w:type="character" w:customStyle="1" w:styleId="321">
    <w:name w:val="None"/>
    <w:qFormat/>
    <w:uiPriority w:val="0"/>
    <w:rPr>
      <w:lang w:val="zh-TW" w:eastAsia="zh-TW"/>
    </w:rPr>
  </w:style>
  <w:style w:type="paragraph" w:customStyle="1" w:styleId="322">
    <w:name w:val="Default"/>
    <w:qFormat/>
    <w:uiPriority w:val="0"/>
    <w:pPr>
      <w:widowControl w:val="0"/>
    </w:pPr>
    <w:rPr>
      <w:rFonts w:hint="default" w:ascii="仿宋" w:eastAsia="仿宋" w:cs="仿宋" w:hAnsiTheme="minorHAnsi"/>
      <w:color w:val="000000"/>
      <w:sz w:val="24"/>
      <w:szCs w:val="24"/>
      <w:lang w:val="en-US" w:eastAsia="zh-CN" w:bidi="ar-SA"/>
    </w:rPr>
  </w:style>
  <w:style w:type="paragraph" w:customStyle="1" w:styleId="323">
    <w:name w:val="CM11"/>
    <w:basedOn w:val="322"/>
    <w:next w:val="322"/>
    <w:qFormat/>
    <w:uiPriority w:val="99"/>
    <w:pPr>
      <w:spacing w:line="520" w:lineRule="atLeast"/>
    </w:pPr>
    <w:rPr>
      <w:rFonts w:cstheme="minorBidi"/>
      <w:color w:val="auto"/>
    </w:rPr>
  </w:style>
  <w:style w:type="paragraph" w:customStyle="1" w:styleId="324">
    <w:name w:val="CM13"/>
    <w:basedOn w:val="322"/>
    <w:next w:val="322"/>
    <w:qFormat/>
    <w:uiPriority w:val="99"/>
    <w:pPr>
      <w:spacing w:line="520" w:lineRule="atLeast"/>
    </w:pPr>
    <w:rPr>
      <w:rFonts w:cstheme="minorBidi"/>
      <w:color w:val="auto"/>
    </w:rPr>
  </w:style>
  <w:style w:type="character" w:customStyle="1" w:styleId="325">
    <w:name w:val="font31"/>
    <w:basedOn w:val="60"/>
    <w:qFormat/>
    <w:uiPriority w:val="0"/>
    <w:rPr>
      <w:rFonts w:hint="default" w:ascii="Arial" w:hAnsi="Arial" w:cs="Arial"/>
      <w:color w:val="000000"/>
      <w:sz w:val="20"/>
      <w:szCs w:val="20"/>
      <w:u w:val="none"/>
    </w:rPr>
  </w:style>
  <w:style w:type="character" w:customStyle="1" w:styleId="326">
    <w:name w:val="font21"/>
    <w:basedOn w:val="60"/>
    <w:qFormat/>
    <w:uiPriority w:val="0"/>
    <w:rPr>
      <w:rFonts w:hint="eastAsia" w:ascii="宋体" w:hAnsi="宋体" w:eastAsia="宋体" w:cs="宋体"/>
      <w:color w:val="000000"/>
      <w:sz w:val="20"/>
      <w:szCs w:val="20"/>
      <w:u w:val="none"/>
    </w:rPr>
  </w:style>
  <w:style w:type="paragraph" w:customStyle="1" w:styleId="327">
    <w:name w:val="彩色列表1"/>
    <w:basedOn w:val="1"/>
    <w:qFormat/>
    <w:uiPriority w:val="34"/>
    <w:pPr>
      <w:ind w:firstLine="420"/>
    </w:pPr>
    <w:rPr>
      <w:rFonts w:asciiTheme="minorHAnsi" w:hAnsiTheme="minorHAnsi" w:eastAsiaTheme="minorEastAsia" w:cstheme="minorBidi"/>
      <w:szCs w:val="24"/>
    </w:rPr>
  </w:style>
  <w:style w:type="character" w:customStyle="1" w:styleId="328">
    <w:name w:val="Unresolved Mention"/>
    <w:basedOn w:val="60"/>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46378505-6aea-4f46-acad-8c5d54065e8f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72DF5A8D</paraID>
      <start>30</start>
      <end>31</end>
      <status>unmodified</status>
      <modifiedWord/>
      <trackRevisions>false</trackRevisions>
    </reviewItem>
    <reviewItem>
      <errorID>0c9c3f86-f931-40c0-b500-07604d421126</errorID>
      <errorWord>:</errorWord>
      <group>L1_Format</group>
      <groupName>格式问题</groupName>
      <ability>L2_HalfPunc</ability>
      <abilityName>全半角检查</abilityName>
      <candidateList>
        <item>：</item>
      </candidateList>
      <explain>文本全半角错误。</explain>
      <paraID>1E4752C6</paraID>
      <start>6</start>
      <end>8</end>
      <status>modified</status>
      <modifiedWord>：</modifiedWord>
      <trackRevisions>true</trackRevisions>
    </reviewItem>
    <reviewItem>
      <errorID>0678cc1f-d203-4ab3-bfe2-985fe20d3bf8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71D65341</paraID>
      <start>60</start>
      <end>61</end>
      <status>unmodified</status>
      <modifiedWord/>
      <trackRevisions>false</trackRevisions>
    </reviewItem>
    <reviewItem>
      <errorID>20028eaf-698d-4357-8ca0-c9957848baa0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40595F3E</paraID>
      <start>32</start>
      <end>33</end>
      <status>unmodified</status>
      <modifiedWord/>
      <trackRevisions>false</trackRevisions>
    </reviewItem>
    <reviewItem>
      <errorID>941fcfc3-38b9-44ae-bd9f-eae3de5b83d5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1C1529F</paraID>
      <start>14</start>
      <end>15</end>
      <status>unmodified</status>
      <modifiedWord/>
      <trackRevisions>false</trackRevisions>
    </reviewItem>
    <reviewItem>
      <errorID>5b1e8af1-64ee-42d0-9c03-123b7ae4862b</errorID>
      <errorWord>)</errorWord>
      <group>L1_Format</group>
      <groupName>格式问题</groupName>
      <ability>L2_HalfPunc</ability>
      <abilityName>全半角检查</abilityName>
      <candidateList>
        <item>）</item>
      </candidateList>
      <explain>文本全半角错误。</explain>
      <paraID> F06FCED</paraID>
      <start>60</start>
      <end>61</end>
      <status>unmodified</status>
      <modifiedWord/>
      <trackRevisions>false</trackRevisions>
    </reviewItem>
    <reviewItem>
      <errorID>b94bdbd0-2e55-446c-845d-e73d1d1adb6b</errorID>
      <errorWord>-</errorWord>
      <group>L1_Format</group>
      <groupName>格式问题</groupName>
      <ability>L2_HalfPunc</ability>
      <abilityName>全半角检查</abilityName>
      <candidateList>
        <item>－</item>
      </candidateList>
      <explain>文本全半角错误。</explain>
      <paraID> 306FA7B</paraID>
      <start>38</start>
      <end>39</end>
      <status>unmodified</status>
      <modifiedWord/>
      <trackRevisions>false</trackRevisions>
    </reviewItem>
    <reviewItem>
      <errorID>c13ed40b-65b6-4df8-b70e-b029469af6aa</errorID>
      <errorWord>-</errorWord>
      <group>L1_Format</group>
      <groupName>格式问题</groupName>
      <ability>L2_HalfPunc</ability>
      <abilityName>全半角检查</abilityName>
      <candidateList>
        <item>－</item>
      </candidateList>
      <explain>文本全半角错误。</explain>
      <paraID> 306FA7B</paraID>
      <start>39</start>
      <end>40</end>
      <status>unmodified</status>
      <modifiedWord/>
      <trackRevisions>false</trackRevisions>
    </reviewItem>
    <reviewItem>
      <errorID>2a63f1cb-1b92-4f4c-a620-16ef06946b04</errorID>
      <errorWord>“.</errorWord>
      <group>L1_Punc</group>
      <groupName>标点问题</groupName>
      <ability>L2_Punc</ability>
      <abilityName>标点符号检查</abilityName>
      <candidateList>
        <item>“</item>
      </candidateList>
      <explain/>
      <paraID> 306FA7B</paraID>
      <start>78</start>
      <end>80</end>
      <status>unmodified</status>
      <modifiedWord/>
      <trackRevisions>false</trackRevisions>
    </reviewItem>
    <reviewItem>
      <errorID>0a95df3d-68e6-41b8-b745-88fb9c2ee4e2</errorID>
      <errorWord>“.</errorWord>
      <group>L1_Punc</group>
      <groupName>标点问题</groupName>
      <ability>L2_Punc</ability>
      <abilityName>标点符号检查</abilityName>
      <candidateList>
        <item>“</item>
      </candidateList>
      <explain/>
      <paraID> 306FA7B</paraID>
      <start>93</start>
      <end>95</end>
      <status>unmodified</status>
      <modifiedWord/>
      <trackRevisions>false</trackRevisions>
    </reviewItem>
    <reviewItem>
      <errorID>cc6b8c22-01cd-4ba4-8c14-a733a60ef7ca</errorID>
      <errorWord>-</errorWord>
      <group>L1_Format</group>
      <groupName>格式问题</groupName>
      <ability>L2_HalfPunc</ability>
      <abilityName>全半角检查</abilityName>
      <candidateList>
        <item>－</item>
      </candidateList>
      <explain>文本全半角错误。</explain>
      <paraID> 306FA7B</paraID>
      <start>116</start>
      <end>117</end>
      <status>unmodified</status>
      <modifiedWord/>
      <trackRevisions>false</trackRevisions>
    </reviewItem>
    <reviewItem>
      <errorID>d373e378-1933-4b55-8d5c-5c917c1ded59</errorID>
      <errorWord>-</errorWord>
      <group>L1_Format</group>
      <groupName>格式问题</groupName>
      <ability>L2_HalfPunc</ability>
      <abilityName>全半角检查</abilityName>
      <candidateList>
        <item>－</item>
      </candidateList>
      <explain>文本全半角错误。</explain>
      <paraID> 306FA7B</paraID>
      <start>117</start>
      <end>118</end>
      <status>unmodified</status>
      <modifiedWord/>
      <trackRevisions>false</trackRevisions>
    </reviewItem>
    <reviewItem>
      <errorID>6404922a-3780-42a5-a0bc-772e83952b72</errorID>
      <errorWord>-</errorWord>
      <group>L1_Format</group>
      <groupName>格式问题</groupName>
      <ability>L2_HalfPunc</ability>
      <abilityName>全半角检查</abilityName>
      <candidateList>
        <item>－</item>
      </candidateList>
      <explain>文本全半角错误。</explain>
      <paraID> 306FA7B</paraID>
      <start>124</start>
      <end>125</end>
      <status>unmodified</status>
      <modifiedWord/>
      <trackRevisions>false</trackRevisions>
    </reviewItem>
    <reviewItem>
      <errorID>2067e2e8-5ee1-475b-b412-a93ab1943b28</errorID>
      <errorWord>-</errorWord>
      <group>L1_Format</group>
      <groupName>格式问题</groupName>
      <ability>L2_HalfPunc</ability>
      <abilityName>全半角检查</abilityName>
      <candidateList>
        <item>－</item>
      </candidateList>
      <explain>文本全半角错误。</explain>
      <paraID> 306FA7B</paraID>
      <start>125</start>
      <end>126</end>
      <status>unmodified</status>
      <modifiedWord/>
      <trackRevisions>false</trackRevisions>
    </reviewItem>
    <reviewItem>
      <errorID>78096912-06fd-4fa0-ac42-651cdeb4da4b</errorID>
      <errorWord>（</errorWord>
      <group>L1_Punc</group>
      <groupName>标点问题</groupName>
      <ability>L2_Punc</ability>
      <abilityName>标点符号检查</abilityName>
      <candidateList>
        <item/>
      </candidateList>
      <explain>同一形式括号套用。</explain>
      <paraID>656BB663</paraID>
      <start>29</start>
      <end>30</end>
      <status>unmodified</status>
      <modifiedWord/>
      <trackRevisions>false</trackRevisions>
    </reviewItem>
    <reviewItem>
      <errorID>4c281b31-8cfa-4ded-9c01-2825b0c750b6</errorID>
      <errorWord>)</errorWord>
      <group>L1_Punc</group>
      <groupName>标点问题</groupName>
      <ability>L2_Punc</ability>
      <abilityName>标点符号检查</abilityName>
      <candidateList/>
      <explain>同一形式括号套用。</explain>
      <paraID>656BB663</paraID>
      <start>47</start>
      <end>48</end>
      <status>unmodified</status>
      <modifiedWord/>
      <trackRevisions>false</trackRevisions>
    </reviewItem>
    <reviewItem>
      <errorID>6986f083-e0f2-4379-8b5d-f324477e7db8</errorID>
      <errorWord>）</errorWord>
      <group>L1_Punc</group>
      <groupName>标点问题</groupName>
      <ability>L2_Punc</ability>
      <abilityName>标点符号检查</abilityName>
      <candidateList/>
      <explain>同一形式括号套用。</explain>
      <paraID>656BB663</paraID>
      <start>124</start>
      <end>125</end>
      <status>unmodified</status>
      <modifiedWord/>
      <trackRevisions>false</trackRevisions>
    </reviewItem>
    <reviewItem>
      <errorID>c1e77047-a4bb-485f-ade5-2f0a21e36649</errorID>
      <errorWord>,</errorWord>
      <group>L1_Format</group>
      <groupName>格式问题</groupName>
      <ability>L2_HalfPunc</ability>
      <abilityName>全半角检查</abilityName>
      <candidateList>
        <item>，</item>
      </candidateList>
      <explain>文本全半角错误。</explain>
      <paraID>27904E73</paraID>
      <start>56</start>
      <end>57</end>
      <status>unmodified</status>
      <modifiedWord/>
      <trackRevisions>false</trackRevisions>
    </reviewItem>
    <reviewItem>
      <errorID>cfba3982-6ed7-4694-9fb7-792577b90785</errorID>
      <errorWord>,</errorWord>
      <group>L1_Format</group>
      <groupName>格式问题</groupName>
      <ability>L2_HalfPunc</ability>
      <abilityName>全半角检查</abilityName>
      <candidateList>
        <item>，</item>
      </candidateList>
      <explain>文本全半角错误。</explain>
      <paraID>77C74C44</paraID>
      <start>26</start>
      <end>27</end>
      <status>unmodified</status>
      <modifiedWord/>
      <trackRevisions>false</trackRevisions>
    </reviewItem>
    <reviewItem>
      <errorID>3db4e901-0ac4-4a13-a8b0-840e01f5bf32</errorID>
      <errorWord>)</errorWord>
      <group>L1_Format</group>
      <groupName>格式问题</groupName>
      <ability>L2_HalfPunc</ability>
      <abilityName>全半角检查</abilityName>
      <candidateList>
        <item>）</item>
      </candidateList>
      <explain>文本全半角错误。</explain>
      <paraID>6BE49E2C</paraID>
      <start>17</start>
      <end>18</end>
      <status>unmodified</status>
      <modifiedWord/>
      <trackRevisions>false</trackRevisions>
    </reviewItem>
    <reviewItem>
      <errorID>337db2d1-903a-4d59-a09b-c4eeb135cb10</errorID>
      <errorWord>如是</errorWord>
      <group>L1_Word</group>
      <groupName>字词问题</groupName>
      <ability>L2_Typo</ability>
      <abilityName>字词错误</abilityName>
      <candidateList>
        <item>如</item>
      </candidateList>
      <explain/>
      <paraID> 894C5AF</paraID>
      <start>27</start>
      <end>29</end>
      <status>unmodified</status>
      <modifiedWord/>
      <trackRevisions>false</trackRevisions>
    </reviewItem>
    <reviewItem>
      <errorID>130d5ce2-38a5-410e-b75a-db100a7f4721</errorID>
      <errorWord>,</errorWord>
      <group>L1_Format</group>
      <groupName>格式问题</groupName>
      <ability>L2_HalfPunc</ability>
      <abilityName>全半角检查</abilityName>
      <candidateList>
        <item>，</item>
      </candidateList>
      <explain>文本全半角错误。</explain>
      <paraID> D442EF0</paraID>
      <start>37</start>
      <end>38</end>
      <status>unmodified</status>
      <modifiedWord/>
      <trackRevisions>false</trackRevisions>
    </reviewItem>
    <reviewItem>
      <errorID>8c260542-cb9b-454d-919e-6a2ebdabf234</errorID>
      <errorWord>如是</errorWord>
      <group>L1_Word</group>
      <groupName>字词问题</groupName>
      <ability>L2_Typo</ability>
      <abilityName>字词错误</abilityName>
      <candidateList>
        <item>如</item>
      </candidateList>
      <explain/>
      <paraID> D442EF0</paraID>
      <start>42</start>
      <end>44</end>
      <status>unmodified</status>
      <modifiedWord/>
      <trackRevisions>false</trackRevisions>
    </reviewItem>
    <reviewItem>
      <errorID>7e80c1da-dd9d-4e2c-bd48-c93a0c6e77d9</errorID>
      <errorWord>)</errorWord>
      <group>L1_Format</group>
      <groupName>格式问题</groupName>
      <ability>L2_HalfPunc</ability>
      <abilityName>全半角检查</abilityName>
      <candidateList>
        <item>）</item>
      </candidateList>
      <explain>文本全半角错误。</explain>
      <paraID>34548FE6</paraID>
      <start>24</start>
      <end>25</end>
      <status>unmodified</status>
      <modifiedWord/>
      <trackRevisions>false</trackRevisions>
    </reviewItem>
    <reviewItem>
      <errorID>e6bd9200-3932-4542-bc5a-abc9877b395f</errorID>
      <errorWord>审</errorWord>
      <group>L1_Word</group>
      <groupName>字词问题</groupName>
      <ability>L2_Typo</ability>
      <abilityName>字词错误</abilityName>
      <candidateList>
        <item>审计</item>
      </candidateList>
      <explain/>
      <paraID>34548FE6</paraID>
      <start>73</start>
      <end>76</end>
      <status>modified</status>
      <modifiedWord>审计</modifiedWord>
      <trackRevisions>true</trackRevisions>
    </reviewItem>
    <reviewItem>
      <errorID>9d749479-5f59-40d1-88ca-909bd5824398</errorID>
      <errorWord>商</errorWord>
      <group>L1_Word</group>
      <groupName>字词问题</groupName>
      <ability>L2_Typo</ability>
      <abilityName>字词错误</abilityName>
      <candidateList>
        <item>商最</item>
      </candidateList>
      <explain/>
      <paraID>747897B4</paraID>
      <start>5</start>
      <end>6</end>
      <status>unmodified</status>
      <modifiedWord/>
      <trackRevisions>false</trackRevisions>
    </reviewItem>
    <reviewItem>
      <errorID>33faa88e-1dd0-46c6-9c39-ebb33a04bbec</errorID>
      <errorWord>)</errorWord>
      <group>L1_Format</group>
      <groupName>格式问题</groupName>
      <ability>L2_HalfPunc</ability>
      <abilityName>全半角检查</abilityName>
      <candidateList>
        <item>）</item>
      </candidateList>
      <explain>文本全半角错误。</explain>
      <paraID>747897B4</paraID>
      <start>24</start>
      <end>25</end>
      <status>unmodified</status>
      <modifiedWord/>
      <trackRevisions>false</trackRevisions>
    </reviewItem>
    <reviewItem>
      <errorID>77fa8abb-1474-435a-a87c-ccc71fa98fd4</errorID>
      <errorWord>商</errorWord>
      <group>L1_Word</group>
      <groupName>字词问题</groupName>
      <ability>L2_Typo</ability>
      <abilityName>字词错误</abilityName>
      <candidateList>
        <item>商最</item>
      </candidateList>
      <explain/>
      <paraID>2689D611</paraID>
      <start>5</start>
      <end>6</end>
      <status>unmodified</status>
      <modifiedWord/>
      <trackRevisions>false</trackRevisions>
    </reviewItem>
    <reviewItem>
      <errorID>19a7482d-11e7-4e44-a136-5c06a76e4a1c</errorID>
      <errorWord>)</errorWord>
      <group>L1_Format</group>
      <groupName>格式问题</groupName>
      <ability>L2_HalfPunc</ability>
      <abilityName>全半角检查</abilityName>
      <candidateList>
        <item>）</item>
      </candidateList>
      <explain>文本全半角错误。</explain>
      <paraID>2689D611</paraID>
      <start>24</start>
      <end>25</end>
      <status>unmodified</status>
      <modifiedWord/>
      <trackRevisions>false</trackRevisions>
    </reviewItem>
    <reviewItem>
      <errorID>f9a3a731-bfc0-4380-8f5b-c6d9b88c2928</errorID>
      <errorWord>以</errorWord>
      <group>L1_Word</group>
      <groupName>字词问题</groupName>
      <ability>L2_Typo</ability>
      <abilityName>字词错误</abilityName>
      <candidateList>
        <item>以由</item>
      </candidateList>
      <explain/>
      <paraID>574EA608</paraID>
      <start>94</start>
      <end>95</end>
      <status>unmodified</status>
      <modifiedWord/>
      <trackRevisions>false</trackRevisions>
    </reviewItem>
    <reviewItem>
      <errorID>5278b7e8-1a34-45b3-94aa-f0eef1855ab1</errorID>
      <errorWord>其它</errorWord>
      <group>L1_Word</group>
      <groupName>字词问题</groupName>
      <ability>L2_Alias</ability>
      <abilityName>也作/曾用词</abilityName>
      <candidateList>
        <item>其他</item>
      </candidateList>
      <explain>词汇[其它]为不规范表述或旧称，其规范书面表述为[其他]。</explain>
      <paraID>3FE57B98</paraID>
      <start>0</start>
      <end>4</end>
      <status>modified</status>
      <modifiedWord>其他</modifiedWord>
      <trackRevisions>true</trackRevisions>
    </reviewItem>
    <reviewItem>
      <errorID>c8cb641e-0ffe-4f79-8ea0-3723d12c55d5</errorID>
      <errorWord>,</errorWord>
      <group>L1_Format</group>
      <groupName>格式问题</groupName>
      <ability>L2_HalfPunc</ability>
      <abilityName>全半角检查</abilityName>
      <candidateList>
        <item>，</item>
      </candidateList>
      <explain>文本全半角错误。</explain>
      <paraID>4B9104AA</paraID>
      <start>12</start>
      <end>13</end>
      <status>unmodified</status>
      <modifiedWord/>
      <trackRevisions>false</trackRevisions>
    </reviewItem>
    <reviewItem>
      <errorID>36225e8a-7908-498b-923b-05a8dab3ca46</errorID>
      <errorWord>,</errorWord>
      <group>L1_Format</group>
      <groupName>格式问题</groupName>
      <ability>L2_HalfPunc</ability>
      <abilityName>全半角检查</abilityName>
      <candidateList>
        <item>，</item>
      </candidateList>
      <explain>文本全半角错误。</explain>
      <paraID>3CEBCC53</paraID>
      <start>27</start>
      <end>28</end>
      <status>unmodified</status>
      <modifiedWord/>
      <trackRevisions>false</trackRevisions>
    </reviewItem>
    <reviewItem>
      <errorID>f37b842c-6b85-4b42-90d2-2256b887464f</errorID>
      <errorWord>)</errorWord>
      <group>L1_Format</group>
      <groupName>格式问题</groupName>
      <ability>L2_HalfPunc</ability>
      <abilityName>全半角检查</abilityName>
      <candidateList>
        <item>）</item>
      </candidateList>
      <explain>文本全半角错误。</explain>
      <paraID>6F1E46B0</paraID>
      <start>3</start>
      <end>4</end>
      <status>unmodified</status>
      <modifiedWord/>
      <trackRevisions>false</trackRevisions>
    </reviewItem>
    <reviewItem>
      <errorID>b0848a26-925b-4d48-b987-aa9f086e79b5</errorID>
      <errorWord>,</errorWord>
      <group>L1_Format</group>
      <groupName>格式问题</groupName>
      <ability>L2_HalfPunc</ability>
      <abilityName>全半角检查</abilityName>
      <candidateList>
        <item>，</item>
      </candidateList>
      <explain>文本全半角错误。</explain>
      <paraID>2B3169BC</paraID>
      <start>74</start>
      <end>75</end>
      <status>unmodified</status>
      <modifiedWord/>
      <trackRevisions>false</trackRevisions>
    </reviewItem>
    <reviewItem>
      <errorID>657ce072-0571-4315-a690-25854266dff6</errorID>
      <errorWord>,</errorWord>
      <group>L1_Format</group>
      <groupName>格式问题</groupName>
      <ability>L2_HalfPunc</ability>
      <abilityName>全半角检查</abilityName>
      <candidateList>
        <item>，</item>
      </candidateList>
      <explain>文本全半角错误。</explain>
      <paraID>2AD134C7</paraID>
      <start>54</start>
      <end>55</end>
      <status>unmodified</status>
      <modifiedWord/>
      <trackRevisions>false</trackRevisions>
    </reviewItem>
    <reviewItem>
      <errorID>9c75490d-4fbe-4de9-9d4d-602ca860a961</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7236FC0B</paraID>
      <start>54</start>
      <end>57</end>
      <status>unmodified</status>
      <modifiedWord/>
      <trackRevisions>false</trackRevisions>
    </reviewItem>
    <reviewItem>
      <errorID>a7fdffbe-babb-4be7-8d11-4d725d57150a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1C8C908</paraID>
      <start>42</start>
      <end>45</end>
      <status>unmodified</status>
      <modifiedWord/>
      <trackRevisions>false</trackRevisions>
    </reviewItem>
    <reviewItem>
      <errorID>dd0f13a5-9a09-44ed-80ef-206c8e027bb9</errorID>
      <errorWord>保持通讯畅通</errorWord>
      <group>L1_Word</group>
      <groupName>字词问题</groupName>
      <ability>L2_Typo</ability>
      <abilityName>字词错误</abilityName>
      <candidateList>
        <item>保持通信畅通</item>
      </candidateList>
      <explain/>
      <paraID>5543B2AA</paraID>
      <start>19</start>
      <end>25</end>
      <status>unmodified</status>
      <modifiedWord/>
      <trackRevisions>false</trackRevisions>
    </reviewItem>
    <reviewItem>
      <errorID>8b7ec52a-5145-4042-abb1-71ecfe543613</errorID>
      <errorWord>)</errorWord>
      <group>L1_Format</group>
      <groupName>格式问题</groupName>
      <ability>L2_HalfPunc</ability>
      <abilityName>全半角检查</abilityName>
      <candidateList>
        <item>）</item>
      </candidateList>
      <explain>文本全半角错误。</explain>
      <paraID>1CCF30AF</paraID>
      <start>207</start>
      <end>208</end>
      <status>unmodified</status>
      <modifiedWord/>
      <trackRevisions>false</trackRevisions>
    </reviewItem>
    <reviewItem>
      <errorID>087789e2-906e-48d9-be4b-73e2706544bc</errorID>
      <errorWord>质疑</errorWord>
      <group>L1_Word</group>
      <groupName>字词问题</groupName>
      <ability>L2_Typo</ability>
      <abilityName>字词错误</abilityName>
      <candidateList>
        <item>事宜</item>
      </candidateList>
      <explain/>
      <paraID>1CCF30AF</paraID>
      <start>493</start>
      <end>495</end>
      <status>unmodified</status>
      <modifiedWord/>
      <trackRevisions>false</trackRevisions>
    </reviewItem>
    <reviewItem>
      <errorID>0b6388a3-645e-45a9-a34c-a77837fbea72</errorID>
      <errorWord>万</errorWord>
      <group>L1_Word</group>
      <groupName>字词问题</groupName>
      <ability>L2_Typo</ability>
      <abilityName>字词错误</abilityName>
      <candidateList>
        <item>万元</item>
      </candidateList>
      <explain/>
      <paraID>511ECD45</paraID>
      <start>68</start>
      <end>69</end>
      <status>unmodified</status>
      <modifiedWord/>
      <trackRevisions>false</trackRevisions>
    </reviewItem>
    <reviewItem>
      <errorID>d8401de7-92cf-41b0-b305-f5eb88234133</errorID>
      <errorWord>：/</errorWord>
      <group>L1_Punc</group>
      <groupName>标点问题</groupName>
      <ability>L2_Punc</ability>
      <abilityName>标点符号检查</abilityName>
      <candidateList>
        <item>：</item>
      </candidateList>
      <explain/>
      <paraID> 8EBF61C</paraID>
      <start>17</start>
      <end>19</end>
      <status>unmodified</status>
      <modifiedWord/>
      <trackRevisions>false</trackRevisions>
    </reviewItem>
    <reviewItem>
      <errorID>72550e4c-0b20-44d8-93ad-8e2e360e132d</errorID>
      <errorWord>轴心</errorWord>
      <group>L1_Word</group>
      <groupName>字词问题</groupName>
      <ability>L2_Typo</ability>
      <abilityName>字词错误</abilityName>
      <candidateList>
        <item>轴芯</item>
      </candidateList>
      <explain/>
      <paraID>1F9E2CBE</paraID>
      <start>24</start>
      <end>26</end>
      <status>unmodified</status>
      <modifiedWord/>
      <trackRevisions>false</trackRevisions>
    </reviewItem>
    <reviewItem>
      <errorID>0927d9df-d12b-4af6-92dd-6c61ece6aa78</errorID>
      <errorWord>锈死</errorWord>
      <group>L1_Word</group>
      <groupName>字词问题</groupName>
      <ability>L2_Typo</ability>
      <abilityName>字词错误</abilityName>
      <candidateList>
        <item>锈蚀</item>
      </candidateList>
      <explain>〈动〉（金属）因生锈而腐蚀：铁环～了｜古钟上文字清晰，没有～。</explain>
      <paraID>327E14B2</paraID>
      <start>33</start>
      <end>35</end>
      <status>unmodified</status>
      <modifiedWord/>
      <trackRevisions>false</trackRevisions>
    </reviewItem>
    <reviewItem>
      <errorID>24fa93db-11de-46e0-9deb-2807d7ed6c83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1C280F5C</paraID>
      <start>30</start>
      <end>31</end>
      <status>unmodified</status>
      <modifiedWord/>
      <trackRevisions>false</trackRevisions>
    </reviewItem>
    <reviewItem>
      <errorID>fd1db77a-921b-40ff-b427-4e6d73198da7</errorID>
      <errorWord>)</errorWord>
      <group>L1_Format</group>
      <groupName>格式问题</groupName>
      <ability>L2_HalfPunc</ability>
      <abilityName>全半角检查</abilityName>
      <candidateList>
        <item>）</item>
      </candidateList>
      <explain>文本全半角错误。</explain>
      <paraID>38671DDE</paraID>
      <start>28</start>
      <end>29</end>
      <status>unmodified</status>
      <modifiedWord/>
      <trackRevisions>false</trackRevisions>
    </reviewItem>
    <reviewItem>
      <errorID>24be79ac-8cea-4a95-a20a-979fd2a37441</errorID>
      <errorWord>号</errorWord>
      <group>L1_Word</group>
      <groupName>字词问题</groupName>
      <ability>L2_Typo</ability>
      <abilityName>字词错误</abilityName>
      <candidateList>
        <item/>
      </candidateList>
      <explain/>
      <paraID>6A4D869D</paraID>
      <start>13</start>
      <end>14</end>
      <status>unmodified</status>
      <modifiedWord/>
      <trackRevisions>false</trackRevisions>
    </reviewItem>
    <reviewItem>
      <errorID>ad07771e-8601-437a-bf9b-89fab10d5a9f</errorID>
      <errorWord>的</errorWord>
      <group>L1_Word</group>
      <groupName>字词问题</groupName>
      <ability>L2_Typo</ability>
      <abilityName>字词错误</abilityName>
      <candidateList>
        <item/>
      </candidateList>
      <explain/>
      <paraID>3BDA4800</paraID>
      <start>17</start>
      <end>18</end>
      <status>unmodified</status>
      <modifiedWord/>
      <trackRevisions>false</trackRevisions>
    </reviewItem>
    <reviewItem>
      <errorID>2998db31-c8c2-4d5d-8965-bb1bbfc4502e</errorID>
      <errorWord>轴心</errorWord>
      <group>L1_Word</group>
      <groupName>字词问题</groupName>
      <ability>L2_Typo</ability>
      <abilityName>字词错误</abilityName>
      <candidateList>
        <item>轴芯</item>
      </candidateList>
      <explain/>
      <paraID> 51EB949</paraID>
      <start>24</start>
      <end>26</end>
      <status>unmodified</status>
      <modifiedWord/>
      <trackRevisions>false</trackRevisions>
    </reviewItem>
    <reviewItem>
      <errorID>53339e4c-1683-4a49-8302-bf7f6e68e149</errorID>
      <errorWord>锈死</errorWord>
      <group>L1_Word</group>
      <groupName>字词问题</groupName>
      <ability>L2_Typo</ability>
      <abilityName>字词错误</abilityName>
      <candidateList>
        <item>锈蚀</item>
      </candidateList>
      <explain>〈动〉（金属）因生锈而腐蚀：铁环～了｜古钟上文字清晰，没有～。</explain>
      <paraID>591AFF7D</paraID>
      <start>33</start>
      <end>35</end>
      <status>unmodified</status>
      <modifiedWord/>
      <trackRevisions>false</trackRevisions>
    </reviewItem>
    <reviewItem>
      <errorID>ae2b2e89-dad7-4826-b367-6ab8cf1c6c7c</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5582352C</paraID>
      <start>33</start>
      <end>35</end>
      <status>unmodified</status>
      <modifiedWord/>
      <trackRevisions>false</trackRevisions>
    </reviewItem>
    <reviewItem>
      <errorID>8a53d757-ee55-4d7f-ae74-924754b554a3</errorID>
      <errorWord>法律、法规</errorWord>
      <group>L1_Word</group>
      <groupName>字词问题</groupName>
      <ability>L2_Typo</ability>
      <abilityName>字词错误</abilityName>
      <candidateList>
        <item>法律法规</item>
      </candidateList>
      <explain/>
      <paraID>3B611BB7</paraID>
      <start>8</start>
      <end>13</end>
      <status>unmodified</status>
      <modifiedWord/>
      <trackRevisions>false</trackRevisions>
    </reviewItem>
    <reviewItem>
      <errorID>7de3d68a-260d-43e3-9834-a8863e99b828</errorID>
      <errorWord>其它</errorWord>
      <group>L1_Word</group>
      <groupName>字词问题</groupName>
      <ability>L2_Alias</ability>
      <abilityName>也作/曾用词</abilityName>
      <candidateList>
        <item>其他</item>
      </candidateList>
      <explain>词汇[其它]为不规范表述或旧称，其规范书面表述为[其他]。</explain>
      <paraID>4A91E02D</paraID>
      <start>62</start>
      <end>64</end>
      <status>unmodified</status>
      <modifiedWord/>
      <trackRevisions>false</trackRevisions>
    </reviewItem>
    <reviewItem>
      <errorID>76699b4d-2b56-4980-93a8-4ae93f5e9b67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26ED47B5</paraID>
      <start>29</start>
      <end>30</end>
      <status>unmodified</status>
      <modifiedWord/>
      <trackRevisions>false</trackRevisions>
    </reviewItem>
    <reviewItem>
      <errorID>b512579b-49e0-4b27-800b-45a1a4c9cfba</errorID>
      <errorWord>从未有</errorWord>
      <group>L1_Word</group>
      <groupName>字词问题</groupName>
      <ability>L2_Typo</ability>
      <abilityName>字词错误</abilityName>
      <candidateList>
        <item>从未</item>
      </candidateList>
      <explain/>
      <paraID>452C7EB2</paraID>
      <start>7</start>
      <end>10</end>
      <status>unmodified</status>
      <modifiedWord/>
      <trackRevisions>false</trackRevisions>
    </reviewItem>
    <reviewItem>
      <errorID>0340ddf8-e6d4-4d77-add5-5e28becd0fc2</errorID>
      <errorWord>,</errorWord>
      <group>L1_Format</group>
      <groupName>格式问题</groupName>
      <ability>L2_HalfPunc</ability>
      <abilityName>全半角检查</abilityName>
      <candidateList>
        <item>，</item>
      </candidateList>
      <explain>文本全半角错误。</explain>
      <paraID>4531BDCC</paraID>
      <start>15</start>
      <end>16</end>
      <status>unmodified</status>
      <modifiedWord/>
      <trackRevisions>false</trackRevisions>
    </reviewItem>
    <reviewItem>
      <errorID>7095cde7-cb8b-471d-a7b7-127550280be4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7739E692</paraID>
      <start>89</start>
      <end>90</end>
      <status>unmodified</status>
      <modifiedWord/>
      <trackRevisions>false</trackRevisions>
    </reviewItem>
    <reviewItem>
      <errorID>9c78bb14-c0cc-4dda-81e4-e5fc8381f37b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23DE44E5</paraID>
      <start>25</start>
      <end>26</end>
      <status>unmodified</status>
      <modifiedWord/>
      <trackRevisions>false</trackRevisions>
    </reviewItem>
    <reviewItem>
      <errorID>0ee5721c-a1f9-47e8-9348-c1d52b464eeb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6D5DDDAD</paraID>
      <start>25</start>
      <end>26</end>
      <status>unmodified</status>
      <modifiedWord/>
      <trackRevisions>false</trackRevisions>
    </reviewItem>
    <reviewItem>
      <errorID>4a5b50f6-7da3-41db-960a-83a3ed92dca2</errorID>
      <errorWord>)</errorWord>
      <group>L1_Format</group>
      <groupName>格式问题</groupName>
      <ability>L2_HalfPunc</ability>
      <abilityName>全半角检查</abilityName>
      <candidateList>
        <item>）</item>
      </candidateList>
      <explain>文本全半角错误。</explain>
      <paraID>32DBAA10</paraID>
      <start>9</start>
      <end>10</end>
      <status>unmodified</status>
      <modifiedWord/>
      <trackRevisions>false</trackRevisions>
    </reviewItem>
    <reviewItem>
      <errorID>467ae930-6da4-4ba7-927d-f5ec41eda73b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5C3CC2AE</paraID>
      <start>0</start>
      <end>2</end>
      <status>unmodified</status>
      <modifiedWord/>
      <trackRevisions>false</trackRevisions>
    </reviewItem>
    <reviewItem>
      <errorID>201ced1b-d569-443e-b28a-c898d5888cc2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44F94CB7</paraID>
      <start>0</start>
      <end>2</end>
      <status>unmodified</status>
      <modifiedWord/>
      <trackRevisions>false</trackRevisions>
    </reviewItem>
    <reviewItem>
      <errorID>22865a6c-00b6-4947-9566-6addc4089525</errorID>
      <errorWord>)</errorWord>
      <group>L1_Format</group>
      <groupName>格式问题</groupName>
      <ability>L2_HalfPunc</ability>
      <abilityName>全半角检查</abilityName>
      <candidateList>
        <item>）</item>
      </candidateList>
      <explain>文本全半角错误。</explain>
      <paraID>6EB1726C</paraID>
      <start>19</start>
      <end>20</end>
      <status>unmodified</status>
      <modifiedWord/>
      <trackRevisions>false</trackRevisions>
    </reviewItem>
    <reviewItem>
      <errorID>cf2a7d1e-249b-41fb-a261-ab0dea6bddad</errorID>
      <errorWord>)</errorWord>
      <group>L1_Format</group>
      <groupName>格式问题</groupName>
      <ability>L2_HalfPunc</ability>
      <abilityName>全半角检查</abilityName>
      <candidateList>
        <item>）</item>
      </candidateList>
      <explain>文本全半角错误。</explain>
      <paraID>40256363</paraID>
      <start>22</start>
      <end>23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936dfe-7357-4502-8698-0e44be06b444}">
  <ds:schemaRefs/>
</ds:datastoreItem>
</file>

<file path=docProps/app.xml><?xml version="1.0" encoding="utf-8"?>
<Properties xmlns="http://schemas.openxmlformats.org/officeDocument/2006/extended-properties" xmlns:vt="http://schemas.openxmlformats.org/officeDocument/2006/docPropsVTypes">
  <Template>Normal</Template>
  <Company>zyf</Company>
  <Pages>29</Pages>
  <Words>14941</Words>
  <Characters>16016</Characters>
  <TotalTime>15</TotalTime>
  <ScaleCrop>false</ScaleCrop>
  <LinksUpToDate>false</LinksUpToDate>
  <CharactersWithSpaces>17344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2022-09-23T01:49:00Z</dcterms:created>
  <dc:creator>雨林木风</dc:creator>
  <cp:lastModifiedBy>小黑哥哥啊</cp:lastModifiedBy>
  <dcterms:modified xsi:type="dcterms:W3CDTF">2026-03-13T05:55:14Z</dcterms:modified>
  <dc:title>无 锡 市 政 府 采 购</dc:title>
  <cp:revision>111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A7F215C0686C4E56A89808D9A5786441_13</vt:lpwstr>
  </property>
  <property fmtid="{D5CDD505-2E9C-101B-9397-08002B2CF9AE}" pid="4" name="KSOTemplateDocerSaveRecord">
    <vt:lpwstr>eyJoZGlkIjoiNjlmNjMyY2NjYmI2NjRlODA4NjY4YjNjZjYwMWUyZWEiLCJ1c2VySWQiOiIxNDE2ODUzMDYxIn0=</vt:lpwstr>
  </property>
</Properties>
</file>