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9"/>
        <w:jc w:val="center"/>
        <w:rPr>
          <w:rFonts w:ascii="宋体" w:hAnsi="宋体"/>
          <w:color w:val="000000"/>
          <w:highlight w:val="none"/>
        </w:rPr>
      </w:pPr>
      <w:r/>
      <w:bookmarkStart w:id="0" w:name="_Toc142194265"/>
      <w:r/>
      <w:bookmarkStart w:id="1" w:name="_Toc13642114"/>
      <w:r>
        <w:rPr>
          <w:rFonts w:hint="eastAsia" w:ascii="宋体" w:hAnsi="宋体" w:cs="宋体"/>
          <w:b/>
          <w:color w:val="000000"/>
          <w:sz w:val="32"/>
          <w:highlight w:val="none"/>
        </w:rPr>
        <w:t xml:space="preserve">招标公告</w:t>
      </w:r>
      <w:r>
        <w:rPr>
          <w:rFonts w:ascii="宋体" w:hAnsi="宋体"/>
          <w:color w:val="000000"/>
          <w:highlight w:val="none"/>
        </w:rPr>
      </w:r>
      <w:r/>
    </w:p>
    <w:p>
      <w:pPr>
        <w:pStyle w:val="709"/>
        <w:ind w:firstLine="480"/>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2" w:name="_Hlk45004396"/>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709"/>
        <w:ind w:firstLine="480"/>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移动式三维C形臂X射线机</w:t>
      </w:r>
      <w:r>
        <w:rPr>
          <w:rFonts w:hint="eastAsia" w:ascii="宋体" w:hAnsi="宋体"/>
          <w:color w:val="000000"/>
          <w:sz w:val="24"/>
          <w:szCs w:val="24"/>
          <w:highlight w:val="none"/>
        </w:rPr>
        <w:t xml:space="preserve">招标项目的潜在投标人应在苏采云系统通过网上获取招标文件，并于</w:t>
      </w:r>
      <w:r>
        <w:rPr>
          <w:rFonts w:hint="eastAsia" w:ascii="宋体" w:hAnsi="宋体"/>
          <w:color w:val="000000"/>
          <w:sz w:val="24"/>
          <w:szCs w:val="24"/>
          <w:highlight w:val="none"/>
          <w:u w:val="single"/>
          <w:lang w:eastAsia="zh-CN"/>
        </w:rPr>
        <w:t xml:space="preserve">2026年</w:t>
      </w:r>
      <w:r>
        <w:rPr>
          <w:rFonts w:hint="eastAsia" w:ascii="宋体" w:hAnsi="宋体"/>
          <w:color w:val="000000"/>
          <w:sz w:val="24"/>
          <w:szCs w:val="24"/>
          <w:highlight w:val="none"/>
          <w:u w:val="single"/>
          <w:lang w:val="en-US" w:eastAsia="zh-CN"/>
        </w:rPr>
        <w:t xml:space="preserve">3月30日13点30分</w:t>
      </w:r>
      <w:r>
        <w:rPr>
          <w:rFonts w:hint="eastAsia" w:ascii="宋体" w:hAnsi="宋体"/>
          <w:color w:val="000000"/>
          <w:sz w:val="24"/>
          <w:szCs w:val="24"/>
          <w:highlight w:val="none"/>
        </w:rPr>
        <w:t xml:space="preserve">（北京时间）前在系统中上传电子投标文件。</w:t>
      </w:r>
      <w:r>
        <w:rPr>
          <w:rFonts w:ascii="宋体" w:hAnsi="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一、项目基本情况：</w:t>
      </w:r>
      <w:bookmarkEnd w:id="2"/>
      <w:r>
        <w:rPr>
          <w:rFonts w:ascii="宋体" w:hAnsi="宋体" w:cs="宋体"/>
          <w:color w:val="000000"/>
          <w:sz w:val="24"/>
          <w:szCs w:val="24"/>
          <w:highlight w:val="none"/>
        </w:rPr>
      </w:r>
      <w:r/>
    </w:p>
    <w:p>
      <w:pPr>
        <w:pStyle w:val="709"/>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JSZC-320500-SZWK-G2026-0039</w:t>
      </w:r>
      <w:r>
        <w:rPr>
          <w:rFonts w:hint="eastAsia" w:ascii="宋体" w:hAnsi="宋体" w:eastAsia="宋体" w:cs="宋体"/>
          <w:color w:val="000000"/>
          <w:sz w:val="24"/>
          <w:szCs w:val="24"/>
          <w:highlight w:val="none"/>
          <w:lang w:eastAsia="zh-CN"/>
        </w:rPr>
      </w:r>
      <w:r/>
    </w:p>
    <w:p>
      <w:pPr>
        <w:pStyle w:val="70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移动式三维C形臂X射线机</w:t>
      </w:r>
      <w:r>
        <w:rPr>
          <w:rFonts w:hint="eastAsia" w:ascii="宋体" w:hAnsi="宋体" w:cs="宋体"/>
          <w:color w:val="000000"/>
          <w:sz w:val="24"/>
          <w:szCs w:val="24"/>
          <w:highlight w:val="none"/>
        </w:rPr>
        <w:t xml:space="preserve">项目</w:t>
      </w:r>
      <w:r>
        <w:rPr>
          <w:rFonts w:hint="eastAsia" w:ascii="宋体" w:hAnsi="宋体" w:cs="宋体"/>
          <w:color w:val="000000"/>
          <w:sz w:val="24"/>
          <w:szCs w:val="24"/>
          <w:highlight w:val="none"/>
        </w:rPr>
      </w:r>
      <w:r/>
    </w:p>
    <w:p>
      <w:pPr>
        <w:pStyle w:val="709"/>
        <w:ind w:firstLine="480"/>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3、采购预算及最高限价：</w:t>
      </w:r>
      <w:r>
        <w:rPr>
          <w:rFonts w:hint="eastAsia" w:ascii="宋体" w:hAnsi="宋体" w:cs="宋体"/>
          <w:color w:val="000000"/>
          <w:sz w:val="24"/>
          <w:szCs w:val="24"/>
          <w:highlight w:val="none"/>
          <w:lang w:val="en-US" w:eastAsia="zh-CN"/>
        </w:rPr>
        <w:t xml:space="preserve">680万元</w:t>
      </w:r>
      <w:r>
        <w:rPr>
          <w:rFonts w:ascii="宋体" w:hAnsi="宋体" w:eastAsia="宋体" w:cs="宋体"/>
          <w:color w:val="000000"/>
          <w:sz w:val="24"/>
          <w:szCs w:val="24"/>
          <w:highlight w:val="none"/>
          <w:lang w:val="en-US" w:eastAsia="zh-CN"/>
        </w:rPr>
      </w:r>
      <w:r/>
    </w:p>
    <w:p>
      <w:pPr>
        <w:pStyle w:val="709"/>
        <w:ind w:firstLine="480"/>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4、采购需求的简要说明：</w:t>
      </w:r>
      <w:r>
        <w:rPr>
          <w:rFonts w:hint="eastAsia" w:ascii="宋体" w:hAnsi="宋体" w:cs="宋体"/>
          <w:color w:val="000000"/>
          <w:sz w:val="24"/>
          <w:szCs w:val="24"/>
          <w:highlight w:val="none"/>
          <w:lang w:val="en-US" w:eastAsia="zh-CN"/>
        </w:rPr>
        <w:t xml:space="preserve">适用于高难度复杂手术成像，具备X射线透视摄影功能、三维成像功能，以及数字减影功能</w:t>
      </w:r>
      <w:r>
        <w:rPr>
          <w:rFonts w:hint="eastAsia" w:ascii="宋体" w:hAnsi="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709"/>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5、合同履行期限</w:t>
      </w:r>
      <w:r>
        <w:rPr>
          <w:rFonts w:hint="eastAsia" w:ascii="宋体" w:hAnsi="宋体" w:eastAsia="宋体" w:cs="宋体"/>
          <w:color w:val="000000"/>
          <w:sz w:val="24"/>
          <w:szCs w:val="24"/>
          <w:highlight w:val="none"/>
        </w:rPr>
      </w:r>
      <w:r/>
    </w:p>
    <w:p>
      <w:pPr>
        <w:pStyle w:val="709"/>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（1）交货期限：自合同签订生效后接甲方进场通知后</w:t>
      </w:r>
      <w:r>
        <w:rPr>
          <w:rFonts w:hint="eastAsia" w:ascii="宋体" w:hAnsi="宋体" w:eastAsia="宋体" w:cs="宋体"/>
          <w:color w:val="000000"/>
          <w:sz w:val="24"/>
          <w:szCs w:val="24"/>
          <w:highlight w:val="none"/>
          <w:lang w:eastAsia="zh-CN"/>
        </w:rPr>
        <w:t xml:space="preserve">90天内</w:t>
      </w:r>
      <w:r>
        <w:rPr>
          <w:rFonts w:hint="eastAsia" w:ascii="宋体" w:hAnsi="宋体" w:eastAsia="宋体" w:cs="宋体"/>
          <w:color w:val="000000"/>
          <w:sz w:val="24"/>
          <w:szCs w:val="24"/>
          <w:highlight w:val="none"/>
        </w:rPr>
        <w:t xml:space="preserve">供货并安装调试结束且应通过甲方最终验收。</w:t>
      </w:r>
      <w:r>
        <w:rPr>
          <w:rFonts w:hint="eastAsia" w:ascii="宋体" w:hAnsi="宋体" w:eastAsia="宋体" w:cs="宋体"/>
          <w:color w:val="000000"/>
          <w:sz w:val="24"/>
          <w:szCs w:val="24"/>
          <w:highlight w:val="none"/>
        </w:rPr>
      </w:r>
      <w:r/>
    </w:p>
    <w:p>
      <w:pPr>
        <w:pStyle w:val="709"/>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质保期：自物品验收合格之日起（以双方在验收报告签订日期为准），所有货物</w:t>
      </w:r>
      <w:r>
        <w:rPr>
          <w:rFonts w:hint="eastAsia" w:ascii="宋体" w:hAnsi="宋体" w:eastAsia="宋体" w:cs="宋体"/>
          <w:color w:val="000000"/>
          <w:sz w:val="24"/>
          <w:szCs w:val="24"/>
          <w:highlight w:val="none"/>
          <w:lang w:val="en-US" w:eastAsia="zh-CN"/>
        </w:rPr>
        <w:t xml:space="preserve">原厂</w:t>
      </w:r>
      <w:r>
        <w:rPr>
          <w:rFonts w:hint="eastAsia" w:ascii="宋体" w:hAnsi="宋体" w:eastAsia="宋体" w:cs="宋体"/>
          <w:color w:val="000000"/>
          <w:sz w:val="24"/>
          <w:szCs w:val="24"/>
          <w:highlight w:val="none"/>
          <w:lang w:eastAsia="zh-CN"/>
        </w:rPr>
        <w:t xml:space="preserve">免费质保期至少</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lang w:eastAsia="zh-CN"/>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（3）验收标准：采购方根据国家和行业标准及招投标文件内容进行验收。</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6、本项目不接受联合体投标。</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7、本项目接受进口产品投标。</w:t>
      </w:r>
      <w:r>
        <w:rPr>
          <w:rFonts w:ascii="宋体" w:hAnsi="宋体" w:cs="宋体"/>
          <w:color w:val="000000"/>
          <w:sz w:val="24"/>
          <w:szCs w:val="24"/>
          <w:highlight w:val="none"/>
        </w:rPr>
      </w:r>
      <w:r/>
    </w:p>
    <w:p>
      <w:pPr>
        <w:pStyle w:val="709"/>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8</w:t>
      </w:r>
      <w:r>
        <w:rPr>
          <w:rFonts w:hint="eastAsia" w:ascii="宋体" w:hAnsi="宋体" w:cs="宋体"/>
          <w:color w:val="000000"/>
          <w:sz w:val="24"/>
          <w:szCs w:val="24"/>
          <w:highlight w:val="none"/>
        </w:rPr>
        <w:t xml:space="preserve">、本项目非专门面向中小企业采购，所属行业为工业。</w:t>
      </w:r>
      <w:r>
        <w:rPr>
          <w:rFonts w:hint="eastAsia"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二、申请人的资格要求：</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1.满足《中华人民共和国政府采购法》第二十二条规定，即：</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1.1具有独立承担民事责任的能力；</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1.2具有良好的商业信誉和健全的财务会计制度；</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1.3具有履行合同所必需的设备和专业技术能力；</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1.4有依法缴纳税收和社会保障资金的良好记录；</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1.5参加政府采购活动前三年内，在经营活动中没有重大违法记录；</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1.6法律、行政法规规定的其他条件。</w:t>
      </w:r>
      <w:r>
        <w:rPr>
          <w:rFonts w:ascii="宋体" w:hAnsi="宋体" w:cs="宋体"/>
          <w:color w:val="000000"/>
          <w:sz w:val="24"/>
          <w:szCs w:val="24"/>
          <w:highlight w:val="none"/>
        </w:rPr>
      </w:r>
      <w:r/>
    </w:p>
    <w:p>
      <w:pPr>
        <w:pStyle w:val="70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2.落实政府采购政策需满足的资格要求：无</w:t>
      </w:r>
      <w:r>
        <w:rPr>
          <w:rFonts w:hint="eastAsia" w:ascii="宋体" w:hAnsi="宋体" w:cs="宋体"/>
          <w:color w:val="000000"/>
          <w:sz w:val="24"/>
          <w:szCs w:val="24"/>
          <w:highlight w:val="none"/>
        </w:rPr>
      </w:r>
      <w:r/>
    </w:p>
    <w:p>
      <w:pPr>
        <w:pStyle w:val="70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本项目的特定资格要求：</w:t>
      </w:r>
      <w:r>
        <w:rPr>
          <w:rFonts w:hint="eastAsia" w:ascii="宋体" w:hAnsi="宋体" w:cs="宋体"/>
          <w:color w:val="000000"/>
          <w:sz w:val="24"/>
          <w:szCs w:val="24"/>
          <w:highlight w:val="none"/>
        </w:rPr>
      </w:r>
      <w:r/>
    </w:p>
    <w:p>
      <w:pPr>
        <w:pStyle w:val="70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若投标人为所投产品生产商的，须具有所投产品相对应的生产及经营资格证明（若在住所或者生产地址销售的，则无须具有所投产品相对应的经营资格证明）；若投标人为所投产品经销商的，须具有所投产品相对应的医疗经营资格证明。</w:t>
      </w:r>
      <w:r>
        <w:rPr>
          <w:rFonts w:hint="eastAsia" w:ascii="宋体" w:hAnsi="宋体" w:cs="宋体"/>
          <w:color w:val="000000"/>
          <w:sz w:val="24"/>
          <w:szCs w:val="24"/>
          <w:highlight w:val="none"/>
        </w:rPr>
      </w:r>
      <w:r/>
    </w:p>
    <w:p>
      <w:pPr>
        <w:pStyle w:val="70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3.2投标人为所投产品经销商的，应具有辐射安全许可证；同时所投产品</w:t>
      </w:r>
      <w:r>
        <w:rPr>
          <w:rFonts w:hint="eastAsia" w:ascii="宋体" w:hAnsi="宋体" w:cs="宋体"/>
          <w:color w:val="000000"/>
          <w:sz w:val="24"/>
          <w:szCs w:val="24"/>
          <w:highlight w:val="none"/>
          <w:lang w:eastAsia="zh-CN"/>
        </w:rPr>
        <w:t xml:space="preserve">的</w:t>
      </w:r>
      <w:r>
        <w:rPr>
          <w:rFonts w:hint="eastAsia" w:ascii="宋体" w:hAnsi="宋体" w:cs="宋体"/>
          <w:color w:val="000000"/>
          <w:sz w:val="24"/>
          <w:szCs w:val="24"/>
          <w:highlight w:val="none"/>
        </w:rPr>
        <w:t xml:space="preserve">生产厂家</w:t>
      </w:r>
      <w:r>
        <w:rPr>
          <w:rFonts w:hint="eastAsia" w:ascii="宋体" w:hAnsi="宋体" w:cs="宋体"/>
          <w:color w:val="000000"/>
          <w:sz w:val="24"/>
          <w:szCs w:val="24"/>
          <w:highlight w:val="none"/>
          <w:lang w:val="en-US" w:eastAsia="zh-CN"/>
        </w:rPr>
        <w:t xml:space="preserve">或设备注册代理人</w:t>
      </w:r>
      <w:r>
        <w:rPr>
          <w:rFonts w:hint="eastAsia" w:ascii="宋体" w:hAnsi="宋体" w:cs="宋体"/>
          <w:color w:val="000000"/>
          <w:sz w:val="24"/>
          <w:szCs w:val="24"/>
          <w:highlight w:val="none"/>
        </w:rPr>
        <w:t xml:space="preserve">应具有辐射安全许可证；</w:t>
      </w:r>
      <w:r>
        <w:rPr>
          <w:rFonts w:hint="eastAsia" w:ascii="宋体" w:hAnsi="宋体" w:cs="宋体"/>
          <w:color w:val="000000"/>
          <w:sz w:val="24"/>
          <w:szCs w:val="24"/>
          <w:highlight w:val="none"/>
        </w:rPr>
      </w:r>
      <w:r/>
    </w:p>
    <w:p>
      <w:pPr>
        <w:pStyle w:val="70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3.3具有所投医疗器械产品的合法代理资格（国产产品无需提供）。</w:t>
      </w:r>
      <w:r>
        <w:rPr>
          <w:rFonts w:hint="eastAsia" w:ascii="宋体" w:hAnsi="宋体" w:cs="宋体"/>
          <w:color w:val="000000"/>
          <w:sz w:val="24"/>
          <w:szCs w:val="24"/>
          <w:highlight w:val="none"/>
        </w:rPr>
      </w:r>
      <w:r/>
    </w:p>
    <w:p>
      <w:pPr>
        <w:pStyle w:val="70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rPr>
      </w:r>
      <w:r/>
    </w:p>
    <w:p>
      <w:pPr>
        <w:pStyle w:val="70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（1）供应商须未被“信用中国”网站或“中国政府采购网”网站列入失信被执行人、重大税收违法案件当事人名单、政府采购严重失信行为记录名单。</w:t>
      </w:r>
      <w:r>
        <w:rPr>
          <w:rFonts w:hint="eastAsia" w:ascii="宋体" w:hAnsi="宋体" w:cs="宋体"/>
          <w:color w:val="000000"/>
          <w:sz w:val="24"/>
          <w:szCs w:val="24"/>
          <w:highlight w:val="none"/>
        </w:rPr>
      </w:r>
      <w:r/>
    </w:p>
    <w:p>
      <w:pPr>
        <w:pStyle w:val="70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szCs w:val="24"/>
          <w:highlight w:val="none"/>
        </w:rPr>
      </w:r>
      <w:r/>
    </w:p>
    <w:p>
      <w:pPr>
        <w:pStyle w:val="70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rPr>
          <w:rFonts w:hint="eastAsia" w:ascii="宋体" w:hAnsi="宋体" w:cs="宋体"/>
          <w:color w:val="000000"/>
          <w:sz w:val="24"/>
          <w:szCs w:val="24"/>
          <w:highlight w:val="none"/>
        </w:rPr>
      </w:r>
      <w:r/>
    </w:p>
    <w:p>
      <w:pPr>
        <w:pStyle w:val="709"/>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三、获取招标文件</w:t>
      </w:r>
      <w:r>
        <w:rPr>
          <w:rFonts w:ascii="宋体" w:hAnsi="宋体" w:cs="宋体"/>
          <w:b/>
          <w:bCs/>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1、获取时间：自招标公告发布之日起五个工作日</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2、地点：苏采云系统</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3、获取方式：自行下载</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4、售价：无</w:t>
      </w:r>
      <w:r>
        <w:rPr>
          <w:rFonts w:ascii="宋体" w:hAnsi="宋体" w:cs="宋体"/>
          <w:color w:val="000000"/>
          <w:sz w:val="24"/>
          <w:szCs w:val="24"/>
          <w:highlight w:val="none"/>
        </w:rPr>
      </w:r>
      <w:r/>
    </w:p>
    <w:p>
      <w:pPr>
        <w:pStyle w:val="709"/>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四、上传投标文件截止时间、开标时间和地点</w:t>
      </w:r>
      <w:r>
        <w:rPr>
          <w:rFonts w:ascii="宋体" w:hAnsi="宋体" w:cs="宋体"/>
          <w:b/>
          <w:bCs/>
          <w:color w:val="000000"/>
          <w:sz w:val="24"/>
          <w:szCs w:val="24"/>
          <w:highlight w:val="none"/>
        </w:rPr>
      </w:r>
      <w:r/>
    </w:p>
    <w:p>
      <w:pPr>
        <w:pStyle w:val="709"/>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1、上传投标文件截止时间：</w:t>
      </w:r>
      <w:r>
        <w:rPr>
          <w:rFonts w:hint="eastAsia" w:ascii="宋体" w:hAnsi="宋体"/>
          <w:color w:val="000000"/>
          <w:sz w:val="24"/>
          <w:szCs w:val="24"/>
          <w:highlight w:val="none"/>
          <w:lang w:eastAsia="zh-CN"/>
        </w:rPr>
        <w:t xml:space="preserve">2026年</w:t>
      </w:r>
      <w:r>
        <w:rPr>
          <w:rFonts w:hint="eastAsia" w:ascii="宋体" w:hAnsi="宋体"/>
          <w:color w:val="000000"/>
          <w:sz w:val="24"/>
          <w:szCs w:val="24"/>
          <w:highlight w:val="none"/>
          <w:lang w:val="en-US" w:eastAsia="zh-CN"/>
        </w:rPr>
        <w:t xml:space="preserve">3月30日13点30分</w:t>
      </w:r>
      <w:r>
        <w:rPr>
          <w:rFonts w:hint="eastAsia" w:ascii="宋体" w:hAnsi="宋体" w:eastAsia="宋体" w:cs="宋体"/>
          <w:color w:val="000000"/>
          <w:sz w:val="24"/>
          <w:szCs w:val="24"/>
          <w:highlight w:val="none"/>
          <w:lang w:eastAsia="zh-CN"/>
        </w:rPr>
      </w:r>
      <w:r/>
    </w:p>
    <w:p>
      <w:pPr>
        <w:pStyle w:val="709"/>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2、开标时间：</w:t>
      </w:r>
      <w:r>
        <w:rPr>
          <w:rFonts w:hint="eastAsia" w:ascii="宋体" w:hAnsi="宋体"/>
          <w:color w:val="000000"/>
          <w:sz w:val="24"/>
          <w:szCs w:val="24"/>
          <w:highlight w:val="none"/>
          <w:lang w:eastAsia="zh-CN"/>
        </w:rPr>
        <w:t xml:space="preserve">2026年</w:t>
      </w:r>
      <w:r>
        <w:rPr>
          <w:rFonts w:hint="eastAsia" w:ascii="宋体" w:hAnsi="宋体"/>
          <w:color w:val="000000"/>
          <w:sz w:val="24"/>
          <w:szCs w:val="24"/>
          <w:highlight w:val="none"/>
          <w:lang w:val="en-US" w:eastAsia="zh-CN"/>
        </w:rPr>
        <w:t xml:space="preserve">3月30日13点30分</w:t>
      </w:r>
      <w:r>
        <w:rPr>
          <w:rFonts w:hint="eastAsia" w:ascii="宋体" w:hAnsi="宋体" w:eastAsia="宋体" w:cs="宋体"/>
          <w:color w:val="000000"/>
          <w:sz w:val="24"/>
          <w:szCs w:val="24"/>
          <w:highlight w:val="none"/>
          <w:lang w:eastAsia="zh-CN"/>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3、开标地点：苏采云政府采购一体化平台开标大厅（网上不见面开标）</w:t>
      </w:r>
      <w:r>
        <w:rPr>
          <w:rFonts w:ascii="宋体" w:hAnsi="宋体" w:cs="宋体"/>
          <w:color w:val="000000"/>
          <w:sz w:val="24"/>
          <w:szCs w:val="24"/>
          <w:highlight w:val="none"/>
        </w:rPr>
      </w:r>
      <w:r/>
    </w:p>
    <w:p>
      <w:pPr>
        <w:pStyle w:val="709"/>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五、公告期限</w:t>
      </w:r>
      <w:r>
        <w:rPr>
          <w:rFonts w:ascii="宋体" w:hAnsi="宋体" w:cs="宋体"/>
          <w:b/>
          <w:bCs/>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rPr>
          <w:rFonts w:ascii="宋体" w:hAnsi="宋体" w:cs="宋体"/>
          <w:color w:val="000000"/>
          <w:sz w:val="24"/>
          <w:szCs w:val="24"/>
          <w:highlight w:val="none"/>
        </w:rPr>
      </w:r>
      <w:r/>
    </w:p>
    <w:p>
      <w:pPr>
        <w:pStyle w:val="709"/>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六、其他补充事宜</w:t>
      </w:r>
      <w:r>
        <w:rPr>
          <w:rFonts w:ascii="宋体" w:hAnsi="宋体" w:cs="宋体"/>
          <w:b/>
          <w:bCs/>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1、本项目需要使用CA数字证书制作、上传电子投标文件完成电子投标，请供应商在参加投标活动前办理好CA数字证书申领及电子签章等操作。</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3、采购文件获取（网上获取）</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3.1申领CA证书：</w:t>
      </w:r>
      <w:r>
        <w:rPr>
          <w:rFonts w:ascii="宋体" w:hAnsi="宋体" w:cs="宋体"/>
          <w:color w:val="000000"/>
          <w:sz w:val="24"/>
          <w:szCs w:val="24"/>
          <w:highlight w:val="none"/>
        </w:rPr>
      </w:r>
      <w:r/>
    </w:p>
    <w:p>
      <w:pPr>
        <w:pStyle w:val="70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rPr>
          <w:rFonts w:hint="eastAsia"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4、制作、提交电子响应文件：</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5、开标</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5.1本项目采用不见面开标，投标人开标时无需到开标现场进行解密，采取网上开标大厅解密电子投标文件，投标人远程解密要求如下：</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2）投标人登录苏采云系统，点击开标大厅，选择开标项目，完成不见面开标流程。</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3）投标截止时间后根据系统提示解密电子投标文件。解密时间为30分钟，未在规定时间内完成解密，其投标文件将被拒绝，不参与后续投标流程。</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、投标保证金：本项目无需缴纳投标保证金。</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ascii="宋体" w:hAnsi="宋体" w:cs="宋体"/>
          <w:color w:val="000000"/>
          <w:sz w:val="24"/>
          <w:szCs w:val="24"/>
          <w:highlight w:val="none"/>
        </w:rPr>
        <w:t xml:space="preserve">8</w:t>
      </w:r>
      <w:r>
        <w:rPr>
          <w:rFonts w:hint="eastAsia" w:ascii="宋体" w:hAnsi="宋体" w:cs="宋体"/>
          <w:color w:val="000000"/>
          <w:sz w:val="24"/>
          <w:szCs w:val="24"/>
          <w:highlight w:val="none"/>
        </w:rPr>
        <w:t xml:space="preserve">、苏州市财政局政府采购管理处监督电话：0512-68616651。</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ascii="宋体" w:hAnsi="宋体" w:cs="宋体"/>
          <w:color w:val="000000"/>
          <w:sz w:val="24"/>
          <w:szCs w:val="24"/>
          <w:highlight w:val="none"/>
        </w:rPr>
        <w:t xml:space="preserve">9</w:t>
      </w:r>
      <w:r>
        <w:rPr>
          <w:rFonts w:hint="eastAsia" w:ascii="宋体" w:hAnsi="宋体" w:cs="宋体"/>
          <w:color w:val="000000"/>
          <w:sz w:val="24"/>
          <w:szCs w:val="24"/>
          <w:highlight w:val="none"/>
        </w:rPr>
        <w:t xml:space="preserve">、政府采购履约资金扶持政策：中标供应商可凭政府采购合同办理融资贷款，详情请见江苏政府采购网“政采贷”专栏。</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七、对本次招标提出询问，请按以下方式联系。</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709"/>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苏州市立医院</w:t>
      </w:r>
      <w:r>
        <w:rPr>
          <w:rFonts w:hint="eastAsia" w:ascii="宋体" w:hAnsi="宋体" w:eastAsia="宋体" w:cs="宋体"/>
          <w:color w:val="000000"/>
          <w:sz w:val="24"/>
          <w:szCs w:val="24"/>
          <w:highlight w:val="none"/>
          <w:lang w:eastAsia="zh-CN"/>
        </w:rPr>
      </w:r>
      <w:r/>
    </w:p>
    <w:p>
      <w:pPr>
        <w:pStyle w:val="709"/>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eastAsia="zh-CN"/>
        </w:rPr>
        <w:t xml:space="preserve">王俊文</w:t>
      </w:r>
      <w:r>
        <w:rPr>
          <w:rFonts w:hint="eastAsia" w:ascii="宋体" w:hAnsi="宋体" w:eastAsia="宋体" w:cs="宋体"/>
          <w:color w:val="000000"/>
          <w:sz w:val="24"/>
          <w:szCs w:val="24"/>
          <w:highlight w:val="none"/>
          <w:lang w:eastAsia="zh-CN"/>
        </w:rPr>
      </w:r>
      <w:r/>
    </w:p>
    <w:p>
      <w:pPr>
        <w:pStyle w:val="709"/>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0512-62362603</w:t>
      </w:r>
      <w:r>
        <w:rPr>
          <w:rFonts w:hint="eastAsia" w:ascii="宋体" w:hAnsi="宋体" w:eastAsia="宋体" w:cs="宋体"/>
          <w:color w:val="000000"/>
          <w:sz w:val="24"/>
          <w:szCs w:val="24"/>
          <w:highlight w:val="none"/>
          <w:lang w:eastAsia="zh-CN"/>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名称：苏州市卫康招投标咨询服务有限公司</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地址：苏州市干将西路1296号深业姑苏中心17层</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联系方式：0512-69165625</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ascii="宋体" w:hAnsi="宋体" w:cs="宋体"/>
          <w:color w:val="000000"/>
          <w:sz w:val="24"/>
          <w:szCs w:val="24"/>
          <w:highlight w:val="none"/>
        </w:rPr>
      </w:r>
      <w:r/>
    </w:p>
    <w:p>
      <w:pPr>
        <w:pStyle w:val="70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项目联系人：陈璐佳、李晶晶、李楚佳</w:t>
      </w:r>
      <w:r>
        <w:rPr>
          <w:rFonts w:ascii="宋体" w:hAnsi="宋体" w:cs="宋体"/>
          <w:color w:val="000000"/>
          <w:sz w:val="24"/>
          <w:szCs w:val="24"/>
          <w:highlight w:val="none"/>
        </w:rPr>
      </w:r>
      <w:r/>
    </w:p>
    <w:p>
      <w:pPr>
        <w:pStyle w:val="773"/>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电话：0512-69165615</w:t>
      </w:r>
      <w:r>
        <w:rPr>
          <w:rFonts w:ascii="宋体" w:hAnsi="宋体" w:eastAsia="宋体"/>
          <w:color w:val="000000"/>
          <w:sz w:val="24"/>
          <w:szCs w:val="24"/>
          <w:highlight w:val="none"/>
        </w:rPr>
      </w:r>
      <w:r/>
    </w:p>
    <w:p>
      <w:pPr>
        <w:pStyle w:val="773"/>
        <w:ind w:right="-625" w:firstLine="4560"/>
        <w:jc w:val="righ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苏州市卫康招投标咨询服务有限公司</w:t>
      </w:r>
      <w:r>
        <w:rPr>
          <w:rFonts w:ascii="宋体" w:hAnsi="宋体" w:eastAsia="宋体"/>
          <w:color w:val="000000"/>
          <w:sz w:val="24"/>
          <w:szCs w:val="24"/>
          <w:highlight w:val="none"/>
        </w:rPr>
      </w:r>
      <w:r/>
    </w:p>
    <w:p>
      <w:pPr>
        <w:pStyle w:val="709"/>
        <w:rPr>
          <w:rFonts w:ascii="宋体" w:hAnsi="宋体"/>
          <w:color w:val="000000"/>
          <w:sz w:val="24"/>
          <w:szCs w:val="24"/>
          <w:highlight w:val="none"/>
        </w:rPr>
      </w:pPr>
      <w:r>
        <w:rPr>
          <w:rFonts w:ascii="宋体" w:hAnsi="宋体"/>
          <w:color w:val="000000"/>
          <w:sz w:val="24"/>
          <w:szCs w:val="24"/>
          <w:highlight w:val="none"/>
        </w:rPr>
      </w:r>
      <w:r/>
    </w:p>
    <w:p>
      <w:pPr>
        <w:pStyle w:val="709"/>
        <w:jc w:val="center"/>
        <w:rPr>
          <w:rFonts w:ascii="宋体" w:hAnsi="宋体"/>
          <w:b/>
          <w:bCs/>
          <w:color w:val="000000"/>
          <w:spacing w:val="60"/>
          <w:sz w:val="100"/>
          <w:szCs w:val="100"/>
          <w:highlight w:val="none"/>
        </w:rPr>
      </w:pPr>
      <w:r>
        <w:rPr>
          <w:rFonts w:ascii="宋体" w:hAnsi="宋体"/>
          <w:b/>
          <w:bCs/>
          <w:color w:val="000000"/>
          <w:spacing w:val="60"/>
          <w:sz w:val="100"/>
          <w:szCs w:val="100"/>
          <w:highlight w:val="none"/>
        </w:rPr>
      </w:r>
      <w:r/>
    </w:p>
    <w:p>
      <w:pPr>
        <w:pStyle w:val="709"/>
        <w:jc w:val="center"/>
        <w:rPr>
          <w:rFonts w:ascii="宋体" w:hAnsi="宋体"/>
          <w:b/>
          <w:bCs/>
          <w:color w:val="000000"/>
          <w:spacing w:val="60"/>
          <w:sz w:val="100"/>
          <w:szCs w:val="100"/>
          <w:highlight w:val="none"/>
        </w:rPr>
      </w:pPr>
      <w:r>
        <w:rPr>
          <w:rFonts w:ascii="宋体" w:hAnsi="宋体"/>
          <w:b/>
          <w:bCs/>
          <w:color w:val="000000"/>
          <w:spacing w:val="60"/>
          <w:sz w:val="100"/>
          <w:szCs w:val="100"/>
          <w:highlight w:val="none"/>
        </w:rPr>
        <w:br w:type="page" w:clear="all"/>
      </w:r>
      <w:r>
        <w:rPr>
          <w:rFonts w:ascii="宋体" w:hAnsi="宋体"/>
          <w:b/>
          <w:bCs/>
          <w:color w:val="000000"/>
          <w:spacing w:val="60"/>
          <w:sz w:val="100"/>
          <w:szCs w:val="100"/>
          <w:highlight w:val="none"/>
        </w:rPr>
      </w:r>
      <w:r/>
    </w:p>
    <w:p>
      <w:pPr>
        <w:pStyle w:val="709"/>
        <w:jc w:val="center"/>
        <w:rPr>
          <w:rFonts w:ascii="宋体" w:hAnsi="宋体"/>
          <w:b/>
          <w:bCs/>
          <w:color w:val="000000"/>
          <w:spacing w:val="60"/>
          <w:sz w:val="100"/>
          <w:szCs w:val="100"/>
          <w:highlight w:val="none"/>
        </w:rPr>
      </w:pPr>
      <w:r>
        <w:rPr>
          <w:rFonts w:hint="eastAsia" w:ascii="宋体" w:hAnsi="宋体"/>
          <w:b/>
          <w:bCs/>
          <w:color w:val="000000"/>
          <w:spacing w:val="60"/>
          <w:sz w:val="100"/>
          <w:szCs w:val="100"/>
          <w:highlight w:val="none"/>
        </w:rPr>
        <w:t xml:space="preserve">政府采购</w:t>
      </w:r>
      <w:r>
        <w:rPr>
          <w:rFonts w:hint="eastAsia" w:ascii="宋体" w:hAnsi="宋体"/>
          <w:b/>
          <w:bCs/>
          <w:color w:val="000000"/>
          <w:sz w:val="100"/>
          <w:szCs w:val="100"/>
          <w:highlight w:val="none"/>
        </w:rPr>
        <w:t xml:space="preserve">文件</w:t>
      </w:r>
      <w:r>
        <w:rPr>
          <w:rFonts w:hint="eastAsia" w:ascii="宋体" w:hAnsi="宋体"/>
          <w:b/>
          <w:bCs/>
          <w:color w:val="000000"/>
          <w:sz w:val="100"/>
          <w:szCs w:val="100"/>
          <w:highlight w:val="none"/>
        </w:rPr>
        <w:tab/>
      </w:r>
      <w:r>
        <w:rPr>
          <w:rFonts w:ascii="宋体" w:hAnsi="宋体"/>
          <w:b/>
          <w:bCs/>
          <w:color w:val="000000"/>
          <w:spacing w:val="60"/>
          <w:sz w:val="100"/>
          <w:szCs w:val="100"/>
          <w:highlight w:val="none"/>
        </w:rPr>
      </w:r>
      <w:r/>
    </w:p>
    <w:p>
      <w:pPr>
        <w:pStyle w:val="709"/>
        <w:rPr>
          <w:rFonts w:ascii="宋体" w:hAnsi="宋体"/>
          <w:color w:val="000000"/>
          <w:sz w:val="24"/>
          <w:szCs w:val="24"/>
          <w:highlight w:val="none"/>
        </w:rPr>
      </w:pPr>
      <w:r>
        <w:rPr>
          <w:rFonts w:ascii="宋体" w:hAnsi="宋体"/>
          <w:color w:val="000000"/>
          <w:sz w:val="24"/>
          <w:szCs w:val="24"/>
          <w:highlight w:val="none"/>
        </w:rPr>
      </w:r>
      <w:r/>
    </w:p>
    <w:p>
      <w:pPr>
        <w:pStyle w:val="709"/>
        <w:rPr>
          <w:rFonts w:ascii="宋体" w:hAnsi="宋体"/>
          <w:color w:val="000000"/>
          <w:highlight w:val="none"/>
        </w:rPr>
      </w:pPr>
      <w:r>
        <w:rPr>
          <w:rFonts w:ascii="宋体" w:hAnsi="宋体"/>
          <w:color w:val="000000"/>
          <w:highlight w:val="none"/>
        </w:rPr>
      </w:r>
      <w:r/>
    </w:p>
    <w:p>
      <w:pPr>
        <w:pStyle w:val="709"/>
        <w:jc w:val="center"/>
        <w:spacing w:line="480" w:lineRule="auto"/>
        <w:rPr>
          <w:rFonts w:ascii="宋体" w:hAnsi="宋体"/>
          <w:color w:val="000000"/>
          <w:sz w:val="30"/>
          <w:highlight w:val="none"/>
        </w:rPr>
      </w:pPr>
      <w:r>
        <w:rPr>
          <w:rFonts w:ascii="宋体" w:hAnsi="宋体"/>
          <w:color w:val="000000"/>
          <w:sz w:val="30"/>
          <w:highlight w:val="none"/>
        </w:rPr>
      </w:r>
      <w:r/>
    </w:p>
    <w:p>
      <w:pPr>
        <w:pStyle w:val="709"/>
        <w:ind w:firstLine="1800"/>
        <w:spacing w:line="480" w:lineRule="auto"/>
        <w:rPr>
          <w:rFonts w:hint="eastAsia" w:ascii="宋体" w:hAnsi="宋体" w:eastAsia="宋体"/>
          <w:color w:val="000000"/>
          <w:sz w:val="30"/>
          <w:szCs w:val="30"/>
          <w:highlight w:val="none"/>
          <w:lang w:eastAsia="zh-CN"/>
        </w:rPr>
      </w:pPr>
      <w:r>
        <w:rPr>
          <w:rFonts w:hint="eastAsia" w:ascii="宋体" w:hAnsi="宋体"/>
          <w:color w:val="000000"/>
          <w:sz w:val="30"/>
          <w:szCs w:val="30"/>
          <w:highlight w:val="none"/>
        </w:rPr>
        <w:t xml:space="preserve">采购编号：</w:t>
      </w:r>
      <w:r>
        <w:rPr>
          <w:rFonts w:hint="eastAsia" w:ascii="宋体" w:hAnsi="宋体"/>
          <w:color w:val="000000"/>
          <w:sz w:val="30"/>
          <w:szCs w:val="30"/>
          <w:highlight w:val="none"/>
          <w:lang w:eastAsia="zh-CN"/>
        </w:rPr>
        <w:t xml:space="preserve">JSZC-320500-SZWK-G2026-0039</w:t>
      </w:r>
      <w:r>
        <w:rPr>
          <w:rFonts w:hint="eastAsia" w:ascii="宋体" w:hAnsi="宋体" w:eastAsia="宋体"/>
          <w:color w:val="000000"/>
          <w:sz w:val="30"/>
          <w:szCs w:val="30"/>
          <w:highlight w:val="none"/>
          <w:lang w:eastAsia="zh-CN"/>
        </w:rPr>
      </w:r>
      <w:r/>
    </w:p>
    <w:p>
      <w:pPr>
        <w:pStyle w:val="709"/>
        <w:ind w:firstLine="1800"/>
        <w:spacing w:line="480" w:lineRule="auto"/>
        <w:rPr>
          <w:rFonts w:hint="eastAsia"/>
          <w:color w:val="000000"/>
          <w:sz w:val="30"/>
          <w:szCs w:val="30"/>
          <w:highlight w:val="none"/>
        </w:rPr>
      </w:pPr>
      <w:r>
        <w:rPr>
          <w:rFonts w:hint="eastAsia"/>
          <w:color w:val="000000"/>
          <w:sz w:val="30"/>
          <w:szCs w:val="30"/>
          <w:highlight w:val="none"/>
        </w:rPr>
        <w:t xml:space="preserve">采购项目：</w:t>
      </w:r>
      <w:r>
        <w:rPr>
          <w:rFonts w:hint="eastAsia"/>
          <w:color w:val="000000"/>
          <w:sz w:val="30"/>
          <w:szCs w:val="30"/>
          <w:highlight w:val="none"/>
          <w:lang w:eastAsia="zh-CN"/>
        </w:rPr>
        <w:t xml:space="preserve">移动式三维C形臂X射线机</w:t>
      </w:r>
      <w:r>
        <w:rPr>
          <w:rFonts w:hint="eastAsia"/>
          <w:color w:val="000000"/>
          <w:sz w:val="30"/>
          <w:szCs w:val="30"/>
          <w:highlight w:val="none"/>
        </w:rPr>
        <w:t xml:space="preserve">项目</w:t>
      </w:r>
      <w:r>
        <w:rPr>
          <w:rFonts w:hint="eastAsia"/>
          <w:color w:val="000000"/>
          <w:sz w:val="30"/>
          <w:szCs w:val="30"/>
          <w:highlight w:val="none"/>
        </w:rPr>
      </w:r>
      <w:r/>
    </w:p>
    <w:p>
      <w:pPr>
        <w:pStyle w:val="709"/>
        <w:ind w:firstLine="1800"/>
        <w:spacing w:line="480" w:lineRule="auto"/>
        <w:rPr>
          <w:rFonts w:hint="eastAsia" w:ascii="宋体" w:hAnsi="宋体" w:eastAsia="宋体" w:cs="宋体"/>
          <w:color w:val="000000"/>
          <w:sz w:val="30"/>
          <w:szCs w:val="30"/>
          <w:highlight w:val="none"/>
          <w:lang w:eastAsia="zh-CN"/>
        </w:rPr>
      </w:pPr>
      <w:r>
        <w:rPr>
          <w:rFonts w:hint="eastAsia" w:ascii="宋体" w:hAnsi="宋体"/>
          <w:color w:val="000000"/>
          <w:sz w:val="30"/>
          <w:szCs w:val="30"/>
          <w:highlight w:val="none"/>
        </w:rPr>
        <w:t xml:space="preserve">采购单位：</w:t>
      </w:r>
      <w:r>
        <w:rPr>
          <w:rFonts w:hint="eastAsia" w:ascii="宋体" w:hAnsi="宋体" w:cs="宋体"/>
          <w:color w:val="000000"/>
          <w:sz w:val="30"/>
          <w:szCs w:val="30"/>
          <w:highlight w:val="none"/>
          <w:lang w:eastAsia="zh-CN"/>
        </w:rPr>
        <w:t xml:space="preserve">苏州市立医院</w:t>
      </w:r>
      <w:r>
        <w:rPr>
          <w:rFonts w:hint="eastAsia" w:ascii="宋体" w:hAnsi="宋体" w:eastAsia="宋体" w:cs="宋体"/>
          <w:color w:val="000000"/>
          <w:sz w:val="30"/>
          <w:szCs w:val="30"/>
          <w:highlight w:val="none"/>
          <w:lang w:eastAsia="zh-CN"/>
        </w:rPr>
      </w:r>
      <w:r/>
    </w:p>
    <w:p>
      <w:pPr>
        <w:pStyle w:val="709"/>
        <w:ind w:right="-159"/>
        <w:spacing w:line="480" w:lineRule="auto"/>
        <w:rPr>
          <w:rFonts w:ascii="宋体" w:hAnsi="宋体"/>
          <w:color w:val="000000"/>
          <w:sz w:val="30"/>
          <w:szCs w:val="24"/>
          <w:highlight w:val="none"/>
        </w:rPr>
      </w:pPr>
      <w:r>
        <w:rPr>
          <w:rFonts w:hint="eastAsia" w:ascii="宋体" w:hAnsi="宋体" w:cs="宋体"/>
          <w:b/>
          <w:color w:val="000000"/>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1654810</wp:posOffset>
                </wp:positionH>
                <wp:positionV relativeFrom="paragraph">
                  <wp:posOffset>330835</wp:posOffset>
                </wp:positionV>
                <wp:extent cx="2165985" cy="1016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30.3pt;mso-position-horizontal:absolute;mso-position-vertical-relative:text;margin-top:26.0pt;mso-position-vertical:absolute;width:170.5pt;height:80.0pt;mso-wrap-distance-left:0.0pt;mso-wrap-distance-top:0.0pt;mso-wrap-distance-right:0.0pt;mso-wrap-distance-bottom:0.0pt;" stroked="f">
                <v:path textboxrect="0,0,0,0"/>
                <w10:wrap type="square"/>
                <v:imagedata r:id="rId11" o:title=""/>
              </v:shape>
            </w:pict>
          </mc:Fallback>
        </mc:AlternateContent>
      </w:r>
      <w:r>
        <w:rPr>
          <w:rFonts w:ascii="宋体" w:hAnsi="宋体"/>
          <w:color w:val="000000"/>
          <w:sz w:val="30"/>
          <w:szCs w:val="24"/>
          <w:highlight w:val="none"/>
        </w:rPr>
      </w:r>
      <w:r/>
    </w:p>
    <w:p>
      <w:pPr>
        <w:pStyle w:val="709"/>
        <w:ind w:firstLine="600"/>
        <w:rPr>
          <w:rFonts w:ascii="宋体" w:hAnsi="宋体"/>
          <w:color w:val="000000"/>
          <w:sz w:val="30"/>
          <w:highlight w:val="none"/>
        </w:rPr>
      </w:pPr>
      <w:r>
        <w:rPr>
          <w:rFonts w:ascii="宋体" w:hAnsi="宋体"/>
          <w:color w:val="000000"/>
          <w:sz w:val="30"/>
          <w:highlight w:val="none"/>
        </w:rPr>
      </w:r>
      <w:r/>
    </w:p>
    <w:p>
      <w:pPr>
        <w:pStyle w:val="709"/>
        <w:ind w:firstLine="422"/>
        <w:rPr>
          <w:rFonts w:ascii="宋体" w:hAnsi="宋体"/>
          <w:color w:val="000000"/>
          <w:sz w:val="30"/>
          <w:highlight w:val="none"/>
        </w:rPr>
      </w:pPr>
      <w:r>
        <w:rPr>
          <w:rFonts w:ascii="宋体" w:hAnsi="宋体"/>
          <w:color w:val="000000"/>
          <w:sz w:val="30"/>
          <w:highlight w:val="none"/>
        </w:rPr>
      </w:r>
      <w:r/>
    </w:p>
    <w:p>
      <w:pPr>
        <w:pStyle w:val="709"/>
        <w:jc w:val="center"/>
        <w:rPr>
          <w:rFonts w:ascii="宋体" w:hAnsi="宋体"/>
          <w:color w:val="000000"/>
          <w:sz w:val="30"/>
          <w:highlight w:val="none"/>
        </w:rPr>
      </w:pPr>
      <w:r>
        <w:rPr>
          <w:rFonts w:ascii="宋体" w:hAnsi="宋体"/>
          <w:color w:val="000000"/>
          <w:sz w:val="30"/>
          <w:highlight w:val="none"/>
        </w:rPr>
      </w:r>
      <w:r/>
    </w:p>
    <w:p>
      <w:pPr>
        <w:pStyle w:val="709"/>
        <w:jc w:val="center"/>
        <w:rPr>
          <w:rFonts w:ascii="宋体" w:hAnsi="宋体"/>
          <w:color w:val="000000"/>
          <w:sz w:val="30"/>
          <w:highlight w:val="none"/>
        </w:rPr>
      </w:pPr>
      <w:r>
        <w:rPr>
          <w:rFonts w:ascii="宋体" w:hAnsi="宋体"/>
          <w:color w:val="000000"/>
          <w:sz w:val="30"/>
          <w:highlight w:val="none"/>
        </w:rPr>
      </w:r>
      <w:r/>
    </w:p>
    <w:p>
      <w:pPr>
        <w:pStyle w:val="709"/>
        <w:jc w:val="center"/>
        <w:rPr>
          <w:rFonts w:ascii="宋体" w:hAnsi="宋体"/>
          <w:color w:val="000000"/>
          <w:sz w:val="30"/>
          <w:highlight w:val="none"/>
        </w:rPr>
      </w:pPr>
      <w:r>
        <w:rPr>
          <w:rFonts w:ascii="宋体" w:hAnsi="宋体"/>
          <w:color w:val="000000"/>
          <w:sz w:val="30"/>
          <w:highlight w:val="none"/>
        </w:rPr>
      </w:r>
      <w:r/>
    </w:p>
    <w:p>
      <w:pPr>
        <w:pStyle w:val="709"/>
        <w:jc w:val="center"/>
        <w:rPr>
          <w:rFonts w:ascii="宋体" w:hAnsi="宋体"/>
          <w:color w:val="000000"/>
          <w:sz w:val="30"/>
          <w:szCs w:val="30"/>
          <w:highlight w:val="none"/>
        </w:rPr>
      </w:pPr>
      <w:r>
        <w:rPr>
          <w:rFonts w:ascii="宋体" w:hAnsi="宋体"/>
          <w:color w:val="000000"/>
          <w:sz w:val="30"/>
          <w:szCs w:val="30"/>
          <w:highlight w:val="none"/>
        </w:rPr>
      </w:r>
      <w:r/>
    </w:p>
    <w:p>
      <w:pPr>
        <w:pStyle w:val="709"/>
        <w:jc w:val="center"/>
        <w:rPr>
          <w:rFonts w:ascii="宋体" w:hAnsi="宋体"/>
          <w:color w:val="000000"/>
          <w:sz w:val="30"/>
          <w:szCs w:val="30"/>
          <w:highlight w:val="none"/>
        </w:rPr>
      </w:pPr>
      <w:r>
        <w:rPr>
          <w:rFonts w:hint="eastAsia" w:ascii="宋体" w:hAnsi="宋体"/>
          <w:color w:val="000000"/>
          <w:sz w:val="30"/>
          <w:highlight w:val="none"/>
        </w:rPr>
        <w:t xml:space="preserve">苏州市卫康招投标咨询服务有限公司</w:t>
      </w:r>
      <w:r>
        <w:rPr>
          <w:rFonts w:ascii="宋体" w:hAnsi="宋体"/>
          <w:color w:val="000000"/>
          <w:sz w:val="30"/>
          <w:szCs w:val="30"/>
          <w:highlight w:val="none"/>
        </w:rPr>
      </w:r>
      <w:r/>
    </w:p>
    <w:p>
      <w:pPr>
        <w:pStyle w:val="709"/>
        <w:jc w:val="center"/>
        <w:spacing w:line="300" w:lineRule="auto"/>
        <w:rPr>
          <w:rFonts w:ascii="宋体" w:hAnsi="宋体"/>
          <w:b/>
          <w:bCs/>
          <w:color w:val="000000"/>
          <w:sz w:val="30"/>
          <w:highlight w:val="none"/>
        </w:rPr>
      </w:pPr>
      <w:r>
        <w:rPr>
          <w:rFonts w:hint="eastAsia" w:ascii="宋体" w:hAnsi="宋体"/>
          <w:color w:val="000000"/>
          <w:sz w:val="30"/>
          <w:highlight w:val="none"/>
        </w:rPr>
        <w:t xml:space="preserve">二〇二</w:t>
      </w:r>
      <w:r>
        <w:rPr>
          <w:rFonts w:hint="eastAsia" w:ascii="宋体" w:hAnsi="宋体"/>
          <w:color w:val="000000"/>
          <w:sz w:val="30"/>
          <w:highlight w:val="none"/>
          <w:lang w:val="en-US" w:eastAsia="zh-CN"/>
        </w:rPr>
        <w:t xml:space="preserve">六</w:t>
      </w:r>
      <w:r>
        <w:rPr>
          <w:rFonts w:hint="eastAsia" w:ascii="宋体" w:hAnsi="宋体"/>
          <w:color w:val="000000"/>
          <w:sz w:val="30"/>
          <w:highlight w:val="none"/>
        </w:rPr>
        <w:t xml:space="preserve">年二月</w:t>
      </w:r>
      <w:r>
        <w:rPr>
          <w:rFonts w:ascii="宋体" w:hAnsi="宋体"/>
          <w:b/>
          <w:bCs/>
          <w:color w:val="000000"/>
          <w:sz w:val="30"/>
          <w:highlight w:val="none"/>
        </w:rPr>
      </w:r>
      <w:r/>
    </w:p>
    <w:p>
      <w:pPr>
        <w:pStyle w:val="709"/>
        <w:jc w:val="center"/>
        <w:rPr>
          <w:b/>
          <w:bCs/>
          <w:color w:val="000000"/>
          <w:spacing w:val="20"/>
          <w:sz w:val="30"/>
          <w:szCs w:val="20"/>
          <w:highlight w:val="none"/>
        </w:rPr>
      </w:pPr>
      <w:r>
        <w:rPr>
          <w:color w:val="000000"/>
          <w:highlight w:val="none"/>
        </w:rPr>
        <w:br w:type="page" w:clear="all"/>
      </w:r>
      <w:r>
        <w:rPr>
          <w:rFonts w:hint="eastAsia"/>
          <w:b/>
          <w:bCs/>
          <w:color w:val="000000"/>
          <w:spacing w:val="20"/>
          <w:sz w:val="30"/>
          <w:szCs w:val="20"/>
          <w:highlight w:val="none"/>
        </w:rPr>
        <w:t xml:space="preserve">前 附 表</w:t>
      </w:r>
      <w:r>
        <w:rPr>
          <w:b/>
          <w:bCs/>
          <w:color w:val="000000"/>
          <w:spacing w:val="20"/>
          <w:sz w:val="30"/>
          <w:szCs w:val="20"/>
          <w:highlight w:val="none"/>
        </w:rPr>
      </w:r>
      <w:r/>
    </w:p>
    <w:p>
      <w:pPr>
        <w:pStyle w:val="709"/>
        <w:ind w:right="-159" w:firstLine="420"/>
        <w:rPr>
          <w:rFonts w:ascii="宋体" w:hAnsi="宋体"/>
          <w:color w:val="000000"/>
          <w:szCs w:val="21"/>
          <w:highlight w:val="none"/>
        </w:rPr>
      </w:pPr>
      <w:r>
        <w:rPr>
          <w:rFonts w:hint="eastAsia" w:ascii="宋体" w:hAnsi="宋体"/>
          <w:color w:val="000000"/>
          <w:szCs w:val="21"/>
          <w:highlight w:val="none"/>
        </w:rPr>
        <w:t xml:space="preserve">（下列附表说明是对采购文件的具体补充和修正，如有矛盾之处以本附表为准）</w:t>
      </w:r>
      <w:r>
        <w:rPr>
          <w:rFonts w:ascii="宋体" w:hAnsi="宋体"/>
          <w:color w:val="000000"/>
          <w:szCs w:val="21"/>
          <w:highlight w:val="none"/>
        </w:rPr>
      </w:r>
      <w:r/>
    </w:p>
    <w:tbl>
      <w:tblPr>
        <w:tblW w:w="9105"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tc>
          <w:tcPr>
            <w:tcW w:w="791" w:type="dxa"/>
            <w:vAlign w:val="center"/>
            <w:textDirection w:val="lrTb"/>
            <w:noWrap/>
          </w:tcPr>
          <w:p>
            <w:pPr>
              <w:pStyle w:val="709"/>
              <w:jc w:val="cente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项号</w:t>
            </w:r>
            <w:r>
              <w:rPr>
                <w:rFonts w:ascii="宋体" w:hAnsi="宋体"/>
                <w:b/>
                <w:bCs/>
                <w:color w:val="000000"/>
                <w:szCs w:val="21"/>
                <w:highlight w:val="none"/>
              </w:rPr>
            </w:r>
            <w:r/>
          </w:p>
        </w:tc>
        <w:tc>
          <w:tcPr>
            <w:tcW w:w="1620" w:type="dxa"/>
            <w:vAlign w:val="top"/>
            <w:textDirection w:val="lrTb"/>
            <w:noWrap/>
          </w:tcPr>
          <w:p>
            <w:pPr>
              <w:pStyle w:val="709"/>
              <w:jc w:val="cente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名称</w:t>
            </w:r>
            <w:r>
              <w:rPr>
                <w:rFonts w:ascii="宋体" w:hAnsi="宋体"/>
                <w:b/>
                <w:bCs/>
                <w:color w:val="000000"/>
                <w:szCs w:val="21"/>
                <w:highlight w:val="none"/>
              </w:rPr>
            </w:r>
            <w:r/>
          </w:p>
        </w:tc>
        <w:tc>
          <w:tcPr>
            <w:tcW w:w="6694" w:type="dxa"/>
            <w:vAlign w:val="center"/>
            <w:textDirection w:val="lrTb"/>
            <w:noWrap/>
          </w:tcPr>
          <w:p>
            <w:pPr>
              <w:pStyle w:val="709"/>
              <w:jc w:val="cente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内      容</w:t>
            </w:r>
            <w:r>
              <w:rPr>
                <w:rFonts w:ascii="宋体" w:hAnsi="宋体"/>
                <w:b/>
                <w:bCs/>
                <w:color w:val="000000"/>
                <w:szCs w:val="21"/>
                <w:highlight w:val="none"/>
              </w:rPr>
            </w:r>
            <w:r/>
          </w:p>
        </w:tc>
      </w:tr>
      <w:tr>
        <w:trPr/>
        <w:tc>
          <w:tcPr>
            <w:tcW w:w="791" w:type="dxa"/>
            <w:vAlign w:val="center"/>
            <w:textDirection w:val="lrTb"/>
            <w:noWrap/>
          </w:tcPr>
          <w:p>
            <w:pPr>
              <w:pStyle w:val="709"/>
              <w:jc w:val="center"/>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1</w:t>
            </w:r>
            <w:r>
              <w:rPr>
                <w:rFonts w:ascii="宋体" w:hAnsi="宋体"/>
                <w:bCs/>
                <w:color w:val="000000"/>
                <w:szCs w:val="21"/>
                <w:highlight w:val="none"/>
              </w:rPr>
            </w:r>
            <w:r/>
          </w:p>
        </w:tc>
        <w:tc>
          <w:tcPr>
            <w:tcW w:w="1620" w:type="dxa"/>
            <w:vAlign w:val="center"/>
            <w:textDirection w:val="lrTb"/>
            <w:noWrap/>
          </w:tcPr>
          <w:p>
            <w:pPr>
              <w:pStyle w:val="709"/>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采购编号</w:t>
            </w:r>
            <w:r>
              <w:rPr>
                <w:rFonts w:ascii="宋体" w:hAnsi="宋体"/>
                <w:color w:val="000000"/>
                <w:szCs w:val="21"/>
                <w:highlight w:val="none"/>
              </w:rPr>
            </w:r>
            <w:r/>
          </w:p>
        </w:tc>
        <w:tc>
          <w:tcPr>
            <w:tcW w:w="6694" w:type="dxa"/>
            <w:vAlign w:val="center"/>
            <w:textDirection w:val="lrTb"/>
            <w:noWrap/>
          </w:tcPr>
          <w:p>
            <w:pPr>
              <w:pStyle w:val="709"/>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JSZC-320500-SZWK-G2026-0039</w:t>
            </w:r>
            <w:r>
              <w:rPr>
                <w:rFonts w:ascii="宋体" w:hAnsi="宋体"/>
                <w:color w:val="000000"/>
                <w:szCs w:val="21"/>
                <w:highlight w:val="none"/>
              </w:rPr>
            </w:r>
            <w:r/>
          </w:p>
        </w:tc>
      </w:tr>
      <w:tr>
        <w:trPr/>
        <w:tc>
          <w:tcPr>
            <w:tcW w:w="791" w:type="dxa"/>
            <w:vAlign w:val="center"/>
            <w:textDirection w:val="lrTb"/>
            <w:noWrap/>
          </w:tcPr>
          <w:p>
            <w:pPr>
              <w:pStyle w:val="709"/>
              <w:jc w:val="center"/>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rPr>
            </w:r>
            <w:r/>
          </w:p>
        </w:tc>
        <w:tc>
          <w:tcPr>
            <w:tcW w:w="1620" w:type="dxa"/>
            <w:vAlign w:val="center"/>
            <w:textDirection w:val="lrTb"/>
            <w:noWrap/>
          </w:tcPr>
          <w:p>
            <w:pPr>
              <w:pStyle w:val="709"/>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采购内容</w:t>
            </w:r>
            <w:r>
              <w:rPr>
                <w:rFonts w:ascii="宋体" w:hAnsi="宋体"/>
                <w:color w:val="000000"/>
                <w:szCs w:val="21"/>
                <w:highlight w:val="none"/>
              </w:rPr>
            </w:r>
            <w:r/>
          </w:p>
        </w:tc>
        <w:tc>
          <w:tcPr>
            <w:tcW w:w="6694" w:type="dxa"/>
            <w:vAlign w:val="center"/>
            <w:textDirection w:val="lrTb"/>
            <w:noWrap/>
          </w:tcPr>
          <w:p>
            <w:pPr>
              <w:pStyle w:val="773"/>
              <w:ind w:left="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eastAsia="zh-CN"/>
              </w:rPr>
              <w:t xml:space="preserve">移动式三维C形臂X射线机</w:t>
            </w:r>
            <w:r>
              <w:rPr>
                <w:rFonts w:hint="eastAsia" w:ascii="宋体" w:hAnsi="宋体" w:eastAsia="宋体"/>
                <w:color w:val="000000"/>
                <w:sz w:val="21"/>
                <w:szCs w:val="21"/>
                <w:highlight w:val="none"/>
              </w:rPr>
              <w:t xml:space="preserve">项目</w:t>
            </w:r>
            <w:r>
              <w:rPr>
                <w:rFonts w:hint="eastAsia" w:ascii="宋体" w:hAnsi="宋体" w:eastAsia="宋体"/>
                <w:color w:val="000000"/>
                <w:sz w:val="21"/>
                <w:szCs w:val="21"/>
                <w:highlight w:val="none"/>
              </w:rPr>
            </w:r>
            <w:r/>
          </w:p>
        </w:tc>
      </w:tr>
      <w:tr>
        <w:trPr/>
        <w:tc>
          <w:tcPr>
            <w:tcW w:w="791" w:type="dxa"/>
            <w:vAlign w:val="center"/>
            <w:textDirection w:val="lrTb"/>
            <w:noWrap/>
          </w:tcPr>
          <w:p>
            <w:pPr>
              <w:pStyle w:val="709"/>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3</w:t>
            </w:r>
            <w:r>
              <w:rPr>
                <w:rFonts w:ascii="宋体" w:hAnsi="宋体"/>
                <w:color w:val="000000"/>
                <w:szCs w:val="21"/>
                <w:highlight w:val="none"/>
              </w:rPr>
            </w:r>
            <w:r/>
          </w:p>
        </w:tc>
        <w:tc>
          <w:tcPr>
            <w:tcW w:w="1620" w:type="dxa"/>
            <w:vAlign w:val="center"/>
            <w:textDirection w:val="lrTb"/>
            <w:noWrap/>
          </w:tcPr>
          <w:p>
            <w:pPr>
              <w:pStyle w:val="709"/>
              <w:jc w:val="center"/>
              <w:spacing w:line="400" w:lineRule="exact"/>
              <w:tabs>
                <w:tab w:val="left" w:pos="3600" w:leader="none"/>
              </w:tabs>
              <w:rPr>
                <w:rFonts w:ascii="宋体" w:hAnsi="宋体"/>
                <w:color w:val="000000"/>
                <w:szCs w:val="21"/>
                <w:highlight w:val="none"/>
              </w:rPr>
            </w:pPr>
            <w:r>
              <w:rPr>
                <w:rFonts w:hint="eastAsia" w:ascii="宋体" w:hAnsi="宋体"/>
                <w:color w:val="000000"/>
                <w:szCs w:val="21"/>
                <w:highlight w:val="none"/>
                <w:lang w:val="zh-CN"/>
              </w:rPr>
              <w:t xml:space="preserve">采购人</w:t>
            </w:r>
            <w:r>
              <w:rPr>
                <w:rFonts w:ascii="宋体" w:hAnsi="宋体"/>
                <w:color w:val="000000"/>
                <w:szCs w:val="21"/>
                <w:highlight w:val="none"/>
              </w:rPr>
            </w:r>
            <w:r/>
          </w:p>
        </w:tc>
        <w:tc>
          <w:tcPr>
            <w:tcW w:w="6694" w:type="dxa"/>
            <w:vAlign w:val="center"/>
            <w:textDirection w:val="lrTb"/>
            <w:noWrap/>
          </w:tcPr>
          <w:p>
            <w:pPr>
              <w:pStyle w:val="773"/>
              <w:ind w:left="0"/>
              <w:spacing w:line="360" w:lineRule="exact"/>
              <w:rPr>
                <w:rFonts w:hint="eastAsia" w:ascii="宋体" w:hAnsi="宋体" w:eastAsia="宋体"/>
                <w:color w:val="000000"/>
                <w:sz w:val="21"/>
                <w:szCs w:val="21"/>
                <w:highlight w:val="none"/>
                <w:lang w:eastAsia="zh-CN"/>
              </w:rPr>
              <w:outlineLvl w:val="0"/>
            </w:pPr>
            <w:r>
              <w:rPr>
                <w:rFonts w:hint="eastAsia" w:ascii="宋体" w:hAnsi="宋体" w:eastAsia="宋体"/>
                <w:color w:val="000000"/>
                <w:sz w:val="21"/>
                <w:szCs w:val="21"/>
                <w:highlight w:val="none"/>
                <w:lang w:eastAsia="zh-CN"/>
              </w:rPr>
              <w:t xml:space="preserve">苏州市立医院</w:t>
            </w:r>
            <w:r>
              <w:rPr>
                <w:rFonts w:hint="eastAsia" w:ascii="宋体" w:hAnsi="宋体" w:eastAsia="宋体"/>
                <w:color w:val="000000"/>
                <w:sz w:val="21"/>
                <w:szCs w:val="21"/>
                <w:highlight w:val="none"/>
                <w:lang w:eastAsia="zh-CN"/>
              </w:rPr>
            </w:r>
            <w:r/>
          </w:p>
          <w:p>
            <w:pPr>
              <w:pStyle w:val="709"/>
              <w:spacing w:line="360" w:lineRule="exact"/>
              <w:tabs>
                <w:tab w:val="left" w:pos="36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联系人：</w:t>
            </w:r>
            <w:r>
              <w:rPr>
                <w:rFonts w:hint="eastAsia" w:ascii="宋体" w:hAnsi="宋体"/>
                <w:color w:val="000000"/>
                <w:szCs w:val="21"/>
                <w:highlight w:val="none"/>
                <w:lang w:eastAsia="zh-CN"/>
              </w:rPr>
              <w:t xml:space="preserve">王俊文</w:t>
            </w:r>
            <w:r>
              <w:rPr>
                <w:rFonts w:hint="eastAsia" w:ascii="宋体" w:hAnsi="宋体"/>
                <w:color w:val="000000"/>
                <w:szCs w:val="21"/>
                <w:highlight w:val="none"/>
              </w:rPr>
              <w:t xml:space="preserve">            联系电话：</w:t>
            </w:r>
            <w:r>
              <w:rPr>
                <w:rFonts w:hint="eastAsia" w:ascii="宋体" w:hAnsi="宋体"/>
                <w:color w:val="000000"/>
                <w:szCs w:val="21"/>
                <w:highlight w:val="none"/>
                <w:lang w:eastAsia="zh-CN"/>
              </w:rPr>
              <w:t xml:space="preserve">0512-62362603</w:t>
            </w:r>
            <w:r>
              <w:rPr>
                <w:rFonts w:hint="eastAsia" w:ascii="宋体" w:hAnsi="宋体" w:eastAsia="宋体"/>
                <w:color w:val="000000"/>
                <w:szCs w:val="21"/>
                <w:highlight w:val="none"/>
                <w:lang w:eastAsia="zh-CN"/>
              </w:rPr>
            </w:r>
            <w:r/>
          </w:p>
        </w:tc>
      </w:tr>
      <w:tr>
        <w:trPr/>
        <w:tc>
          <w:tcPr>
            <w:tcW w:w="791" w:type="dxa"/>
            <w:vAlign w:val="center"/>
            <w:textDirection w:val="lrTb"/>
            <w:noWrap/>
          </w:tcPr>
          <w:p>
            <w:pPr>
              <w:pStyle w:val="709"/>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4</w:t>
            </w:r>
            <w:r>
              <w:rPr>
                <w:rFonts w:ascii="宋体" w:hAnsi="宋体"/>
                <w:color w:val="000000"/>
                <w:szCs w:val="21"/>
                <w:highlight w:val="none"/>
              </w:rPr>
            </w:r>
            <w:r/>
          </w:p>
        </w:tc>
        <w:tc>
          <w:tcPr>
            <w:tcW w:w="1620" w:type="dxa"/>
            <w:vAlign w:val="center"/>
            <w:textDirection w:val="lrTb"/>
            <w:noWrap/>
          </w:tcPr>
          <w:p>
            <w:pPr>
              <w:pStyle w:val="709"/>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采购代理机构</w:t>
            </w:r>
            <w:r>
              <w:rPr>
                <w:rFonts w:ascii="宋体" w:hAnsi="宋体"/>
                <w:color w:val="000000"/>
                <w:szCs w:val="21"/>
                <w:highlight w:val="none"/>
              </w:rPr>
            </w:r>
            <w:r/>
          </w:p>
        </w:tc>
        <w:tc>
          <w:tcPr>
            <w:tcW w:w="6694" w:type="dxa"/>
            <w:vAlign w:val="bottom"/>
            <w:textDirection w:val="lrTb"/>
            <w:noWrap/>
          </w:tcPr>
          <w:p>
            <w:pPr>
              <w:pStyle w:val="709"/>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苏州市卫康招投标咨询服务有限公司</w:t>
            </w:r>
            <w:r>
              <w:rPr>
                <w:rFonts w:ascii="宋体" w:hAnsi="宋体"/>
                <w:color w:val="000000"/>
                <w:szCs w:val="21"/>
                <w:highlight w:val="none"/>
              </w:rPr>
            </w:r>
            <w:r/>
          </w:p>
          <w:p>
            <w:pPr>
              <w:pStyle w:val="709"/>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地址：苏州市干将西路1296号深业姑苏中心17层   邮编：</w:t>
            </w:r>
            <w:r>
              <w:rPr>
                <w:rFonts w:hint="eastAsia" w:ascii="宋体" w:hAnsi="宋体"/>
                <w:color w:val="000000"/>
                <w:szCs w:val="21"/>
                <w:highlight w:val="none"/>
              </w:rPr>
              <w:t xml:space="preserve">215000</w:t>
            </w:r>
            <w:r>
              <w:rPr>
                <w:rFonts w:ascii="宋体" w:hAnsi="宋体"/>
                <w:color w:val="000000"/>
                <w:szCs w:val="21"/>
                <w:highlight w:val="none"/>
              </w:rPr>
            </w:r>
            <w:r/>
          </w:p>
          <w:p>
            <w:pPr>
              <w:pStyle w:val="709"/>
              <w:spacing w:line="400" w:lineRule="exact"/>
              <w:rPr>
                <w:rFonts w:ascii="宋体" w:hAnsi="宋体"/>
                <w:color w:val="000000"/>
                <w:szCs w:val="21"/>
                <w:highlight w:val="none"/>
              </w:rPr>
            </w:pPr>
            <w:r>
              <w:rPr>
                <w:rFonts w:hint="eastAsia" w:ascii="宋体" w:hAnsi="宋体"/>
                <w:bCs/>
                <w:color w:val="000000"/>
                <w:szCs w:val="21"/>
                <w:highlight w:val="none"/>
                <w:lang w:val="zh-CN"/>
              </w:rPr>
              <w:t xml:space="preserve">联系人：</w:t>
            </w:r>
            <w:r>
              <w:rPr>
                <w:rFonts w:hint="eastAsia" w:ascii="宋体" w:hAnsi="宋体"/>
                <w:color w:val="000000"/>
                <w:szCs w:val="21"/>
                <w:highlight w:val="none"/>
              </w:rPr>
              <w:t xml:space="preserve">陈璐佳、李晶晶、李楚佳</w:t>
            </w:r>
            <w:r>
              <w:rPr>
                <w:rFonts w:ascii="宋体" w:hAnsi="宋体"/>
                <w:color w:val="000000"/>
                <w:szCs w:val="21"/>
                <w:highlight w:val="none"/>
              </w:rPr>
            </w:r>
            <w:r/>
          </w:p>
          <w:p>
            <w:pPr>
              <w:pStyle w:val="709"/>
              <w:spacing w:line="400" w:lineRule="exact"/>
              <w:rPr>
                <w:rFonts w:ascii="宋体" w:hAnsi="宋体"/>
                <w:color w:val="000000"/>
                <w:szCs w:val="21"/>
                <w:highlight w:val="none"/>
              </w:rPr>
            </w:pPr>
            <w:r>
              <w:rPr>
                <w:rFonts w:hint="eastAsia" w:ascii="宋体" w:hAnsi="宋体"/>
                <w:bCs/>
                <w:color w:val="000000"/>
                <w:szCs w:val="21"/>
                <w:highlight w:val="none"/>
                <w:lang w:val="zh-CN"/>
              </w:rPr>
              <w:t xml:space="preserve">联系电话：0512-69165615，传真：0512-65153553</w:t>
            </w:r>
            <w:r>
              <w:rPr>
                <w:rFonts w:ascii="宋体" w:hAnsi="宋体"/>
                <w:color w:val="000000"/>
                <w:szCs w:val="21"/>
                <w:highlight w:val="none"/>
              </w:rPr>
            </w:r>
            <w:r/>
          </w:p>
        </w:tc>
      </w:tr>
      <w:tr>
        <w:trPr>
          <w:trHeight w:val="323"/>
        </w:trPr>
        <w:tc>
          <w:tcPr>
            <w:tcW w:w="791" w:type="dxa"/>
            <w:vAlign w:val="center"/>
            <w:textDirection w:val="lrTb"/>
            <w:noWrap/>
          </w:tcPr>
          <w:p>
            <w:pPr>
              <w:pStyle w:val="709"/>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5</w:t>
            </w:r>
            <w:r>
              <w:rPr>
                <w:rFonts w:ascii="宋体" w:hAnsi="宋体"/>
                <w:color w:val="000000"/>
                <w:szCs w:val="21"/>
                <w:highlight w:val="none"/>
              </w:rPr>
            </w:r>
            <w:r/>
          </w:p>
        </w:tc>
        <w:tc>
          <w:tcPr>
            <w:tcW w:w="1620" w:type="dxa"/>
            <w:vAlign w:val="center"/>
            <w:textDirection w:val="lrTb"/>
            <w:noWrap/>
          </w:tcPr>
          <w:p>
            <w:pPr>
              <w:pStyle w:val="709"/>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投标有效期</w:t>
            </w:r>
            <w:r>
              <w:rPr>
                <w:rFonts w:ascii="宋体" w:hAnsi="宋体"/>
                <w:color w:val="000000"/>
                <w:szCs w:val="21"/>
                <w:highlight w:val="none"/>
              </w:rPr>
            </w:r>
            <w:r/>
          </w:p>
        </w:tc>
        <w:tc>
          <w:tcPr>
            <w:tcW w:w="6694" w:type="dxa"/>
            <w:vAlign w:val="center"/>
            <w:textDirection w:val="lrTb"/>
            <w:noWrap/>
          </w:tcPr>
          <w:p>
            <w:pPr>
              <w:pStyle w:val="709"/>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九十天（日历日） </w:t>
            </w:r>
            <w:r>
              <w:rPr>
                <w:rFonts w:ascii="宋体" w:hAnsi="宋体"/>
                <w:color w:val="000000"/>
                <w:szCs w:val="21"/>
                <w:highlight w:val="none"/>
              </w:rPr>
            </w:r>
            <w:r/>
          </w:p>
        </w:tc>
      </w:tr>
      <w:tr>
        <w:trPr>
          <w:trHeight w:val="424"/>
        </w:trPr>
        <w:tc>
          <w:tcPr>
            <w:tcW w:w="791" w:type="dxa"/>
            <w:vAlign w:val="center"/>
            <w:textDirection w:val="lrTb"/>
            <w:noWrap/>
          </w:tcPr>
          <w:p>
            <w:pPr>
              <w:pStyle w:val="709"/>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6</w:t>
            </w:r>
            <w:r>
              <w:rPr>
                <w:rFonts w:ascii="宋体" w:hAnsi="宋体"/>
                <w:color w:val="000000"/>
                <w:szCs w:val="21"/>
                <w:highlight w:val="none"/>
              </w:rPr>
            </w:r>
            <w:r/>
          </w:p>
        </w:tc>
        <w:tc>
          <w:tcPr>
            <w:tcW w:w="1620" w:type="dxa"/>
            <w:vAlign w:val="center"/>
            <w:textDirection w:val="lrTb"/>
            <w:noWrap/>
          </w:tcPr>
          <w:p>
            <w:pPr>
              <w:pStyle w:val="709"/>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投标保证金</w:t>
            </w:r>
            <w:r>
              <w:rPr>
                <w:rFonts w:ascii="宋体" w:hAnsi="宋体"/>
                <w:color w:val="000000"/>
                <w:szCs w:val="21"/>
                <w:highlight w:val="none"/>
              </w:rPr>
            </w:r>
            <w:r/>
          </w:p>
        </w:tc>
        <w:tc>
          <w:tcPr>
            <w:tcW w:w="6694" w:type="dxa"/>
            <w:vAlign w:val="bottom"/>
            <w:textDirection w:val="lrTb"/>
            <w:noWrap/>
          </w:tcPr>
          <w:p>
            <w:pPr>
              <w:pStyle w:val="709"/>
              <w:spacing w:line="360" w:lineRule="exact"/>
              <w:rPr>
                <w:rFonts w:ascii="宋体" w:hAnsi="宋体"/>
                <w:color w:val="000000"/>
                <w:szCs w:val="21"/>
                <w:highlight w:val="none"/>
              </w:rPr>
            </w:pPr>
            <w:r>
              <w:rPr>
                <w:rFonts w:hint="eastAsia" w:ascii="宋体" w:hAnsi="宋体"/>
                <w:color w:val="000000"/>
                <w:szCs w:val="21"/>
                <w:highlight w:val="none"/>
                <w:lang w:val="zh-CN"/>
              </w:rPr>
              <w:t xml:space="preserve">无</w:t>
            </w:r>
            <w:r>
              <w:rPr>
                <w:rFonts w:ascii="宋体" w:hAnsi="宋体"/>
                <w:color w:val="000000"/>
                <w:szCs w:val="21"/>
                <w:highlight w:val="none"/>
              </w:rPr>
            </w:r>
            <w:r/>
          </w:p>
        </w:tc>
      </w:tr>
      <w:tr>
        <w:trPr>
          <w:trHeight w:val="503"/>
        </w:trPr>
        <w:tc>
          <w:tcPr>
            <w:tcW w:w="791" w:type="dxa"/>
            <w:vAlign w:val="center"/>
            <w:textDirection w:val="lrTb"/>
            <w:noWrap/>
          </w:tcPr>
          <w:p>
            <w:pPr>
              <w:pStyle w:val="709"/>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7</w:t>
            </w:r>
            <w:r>
              <w:rPr>
                <w:rFonts w:ascii="宋体" w:hAnsi="宋体"/>
                <w:color w:val="000000"/>
                <w:szCs w:val="21"/>
                <w:highlight w:val="none"/>
              </w:rPr>
            </w:r>
            <w:r/>
          </w:p>
        </w:tc>
        <w:tc>
          <w:tcPr>
            <w:tcW w:w="1620" w:type="dxa"/>
            <w:vAlign w:val="center"/>
            <w:textDirection w:val="lrTb"/>
            <w:noWrap/>
          </w:tcPr>
          <w:p>
            <w:pPr>
              <w:pStyle w:val="773"/>
              <w:jc w:val="center"/>
              <w:spacing w:line="440" w:lineRule="exact"/>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网上获取截止时间</w:t>
            </w:r>
            <w:r>
              <w:rPr>
                <w:rFonts w:ascii="宋体" w:hAnsi="宋体" w:eastAsia="宋体" w:cs="Arial"/>
                <w:color w:val="000000"/>
                <w:sz w:val="21"/>
                <w:szCs w:val="21"/>
                <w:highlight w:val="none"/>
              </w:rPr>
            </w:r>
            <w:r/>
          </w:p>
        </w:tc>
        <w:tc>
          <w:tcPr>
            <w:tcW w:w="6694" w:type="dxa"/>
            <w:vAlign w:val="center"/>
            <w:textDirection w:val="lrTb"/>
            <w:noWrap/>
          </w:tcPr>
          <w:p>
            <w:pPr>
              <w:pStyle w:val="709"/>
              <w:spacing w:line="400" w:lineRule="exact"/>
              <w:rPr>
                <w:rFonts w:ascii="宋体" w:hAnsi="宋体"/>
                <w:bCs/>
                <w:color w:val="000000"/>
                <w:szCs w:val="21"/>
                <w:highlight w:val="none"/>
              </w:rPr>
            </w:pPr>
            <w:r>
              <w:rPr>
                <w:rFonts w:hint="eastAsia" w:ascii="宋体" w:hAnsi="宋体"/>
                <w:color w:val="000000"/>
                <w:szCs w:val="21"/>
                <w:highlight w:val="none"/>
                <w:lang w:val="zh-CN"/>
              </w:rPr>
              <w:t xml:space="preserve">自招标公告发布之日起五个工作日</w:t>
            </w:r>
            <w:r>
              <w:rPr>
                <w:rFonts w:ascii="宋体" w:hAnsi="宋体"/>
                <w:bCs/>
                <w:color w:val="000000"/>
                <w:szCs w:val="21"/>
                <w:highlight w:val="none"/>
              </w:rPr>
            </w:r>
            <w:r/>
          </w:p>
        </w:tc>
      </w:tr>
      <w:tr>
        <w:trPr>
          <w:trHeight w:val="480"/>
        </w:trPr>
        <w:tc>
          <w:tcPr>
            <w:tcW w:w="791" w:type="dxa"/>
            <w:vAlign w:val="center"/>
            <w:textDirection w:val="lrTb"/>
            <w:noWrap/>
          </w:tcPr>
          <w:p>
            <w:pPr>
              <w:pStyle w:val="709"/>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8</w:t>
            </w:r>
            <w:r>
              <w:rPr>
                <w:rFonts w:ascii="宋体" w:hAnsi="宋体"/>
                <w:color w:val="000000"/>
                <w:szCs w:val="21"/>
                <w:highlight w:val="none"/>
              </w:rPr>
            </w:r>
            <w:r/>
          </w:p>
        </w:tc>
        <w:tc>
          <w:tcPr>
            <w:tcW w:w="1620" w:type="dxa"/>
            <w:vAlign w:val="center"/>
            <w:textDirection w:val="lrTb"/>
            <w:noWrap/>
          </w:tcPr>
          <w:p>
            <w:pPr>
              <w:pStyle w:val="709"/>
              <w:jc w:val="center"/>
              <w:spacing w:line="400" w:lineRule="exact"/>
              <w:rPr>
                <w:rFonts w:ascii="宋体" w:hAnsi="宋体"/>
                <w:color w:val="000000"/>
                <w:szCs w:val="21"/>
                <w:highlight w:val="none"/>
              </w:rPr>
            </w:pPr>
            <w:r>
              <w:rPr>
                <w:rFonts w:hint="eastAsia" w:ascii="宋体" w:hAnsi="宋体"/>
                <w:b/>
                <w:bCs/>
                <w:color w:val="000000"/>
                <w:szCs w:val="21"/>
                <w:highlight w:val="none"/>
                <w:lang w:val="zh-CN"/>
              </w:rPr>
              <w:t xml:space="preserve">电子投标文件制作要求</w:t>
            </w:r>
            <w:r>
              <w:rPr>
                <w:rFonts w:ascii="宋体" w:hAnsi="宋体"/>
                <w:color w:val="000000"/>
                <w:szCs w:val="21"/>
                <w:highlight w:val="none"/>
              </w:rPr>
            </w:r>
            <w:r/>
          </w:p>
        </w:tc>
        <w:tc>
          <w:tcPr>
            <w:tcW w:w="6694" w:type="dxa"/>
            <w:vAlign w:val="center"/>
            <w:textDirection w:val="lrTb"/>
            <w:noWrap/>
          </w:tcPr>
          <w:p>
            <w:pPr>
              <w:pStyle w:val="709"/>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电子投标文件</w:t>
            </w:r>
            <w:r>
              <w:rPr>
                <w:rFonts w:hint="eastAsia" w:ascii="宋体" w:hAnsi="宋体"/>
                <w:b/>
                <w:bCs/>
                <w:color w:val="000000"/>
                <w:szCs w:val="21"/>
                <w:highlight w:val="none"/>
              </w:rPr>
              <w:t xml:space="preserve">制作</w:t>
            </w:r>
            <w:r>
              <w:rPr>
                <w:rFonts w:hint="eastAsia" w:ascii="宋体" w:hAnsi="宋体"/>
                <w:b/>
                <w:bCs/>
                <w:color w:val="000000"/>
                <w:szCs w:val="21"/>
                <w:highlight w:val="none"/>
                <w:lang w:val="zh-CN"/>
              </w:rPr>
              <w:t xml:space="preserve">要求</w:t>
            </w:r>
            <w:r>
              <w:rPr>
                <w:rFonts w:ascii="宋体" w:hAnsi="宋体"/>
                <w:b/>
                <w:bCs/>
                <w:color w:val="000000"/>
                <w:szCs w:val="21"/>
                <w:highlight w:val="none"/>
              </w:rPr>
            </w:r>
            <w:r/>
          </w:p>
          <w:p>
            <w:pPr>
              <w:pStyle w:val="709"/>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（1）</w:t>
            </w:r>
            <w:r>
              <w:rPr>
                <w:rFonts w:hint="eastAsia" w:ascii="宋体" w:hAnsi="宋体"/>
                <w:b/>
                <w:bCs/>
                <w:color w:val="000000"/>
                <w:szCs w:val="21"/>
                <w:highlight w:val="none"/>
              </w:rPr>
              <w:t xml:space="preserve">系统中下载招标文件后，点击“客户端下载地址”，下载投标文件客户端，查看客户端使用说明。</w:t>
            </w:r>
            <w:r>
              <w:rPr>
                <w:rFonts w:ascii="宋体" w:hAnsi="宋体"/>
                <w:b/>
                <w:bCs/>
                <w:color w:val="000000"/>
                <w:szCs w:val="21"/>
                <w:highlight w:val="none"/>
              </w:rPr>
            </w:r>
            <w:r/>
          </w:p>
          <w:p>
            <w:pPr>
              <w:pStyle w:val="709"/>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（2）将下载的采购文件导入投标文件客户端，按照使用说明完成投标文件的编制和加盖电子签章。</w:t>
            </w:r>
            <w:r>
              <w:rPr>
                <w:rFonts w:ascii="宋体" w:hAnsi="宋体"/>
                <w:b/>
                <w:bCs/>
                <w:color w:val="000000"/>
                <w:szCs w:val="21"/>
                <w:highlight w:val="none"/>
              </w:rPr>
            </w:r>
            <w:r/>
          </w:p>
          <w:p>
            <w:pPr>
              <w:pStyle w:val="709"/>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（3）导出制作完成的投标文件，上传至苏采云系统。</w:t>
            </w:r>
            <w:r>
              <w:rPr>
                <w:rFonts w:ascii="宋体" w:hAnsi="宋体"/>
                <w:b/>
                <w:bCs/>
                <w:color w:val="000000"/>
                <w:szCs w:val="21"/>
                <w:highlight w:val="none"/>
              </w:rPr>
            </w:r>
            <w:r/>
          </w:p>
          <w:p>
            <w:pPr>
              <w:pStyle w:val="709"/>
              <w:spacing w:line="400" w:lineRule="exact"/>
              <w:rPr>
                <w:rFonts w:ascii="宋体" w:hAnsi="宋体"/>
                <w:color w:val="000000"/>
                <w:szCs w:val="21"/>
                <w:highlight w:val="none"/>
              </w:rPr>
            </w:pPr>
            <w:r>
              <w:rPr>
                <w:rFonts w:hint="eastAsia" w:ascii="宋体" w:hAnsi="宋体"/>
                <w:color w:val="000000"/>
                <w:szCs w:val="21"/>
                <w:highlight w:val="none"/>
              </w:rPr>
              <w:t xml:space="preserve">供应商应充分考虑网络环境、网络带宽等风险因素，如因供应商自身原因造成的电子投标文件上传不成功由供应商自行承担全部责任。</w:t>
            </w:r>
            <w:r>
              <w:rPr>
                <w:rFonts w:ascii="宋体" w:hAnsi="宋体"/>
                <w:color w:val="000000"/>
                <w:szCs w:val="21"/>
                <w:highlight w:val="none"/>
              </w:rPr>
            </w:r>
            <w:r/>
          </w:p>
        </w:tc>
      </w:tr>
      <w:tr>
        <w:trPr>
          <w:trHeight w:val="480"/>
        </w:trPr>
        <w:tc>
          <w:tcPr>
            <w:tcW w:w="791" w:type="dxa"/>
            <w:vAlign w:val="center"/>
            <w:textDirection w:val="lrTb"/>
            <w:noWrap/>
          </w:tcPr>
          <w:p>
            <w:pPr>
              <w:pStyle w:val="709"/>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9</w:t>
            </w:r>
            <w:r>
              <w:rPr>
                <w:rFonts w:ascii="宋体" w:hAnsi="宋体"/>
                <w:color w:val="000000"/>
                <w:szCs w:val="21"/>
                <w:highlight w:val="none"/>
              </w:rPr>
            </w:r>
            <w:r/>
          </w:p>
        </w:tc>
        <w:tc>
          <w:tcPr>
            <w:tcW w:w="1620" w:type="dxa"/>
            <w:vAlign w:val="center"/>
            <w:textDirection w:val="lrTb"/>
            <w:noWrap/>
          </w:tcPr>
          <w:p>
            <w:pPr>
              <w:pStyle w:val="709"/>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上传投标文件截止时间</w:t>
            </w:r>
            <w:r>
              <w:rPr>
                <w:rFonts w:ascii="宋体" w:hAnsi="宋体"/>
                <w:color w:val="000000"/>
                <w:szCs w:val="21"/>
                <w:highlight w:val="none"/>
              </w:rPr>
            </w:r>
            <w:r/>
          </w:p>
        </w:tc>
        <w:tc>
          <w:tcPr>
            <w:tcW w:w="6694" w:type="dxa"/>
            <w:vAlign w:val="center"/>
            <w:textDirection w:val="lrTb"/>
            <w:noWrap/>
          </w:tcPr>
          <w:p>
            <w:pPr>
              <w:pStyle w:val="709"/>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2026年</w:t>
            </w:r>
            <w:r>
              <w:rPr>
                <w:rFonts w:hint="eastAsia" w:ascii="宋体" w:hAnsi="宋体"/>
                <w:color w:val="000000"/>
                <w:szCs w:val="21"/>
                <w:highlight w:val="none"/>
                <w:lang w:val="en-US" w:eastAsia="zh-CN"/>
              </w:rPr>
              <w:t xml:space="preserve">3月30日13点30分</w:t>
            </w:r>
            <w:r>
              <w:rPr>
                <w:rFonts w:hint="eastAsia" w:ascii="宋体" w:hAnsi="宋体" w:eastAsia="宋体"/>
                <w:color w:val="000000"/>
                <w:szCs w:val="21"/>
                <w:highlight w:val="none"/>
                <w:lang w:eastAsia="zh-CN"/>
              </w:rPr>
            </w:r>
            <w:r/>
          </w:p>
        </w:tc>
      </w:tr>
      <w:tr>
        <w:trPr>
          <w:trHeight w:val="489"/>
        </w:trPr>
        <w:tc>
          <w:tcPr>
            <w:tcW w:w="791" w:type="dxa"/>
            <w:vAlign w:val="center"/>
            <w:textDirection w:val="lrTb"/>
            <w:noWrap/>
          </w:tcPr>
          <w:p>
            <w:pPr>
              <w:pStyle w:val="709"/>
              <w:jc w:val="center"/>
              <w:spacing w:line="40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0</w:t>
            </w:r>
            <w:r>
              <w:rPr>
                <w:rFonts w:ascii="宋体" w:hAnsi="宋体"/>
                <w:color w:val="000000"/>
                <w:szCs w:val="21"/>
                <w:highlight w:val="none"/>
              </w:rPr>
            </w:r>
            <w:r/>
          </w:p>
        </w:tc>
        <w:tc>
          <w:tcPr>
            <w:tcW w:w="1620" w:type="dxa"/>
            <w:vAlign w:val="center"/>
            <w:textDirection w:val="lrTb"/>
            <w:noWrap/>
          </w:tcPr>
          <w:p>
            <w:pPr>
              <w:pStyle w:val="709"/>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开标、评标</w:t>
            </w:r>
            <w:r>
              <w:rPr>
                <w:rFonts w:ascii="宋体" w:hAnsi="宋体"/>
                <w:color w:val="000000"/>
                <w:szCs w:val="21"/>
                <w:highlight w:val="none"/>
                <w:lang w:val="zh-CN"/>
              </w:rPr>
              <w:t xml:space="preserve">时间</w:t>
            </w:r>
            <w:r>
              <w:rPr>
                <w:rFonts w:hint="eastAsia" w:ascii="宋体" w:hAnsi="宋体"/>
                <w:color w:val="000000"/>
                <w:szCs w:val="21"/>
                <w:highlight w:val="none"/>
                <w:lang w:val="zh-CN"/>
              </w:rPr>
              <w:t xml:space="preserve">、地点</w:t>
            </w:r>
            <w:r>
              <w:rPr>
                <w:rFonts w:ascii="宋体" w:hAnsi="宋体"/>
                <w:color w:val="000000"/>
                <w:szCs w:val="21"/>
                <w:highlight w:val="none"/>
              </w:rPr>
            </w:r>
            <w:r/>
          </w:p>
        </w:tc>
        <w:tc>
          <w:tcPr>
            <w:tcW w:w="6694" w:type="dxa"/>
            <w:vAlign w:val="center"/>
            <w:textDirection w:val="lrTb"/>
            <w:noWrap/>
          </w:tcPr>
          <w:p>
            <w:pPr>
              <w:pStyle w:val="709"/>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lang w:val="zh-CN"/>
              </w:rPr>
              <w:t xml:space="preserve">开标</w:t>
            </w:r>
            <w:r>
              <w:rPr>
                <w:rFonts w:ascii="宋体" w:hAnsi="宋体"/>
                <w:color w:val="000000"/>
                <w:szCs w:val="21"/>
                <w:highlight w:val="none"/>
                <w:lang w:val="zh-CN"/>
              </w:rPr>
              <w:t xml:space="preserve">时间：</w:t>
            </w:r>
            <w:r>
              <w:rPr>
                <w:rFonts w:hint="eastAsia" w:ascii="宋体" w:hAnsi="宋体"/>
                <w:color w:val="000000"/>
                <w:szCs w:val="21"/>
                <w:highlight w:val="none"/>
                <w:lang w:eastAsia="zh-CN"/>
              </w:rPr>
              <w:t xml:space="preserve">2026年</w:t>
            </w:r>
            <w:r>
              <w:rPr>
                <w:rFonts w:hint="eastAsia" w:ascii="宋体" w:hAnsi="宋体"/>
                <w:color w:val="000000"/>
                <w:szCs w:val="21"/>
                <w:highlight w:val="none"/>
                <w:lang w:val="en-US" w:eastAsia="zh-CN"/>
              </w:rPr>
              <w:t xml:space="preserve">3月30日13点30分</w:t>
            </w:r>
            <w:r>
              <w:rPr>
                <w:rFonts w:hint="eastAsia" w:ascii="宋体" w:hAnsi="宋体" w:eastAsia="宋体"/>
                <w:color w:val="000000"/>
                <w:szCs w:val="21"/>
                <w:highlight w:val="none"/>
                <w:lang w:eastAsia="zh-CN"/>
              </w:rPr>
            </w:r>
            <w:r/>
          </w:p>
          <w:p>
            <w:pPr>
              <w:pStyle w:val="709"/>
              <w:spacing w:line="400" w:lineRule="exact"/>
              <w:rPr>
                <w:rFonts w:ascii="宋体" w:hAnsi="宋体"/>
                <w:color w:val="000000"/>
                <w:szCs w:val="21"/>
                <w:highlight w:val="none"/>
                <w:u w:val="single"/>
              </w:rPr>
            </w:pPr>
            <w:r>
              <w:rPr>
                <w:rFonts w:hint="eastAsia" w:ascii="宋体" w:hAnsi="宋体"/>
                <w:color w:val="000000"/>
                <w:szCs w:val="21"/>
                <w:highlight w:val="none"/>
                <w:u w:val="single"/>
              </w:rPr>
              <w:t xml:space="preserve">开标</w:t>
            </w:r>
            <w:r>
              <w:rPr>
                <w:rFonts w:hint="eastAsia" w:ascii="宋体" w:hAnsi="宋体"/>
                <w:color w:val="000000"/>
                <w:szCs w:val="21"/>
                <w:highlight w:val="none"/>
                <w:u w:val="single"/>
                <w:lang w:val="zh-CN"/>
              </w:rPr>
              <w:t xml:space="preserve">地点：苏采云政府采购一体化平台开标大厅（网上不见面开标）</w:t>
            </w:r>
            <w:r>
              <w:rPr>
                <w:rFonts w:ascii="宋体" w:hAnsi="宋体"/>
                <w:color w:val="000000"/>
                <w:szCs w:val="21"/>
                <w:highlight w:val="none"/>
                <w:u w:val="single"/>
              </w:rPr>
            </w:r>
            <w:r/>
          </w:p>
          <w:p>
            <w:pPr>
              <w:pStyle w:val="709"/>
              <w:spacing w:line="400" w:lineRule="exact"/>
              <w:rPr>
                <w:rFonts w:ascii="宋体" w:hAnsi="宋体"/>
                <w:color w:val="000000"/>
                <w:szCs w:val="21"/>
                <w:highlight w:val="none"/>
              </w:rPr>
            </w:pPr>
            <w:r>
              <w:rPr>
                <w:rFonts w:hint="eastAsia" w:ascii="宋体" w:hAnsi="宋体"/>
                <w:color w:val="000000"/>
                <w:szCs w:val="21"/>
                <w:highlight w:val="none"/>
                <w:u w:val="single"/>
                <w:lang w:val="zh-CN"/>
              </w:rPr>
              <w:t xml:space="preserve">请供应商确保电脑、系统及其他设备（视频输入输出设备等）无误，且开启直至项目结束始终保持系统在线状态。</w:t>
            </w:r>
            <w:r>
              <w:rPr>
                <w:rFonts w:ascii="宋体" w:hAnsi="宋体"/>
                <w:color w:val="000000"/>
                <w:szCs w:val="21"/>
                <w:highlight w:val="none"/>
              </w:rPr>
            </w:r>
            <w:r/>
          </w:p>
        </w:tc>
      </w:tr>
      <w:tr>
        <w:trPr>
          <w:trHeight w:val="3035"/>
        </w:trPr>
        <w:tc>
          <w:tcPr>
            <w:tcW w:w="791" w:type="dxa"/>
            <w:vAlign w:val="center"/>
            <w:textDirection w:val="lrTb"/>
            <w:noWrap/>
          </w:tcPr>
          <w:p>
            <w:pPr>
              <w:pStyle w:val="709"/>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r>
            <w:r/>
          </w:p>
        </w:tc>
        <w:tc>
          <w:tcPr>
            <w:tcW w:w="1620" w:type="dxa"/>
            <w:vAlign w:val="center"/>
            <w:textDirection w:val="lrTb"/>
            <w:noWrap/>
          </w:tcPr>
          <w:p>
            <w:pPr>
              <w:pStyle w:val="709"/>
              <w:jc w:val="center"/>
              <w:spacing w:line="400" w:lineRule="exact"/>
              <w:rPr>
                <w:rFonts w:ascii="宋体" w:hAnsi="宋体"/>
                <w:color w:val="000000"/>
                <w:szCs w:val="21"/>
                <w:highlight w:val="none"/>
              </w:rPr>
            </w:pPr>
            <w:r>
              <w:rPr>
                <w:rFonts w:ascii="宋体" w:hAnsi="宋体"/>
                <w:color w:val="000000"/>
                <w:szCs w:val="21"/>
                <w:highlight w:val="none"/>
                <w:lang w:val="zh-CN"/>
              </w:rPr>
              <w:t xml:space="preserve">中标服务费</w:t>
            </w:r>
            <w:r>
              <w:rPr>
                <w:rFonts w:ascii="宋体" w:hAnsi="宋体"/>
                <w:color w:val="000000"/>
                <w:szCs w:val="21"/>
                <w:highlight w:val="none"/>
              </w:rPr>
            </w:r>
            <w:r/>
          </w:p>
        </w:tc>
        <w:tc>
          <w:tcPr>
            <w:tcW w:w="6694" w:type="dxa"/>
            <w:vAlign w:val="center"/>
            <w:textDirection w:val="lrTb"/>
            <w:noWrap/>
          </w:tcPr>
          <w:p>
            <w:pPr>
              <w:pStyle w:val="709"/>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按苏财购告〔2016〕31号规定的收费标准收取，领取中标通知时中标人向采购代理机构一次性付清。中标服务费的收取按差额定率累进法计算。</w:t>
            </w:r>
            <w:r>
              <w:rPr>
                <w:rFonts w:ascii="宋体" w:hAnsi="宋体"/>
                <w:color w:val="000000"/>
                <w:szCs w:val="21"/>
                <w:highlight w:val="none"/>
              </w:rPr>
            </w:r>
            <w:r/>
          </w:p>
          <w:p>
            <w:pPr>
              <w:pStyle w:val="709"/>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收费标准：</w:t>
            </w:r>
            <w:r>
              <w:rPr>
                <w:rFonts w:ascii="宋体" w:hAnsi="宋体"/>
                <w:color w:val="000000"/>
                <w:szCs w:val="21"/>
                <w:highlight w:val="none"/>
              </w:rPr>
            </w:r>
            <w:r/>
          </w:p>
          <w:p>
            <w:pPr>
              <w:pStyle w:val="709"/>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预算金额的100万（含）以下部分费率为1.5%；</w:t>
            </w:r>
            <w:r>
              <w:rPr>
                <w:rFonts w:ascii="宋体" w:hAnsi="宋体"/>
                <w:color w:val="000000"/>
                <w:szCs w:val="21"/>
                <w:highlight w:val="none"/>
              </w:rPr>
            </w:r>
            <w:r/>
          </w:p>
          <w:p>
            <w:pPr>
              <w:pStyle w:val="709"/>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预算金额的100万以上至500万（含）以下部分费率为1.1%；</w:t>
            </w:r>
            <w:r>
              <w:rPr>
                <w:rFonts w:ascii="宋体" w:hAnsi="宋体"/>
                <w:color w:val="000000"/>
                <w:szCs w:val="21"/>
                <w:highlight w:val="none"/>
              </w:rPr>
            </w:r>
            <w:r/>
          </w:p>
          <w:p>
            <w:pPr>
              <w:pStyle w:val="709"/>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服务费交纳账户：苏州市卫康招投标咨询服务有限公司</w:t>
            </w:r>
            <w:r>
              <w:rPr>
                <w:rFonts w:ascii="宋体" w:hAnsi="宋体"/>
                <w:color w:val="000000"/>
                <w:szCs w:val="21"/>
                <w:highlight w:val="none"/>
              </w:rPr>
            </w:r>
            <w:r/>
          </w:p>
          <w:p>
            <w:pPr>
              <w:pStyle w:val="709"/>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账号：1102020209000295112</w:t>
            </w:r>
            <w:r>
              <w:rPr>
                <w:rFonts w:ascii="宋体" w:hAnsi="宋体"/>
                <w:color w:val="000000"/>
                <w:szCs w:val="21"/>
                <w:highlight w:val="none"/>
              </w:rPr>
            </w:r>
            <w:r/>
          </w:p>
          <w:p>
            <w:pPr>
              <w:pStyle w:val="709"/>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开户银行：中国工商银行股份有限公司苏州道前支行</w:t>
            </w:r>
            <w:r>
              <w:rPr>
                <w:rFonts w:ascii="宋体" w:hAnsi="宋体"/>
                <w:color w:val="000000"/>
                <w:szCs w:val="21"/>
                <w:highlight w:val="none"/>
              </w:rPr>
            </w:r>
            <w:r/>
          </w:p>
        </w:tc>
      </w:tr>
      <w:tr>
        <w:trPr>
          <w:trHeight w:val="349"/>
        </w:trPr>
        <w:tc>
          <w:tcPr>
            <w:tcW w:w="791" w:type="dxa"/>
            <w:vAlign w:val="center"/>
            <w:textDirection w:val="lrTb"/>
            <w:noWrap/>
          </w:tcPr>
          <w:p>
            <w:pPr>
              <w:pStyle w:val="709"/>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12</w:t>
            </w:r>
            <w:r>
              <w:rPr>
                <w:rFonts w:ascii="宋体" w:hAnsi="宋体"/>
                <w:color w:val="000000"/>
                <w:szCs w:val="21"/>
                <w:highlight w:val="none"/>
              </w:rPr>
            </w:r>
            <w:r/>
          </w:p>
        </w:tc>
        <w:tc>
          <w:tcPr>
            <w:tcW w:w="1620" w:type="dxa"/>
            <w:vAlign w:val="center"/>
            <w:textDirection w:val="lrTb"/>
            <w:noWrap/>
          </w:tcPr>
          <w:p>
            <w:pPr>
              <w:pStyle w:val="709"/>
              <w:jc w:val="center"/>
              <w:spacing w:line="400" w:lineRule="exact"/>
              <w:rPr>
                <w:rFonts w:ascii="宋体" w:hAnsi="宋体"/>
                <w:color w:val="000000"/>
                <w:szCs w:val="21"/>
                <w:highlight w:val="none"/>
              </w:rPr>
            </w:pPr>
            <w:r>
              <w:rPr>
                <w:rFonts w:ascii="宋体" w:hAnsi="宋体"/>
                <w:b/>
                <w:color w:val="000000"/>
                <w:szCs w:val="21"/>
                <w:highlight w:val="none"/>
                <w:lang w:val="zh-CN"/>
              </w:rPr>
              <w:t xml:space="preserve">导致废标因素</w:t>
            </w:r>
            <w:r>
              <w:rPr>
                <w:rFonts w:ascii="宋体" w:hAnsi="宋体"/>
                <w:color w:val="000000"/>
                <w:szCs w:val="21"/>
                <w:highlight w:val="none"/>
              </w:rPr>
            </w:r>
            <w:r/>
          </w:p>
        </w:tc>
        <w:tc>
          <w:tcPr>
            <w:tcW w:w="6694" w:type="dxa"/>
            <w:vAlign w:val="center"/>
            <w:textDirection w:val="lrTb"/>
            <w:noWrap/>
          </w:tcPr>
          <w:p>
            <w:pPr>
              <w:pStyle w:val="709"/>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出现下列情形之一的，为废标： </w:t>
            </w:r>
            <w:r>
              <w:rPr>
                <w:rFonts w:ascii="宋体" w:hAnsi="宋体" w:cs="宋体"/>
                <w:b/>
                <w:color w:val="000000"/>
                <w:szCs w:val="21"/>
                <w:highlight w:val="none"/>
              </w:rPr>
            </w:r>
            <w:r/>
          </w:p>
          <w:p>
            <w:pPr>
              <w:pStyle w:val="709"/>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（一）符合专业条件的供应商或者对采购文件作实质响应的供应商不足三家的； </w:t>
            </w:r>
            <w:r>
              <w:rPr>
                <w:rFonts w:ascii="宋体" w:hAnsi="宋体" w:cs="宋体"/>
                <w:b/>
                <w:color w:val="000000"/>
                <w:szCs w:val="21"/>
                <w:highlight w:val="none"/>
              </w:rPr>
            </w:r>
            <w:r/>
          </w:p>
          <w:p>
            <w:pPr>
              <w:pStyle w:val="709"/>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（二）出现影响采购公正的违法、违规行为的； </w:t>
            </w:r>
            <w:r>
              <w:rPr>
                <w:rFonts w:ascii="宋体" w:hAnsi="宋体" w:cs="宋体"/>
                <w:b/>
                <w:color w:val="000000"/>
                <w:szCs w:val="21"/>
                <w:highlight w:val="none"/>
              </w:rPr>
            </w:r>
            <w:r/>
          </w:p>
          <w:p>
            <w:pPr>
              <w:pStyle w:val="709"/>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（三）投标人的报价均超过了采购预算或者最高限价，采购人不能支付的； </w:t>
            </w:r>
            <w:r>
              <w:rPr>
                <w:rFonts w:ascii="宋体" w:hAnsi="宋体" w:cs="宋体"/>
                <w:b/>
                <w:color w:val="000000"/>
                <w:szCs w:val="21"/>
                <w:highlight w:val="none"/>
              </w:rPr>
            </w:r>
            <w:r/>
          </w:p>
          <w:p>
            <w:pPr>
              <w:pStyle w:val="709"/>
              <w:spacing w:line="400" w:lineRule="exact"/>
              <w:rPr>
                <w:rFonts w:ascii="宋体" w:hAnsi="宋体"/>
                <w:color w:val="000000"/>
                <w:szCs w:val="21"/>
                <w:highlight w:val="none"/>
              </w:rPr>
            </w:pPr>
            <w:r>
              <w:rPr>
                <w:rFonts w:hint="eastAsia" w:ascii="宋体" w:hAnsi="宋体" w:cs="宋体"/>
                <w:b/>
                <w:color w:val="000000"/>
                <w:szCs w:val="21"/>
                <w:highlight w:val="none"/>
              </w:rPr>
              <w:t xml:space="preserve">（四）因重大变故，采购任务取消的。 </w:t>
            </w:r>
            <w:r>
              <w:rPr>
                <w:rFonts w:ascii="宋体" w:hAnsi="宋体"/>
                <w:color w:val="000000"/>
                <w:szCs w:val="21"/>
                <w:highlight w:val="none"/>
              </w:rPr>
            </w:r>
            <w:r/>
          </w:p>
        </w:tc>
      </w:tr>
      <w:tr>
        <w:trPr>
          <w:trHeight w:val="426"/>
        </w:trPr>
        <w:tc>
          <w:tcPr>
            <w:tcW w:w="791" w:type="dxa"/>
            <w:vAlign w:val="center"/>
            <w:textDirection w:val="lrTb"/>
            <w:noWrap/>
          </w:tcPr>
          <w:p>
            <w:pPr>
              <w:pStyle w:val="709"/>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13</w:t>
            </w:r>
            <w:r>
              <w:rPr>
                <w:rFonts w:ascii="宋体" w:hAnsi="宋体"/>
                <w:color w:val="000000"/>
                <w:szCs w:val="21"/>
                <w:highlight w:val="none"/>
              </w:rPr>
            </w:r>
            <w:r/>
          </w:p>
        </w:tc>
        <w:tc>
          <w:tcPr>
            <w:tcW w:w="1620" w:type="dxa"/>
            <w:vAlign w:val="center"/>
            <w:textDirection w:val="lrTb"/>
            <w:noWrap/>
          </w:tcPr>
          <w:p>
            <w:pPr>
              <w:pStyle w:val="709"/>
              <w:jc w:val="center"/>
              <w:spacing w:line="400" w:lineRule="exact"/>
              <w:rPr>
                <w:rFonts w:ascii="宋体" w:hAnsi="宋体"/>
                <w:b/>
                <w:color w:val="000000"/>
                <w:szCs w:val="21"/>
                <w:highlight w:val="none"/>
              </w:rPr>
            </w:pPr>
            <w:r>
              <w:rPr>
                <w:rFonts w:ascii="宋体" w:hAnsi="宋体"/>
                <w:b/>
                <w:color w:val="000000"/>
                <w:szCs w:val="21"/>
                <w:highlight w:val="none"/>
                <w:lang w:val="zh-CN"/>
              </w:rPr>
              <w:t xml:space="preserve">导致无效标因素</w:t>
            </w:r>
            <w:r>
              <w:rPr>
                <w:rFonts w:ascii="宋体" w:hAnsi="宋体"/>
                <w:b/>
                <w:color w:val="000000"/>
                <w:szCs w:val="21"/>
                <w:highlight w:val="none"/>
              </w:rPr>
            </w:r>
            <w:r/>
          </w:p>
        </w:tc>
        <w:tc>
          <w:tcPr>
            <w:tcW w:w="6694" w:type="dxa"/>
            <w:vAlign w:val="center"/>
            <w:textDirection w:val="lrTb"/>
            <w:noWrap/>
          </w:tcPr>
          <w:p>
            <w:pPr>
              <w:pStyle w:val="709"/>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投标文件属下列情况之一的，在资格性、符合性检查时按照无效投标处理：</w:t>
            </w:r>
            <w:r>
              <w:rPr>
                <w:rFonts w:ascii="宋体" w:hAnsi="宋体" w:cs="宋体"/>
                <w:b/>
                <w:color w:val="000000"/>
                <w:szCs w:val="21"/>
                <w:highlight w:val="none"/>
              </w:rPr>
            </w:r>
            <w:r/>
          </w:p>
          <w:p>
            <w:pPr>
              <w:pStyle w:val="709"/>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（一）投标文件未按采购文件要求</w:t>
            </w:r>
            <w:r>
              <w:rPr>
                <w:rFonts w:hint="eastAsia" w:ascii="宋体" w:hAnsi="宋体" w:cs="宋体"/>
                <w:b/>
                <w:color w:val="000000"/>
                <w:szCs w:val="21"/>
                <w:highlight w:val="none"/>
              </w:rPr>
              <w:t xml:space="preserve">制作电子投标文件及签章</w:t>
            </w:r>
            <w:r>
              <w:rPr>
                <w:rFonts w:hint="eastAsia" w:ascii="宋体" w:hAnsi="宋体" w:cs="宋体"/>
                <w:b/>
                <w:color w:val="000000"/>
                <w:szCs w:val="21"/>
                <w:highlight w:val="none"/>
                <w:lang w:val="zh-CN"/>
              </w:rPr>
              <w:t xml:space="preserve">的；</w:t>
            </w:r>
            <w:r>
              <w:rPr>
                <w:rFonts w:ascii="宋体" w:hAnsi="宋体" w:cs="宋体"/>
                <w:b/>
                <w:color w:val="000000"/>
                <w:szCs w:val="21"/>
                <w:highlight w:val="none"/>
              </w:rPr>
            </w:r>
            <w:r/>
          </w:p>
          <w:p>
            <w:pPr>
              <w:pStyle w:val="709"/>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（二）不具备采购文件中规定的资格要求的；</w:t>
            </w:r>
            <w:r>
              <w:rPr>
                <w:rFonts w:ascii="宋体" w:hAnsi="宋体" w:cs="宋体"/>
                <w:b/>
                <w:color w:val="000000"/>
                <w:szCs w:val="21"/>
                <w:highlight w:val="none"/>
              </w:rPr>
            </w:r>
            <w:r/>
          </w:p>
          <w:p>
            <w:pPr>
              <w:pStyle w:val="709"/>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（三）报价超过采购文件中规定的预算金额或者最高限价的；</w:t>
            </w:r>
            <w:r>
              <w:rPr>
                <w:rFonts w:ascii="宋体" w:hAnsi="宋体" w:cs="宋体"/>
                <w:b/>
                <w:color w:val="000000"/>
                <w:szCs w:val="21"/>
                <w:highlight w:val="none"/>
              </w:rPr>
            </w:r>
            <w:r/>
          </w:p>
          <w:p>
            <w:pPr>
              <w:pStyle w:val="709"/>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（四）不同投标人的电子投标文件制作机器码一致；</w:t>
            </w:r>
            <w:r>
              <w:rPr>
                <w:rFonts w:ascii="宋体" w:hAnsi="宋体" w:cs="宋体"/>
                <w:b/>
                <w:color w:val="000000"/>
                <w:szCs w:val="21"/>
                <w:highlight w:val="none"/>
              </w:rPr>
            </w:r>
            <w:r/>
          </w:p>
          <w:p>
            <w:pPr>
              <w:pStyle w:val="709"/>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（五）投标文件含有采购人不能接受的附加条件的；</w:t>
            </w:r>
            <w:r>
              <w:rPr>
                <w:rFonts w:ascii="宋体" w:hAnsi="宋体" w:cs="宋体"/>
                <w:b/>
                <w:color w:val="000000"/>
                <w:szCs w:val="21"/>
                <w:highlight w:val="none"/>
              </w:rPr>
            </w:r>
            <w:r/>
          </w:p>
          <w:p>
            <w:pPr>
              <w:pStyle w:val="709"/>
              <w:spacing w:line="400" w:lineRule="exact"/>
              <w:rPr>
                <w:rFonts w:ascii="宋体" w:hAnsi="宋体"/>
                <w:b/>
                <w:color w:val="000000"/>
                <w:szCs w:val="21"/>
                <w:highlight w:val="none"/>
              </w:rPr>
            </w:pPr>
            <w:r>
              <w:rPr>
                <w:rFonts w:hint="eastAsia" w:ascii="宋体" w:hAnsi="宋体" w:cs="宋体"/>
                <w:b/>
                <w:color w:val="000000"/>
                <w:szCs w:val="21"/>
                <w:highlight w:val="none"/>
                <w:lang w:val="zh-CN"/>
              </w:rPr>
              <w:t xml:space="preserve">（六）法律、法规和采购文件规定的其他无效情形。</w:t>
            </w:r>
            <w:r>
              <w:rPr>
                <w:rFonts w:ascii="宋体" w:hAnsi="宋体"/>
                <w:b/>
                <w:color w:val="000000"/>
                <w:szCs w:val="21"/>
                <w:highlight w:val="none"/>
              </w:rPr>
            </w:r>
            <w:r/>
          </w:p>
        </w:tc>
      </w:tr>
    </w:tbl>
    <w:p>
      <w:pPr>
        <w:pStyle w:val="709"/>
        <w:ind w:right="-159" w:firstLine="420"/>
        <w:rPr>
          <w:rFonts w:ascii="宋体" w:hAnsi="宋体"/>
          <w:color w:val="000000"/>
          <w:szCs w:val="21"/>
          <w:highlight w:val="none"/>
        </w:rPr>
      </w:pPr>
      <w:r>
        <w:rPr>
          <w:rFonts w:ascii="宋体" w:hAnsi="宋体"/>
          <w:color w:val="000000"/>
          <w:szCs w:val="21"/>
          <w:highlight w:val="none"/>
        </w:rPr>
      </w:r>
      <w:r/>
    </w:p>
    <w:p>
      <w:pPr>
        <w:pStyle w:val="709"/>
        <w:rPr>
          <w:color w:val="000000"/>
          <w:highlight w:val="none"/>
        </w:rPr>
      </w:pPr>
      <w:r>
        <w:rPr>
          <w:color w:val="000000"/>
          <w:highlight w:val="none"/>
        </w:rPr>
      </w:r>
      <w:r/>
    </w:p>
    <w:p>
      <w:pPr>
        <w:pStyle w:val="709"/>
        <w:jc w:val="center"/>
        <w:rPr>
          <w:rFonts w:ascii="宋体" w:hAnsi="宋体"/>
          <w:b/>
          <w:bCs/>
          <w:color w:val="000000"/>
          <w:spacing w:val="-14"/>
          <w:sz w:val="30"/>
          <w:highlight w:val="none"/>
        </w:rPr>
      </w:pPr>
      <w:r>
        <w:rPr>
          <w:rFonts w:ascii="宋体" w:hAnsi="宋体"/>
          <w:b/>
          <w:bCs/>
          <w:color w:val="000000"/>
          <w:spacing w:val="-14"/>
          <w:sz w:val="30"/>
          <w:highlight w:val="none"/>
        </w:rPr>
        <w:br w:type="page" w:clear="all"/>
      </w:r>
      <w:r>
        <w:rPr>
          <w:rFonts w:ascii="宋体" w:hAnsi="宋体"/>
          <w:b/>
          <w:bCs/>
          <w:color w:val="000000"/>
          <w:spacing w:val="-14"/>
          <w:sz w:val="30"/>
          <w:highlight w:val="none"/>
        </w:rPr>
      </w:r>
      <w:r/>
    </w:p>
    <w:p>
      <w:pPr>
        <w:pStyle w:val="709"/>
        <w:jc w:val="center"/>
        <w:rPr>
          <w:rFonts w:ascii="宋体" w:hAnsi="宋体"/>
          <w:color w:val="000000"/>
          <w:sz w:val="52"/>
          <w:highlight w:val="none"/>
        </w:rPr>
      </w:pPr>
      <w:r>
        <w:rPr>
          <w:rFonts w:ascii="宋体" w:hAnsi="宋体"/>
          <w:color w:val="000000"/>
          <w:sz w:val="52"/>
          <w:highlight w:val="none"/>
        </w:rPr>
      </w:r>
      <w:r/>
    </w:p>
    <w:p>
      <w:pPr>
        <w:pStyle w:val="709"/>
        <w:jc w:val="center"/>
        <w:rPr>
          <w:rFonts w:ascii="宋体" w:hAnsi="宋体"/>
          <w:color w:val="000000"/>
          <w:sz w:val="52"/>
          <w:highlight w:val="none"/>
        </w:rPr>
      </w:pPr>
      <w:r>
        <w:rPr>
          <w:rFonts w:hint="eastAsia" w:ascii="宋体" w:hAnsi="宋体"/>
          <w:color w:val="000000"/>
          <w:sz w:val="52"/>
          <w:highlight w:val="none"/>
        </w:rPr>
        <w:t xml:space="preserve">目     录</w:t>
      </w:r>
      <w:r>
        <w:rPr>
          <w:rFonts w:ascii="宋体" w:hAnsi="宋体"/>
          <w:color w:val="000000"/>
          <w:sz w:val="52"/>
          <w:highlight w:val="none"/>
        </w:rPr>
      </w:r>
      <w:r/>
    </w:p>
    <w:p>
      <w:pPr>
        <w:pStyle w:val="729"/>
        <w:ind w:firstLine="0"/>
        <w:jc w:val="center"/>
        <w:rPr>
          <w:rFonts w:ascii="宋体" w:hAnsi="宋体" w:eastAsia="宋体"/>
          <w:color w:val="000000"/>
          <w:sz w:val="36"/>
          <w:szCs w:val="24"/>
          <w:highlight w:val="none"/>
        </w:rPr>
      </w:pPr>
      <w:r>
        <w:rPr>
          <w:rFonts w:ascii="宋体" w:hAnsi="宋体" w:eastAsia="宋体"/>
          <w:color w:val="000000"/>
          <w:sz w:val="36"/>
          <w:szCs w:val="24"/>
          <w:highlight w:val="none"/>
        </w:rPr>
      </w:r>
      <w:r/>
    </w:p>
    <w:p>
      <w:pPr>
        <w:pStyle w:val="709"/>
        <w:jc w:val="center"/>
        <w:rPr>
          <w:rFonts w:ascii="宋体" w:hAnsi="宋体"/>
          <w:color w:val="000000"/>
          <w:sz w:val="52"/>
          <w:highlight w:val="none"/>
        </w:rPr>
      </w:pPr>
      <w:r>
        <w:rPr>
          <w:rFonts w:ascii="宋体" w:hAnsi="宋体"/>
          <w:color w:val="000000"/>
          <w:sz w:val="52"/>
          <w:highlight w:val="none"/>
        </w:rPr>
      </w:r>
      <w:r/>
    </w:p>
    <w:p>
      <w:pPr>
        <w:pStyle w:val="709"/>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第一章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投标邀请函</w:t>
      </w:r>
      <w:r>
        <w:rPr>
          <w:rFonts w:ascii="宋体" w:hAnsi="宋体"/>
          <w:color w:val="000000"/>
          <w:sz w:val="36"/>
          <w:szCs w:val="36"/>
          <w:highlight w:val="none"/>
        </w:rPr>
      </w:r>
      <w:r/>
    </w:p>
    <w:p>
      <w:pPr>
        <w:pStyle w:val="709"/>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二</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投标人须知</w:t>
      </w:r>
      <w:r>
        <w:rPr>
          <w:rFonts w:ascii="宋体" w:hAnsi="宋体"/>
          <w:color w:val="000000"/>
          <w:sz w:val="36"/>
          <w:szCs w:val="36"/>
          <w:highlight w:val="none"/>
        </w:rPr>
      </w:r>
      <w:r/>
    </w:p>
    <w:p>
      <w:pPr>
        <w:pStyle w:val="709"/>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三</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投标文件格式</w:t>
      </w:r>
      <w:r>
        <w:rPr>
          <w:rFonts w:ascii="宋体" w:hAnsi="宋体"/>
          <w:color w:val="000000"/>
          <w:sz w:val="36"/>
          <w:szCs w:val="36"/>
          <w:highlight w:val="none"/>
        </w:rPr>
      </w:r>
      <w:r/>
    </w:p>
    <w:p>
      <w:pPr>
        <w:pStyle w:val="709"/>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四</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采购</w:t>
      </w:r>
      <w:r>
        <w:rPr>
          <w:rFonts w:ascii="宋体" w:hAnsi="宋体"/>
          <w:color w:val="000000"/>
          <w:sz w:val="36"/>
          <w:szCs w:val="36"/>
          <w:highlight w:val="none"/>
        </w:rPr>
        <w:t xml:space="preserve">书</w:t>
      </w:r>
      <w:r>
        <w:rPr>
          <w:rFonts w:ascii="宋体" w:hAnsi="宋体"/>
          <w:color w:val="000000"/>
          <w:sz w:val="36"/>
          <w:szCs w:val="36"/>
          <w:highlight w:val="none"/>
        </w:rPr>
      </w:r>
      <w:r/>
    </w:p>
    <w:p>
      <w:pPr>
        <w:pStyle w:val="709"/>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五</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合同一般条款</w:t>
      </w:r>
      <w:r>
        <w:rPr>
          <w:rFonts w:ascii="宋体" w:hAnsi="宋体"/>
          <w:color w:val="000000"/>
          <w:sz w:val="36"/>
          <w:szCs w:val="36"/>
          <w:highlight w:val="none"/>
        </w:rPr>
      </w:r>
      <w:r/>
    </w:p>
    <w:p>
      <w:pPr>
        <w:pStyle w:val="709"/>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六</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合同主要条款</w:t>
      </w:r>
      <w:r>
        <w:rPr>
          <w:rFonts w:ascii="宋体" w:hAnsi="宋体"/>
          <w:color w:val="000000"/>
          <w:sz w:val="36"/>
          <w:szCs w:val="36"/>
          <w:highlight w:val="none"/>
        </w:rPr>
      </w:r>
      <w:r/>
    </w:p>
    <w:p>
      <w:pPr>
        <w:pStyle w:val="709"/>
        <w:jc w:val="left"/>
        <w:spacing w:line="360" w:lineRule="auto"/>
        <w:rPr>
          <w:rFonts w:ascii="宋体" w:hAnsi="宋体"/>
          <w:color w:val="000000"/>
          <w:sz w:val="52"/>
          <w:highlight w:val="none"/>
        </w:rPr>
      </w:pPr>
      <w:r>
        <w:rPr>
          <w:rFonts w:hint="eastAsia" w:ascii="宋体" w:hAnsi="宋体"/>
          <w:color w:val="000000"/>
          <w:sz w:val="36"/>
          <w:szCs w:val="36"/>
          <w:highlight w:val="none"/>
        </w:rPr>
        <w:t xml:space="preserve">第七章  评标方法、评分标准</w:t>
      </w:r>
      <w:r>
        <w:rPr>
          <w:rFonts w:ascii="宋体" w:hAnsi="宋体"/>
          <w:color w:val="000000"/>
          <w:sz w:val="52"/>
          <w:highlight w:val="none"/>
        </w:rPr>
      </w:r>
      <w:r/>
    </w:p>
    <w:p>
      <w:pPr>
        <w:pStyle w:val="709"/>
        <w:jc w:val="center"/>
        <w:spacing w:line="360" w:lineRule="auto"/>
        <w:rPr>
          <w:color w:val="000000"/>
          <w:szCs w:val="21"/>
          <w:highlight w:val="none"/>
        </w:rPr>
      </w:pPr>
      <w:r>
        <w:rPr>
          <w:rFonts w:ascii="宋体" w:hAnsi="宋体"/>
          <w:color w:val="000000"/>
          <w:sz w:val="52"/>
          <w:highlight w:val="none"/>
        </w:rPr>
        <w:br w:type="page" w:clear="all"/>
      </w:r>
      <w:r>
        <w:rPr>
          <w:rFonts w:hint="eastAsia"/>
          <w:b/>
          <w:bCs/>
          <w:color w:val="000000"/>
          <w:sz w:val="32"/>
          <w:szCs w:val="20"/>
          <w:highlight w:val="none"/>
        </w:rPr>
        <w:t xml:space="preserve">第一章 投标邀请函</w:t>
      </w:r>
      <w:r>
        <w:rPr>
          <w:color w:val="000000"/>
          <w:szCs w:val="21"/>
          <w:highlight w:val="none"/>
        </w:rPr>
      </w:r>
      <w:r/>
    </w:p>
    <w:p>
      <w:pPr>
        <w:pStyle w:val="709"/>
        <w:ind w:firstLine="360"/>
        <w:spacing w:before="240" w:after="240" w:line="400" w:lineRule="exact"/>
        <w:rPr>
          <w:rFonts w:ascii="宋体" w:hAnsi="宋体"/>
          <w:color w:val="000000"/>
          <w:sz w:val="18"/>
          <w:szCs w:val="24"/>
          <w:highlight w:val="none"/>
          <w:u w:val="single"/>
        </w:rPr>
      </w:pPr>
      <w:r>
        <w:rPr>
          <w:rFonts w:hint="eastAsia" w:ascii="宋体" w:hAnsi="宋体"/>
          <w:color w:val="000000"/>
          <w:sz w:val="18"/>
          <w:highlight w:val="none"/>
          <w:u w:val="single"/>
        </w:rPr>
        <w:t xml:space="preserve">                               ：</w:t>
      </w:r>
      <w:r>
        <w:rPr>
          <w:rFonts w:ascii="宋体" w:hAnsi="宋体"/>
          <w:color w:val="000000"/>
          <w:sz w:val="18"/>
          <w:szCs w:val="24"/>
          <w:highlight w:val="none"/>
          <w:u w:val="singl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苏州市卫康招投标咨询服务有限公司受苏州市立医院委托，对其移动式三维C形臂X射线机项目进行国内公开招标采购，欢迎符合招标公告投标资格条件的各公司前来报名参加投标。</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1、采购编号：JSZC-320500-SZWK-G2026-0039</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2、采购项目名称：移动式三维C形臂X射线机项目</w:t>
      </w:r>
      <w:r>
        <w:rPr>
          <w:rFonts w:ascii="宋体" w:hAnsi="宋体"/>
          <w:color w:val="000000"/>
          <w:szCs w:val="21"/>
          <w:highlight w:val="none"/>
        </w:rPr>
      </w:r>
      <w:r/>
    </w:p>
    <w:p>
      <w:pPr>
        <w:pStyle w:val="709"/>
        <w:ind w:firstLine="420"/>
        <w:spacing w:line="40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3、采购预算及最高限价：</w:t>
      </w:r>
      <w:r>
        <w:rPr>
          <w:rFonts w:hint="eastAsia" w:ascii="宋体" w:hAnsi="宋体" w:cs="宋体"/>
          <w:color w:val="000000"/>
          <w:szCs w:val="21"/>
          <w:highlight w:val="none"/>
          <w:lang w:val="en-US" w:eastAsia="zh-CN"/>
        </w:rPr>
        <w:t xml:space="preserve">680万元</w:t>
      </w:r>
      <w:r>
        <w:rPr>
          <w:rFonts w:ascii="宋体" w:hAnsi="宋体" w:eastAsia="宋体" w:cs="宋体"/>
          <w:color w:val="000000"/>
          <w:szCs w:val="21"/>
          <w:highlight w:val="none"/>
          <w:lang w:val="en-US" w:eastAsia="zh-CN"/>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4、采购内容：详见采购文件</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5、网上获取截止时间：自招标公告发布之日起五个工作日</w:t>
      </w:r>
      <w:r>
        <w:rPr>
          <w:rFonts w:ascii="宋体" w:hAnsi="宋体"/>
          <w:color w:val="000000"/>
          <w:szCs w:val="21"/>
          <w:highlight w:val="none"/>
        </w:rPr>
      </w:r>
      <w:r/>
    </w:p>
    <w:p>
      <w:pPr>
        <w:pStyle w:val="709"/>
        <w:ind w:right="-159" w:firstLine="420"/>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6、上传投标文件截止时间：</w:t>
      </w:r>
      <w:r>
        <w:rPr>
          <w:rFonts w:hint="eastAsia" w:ascii="宋体" w:hAnsi="宋体"/>
          <w:color w:val="000000"/>
          <w:szCs w:val="21"/>
          <w:highlight w:val="none"/>
          <w:lang w:eastAsia="zh-CN"/>
        </w:rPr>
        <w:t xml:space="preserve">2026</w:t>
      </w:r>
      <w:r>
        <w:rPr>
          <w:rFonts w:hint="eastAsia" w:ascii="宋体" w:hAnsi="宋体"/>
          <w:color w:val="000000"/>
          <w:szCs w:val="21"/>
          <w:highlight w:val="none"/>
          <w:lang w:val="en-US" w:eastAsia="zh-CN"/>
        </w:rPr>
        <w:t xml:space="preserve">年3月30日13点30分</w:t>
      </w:r>
      <w:r>
        <w:rPr>
          <w:rFonts w:hint="eastAsia" w:ascii="宋体" w:hAnsi="宋体" w:eastAsia="宋体"/>
          <w:color w:val="000000"/>
          <w:szCs w:val="21"/>
          <w:highlight w:val="none"/>
          <w:lang w:eastAsia="zh-CN"/>
        </w:rPr>
      </w:r>
      <w:r/>
    </w:p>
    <w:p>
      <w:pPr>
        <w:pStyle w:val="709"/>
        <w:ind w:right="-159" w:firstLine="420"/>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7、开标时间：</w:t>
      </w:r>
      <w:r>
        <w:rPr>
          <w:rFonts w:hint="eastAsia" w:ascii="宋体" w:hAnsi="宋体"/>
          <w:color w:val="000000"/>
          <w:szCs w:val="21"/>
          <w:highlight w:val="none"/>
          <w:lang w:eastAsia="zh-CN"/>
        </w:rPr>
        <w:t xml:space="preserve">2026年</w:t>
      </w:r>
      <w:r>
        <w:rPr>
          <w:rFonts w:hint="eastAsia" w:ascii="宋体" w:hAnsi="宋体"/>
          <w:color w:val="000000"/>
          <w:szCs w:val="21"/>
          <w:highlight w:val="none"/>
          <w:lang w:val="en-US" w:eastAsia="zh-CN"/>
        </w:rPr>
        <w:t xml:space="preserve">3月30日13点30分</w:t>
      </w:r>
      <w:r>
        <w:rPr>
          <w:rFonts w:hint="eastAsia" w:ascii="宋体" w:hAnsi="宋体" w:eastAsia="宋体"/>
          <w:color w:val="000000"/>
          <w:szCs w:val="21"/>
          <w:highlight w:val="none"/>
          <w:lang w:eastAsia="zh-CN"/>
        </w:rPr>
      </w:r>
      <w:r/>
    </w:p>
    <w:p>
      <w:pPr>
        <w:pStyle w:val="709"/>
        <w:ind w:right="-159" w:firstLine="420"/>
        <w:spacing w:line="400" w:lineRule="exact"/>
        <w:rPr>
          <w:rFonts w:ascii="宋体" w:hAnsi="宋体"/>
          <w:color w:val="000000"/>
          <w:szCs w:val="21"/>
          <w:highlight w:val="none"/>
        </w:rPr>
      </w:pPr>
      <w:r>
        <w:rPr>
          <w:rFonts w:hint="eastAsia" w:ascii="宋体" w:hAnsi="宋体"/>
          <w:color w:val="000000"/>
          <w:szCs w:val="21"/>
          <w:highlight w:val="none"/>
        </w:rPr>
        <w:t xml:space="preserve">8、开标地点：苏采云政府采购一体化平台开标大厅（网上不见面开标）</w:t>
      </w:r>
      <w:r>
        <w:rPr>
          <w:rFonts w:ascii="宋体" w:hAnsi="宋体"/>
          <w:color w:val="000000"/>
          <w:szCs w:val="21"/>
          <w:highlight w:val="none"/>
        </w:rPr>
      </w:r>
      <w:r/>
    </w:p>
    <w:p>
      <w:pPr>
        <w:pStyle w:val="709"/>
        <w:ind w:right="-159" w:firstLine="422"/>
        <w:spacing w:line="400" w:lineRule="exact"/>
        <w:rPr>
          <w:rFonts w:ascii="宋体" w:hAnsi="宋体"/>
          <w:color w:val="000000"/>
          <w:szCs w:val="21"/>
          <w:highlight w:val="none"/>
        </w:rPr>
      </w:pPr>
      <w:r>
        <w:rPr>
          <w:rFonts w:hint="eastAsia" w:ascii="宋体" w:hAnsi="宋体"/>
          <w:b/>
          <w:bCs/>
          <w:color w:val="000000"/>
          <w:szCs w:val="21"/>
          <w:highlight w:val="none"/>
          <w:lang w:val="zh-CN"/>
        </w:rPr>
        <w:t xml:space="preserve">本项目为不见面开标项目，请供应商确保电脑、系统及其他设备（视频输入输出设备等）无误，且开标直至项目结束始终保持系统在线状态。</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lang w:val="zh-CN"/>
        </w:rPr>
        <w:t xml:space="preserve">、采购项目联系人及联系方式：</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（1）采购人：苏州市立医院</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联系人：王俊文             联系电话：0512-62362603</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（2）采购代理机构：苏州市卫康招投标咨询服务有限公司</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联系人：陈璐佳、李晶晶、李楚佳      联系电话：0512-69165615</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地址：苏州市干将西路1296号深业姑苏中心17层    邮政编码： 215000</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rPr>
          <w:rFonts w:ascii="宋体" w:hAnsi="宋体"/>
          <w:color w:val="000000"/>
          <w:szCs w:val="21"/>
          <w:highlight w:val="none"/>
        </w:rPr>
      </w:r>
      <w:r/>
    </w:p>
    <w:p>
      <w:pPr>
        <w:pStyle w:val="773"/>
        <w:ind w:firstLine="420"/>
        <w:jc w:val="right"/>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苏州市卫康招投标咨询服务有限公司</w:t>
      </w:r>
      <w:r>
        <w:rPr>
          <w:rFonts w:ascii="宋体" w:hAnsi="宋体" w:eastAsia="宋体"/>
          <w:color w:val="000000"/>
          <w:sz w:val="21"/>
          <w:szCs w:val="21"/>
          <w:highlight w:val="none"/>
        </w:rPr>
      </w:r>
      <w:r/>
    </w:p>
    <w:p>
      <w:pPr>
        <w:pStyle w:val="709"/>
        <w:jc w:val="center"/>
        <w:rPr>
          <w:rFonts w:ascii="宋体" w:hAnsi="宋体"/>
          <w:b/>
          <w:bCs/>
          <w:color w:val="000000"/>
          <w:sz w:val="32"/>
          <w:highlight w:val="none"/>
        </w:rPr>
      </w:pPr>
      <w:r>
        <w:rPr>
          <w:rFonts w:hint="eastAsia" w:ascii="宋体" w:hAnsi="宋体"/>
          <w:b/>
          <w:bCs/>
          <w:color w:val="000000"/>
          <w:spacing w:val="20"/>
          <w:sz w:val="30"/>
          <w:highlight w:val="none"/>
        </w:rPr>
        <w:br w:type="page" w:clear="all"/>
      </w:r>
      <w:bookmarkStart w:id="3" w:name="_Hlk99527734"/>
      <w:r>
        <w:rPr>
          <w:rFonts w:hint="eastAsia" w:ascii="宋体" w:hAnsi="宋体"/>
          <w:b/>
          <w:bCs/>
          <w:color w:val="000000"/>
          <w:sz w:val="32"/>
          <w:highlight w:val="none"/>
        </w:rPr>
        <w:t xml:space="preserve">第二章 投标人须知</w:t>
      </w:r>
      <w:r>
        <w:rPr>
          <w:rFonts w:ascii="宋体" w:hAnsi="宋体"/>
          <w:b/>
          <w:bCs/>
          <w:color w:val="000000"/>
          <w:sz w:val="32"/>
          <w:highlight w:val="none"/>
        </w:rPr>
      </w:r>
      <w:r/>
    </w:p>
    <w:p>
      <w:pPr>
        <w:pStyle w:val="709"/>
        <w:rPr>
          <w:rFonts w:ascii="宋体" w:hAnsi="宋体"/>
          <w:b/>
          <w:bCs/>
          <w:color w:val="000000"/>
          <w:sz w:val="24"/>
          <w:highlight w:val="none"/>
        </w:rPr>
      </w:pPr>
      <w:r>
        <w:rPr>
          <w:rFonts w:ascii="宋体" w:hAnsi="宋体"/>
          <w:b/>
          <w:bCs/>
          <w:color w:val="000000"/>
          <w:sz w:val="24"/>
          <w:highlight w:val="none"/>
        </w:rPr>
      </w:r>
      <w:r/>
    </w:p>
    <w:p>
      <w:pPr>
        <w:pStyle w:val="709"/>
        <w:ind w:firstLine="422"/>
        <w:spacing w:line="440" w:lineRule="exact"/>
        <w:rPr>
          <w:rFonts w:ascii="宋体" w:hAnsi="宋体"/>
          <w:b/>
          <w:bCs/>
          <w:color w:val="000000"/>
          <w:szCs w:val="21"/>
          <w:highlight w:val="none"/>
        </w:rPr>
      </w:pPr>
      <w:r>
        <w:rPr>
          <w:rFonts w:ascii="宋体" w:hAnsi="宋体"/>
          <w:b/>
          <w:bCs/>
          <w:color w:val="000000"/>
          <w:szCs w:val="21"/>
          <w:highlight w:val="none"/>
          <w:lang w:val="zh-CN"/>
        </w:rPr>
        <w:t xml:space="preserve">一、说明和释义</w:t>
      </w:r>
      <w:r>
        <w:rPr>
          <w:rFonts w:ascii="宋体" w:hAnsi="宋体"/>
          <w:b/>
          <w:bCs/>
          <w:color w:val="000000"/>
          <w:szCs w:val="21"/>
          <w:highlight w:val="none"/>
        </w:rPr>
      </w:r>
      <w:r/>
    </w:p>
    <w:p>
      <w:pPr>
        <w:pStyle w:val="709"/>
        <w:ind w:firstLine="422"/>
        <w:spacing w:line="440" w:lineRule="exact"/>
        <w:rPr>
          <w:rFonts w:ascii="宋体" w:hAnsi="宋体"/>
          <w:bCs/>
          <w:color w:val="000000"/>
          <w:szCs w:val="21"/>
          <w:highlight w:val="none"/>
        </w:rPr>
      </w:pPr>
      <w:r>
        <w:rPr>
          <w:rFonts w:ascii="宋体" w:hAnsi="宋体"/>
          <w:bCs/>
          <w:color w:val="000000"/>
          <w:szCs w:val="21"/>
          <w:highlight w:val="none"/>
          <w:lang w:val="zh-CN"/>
        </w:rPr>
        <w:t xml:space="preserve">1、说明</w:t>
      </w:r>
      <w:r>
        <w:rPr>
          <w:rFonts w:ascii="宋体" w:hAnsi="宋体"/>
          <w:bCs/>
          <w:color w:val="000000"/>
          <w:szCs w:val="21"/>
          <w:highlight w:val="none"/>
        </w:rPr>
      </w:r>
      <w:r/>
    </w:p>
    <w:p>
      <w:pPr>
        <w:pStyle w:val="709"/>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1.1本采购文件仅适用于苏州市卫康招投标咨询服务有限公司组织的采购活动。</w:t>
      </w:r>
      <w:r>
        <w:rPr>
          <w:rFonts w:ascii="宋体" w:hAnsi="宋体"/>
          <w:color w:val="000000"/>
          <w:szCs w:val="21"/>
          <w:highlight w:val="none"/>
        </w:rPr>
      </w:r>
      <w:r/>
    </w:p>
    <w:p>
      <w:pPr>
        <w:pStyle w:val="709"/>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1.2本次采购活动及因本次采购产生的合同受中国法律制约和保护。</w:t>
      </w:r>
      <w:r>
        <w:rPr>
          <w:rFonts w:ascii="宋体" w:hAnsi="宋体"/>
          <w:color w:val="000000"/>
          <w:szCs w:val="21"/>
          <w:highlight w:val="none"/>
        </w:rPr>
      </w:r>
      <w:r/>
    </w:p>
    <w:p>
      <w:pPr>
        <w:pStyle w:val="709"/>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1.3本采购文件的解释权属于苏州市卫康招投标咨询服务有限公司</w:t>
      </w:r>
      <w:r>
        <w:rPr>
          <w:rFonts w:hint="eastAsia" w:ascii="宋体" w:hAnsi="宋体"/>
          <w:color w:val="000000"/>
          <w:szCs w:val="21"/>
          <w:highlight w:val="none"/>
          <w:lang w:val="zh-CN"/>
        </w:rPr>
        <w:t xml:space="preserve">及采购人</w:t>
      </w:r>
      <w:r>
        <w:rPr>
          <w:rFonts w:ascii="宋体" w:hAnsi="宋体"/>
          <w:color w:val="000000"/>
          <w:szCs w:val="21"/>
          <w:highlight w:val="none"/>
          <w:lang w:val="zh-CN"/>
        </w:rPr>
        <w:t xml:space="preserve">。</w:t>
      </w:r>
      <w:r>
        <w:rPr>
          <w:rFonts w:ascii="宋体" w:hAnsi="宋体"/>
          <w:color w:val="000000"/>
          <w:szCs w:val="21"/>
          <w:highlight w:val="none"/>
        </w:rPr>
      </w:r>
      <w:r/>
    </w:p>
    <w:p>
      <w:pPr>
        <w:pStyle w:val="709"/>
        <w:ind w:firstLine="422"/>
        <w:spacing w:line="440" w:lineRule="exact"/>
        <w:rPr>
          <w:rFonts w:ascii="宋体" w:hAnsi="宋体"/>
          <w:bCs/>
          <w:color w:val="000000"/>
          <w:szCs w:val="21"/>
          <w:highlight w:val="none"/>
        </w:rPr>
      </w:pPr>
      <w:r>
        <w:rPr>
          <w:rFonts w:ascii="宋体" w:hAnsi="宋体"/>
          <w:bCs/>
          <w:color w:val="000000"/>
          <w:szCs w:val="21"/>
          <w:highlight w:val="none"/>
          <w:lang w:val="zh-CN"/>
        </w:rPr>
        <w:t xml:space="preserve">2、词语释义</w:t>
      </w:r>
      <w:r>
        <w:rPr>
          <w:rFonts w:ascii="宋体" w:hAnsi="宋体"/>
          <w:bCs/>
          <w:color w:val="000000"/>
          <w:szCs w:val="21"/>
          <w:highlight w:val="none"/>
        </w:rPr>
      </w:r>
      <w:r/>
    </w:p>
    <w:p>
      <w:pPr>
        <w:pStyle w:val="709"/>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2.1采购人（甲方）：合同中明确规定的实际购买货物和服务的法人或其他组织和自然人。</w:t>
      </w:r>
      <w:r>
        <w:rPr>
          <w:rFonts w:ascii="宋体" w:hAnsi="宋体"/>
          <w:color w:val="000000"/>
          <w:szCs w:val="21"/>
          <w:highlight w:val="none"/>
        </w:rPr>
      </w:r>
      <w:r/>
    </w:p>
    <w:p>
      <w:pPr>
        <w:pStyle w:val="709"/>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2.2采购代理机构：具体组织实施采购活动的法人。</w:t>
      </w:r>
      <w:r>
        <w:rPr>
          <w:rFonts w:ascii="宋体" w:hAnsi="宋体"/>
          <w:color w:val="000000"/>
          <w:szCs w:val="21"/>
          <w:highlight w:val="none"/>
        </w:rPr>
      </w:r>
      <w:r/>
    </w:p>
    <w:p>
      <w:pPr>
        <w:pStyle w:val="709"/>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2.3投标人（供应商）：经认定有资格响应采购，参加投标竞争的法人或其他组织或自然人。</w:t>
      </w:r>
      <w:r>
        <w:rPr>
          <w:rFonts w:ascii="宋体" w:hAnsi="宋体"/>
          <w:color w:val="000000"/>
          <w:szCs w:val="21"/>
          <w:highlight w:val="none"/>
        </w:rPr>
      </w:r>
      <w:r/>
    </w:p>
    <w:p>
      <w:pPr>
        <w:pStyle w:val="709"/>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2.4响应：投标人根据采购代理机构发布的采购文件，编制投标文件并按规定投标的行为。</w:t>
      </w:r>
      <w:r>
        <w:rPr>
          <w:rFonts w:ascii="宋体" w:hAnsi="宋体"/>
          <w:color w:val="000000"/>
          <w:szCs w:val="21"/>
          <w:highlight w:val="none"/>
        </w:rPr>
      </w:r>
      <w:r/>
    </w:p>
    <w:p>
      <w:pPr>
        <w:pStyle w:val="709"/>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2.5中标人（乙方）：合同中规定的向采购方提交货物和服务的法人或其他组织和自然人。</w:t>
      </w:r>
      <w:r>
        <w:rPr>
          <w:rFonts w:ascii="宋体" w:hAnsi="宋体"/>
          <w:color w:val="000000"/>
          <w:szCs w:val="21"/>
          <w:highlight w:val="none"/>
        </w:rPr>
      </w:r>
      <w:r/>
    </w:p>
    <w:p>
      <w:pPr>
        <w:pStyle w:val="709"/>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2.6合同：采供双方根据采购文件和中标的投标文件及中标通知书规定的内容签署的以书面形式所达成的协议，包括所有的附件、附录和构成协议的所有文件。</w:t>
      </w:r>
      <w:r>
        <w:rPr>
          <w:rFonts w:ascii="宋体" w:hAnsi="宋体"/>
          <w:color w:val="000000"/>
          <w:szCs w:val="21"/>
          <w:highlight w:val="none"/>
        </w:rPr>
      </w:r>
      <w:r/>
    </w:p>
    <w:p>
      <w:pPr>
        <w:pStyle w:val="709"/>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2.7 货物：系指乙方按</w:t>
      </w:r>
      <w:r>
        <w:rPr>
          <w:rFonts w:hint="eastAsia" w:ascii="宋体" w:hAnsi="宋体"/>
          <w:color w:val="000000"/>
          <w:szCs w:val="21"/>
          <w:highlight w:val="none"/>
          <w:lang w:val="zh-CN"/>
        </w:rPr>
        <w:t xml:space="preserve">采购</w:t>
      </w:r>
      <w:r>
        <w:rPr>
          <w:rFonts w:ascii="宋体" w:hAnsi="宋体"/>
          <w:color w:val="000000"/>
          <w:szCs w:val="21"/>
          <w:highlight w:val="none"/>
          <w:lang w:val="zh-CN"/>
        </w:rPr>
        <w:t xml:space="preserve">文件规定，应向甲方提供的一切设备、备品、备件、工具、手册</w:t>
      </w:r>
      <w:r>
        <w:rPr>
          <w:rFonts w:hint="eastAsia" w:ascii="宋体" w:hAnsi="宋体"/>
          <w:color w:val="000000"/>
          <w:szCs w:val="21"/>
          <w:highlight w:val="none"/>
          <w:lang w:val="zh-CN"/>
        </w:rPr>
        <w:t xml:space="preserve">及其他有关</w:t>
      </w:r>
      <w:r>
        <w:rPr>
          <w:rFonts w:ascii="宋体" w:hAnsi="宋体"/>
          <w:color w:val="000000"/>
          <w:szCs w:val="21"/>
          <w:highlight w:val="none"/>
          <w:lang w:val="zh-CN"/>
        </w:rPr>
        <w:t xml:space="preserve">技术资料和材料。</w:t>
      </w:r>
      <w:r>
        <w:rPr>
          <w:rFonts w:ascii="宋体" w:hAnsi="宋体"/>
          <w:color w:val="000000"/>
          <w:szCs w:val="21"/>
          <w:highlight w:val="none"/>
        </w:rPr>
      </w:r>
      <w:r/>
    </w:p>
    <w:p>
      <w:pPr>
        <w:pStyle w:val="709"/>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000000"/>
          <w:szCs w:val="21"/>
          <w:highlight w:val="none"/>
          <w:lang w:val="zh-CN"/>
        </w:rPr>
        <w:t xml:space="preserve">其他义务</w:t>
      </w:r>
      <w:r>
        <w:rPr>
          <w:rFonts w:ascii="宋体" w:hAnsi="宋体"/>
          <w:color w:val="000000"/>
          <w:szCs w:val="21"/>
          <w:highlight w:val="none"/>
          <w:lang w:val="zh-CN"/>
        </w:rPr>
        <w:t xml:space="preserve">。</w:t>
      </w:r>
      <w:r>
        <w:rPr>
          <w:rFonts w:ascii="宋体" w:hAnsi="宋体"/>
          <w:color w:val="000000"/>
          <w:szCs w:val="21"/>
          <w:highlight w:val="none"/>
        </w:rPr>
      </w:r>
      <w:r/>
    </w:p>
    <w:p>
      <w:pPr>
        <w:pStyle w:val="709"/>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2.9 知识产权：指专利权、商标权、著作权等无形财产专有权的统称。</w:t>
      </w:r>
      <w:r>
        <w:rPr>
          <w:rFonts w:ascii="宋体" w:hAnsi="宋体"/>
          <w:color w:val="000000"/>
          <w:szCs w:val="21"/>
          <w:highlight w:val="none"/>
        </w:rPr>
      </w:r>
      <w:r/>
    </w:p>
    <w:p>
      <w:pPr>
        <w:pStyle w:val="709"/>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2.10 天：日历日。</w:t>
      </w:r>
      <w:r>
        <w:rPr>
          <w:rFonts w:ascii="宋体" w:hAnsi="宋体"/>
          <w:color w:val="000000"/>
          <w:szCs w:val="21"/>
          <w:highlight w:val="none"/>
        </w:rPr>
      </w:r>
      <w:r/>
    </w:p>
    <w:p>
      <w:pPr>
        <w:pStyle w:val="709"/>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2.11 交货地点：合同中明确约定的乙方提交的货物和服务最终到达地点。</w:t>
      </w:r>
      <w:r>
        <w:rPr>
          <w:rFonts w:ascii="宋体" w:hAnsi="宋体"/>
          <w:color w:val="000000"/>
          <w:szCs w:val="21"/>
          <w:highlight w:val="none"/>
        </w:rPr>
      </w:r>
      <w:r/>
    </w:p>
    <w:p>
      <w:pPr>
        <w:pStyle w:val="709"/>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2.12 合同价款：根据合同规定，乙方在正确地履行合同义务后甲方应支付乙方的价款。</w:t>
      </w:r>
      <w:r>
        <w:rPr>
          <w:rFonts w:ascii="宋体" w:hAnsi="宋体"/>
          <w:color w:val="000000"/>
          <w:szCs w:val="21"/>
          <w:highlight w:val="none"/>
        </w:rPr>
      </w:r>
      <w:r/>
    </w:p>
    <w:p>
      <w:pPr>
        <w:pStyle w:val="709"/>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2.13 产地：货物开采、生长、生产、最终制造、加工或提供服务的来源地。</w:t>
      </w:r>
      <w:r>
        <w:rPr>
          <w:rFonts w:ascii="宋体" w:hAnsi="宋体"/>
          <w:color w:val="000000"/>
          <w:szCs w:val="21"/>
          <w:highlight w:val="none"/>
        </w:rPr>
      </w:r>
      <w:r/>
    </w:p>
    <w:p>
      <w:pPr>
        <w:pStyle w:val="709"/>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2.14 不可抗力：不能预见、不能避免并且不能克服的客观情况。</w:t>
      </w:r>
      <w:r>
        <w:rPr>
          <w:rFonts w:ascii="宋体" w:hAnsi="宋体"/>
          <w:color w:val="000000"/>
          <w:szCs w:val="21"/>
          <w:highlight w:val="none"/>
        </w:rPr>
      </w:r>
      <w:r/>
    </w:p>
    <w:p>
      <w:pPr>
        <w:pStyle w:val="709"/>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2.15 实质响应：满足有关本次采购标的、数量、价款、质保期或者报酬、履行期限、履行地点和方式、违约责任和解决争议方法等要求。</w:t>
      </w:r>
      <w:r>
        <w:rPr>
          <w:rFonts w:ascii="宋体" w:hAnsi="宋体"/>
          <w:color w:val="000000"/>
          <w:szCs w:val="21"/>
          <w:highlight w:val="none"/>
        </w:rPr>
      </w:r>
      <w:r/>
    </w:p>
    <w:p>
      <w:pPr>
        <w:pStyle w:val="709"/>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2.16 进口产品：通过中国海关报关验放进入中国境内且产自关境外的产品。</w:t>
      </w:r>
      <w:r>
        <w:rPr>
          <w:rFonts w:ascii="宋体" w:hAnsi="宋体"/>
          <w:color w:val="000000"/>
          <w:szCs w:val="21"/>
          <w:highlight w:val="none"/>
        </w:rPr>
      </w:r>
      <w:r/>
    </w:p>
    <w:p>
      <w:pPr>
        <w:pStyle w:val="709"/>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2.17 书面形式：指书面文字、合同书、信件和传真等可以有形地表现所载内容的形式。</w:t>
      </w:r>
      <w:r>
        <w:rPr>
          <w:rFonts w:ascii="宋体" w:hAnsi="宋体"/>
          <w:color w:val="000000"/>
          <w:szCs w:val="21"/>
          <w:highlight w:val="none"/>
        </w:rPr>
      </w:r>
      <w:r/>
    </w:p>
    <w:p>
      <w:pPr>
        <w:pStyle w:val="709"/>
        <w:ind w:firstLine="420"/>
        <w:spacing w:line="440" w:lineRule="exact"/>
        <w:rPr>
          <w:rFonts w:ascii="宋体" w:hAnsi="宋体"/>
          <w:bCs/>
          <w:color w:val="000000"/>
          <w:szCs w:val="21"/>
          <w:highlight w:val="none"/>
        </w:rPr>
      </w:pPr>
      <w:r>
        <w:rPr>
          <w:rFonts w:ascii="宋体" w:hAnsi="宋体"/>
          <w:color w:val="000000"/>
          <w:szCs w:val="21"/>
          <w:highlight w:val="none"/>
          <w:lang w:val="zh-CN"/>
        </w:rPr>
        <w:t xml:space="preserve">2.18</w:t>
      </w:r>
      <w:r>
        <w:rPr>
          <w:rFonts w:hint="eastAsia" w:ascii="宋体" w:hAnsi="宋体"/>
          <w:color w:val="000000"/>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bCs/>
          <w:color w:val="000000"/>
          <w:szCs w:val="21"/>
          <w:highlight w:val="none"/>
        </w:rPr>
      </w:r>
      <w:r/>
    </w:p>
    <w:p>
      <w:pPr>
        <w:pStyle w:val="709"/>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二、投标人（供应商）</w:t>
      </w:r>
      <w:r>
        <w:rPr>
          <w:rFonts w:ascii="宋体" w:hAnsi="宋体"/>
          <w:b/>
          <w:bCs/>
          <w:color w:val="000000"/>
          <w:szCs w:val="21"/>
          <w:highlight w:val="none"/>
        </w:rPr>
      </w:r>
      <w:r/>
    </w:p>
    <w:p>
      <w:pPr>
        <w:pStyle w:val="709"/>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3、供应商资格要求：</w:t>
      </w:r>
      <w:r>
        <w:rPr>
          <w:rFonts w:ascii="宋体" w:hAnsi="宋体"/>
          <w:b/>
          <w:bCs/>
          <w:color w:val="000000"/>
          <w:szCs w:val="21"/>
          <w:highlight w:val="none"/>
        </w:rPr>
      </w:r>
      <w:r/>
    </w:p>
    <w:p>
      <w:pPr>
        <w:pStyle w:val="709"/>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3.1具有独立承担民事责任的能力；</w:t>
      </w:r>
      <w:r>
        <w:rPr>
          <w:rFonts w:ascii="宋体" w:hAnsi="宋体"/>
          <w:bCs/>
          <w:color w:val="000000"/>
          <w:szCs w:val="21"/>
          <w:highlight w:val="none"/>
        </w:rPr>
      </w:r>
      <w:r/>
    </w:p>
    <w:p>
      <w:pPr>
        <w:pStyle w:val="709"/>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3.2具有良好的商业信誉和健全的财务会计制度；</w:t>
      </w:r>
      <w:r>
        <w:rPr>
          <w:rFonts w:ascii="宋体" w:hAnsi="宋体"/>
          <w:bCs/>
          <w:color w:val="000000"/>
          <w:szCs w:val="21"/>
          <w:highlight w:val="none"/>
        </w:rPr>
      </w:r>
      <w:r/>
    </w:p>
    <w:p>
      <w:pPr>
        <w:pStyle w:val="709"/>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3.3具有履行合同所必需的设备和专业技术能力；</w:t>
      </w:r>
      <w:r>
        <w:rPr>
          <w:rFonts w:ascii="宋体" w:hAnsi="宋体"/>
          <w:bCs/>
          <w:color w:val="000000"/>
          <w:szCs w:val="21"/>
          <w:highlight w:val="none"/>
        </w:rPr>
      </w:r>
      <w:r/>
    </w:p>
    <w:p>
      <w:pPr>
        <w:pStyle w:val="709"/>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3.4有依法缴纳税收和社会保障资金的良好记录；</w:t>
      </w:r>
      <w:r>
        <w:rPr>
          <w:rFonts w:ascii="宋体" w:hAnsi="宋体"/>
          <w:bCs/>
          <w:color w:val="000000"/>
          <w:szCs w:val="21"/>
          <w:highlight w:val="none"/>
        </w:rPr>
      </w:r>
      <w:r/>
    </w:p>
    <w:p>
      <w:pPr>
        <w:pStyle w:val="709"/>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3.5参加政府采购活动前三年内，在经营活动中没有重大违法记录；</w:t>
      </w:r>
      <w:r>
        <w:rPr>
          <w:rFonts w:ascii="宋体" w:hAnsi="宋体"/>
          <w:bCs/>
          <w:color w:val="000000"/>
          <w:szCs w:val="21"/>
          <w:highlight w:val="none"/>
        </w:rPr>
      </w:r>
      <w:r/>
    </w:p>
    <w:p>
      <w:pPr>
        <w:pStyle w:val="709"/>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3.6法律、行政法规规定的其他条件。</w:t>
      </w:r>
      <w:r>
        <w:rPr>
          <w:rFonts w:hint="eastAsia" w:ascii="宋体" w:hAnsi="宋体"/>
          <w:bCs/>
          <w:color w:val="000000"/>
          <w:szCs w:val="21"/>
          <w:highlight w:val="none"/>
        </w:rPr>
      </w:r>
      <w:r/>
    </w:p>
    <w:p>
      <w:pPr>
        <w:pStyle w:val="709"/>
        <w:ind w:firstLine="422"/>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3.2供应商应当具备的特定资格要求：</w:t>
      </w:r>
      <w:r>
        <w:rPr>
          <w:rFonts w:hint="eastAsia" w:ascii="宋体" w:hAnsi="宋体"/>
          <w:bCs/>
          <w:color w:val="000000"/>
          <w:szCs w:val="21"/>
          <w:highlight w:val="none"/>
        </w:rPr>
      </w:r>
      <w:r/>
    </w:p>
    <w:p>
      <w:pPr>
        <w:pStyle w:val="709"/>
        <w:ind w:firstLine="422"/>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3.1若投标人为所投产品生产商的，须具有所投产品相对应的生产及经营资格证明（若在住所或者生产地址销售的，则无须具有所投产品相对应的经营资格证明）；若投标人为所投产品经销商的，须具有所投产品相对应的医疗经营资格证明。</w:t>
      </w:r>
      <w:r>
        <w:rPr>
          <w:rFonts w:hint="eastAsia" w:ascii="宋体" w:hAnsi="宋体"/>
          <w:bCs/>
          <w:color w:val="000000"/>
          <w:szCs w:val="21"/>
          <w:highlight w:val="none"/>
        </w:rPr>
      </w:r>
      <w:r/>
    </w:p>
    <w:p>
      <w:pPr>
        <w:pStyle w:val="709"/>
        <w:ind w:firstLine="422"/>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3.2投标人为所投产品经销商的，应具有辐射安全许可证；同时所投产品的生产厂家或设备注册代理人应具有辐射安全许可证；</w:t>
      </w:r>
      <w:r>
        <w:rPr>
          <w:rFonts w:hint="eastAsia" w:ascii="宋体" w:hAnsi="宋体"/>
          <w:bCs/>
          <w:color w:val="000000"/>
          <w:szCs w:val="21"/>
          <w:highlight w:val="none"/>
        </w:rPr>
      </w:r>
      <w:r/>
    </w:p>
    <w:p>
      <w:pPr>
        <w:pStyle w:val="709"/>
        <w:ind w:firstLine="422"/>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3.3具有所投医疗器械产品的合法代理资格（国产产品无需提供）。</w:t>
      </w:r>
      <w:r>
        <w:rPr>
          <w:rFonts w:hint="eastAsia" w:ascii="宋体" w:hAnsi="宋体"/>
          <w:bCs/>
          <w:color w:val="000000"/>
          <w:szCs w:val="21"/>
          <w:highlight w:val="none"/>
        </w:rPr>
      </w:r>
      <w:r/>
    </w:p>
    <w:p>
      <w:pPr>
        <w:pStyle w:val="709"/>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4、投标人代表</w:t>
      </w:r>
      <w:r>
        <w:rPr>
          <w:rFonts w:ascii="宋体" w:hAnsi="宋体"/>
          <w:b/>
          <w:bCs/>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4.1指全权代表投标人参加投标活动并签署投标文件的人，如果投标人代表不是法定代表人，须持有《法人授权委托书》（详见统一格式）。</w:t>
      </w:r>
      <w:r>
        <w:rPr>
          <w:rFonts w:ascii="宋体" w:hAnsi="宋体"/>
          <w:color w:val="000000"/>
          <w:szCs w:val="21"/>
          <w:highlight w:val="none"/>
        </w:rPr>
      </w:r>
      <w:r/>
    </w:p>
    <w:p>
      <w:pPr>
        <w:pStyle w:val="709"/>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5、投标费用 </w:t>
      </w:r>
      <w:r>
        <w:rPr>
          <w:rFonts w:ascii="宋体" w:hAnsi="宋体"/>
          <w:b/>
          <w:bCs/>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5.1无论投标过程中的做法和结果如何，投标人自行承担所有与参加投标有关的全部费用。</w:t>
      </w:r>
      <w:r>
        <w:rPr>
          <w:rFonts w:ascii="宋体" w:hAnsi="宋体"/>
          <w:color w:val="000000"/>
          <w:szCs w:val="21"/>
          <w:highlight w:val="none"/>
        </w:rPr>
      </w:r>
      <w:r/>
    </w:p>
    <w:p>
      <w:pPr>
        <w:pStyle w:val="709"/>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6、联合体投标</w:t>
      </w:r>
      <w:r>
        <w:rPr>
          <w:rFonts w:ascii="宋体" w:hAnsi="宋体"/>
          <w:b/>
          <w:bCs/>
          <w:color w:val="000000"/>
          <w:szCs w:val="21"/>
          <w:highlight w:val="none"/>
        </w:rPr>
      </w:r>
      <w:r/>
    </w:p>
    <w:p>
      <w:pPr>
        <w:pStyle w:val="709"/>
        <w:ind w:firstLine="420"/>
        <w:spacing w:line="400" w:lineRule="exact"/>
        <w:rPr>
          <w:rFonts w:ascii="宋体" w:hAnsi="宋体"/>
          <w:bCs/>
          <w:color w:val="000000"/>
          <w:szCs w:val="21"/>
          <w:highlight w:val="none"/>
        </w:rPr>
      </w:pPr>
      <w:r>
        <w:rPr>
          <w:rFonts w:ascii="宋体" w:hAnsi="宋体"/>
          <w:bCs/>
          <w:color w:val="000000"/>
          <w:szCs w:val="21"/>
          <w:highlight w:val="none"/>
          <w:lang w:val="zh-CN"/>
        </w:rPr>
        <w:t xml:space="preserve">本采购项目不接受联合体投标。</w:t>
      </w:r>
      <w:r>
        <w:rPr>
          <w:rFonts w:ascii="宋体" w:hAnsi="宋体"/>
          <w:bCs/>
          <w:color w:val="000000"/>
          <w:szCs w:val="21"/>
          <w:highlight w:val="none"/>
        </w:rPr>
      </w:r>
      <w:r/>
    </w:p>
    <w:p>
      <w:pPr>
        <w:pStyle w:val="709"/>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三、采购文件的说明</w:t>
      </w:r>
      <w:r>
        <w:rPr>
          <w:rFonts w:ascii="宋体" w:hAnsi="宋体"/>
          <w:b/>
          <w:bCs/>
          <w:color w:val="000000"/>
          <w:szCs w:val="21"/>
          <w:highlight w:val="none"/>
        </w:rPr>
      </w:r>
      <w:r/>
    </w:p>
    <w:p>
      <w:pPr>
        <w:pStyle w:val="709"/>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7、采购文件</w:t>
      </w:r>
      <w:r>
        <w:rPr>
          <w:rFonts w:ascii="宋体" w:hAnsi="宋体"/>
          <w:b/>
          <w:bCs/>
          <w:color w:val="000000"/>
          <w:szCs w:val="21"/>
          <w:highlight w:val="none"/>
        </w:rPr>
      </w:r>
      <w:r/>
    </w:p>
    <w:p>
      <w:pPr>
        <w:pStyle w:val="709"/>
        <w:ind w:firstLine="420"/>
        <w:spacing w:line="400" w:lineRule="exact"/>
        <w:rPr>
          <w:rFonts w:ascii="宋体" w:hAnsi="宋体"/>
          <w:b/>
          <w:bCs/>
          <w:color w:val="000000"/>
          <w:szCs w:val="21"/>
          <w:highlight w:val="none"/>
        </w:rPr>
        <w:outlineLvl w:val="0"/>
      </w:pPr>
      <w:r>
        <w:rPr>
          <w:rFonts w:ascii="宋体" w:hAnsi="宋体"/>
          <w:bCs/>
          <w:color w:val="000000"/>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rFonts w:ascii="宋体" w:hAnsi="宋体"/>
          <w:b/>
          <w:bCs/>
          <w:color w:val="000000"/>
          <w:szCs w:val="21"/>
          <w:highlight w:val="none"/>
        </w:rPr>
      </w:r>
      <w:r/>
    </w:p>
    <w:p>
      <w:pPr>
        <w:pStyle w:val="709"/>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8、采购文件的询问与澄清</w:t>
      </w:r>
      <w:r>
        <w:rPr>
          <w:rFonts w:ascii="宋体" w:hAnsi="宋体"/>
          <w:b/>
          <w:bCs/>
          <w:color w:val="000000"/>
          <w:szCs w:val="21"/>
          <w:highlight w:val="none"/>
        </w:rPr>
      </w:r>
      <w:r/>
    </w:p>
    <w:p>
      <w:pPr>
        <w:pStyle w:val="709"/>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8.1投标人在收到采购文件后，若有问题需要询问，应于收到采购文件后</w:t>
      </w:r>
      <w:r>
        <w:rPr>
          <w:rFonts w:hint="eastAsia" w:ascii="宋体" w:hAnsi="宋体"/>
          <w:bCs/>
          <w:color w:val="000000"/>
          <w:szCs w:val="21"/>
          <w:highlight w:val="none"/>
        </w:rPr>
        <w:t xml:space="preserve">向采购代理机构</w:t>
      </w:r>
      <w:r>
        <w:rPr>
          <w:rFonts w:ascii="宋体" w:hAnsi="宋体"/>
          <w:bCs/>
          <w:color w:val="000000"/>
          <w:szCs w:val="21"/>
          <w:highlight w:val="none"/>
          <w:lang w:val="zh-CN"/>
        </w:rPr>
        <w:t xml:space="preserve">提出，采购代理机构将予以解答。</w:t>
      </w:r>
      <w:r>
        <w:rPr>
          <w:rFonts w:ascii="宋体" w:hAnsi="宋体"/>
          <w:bCs/>
          <w:color w:val="000000"/>
          <w:szCs w:val="21"/>
          <w:highlight w:val="none"/>
        </w:rPr>
      </w:r>
      <w:r/>
    </w:p>
    <w:p>
      <w:pPr>
        <w:pStyle w:val="709"/>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8.2采购人或者采购代理机构可以对已发出的采购文件进行必要的澄清或者修改，并发布澄清（修改）公告。澄清或者修改的内容为采购文件的组成部分。</w:t>
      </w:r>
      <w:r>
        <w:rPr>
          <w:rFonts w:ascii="宋体" w:hAnsi="宋体"/>
          <w:bCs/>
          <w:color w:val="000000"/>
          <w:szCs w:val="21"/>
          <w:highlight w:val="none"/>
        </w:rPr>
      </w:r>
      <w:r/>
    </w:p>
    <w:p>
      <w:pPr>
        <w:pStyle w:val="709"/>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8.3采购代理机构推迟投标截止时间时，应以补充通知的形式在网上发布公告。在这种情况下，采购代理机构和投标人的权利和义务将受到新的截止期的约束。</w:t>
      </w:r>
      <w:r>
        <w:rPr>
          <w:rFonts w:ascii="宋体" w:hAnsi="宋体"/>
          <w:bCs/>
          <w:color w:val="000000"/>
          <w:szCs w:val="21"/>
          <w:highlight w:val="none"/>
        </w:rPr>
      </w:r>
      <w:r/>
    </w:p>
    <w:p>
      <w:pPr>
        <w:pStyle w:val="709"/>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8.4至采购文件获取截止时间，获取采购文件的潜在投标人不足3家的，采购人或采购代理机构可以顺延采购文件提供期限。</w:t>
      </w:r>
      <w:r>
        <w:rPr>
          <w:rFonts w:ascii="宋体" w:hAnsi="宋体"/>
          <w:bCs/>
          <w:color w:val="000000"/>
          <w:szCs w:val="21"/>
          <w:highlight w:val="none"/>
        </w:rPr>
      </w:r>
      <w:r/>
    </w:p>
    <w:p>
      <w:pPr>
        <w:pStyle w:val="709"/>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9、采购文件的修改</w:t>
      </w:r>
      <w:r>
        <w:rPr>
          <w:rFonts w:ascii="宋体" w:hAnsi="宋体"/>
          <w:b/>
          <w:bCs/>
          <w:color w:val="000000"/>
          <w:szCs w:val="21"/>
          <w:highlight w:val="none"/>
        </w:rPr>
      </w:r>
      <w:r/>
    </w:p>
    <w:p>
      <w:pPr>
        <w:pStyle w:val="709"/>
        <w:ind w:firstLine="422"/>
        <w:spacing w:line="360" w:lineRule="auto"/>
        <w:rPr>
          <w:rFonts w:ascii="宋体" w:hAnsi="宋体"/>
          <w:color w:val="000000"/>
          <w:szCs w:val="21"/>
          <w:highlight w:val="none"/>
        </w:rPr>
      </w:pPr>
      <w:r>
        <w:rPr>
          <w:rFonts w:hint="eastAsia" w:ascii="宋体" w:hAnsi="宋体"/>
          <w:color w:val="000000"/>
          <w:szCs w:val="21"/>
          <w:highlight w:val="none"/>
          <w:lang w:val="zh-CN"/>
        </w:rPr>
        <w:t xml:space="preserve">9.1采购代理机构无论出于自己的考虑，还是出于对投标人提问的澄清，均可对采购文件用补充文件的方式进行修改。</w:t>
      </w:r>
      <w:r>
        <w:rPr>
          <w:rFonts w:ascii="宋体" w:hAnsi="宋体"/>
          <w:color w:val="000000"/>
          <w:szCs w:val="21"/>
          <w:highlight w:val="none"/>
        </w:rPr>
      </w:r>
      <w:r/>
    </w:p>
    <w:p>
      <w:pPr>
        <w:pStyle w:val="709"/>
        <w:ind w:firstLine="422"/>
        <w:spacing w:line="360" w:lineRule="auto"/>
        <w:rPr>
          <w:rFonts w:ascii="宋体" w:hAnsi="宋体"/>
          <w:color w:val="000000"/>
          <w:szCs w:val="21"/>
          <w:highlight w:val="none"/>
        </w:rPr>
      </w:pPr>
      <w:r>
        <w:rPr>
          <w:rFonts w:hint="eastAsia" w:ascii="宋体" w:hAnsi="宋体"/>
          <w:color w:val="000000"/>
          <w:szCs w:val="21"/>
          <w:highlight w:val="none"/>
          <w:lang w:val="zh-CN"/>
        </w:rPr>
        <w:t xml:space="preserve">9.2采购代理机构对采购文件的修改，将以补充通知的形式在网上发布公告。补充通知将作为采购文件的组成部分，对所有投标人有约束力。</w:t>
      </w:r>
      <w:r>
        <w:rPr>
          <w:rFonts w:ascii="宋体" w:hAnsi="宋体"/>
          <w:color w:val="000000"/>
          <w:szCs w:val="21"/>
          <w:highlight w:val="none"/>
        </w:rPr>
      </w:r>
      <w:r/>
    </w:p>
    <w:p>
      <w:pPr>
        <w:pStyle w:val="709"/>
        <w:ind w:firstLine="422"/>
        <w:spacing w:line="360" w:lineRule="auto"/>
        <w:rPr>
          <w:rFonts w:ascii="宋体" w:hAnsi="宋体"/>
          <w:color w:val="000000"/>
          <w:szCs w:val="21"/>
          <w:highlight w:val="none"/>
        </w:rPr>
      </w:pPr>
      <w:r>
        <w:rPr>
          <w:rFonts w:hint="eastAsia" w:ascii="宋体" w:hAnsi="宋体"/>
          <w:color w:val="000000"/>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rFonts w:ascii="宋体" w:hAnsi="宋体"/>
          <w:color w:val="000000"/>
          <w:szCs w:val="21"/>
          <w:highlight w:val="none"/>
        </w:rPr>
      </w:r>
      <w:r/>
    </w:p>
    <w:p>
      <w:pPr>
        <w:pStyle w:val="709"/>
        <w:ind w:firstLine="422"/>
        <w:spacing w:line="360" w:lineRule="auto"/>
        <w:rPr>
          <w:rFonts w:ascii="宋体" w:hAnsi="宋体"/>
          <w:b/>
          <w:color w:val="000000"/>
          <w:szCs w:val="21"/>
          <w:highlight w:val="none"/>
        </w:rPr>
      </w:pPr>
      <w:r>
        <w:rPr>
          <w:rFonts w:ascii="宋体" w:hAnsi="宋体"/>
          <w:b/>
          <w:color w:val="000000"/>
          <w:szCs w:val="21"/>
          <w:highlight w:val="none"/>
          <w:lang w:val="zh-CN"/>
        </w:rPr>
        <w:t xml:space="preserve">10、质疑</w:t>
      </w:r>
      <w:r>
        <w:rPr>
          <w:rFonts w:ascii="宋体" w:hAnsi="宋体"/>
          <w:b/>
          <w:color w:val="000000"/>
          <w:szCs w:val="21"/>
          <w:highlight w:val="none"/>
        </w:rPr>
      </w:r>
      <w:r/>
    </w:p>
    <w:p>
      <w:pPr>
        <w:pStyle w:val="709"/>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宋体" w:hAnsi="宋体"/>
          <w:color w:val="000000"/>
          <w:szCs w:val="21"/>
          <w:highlight w:val="none"/>
        </w:rPr>
      </w:r>
      <w:r/>
    </w:p>
    <w:p>
      <w:pPr>
        <w:pStyle w:val="709"/>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确认单与质疑函一起递交。</w:t>
      </w:r>
      <w:r>
        <w:rPr>
          <w:rFonts w:ascii="宋体" w:hAnsi="宋体"/>
          <w:color w:val="000000"/>
          <w:szCs w:val="21"/>
          <w:highlight w:val="none"/>
        </w:rPr>
      </w:r>
      <w:r/>
    </w:p>
    <w:p>
      <w:pPr>
        <w:pStyle w:val="709"/>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10.3未依照采购公告要求实行</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rPr>
          <w:rFonts w:ascii="宋体" w:hAnsi="宋体"/>
          <w:color w:val="000000"/>
          <w:szCs w:val="21"/>
          <w:highlight w:val="none"/>
        </w:rPr>
      </w:r>
      <w:r/>
    </w:p>
    <w:p>
      <w:pPr>
        <w:pStyle w:val="709"/>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10.4供应商如对本项目提出质疑须在法定质疑期内一次性提出针对同一采购程序环节的质疑。</w:t>
      </w:r>
      <w:r>
        <w:rPr>
          <w:rFonts w:ascii="宋体" w:hAnsi="宋体"/>
          <w:color w:val="000000"/>
          <w:szCs w:val="21"/>
          <w:highlight w:val="none"/>
        </w:rPr>
      </w:r>
      <w:r/>
    </w:p>
    <w:p>
      <w:pPr>
        <w:pStyle w:val="709"/>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10.5</w:t>
      </w:r>
      <w:r>
        <w:rPr>
          <w:rFonts w:hint="eastAsia" w:ascii="宋体" w:hAnsi="宋体"/>
          <w:color w:val="000000"/>
          <w:szCs w:val="21"/>
          <w:highlight w:val="none"/>
          <w:lang w:val="zh-CN"/>
        </w:rPr>
        <w:t xml:space="preserve">接收</w:t>
      </w:r>
      <w:r>
        <w:rPr>
          <w:rFonts w:ascii="宋体" w:hAnsi="宋体"/>
          <w:color w:val="000000"/>
          <w:szCs w:val="21"/>
          <w:highlight w:val="none"/>
          <w:lang w:val="zh-CN"/>
        </w:rPr>
        <w:t xml:space="preserve">质疑函的方式：当场送达或邮寄方式。</w:t>
      </w:r>
      <w:r>
        <w:rPr>
          <w:rFonts w:ascii="宋体" w:hAnsi="宋体"/>
          <w:color w:val="000000"/>
          <w:szCs w:val="21"/>
          <w:highlight w:val="none"/>
        </w:rPr>
      </w:r>
      <w:r/>
    </w:p>
    <w:p>
      <w:pPr>
        <w:pStyle w:val="709"/>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10.6联系单位：苏州市卫康招投标咨询服务有限公司</w:t>
      </w:r>
      <w:r>
        <w:rPr>
          <w:rFonts w:ascii="宋体" w:hAnsi="宋体"/>
          <w:color w:val="000000"/>
          <w:szCs w:val="21"/>
          <w:highlight w:val="none"/>
        </w:rPr>
      </w:r>
      <w:r/>
    </w:p>
    <w:p>
      <w:pPr>
        <w:pStyle w:val="709"/>
        <w:ind w:firstLine="422"/>
        <w:spacing w:line="440" w:lineRule="exact"/>
        <w:rPr>
          <w:rFonts w:ascii="宋体" w:hAnsi="宋体"/>
          <w:color w:val="000000"/>
          <w:szCs w:val="21"/>
          <w:highlight w:val="none"/>
        </w:rPr>
      </w:pPr>
      <w:r>
        <w:rPr>
          <w:rFonts w:ascii="宋体" w:hAnsi="宋体"/>
          <w:color w:val="000000"/>
          <w:szCs w:val="21"/>
          <w:highlight w:val="none"/>
        </w:rPr>
        <w:t xml:space="preserve">10.7</w:t>
      </w:r>
      <w:r>
        <w:rPr>
          <w:rFonts w:ascii="宋体" w:hAnsi="宋体"/>
          <w:color w:val="000000"/>
          <w:szCs w:val="21"/>
          <w:highlight w:val="none"/>
          <w:lang w:val="zh-CN"/>
        </w:rPr>
        <w:t xml:space="preserve">收件人</w:t>
      </w:r>
      <w:r>
        <w:rPr>
          <w:rFonts w:ascii="宋体" w:hAnsi="宋体"/>
          <w:color w:val="000000"/>
          <w:szCs w:val="21"/>
          <w:highlight w:val="none"/>
        </w:rPr>
        <w:t xml:space="preserve">：</w:t>
      </w:r>
      <w:r>
        <w:rPr>
          <w:rFonts w:hint="eastAsia" w:ascii="宋体" w:hAnsi="宋体"/>
          <w:color w:val="000000"/>
          <w:szCs w:val="21"/>
          <w:highlight w:val="none"/>
        </w:rPr>
        <w:t xml:space="preserve">季女士（前台）</w:t>
      </w:r>
      <w:r>
        <w:rPr>
          <w:rFonts w:ascii="宋体" w:hAnsi="宋体"/>
          <w:color w:val="000000"/>
          <w:szCs w:val="21"/>
          <w:highlight w:val="none"/>
        </w:rPr>
      </w:r>
      <w:r/>
    </w:p>
    <w:p>
      <w:pPr>
        <w:pStyle w:val="709"/>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10.8联系电话：0512-69165625</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10.9通讯地址：</w:t>
      </w:r>
      <w:r>
        <w:rPr>
          <w:rFonts w:hint="eastAsia" w:ascii="宋体" w:hAnsi="宋体"/>
          <w:color w:val="000000"/>
          <w:szCs w:val="21"/>
          <w:highlight w:val="none"/>
          <w:lang w:val="zh-CN"/>
        </w:rPr>
        <w:t xml:space="preserve">苏州市干将西路1296号深业姑苏中心17层</w:t>
      </w:r>
      <w:r>
        <w:rPr>
          <w:rFonts w:ascii="宋体" w:hAnsi="宋体"/>
          <w:color w:val="000000"/>
          <w:szCs w:val="21"/>
          <w:highlight w:val="none"/>
        </w:rPr>
      </w:r>
      <w:r/>
    </w:p>
    <w:p>
      <w:pPr>
        <w:pStyle w:val="709"/>
        <w:ind w:firstLine="422"/>
        <w:spacing w:line="400" w:lineRule="exact"/>
        <w:rPr>
          <w:rFonts w:ascii="宋体" w:hAnsi="宋体"/>
          <w:color w:val="000000"/>
          <w:szCs w:val="21"/>
          <w:highlight w:val="none"/>
        </w:rPr>
        <w:outlineLvl w:val="0"/>
      </w:pPr>
      <w:r>
        <w:rPr>
          <w:rFonts w:ascii="宋体" w:hAnsi="宋体"/>
          <w:b/>
          <w:bCs/>
          <w:color w:val="000000"/>
          <w:szCs w:val="21"/>
          <w:highlight w:val="none"/>
          <w:lang w:val="zh-CN"/>
        </w:rPr>
        <w:t xml:space="preserve">四、</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投标文件说明</w:t>
      </w:r>
      <w:r>
        <w:rPr>
          <w:rFonts w:ascii="宋体" w:hAnsi="宋体"/>
          <w:color w:val="000000"/>
          <w:szCs w:val="21"/>
          <w:highlight w:val="none"/>
        </w:rPr>
      </w:r>
      <w:r/>
    </w:p>
    <w:p>
      <w:pPr>
        <w:pStyle w:val="709"/>
        <w:ind w:firstLine="422"/>
        <w:spacing w:line="400" w:lineRule="exact"/>
        <w:rPr>
          <w:rFonts w:ascii="宋体" w:hAnsi="宋体"/>
          <w:color w:val="000000"/>
          <w:szCs w:val="21"/>
          <w:highlight w:val="none"/>
        </w:rPr>
        <w:outlineLvl w:val="0"/>
      </w:pPr>
      <w:r>
        <w:rPr>
          <w:rFonts w:ascii="宋体" w:hAnsi="宋体"/>
          <w:b/>
          <w:bCs/>
          <w:color w:val="000000"/>
          <w:szCs w:val="21"/>
          <w:highlight w:val="none"/>
          <w:lang w:val="zh-CN"/>
        </w:rPr>
        <w:t xml:space="preserve">11、提示与要求</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11.2无论是否递交投标文件，投标人都应将采购文件及以后的所有通知、文件等视为保密文件。</w:t>
      </w:r>
      <w:r>
        <w:rPr>
          <w:rFonts w:ascii="宋体" w:hAnsi="宋体"/>
          <w:color w:val="000000"/>
          <w:szCs w:val="21"/>
          <w:highlight w:val="none"/>
        </w:rPr>
      </w:r>
      <w:r/>
    </w:p>
    <w:p>
      <w:pPr>
        <w:pStyle w:val="709"/>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12、</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投标文件计量单位和使用文字</w:t>
      </w:r>
      <w:r>
        <w:rPr>
          <w:rFonts w:ascii="宋体" w:hAnsi="宋体"/>
          <w:b/>
          <w:bCs/>
          <w:color w:val="000000"/>
          <w:szCs w:val="21"/>
          <w:highlight w:val="none"/>
        </w:rPr>
      </w:r>
      <w:r/>
    </w:p>
    <w:p>
      <w:pPr>
        <w:pStyle w:val="709"/>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12.1</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投标文件中所使用的计量单位，除采购文件中有特殊要求外，均应使用中华人民共和国法定计量单位。</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12.2</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color w:val="000000"/>
          <w:szCs w:val="21"/>
          <w:highlight w:val="none"/>
        </w:rPr>
      </w:r>
      <w:r/>
    </w:p>
    <w:p>
      <w:pPr>
        <w:pStyle w:val="709"/>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13</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投标文件的组成</w:t>
      </w:r>
      <w:r>
        <w:rPr>
          <w:rFonts w:ascii="宋体" w:hAnsi="宋体"/>
          <w:b/>
          <w:bCs/>
          <w:color w:val="000000"/>
          <w:szCs w:val="21"/>
          <w:highlight w:val="none"/>
        </w:rPr>
      </w:r>
      <w:r/>
    </w:p>
    <w:p>
      <w:pPr>
        <w:pStyle w:val="709"/>
        <w:ind w:right="-161" w:firstLine="422"/>
        <w:spacing w:line="400" w:lineRule="exact"/>
        <w:rPr>
          <w:b/>
          <w:bCs/>
          <w:color w:val="000000"/>
          <w:szCs w:val="21"/>
          <w:highlight w:val="none"/>
        </w:rPr>
      </w:pPr>
      <w:r>
        <w:rPr>
          <w:rFonts w:ascii="Calibri" w:hAnsi="Calibri"/>
          <w:b/>
          <w:bCs/>
          <w:color w:val="000000"/>
          <w:szCs w:val="21"/>
          <w:highlight w:val="none"/>
        </w:rPr>
        <w:t xml:space="preserve">13.1</w:t>
      </w:r>
      <w:r>
        <w:rPr>
          <w:rFonts w:hint="eastAsia" w:ascii="Calibri" w:hAnsi="Calibri" w:cs="宋体"/>
          <w:b/>
          <w:bCs/>
          <w:color w:val="000000"/>
          <w:szCs w:val="21"/>
          <w:highlight w:val="none"/>
        </w:rPr>
        <w:t xml:space="preserve">封面</w:t>
      </w:r>
      <w:r>
        <w:rPr>
          <w:b/>
          <w:bCs/>
          <w:color w:val="000000"/>
          <w:szCs w:val="21"/>
          <w:highlight w:val="none"/>
        </w:rPr>
      </w:r>
      <w:r/>
    </w:p>
    <w:p>
      <w:pPr>
        <w:pStyle w:val="709"/>
        <w:ind w:right="-161" w:firstLine="422"/>
        <w:spacing w:line="400" w:lineRule="exact"/>
        <w:rPr>
          <w:b/>
          <w:bCs/>
          <w:color w:val="000000"/>
          <w:szCs w:val="21"/>
          <w:highlight w:val="none"/>
        </w:rPr>
      </w:pPr>
      <w:r>
        <w:rPr>
          <w:rFonts w:ascii="Calibri" w:hAnsi="Calibri"/>
          <w:b/>
          <w:bCs/>
          <w:color w:val="000000"/>
          <w:szCs w:val="21"/>
          <w:highlight w:val="none"/>
        </w:rPr>
        <w:t xml:space="preserve">13.2</w:t>
      </w:r>
      <w:r>
        <w:rPr>
          <w:rFonts w:hint="eastAsia" w:ascii="Calibri" w:hAnsi="Calibri" w:cs="宋体"/>
          <w:b/>
          <w:bCs/>
          <w:color w:val="000000"/>
          <w:szCs w:val="21"/>
          <w:highlight w:val="none"/>
        </w:rPr>
        <w:t xml:space="preserve">开标一览表</w:t>
      </w:r>
      <w:r>
        <w:rPr>
          <w:b/>
          <w:bCs/>
          <w:color w:val="000000"/>
          <w:szCs w:val="21"/>
          <w:highlight w:val="none"/>
        </w:rPr>
      </w:r>
      <w:r/>
    </w:p>
    <w:p>
      <w:pPr>
        <w:pStyle w:val="709"/>
        <w:ind w:right="-161" w:firstLine="422"/>
        <w:spacing w:line="400" w:lineRule="exact"/>
        <w:rPr>
          <w:b/>
          <w:bCs/>
          <w:color w:val="000000"/>
          <w:szCs w:val="21"/>
          <w:highlight w:val="none"/>
        </w:rPr>
      </w:pPr>
      <w:r>
        <w:rPr>
          <w:rFonts w:ascii="Calibri" w:hAnsi="Calibri"/>
          <w:b/>
          <w:bCs/>
          <w:color w:val="000000"/>
          <w:szCs w:val="21"/>
          <w:highlight w:val="none"/>
        </w:rPr>
        <w:t xml:space="preserve">13.3投标报价明细表</w:t>
      </w:r>
      <w:r>
        <w:rPr>
          <w:b/>
          <w:bCs/>
          <w:color w:val="000000"/>
          <w:szCs w:val="21"/>
          <w:highlight w:val="none"/>
        </w:rPr>
      </w:r>
      <w:r/>
    </w:p>
    <w:p>
      <w:pPr>
        <w:pStyle w:val="709"/>
        <w:ind w:right="-161" w:firstLine="422"/>
        <w:spacing w:line="400" w:lineRule="exact"/>
        <w:rPr>
          <w:b/>
          <w:bCs/>
          <w:color w:val="000000"/>
          <w:szCs w:val="21"/>
          <w:highlight w:val="none"/>
        </w:rPr>
      </w:pPr>
      <w:r>
        <w:rPr>
          <w:rFonts w:ascii="Calibri" w:hAnsi="Calibri"/>
          <w:b/>
          <w:bCs/>
          <w:color w:val="000000"/>
          <w:szCs w:val="21"/>
          <w:highlight w:val="none"/>
        </w:rPr>
        <w:t xml:space="preserve">13.4</w:t>
      </w:r>
      <w:r>
        <w:rPr>
          <w:rFonts w:hint="eastAsia" w:ascii="Calibri" w:hAnsi="Calibri" w:cs="宋体"/>
          <w:b/>
          <w:bCs/>
          <w:color w:val="000000"/>
          <w:szCs w:val="21"/>
          <w:highlight w:val="none"/>
        </w:rPr>
        <w:t xml:space="preserve">资格审查响应文件</w:t>
      </w:r>
      <w:r>
        <w:rPr>
          <w:b/>
          <w:bCs/>
          <w:color w:val="000000"/>
          <w:szCs w:val="21"/>
          <w:highlight w:val="none"/>
        </w:rPr>
      </w:r>
      <w:r/>
    </w:p>
    <w:p>
      <w:pPr>
        <w:pStyle w:val="709"/>
        <w:ind w:right="-161" w:firstLine="420"/>
        <w:spacing w:line="400" w:lineRule="exact"/>
        <w:rPr>
          <w:color w:val="000000"/>
          <w:szCs w:val="21"/>
          <w:highlight w:val="none"/>
        </w:rPr>
      </w:pPr>
      <w:r>
        <w:rPr>
          <w:rFonts w:hint="eastAsia" w:ascii="Calibri" w:hAnsi="Calibri" w:cs="宋体"/>
          <w:color w:val="000000"/>
          <w:szCs w:val="21"/>
          <w:highlight w:val="none"/>
        </w:rPr>
        <w:t xml:space="preserve">（</w:t>
      </w:r>
      <w:r>
        <w:rPr>
          <w:rFonts w:ascii="Calibri" w:hAnsi="Calibri"/>
          <w:color w:val="000000"/>
          <w:szCs w:val="21"/>
          <w:highlight w:val="none"/>
        </w:rPr>
        <w:t xml:space="preserve">1</w:t>
      </w:r>
      <w:r>
        <w:rPr>
          <w:rFonts w:hint="eastAsia" w:ascii="Calibri" w:hAnsi="Calibri" w:cs="宋体"/>
          <w:color w:val="000000"/>
          <w:szCs w:val="21"/>
          <w:highlight w:val="none"/>
        </w:rPr>
        <w:t xml:space="preserve">）投标函、关于资格条件的声明函（格式见第三章）；</w:t>
      </w:r>
      <w:r>
        <w:rPr>
          <w:color w:val="000000"/>
          <w:szCs w:val="21"/>
          <w:highlight w:val="none"/>
        </w:rPr>
      </w:r>
      <w:r/>
    </w:p>
    <w:p>
      <w:pPr>
        <w:pStyle w:val="709"/>
        <w:ind w:right="-161" w:firstLine="420"/>
        <w:spacing w:line="400" w:lineRule="exact"/>
        <w:rPr>
          <w:color w:val="000000"/>
          <w:szCs w:val="21"/>
          <w:highlight w:val="none"/>
        </w:rPr>
      </w:pPr>
      <w:r>
        <w:rPr>
          <w:rFonts w:hint="eastAsia" w:ascii="Calibri" w:hAnsi="Calibri" w:cs="宋体"/>
          <w:color w:val="000000"/>
          <w:szCs w:val="21"/>
          <w:highlight w:val="none"/>
        </w:rPr>
        <w:t xml:space="preserve">（</w:t>
      </w:r>
      <w:r>
        <w:rPr>
          <w:rFonts w:ascii="Calibri" w:hAnsi="Calibri"/>
          <w:color w:val="000000"/>
          <w:szCs w:val="21"/>
          <w:highlight w:val="none"/>
        </w:rPr>
        <w:t xml:space="preserve">2</w:t>
      </w:r>
      <w:r>
        <w:rPr>
          <w:rFonts w:hint="eastAsia" w:ascii="Calibri" w:hAnsi="Calibri" w:cs="宋体"/>
          <w:color w:val="000000"/>
          <w:szCs w:val="21"/>
          <w:highlight w:val="none"/>
        </w:rPr>
        <w:t xml:space="preserve">）投标人情况表（格式见第三章）；</w:t>
      </w:r>
      <w:r>
        <w:rPr>
          <w:color w:val="000000"/>
          <w:szCs w:val="21"/>
          <w:highlight w:val="none"/>
        </w:rPr>
      </w:r>
      <w:r/>
    </w:p>
    <w:p>
      <w:pPr>
        <w:pStyle w:val="709"/>
        <w:ind w:right="-161" w:firstLine="420"/>
        <w:spacing w:line="400" w:lineRule="exact"/>
        <w:rPr>
          <w:color w:val="000000"/>
          <w:szCs w:val="21"/>
          <w:highlight w:val="none"/>
        </w:rPr>
      </w:pPr>
      <w:r>
        <w:rPr>
          <w:rFonts w:hint="eastAsia" w:ascii="Calibri" w:hAnsi="Calibri" w:cs="宋体"/>
          <w:color w:val="000000"/>
          <w:szCs w:val="21"/>
          <w:highlight w:val="none"/>
        </w:rPr>
        <w:t xml:space="preserve">（</w:t>
      </w:r>
      <w:r>
        <w:rPr>
          <w:rFonts w:ascii="Calibri" w:hAnsi="Calibri"/>
          <w:color w:val="000000"/>
          <w:szCs w:val="21"/>
          <w:highlight w:val="none"/>
        </w:rPr>
        <w:t xml:space="preserve">3</w:t>
      </w:r>
      <w:r>
        <w:rPr>
          <w:rFonts w:hint="eastAsia" w:ascii="Calibri" w:hAnsi="Calibri" w:cs="宋体"/>
          <w:color w:val="000000"/>
          <w:szCs w:val="21"/>
          <w:highlight w:val="none"/>
        </w:rPr>
        <w:t xml:space="preserve">）合格供应商的资格条件</w:t>
      </w:r>
      <w:r>
        <w:rPr>
          <w:color w:val="000000"/>
          <w:szCs w:val="21"/>
          <w:highlight w:val="none"/>
        </w:rPr>
      </w:r>
      <w:r/>
    </w:p>
    <w:p>
      <w:pPr>
        <w:pStyle w:val="709"/>
        <w:ind w:firstLine="420"/>
        <w:spacing w:line="400" w:lineRule="exact"/>
        <w:rPr>
          <w:color w:val="000000"/>
          <w:szCs w:val="21"/>
          <w:highlight w:val="none"/>
        </w:rPr>
      </w:pPr>
      <w:r>
        <w:rPr>
          <w:rFonts w:ascii="Calibri" w:hAnsi="Calibri"/>
          <w:color w:val="000000"/>
          <w:szCs w:val="21"/>
          <w:highlight w:val="none"/>
        </w:rPr>
        <w:t xml:space="preserve">3.1</w:t>
      </w:r>
      <w:r>
        <w:rPr>
          <w:rFonts w:hint="eastAsia" w:ascii="Calibri" w:hAnsi="Calibri" w:cs="宋体"/>
          <w:color w:val="000000"/>
          <w:szCs w:val="21"/>
          <w:highlight w:val="none"/>
        </w:rPr>
        <w:t xml:space="preserve">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color w:val="000000"/>
          <w:szCs w:val="21"/>
          <w:highlight w:val="none"/>
        </w:rPr>
      </w:r>
      <w:r/>
    </w:p>
    <w:p>
      <w:pPr>
        <w:pStyle w:val="709"/>
        <w:ind w:firstLine="420"/>
        <w:spacing w:line="400" w:lineRule="exact"/>
        <w:rPr>
          <w:color w:val="000000"/>
          <w:szCs w:val="21"/>
          <w:highlight w:val="none"/>
        </w:rPr>
      </w:pPr>
      <w:r>
        <w:rPr>
          <w:rFonts w:ascii="Calibri" w:hAnsi="Calibri"/>
          <w:color w:val="000000"/>
          <w:szCs w:val="21"/>
          <w:highlight w:val="none"/>
        </w:rPr>
        <w:t xml:space="preserve">3.2</w:t>
      </w:r>
      <w:r>
        <w:rPr>
          <w:rFonts w:hint="eastAsia" w:ascii="Calibri" w:hAnsi="Calibri" w:cs="宋体"/>
          <w:color w:val="000000"/>
          <w:szCs w:val="21"/>
          <w:highlight w:val="none"/>
        </w:rPr>
        <w:t xml:space="preserve">良好的商业信誉和健全的财务会计制度证明的相关材料（包括但不限于最近一期经审计的财务报告复印件或银行出具的资信证明原件的扫描件）；</w:t>
      </w:r>
      <w:r>
        <w:rPr>
          <w:color w:val="000000"/>
          <w:szCs w:val="21"/>
          <w:highlight w:val="none"/>
        </w:rPr>
      </w:r>
      <w:r/>
    </w:p>
    <w:p>
      <w:pPr>
        <w:pStyle w:val="709"/>
        <w:ind w:firstLine="420"/>
        <w:spacing w:line="400" w:lineRule="exact"/>
        <w:rPr>
          <w:color w:val="000000"/>
          <w:szCs w:val="21"/>
          <w:highlight w:val="none"/>
        </w:rPr>
      </w:pPr>
      <w:r>
        <w:rPr>
          <w:rFonts w:ascii="Calibri" w:hAnsi="Calibri"/>
          <w:color w:val="000000"/>
          <w:szCs w:val="21"/>
          <w:highlight w:val="none"/>
        </w:rPr>
        <w:t xml:space="preserve">3.3</w:t>
      </w:r>
      <w:r>
        <w:rPr>
          <w:rFonts w:hint="eastAsia" w:ascii="Calibri" w:hAnsi="Calibri" w:cs="宋体"/>
          <w:color w:val="000000"/>
          <w:szCs w:val="21"/>
          <w:highlight w:val="none"/>
        </w:rPr>
        <w:t xml:space="preserve">有依法缴纳税收和社会保障资金的良好记录的相关材料；</w:t>
      </w:r>
      <w:r>
        <w:rPr>
          <w:color w:val="000000"/>
          <w:szCs w:val="21"/>
          <w:highlight w:val="none"/>
        </w:rPr>
      </w:r>
      <w:r/>
    </w:p>
    <w:p>
      <w:pPr>
        <w:pStyle w:val="709"/>
        <w:ind w:firstLine="420"/>
        <w:spacing w:line="400" w:lineRule="exact"/>
        <w:rPr>
          <w:color w:val="000000"/>
          <w:szCs w:val="21"/>
          <w:highlight w:val="none"/>
        </w:rPr>
      </w:pPr>
      <w:r>
        <w:rPr>
          <w:rFonts w:ascii="Calibri" w:hAnsi="Calibri"/>
          <w:color w:val="000000"/>
          <w:szCs w:val="21"/>
          <w:highlight w:val="none"/>
        </w:rPr>
        <w:t xml:space="preserve">3.4</w:t>
      </w:r>
      <w:r>
        <w:rPr>
          <w:rFonts w:hint="eastAsia" w:ascii="Calibri" w:hAnsi="Calibri" w:cs="宋体"/>
          <w:color w:val="000000"/>
          <w:szCs w:val="21"/>
          <w:highlight w:val="none"/>
        </w:rPr>
        <w:t xml:space="preserve">具备履行合同所必需的设备和专业技术能力的证明材料（例如完成本项目所使用的设备的购置合同或发票、本项目服务人员情况介绍和用工合同等证明材料）；</w:t>
      </w:r>
      <w:r>
        <w:rPr>
          <w:color w:val="000000"/>
          <w:szCs w:val="21"/>
          <w:highlight w:val="none"/>
        </w:rPr>
      </w:r>
      <w:r/>
    </w:p>
    <w:p>
      <w:pPr>
        <w:pStyle w:val="709"/>
        <w:ind w:firstLine="420"/>
        <w:spacing w:line="400" w:lineRule="exact"/>
        <w:rPr>
          <w:rFonts w:hint="eastAsia" w:ascii="Calibri" w:hAnsi="Calibri" w:cs="宋体"/>
          <w:color w:val="000000"/>
          <w:szCs w:val="21"/>
          <w:highlight w:val="none"/>
        </w:rPr>
      </w:pPr>
      <w:r>
        <w:rPr>
          <w:rFonts w:ascii="Calibri" w:hAnsi="Calibri"/>
          <w:color w:val="000000"/>
          <w:szCs w:val="21"/>
          <w:highlight w:val="none"/>
        </w:rPr>
        <w:t xml:space="preserve">3.5</w:t>
      </w:r>
      <w:r>
        <w:rPr>
          <w:rFonts w:hint="eastAsia" w:ascii="Calibri" w:hAnsi="Calibri" w:cs="宋体"/>
          <w:color w:val="000000"/>
          <w:szCs w:val="21"/>
          <w:highlight w:val="none"/>
        </w:rPr>
        <w:t xml:space="preserve">参加政府采购活动前</w:t>
      </w:r>
      <w:r>
        <w:rPr>
          <w:rFonts w:ascii="Calibri" w:hAnsi="Calibri"/>
          <w:color w:val="000000"/>
          <w:szCs w:val="21"/>
          <w:highlight w:val="none"/>
        </w:rPr>
        <w:t xml:space="preserve">3</w:t>
      </w:r>
      <w:r>
        <w:rPr>
          <w:rFonts w:hint="eastAsia" w:ascii="Calibri" w:hAnsi="Calibri" w:cs="宋体"/>
          <w:color w:val="000000"/>
          <w:szCs w:val="21"/>
          <w:highlight w:val="none"/>
        </w:rPr>
        <w:t xml:space="preserve">年内在经营活动中没有重大违法记录的书面声明加盖公章；</w:t>
      </w:r>
      <w:r>
        <w:rPr>
          <w:rFonts w:hint="eastAsia" w:ascii="Calibri" w:hAnsi="Calibri" w:cs="宋体"/>
          <w:color w:val="000000"/>
          <w:szCs w:val="21"/>
          <w:highlight w:val="none"/>
        </w:rPr>
      </w:r>
      <w:r/>
    </w:p>
    <w:p>
      <w:pPr>
        <w:pStyle w:val="709"/>
        <w:ind w:firstLine="420"/>
        <w:spacing w:line="400" w:lineRule="exact"/>
        <w:rPr>
          <w:rFonts w:hint="eastAsia" w:eastAsia="宋体"/>
          <w:color w:val="000000"/>
          <w:sz w:val="21"/>
          <w:szCs w:val="21"/>
          <w:highlight w:val="none"/>
          <w:lang w:eastAsia="zh-CN"/>
        </w:rPr>
        <w:outlineLvl w:val="0"/>
      </w:pPr>
      <w:r>
        <w:rPr>
          <w:rFonts w:hint="eastAsia"/>
          <w:color w:val="000000"/>
          <w:sz w:val="21"/>
          <w:szCs w:val="21"/>
          <w:highlight w:val="none"/>
        </w:rPr>
        <w:t xml:space="preserve">3.6</w:t>
      </w:r>
      <w:r>
        <w:rPr>
          <w:rFonts w:hint="eastAsia"/>
          <w:color w:val="000000"/>
          <w:sz w:val="21"/>
          <w:szCs w:val="21"/>
          <w:highlight w:val="none"/>
          <w:u w:val="single"/>
        </w:rPr>
        <w:t xml:space="preserve">若投标人为所投产品生产商的，须提供所投产品相对应的生产及经营资格证明（若在住所或者生产地址销售的，则无须具有所投产品相对应的</w:t>
      </w:r>
      <w:r>
        <w:rPr>
          <w:rFonts w:hint="eastAsia"/>
          <w:color w:val="000000"/>
          <w:sz w:val="21"/>
          <w:szCs w:val="21"/>
          <w:highlight w:val="none"/>
          <w:u w:val="single"/>
          <w:lang w:val="en-US" w:eastAsia="zh-CN"/>
        </w:rPr>
        <w:t xml:space="preserve">医疗</w:t>
      </w:r>
      <w:r>
        <w:rPr>
          <w:rFonts w:hint="eastAsia"/>
          <w:color w:val="000000"/>
          <w:sz w:val="21"/>
          <w:szCs w:val="21"/>
          <w:highlight w:val="none"/>
          <w:u w:val="single"/>
        </w:rPr>
        <w:t xml:space="preserve">经营资格证明）；若投标人为所投产品经销商的，须提供所投产品相对应的医疗经营资格证明</w:t>
      </w:r>
      <w:r>
        <w:rPr>
          <w:rFonts w:hint="eastAsia"/>
          <w:color w:val="000000"/>
          <w:sz w:val="21"/>
          <w:szCs w:val="21"/>
          <w:highlight w:val="none"/>
          <w:lang w:eastAsia="zh-CN"/>
        </w:rPr>
        <w:t xml:space="preserve">；</w:t>
      </w:r>
      <w:r>
        <w:rPr>
          <w:rFonts w:hint="eastAsia" w:eastAsia="宋体"/>
          <w:color w:val="000000"/>
          <w:sz w:val="21"/>
          <w:szCs w:val="21"/>
          <w:highlight w:val="none"/>
          <w:lang w:eastAsia="zh-CN"/>
        </w:rPr>
      </w:r>
      <w:r/>
    </w:p>
    <w:p>
      <w:pPr>
        <w:pStyle w:val="709"/>
        <w:ind w:firstLine="420"/>
        <w:spacing w:line="400" w:lineRule="exact"/>
        <w:rPr>
          <w:rFonts w:hint="eastAsia"/>
          <w:color w:val="000000"/>
          <w:sz w:val="21"/>
          <w:szCs w:val="21"/>
          <w:highlight w:val="none"/>
          <w:u w:val="single"/>
        </w:rPr>
        <w:outlineLvl w:val="0"/>
      </w:pPr>
      <w:r>
        <w:rPr>
          <w:rFonts w:hint="eastAsia"/>
          <w:color w:val="000000"/>
          <w:sz w:val="21"/>
          <w:szCs w:val="21"/>
          <w:highlight w:val="none"/>
          <w:u w:val="single"/>
          <w:lang w:val="en-US" w:eastAsia="zh-CN"/>
        </w:rPr>
        <w:t xml:space="preserve">3.7投标人</w:t>
      </w:r>
      <w:r>
        <w:rPr>
          <w:rFonts w:hint="eastAsia"/>
          <w:color w:val="000000"/>
          <w:sz w:val="21"/>
          <w:szCs w:val="21"/>
          <w:highlight w:val="none"/>
          <w:u w:val="single"/>
        </w:rPr>
        <w:t xml:space="preserve">为所投产品经销商的</w:t>
      </w:r>
      <w:r>
        <w:rPr>
          <w:rFonts w:hint="eastAsia"/>
          <w:color w:val="000000"/>
          <w:sz w:val="21"/>
          <w:szCs w:val="21"/>
          <w:highlight w:val="none"/>
          <w:u w:val="single"/>
          <w:lang w:eastAsia="zh-CN"/>
        </w:rPr>
        <w:t xml:space="preserve">，</w:t>
      </w:r>
      <w:r>
        <w:rPr>
          <w:rFonts w:hint="eastAsia"/>
          <w:color w:val="000000"/>
          <w:sz w:val="21"/>
          <w:szCs w:val="21"/>
          <w:highlight w:val="none"/>
          <w:u w:val="single"/>
          <w:lang w:val="en-US" w:eastAsia="zh-CN"/>
        </w:rPr>
        <w:t xml:space="preserve">提供辐射安全许可证复印件；同时提供所投产品的生产厂家或设备注册代理人的辐射安全许可证复印件</w:t>
      </w:r>
      <w:r>
        <w:rPr>
          <w:rFonts w:hint="eastAsia"/>
          <w:color w:val="000000"/>
          <w:sz w:val="21"/>
          <w:szCs w:val="21"/>
          <w:highlight w:val="none"/>
          <w:u w:val="none"/>
          <w:lang w:val="en-US" w:eastAsia="zh-CN"/>
        </w:rPr>
        <w:t xml:space="preserve">；</w:t>
      </w:r>
      <w:r>
        <w:rPr>
          <w:rFonts w:hint="eastAsia"/>
          <w:color w:val="000000"/>
          <w:sz w:val="21"/>
          <w:szCs w:val="21"/>
          <w:highlight w:val="none"/>
          <w:u w:val="single"/>
        </w:rPr>
      </w:r>
      <w:r/>
    </w:p>
    <w:p>
      <w:pPr>
        <w:pStyle w:val="709"/>
        <w:ind w:firstLine="420"/>
        <w:spacing w:line="400" w:lineRule="exact"/>
        <w:rPr>
          <w:rFonts w:hint="eastAsia" w:eastAsia="宋体"/>
          <w:color w:val="000000"/>
          <w:sz w:val="21"/>
          <w:szCs w:val="21"/>
          <w:highlight w:val="none"/>
          <w:u w:val="single"/>
          <w:lang w:val="en-US" w:eastAsia="zh-CN"/>
        </w:rPr>
        <w:outlineLvl w:val="0"/>
      </w:pPr>
      <w:r>
        <w:rPr>
          <w:rFonts w:hint="eastAsia"/>
          <w:color w:val="000000"/>
          <w:sz w:val="21"/>
          <w:szCs w:val="21"/>
          <w:highlight w:val="none"/>
          <w:u w:val="single"/>
        </w:rPr>
        <w:t xml:space="preserve">3.</w:t>
      </w:r>
      <w:r>
        <w:rPr>
          <w:rFonts w:hint="eastAsia"/>
          <w:color w:val="000000"/>
          <w:sz w:val="21"/>
          <w:szCs w:val="21"/>
          <w:highlight w:val="none"/>
          <w:u w:val="single"/>
          <w:lang w:val="en-US" w:eastAsia="zh-CN"/>
        </w:rPr>
        <w:t xml:space="preserve">8</w:t>
      </w:r>
      <w:r>
        <w:rPr>
          <w:rFonts w:hint="eastAsia"/>
          <w:color w:val="000000"/>
          <w:sz w:val="21"/>
          <w:szCs w:val="21"/>
          <w:highlight w:val="none"/>
          <w:u w:val="single"/>
        </w:rPr>
        <w:t xml:space="preserve">所投产品的医疗器械产品注册证复印件；所投产品的医疗器械产品的合法代理资格证明材料（国产产品无需提供）。</w:t>
      </w:r>
      <w:r>
        <w:rPr>
          <w:rFonts w:hint="eastAsia" w:eastAsia="宋体"/>
          <w:color w:val="000000"/>
          <w:sz w:val="21"/>
          <w:szCs w:val="21"/>
          <w:highlight w:val="none"/>
          <w:u w:val="single"/>
          <w:lang w:val="en-US" w:eastAsia="zh-CN"/>
        </w:rPr>
      </w:r>
      <w:r/>
    </w:p>
    <w:p>
      <w:pPr>
        <w:pStyle w:val="709"/>
        <w:ind w:right="-161" w:firstLine="420"/>
        <w:spacing w:line="400" w:lineRule="exact"/>
        <w:rPr>
          <w:b/>
          <w:bCs/>
          <w:color w:val="000000"/>
          <w:szCs w:val="21"/>
          <w:highlight w:val="none"/>
        </w:rPr>
      </w:pPr>
      <w:r>
        <w:rPr>
          <w:rFonts w:ascii="Calibri" w:hAnsi="Calibri"/>
          <w:b/>
          <w:bCs/>
          <w:color w:val="000000"/>
          <w:szCs w:val="21"/>
          <w:highlight w:val="none"/>
        </w:rPr>
        <w:t xml:space="preserve">13.5</w:t>
      </w:r>
      <w:r>
        <w:rPr>
          <w:rFonts w:hint="eastAsia" w:ascii="Calibri" w:hAnsi="Calibri" w:cs="宋体"/>
          <w:b/>
          <w:bCs/>
          <w:color w:val="000000"/>
          <w:szCs w:val="21"/>
          <w:highlight w:val="none"/>
        </w:rPr>
        <w:t xml:space="preserve">符合性审查响应文件</w:t>
      </w:r>
      <w:r>
        <w:rPr>
          <w:b/>
          <w:bCs/>
          <w:color w:val="000000"/>
          <w:szCs w:val="21"/>
          <w:highlight w:val="none"/>
        </w:rPr>
      </w:r>
      <w:r/>
    </w:p>
    <w:p>
      <w:pPr>
        <w:pStyle w:val="709"/>
        <w:ind w:right="-161" w:firstLine="420"/>
        <w:spacing w:line="400" w:lineRule="exact"/>
        <w:rPr>
          <w:rFonts w:hint="eastAsia" w:ascii="Calibri" w:hAnsi="Calibri" w:eastAsia="宋体" w:cs="Times New Roman"/>
          <w:color w:val="000000"/>
          <w:szCs w:val="21"/>
          <w:highlight w:val="none"/>
        </w:rPr>
      </w:pPr>
      <w:r>
        <w:rPr>
          <w:rFonts w:hint="eastAsia" w:ascii="Calibri" w:hAnsi="Calibri" w:eastAsia="宋体" w:cs="Times New Roman"/>
          <w:color w:val="000000"/>
          <w:szCs w:val="21"/>
          <w:highlight w:val="none"/>
        </w:rPr>
        <w:t xml:space="preserve">13.</w:t>
      </w:r>
      <w:r>
        <w:rPr>
          <w:rFonts w:hint="eastAsia" w:ascii="Calibri" w:hAnsi="Calibri" w:eastAsia="宋体" w:cs="Times New Roman"/>
          <w:color w:val="000000"/>
          <w:szCs w:val="21"/>
          <w:highlight w:val="none"/>
          <w:lang w:val="en-US" w:eastAsia="zh-CN"/>
        </w:rPr>
        <w:t xml:space="preserve">5.1</w:t>
      </w:r>
      <w:r>
        <w:rPr>
          <w:rFonts w:hint="eastAsia" w:ascii="Calibri" w:hAnsi="Calibri" w:eastAsia="宋体" w:cs="Times New Roman"/>
          <w:color w:val="000000"/>
          <w:szCs w:val="21"/>
          <w:highlight w:val="none"/>
        </w:rPr>
        <w:t xml:space="preserve">商务条款偏离表（详见第三章格式</w:t>
      </w:r>
      <w:r>
        <w:rPr>
          <w:rFonts w:hint="eastAsia" w:ascii="Calibri" w:hAnsi="Calibri" w:eastAsia="宋体" w:cs="Times New Roman"/>
          <w:color w:val="000000"/>
          <w:szCs w:val="21"/>
          <w:highlight w:val="none"/>
          <w:lang w:val="en-US" w:eastAsia="zh-CN"/>
        </w:rPr>
        <w:t xml:space="preserve">7</w:t>
      </w:r>
      <w:r>
        <w:rPr>
          <w:rFonts w:hint="eastAsia" w:ascii="Calibri" w:hAnsi="Calibri" w:eastAsia="宋体" w:cs="Times New Roman"/>
          <w:color w:val="000000"/>
          <w:szCs w:val="21"/>
          <w:highlight w:val="none"/>
        </w:rPr>
        <w:t xml:space="preserve">）；</w:t>
      </w:r>
      <w:r>
        <w:rPr>
          <w:rFonts w:hint="eastAsia" w:ascii="Calibri" w:hAnsi="Calibri" w:eastAsia="宋体" w:cs="Times New Roman"/>
          <w:color w:val="000000"/>
          <w:szCs w:val="21"/>
          <w:highlight w:val="none"/>
        </w:rPr>
      </w:r>
      <w:r/>
    </w:p>
    <w:p>
      <w:pPr>
        <w:pStyle w:val="709"/>
        <w:ind w:right="-161" w:firstLine="420"/>
        <w:spacing w:line="400" w:lineRule="exact"/>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13.5.</w:t>
      </w:r>
      <w:r>
        <w:rPr>
          <w:rFonts w:hint="eastAsia" w:cs="Times New Roman"/>
          <w:color w:val="000000"/>
          <w:sz w:val="21"/>
          <w:szCs w:val="21"/>
          <w:highlight w:val="none"/>
          <w:lang w:val="en-US" w:eastAsia="zh-CN"/>
        </w:rPr>
        <w:t xml:space="preserve">2投标产品技术</w:t>
      </w:r>
      <w:r>
        <w:rPr>
          <w:rFonts w:hint="eastAsia" w:ascii="Times New Roman" w:hAnsi="Times New Roman" w:eastAsia="宋体" w:cs="Times New Roman"/>
          <w:color w:val="000000"/>
          <w:sz w:val="21"/>
          <w:szCs w:val="21"/>
          <w:highlight w:val="none"/>
          <w:lang w:val="en-US" w:eastAsia="zh-CN"/>
        </w:rPr>
        <w:t xml:space="preserve">对照表</w:t>
      </w:r>
      <w:r>
        <w:rPr>
          <w:rFonts w:hint="eastAsia" w:cs="Times New Roman"/>
          <w:color w:val="000000"/>
          <w:sz w:val="21"/>
          <w:szCs w:val="21"/>
          <w:highlight w:val="none"/>
          <w:lang w:val="en-US" w:eastAsia="zh-CN"/>
        </w:rPr>
        <w:t xml:space="preserve">（详见第三章格式5表2）</w:t>
      </w:r>
      <w:r>
        <w:rPr>
          <w:rFonts w:hint="eastAsia" w:ascii="Times New Roman" w:hAnsi="Times New Roman" w:eastAsia="宋体" w:cs="Times New Roman"/>
          <w:color w:val="000000"/>
          <w:sz w:val="21"/>
          <w:szCs w:val="21"/>
          <w:highlight w:val="none"/>
          <w:lang w:val="en-US" w:eastAsia="zh-CN"/>
        </w:rPr>
        <w:t xml:space="preserve">；</w:t>
      </w:r>
      <w:r>
        <w:rPr>
          <w:rFonts w:hint="eastAsia" w:ascii="Times New Roman" w:hAnsi="Times New Roman" w:eastAsia="宋体" w:cs="Times New Roman"/>
          <w:color w:val="000000"/>
          <w:sz w:val="21"/>
          <w:szCs w:val="21"/>
          <w:highlight w:val="none"/>
          <w:lang w:val="en-US" w:eastAsia="zh-CN"/>
        </w:rPr>
      </w:r>
      <w:r/>
    </w:p>
    <w:p>
      <w:pPr>
        <w:pStyle w:val="709"/>
        <w:ind w:right="-161" w:firstLine="420"/>
        <w:spacing w:line="400" w:lineRule="exact"/>
        <w:rPr>
          <w:rFonts w:hint="eastAsia" w:ascii="Calibri" w:hAnsi="Calibri" w:eastAsia="宋体" w:cs="Times New Roman"/>
          <w:color w:val="000000"/>
          <w:szCs w:val="21"/>
          <w:highlight w:val="none"/>
        </w:rPr>
      </w:pPr>
      <w:r>
        <w:rPr>
          <w:rFonts w:hint="eastAsia" w:ascii="Calibri" w:hAnsi="Calibri" w:eastAsia="宋体" w:cs="Times New Roman"/>
          <w:color w:val="000000"/>
          <w:szCs w:val="21"/>
          <w:highlight w:val="none"/>
        </w:rPr>
        <w:t xml:space="preserve">13.</w:t>
      </w:r>
      <w:r>
        <w:rPr>
          <w:rFonts w:hint="eastAsia" w:ascii="Calibri" w:hAnsi="Calibri" w:eastAsia="宋体" w:cs="Times New Roman"/>
          <w:color w:val="000000"/>
          <w:szCs w:val="21"/>
          <w:highlight w:val="none"/>
          <w:lang w:val="en-US" w:eastAsia="zh-CN"/>
        </w:rPr>
        <w:t xml:space="preserve">5.3</w:t>
      </w:r>
      <w:r>
        <w:rPr>
          <w:rFonts w:hint="eastAsia" w:ascii="Calibri" w:hAnsi="Calibri" w:eastAsia="宋体" w:cs="Times New Roman"/>
          <w:color w:val="000000"/>
          <w:szCs w:val="21"/>
          <w:highlight w:val="none"/>
        </w:rPr>
        <w:t xml:space="preserve">其他投标材料（如有）；</w:t>
      </w:r>
      <w:r>
        <w:rPr>
          <w:rFonts w:hint="eastAsia" w:ascii="Calibri" w:hAnsi="Calibri" w:eastAsia="宋体" w:cs="Times New Roman"/>
          <w:color w:val="000000"/>
          <w:szCs w:val="21"/>
          <w:highlight w:val="none"/>
        </w:rPr>
      </w:r>
      <w:r/>
    </w:p>
    <w:p>
      <w:pPr>
        <w:pStyle w:val="709"/>
        <w:ind w:right="-161" w:firstLine="420"/>
        <w:spacing w:line="400" w:lineRule="exact"/>
        <w:rPr>
          <w:rFonts w:hint="eastAsia" w:ascii="Calibri" w:hAnsi="Calibri" w:cs="宋体"/>
          <w:b/>
          <w:bCs/>
          <w:color w:val="000000"/>
          <w:szCs w:val="21"/>
          <w:highlight w:val="none"/>
        </w:rPr>
      </w:pPr>
      <w:r>
        <w:rPr>
          <w:rFonts w:ascii="Calibri" w:hAnsi="Calibri"/>
          <w:b/>
          <w:bCs/>
          <w:color w:val="000000"/>
          <w:szCs w:val="21"/>
          <w:highlight w:val="none"/>
        </w:rPr>
        <w:t xml:space="preserve">13.6</w:t>
      </w:r>
      <w:r>
        <w:rPr>
          <w:rFonts w:hint="eastAsia" w:ascii="Calibri" w:hAnsi="Calibri" w:cs="宋体"/>
          <w:b/>
          <w:bCs/>
          <w:color w:val="000000"/>
          <w:szCs w:val="21"/>
          <w:highlight w:val="none"/>
        </w:rPr>
        <w:t xml:space="preserve">综合评审响应文件</w:t>
      </w:r>
      <w:r>
        <w:rPr>
          <w:rFonts w:hint="eastAsia" w:ascii="Calibri" w:hAnsi="Calibri" w:cs="宋体"/>
          <w:b/>
          <w:bCs/>
          <w:color w:val="000000"/>
          <w:szCs w:val="21"/>
          <w:highlight w:val="none"/>
        </w:rPr>
      </w:r>
      <w:r/>
    </w:p>
    <w:p>
      <w:pPr>
        <w:pStyle w:val="709"/>
        <w:ind w:right="-161" w:firstLine="420"/>
        <w:spacing w:line="400" w:lineRule="exact"/>
        <w:rPr>
          <w:rFonts w:hint="eastAsia" w:ascii="Calibri" w:hAnsi="Calibri" w:eastAsia="宋体" w:cs="Times New Roman"/>
          <w:color w:val="000000"/>
          <w:szCs w:val="21"/>
          <w:highlight w:val="none"/>
        </w:rPr>
      </w:pPr>
      <w:r>
        <w:rPr>
          <w:rFonts w:hint="eastAsia" w:ascii="Calibri" w:hAnsi="Calibri" w:eastAsia="宋体" w:cs="Times New Roman"/>
          <w:color w:val="000000"/>
          <w:szCs w:val="21"/>
          <w:highlight w:val="none"/>
        </w:rPr>
        <w:t xml:space="preserve">13.6.1</w:t>
      </w:r>
      <w:r>
        <w:rPr>
          <w:rFonts w:hint="eastAsia" w:ascii="Calibri" w:hAnsi="Calibri" w:eastAsia="宋体" w:cs="Times New Roman"/>
          <w:color w:val="000000"/>
          <w:szCs w:val="21"/>
          <w:highlight w:val="none"/>
        </w:rPr>
        <w:t xml:space="preserve">投标产品技术对照表（详见第三章格式5</w:t>
      </w:r>
      <w:r>
        <w:rPr>
          <w:rFonts w:hint="eastAsia" w:ascii="Calibri" w:hAnsi="Calibri" w:eastAsia="宋体" w:cs="Times New Roman"/>
          <w:color w:val="000000"/>
          <w:szCs w:val="21"/>
          <w:highlight w:val="none"/>
          <w:lang w:val="en-US" w:eastAsia="zh-CN"/>
        </w:rPr>
        <w:t xml:space="preserve">表1</w:t>
      </w:r>
      <w:r>
        <w:rPr>
          <w:rFonts w:hint="eastAsia" w:ascii="Calibri" w:hAnsi="Calibri" w:eastAsia="宋体" w:cs="Times New Roman"/>
          <w:color w:val="000000"/>
          <w:szCs w:val="21"/>
          <w:highlight w:val="none"/>
        </w:rPr>
        <w:t xml:space="preserve">）；</w:t>
      </w:r>
      <w:r>
        <w:rPr>
          <w:rFonts w:hint="eastAsia" w:ascii="Calibri" w:hAnsi="Calibri" w:eastAsia="宋体" w:cs="Times New Roman"/>
          <w:color w:val="000000"/>
          <w:szCs w:val="21"/>
          <w:highlight w:val="none"/>
        </w:rPr>
      </w:r>
      <w:r/>
    </w:p>
    <w:p>
      <w:pPr>
        <w:pStyle w:val="709"/>
        <w:ind w:firstLine="420"/>
        <w:spacing w:line="400" w:lineRule="exact"/>
        <w:rPr>
          <w:rFonts w:hint="eastAsia" w:ascii="Calibri" w:hAnsi="Calibri" w:eastAsia="宋体" w:cs="Times New Roman"/>
          <w:color w:val="000000"/>
          <w:szCs w:val="21"/>
          <w:highlight w:val="none"/>
        </w:rPr>
      </w:pPr>
      <w:r>
        <w:rPr>
          <w:rFonts w:hint="eastAsia" w:ascii="Calibri" w:hAnsi="Calibri" w:eastAsia="宋体" w:cs="Times New Roman"/>
          <w:color w:val="000000"/>
          <w:szCs w:val="21"/>
          <w:highlight w:val="none"/>
        </w:rPr>
        <w:t xml:space="preserve">13.6.2与本次采购相关和评分标准中要求提供的其他证明材料；</w:t>
      </w:r>
      <w:r>
        <w:rPr>
          <w:rFonts w:hint="eastAsia" w:ascii="Calibri" w:hAnsi="Calibri" w:eastAsia="宋体" w:cs="Times New Roman"/>
          <w:color w:val="000000"/>
          <w:szCs w:val="21"/>
          <w:highlight w:val="none"/>
        </w:rPr>
      </w:r>
      <w:r/>
    </w:p>
    <w:p>
      <w:pPr>
        <w:pStyle w:val="709"/>
        <w:ind w:right="-161" w:firstLine="420"/>
        <w:spacing w:line="400" w:lineRule="exact"/>
        <w:rPr>
          <w:b/>
          <w:bCs/>
          <w:color w:val="000000"/>
          <w:szCs w:val="21"/>
          <w:highlight w:val="none"/>
        </w:rPr>
      </w:pPr>
      <w:r>
        <w:rPr>
          <w:rFonts w:ascii="Calibri" w:hAnsi="Calibri"/>
          <w:b/>
          <w:bCs/>
          <w:color w:val="000000"/>
          <w:szCs w:val="21"/>
          <w:highlight w:val="none"/>
        </w:rPr>
        <w:t xml:space="preserve">13.7</w:t>
      </w:r>
      <w:r>
        <w:rPr>
          <w:rFonts w:hint="eastAsia" w:ascii="Calibri" w:hAnsi="Calibri" w:cs="宋体"/>
          <w:b/>
          <w:bCs/>
          <w:color w:val="000000"/>
          <w:szCs w:val="21"/>
          <w:highlight w:val="none"/>
        </w:rPr>
        <w:t xml:space="preserve">企业报价折扣证明</w:t>
      </w:r>
      <w:r>
        <w:rPr>
          <w:b/>
          <w:bCs/>
          <w:color w:val="000000"/>
          <w:szCs w:val="21"/>
          <w:highlight w:val="none"/>
        </w:rPr>
      </w:r>
      <w:r/>
    </w:p>
    <w:p>
      <w:pPr>
        <w:pStyle w:val="709"/>
        <w:ind w:right="-161" w:firstLine="420"/>
        <w:spacing w:line="400" w:lineRule="exact"/>
        <w:rPr>
          <w:rFonts w:hint="eastAsia"/>
          <w:color w:val="000000"/>
          <w:szCs w:val="21"/>
          <w:highlight w:val="none"/>
        </w:rPr>
      </w:pPr>
      <w:r>
        <w:rPr>
          <w:rFonts w:hint="eastAsia"/>
          <w:color w:val="000000"/>
          <w:szCs w:val="21"/>
          <w:highlight w:val="none"/>
        </w:rPr>
        <w:t xml:space="preserve">13.</w:t>
      </w:r>
      <w:r>
        <w:rPr>
          <w:rFonts w:hint="eastAsia"/>
          <w:color w:val="000000"/>
          <w:szCs w:val="21"/>
          <w:highlight w:val="none"/>
          <w:lang w:val="en-US" w:eastAsia="zh-CN"/>
        </w:rPr>
        <w:t xml:space="preserve">7.1</w:t>
      </w:r>
      <w:r>
        <w:rPr>
          <w:rFonts w:hint="eastAsia"/>
          <w:color w:val="000000"/>
          <w:szCs w:val="21"/>
          <w:highlight w:val="none"/>
        </w:rPr>
        <w:t xml:space="preserve">本项目非专门面向中小企业采购。投标人如属于小型或微型企业，提供《中小企业声明函》或提供《残疾人福利性单位声明函》或提供由省级以上监狱管理局、戒毒管理局（含新疆生产建设兵团）出具的属于监狱企业的证明文件。</w:t>
      </w:r>
      <w:r>
        <w:rPr>
          <w:rFonts w:hint="eastAsia"/>
          <w:color w:val="000000"/>
          <w:szCs w:val="21"/>
          <w:highlight w:val="none"/>
        </w:rPr>
      </w:r>
      <w:r/>
    </w:p>
    <w:p>
      <w:pPr>
        <w:pStyle w:val="709"/>
        <w:ind w:right="-161" w:firstLine="420"/>
        <w:spacing w:line="400" w:lineRule="exact"/>
        <w:rPr>
          <w:rFonts w:hint="eastAsia" w:ascii="宋体" w:hAnsi="宋体"/>
          <w:color w:val="000000"/>
          <w:szCs w:val="21"/>
          <w:highlight w:val="none"/>
        </w:rPr>
      </w:pPr>
      <w:r>
        <w:rPr>
          <w:rFonts w:hint="eastAsia"/>
          <w:color w:val="000000"/>
          <w:szCs w:val="21"/>
          <w:highlight w:val="none"/>
        </w:rPr>
        <w:t xml:space="preserve">13.</w:t>
      </w:r>
      <w:r>
        <w:rPr>
          <w:rFonts w:hint="eastAsia"/>
          <w:color w:val="000000"/>
          <w:szCs w:val="21"/>
          <w:highlight w:val="none"/>
          <w:lang w:val="en-US" w:eastAsia="zh-CN"/>
        </w:rPr>
        <w:t xml:space="preserve">7.2</w:t>
      </w:r>
      <w:r>
        <w:rPr>
          <w:rFonts w:hint="eastAsia"/>
          <w:color w:val="000000"/>
          <w:szCs w:val="21"/>
          <w:highlight w:val="none"/>
        </w:rPr>
        <w:t xml:space="preserve">关于符合本国产品标准的声明函</w:t>
      </w:r>
      <w:r>
        <w:rPr>
          <w:rFonts w:hint="eastAsia"/>
          <w:color w:val="000000"/>
          <w:szCs w:val="21"/>
          <w:highlight w:val="none"/>
          <w:lang w:eastAsia="zh-CN"/>
        </w:rPr>
        <w:t xml:space="preserve">（</w:t>
      </w:r>
      <w:r>
        <w:rPr>
          <w:rFonts w:hint="eastAsia" w:ascii="Calibri" w:hAnsi="Calibri" w:eastAsia="宋体" w:cs="Times New Roman"/>
          <w:color w:val="000000"/>
          <w:szCs w:val="21"/>
          <w:highlight w:val="none"/>
        </w:rPr>
        <w:t xml:space="preserve">详见第三章格式</w:t>
      </w:r>
      <w:r>
        <w:rPr>
          <w:rFonts w:hint="eastAsia" w:ascii="Calibri" w:hAnsi="Calibri" w:eastAsia="宋体" w:cs="Times New Roman"/>
          <w:color w:val="000000"/>
          <w:szCs w:val="21"/>
          <w:highlight w:val="none"/>
          <w:lang w:val="en-US" w:eastAsia="zh-CN"/>
        </w:rPr>
        <w:t xml:space="preserve">1</w:t>
      </w:r>
      <w:r>
        <w:rPr>
          <w:rFonts w:hint="eastAsia" w:ascii="Calibri" w:hAnsi="Calibri" w:eastAsia="宋体" w:cs="Times New Roman"/>
          <w:color w:val="000000"/>
          <w:szCs w:val="21"/>
          <w:highlight w:val="none"/>
        </w:rPr>
        <w:t xml:space="preserve">5</w:t>
      </w:r>
      <w:r>
        <w:rPr>
          <w:rFonts w:hint="eastAsia"/>
          <w:color w:val="000000"/>
          <w:szCs w:val="21"/>
          <w:highlight w:val="none"/>
          <w:lang w:eastAsia="zh-CN"/>
        </w:rPr>
        <w:t xml:space="preserve">）</w:t>
      </w:r>
      <w:r>
        <w:rPr>
          <w:rFonts w:hint="eastAsia"/>
          <w:color w:val="000000"/>
          <w:szCs w:val="21"/>
          <w:highlight w:val="none"/>
        </w:rPr>
        <w:t xml:space="preserve">（如符合）</w:t>
      </w:r>
      <w:r>
        <w:rPr>
          <w:rFonts w:hint="eastAsia" w:ascii="宋体" w:hAnsi="宋体"/>
          <w:color w:val="000000"/>
          <w:szCs w:val="21"/>
          <w:highlight w:val="none"/>
        </w:rPr>
      </w:r>
      <w:r/>
    </w:p>
    <w:p>
      <w:pPr>
        <w:pStyle w:val="709"/>
        <w:ind w:right="-161" w:firstLine="420"/>
        <w:spacing w:line="400" w:lineRule="exact"/>
        <w:rPr>
          <w:rFonts w:hint="eastAsia" w:ascii="Times New Roman" w:hAnsi="Times New Roman" w:eastAsia="宋体" w:cs="Times New Roman"/>
          <w:color w:val="000000"/>
          <w:szCs w:val="21"/>
          <w:highlight w:val="none"/>
          <w:lang w:val="zh-CN"/>
        </w:rPr>
      </w:pPr>
      <w:r>
        <w:rPr>
          <w:rFonts w:hint="eastAsia" w:ascii="Times New Roman" w:hAnsi="Times New Roman" w:eastAsia="宋体" w:cs="Times New Roman"/>
          <w:color w:val="000000"/>
          <w:szCs w:val="21"/>
          <w:highlight w:val="none"/>
          <w:lang w:val="zh-CN"/>
        </w:rPr>
        <w:t xml:space="preserve">13.</w:t>
      </w:r>
      <w:r>
        <w:rPr>
          <w:rFonts w:hint="eastAsia" w:ascii="Times New Roman" w:hAnsi="Times New Roman" w:eastAsia="宋体" w:cs="Times New Roman"/>
          <w:color w:val="000000"/>
          <w:szCs w:val="21"/>
          <w:highlight w:val="none"/>
        </w:rPr>
        <w:t xml:space="preserve">8</w:t>
      </w:r>
      <w:r>
        <w:rPr>
          <w:rFonts w:hint="eastAsia" w:ascii="Times New Roman" w:hAnsi="Times New Roman" w:eastAsia="宋体" w:cs="Times New Roman"/>
          <w:color w:val="000000"/>
          <w:szCs w:val="21"/>
          <w:highlight w:val="none"/>
          <w:lang w:val="zh-CN"/>
        </w:rPr>
        <w:t xml:space="preserve">投标文件由13.1</w:t>
      </w:r>
      <w:r>
        <w:rPr>
          <w:rFonts w:hint="eastAsia" w:ascii="Times New Roman" w:hAnsi="Times New Roman" w:eastAsia="宋体" w:cs="Times New Roman"/>
          <w:color w:val="000000"/>
          <w:szCs w:val="21"/>
          <w:highlight w:val="none"/>
        </w:rPr>
        <w:t xml:space="preserve">至</w:t>
      </w:r>
      <w:r>
        <w:rPr>
          <w:rFonts w:hint="eastAsia" w:ascii="Times New Roman" w:hAnsi="Times New Roman" w:eastAsia="宋体" w:cs="Times New Roman"/>
          <w:color w:val="000000"/>
          <w:szCs w:val="21"/>
          <w:highlight w:val="none"/>
          <w:lang w:val="zh-CN"/>
        </w:rPr>
        <w:t xml:space="preserve">13.</w:t>
      </w:r>
      <w:r>
        <w:rPr>
          <w:rFonts w:hint="eastAsia" w:ascii="Times New Roman" w:hAnsi="Times New Roman" w:eastAsia="宋体" w:cs="Times New Roman"/>
          <w:color w:val="000000"/>
          <w:szCs w:val="21"/>
          <w:highlight w:val="none"/>
        </w:rPr>
        <w:t xml:space="preserve">7</w:t>
      </w:r>
      <w:r>
        <w:rPr>
          <w:rFonts w:hint="eastAsia" w:ascii="Times New Roman" w:hAnsi="Times New Roman" w:eastAsia="宋体" w:cs="Times New Roman"/>
          <w:color w:val="000000"/>
          <w:szCs w:val="21"/>
          <w:highlight w:val="none"/>
          <w:lang w:val="zh-CN"/>
        </w:rPr>
        <w:t xml:space="preserve">款规定的内容共同组成。</w:t>
      </w:r>
      <w:r>
        <w:rPr>
          <w:rFonts w:hint="eastAsia" w:ascii="Times New Roman" w:hAnsi="Times New Roman" w:eastAsia="宋体" w:cs="Times New Roman"/>
          <w:color w:val="000000"/>
          <w:szCs w:val="21"/>
          <w:highlight w:val="none"/>
          <w:lang w:val="zh-CN"/>
        </w:rPr>
      </w:r>
      <w:r/>
    </w:p>
    <w:p>
      <w:pPr>
        <w:pStyle w:val="709"/>
        <w:numPr>
          <w:ilvl w:val="0"/>
          <w:numId w:val="0"/>
        </w:numPr>
        <w:ind w:right="-161" w:firstLine="420"/>
        <w:spacing w:line="400" w:lineRule="exact"/>
        <w:rPr>
          <w:rFonts w:ascii="宋体" w:hAnsi="宋体"/>
          <w:b/>
          <w:bCs/>
          <w:color w:val="000000"/>
          <w:szCs w:val="21"/>
          <w:highlight w:val="none"/>
        </w:rPr>
      </w:pPr>
      <w:r>
        <w:rPr>
          <w:rFonts w:ascii="宋体" w:hAnsi="宋体"/>
          <w:b/>
          <w:bCs/>
          <w:color w:val="000000"/>
          <w:sz w:val="21"/>
          <w:szCs w:val="21"/>
          <w:lang w:val="en-US" w:eastAsia="zh-CN" w:bidi="ar-SA"/>
        </w:rPr>
        <w:t xml:space="preserve">14、</w:t>
      </w:r>
      <w:r>
        <w:rPr>
          <w:rFonts w:hint="eastAsia" w:ascii="宋体" w:hAnsi="宋体"/>
          <w:b/>
          <w:bCs/>
          <w:color w:val="000000"/>
          <w:szCs w:val="21"/>
          <w:highlight w:val="none"/>
        </w:rPr>
        <w:t xml:space="preserve">电子</w:t>
      </w:r>
      <w:r>
        <w:rPr>
          <w:rFonts w:ascii="宋体" w:hAnsi="宋体"/>
          <w:b/>
          <w:bCs/>
          <w:color w:val="000000"/>
          <w:szCs w:val="21"/>
          <w:highlight w:val="none"/>
        </w:rPr>
        <w:t xml:space="preserve">投标文件编制要求</w:t>
      </w:r>
      <w:r>
        <w:rPr>
          <w:rFonts w:ascii="宋体" w:hAnsi="宋体"/>
          <w:b/>
          <w:bCs/>
          <w:color w:val="000000"/>
          <w:szCs w:val="21"/>
          <w:highlight w:val="none"/>
        </w:rPr>
      </w:r>
      <w:r/>
    </w:p>
    <w:p>
      <w:pPr>
        <w:pStyle w:val="709"/>
        <w:numPr>
          <w:ilvl w:val="0"/>
          <w:numId w:val="0"/>
        </w:numPr>
        <w:ind w:right="-161" w:firstLine="420"/>
        <w:spacing w:line="400" w:lineRule="exact"/>
        <w:rPr>
          <w:rFonts w:ascii="宋体" w:hAnsi="宋体"/>
          <w:color w:val="000000"/>
          <w:szCs w:val="21"/>
          <w:highlight w:val="none"/>
        </w:rPr>
      </w:pPr>
      <w:r>
        <w:rPr>
          <w:rFonts w:ascii="宋体" w:hAnsi="宋体"/>
          <w:color w:val="000000"/>
          <w:szCs w:val="21"/>
          <w:highlight w:val="none"/>
        </w:rPr>
        <w:t xml:space="preserve">14.1</w:t>
      </w:r>
      <w:r>
        <w:rPr>
          <w:rFonts w:hint="eastAsia" w:ascii="宋体" w:hAnsi="宋体"/>
          <w:color w:val="000000"/>
          <w:szCs w:val="21"/>
          <w:highlight w:val="none"/>
        </w:rPr>
        <w:t xml:space="preserve">电子</w:t>
      </w:r>
      <w:r>
        <w:rPr>
          <w:rFonts w:ascii="宋体" w:hAnsi="宋体"/>
          <w:color w:val="000000"/>
          <w:szCs w:val="21"/>
          <w:highlight w:val="none"/>
        </w:rPr>
        <w:t xml:space="preserve">投标文件按上述13.1-13.</w:t>
      </w:r>
      <w:r>
        <w:rPr>
          <w:rFonts w:hint="eastAsia" w:ascii="宋体" w:hAnsi="宋体"/>
          <w:color w:val="000000"/>
          <w:szCs w:val="21"/>
          <w:highlight w:val="none"/>
        </w:rPr>
        <w:t xml:space="preserve">6</w:t>
      </w:r>
      <w:r>
        <w:rPr>
          <w:rFonts w:ascii="宋体" w:hAnsi="宋体"/>
          <w:color w:val="000000"/>
          <w:szCs w:val="21"/>
          <w:highlight w:val="none"/>
        </w:rPr>
        <w:t xml:space="preserve">统一顺序、统一格式编写</w:t>
      </w:r>
      <w:r>
        <w:rPr>
          <w:rFonts w:hint="eastAsia" w:ascii="宋体" w:hAnsi="宋体"/>
          <w:color w:val="000000"/>
          <w:szCs w:val="21"/>
          <w:highlight w:val="none"/>
        </w:rPr>
        <w:t xml:space="preserve">，</w:t>
      </w:r>
      <w:r>
        <w:rPr>
          <w:rFonts w:ascii="宋体" w:hAnsi="宋体"/>
          <w:color w:val="000000"/>
          <w:szCs w:val="21"/>
          <w:highlight w:val="none"/>
        </w:rPr>
        <w:t xml:space="preserve">并编制“投标文件目录”。</w:t>
      </w:r>
      <w:r>
        <w:rPr>
          <w:rFonts w:ascii="宋体" w:hAnsi="宋体"/>
          <w:color w:val="000000"/>
          <w:szCs w:val="21"/>
          <w:highlight w:val="none"/>
        </w:rPr>
      </w:r>
      <w:r/>
    </w:p>
    <w:p>
      <w:pPr>
        <w:pStyle w:val="709"/>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14.2电子投标文件制作</w:t>
      </w:r>
      <w:r>
        <w:rPr>
          <w:rFonts w:ascii="宋体" w:hAnsi="宋体"/>
          <w:color w:val="000000"/>
          <w:szCs w:val="21"/>
          <w:highlight w:val="none"/>
        </w:rPr>
      </w:r>
      <w:r/>
    </w:p>
    <w:p>
      <w:pPr>
        <w:pStyle w:val="709"/>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（1）在苏采云系统中下载招标文件后，点击“客户端下载地址”，下载投标文件客户端，查看客户端使用说明。</w:t>
      </w:r>
      <w:r>
        <w:rPr>
          <w:rFonts w:ascii="宋体" w:hAnsi="宋体"/>
          <w:color w:val="000000"/>
          <w:szCs w:val="21"/>
          <w:highlight w:val="none"/>
        </w:rPr>
      </w:r>
      <w:r/>
    </w:p>
    <w:p>
      <w:pPr>
        <w:pStyle w:val="709"/>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（2）将下载的采购文件导入投标文件客户端，按照《操作手册》完成投标文件的编制和加盖电子签章。</w:t>
      </w:r>
      <w:r>
        <w:rPr>
          <w:rFonts w:ascii="宋体" w:hAnsi="宋体"/>
          <w:color w:val="000000"/>
          <w:szCs w:val="21"/>
          <w:highlight w:val="none"/>
        </w:rPr>
      </w:r>
      <w:r/>
    </w:p>
    <w:p>
      <w:pPr>
        <w:pStyle w:val="709"/>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（3）导出制作完成的投标文件，上传至苏采云系统。</w:t>
      </w:r>
      <w:r>
        <w:rPr>
          <w:rFonts w:ascii="宋体" w:hAnsi="宋体"/>
          <w:color w:val="000000"/>
          <w:szCs w:val="21"/>
          <w:highlight w:val="none"/>
        </w:rPr>
      </w:r>
      <w:r/>
    </w:p>
    <w:p>
      <w:pPr>
        <w:pStyle w:val="709"/>
        <w:ind w:firstLine="422"/>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注：具体投标文件编制教程查看苏采云系统中的客户端使用说明和供应商《操作手册》。</w:t>
      </w:r>
      <w:r>
        <w:rPr>
          <w:rFonts w:ascii="宋体" w:hAnsi="宋体"/>
          <w:color w:val="000000"/>
          <w:szCs w:val="21"/>
          <w:highlight w:val="none"/>
          <w:u w:val="single"/>
        </w:rPr>
        <w:object w:dxaOrig="1685" w:dyaOrig="124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5pt;mso-wrap-distance-left:0.0pt;mso-wrap-distance-top:0.0pt;mso-wrap-distance-right:0.0pt;mso-wrap-distance-bottom:0.0pt;" filled="f" stroked="f">
            <v:path textboxrect="0,0,0,0"/>
            <v:imagedata r:id="rId12" o:title=""/>
          </v:shape>
          <o:OLEObject DrawAspect="Content" r:id="rId13" ObjectID="_1525041" ProgID="Package" ShapeID="_x0000_i1" Type="Embed"/>
        </w:object>
      </w:r>
      <w:r>
        <w:rPr>
          <w:rFonts w:ascii="宋体" w:hAnsi="宋体"/>
          <w:color w:val="000000"/>
          <w:szCs w:val="21"/>
          <w:highlight w:val="none"/>
          <w:u w:val="single"/>
        </w:rPr>
      </w:r>
      <w:r/>
    </w:p>
    <w:p>
      <w:pPr>
        <w:pStyle w:val="709"/>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14.4电子投标文件中的资料应按采购文件的要求加盖投标人的电子签章或公章。</w:t>
      </w:r>
      <w:r>
        <w:rPr>
          <w:rFonts w:ascii="宋体" w:hAnsi="宋体"/>
          <w:color w:val="000000"/>
          <w:szCs w:val="21"/>
          <w:highlight w:val="none"/>
        </w:rPr>
      </w:r>
      <w:r/>
    </w:p>
    <w:p>
      <w:pPr>
        <w:pStyle w:val="709"/>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4.5</w:t>
      </w:r>
      <w:r>
        <w:rPr>
          <w:rFonts w:hint="eastAsia" w:ascii="宋体" w:hAnsi="宋体"/>
          <w:color w:val="000000"/>
          <w:szCs w:val="21"/>
          <w:highlight w:val="none"/>
        </w:rPr>
        <w:t xml:space="preserve">未按照要求编制电子投标文件，未按照要求在电子投标文件上加盖电子签章的，均视为无效投标。</w:t>
      </w:r>
      <w:r>
        <w:rPr>
          <w:rFonts w:ascii="宋体" w:hAnsi="宋体"/>
          <w:color w:val="000000"/>
          <w:szCs w:val="21"/>
          <w:highlight w:val="none"/>
        </w:rPr>
      </w:r>
      <w:r/>
    </w:p>
    <w:p>
      <w:pPr>
        <w:pStyle w:val="709"/>
        <w:ind w:firstLine="422"/>
        <w:spacing w:line="360" w:lineRule="auto"/>
        <w:rPr>
          <w:rFonts w:ascii="宋体" w:hAnsi="宋体"/>
          <w:color w:val="000000"/>
          <w:szCs w:val="21"/>
          <w:highlight w:val="none"/>
        </w:rPr>
      </w:pPr>
      <w:r>
        <w:rPr>
          <w:rFonts w:ascii="宋体" w:hAnsi="宋体"/>
          <w:color w:val="000000"/>
          <w:szCs w:val="21"/>
          <w:highlight w:val="none"/>
        </w:rPr>
        <w:t xml:space="preserve">14.6投标报价（编制）要求的说明</w:t>
      </w:r>
      <w:r>
        <w:rPr>
          <w:rFonts w:ascii="宋体" w:hAnsi="宋体"/>
          <w:color w:val="000000"/>
          <w:szCs w:val="21"/>
          <w:highlight w:val="none"/>
        </w:rPr>
      </w:r>
      <w:r/>
    </w:p>
    <w:p>
      <w:pPr>
        <w:pStyle w:val="709"/>
        <w:ind w:firstLine="422"/>
        <w:spacing w:line="360" w:lineRule="auto"/>
        <w:rPr>
          <w:rFonts w:ascii="宋体" w:hAnsi="宋体"/>
          <w:color w:val="000000"/>
          <w:szCs w:val="21"/>
          <w:highlight w:val="none"/>
        </w:rPr>
      </w:pPr>
      <w:r>
        <w:rPr>
          <w:rFonts w:ascii="宋体" w:hAnsi="宋体"/>
          <w:color w:val="000000"/>
          <w:szCs w:val="21"/>
          <w:highlight w:val="none"/>
        </w:rPr>
        <w:t xml:space="preserve">14.6.1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color w:val="000000"/>
          <w:szCs w:val="21"/>
          <w:highlight w:val="none"/>
        </w:rPr>
      </w:r>
      <w:r/>
    </w:p>
    <w:p>
      <w:pPr>
        <w:pStyle w:val="709"/>
        <w:ind w:firstLine="422"/>
        <w:spacing w:line="360" w:lineRule="auto"/>
        <w:rPr>
          <w:rFonts w:ascii="宋体" w:hAnsi="宋体"/>
          <w:color w:val="000000"/>
          <w:szCs w:val="21"/>
          <w:highlight w:val="none"/>
        </w:rPr>
      </w:pPr>
      <w:r>
        <w:rPr>
          <w:rFonts w:ascii="宋体" w:hAnsi="宋体"/>
          <w:color w:val="000000"/>
          <w:szCs w:val="21"/>
          <w:highlight w:val="none"/>
        </w:rPr>
        <w:t xml:space="preserve">14.6.2投标人应按《投标报价表》中的全部货物和服务计算单价和总价。《投标报价表》中的每一单项均应计算并填写单价和总价，并由法定代表人或代理人签</w:t>
      </w:r>
      <w:r>
        <w:rPr>
          <w:rFonts w:hint="eastAsia" w:ascii="宋体" w:hAnsi="宋体"/>
          <w:color w:val="000000"/>
          <w:szCs w:val="21"/>
          <w:highlight w:val="none"/>
        </w:rPr>
        <w:t xml:space="preserve">章</w:t>
      </w:r>
      <w:r>
        <w:rPr>
          <w:rFonts w:ascii="宋体" w:hAnsi="宋体"/>
          <w:color w:val="000000"/>
          <w:szCs w:val="21"/>
          <w:highlight w:val="none"/>
        </w:rPr>
        <w:t xml:space="preserve">。</w:t>
      </w:r>
      <w:r>
        <w:rPr>
          <w:rFonts w:ascii="宋体" w:hAnsi="宋体"/>
          <w:color w:val="000000"/>
          <w:szCs w:val="21"/>
          <w:highlight w:val="none"/>
        </w:rPr>
      </w:r>
      <w:r/>
    </w:p>
    <w:p>
      <w:pPr>
        <w:pStyle w:val="709"/>
        <w:ind w:firstLine="422"/>
        <w:spacing w:line="360" w:lineRule="auto"/>
        <w:rPr>
          <w:rFonts w:ascii="宋体" w:hAnsi="宋体"/>
          <w:color w:val="000000"/>
          <w:szCs w:val="21"/>
          <w:highlight w:val="none"/>
        </w:rPr>
      </w:pPr>
      <w:r>
        <w:rPr>
          <w:rFonts w:ascii="宋体" w:hAnsi="宋体"/>
          <w:color w:val="000000"/>
          <w:szCs w:val="21"/>
          <w:highlight w:val="none"/>
        </w:rPr>
        <w:t xml:space="preserve">14.6.3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ascii="宋体" w:hAnsi="宋体"/>
          <w:color w:val="000000"/>
          <w:szCs w:val="21"/>
          <w:highlight w:val="none"/>
        </w:rPr>
      </w:r>
      <w:r/>
    </w:p>
    <w:p>
      <w:pPr>
        <w:pStyle w:val="709"/>
        <w:ind w:firstLine="422"/>
        <w:spacing w:line="360" w:lineRule="auto"/>
        <w:rPr>
          <w:rFonts w:ascii="宋体" w:hAnsi="宋体"/>
          <w:color w:val="000000"/>
          <w:szCs w:val="21"/>
          <w:highlight w:val="none"/>
        </w:rPr>
      </w:pPr>
      <w:r>
        <w:rPr>
          <w:rFonts w:ascii="宋体" w:hAnsi="宋体"/>
          <w:color w:val="000000"/>
          <w:szCs w:val="21"/>
          <w:highlight w:val="none"/>
        </w:rPr>
        <w:t xml:space="preserve">14.6.4一项投标内容只允许一个报价，采购代理机构不接受任何有选择性的投标报价。</w:t>
      </w:r>
      <w:r>
        <w:rPr>
          <w:rFonts w:ascii="宋体" w:hAnsi="宋体"/>
          <w:color w:val="000000"/>
          <w:szCs w:val="21"/>
          <w:highlight w:val="none"/>
        </w:rPr>
      </w:r>
      <w:r/>
    </w:p>
    <w:p>
      <w:pPr>
        <w:pStyle w:val="709"/>
        <w:ind w:firstLine="422"/>
        <w:spacing w:line="360" w:lineRule="auto"/>
        <w:rPr>
          <w:rFonts w:ascii="宋体" w:hAnsi="宋体"/>
          <w:color w:val="000000"/>
          <w:szCs w:val="21"/>
          <w:highlight w:val="none"/>
        </w:rPr>
      </w:pPr>
      <w:r>
        <w:rPr>
          <w:rFonts w:ascii="宋体" w:hAnsi="宋体"/>
          <w:color w:val="000000"/>
          <w:szCs w:val="21"/>
          <w:highlight w:val="none"/>
        </w:rPr>
        <w:t xml:space="preserve">14.6.5投标文件报价中的单价和总价全部采用人民币表示，除非合同的特殊条款另有规定。</w:t>
      </w:r>
      <w:r>
        <w:rPr>
          <w:rFonts w:ascii="宋体" w:hAnsi="宋体"/>
          <w:color w:val="000000"/>
          <w:szCs w:val="21"/>
          <w:highlight w:val="none"/>
        </w:rPr>
      </w:r>
      <w:r/>
    </w:p>
    <w:p>
      <w:pPr>
        <w:pStyle w:val="709"/>
        <w:ind w:firstLine="422"/>
        <w:spacing w:line="360" w:lineRule="auto"/>
        <w:rPr>
          <w:rFonts w:ascii="宋体" w:hAnsi="宋体"/>
          <w:color w:val="000000"/>
          <w:szCs w:val="21"/>
          <w:highlight w:val="none"/>
        </w:rPr>
      </w:pPr>
      <w:r>
        <w:rPr>
          <w:rFonts w:ascii="宋体" w:hAnsi="宋体"/>
          <w:color w:val="000000"/>
          <w:szCs w:val="21"/>
          <w:highlight w:val="none"/>
        </w:rPr>
        <w:t xml:space="preserve">14.6.6最低的投标报价或最高的折扣比例是中标的重要条件，但不是中标的唯一条件。</w:t>
      </w:r>
      <w:r>
        <w:rPr>
          <w:rFonts w:ascii="宋体" w:hAnsi="宋体"/>
          <w:color w:val="000000"/>
          <w:szCs w:val="21"/>
          <w:highlight w:val="none"/>
        </w:rPr>
      </w:r>
      <w:r/>
    </w:p>
    <w:p>
      <w:pPr>
        <w:pStyle w:val="709"/>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15、</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投标文件的签署</w:t>
      </w:r>
      <w:r>
        <w:rPr>
          <w:rFonts w:ascii="宋体" w:hAnsi="宋体"/>
          <w:b/>
          <w:bCs/>
          <w:color w:val="000000"/>
          <w:szCs w:val="21"/>
          <w:highlight w:val="none"/>
        </w:rPr>
      </w:r>
      <w:r/>
    </w:p>
    <w:p>
      <w:pPr>
        <w:pStyle w:val="709"/>
        <w:ind w:firstLine="420"/>
        <w:spacing w:line="360" w:lineRule="auto"/>
        <w:rPr>
          <w:rFonts w:ascii="宋体" w:hAnsi="宋体"/>
          <w:color w:val="000000"/>
          <w:szCs w:val="21"/>
          <w:highlight w:val="none"/>
        </w:rPr>
      </w:pPr>
      <w:r>
        <w:rPr>
          <w:rFonts w:ascii="宋体" w:hAnsi="宋体"/>
          <w:color w:val="000000"/>
          <w:szCs w:val="21"/>
          <w:highlight w:val="none"/>
          <w:lang w:val="zh-CN"/>
        </w:rPr>
        <w:t xml:space="preserve">15.1投标人应按采购文件的规定，编制</w:t>
      </w:r>
      <w:r>
        <w:rPr>
          <w:rFonts w:hint="eastAsia" w:ascii="宋体" w:hAnsi="宋体"/>
          <w:color w:val="000000"/>
          <w:szCs w:val="21"/>
          <w:highlight w:val="none"/>
          <w:lang w:val="zh-CN"/>
        </w:rPr>
        <w:t xml:space="preserve">电子投标文件并上传系统。</w:t>
      </w:r>
      <w:r>
        <w:rPr>
          <w:rFonts w:ascii="宋体" w:hAnsi="宋体"/>
          <w:color w:val="000000"/>
          <w:szCs w:val="21"/>
          <w:highlight w:val="none"/>
        </w:rPr>
      </w:r>
      <w:r/>
    </w:p>
    <w:p>
      <w:pPr>
        <w:pStyle w:val="709"/>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szCs w:val="21"/>
          <w:highlight w:val="none"/>
          <w:lang w:val="zh-CN"/>
        </w:rPr>
        <w:t xml:space="preserve">电子签</w:t>
      </w:r>
      <w:r>
        <w:rPr>
          <w:rFonts w:ascii="宋体" w:hAnsi="宋体"/>
          <w:color w:val="000000"/>
          <w:szCs w:val="21"/>
          <w:highlight w:val="none"/>
          <w:lang w:val="zh-CN"/>
        </w:rPr>
        <w:t xml:space="preserve">章或签名，若未按上述要求签署的</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w:t>
      </w:r>
      <w:r>
        <w:rPr>
          <w:rFonts w:hint="eastAsia" w:ascii="宋体" w:hAnsi="宋体"/>
          <w:color w:val="000000"/>
          <w:szCs w:val="21"/>
          <w:highlight w:val="none"/>
          <w:lang w:val="zh-CN"/>
        </w:rPr>
        <w:t xml:space="preserve">为无效投标</w:t>
      </w:r>
      <w:r>
        <w:rPr>
          <w:rFonts w:ascii="宋体" w:hAnsi="宋体"/>
          <w:color w:val="000000"/>
          <w:szCs w:val="21"/>
          <w:highlight w:val="none"/>
          <w:lang w:val="zh-CN"/>
        </w:rPr>
        <w:t xml:space="preserve">。</w:t>
      </w:r>
      <w:r>
        <w:rPr>
          <w:rFonts w:ascii="宋体" w:hAnsi="宋体"/>
          <w:color w:val="000000"/>
          <w:szCs w:val="21"/>
          <w:highlight w:val="none"/>
        </w:rPr>
      </w:r>
      <w:r/>
    </w:p>
    <w:p>
      <w:pPr>
        <w:pStyle w:val="709"/>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15.3全套投标文件应无涂改和行间插字。因投标人造成的必须修改的错误，在修改处应由法定代表人或代理人签名证明。</w:t>
      </w:r>
      <w:r>
        <w:rPr>
          <w:rFonts w:ascii="宋体" w:hAnsi="宋体"/>
          <w:color w:val="000000"/>
          <w:szCs w:val="21"/>
          <w:highlight w:val="none"/>
        </w:rPr>
      </w:r>
      <w:r/>
    </w:p>
    <w:p>
      <w:pPr>
        <w:pStyle w:val="709"/>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16、投标保证金</w:t>
      </w:r>
      <w:r>
        <w:rPr>
          <w:rFonts w:ascii="宋体" w:hAnsi="宋体"/>
          <w:b/>
          <w:bCs/>
          <w:color w:val="000000"/>
          <w:szCs w:val="21"/>
          <w:highlight w:val="none"/>
        </w:rPr>
      </w:r>
      <w:r/>
    </w:p>
    <w:p>
      <w:pPr>
        <w:pStyle w:val="709"/>
        <w:ind w:firstLine="420"/>
        <w:spacing w:line="360" w:lineRule="auto"/>
        <w:rPr>
          <w:rFonts w:ascii="宋体" w:hAnsi="宋体"/>
          <w:bCs/>
          <w:color w:val="000000"/>
          <w:szCs w:val="21"/>
          <w:highlight w:val="none"/>
        </w:rPr>
      </w:pPr>
      <w:r>
        <w:rPr>
          <w:rFonts w:hint="eastAsia" w:ascii="宋体" w:hAnsi="宋体"/>
          <w:color w:val="000000"/>
          <w:szCs w:val="21"/>
          <w:highlight w:val="none"/>
          <w:lang w:val="zh-CN"/>
        </w:rPr>
        <w:t xml:space="preserve">无</w:t>
      </w:r>
      <w:r>
        <w:rPr>
          <w:rFonts w:ascii="宋体" w:hAnsi="宋体"/>
          <w:color w:val="000000"/>
          <w:szCs w:val="21"/>
          <w:highlight w:val="none"/>
          <w:lang w:val="zh-CN"/>
        </w:rPr>
        <w:t xml:space="preserve">。</w:t>
      </w:r>
      <w:r>
        <w:rPr>
          <w:rFonts w:ascii="宋体" w:hAnsi="宋体"/>
          <w:bCs/>
          <w:color w:val="000000"/>
          <w:szCs w:val="21"/>
          <w:highlight w:val="none"/>
        </w:rPr>
      </w:r>
      <w:r/>
    </w:p>
    <w:p>
      <w:pPr>
        <w:pStyle w:val="709"/>
        <w:ind w:firstLine="422"/>
        <w:spacing w:line="360" w:lineRule="auto"/>
        <w:rPr>
          <w:rFonts w:ascii="宋体" w:hAnsi="宋体"/>
          <w:b/>
          <w:color w:val="000000"/>
          <w:szCs w:val="21"/>
          <w:highlight w:val="none"/>
        </w:rPr>
      </w:pPr>
      <w:r>
        <w:rPr>
          <w:rFonts w:ascii="宋体" w:hAnsi="宋体"/>
          <w:b/>
          <w:bCs/>
          <w:color w:val="000000"/>
          <w:szCs w:val="21"/>
          <w:highlight w:val="none"/>
          <w:lang w:val="zh-CN"/>
        </w:rPr>
        <w:t xml:space="preserve">17、</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投标文件的有效期</w:t>
      </w:r>
      <w:r>
        <w:rPr>
          <w:rFonts w:ascii="宋体" w:hAnsi="宋体"/>
          <w:b/>
          <w:color w:val="000000"/>
          <w:szCs w:val="21"/>
          <w:highlight w:val="none"/>
        </w:rPr>
      </w:r>
      <w:r/>
    </w:p>
    <w:p>
      <w:pPr>
        <w:pStyle w:val="709"/>
        <w:ind w:firstLine="420"/>
        <w:spacing w:line="360" w:lineRule="auto"/>
        <w:rPr>
          <w:rFonts w:ascii="宋体" w:hAnsi="宋体"/>
          <w:color w:val="000000"/>
          <w:szCs w:val="21"/>
          <w:highlight w:val="none"/>
        </w:rPr>
      </w:pPr>
      <w:r>
        <w:rPr>
          <w:rFonts w:ascii="宋体" w:hAnsi="宋体"/>
          <w:color w:val="000000"/>
          <w:szCs w:val="21"/>
          <w:highlight w:val="none"/>
          <w:lang w:val="zh-CN"/>
        </w:rPr>
        <w:t xml:space="preserve">17.1自</w:t>
      </w:r>
      <w:r>
        <w:rPr>
          <w:rFonts w:hint="eastAsia" w:ascii="宋体" w:hAnsi="宋体"/>
          <w:color w:val="000000"/>
          <w:szCs w:val="21"/>
          <w:highlight w:val="none"/>
          <w:lang w:val="zh-CN"/>
        </w:rPr>
        <w:t xml:space="preserve">电子投标文件递交截止时间之日</w:t>
      </w:r>
      <w:r>
        <w:rPr>
          <w:rFonts w:ascii="宋体" w:hAnsi="宋体"/>
          <w:color w:val="000000"/>
          <w:szCs w:val="21"/>
          <w:highlight w:val="none"/>
          <w:lang w:val="zh-CN"/>
        </w:rPr>
        <w:t xml:space="preserve">起90天内，投标书应保持有效。有效期短于这个规定期限的投标，将被拒绝。</w:t>
      </w:r>
      <w:r>
        <w:rPr>
          <w:rFonts w:ascii="宋体" w:hAnsi="宋体"/>
          <w:color w:val="000000"/>
          <w:szCs w:val="21"/>
          <w:highlight w:val="none"/>
        </w:rPr>
      </w:r>
      <w:r/>
    </w:p>
    <w:p>
      <w:pPr>
        <w:pStyle w:val="709"/>
        <w:ind w:firstLine="420"/>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rPr>
          <w:rFonts w:ascii="宋体" w:hAnsi="宋体"/>
          <w:color w:val="000000"/>
          <w:szCs w:val="21"/>
          <w:highlight w:val="none"/>
          <w:lang w:val="zh-CN"/>
        </w:rPr>
      </w:r>
      <w:r/>
    </w:p>
    <w:p>
      <w:pPr>
        <w:pStyle w:val="709"/>
        <w:ind w:firstLine="420"/>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五、</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w:t>
      </w:r>
      <w:r>
        <w:rPr>
          <w:rFonts w:hint="eastAsia" w:ascii="宋体" w:hAnsi="宋体"/>
          <w:b/>
          <w:bCs/>
          <w:color w:val="000000"/>
          <w:szCs w:val="21"/>
          <w:highlight w:val="none"/>
          <w:lang w:val="zh-CN"/>
        </w:rPr>
        <w:t xml:space="preserve">解密</w:t>
      </w:r>
      <w:r>
        <w:rPr>
          <w:rFonts w:ascii="宋体" w:hAnsi="宋体"/>
          <w:b/>
          <w:bCs/>
          <w:color w:val="000000"/>
          <w:szCs w:val="21"/>
          <w:highlight w:val="none"/>
        </w:rPr>
      </w:r>
      <w:r/>
    </w:p>
    <w:p>
      <w:pPr>
        <w:pStyle w:val="709"/>
        <w:ind w:firstLine="420"/>
        <w:spacing w:line="360" w:lineRule="auto"/>
        <w:rPr>
          <w:rFonts w:ascii="宋体" w:hAnsi="宋体"/>
          <w:color w:val="000000"/>
          <w:szCs w:val="21"/>
          <w:highlight w:val="none"/>
        </w:rPr>
      </w:pPr>
      <w:r/>
      <w:bookmarkStart w:id="4" w:name="_Hlk50468759"/>
      <w:r>
        <w:rPr>
          <w:rFonts w:hint="eastAsia" w:ascii="宋体" w:hAnsi="宋体"/>
          <w:color w:val="000000"/>
          <w:szCs w:val="21"/>
          <w:highlight w:val="none"/>
        </w:rPr>
        <w:t xml:space="preserve">1</w:t>
      </w:r>
      <w:r>
        <w:rPr>
          <w:rFonts w:ascii="宋体" w:hAnsi="宋体"/>
          <w:color w:val="000000"/>
          <w:szCs w:val="21"/>
          <w:highlight w:val="none"/>
        </w:rPr>
        <w:t xml:space="preserve">8</w:t>
      </w:r>
      <w:r>
        <w:rPr>
          <w:rFonts w:hint="eastAsia" w:ascii="宋体" w:hAnsi="宋体"/>
          <w:color w:val="000000"/>
          <w:szCs w:val="21"/>
          <w:highlight w:val="none"/>
        </w:rPr>
        <w:t xml:space="preserve">、投标人必须使用数字证书（CA）登录苏采云系统开标大厅，到</w:t>
      </w:r>
      <w:r>
        <w:rPr>
          <w:rFonts w:ascii="宋体" w:hAnsi="宋体"/>
          <w:color w:val="000000"/>
          <w:szCs w:val="21"/>
          <w:highlight w:val="none"/>
        </w:rPr>
        <w:t xml:space="preserve">投标截止时间</w:t>
      </w:r>
      <w:r>
        <w:rPr>
          <w:rFonts w:hint="eastAsia" w:ascii="宋体" w:hAnsi="宋体"/>
          <w:color w:val="000000"/>
          <w:szCs w:val="21"/>
          <w:highlight w:val="none"/>
        </w:rPr>
        <w:t xml:space="preserve">完成电子投标文件解密</w:t>
      </w:r>
      <w:bookmarkEnd w:id="4"/>
      <w:r>
        <w:rPr>
          <w:rFonts w:hint="eastAsia" w:ascii="宋体" w:hAnsi="宋体"/>
          <w:color w:val="000000"/>
          <w:szCs w:val="21"/>
          <w:highlight w:val="none"/>
        </w:rPr>
        <w:t xml:space="preserve">。</w:t>
      </w:r>
      <w:r>
        <w:rPr>
          <w:rFonts w:ascii="宋体" w:hAnsi="宋体"/>
          <w:color w:val="000000"/>
          <w:szCs w:val="21"/>
          <w:highlight w:val="none"/>
        </w:rPr>
      </w:r>
      <w:r/>
    </w:p>
    <w:p>
      <w:pPr>
        <w:pStyle w:val="709"/>
        <w:ind w:firstLine="420"/>
        <w:spacing w:line="360" w:lineRule="auto"/>
        <w:rPr>
          <w:rFonts w:ascii="宋体" w:hAnsi="宋体"/>
          <w:color w:val="000000"/>
          <w:szCs w:val="21"/>
          <w:highlight w:val="none"/>
          <w:u w:val="single"/>
        </w:rPr>
      </w:pPr>
      <w:r>
        <w:rPr>
          <w:rFonts w:ascii="宋体" w:hAnsi="宋体"/>
          <w:color w:val="000000"/>
          <w:szCs w:val="21"/>
          <w:highlight w:val="none"/>
          <w:u w:val="single"/>
          <w:lang w:val="zh-CN"/>
        </w:rPr>
        <w:t xml:space="preserve">至投标截止时间，</w:t>
      </w:r>
      <w:r>
        <w:rPr>
          <w:rFonts w:hint="eastAsia" w:ascii="宋体" w:hAnsi="宋体"/>
          <w:color w:val="000000"/>
          <w:szCs w:val="21"/>
          <w:highlight w:val="none"/>
          <w:u w:val="single"/>
          <w:lang w:val="zh-CN"/>
        </w:rPr>
        <w:t xml:space="preserve">完成解密的</w:t>
      </w:r>
      <w:r>
        <w:rPr>
          <w:rFonts w:ascii="宋体" w:hAnsi="宋体"/>
          <w:color w:val="000000"/>
          <w:szCs w:val="21"/>
          <w:highlight w:val="none"/>
          <w:u w:val="single"/>
          <w:lang w:val="zh-CN"/>
        </w:rPr>
        <w:t xml:space="preserve">投标人不足3家的，不得开标。</w:t>
      </w:r>
      <w:r>
        <w:rPr>
          <w:rFonts w:ascii="宋体" w:hAnsi="宋体"/>
          <w:color w:val="000000"/>
          <w:szCs w:val="21"/>
          <w:highlight w:val="none"/>
          <w:u w:val="single"/>
        </w:rPr>
      </w:r>
      <w:r/>
    </w:p>
    <w:p>
      <w:pPr>
        <w:pStyle w:val="709"/>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六、开标和评标</w:t>
      </w:r>
      <w:r>
        <w:rPr>
          <w:rFonts w:ascii="宋体" w:hAnsi="宋体"/>
          <w:b/>
          <w:bCs/>
          <w:color w:val="000000"/>
          <w:szCs w:val="21"/>
          <w:highlight w:val="none"/>
        </w:rPr>
      </w:r>
      <w:r/>
    </w:p>
    <w:p>
      <w:pPr>
        <w:pStyle w:val="709"/>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19、投标截止时间</w:t>
      </w:r>
      <w:r>
        <w:rPr>
          <w:rFonts w:ascii="宋体" w:hAnsi="宋体"/>
          <w:b/>
          <w:bCs/>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.1 </w:t>
      </w:r>
      <w:r>
        <w:rPr>
          <w:rFonts w:hint="eastAsia" w:ascii="宋体" w:hAnsi="宋体"/>
          <w:color w:val="000000"/>
          <w:szCs w:val="21"/>
          <w:highlight w:val="none"/>
          <w:u w:val="single"/>
          <w:lang w:val="zh-CN"/>
        </w:rPr>
        <w:t xml:space="preserve">投标人上传电子投标文件的时间不得迟于招标公告中规定的投标截止时间</w:t>
      </w:r>
      <w:r>
        <w:rPr>
          <w:rFonts w:hint="eastAsia" w:ascii="宋体" w:hAnsi="宋体"/>
          <w:color w:val="000000"/>
          <w:szCs w:val="21"/>
          <w:highlight w:val="none"/>
          <w:lang w:val="zh-CN"/>
        </w:rPr>
        <w:t xml:space="preserve">。</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投标人应充分考虑网络环境、网络带宽等风险因素，如因投标人自身原因造成的电子投标文件上传不成功的按照无效投标处理。</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.2 </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19.3至投标截止时间，投标人不足3家的，不得开标。</w:t>
      </w:r>
      <w:r>
        <w:rPr>
          <w:rFonts w:ascii="宋体" w:hAnsi="宋体"/>
          <w:color w:val="000000"/>
          <w:szCs w:val="21"/>
          <w:highlight w:val="none"/>
        </w:rPr>
      </w:r>
      <w:r/>
    </w:p>
    <w:p>
      <w:pPr>
        <w:pStyle w:val="709"/>
        <w:ind w:firstLine="422"/>
        <w:spacing w:line="400" w:lineRule="exact"/>
        <w:rPr>
          <w:rFonts w:ascii="宋体" w:hAnsi="宋体"/>
          <w:b/>
          <w:color w:val="000000"/>
          <w:szCs w:val="21"/>
          <w:highlight w:val="none"/>
        </w:rPr>
      </w:pPr>
      <w:r>
        <w:rPr>
          <w:rFonts w:ascii="宋体" w:hAnsi="宋体"/>
          <w:b/>
          <w:color w:val="000000"/>
          <w:szCs w:val="21"/>
          <w:highlight w:val="none"/>
          <w:lang w:val="zh-CN"/>
        </w:rPr>
        <w:t xml:space="preserve">20、电子投标文件的修改和撤回、</w:t>
      </w:r>
      <w:r>
        <w:rPr>
          <w:rFonts w:ascii="宋体" w:hAnsi="宋体"/>
          <w:b/>
          <w:color w:val="000000"/>
          <w:szCs w:val="21"/>
          <w:highlight w:val="none"/>
        </w:rPr>
        <w:t xml:space="preserve">撤销</w:t>
      </w:r>
      <w:r>
        <w:rPr>
          <w:rFonts w:ascii="宋体" w:hAnsi="宋体"/>
          <w:b/>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 投标文件的撤回</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.1.1 电子投标文件的撤回</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投标人可在投标截止时间前，撤回其电子投标文件，具体操作方法见《操作手册》。</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 投标人撤回电子投标文件，则认为其不再参与本项目投标活动。</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 投标文件的修改</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.2.1投标人可在投标截止时间前，对其电子投标文件进行修改，具体操作方法见《操作手册》。</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2.2</w:t>
      </w:r>
      <w:r>
        <w:rPr>
          <w:rFonts w:hint="eastAsia" w:ascii="宋体" w:hAnsi="宋体"/>
          <w:color w:val="000000"/>
          <w:szCs w:val="21"/>
          <w:highlight w:val="none"/>
          <w:lang w:val="zh-CN"/>
        </w:rPr>
        <w:t xml:space="preserve"> 在投标截止时间之后，投标人不得对其电子投标文件作任何修改。</w:t>
      </w:r>
      <w:r>
        <w:rPr>
          <w:rFonts w:ascii="宋体" w:hAnsi="宋体"/>
          <w:color w:val="000000"/>
          <w:szCs w:val="21"/>
          <w:highlight w:val="none"/>
        </w:rPr>
      </w:r>
      <w:r/>
    </w:p>
    <w:p>
      <w:pPr>
        <w:pStyle w:val="709"/>
        <w:ind w:firstLine="420"/>
        <w:spacing w:line="400" w:lineRule="exact"/>
        <w:rPr>
          <w:rFonts w:ascii="宋体" w:hAnsi="宋体" w:cs="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.3 在投标截止时间至招标文件中规定的投标有效期满之间的这段时间内，投标人不得撤回其投标。</w:t>
      </w:r>
      <w:r>
        <w:rPr>
          <w:rFonts w:ascii="宋体" w:hAnsi="宋体" w:cs="宋体"/>
          <w:color w:val="000000"/>
          <w:szCs w:val="21"/>
          <w:highlight w:val="none"/>
        </w:rPr>
      </w:r>
      <w:r/>
    </w:p>
    <w:p>
      <w:pPr>
        <w:pStyle w:val="709"/>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21、开标</w:t>
      </w:r>
      <w:r>
        <w:rPr>
          <w:rFonts w:ascii="宋体" w:hAnsi="宋体"/>
          <w:b/>
          <w:bCs/>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.1 </w:t>
      </w:r>
      <w:r>
        <w:rPr>
          <w:rFonts w:hint="eastAsia" w:ascii="宋体" w:hAnsi="宋体"/>
          <w:color w:val="000000"/>
          <w:szCs w:val="21"/>
          <w:highlight w:val="none"/>
        </w:rPr>
        <w:t xml:space="preserve">代理机构工作人员</w:t>
      </w:r>
      <w:r>
        <w:rPr>
          <w:rFonts w:hint="eastAsia" w:ascii="宋体" w:hAnsi="宋体"/>
          <w:color w:val="000000"/>
          <w:szCs w:val="21"/>
          <w:highlight w:val="none"/>
          <w:lang w:val="zh-CN"/>
        </w:rPr>
        <w:t xml:space="preserve">将在招标公告中规定的时间和地点组织公开开标。投标人应当按照《操作手册》规定，参加开标活动和在苏采云系统规定的时间内对投标文件进行解密。</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.2开标仪式由</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组织。苏采云系统将自动对项目进行开标，并宣布各投标人名称和投标价格。</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.3投标人在开标过程中涉及的投标文件解密、开标结果确认等工作，应按照《操作手册》规定执行。</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.4投标人如果对开标过程和开标记录有疑义，应当根据《操作手册》规定提出，如苏采云系统中《开标记录表》宣布后5分钟内未提出的，视同认可开标结果。</w:t>
      </w:r>
      <w:r>
        <w:rPr>
          <w:rFonts w:ascii="宋体" w:hAnsi="宋体"/>
          <w:color w:val="000000"/>
          <w:szCs w:val="21"/>
          <w:highlight w:val="none"/>
        </w:rPr>
      </w:r>
      <w:r/>
    </w:p>
    <w:p>
      <w:pPr>
        <w:pStyle w:val="709"/>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2</w:t>
      </w:r>
      <w:r>
        <w:rPr>
          <w:rFonts w:ascii="宋体" w:hAnsi="宋体"/>
          <w:b/>
          <w:bCs/>
          <w:color w:val="000000"/>
          <w:szCs w:val="21"/>
          <w:highlight w:val="none"/>
          <w:lang w:val="zh-CN"/>
        </w:rPr>
        <w:t xml:space="preserve">2</w:t>
      </w:r>
      <w:r>
        <w:rPr>
          <w:rFonts w:hint="eastAsia" w:ascii="宋体" w:hAnsi="宋体"/>
          <w:b/>
          <w:bCs/>
          <w:color w:val="000000"/>
          <w:szCs w:val="21"/>
          <w:highlight w:val="none"/>
          <w:lang w:val="zh-CN"/>
        </w:rPr>
        <w:t xml:space="preserve">、投标文件的澄清</w:t>
      </w:r>
      <w:r>
        <w:rPr>
          <w:rFonts w:ascii="宋体" w:hAnsi="宋体"/>
          <w:b/>
          <w:bCs/>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22.1评标期间，评标委员会对投标文件中含义不明确、同类问题表述不一致或者有明显文字和计算错误的内容，有权要求投标人作出必要的澄清、说明或者补正。</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投标人的澄清、说明或者补正不得超出投标文件的范围或者改变投标文件的实质性内容。</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评标委员会并非对每个投标人都做澄清要求。</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Cs w:val="21"/>
          <w:highlight w:val="none"/>
        </w:rPr>
      </w:r>
      <w:r/>
    </w:p>
    <w:p>
      <w:pPr>
        <w:pStyle w:val="709"/>
        <w:ind w:firstLine="420"/>
        <w:spacing w:line="400" w:lineRule="exact"/>
        <w:rPr>
          <w:rFonts w:ascii="宋体" w:hAnsi="宋体"/>
          <w:b/>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.3接到评标委员会澄清、说明和补正要求的投标人如未按规定作出澄清、说明和补正，其风险由投标人自行承担。</w:t>
      </w:r>
      <w:r>
        <w:rPr>
          <w:rFonts w:ascii="宋体" w:hAnsi="宋体"/>
          <w:b/>
          <w:color w:val="000000"/>
          <w:szCs w:val="21"/>
          <w:highlight w:val="none"/>
        </w:rPr>
      </w:r>
      <w:r/>
    </w:p>
    <w:p>
      <w:pPr>
        <w:pStyle w:val="709"/>
        <w:ind w:firstLine="422"/>
        <w:spacing w:line="400" w:lineRule="exact"/>
        <w:rPr>
          <w:rFonts w:ascii="宋体" w:hAnsi="宋体"/>
          <w:b/>
          <w:color w:val="000000"/>
          <w:szCs w:val="21"/>
          <w:highlight w:val="none"/>
        </w:rPr>
      </w:pPr>
      <w:r>
        <w:rPr>
          <w:rFonts w:ascii="宋体" w:hAnsi="宋体"/>
          <w:b/>
          <w:color w:val="000000"/>
          <w:szCs w:val="21"/>
          <w:highlight w:val="none"/>
          <w:lang w:val="zh-CN"/>
        </w:rPr>
        <w:t xml:space="preserve">23、</w:t>
      </w:r>
      <w:r>
        <w:rPr>
          <w:rFonts w:hint="eastAsia" w:ascii="宋体" w:hAnsi="宋体"/>
          <w:b/>
          <w:color w:val="000000"/>
          <w:szCs w:val="21"/>
          <w:highlight w:val="none"/>
          <w:lang w:val="zh-CN"/>
        </w:rPr>
        <w:t xml:space="preserve">对投标文件的初审</w:t>
      </w:r>
      <w:r>
        <w:rPr>
          <w:rFonts w:ascii="宋体" w:hAnsi="宋体"/>
          <w:b/>
          <w:color w:val="000000"/>
          <w:szCs w:val="21"/>
          <w:highlight w:val="none"/>
        </w:rPr>
      </w:r>
      <w:r/>
    </w:p>
    <w:p>
      <w:pPr>
        <w:pStyle w:val="709"/>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.1投标文件初审分为资格审查和符合性审查。</w:t>
      </w:r>
      <w:r>
        <w:rPr>
          <w:rFonts w:ascii="宋体" w:hAnsi="宋体"/>
          <w:bCs/>
          <w:color w:val="000000"/>
          <w:szCs w:val="21"/>
          <w:highlight w:val="none"/>
        </w:rPr>
      </w:r>
      <w:r/>
    </w:p>
    <w:p>
      <w:pPr>
        <w:pStyle w:val="709"/>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.1.1 资格审查：依据法律法规和招标文件的规定，由采购人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对投标文件中的资格证明文件进行审查。资格审查的结论，采购人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以书面形式向评标委员会进行反馈。</w:t>
      </w:r>
      <w:r>
        <w:rPr>
          <w:rFonts w:ascii="宋体" w:hAnsi="宋体"/>
          <w:bCs/>
          <w:color w:val="000000"/>
          <w:szCs w:val="21"/>
          <w:highlight w:val="none"/>
        </w:rPr>
      </w:r>
      <w:r/>
    </w:p>
    <w:p>
      <w:pPr>
        <w:pStyle w:val="709"/>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在进行资格性审查的同时</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将在</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信用中国</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网站</w:t>
      </w:r>
      <w:r>
        <w:rPr>
          <w:rFonts w:hint="eastAsia" w:ascii="宋体" w:hAnsi="宋体"/>
          <w:bCs/>
          <w:color w:val="000000"/>
          <w:szCs w:val="21"/>
          <w:highlight w:val="none"/>
        </w:rPr>
        <w:t xml:space="preserve">（www.creditchina.gov.cn）</w:t>
      </w:r>
      <w:r>
        <w:rPr>
          <w:rFonts w:hint="eastAsia" w:ascii="宋体" w:hAnsi="宋体"/>
          <w:bCs/>
          <w:color w:val="000000"/>
          <w:szCs w:val="21"/>
          <w:highlight w:val="none"/>
          <w:lang w:val="zh-CN"/>
        </w:rPr>
        <w:t xml:space="preserve">查询投标人的信用记录</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以确定投标人是否具备投标资格</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查询结果留存并归档。</w:t>
      </w:r>
      <w:r>
        <w:rPr>
          <w:rFonts w:ascii="宋体" w:hAnsi="宋体"/>
          <w:bCs/>
          <w:color w:val="000000"/>
          <w:szCs w:val="21"/>
          <w:highlight w:val="none"/>
        </w:rPr>
      </w:r>
      <w:r/>
    </w:p>
    <w:p>
      <w:pPr>
        <w:pStyle w:val="709"/>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000000"/>
          <w:szCs w:val="21"/>
          <w:highlight w:val="none"/>
        </w:rPr>
      </w:r>
      <w:r/>
    </w:p>
    <w:p>
      <w:pPr>
        <w:pStyle w:val="709"/>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709"/>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bCs/>
          <w:color w:val="000000"/>
          <w:szCs w:val="21"/>
          <w:highlight w:val="none"/>
        </w:rPr>
      </w:r>
      <w:r/>
    </w:p>
    <w:p>
      <w:pPr>
        <w:pStyle w:val="709"/>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4</w:t>
      </w:r>
      <w:r>
        <w:rPr>
          <w:rFonts w:hint="eastAsia" w:ascii="宋体" w:hAnsi="宋体"/>
          <w:color w:val="000000"/>
          <w:szCs w:val="21"/>
          <w:highlight w:val="none"/>
        </w:rPr>
        <w:t xml:space="preserve">评标委员</w:t>
      </w:r>
      <w:r>
        <w:rPr>
          <w:rFonts w:hint="eastAsia" w:ascii="宋体" w:hAnsi="宋体"/>
          <w:color w:val="000000"/>
          <w:szCs w:val="21"/>
          <w:highlight w:val="none"/>
          <w:lang w:val="zh-CN"/>
        </w:rPr>
        <w:t xml:space="preserve">会将对确定为实质性响应的投标进行进一步审核，看其是否有计算上或累加上的算术错误，修正错误的原则如下：</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（1）投标文件中开标一览表内容与投标文件中相应内容不一致的，以开标一览表为准。</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（2）大写金额和小写金额不一致的，以大写金额为准。</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（3）单价金额小数点或者百分比有明显错位的，以开标一览表的总价为准，并修改单价。</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（4）总价金额与按单价汇总金额不一致的，以单价金额计算结果为准。</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同时出现两种以上错误的，按照前款规定的顺序修正。</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5</w:t>
      </w:r>
      <w:r>
        <w:rPr>
          <w:rFonts w:hint="eastAsia" w:ascii="宋体" w:hAnsi="宋体"/>
          <w:color w:val="000000"/>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ascii="宋体" w:hAnsi="宋体"/>
          <w:color w:val="000000"/>
          <w:szCs w:val="21"/>
          <w:highlight w:val="none"/>
        </w:rPr>
      </w:r>
      <w:r/>
    </w:p>
    <w:p>
      <w:pPr>
        <w:pStyle w:val="709"/>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23.6</w:t>
      </w:r>
      <w:r>
        <w:rPr>
          <w:rFonts w:hint="eastAsia" w:ascii="宋体" w:hAnsi="宋体" w:cs="宋体"/>
          <w:b/>
          <w:color w:val="000000"/>
          <w:szCs w:val="21"/>
          <w:highlight w:val="none"/>
        </w:rPr>
        <w:t xml:space="preserve">异常低价审查</w:t>
      </w:r>
      <w:r>
        <w:rPr>
          <w:rFonts w:ascii="宋体" w:hAnsi="宋体" w:cs="宋体"/>
          <w:b/>
          <w:color w:val="000000"/>
          <w:szCs w:val="21"/>
          <w:highlight w:val="none"/>
        </w:rPr>
      </w:r>
      <w:r/>
    </w:p>
    <w:p>
      <w:pPr>
        <w:pStyle w:val="709"/>
        <w:ind w:firstLine="420"/>
        <w:keepLines w:val="0"/>
        <w:keepNext w:val="0"/>
        <w:pageBreakBefore w:val="0"/>
        <w:spacing w:before="181" w:line="360" w:lineRule="auto"/>
        <w:widowControl w:val="off"/>
        <w:rPr>
          <w:rFonts w:hint="eastAsia" w:hAnsi="宋体"/>
          <w:b/>
          <w:color w:val="000000"/>
          <w:sz w:val="21"/>
          <w:szCs w:val="21"/>
          <w:highlight w:val="none"/>
          <w:lang w:val="zh-CN"/>
        </w:rPr>
      </w:pPr>
      <w:r>
        <w:rPr>
          <w:rFonts w:hint="eastAsia" w:hAnsi="宋体"/>
          <w:b/>
          <w:color w:val="000000"/>
          <w:sz w:val="21"/>
          <w:szCs w:val="21"/>
          <w:highlight w:val="none"/>
          <w:lang w:val="zh-CN"/>
        </w:rPr>
        <w:t xml:space="preserve">（一）出现下列情形之一的，评审委员会应当启动异常低价投标审查程序：</w:t>
      </w:r>
      <w:r>
        <w:rPr>
          <w:rFonts w:hint="eastAsia" w:hAnsi="宋体"/>
          <w:b/>
          <w:color w:val="000000"/>
          <w:sz w:val="21"/>
          <w:szCs w:val="21"/>
          <w:highlight w:val="none"/>
          <w:lang w:val="zh-CN"/>
        </w:rPr>
      </w:r>
      <w:r/>
    </w:p>
    <w:p>
      <w:pPr>
        <w:pStyle w:val="709"/>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1.投标（响应）报价低于全部通过符合性审查供应商投标（响应）报价平均值50%的，即投标（响应）报价&lt;全部通过符合性审查供应商投标（响应）报价平均值×50%；</w:t>
      </w:r>
      <w:r>
        <w:rPr>
          <w:rFonts w:hint="eastAsia" w:hAnsi="宋体"/>
          <w:b/>
          <w:color w:val="000000"/>
          <w:sz w:val="21"/>
          <w:szCs w:val="21"/>
          <w:highlight w:val="none"/>
          <w:lang w:val="zh-CN"/>
        </w:rPr>
      </w:r>
      <w:r/>
    </w:p>
    <w:p>
      <w:pPr>
        <w:pStyle w:val="709"/>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2.投标（响应）报价低于通过符合性审查的次低报价供应商投标（响应）报价50%的，即投标（响应）报价&lt;通过符合性审查的次低报价供应商投标（响应）报价×50%；</w:t>
      </w:r>
      <w:r>
        <w:rPr>
          <w:rFonts w:hint="eastAsia" w:hAnsi="宋体"/>
          <w:b/>
          <w:color w:val="000000"/>
          <w:sz w:val="21"/>
          <w:szCs w:val="21"/>
          <w:highlight w:val="none"/>
          <w:lang w:val="zh-CN"/>
        </w:rPr>
      </w:r>
      <w:r/>
    </w:p>
    <w:p>
      <w:pPr>
        <w:pStyle w:val="709"/>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3.投标（响应）报价低于采购项目最高限价45%的，即投标（响应）报价&lt;采购项目最高限价×45%；</w:t>
      </w:r>
      <w:r>
        <w:rPr>
          <w:rFonts w:hint="eastAsia" w:hAnsi="宋体"/>
          <w:b/>
          <w:color w:val="000000"/>
          <w:sz w:val="21"/>
          <w:szCs w:val="21"/>
          <w:highlight w:val="none"/>
          <w:lang w:val="zh-CN"/>
        </w:rPr>
      </w:r>
      <w:r/>
    </w:p>
    <w:p>
      <w:pPr>
        <w:pStyle w:val="709"/>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4.评审委员会基于专业判断，认为供应商报价过低，有可能影响产品质量或者不能诚信履约的其他情形。</w:t>
      </w:r>
      <w:r>
        <w:rPr>
          <w:rFonts w:hint="eastAsia" w:hAnsi="宋体"/>
          <w:b/>
          <w:color w:val="000000"/>
          <w:sz w:val="21"/>
          <w:szCs w:val="21"/>
          <w:highlight w:val="none"/>
          <w:lang w:val="zh-CN"/>
        </w:rPr>
      </w:r>
      <w:r/>
    </w:p>
    <w:p>
      <w:pPr>
        <w:pStyle w:val="709"/>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hAnsi="宋体"/>
          <w:b/>
          <w:color w:val="000000"/>
          <w:sz w:val="21"/>
          <w:szCs w:val="21"/>
          <w:highlight w:val="none"/>
          <w:lang w:val="zh-CN"/>
        </w:rPr>
      </w:r>
      <w:r/>
    </w:p>
    <w:p>
      <w:pPr>
        <w:pStyle w:val="709"/>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hAnsi="宋体"/>
          <w:b/>
          <w:color w:val="000000"/>
          <w:sz w:val="21"/>
          <w:szCs w:val="21"/>
          <w:highlight w:val="none"/>
          <w:lang w:val="zh-CN"/>
        </w:rPr>
      </w:r>
      <w:r/>
    </w:p>
    <w:p>
      <w:pPr>
        <w:pStyle w:val="709"/>
        <w:ind w:firstLine="422"/>
        <w:spacing w:line="360" w:lineRule="auto"/>
        <w:rPr>
          <w:rFonts w:hint="eastAsia" w:hAnsi="宋体"/>
          <w:b w:val="0"/>
          <w:bCs/>
          <w:color w:val="000000"/>
          <w:sz w:val="21"/>
          <w:szCs w:val="21"/>
          <w:highlight w:val="none"/>
          <w:lang w:val="zh-CN"/>
        </w:rPr>
      </w:pPr>
      <w:r>
        <w:rPr>
          <w:rFonts w:hint="eastAsia" w:hAnsi="宋体"/>
          <w:b w:val="0"/>
          <w:bCs/>
          <w:color w:val="000000"/>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hAnsi="宋体"/>
          <w:b w:val="0"/>
          <w:bCs/>
          <w:color w:val="000000"/>
          <w:sz w:val="21"/>
          <w:szCs w:val="21"/>
          <w:highlight w:val="none"/>
          <w:lang w:val="zh-CN"/>
        </w:rPr>
      </w:r>
      <w:r/>
    </w:p>
    <w:p>
      <w:pPr>
        <w:pStyle w:val="709"/>
        <w:ind w:firstLine="422"/>
        <w:spacing w:line="360" w:lineRule="auto"/>
        <w:rPr>
          <w:b w:val="0"/>
          <w:bCs/>
          <w:color w:val="000000"/>
          <w:sz w:val="21"/>
          <w:szCs w:val="21"/>
          <w:highlight w:val="none"/>
          <w:lang w:val="zh-CN"/>
        </w:rPr>
      </w:pPr>
      <w:r>
        <w:rPr>
          <w:rFonts w:hint="eastAsia" w:hAnsi="宋体"/>
          <w:b w:val="0"/>
          <w:bCs/>
          <w:color w:val="000000"/>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b w:val="0"/>
          <w:bCs/>
          <w:color w:val="000000"/>
          <w:sz w:val="21"/>
          <w:szCs w:val="21"/>
          <w:highlight w:val="none"/>
          <w:lang w:val="zh-CN"/>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7</w:t>
      </w:r>
      <w:r>
        <w:rPr>
          <w:rFonts w:hint="eastAsia" w:ascii="宋体" w:hAnsi="宋体"/>
          <w:color w:val="000000"/>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非单一产品采购项目，招标文件中将载明其中的核心产品。多家投标人提供的核心产品品牌相同的，按前两款规定处理。</w:t>
      </w:r>
      <w:r>
        <w:rPr>
          <w:rFonts w:ascii="宋体" w:hAnsi="宋体"/>
          <w:color w:val="000000"/>
          <w:szCs w:val="21"/>
          <w:highlight w:val="none"/>
        </w:rPr>
      </w:r>
      <w:r/>
    </w:p>
    <w:p>
      <w:pPr>
        <w:pStyle w:val="709"/>
        <w:ind w:firstLine="420"/>
        <w:spacing w:line="400" w:lineRule="exact"/>
        <w:rPr>
          <w:rFonts w:ascii="宋体" w:hAnsi="宋体"/>
          <w:b/>
          <w:bCs/>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8</w:t>
      </w:r>
      <w:r>
        <w:rPr>
          <w:rFonts w:hint="eastAsia" w:ascii="宋体" w:hAnsi="宋体"/>
          <w:color w:val="000000"/>
          <w:szCs w:val="21"/>
          <w:highlight w:val="none"/>
          <w:lang w:val="zh-CN"/>
        </w:rPr>
        <w:t xml:space="preserve">投标人在开、评标全过程中应保持通信畅通，及时登录苏采云系统查阅、答复相关信息，并安排专人与代理机构及评标委员会联系。</w:t>
      </w:r>
      <w:r>
        <w:rPr>
          <w:rFonts w:ascii="宋体" w:hAnsi="宋体"/>
          <w:b/>
          <w:bCs/>
          <w:color w:val="000000"/>
          <w:szCs w:val="21"/>
          <w:highlight w:val="none"/>
        </w:rPr>
      </w:r>
      <w:r/>
    </w:p>
    <w:p>
      <w:pPr>
        <w:pStyle w:val="709"/>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24、评标委员会</w:t>
      </w:r>
      <w:r>
        <w:rPr>
          <w:rFonts w:ascii="宋体" w:hAnsi="宋体"/>
          <w:b/>
          <w:bCs/>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24.1评标委员会（以下简称</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）成员依法组建；</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24.2评标委员会将对符合资格的投标人的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进行符合性审查，以确定其是否满足采购文件的实质性要求。</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w:t>
      </w:r>
      <w:r>
        <w:rPr>
          <w:rFonts w:hint="eastAsia" w:ascii="宋体" w:hAnsi="宋体"/>
          <w:color w:val="000000"/>
          <w:szCs w:val="21"/>
          <w:highlight w:val="none"/>
          <w:lang w:val="zh-CN"/>
        </w:rPr>
        <w:t xml:space="preserve">评标委员会组织</w:t>
      </w:r>
      <w:r>
        <w:rPr>
          <w:rFonts w:ascii="宋体" w:hAnsi="宋体"/>
          <w:color w:val="000000"/>
          <w:szCs w:val="21"/>
          <w:highlight w:val="none"/>
          <w:lang w:val="zh-CN"/>
        </w:rPr>
        <w:t xml:space="preserve">负责具体的评标事务，并独立履行以下职责：</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24.3.1审查、评价</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是否符合采购文件的商务、技术等实质性要求；</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24.3.2要求投标人对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有关事项作出澄清或者说明；</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24.3.3对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进行比较和评价；</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24.3.4签署评标报告、推荐中标候选人并根据采购方委托从中确定中标人；</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24.3.5向采购人、采购代理机构或者有关部门报告评标中发现的违法行为。</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成员应当履行下列义务：</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24.4.1遵纪守法，客观、公正、廉洁地履行职责；</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24.4.2按照采购文件规定的评标办法和评标标准进行评标，对评审意见承担个人责任；</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24.4.3对评标过程和结果，以及投标人的商业秘密保密；</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24.4.4参与评标报告的起草；</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24.4.5配合招标采购人答复投标人提出的质疑；</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24.4.6配合有关部门的投诉处理工作。</w:t>
      </w:r>
      <w:r>
        <w:rPr>
          <w:rFonts w:ascii="宋体" w:hAnsi="宋体"/>
          <w:color w:val="000000"/>
          <w:szCs w:val="21"/>
          <w:highlight w:val="none"/>
        </w:rPr>
      </w:r>
      <w:r/>
    </w:p>
    <w:p>
      <w:pPr>
        <w:pStyle w:val="709"/>
        <w:ind w:firstLine="422"/>
        <w:spacing w:line="400" w:lineRule="exact"/>
        <w:rPr>
          <w:rFonts w:ascii="宋体" w:hAnsi="宋体"/>
          <w:b/>
          <w:bCs/>
          <w:color w:val="000000"/>
          <w:szCs w:val="21"/>
          <w:highlight w:val="none"/>
        </w:rPr>
      </w:pPr>
      <w:r>
        <w:rPr>
          <w:rFonts w:ascii="宋体" w:hAnsi="宋体"/>
          <w:b/>
          <w:bCs/>
          <w:color w:val="000000"/>
          <w:szCs w:val="21"/>
          <w:highlight w:val="none"/>
        </w:rPr>
      </w:r>
      <w:r/>
    </w:p>
    <w:p>
      <w:pPr>
        <w:pStyle w:val="709"/>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25、评标内容的保密</w:t>
      </w:r>
      <w:r>
        <w:rPr>
          <w:rFonts w:ascii="宋体" w:hAnsi="宋体"/>
          <w:b/>
          <w:bCs/>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25.2在电子投标文件的审查、澄清、评价和比较以及授予合同的过程中，投标人对采购代理机构和评标委员会成员施加影响的任何行为，都将取消其中标资格。</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25.3在评标期间，采购代理机构将通过指定联络人与投标人进行联系。</w:t>
      </w:r>
      <w:r>
        <w:rPr>
          <w:rFonts w:ascii="宋体" w:hAnsi="宋体"/>
          <w:color w:val="000000"/>
          <w:szCs w:val="21"/>
          <w:highlight w:val="none"/>
        </w:rPr>
      </w:r>
      <w:r/>
    </w:p>
    <w:p>
      <w:pPr>
        <w:pStyle w:val="709"/>
        <w:ind w:firstLine="420"/>
        <w:spacing w:line="400" w:lineRule="exact"/>
        <w:rPr>
          <w:rFonts w:ascii="宋体" w:hAnsi="宋体"/>
          <w:bCs/>
          <w:color w:val="000000"/>
          <w:szCs w:val="21"/>
          <w:highlight w:val="none"/>
        </w:rPr>
      </w:pPr>
      <w:r>
        <w:rPr>
          <w:rFonts w:ascii="宋体" w:hAnsi="宋体"/>
          <w:bCs/>
          <w:color w:val="000000"/>
          <w:szCs w:val="21"/>
          <w:highlight w:val="none"/>
        </w:rPr>
      </w:r>
      <w:r/>
    </w:p>
    <w:p>
      <w:pPr>
        <w:pStyle w:val="709"/>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26、废标</w:t>
      </w:r>
      <w:r>
        <w:rPr>
          <w:rFonts w:ascii="宋体" w:hAnsi="宋体"/>
          <w:b/>
          <w:bCs/>
          <w:color w:val="000000"/>
          <w:szCs w:val="21"/>
          <w:highlight w:val="none"/>
        </w:rPr>
      </w:r>
      <w:r/>
    </w:p>
    <w:p>
      <w:pPr>
        <w:pStyle w:val="709"/>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.1无效投标条款</w:t>
      </w:r>
      <w:r>
        <w:rPr>
          <w:rFonts w:ascii="宋体" w:hAnsi="宋体"/>
          <w:b/>
          <w:color w:val="000000"/>
          <w:szCs w:val="21"/>
          <w:highlight w:val="none"/>
        </w:rPr>
      </w:r>
      <w:r/>
    </w:p>
    <w:p>
      <w:pPr>
        <w:pStyle w:val="709"/>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 投标人在苏采云系统规定的时间内未成功解密电子投标文件的。</w:t>
      </w:r>
      <w:r>
        <w:rPr>
          <w:rFonts w:ascii="宋体" w:hAnsi="宋体"/>
          <w:b/>
          <w:color w:val="000000"/>
          <w:szCs w:val="21"/>
          <w:highlight w:val="none"/>
        </w:rPr>
      </w:r>
      <w:r/>
    </w:p>
    <w:p>
      <w:pPr>
        <w:pStyle w:val="709"/>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.1.2 投标人未按照招标文件要求上传电子投标文件的。</w:t>
      </w:r>
      <w:r>
        <w:rPr>
          <w:rFonts w:ascii="宋体" w:hAnsi="宋体"/>
          <w:b/>
          <w:color w:val="000000"/>
          <w:szCs w:val="21"/>
          <w:highlight w:val="none"/>
        </w:rPr>
      </w:r>
      <w:r/>
    </w:p>
    <w:p>
      <w:pPr>
        <w:pStyle w:val="709"/>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.1.3同一投标人提交两个（含两个）以上不同的投标报价的。</w:t>
      </w:r>
      <w:r>
        <w:rPr>
          <w:rFonts w:ascii="宋体" w:hAnsi="宋体"/>
          <w:b/>
          <w:color w:val="000000"/>
          <w:szCs w:val="21"/>
          <w:highlight w:val="none"/>
        </w:rPr>
      </w:r>
      <w:r/>
    </w:p>
    <w:p>
      <w:pPr>
        <w:pStyle w:val="709"/>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.1.4投标人不具备招标文件中规定资格要求的。</w:t>
      </w:r>
      <w:r>
        <w:rPr>
          <w:rFonts w:ascii="宋体" w:hAnsi="宋体"/>
          <w:b/>
          <w:color w:val="000000"/>
          <w:szCs w:val="21"/>
          <w:highlight w:val="none"/>
        </w:rPr>
      </w:r>
      <w:r/>
    </w:p>
    <w:p>
      <w:pPr>
        <w:pStyle w:val="709"/>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.1.5投标人的报价超过了采购预算或最高限价的。</w:t>
      </w:r>
      <w:r>
        <w:rPr>
          <w:rFonts w:ascii="宋体" w:hAnsi="宋体"/>
          <w:b/>
          <w:color w:val="000000"/>
          <w:szCs w:val="21"/>
          <w:highlight w:val="none"/>
        </w:rPr>
      </w:r>
      <w:r/>
    </w:p>
    <w:p>
      <w:pPr>
        <w:pStyle w:val="709"/>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.1.6未通过符合性审查的。</w:t>
      </w:r>
      <w:r>
        <w:rPr>
          <w:rFonts w:ascii="宋体" w:hAnsi="宋体"/>
          <w:b/>
          <w:color w:val="000000"/>
          <w:szCs w:val="21"/>
          <w:highlight w:val="none"/>
        </w:rPr>
      </w:r>
      <w:r/>
    </w:p>
    <w:p>
      <w:pPr>
        <w:pStyle w:val="709"/>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.1.7不符合招标文件中规定的实质性要求和条件的。</w:t>
      </w:r>
      <w:r>
        <w:rPr>
          <w:rFonts w:ascii="宋体" w:hAnsi="宋体"/>
          <w:b/>
          <w:color w:val="000000"/>
          <w:szCs w:val="21"/>
          <w:highlight w:val="none"/>
        </w:rPr>
      </w:r>
      <w:r/>
    </w:p>
    <w:p>
      <w:pPr>
        <w:pStyle w:val="709"/>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
          <w:color w:val="000000"/>
          <w:szCs w:val="21"/>
          <w:highlight w:val="none"/>
        </w:rPr>
      </w:r>
      <w:r/>
    </w:p>
    <w:p>
      <w:pPr>
        <w:pStyle w:val="709"/>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.1.9 投标文件含有采购人不能接受的附加条件的。</w:t>
      </w:r>
      <w:r>
        <w:rPr>
          <w:rFonts w:ascii="宋体" w:hAnsi="宋体"/>
          <w:b/>
          <w:color w:val="000000"/>
          <w:szCs w:val="21"/>
          <w:highlight w:val="none"/>
        </w:rPr>
      </w:r>
      <w:r/>
    </w:p>
    <w:p>
      <w:pPr>
        <w:pStyle w:val="709"/>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b/>
          <w:color w:val="000000"/>
          <w:szCs w:val="21"/>
          <w:highlight w:val="none"/>
        </w:rPr>
      </w:r>
      <w:r/>
    </w:p>
    <w:p>
      <w:pPr>
        <w:pStyle w:val="709"/>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.1.11 </w:t>
      </w:r>
      <w:r>
        <w:rPr>
          <w:rFonts w:hint="eastAsia" w:ascii="宋体" w:hAnsi="宋体"/>
          <w:b/>
          <w:color w:val="000000"/>
          <w:szCs w:val="21"/>
          <w:highlight w:val="none"/>
        </w:rPr>
        <w:t xml:space="preserve">如</w:t>
      </w:r>
      <w:r>
        <w:rPr>
          <w:rFonts w:hint="eastAsia" w:ascii="宋体" w:hAnsi="宋体"/>
          <w:b/>
          <w:color w:val="000000"/>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color w:val="000000"/>
          <w:szCs w:val="21"/>
          <w:highlight w:val="none"/>
        </w:rPr>
      </w:r>
      <w:r/>
    </w:p>
    <w:p>
      <w:pPr>
        <w:pStyle w:val="709"/>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.1.12 投标文件未按照招标文件要求加盖CA电子公章的。</w:t>
      </w:r>
      <w:r>
        <w:rPr>
          <w:rFonts w:ascii="宋体" w:hAnsi="宋体"/>
          <w:b/>
          <w:color w:val="000000"/>
          <w:szCs w:val="21"/>
          <w:highlight w:val="none"/>
        </w:rPr>
      </w:r>
      <w:r/>
    </w:p>
    <w:p>
      <w:pPr>
        <w:pStyle w:val="709"/>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.1.13其他法律、法规及本招标文件规定的属无效投标的情形。</w:t>
      </w:r>
      <w:r>
        <w:rPr>
          <w:rFonts w:ascii="宋体" w:hAnsi="宋体"/>
          <w:b/>
          <w:color w:val="000000"/>
          <w:szCs w:val="21"/>
          <w:highlight w:val="none"/>
        </w:rPr>
      </w:r>
      <w:r/>
    </w:p>
    <w:p>
      <w:pPr>
        <w:pStyle w:val="709"/>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.2废标条款</w:t>
      </w:r>
      <w:r>
        <w:rPr>
          <w:rFonts w:ascii="宋体" w:hAnsi="宋体"/>
          <w:b/>
          <w:color w:val="000000"/>
          <w:szCs w:val="21"/>
          <w:highlight w:val="none"/>
        </w:rPr>
      </w:r>
      <w:r/>
    </w:p>
    <w:p>
      <w:pPr>
        <w:pStyle w:val="709"/>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.2.1符合专业条件的供应商或者对招标文件作实质响应的供应商不足三家的。</w:t>
      </w:r>
      <w:r>
        <w:rPr>
          <w:rFonts w:ascii="宋体" w:hAnsi="宋体"/>
          <w:b/>
          <w:color w:val="000000"/>
          <w:szCs w:val="21"/>
          <w:highlight w:val="none"/>
        </w:rPr>
      </w:r>
      <w:r/>
    </w:p>
    <w:p>
      <w:pPr>
        <w:pStyle w:val="709"/>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6</w:t>
      </w:r>
      <w:r>
        <w:rPr>
          <w:rFonts w:hint="eastAsia" w:ascii="宋体" w:hAnsi="宋体"/>
          <w:b/>
          <w:color w:val="000000"/>
          <w:szCs w:val="21"/>
          <w:highlight w:val="none"/>
          <w:lang w:val="zh-CN"/>
        </w:rPr>
        <w:t xml:space="preserve">.2.2出现影响采购公正的违法、违规行为的。</w:t>
      </w:r>
      <w:r>
        <w:rPr>
          <w:rFonts w:ascii="宋体" w:hAnsi="宋体"/>
          <w:b/>
          <w:color w:val="000000"/>
          <w:szCs w:val="21"/>
          <w:highlight w:val="none"/>
        </w:rPr>
      </w:r>
      <w:r/>
    </w:p>
    <w:p>
      <w:pPr>
        <w:pStyle w:val="709"/>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3</w:t>
      </w:r>
      <w:r>
        <w:rPr>
          <w:rFonts w:hint="eastAsia" w:ascii="宋体" w:hAnsi="宋体"/>
          <w:b/>
          <w:color w:val="000000"/>
          <w:szCs w:val="21"/>
          <w:highlight w:val="none"/>
          <w:lang w:val="zh-CN"/>
        </w:rPr>
        <w:t xml:space="preserve">因重大变故，采购任务取消的。</w:t>
      </w:r>
      <w:r>
        <w:rPr>
          <w:rFonts w:ascii="宋体" w:hAnsi="宋体"/>
          <w:b/>
          <w:color w:val="000000"/>
          <w:szCs w:val="21"/>
          <w:highlight w:val="none"/>
        </w:rPr>
      </w:r>
      <w:r/>
    </w:p>
    <w:p>
      <w:pPr>
        <w:pStyle w:val="709"/>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4</w:t>
      </w:r>
      <w:r>
        <w:rPr>
          <w:rFonts w:hint="eastAsia" w:ascii="宋体" w:hAnsi="宋体"/>
          <w:b/>
          <w:color w:val="000000"/>
          <w:szCs w:val="21"/>
          <w:highlight w:val="none"/>
          <w:lang w:val="zh-CN"/>
        </w:rPr>
        <w:t xml:space="preserve">评标委员会认定招标文件存在歧义、重大缺陷导致评审工作无法进行。</w:t>
      </w:r>
      <w:r>
        <w:rPr>
          <w:rFonts w:ascii="宋体" w:hAnsi="宋体"/>
          <w:b/>
          <w:color w:val="000000"/>
          <w:szCs w:val="21"/>
          <w:highlight w:val="none"/>
        </w:rPr>
      </w:r>
      <w:r/>
    </w:p>
    <w:p>
      <w:pPr>
        <w:pStyle w:val="709"/>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5</w:t>
      </w:r>
      <w:r>
        <w:rPr>
          <w:rFonts w:hint="eastAsia" w:ascii="宋体" w:hAnsi="宋体"/>
          <w:b/>
          <w:color w:val="000000"/>
          <w:szCs w:val="21"/>
          <w:highlight w:val="none"/>
          <w:lang w:val="zh-CN"/>
        </w:rPr>
        <w:t xml:space="preserve">因苏采云系统故障原因造成开标不成功的。</w:t>
      </w:r>
      <w:r>
        <w:rPr>
          <w:rFonts w:ascii="宋体" w:hAnsi="宋体"/>
          <w:b/>
          <w:color w:val="000000"/>
          <w:szCs w:val="21"/>
          <w:highlight w:val="none"/>
        </w:rPr>
      </w:r>
      <w:r/>
    </w:p>
    <w:p>
      <w:pPr>
        <w:pStyle w:val="709"/>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 投标截止时间结束后参加投标的供应商不足三家的处理：</w:t>
      </w:r>
      <w:r>
        <w:rPr>
          <w:rFonts w:ascii="宋体" w:hAnsi="宋体"/>
          <w:b/>
          <w:color w:val="000000"/>
          <w:szCs w:val="21"/>
          <w:highlight w:val="none"/>
        </w:rPr>
      </w:r>
      <w:r/>
    </w:p>
    <w:p>
      <w:pPr>
        <w:pStyle w:val="709"/>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.3.1如出现投标截止时间结束后参加投标的供应商或者在评标期间对招标文件做出实质响应的供应商不足三家情况，按政府采购相关规定执行。</w:t>
      </w:r>
      <w:r>
        <w:rPr>
          <w:rFonts w:ascii="宋体" w:hAnsi="宋体"/>
          <w:b/>
          <w:color w:val="000000"/>
          <w:szCs w:val="21"/>
          <w:highlight w:val="none"/>
        </w:rPr>
      </w:r>
      <w:r/>
    </w:p>
    <w:p>
      <w:pPr>
        <w:pStyle w:val="709"/>
        <w:ind w:firstLine="422"/>
        <w:spacing w:line="400" w:lineRule="exact"/>
        <w:tabs>
          <w:tab w:val="left" w:pos="0" w:leader="none"/>
        </w:tabs>
        <w:rPr>
          <w:rFonts w:ascii="宋体" w:hAnsi="宋体"/>
          <w:b/>
          <w:color w:val="000000"/>
          <w:szCs w:val="21"/>
          <w:highlight w:val="none"/>
        </w:rPr>
      </w:pPr>
      <w:r>
        <w:rPr>
          <w:rFonts w:ascii="宋体" w:hAnsi="宋体"/>
          <w:b/>
          <w:color w:val="000000"/>
          <w:szCs w:val="21"/>
          <w:highlight w:val="none"/>
        </w:rPr>
      </w:r>
      <w:r/>
    </w:p>
    <w:p>
      <w:pPr>
        <w:pStyle w:val="709"/>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27、</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的评价和比较</w:t>
      </w:r>
      <w:r>
        <w:rPr>
          <w:rFonts w:ascii="宋体" w:hAnsi="宋体"/>
          <w:b/>
          <w:bCs/>
          <w:color w:val="000000"/>
          <w:szCs w:val="21"/>
          <w:highlight w:val="none"/>
        </w:rPr>
      </w:r>
      <w:r/>
    </w:p>
    <w:p>
      <w:pPr>
        <w:pStyle w:val="709"/>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27.1评标委员会将仅对</w:t>
      </w:r>
      <w:r>
        <w:rPr>
          <w:rFonts w:ascii="宋体" w:hAnsi="宋体"/>
          <w:color w:val="000000"/>
          <w:szCs w:val="21"/>
          <w:highlight w:val="none"/>
        </w:rPr>
        <w:t xml:space="preserve">满足</w:t>
      </w:r>
      <w:r>
        <w:rPr>
          <w:rFonts w:ascii="宋体" w:hAnsi="宋体"/>
          <w:color w:val="000000"/>
          <w:szCs w:val="21"/>
          <w:highlight w:val="none"/>
          <w:lang w:val="zh-CN"/>
        </w:rPr>
        <w:t xml:space="preserve">采购文件</w:t>
      </w:r>
      <w:r>
        <w:rPr>
          <w:rFonts w:ascii="宋体" w:hAnsi="宋体"/>
          <w:color w:val="000000"/>
          <w:szCs w:val="21"/>
          <w:highlight w:val="none"/>
        </w:rPr>
        <w:t xml:space="preserve">实质性</w:t>
      </w:r>
      <w:r>
        <w:rPr>
          <w:rFonts w:ascii="宋体" w:hAnsi="宋体"/>
          <w:color w:val="000000"/>
          <w:szCs w:val="21"/>
          <w:highlight w:val="none"/>
          <w:lang w:val="zh-CN"/>
        </w:rPr>
        <w:t xml:space="preserve">要求的电子投标文件进行评价和比较。</w:t>
      </w:r>
      <w:r>
        <w:rPr>
          <w:rFonts w:ascii="宋体" w:hAnsi="宋体"/>
          <w:b/>
          <w:bCs/>
          <w:color w:val="000000"/>
          <w:szCs w:val="21"/>
          <w:highlight w:val="none"/>
        </w:rPr>
      </w:r>
      <w:r/>
    </w:p>
    <w:p>
      <w:pPr>
        <w:pStyle w:val="709"/>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27.2评价和比较采用综合评分法，</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严格按照采购文件的规定要求、条件、评分标准，对投标人所提交货物或服务的先进性、可靠性、售后服务承诺、质量保证承诺等实质性响应内容进行比较评价。</w:t>
      </w:r>
      <w:r>
        <w:rPr>
          <w:rFonts w:ascii="宋体" w:hAnsi="宋体"/>
          <w:b/>
          <w:bCs/>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27.3 最低的投标报价或最高的折扣比例是中标的重要条件，但不是唯一条件。</w:t>
      </w:r>
      <w:r>
        <w:rPr>
          <w:rFonts w:ascii="宋体" w:hAnsi="宋体"/>
          <w:color w:val="000000"/>
          <w:szCs w:val="21"/>
          <w:highlight w:val="none"/>
        </w:rPr>
      </w:r>
      <w:r/>
    </w:p>
    <w:p>
      <w:pPr>
        <w:pStyle w:val="709"/>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七、授予合同</w:t>
      </w:r>
      <w:r>
        <w:rPr>
          <w:rFonts w:ascii="宋体" w:hAnsi="宋体"/>
          <w:b/>
          <w:bCs/>
          <w:color w:val="000000"/>
          <w:szCs w:val="21"/>
          <w:highlight w:val="none"/>
        </w:rPr>
      </w:r>
      <w:r/>
    </w:p>
    <w:p>
      <w:pPr>
        <w:pStyle w:val="709"/>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28、中标人的确认</w:t>
      </w:r>
      <w:r>
        <w:rPr>
          <w:rFonts w:ascii="宋体" w:hAnsi="宋体"/>
          <w:b/>
          <w:bCs/>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28.1评标委员会按照评标办法和标准对合格投标人的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进行评价和比较、打分，并确定中标人。</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28.2采购代理机构在</w:t>
      </w:r>
      <w:r>
        <w:rPr>
          <w:rFonts w:hint="eastAsia" w:ascii="宋体" w:hAnsi="宋体"/>
          <w:color w:val="000000"/>
          <w:szCs w:val="21"/>
          <w:highlight w:val="none"/>
          <w:lang w:val="zh-CN"/>
        </w:rPr>
        <w:t xml:space="preserve">苏采云系统中</w:t>
      </w:r>
      <w:r>
        <w:rPr>
          <w:rFonts w:ascii="宋体" w:hAnsi="宋体"/>
          <w:color w:val="000000"/>
          <w:szCs w:val="21"/>
          <w:highlight w:val="none"/>
          <w:lang w:val="zh-CN"/>
        </w:rPr>
        <w:t xml:space="preserve">向参与评审的未中标供应商发放《未中标通知书》。未中标供应商未按约定的时间和方式获取告知信息的，视为自动放弃并自行承担相应后果。</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000000"/>
          <w:szCs w:val="21"/>
          <w:highlight w:val="none"/>
          <w:lang w:val="zh-CN"/>
        </w:rPr>
        <w:t xml:space="preserve">作出</w:t>
      </w:r>
      <w:r>
        <w:rPr>
          <w:rFonts w:ascii="宋体" w:hAnsi="宋体"/>
          <w:color w:val="000000"/>
          <w:szCs w:val="21"/>
          <w:highlight w:val="none"/>
          <w:lang w:val="zh-CN"/>
        </w:rPr>
        <w:t xml:space="preserve">答复。在此期限后向采购代理机构提出质疑或质疑未经投标人法定代表人或参加投标的代理人签署和盖公章（原件），采购代理机构有权对该质疑不予答复。</w:t>
      </w:r>
      <w:r>
        <w:rPr>
          <w:rFonts w:ascii="宋体" w:hAnsi="宋体"/>
          <w:color w:val="000000"/>
          <w:szCs w:val="21"/>
          <w:highlight w:val="none"/>
        </w:rPr>
      </w:r>
      <w:r/>
    </w:p>
    <w:p>
      <w:pPr>
        <w:pStyle w:val="709"/>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29、合同授予标准</w:t>
      </w:r>
      <w:r>
        <w:rPr>
          <w:rFonts w:ascii="宋体" w:hAnsi="宋体"/>
          <w:b/>
          <w:bCs/>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rPr>
          <w:rFonts w:ascii="宋体" w:hAnsi="宋体"/>
          <w:color w:val="000000"/>
          <w:szCs w:val="21"/>
          <w:highlight w:val="none"/>
        </w:rPr>
      </w:r>
      <w:r/>
    </w:p>
    <w:p>
      <w:pPr>
        <w:pStyle w:val="709"/>
        <w:ind w:firstLine="422"/>
        <w:spacing w:line="400" w:lineRule="exact"/>
        <w:rPr>
          <w:rFonts w:ascii="宋体" w:hAnsi="宋体"/>
          <w:b/>
          <w:color w:val="000000"/>
          <w:szCs w:val="21"/>
          <w:highlight w:val="none"/>
        </w:rPr>
      </w:pPr>
      <w:r>
        <w:rPr>
          <w:rFonts w:hint="eastAsia" w:ascii="宋体" w:hAnsi="宋体"/>
          <w:b/>
          <w:color w:val="000000"/>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rPr>
          <w:rFonts w:ascii="宋体" w:hAnsi="宋体"/>
          <w:b/>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29.3在合同签订之前，如发现中标人提供的材料虚假或对标书所要求说明的情况故意隐瞒或虚报，则按政府采购规定处理。</w:t>
      </w:r>
      <w:r>
        <w:rPr>
          <w:rFonts w:ascii="宋体" w:hAnsi="宋体"/>
          <w:color w:val="000000"/>
          <w:szCs w:val="21"/>
          <w:highlight w:val="none"/>
        </w:rPr>
      </w:r>
      <w:r/>
    </w:p>
    <w:p>
      <w:pPr>
        <w:pStyle w:val="709"/>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30、中标通知书</w:t>
      </w:r>
      <w:r>
        <w:rPr>
          <w:rFonts w:ascii="宋体" w:hAnsi="宋体"/>
          <w:b/>
          <w:bCs/>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30.1</w:t>
      </w:r>
      <w:r>
        <w:rPr>
          <w:rFonts w:hint="eastAsia" w:ascii="宋体" w:hAnsi="宋体"/>
          <w:color w:val="000000"/>
          <w:szCs w:val="21"/>
          <w:highlight w:val="none"/>
          <w:lang w:val="zh-CN"/>
        </w:rPr>
        <w:t xml:space="preserve">确定</w:t>
      </w:r>
      <w:r>
        <w:rPr>
          <w:rFonts w:ascii="宋体" w:hAnsi="宋体"/>
          <w:color w:val="000000"/>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30.2中标通知书将成为合同的组成部分。</w:t>
      </w:r>
      <w:r>
        <w:rPr>
          <w:rFonts w:ascii="宋体" w:hAnsi="宋体"/>
          <w:color w:val="000000"/>
          <w:szCs w:val="21"/>
          <w:highlight w:val="none"/>
        </w:rPr>
      </w:r>
      <w:r/>
    </w:p>
    <w:p>
      <w:pPr>
        <w:pStyle w:val="709"/>
        <w:ind w:firstLine="420"/>
        <w:spacing w:line="400" w:lineRule="exact"/>
        <w:rPr>
          <w:rFonts w:ascii="宋体" w:hAnsi="宋体"/>
          <w:bCs/>
          <w:color w:val="000000"/>
          <w:szCs w:val="21"/>
          <w:highlight w:val="none"/>
        </w:rPr>
      </w:pPr>
      <w:r>
        <w:rPr>
          <w:rFonts w:ascii="宋体" w:hAnsi="宋体"/>
          <w:color w:val="000000"/>
          <w:szCs w:val="21"/>
          <w:highlight w:val="none"/>
          <w:lang w:val="zh-CN"/>
        </w:rPr>
        <w:t xml:space="preserve">30.3采购代理机构对未中标人不承担解释未中标原因的义务。</w:t>
      </w:r>
      <w:r>
        <w:rPr>
          <w:rFonts w:ascii="宋体" w:hAnsi="宋体"/>
          <w:bCs/>
          <w:color w:val="000000"/>
          <w:szCs w:val="21"/>
          <w:highlight w:val="none"/>
        </w:rPr>
      </w:r>
      <w:r/>
    </w:p>
    <w:p>
      <w:pPr>
        <w:pStyle w:val="709"/>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31、合同的签订</w:t>
      </w:r>
      <w:r>
        <w:rPr>
          <w:rFonts w:ascii="宋体" w:hAnsi="宋体"/>
          <w:b/>
          <w:bCs/>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31.1中标人应按中标通知书中规定的时间和地点与采购人签订政府采购合同。</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31.2签订的合同及合同条款应以采购文件和中标人的电子投标文件及其澄清文件为依据。</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31.3中标人无正当理由不得放弃中标。</w:t>
      </w:r>
      <w:r>
        <w:rPr>
          <w:rFonts w:ascii="宋体" w:hAnsi="宋体"/>
          <w:color w:val="000000"/>
          <w:szCs w:val="21"/>
          <w:highlight w:val="none"/>
        </w:rPr>
      </w:r>
      <w:r/>
    </w:p>
    <w:p>
      <w:pPr>
        <w:pStyle w:val="709"/>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32、履约保证金</w:t>
      </w:r>
      <w:r>
        <w:rPr>
          <w:rFonts w:ascii="宋体" w:hAnsi="宋体"/>
          <w:b/>
          <w:bCs/>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无</w:t>
      </w:r>
      <w:r>
        <w:rPr>
          <w:rFonts w:ascii="宋体" w:hAnsi="宋体"/>
          <w:color w:val="000000"/>
          <w:szCs w:val="21"/>
          <w:highlight w:val="none"/>
        </w:rPr>
      </w:r>
      <w:r/>
    </w:p>
    <w:p>
      <w:pPr>
        <w:pStyle w:val="709"/>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八、其他事项</w:t>
      </w:r>
      <w:r>
        <w:rPr>
          <w:rFonts w:ascii="宋体" w:hAnsi="宋体"/>
          <w:b/>
          <w:bCs/>
          <w:color w:val="000000"/>
          <w:szCs w:val="21"/>
          <w:highlight w:val="none"/>
        </w:rPr>
      </w:r>
      <w:r/>
    </w:p>
    <w:p>
      <w:pPr>
        <w:pStyle w:val="709"/>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33、中标服务费</w:t>
      </w:r>
      <w:r>
        <w:rPr>
          <w:rFonts w:ascii="宋体" w:hAnsi="宋体"/>
          <w:b/>
          <w:bCs/>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33.1中标人应按前附表规定缴纳中标服务费。</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33.2服务费交纳账户：苏州市卫康招投标咨询服务有限公司</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账号：1102020209000295112</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开户银行：</w:t>
      </w:r>
      <w:r>
        <w:rPr>
          <w:rFonts w:hint="eastAsia" w:ascii="宋体" w:hAnsi="宋体"/>
          <w:color w:val="000000"/>
          <w:szCs w:val="21"/>
          <w:highlight w:val="none"/>
          <w:lang w:val="zh-CN"/>
        </w:rPr>
        <w:t xml:space="preserve">中国工商银行股份有限公司苏州</w:t>
      </w:r>
      <w:r>
        <w:rPr>
          <w:rFonts w:ascii="宋体" w:hAnsi="宋体"/>
          <w:color w:val="000000"/>
          <w:szCs w:val="21"/>
          <w:highlight w:val="none"/>
          <w:lang w:val="zh-CN"/>
        </w:rPr>
        <w:t xml:space="preserve">道前支行</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33.3缴纳服务费时中标人需提供开票信息：单位公司名称、地址、电话、税号、开户银行、账号。</w:t>
      </w:r>
      <w:r>
        <w:rPr>
          <w:rFonts w:ascii="宋体" w:hAnsi="宋体"/>
          <w:color w:val="000000"/>
          <w:szCs w:val="21"/>
          <w:highlight w:val="none"/>
        </w:rPr>
      </w:r>
      <w:r/>
    </w:p>
    <w:p>
      <w:pPr>
        <w:pStyle w:val="709"/>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34、监督</w:t>
      </w:r>
      <w:r>
        <w:rPr>
          <w:rFonts w:ascii="宋体" w:hAnsi="宋体"/>
          <w:b/>
          <w:bCs/>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34.1政府有关监督部门将对招投标全过程进行监督。</w:t>
      </w:r>
      <w:r>
        <w:rPr>
          <w:rFonts w:ascii="宋体" w:hAnsi="宋体"/>
          <w:color w:val="000000"/>
          <w:szCs w:val="21"/>
          <w:highlight w:val="none"/>
        </w:rPr>
      </w:r>
      <w:r/>
    </w:p>
    <w:p>
      <w:pPr>
        <w:pStyle w:val="709"/>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35、未尽事宜</w:t>
      </w:r>
      <w:r>
        <w:rPr>
          <w:rFonts w:ascii="宋体" w:hAnsi="宋体"/>
          <w:b/>
          <w:bCs/>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按《中华人民共和国政府采购法》及其他有关政府采购的法律法规的规定执行</w:t>
      </w:r>
      <w:r>
        <w:rPr>
          <w:color w:val="000000"/>
          <w:szCs w:val="21"/>
          <w:highlight w:val="none"/>
          <w:lang w:val="zh-CN"/>
        </w:rPr>
        <w:t xml:space="preserve">。</w:t>
      </w:r>
      <w:bookmarkEnd w:id="3"/>
      <w:r>
        <w:rPr>
          <w:rFonts w:ascii="宋体" w:hAnsi="宋体"/>
          <w:color w:val="000000"/>
          <w:szCs w:val="21"/>
          <w:highlight w:val="none"/>
        </w:rPr>
      </w:r>
      <w:r/>
    </w:p>
    <w:p>
      <w:pPr>
        <w:pStyle w:val="709"/>
        <w:jc w:val="center"/>
        <w:rPr>
          <w:color w:val="000000"/>
          <w:highlight w:val="none"/>
        </w:rPr>
      </w:pPr>
      <w:r>
        <w:rPr>
          <w:color w:val="000000"/>
          <w:highlight w:val="none"/>
        </w:rPr>
      </w:r>
      <w:r/>
    </w:p>
    <w:p>
      <w:pPr>
        <w:pStyle w:val="709"/>
        <w:jc w:val="center"/>
        <w:rPr>
          <w:rFonts w:ascii="宋体" w:hAnsi="宋体"/>
          <w:b/>
          <w:bCs/>
          <w:color w:val="000000"/>
          <w:sz w:val="32"/>
          <w:highlight w:val="none"/>
        </w:rPr>
      </w:pPr>
      <w:r>
        <w:rPr>
          <w:rFonts w:ascii="宋体" w:hAnsi="宋体"/>
          <w:b/>
          <w:bCs/>
          <w:color w:val="000000"/>
          <w:sz w:val="32"/>
          <w:highlight w:val="none"/>
        </w:rPr>
        <w:br w:type="page" w:clear="all"/>
      </w:r>
      <w:bookmarkStart w:id="5" w:name="_Hlk99527780"/>
      <w:r/>
      <w:bookmarkStart w:id="6" w:name="_Hlk110604834"/>
      <w:r>
        <w:rPr>
          <w:rFonts w:hint="eastAsia" w:ascii="宋体" w:hAnsi="宋体"/>
          <w:b/>
          <w:bCs/>
          <w:color w:val="000000"/>
          <w:sz w:val="32"/>
          <w:highlight w:val="none"/>
        </w:rPr>
        <w:t xml:space="preserve">第三章 电子投标文件格式</w:t>
      </w:r>
      <w:r>
        <w:rPr>
          <w:rFonts w:ascii="宋体" w:hAnsi="宋体"/>
          <w:b/>
          <w:bCs/>
          <w:color w:val="000000"/>
          <w:sz w:val="32"/>
          <w:highlight w:val="none"/>
        </w:rPr>
      </w:r>
      <w:r/>
    </w:p>
    <w:p>
      <w:pPr>
        <w:pStyle w:val="709"/>
        <w:rPr>
          <w:rFonts w:ascii="宋体" w:hAnsi="宋体"/>
          <w:b/>
          <w:bCs/>
          <w:color w:val="000000"/>
          <w:sz w:val="32"/>
          <w:highlight w:val="none"/>
        </w:rPr>
      </w:pPr>
      <w:r>
        <w:rPr>
          <w:rFonts w:ascii="宋体" w:hAnsi="宋体"/>
          <w:b/>
          <w:bCs/>
          <w:color w:val="000000"/>
          <w:sz w:val="32"/>
          <w:highlight w:val="none"/>
        </w:rPr>
      </w:r>
      <w:r/>
    </w:p>
    <w:p>
      <w:pPr>
        <w:pStyle w:val="709"/>
        <w:spacing w:line="360" w:lineRule="auto"/>
        <w:rPr>
          <w:rFonts w:ascii="宋体" w:hAnsi="宋体"/>
          <w:b/>
          <w:bCs/>
          <w:color w:val="000000"/>
          <w:szCs w:val="21"/>
          <w:highlight w:val="none"/>
        </w:rPr>
      </w:pPr>
      <w:r>
        <w:rPr>
          <w:rFonts w:hint="eastAsia" w:ascii="宋体" w:hAnsi="宋体" w:cs="宋体"/>
          <w:b/>
          <w:bCs/>
          <w:color w:val="000000"/>
          <w:szCs w:val="21"/>
          <w:highlight w:val="none"/>
          <w:lang w:val="zh-CN"/>
        </w:rPr>
        <w:t xml:space="preserve">说明：</w:t>
      </w:r>
      <w:r>
        <w:rPr>
          <w:rFonts w:ascii="宋体" w:hAnsi="宋体"/>
          <w:b/>
          <w:bCs/>
          <w:color w:val="000000"/>
          <w:szCs w:val="21"/>
          <w:highlight w:val="none"/>
        </w:rPr>
      </w:r>
      <w:r/>
    </w:p>
    <w:p>
      <w:pPr>
        <w:pStyle w:val="709"/>
        <w:ind w:firstLine="480"/>
        <w:spacing w:line="360" w:lineRule="auto"/>
        <w:rPr>
          <w:rFonts w:ascii="宋体" w:hAnsi="宋体"/>
          <w:b/>
          <w:bCs/>
          <w:color w:val="000000"/>
          <w:szCs w:val="21"/>
          <w:highlight w:val="none"/>
        </w:rPr>
      </w:pPr>
      <w:r>
        <w:rPr>
          <w:rFonts w:hint="eastAsia" w:ascii="宋体" w:hAnsi="宋体" w:cs="宋体"/>
          <w:b/>
          <w:bCs/>
          <w:color w:val="000000"/>
          <w:szCs w:val="21"/>
          <w:highlight w:val="none"/>
          <w:lang w:val="zh-CN"/>
        </w:rPr>
        <w:t xml:space="preserve">对本章所有的投标书格式 ，投标人可根据自身情况进行补充和修改，但补充和修改不得造成与本格式内容有实质性的违背。</w:t>
      </w:r>
      <w:r>
        <w:rPr>
          <w:rFonts w:ascii="宋体" w:hAnsi="宋体"/>
          <w:b/>
          <w:bCs/>
          <w:color w:val="000000"/>
          <w:szCs w:val="21"/>
          <w:highlight w:val="none"/>
        </w:rPr>
      </w:r>
      <w:r/>
    </w:p>
    <w:p>
      <w:pPr>
        <w:pStyle w:val="709"/>
        <w:spacing w:line="360" w:lineRule="auto"/>
        <w:rPr>
          <w:rFonts w:ascii="宋体" w:hAnsi="宋体"/>
          <w:b/>
          <w:bCs/>
          <w:color w:val="000000"/>
          <w:sz w:val="24"/>
          <w:highlight w:val="none"/>
        </w:rPr>
      </w:pPr>
      <w:r>
        <w:rPr>
          <w:rFonts w:ascii="宋体" w:hAnsi="宋体"/>
          <w:b/>
          <w:bCs/>
          <w:color w:val="000000"/>
          <w:sz w:val="24"/>
          <w:highlight w:val="none"/>
        </w:rPr>
      </w:r>
      <w:r/>
    </w:p>
    <w:p>
      <w:pPr>
        <w:pStyle w:val="709"/>
        <w:spacing w:line="360" w:lineRule="auto"/>
        <w:rPr>
          <w:rFonts w:ascii="宋体" w:hAnsi="宋体"/>
          <w:b/>
          <w:bCs/>
          <w:color w:val="000000"/>
          <w:szCs w:val="21"/>
          <w:highlight w:val="none"/>
        </w:rPr>
      </w:pPr>
      <w:r>
        <w:rPr>
          <w:rFonts w:hint="eastAsia" w:ascii="宋体" w:hAnsi="宋体" w:cs="宋体"/>
          <w:b/>
          <w:bCs/>
          <w:color w:val="000000"/>
          <w:szCs w:val="21"/>
          <w:highlight w:val="none"/>
          <w:lang w:val="zh-CN"/>
        </w:rPr>
        <w:br w:type="page" w:clear="all"/>
      </w:r>
      <w:r>
        <w:rPr>
          <w:rFonts w:hint="eastAsia" w:ascii="宋体" w:hAnsi="宋体"/>
          <w:b/>
          <w:bCs/>
          <w:color w:val="000000"/>
          <w:szCs w:val="21"/>
          <w:highlight w:val="none"/>
          <w:lang w:val="zh-CN"/>
        </w:rPr>
        <w:t xml:space="preserve">格式1：（投标人）法人授权委托书</w:t>
      </w:r>
      <w:r>
        <w:rPr>
          <w:rFonts w:ascii="宋体" w:hAnsi="宋体"/>
          <w:b/>
          <w:bCs/>
          <w:color w:val="000000"/>
          <w:szCs w:val="21"/>
          <w:highlight w:val="none"/>
        </w:rPr>
      </w:r>
      <w:r/>
    </w:p>
    <w:p>
      <w:pPr>
        <w:pStyle w:val="749"/>
        <w:jc w:val="center"/>
        <w:spacing w:line="360" w:lineRule="auto"/>
        <w:rPr>
          <w:rFonts w:hAnsi="宋体"/>
          <w:b/>
          <w:bCs/>
          <w:color w:val="000000"/>
          <w:sz w:val="36"/>
          <w:szCs w:val="36"/>
          <w:highlight w:val="none"/>
        </w:rPr>
      </w:pPr>
      <w:r>
        <w:rPr>
          <w:rFonts w:hAnsi="宋体"/>
          <w:b/>
          <w:bCs/>
          <w:color w:val="000000"/>
          <w:sz w:val="36"/>
          <w:szCs w:val="36"/>
          <w:highlight w:val="none"/>
        </w:rPr>
      </w:r>
      <w:r/>
    </w:p>
    <w:p>
      <w:pPr>
        <w:pStyle w:val="749"/>
        <w:jc w:val="center"/>
        <w:spacing w:line="360" w:lineRule="auto"/>
        <w:rPr>
          <w:rFonts w:hAnsi="宋体"/>
          <w:b/>
          <w:bCs/>
          <w:color w:val="000000"/>
          <w:sz w:val="36"/>
          <w:szCs w:val="36"/>
          <w:highlight w:val="none"/>
        </w:rPr>
      </w:pPr>
      <w:r>
        <w:rPr>
          <w:rFonts w:hint="eastAsia" w:hAnsi="宋体"/>
          <w:b/>
          <w:bCs/>
          <w:color w:val="000000"/>
          <w:sz w:val="36"/>
          <w:szCs w:val="36"/>
          <w:highlight w:val="none"/>
        </w:rPr>
        <w:t xml:space="preserve">法人授权委托书</w:t>
      </w:r>
      <w:r>
        <w:rPr>
          <w:rFonts w:hAnsi="宋体"/>
          <w:b/>
          <w:bCs/>
          <w:color w:val="000000"/>
          <w:sz w:val="36"/>
          <w:szCs w:val="36"/>
          <w:highlight w:val="none"/>
        </w:rPr>
      </w:r>
      <w:r/>
    </w:p>
    <w:p>
      <w:pPr>
        <w:pStyle w:val="709"/>
        <w:ind w:firstLine="425"/>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本授权委托书声明：我 </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（姓名）系</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（投标人名称）的法定代表人，现授权委托</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为我单位本项目代理人，以本单位的名义参加苏州市卫康招投标咨询服务有限公司组织实施的编号为</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号的公开采购的招投标活动。代理人在开标、评标、合同谈判过程中所签署的一切文件和处理与这有关的一切事务，我均予以承认。</w:t>
      </w:r>
      <w:r>
        <w:rPr>
          <w:rFonts w:ascii="宋体" w:hAnsi="宋体"/>
          <w:color w:val="000000"/>
          <w:szCs w:val="21"/>
          <w:highlight w:val="none"/>
        </w:rPr>
      </w:r>
      <w:r/>
    </w:p>
    <w:p>
      <w:pPr>
        <w:pStyle w:val="70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代理人在授权委托书有效期内签署的所有文件不因授权委托的撤销而失效，除非有撤销授权委托的书面通知，本授权委托书自投标开始至合同履行完毕止。</w:t>
      </w:r>
      <w:r>
        <w:rPr>
          <w:rFonts w:ascii="宋体" w:hAnsi="宋体"/>
          <w:color w:val="000000"/>
          <w:szCs w:val="21"/>
          <w:highlight w:val="none"/>
        </w:rPr>
      </w:r>
      <w:r/>
    </w:p>
    <w:p>
      <w:pPr>
        <w:pStyle w:val="70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代理人无转委托权。特此委托。</w:t>
      </w:r>
      <w:r>
        <w:rPr>
          <w:rFonts w:ascii="宋体" w:hAnsi="宋体"/>
          <w:color w:val="000000"/>
          <w:szCs w:val="21"/>
          <w:highlight w:val="none"/>
        </w:rPr>
      </w:r>
      <w:r/>
    </w:p>
    <w:p>
      <w:pPr>
        <w:pStyle w:val="709"/>
        <w:spacing w:line="360" w:lineRule="auto"/>
        <w:rPr>
          <w:rFonts w:ascii="宋体" w:hAnsi="宋体"/>
          <w:color w:val="000000"/>
          <w:szCs w:val="21"/>
          <w:highlight w:val="none"/>
        </w:rPr>
      </w:pPr>
      <w:r>
        <w:rPr>
          <w:rFonts w:ascii="宋体" w:hAnsi="宋体"/>
          <w:color w:val="000000"/>
          <w:szCs w:val="21"/>
          <w:highlight w:val="none"/>
        </w:rPr>
      </w:r>
      <w:r/>
    </w:p>
    <w:p>
      <w:pPr>
        <w:pStyle w:val="709"/>
        <w:spacing w:line="360" w:lineRule="auto"/>
        <w:rPr>
          <w:rFonts w:ascii="宋体" w:hAnsi="宋体"/>
          <w:color w:val="000000"/>
          <w:szCs w:val="21"/>
          <w:highlight w:val="none"/>
        </w:rPr>
      </w:pPr>
      <w:r>
        <w:rPr>
          <w:rFonts w:hint="eastAsia" w:ascii="宋体" w:hAnsi="宋体"/>
          <w:color w:val="000000"/>
          <w:szCs w:val="21"/>
          <w:highlight w:val="none"/>
        </w:rPr>
        <w:t xml:space="preserve">投标人：（公章）</w:t>
      </w:r>
      <w:r>
        <w:rPr>
          <w:rFonts w:ascii="宋体" w:hAnsi="宋体"/>
          <w:color w:val="000000"/>
          <w:szCs w:val="21"/>
          <w:highlight w:val="none"/>
        </w:rPr>
      </w:r>
      <w:r/>
    </w:p>
    <w:p>
      <w:pPr>
        <w:pStyle w:val="709"/>
        <w:spacing w:line="360" w:lineRule="auto"/>
        <w:rPr>
          <w:rFonts w:ascii="宋体" w:hAnsi="宋体"/>
          <w:color w:val="000000"/>
          <w:szCs w:val="21"/>
          <w:highlight w:val="none"/>
        </w:rPr>
      </w:pPr>
      <w:r>
        <w:rPr>
          <w:rFonts w:hint="eastAsia" w:ascii="宋体" w:hAnsi="宋体"/>
          <w:color w:val="000000"/>
          <w:szCs w:val="21"/>
          <w:highlight w:val="none"/>
        </w:rPr>
        <w:t xml:space="preserve">法定代表人：（签名或签章）</w:t>
      </w:r>
      <w:r>
        <w:rPr>
          <w:rFonts w:ascii="宋体" w:hAnsi="宋体"/>
          <w:color w:val="000000"/>
          <w:szCs w:val="21"/>
          <w:highlight w:val="none"/>
        </w:rPr>
      </w:r>
      <w:r/>
    </w:p>
    <w:p>
      <w:pPr>
        <w:pStyle w:val="709"/>
        <w:spacing w:line="360" w:lineRule="auto"/>
        <w:rPr>
          <w:rFonts w:ascii="宋体" w:hAnsi="宋体"/>
          <w:color w:val="000000"/>
          <w:szCs w:val="21"/>
          <w:highlight w:val="none"/>
        </w:rPr>
      </w:pPr>
      <w:r>
        <w:rPr>
          <w:rFonts w:hint="eastAsia" w:ascii="宋体" w:hAnsi="宋体"/>
          <w:color w:val="000000"/>
          <w:szCs w:val="21"/>
          <w:highlight w:val="none"/>
        </w:rPr>
        <w:t xml:space="preserve">代理人：（签名或签章）</w:t>
      </w:r>
      <w:r>
        <w:rPr>
          <w:rFonts w:ascii="宋体" w:hAnsi="宋体"/>
          <w:color w:val="000000"/>
          <w:szCs w:val="21"/>
          <w:highlight w:val="none"/>
        </w:rPr>
      </w:r>
      <w:r/>
    </w:p>
    <w:p>
      <w:pPr>
        <w:pStyle w:val="709"/>
        <w:ind w:firstLine="425"/>
        <w:spacing w:line="360" w:lineRule="auto"/>
        <w:rPr>
          <w:rFonts w:ascii="宋体" w:hAnsi="宋体"/>
          <w:color w:val="000000"/>
          <w:szCs w:val="21"/>
          <w:highlight w:val="none"/>
        </w:rPr>
      </w:pPr>
      <w:r>
        <w:rPr>
          <w:rFonts w:ascii="宋体" w:hAnsi="宋体"/>
          <w:color w:val="000000"/>
          <w:szCs w:val="21"/>
          <w:highlight w:val="none"/>
        </w:rPr>
      </w:r>
      <w:r/>
    </w:p>
    <w:p>
      <w:pPr>
        <w:pStyle w:val="709"/>
        <w:ind w:firstLine="425"/>
        <w:jc w:val="righ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9"/>
        <w:ind w:firstLine="425"/>
        <w:jc w:val="righ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9"/>
        <w:ind w:firstLine="425"/>
        <w:jc w:val="center"/>
        <w:spacing w:line="360" w:lineRule="auto"/>
        <w:rPr>
          <w:rFonts w:ascii="宋体" w:hAnsi="宋体"/>
          <w:color w:val="000000"/>
          <w:szCs w:val="21"/>
          <w:highlight w:val="none"/>
        </w:rPr>
      </w:pPr>
      <w:r>
        <w:rPr>
          <w:rFonts w:hint="eastAsia" w:ascii="宋体" w:hAnsi="宋体" w:cs="宋体"/>
          <w:color w:val="000000"/>
          <w:szCs w:val="21"/>
          <w:highlight w:val="none"/>
          <w:lang w:val="zh-CN"/>
        </w:rPr>
        <w:t xml:space="preserve">                                       日期：        年     月     日</w:t>
      </w:r>
      <w:r>
        <w:rPr>
          <w:rFonts w:ascii="宋体" w:hAnsi="宋体"/>
          <w:color w:val="000000"/>
          <w:szCs w:val="21"/>
          <w:highlight w:val="none"/>
        </w:rPr>
      </w:r>
      <w:r/>
    </w:p>
    <w:p>
      <w:pPr>
        <w:pStyle w:val="709"/>
        <w:spacing w:line="360" w:lineRule="auto"/>
        <w:rPr>
          <w:rFonts w:ascii="宋体" w:hAnsi="宋体"/>
          <w:color w:val="000000"/>
          <w:szCs w:val="21"/>
          <w:highlight w:val="none"/>
        </w:rPr>
      </w:pPr>
      <w:r>
        <w:rPr>
          <w:rFonts w:ascii="宋体" w:hAnsi="宋体"/>
          <w:color w:val="000000"/>
          <w:szCs w:val="21"/>
          <w:highlight w:val="none"/>
        </w:rPr>
      </w:r>
      <w:r/>
    </w:p>
    <w:p>
      <w:pPr>
        <w:pStyle w:val="712"/>
        <w:spacing w:line="420" w:lineRule="exact"/>
        <w:rPr>
          <w:rFonts w:ascii="宋体" w:hAnsi="宋体"/>
          <w:color w:val="000000"/>
          <w:sz w:val="21"/>
          <w:szCs w:val="21"/>
          <w:highlight w:val="none"/>
        </w:rPr>
      </w:pPr>
      <w:r>
        <w:rPr>
          <w:rFonts w:hint="eastAsia" w:ascii="宋体" w:hAnsi="宋体"/>
          <w:bCs w:val="0"/>
          <w:color w:val="000000"/>
          <w:sz w:val="21"/>
          <w:szCs w:val="21"/>
          <w:highlight w:val="none"/>
          <w:lang w:val="zh-CN"/>
        </w:rPr>
        <w:br w:type="page" w:clear="all"/>
      </w:r>
      <w:r>
        <w:rPr>
          <w:rFonts w:hint="eastAsia" w:ascii="宋体" w:hAnsi="宋体"/>
          <w:bCs w:val="0"/>
          <w:color w:val="000000"/>
          <w:sz w:val="21"/>
          <w:szCs w:val="21"/>
          <w:highlight w:val="none"/>
          <w:lang w:val="zh-CN"/>
        </w:rPr>
        <w:t xml:space="preserve">格式2：</w:t>
      </w:r>
      <w:r>
        <w:rPr>
          <w:rFonts w:hint="eastAsia" w:ascii="宋体" w:hAnsi="宋体"/>
          <w:color w:val="000000"/>
          <w:sz w:val="21"/>
          <w:szCs w:val="21"/>
          <w:highlight w:val="none"/>
        </w:rPr>
        <w:t xml:space="preserve">投标函</w:t>
      </w:r>
      <w:r>
        <w:rPr>
          <w:rFonts w:ascii="宋体" w:hAnsi="宋体"/>
          <w:color w:val="000000"/>
          <w:sz w:val="21"/>
          <w:szCs w:val="21"/>
          <w:highlight w:val="none"/>
        </w:rPr>
      </w:r>
      <w:r/>
    </w:p>
    <w:p>
      <w:pPr>
        <w:pStyle w:val="749"/>
        <w:jc w:val="center"/>
        <w:spacing w:line="360" w:lineRule="auto"/>
        <w:rPr>
          <w:rFonts w:hAnsi="宋体"/>
          <w:b/>
          <w:bCs/>
          <w:color w:val="000000"/>
          <w:sz w:val="36"/>
          <w:szCs w:val="36"/>
          <w:highlight w:val="none"/>
        </w:rPr>
      </w:pPr>
      <w:r>
        <w:rPr>
          <w:rFonts w:hint="eastAsia" w:hAnsi="宋体"/>
          <w:b/>
          <w:bCs/>
          <w:color w:val="000000"/>
          <w:sz w:val="36"/>
          <w:szCs w:val="36"/>
          <w:highlight w:val="none"/>
        </w:rPr>
        <w:t xml:space="preserve">投标函</w:t>
      </w:r>
      <w:r>
        <w:rPr>
          <w:rFonts w:hAnsi="宋体"/>
          <w:b/>
          <w:bCs/>
          <w:color w:val="000000"/>
          <w:sz w:val="36"/>
          <w:szCs w:val="36"/>
          <w:highlight w:val="none"/>
        </w:rPr>
      </w:r>
      <w:r/>
    </w:p>
    <w:p>
      <w:pPr>
        <w:pStyle w:val="749"/>
        <w:spacing w:line="360" w:lineRule="exact"/>
        <w:rPr>
          <w:rFonts w:hAnsi="宋体"/>
          <w:bCs/>
          <w:color w:val="000000"/>
          <w:sz w:val="21"/>
          <w:szCs w:val="21"/>
          <w:highlight w:val="none"/>
        </w:rPr>
      </w:pPr>
      <w:r>
        <w:rPr>
          <w:rFonts w:hAnsi="宋体"/>
          <w:bCs/>
          <w:color w:val="000000"/>
          <w:sz w:val="21"/>
          <w:szCs w:val="21"/>
          <w:highlight w:val="none"/>
        </w:rPr>
      </w:r>
      <w:r/>
    </w:p>
    <w:p>
      <w:pPr>
        <w:pStyle w:val="749"/>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苏州市卫康招投标咨询服务有限公司 ：</w:t>
      </w:r>
      <w:r>
        <w:rPr>
          <w:rFonts w:hAnsi="宋体" w:eastAsia="宋体"/>
          <w:bCs/>
          <w:color w:val="000000"/>
          <w:sz w:val="21"/>
          <w:szCs w:val="21"/>
          <w:highlight w:val="none"/>
        </w:rPr>
      </w:r>
      <w:r/>
    </w:p>
    <w:p>
      <w:pPr>
        <w:pStyle w:val="749"/>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我方收到贵公司号采购文件，经仔细阅读和研究，我方决定参加投标。并向贵公司承诺：</w:t>
      </w:r>
      <w:r>
        <w:rPr>
          <w:rFonts w:hAnsi="宋体" w:eastAsia="宋体"/>
          <w:bCs/>
          <w:color w:val="000000"/>
          <w:sz w:val="21"/>
          <w:szCs w:val="21"/>
          <w:highlight w:val="none"/>
        </w:rPr>
      </w:r>
      <w:r/>
    </w:p>
    <w:p>
      <w:pPr>
        <w:pStyle w:val="749"/>
        <w:ind w:firstLine="420"/>
        <w:spacing w:line="360" w:lineRule="exact"/>
        <w:rPr>
          <w:rFonts w:hAnsi="宋体" w:eastAsia="宋体"/>
          <w:color w:val="000000"/>
          <w:sz w:val="21"/>
          <w:highlight w:val="none"/>
        </w:rPr>
      </w:pPr>
      <w:r>
        <w:rPr>
          <w:rFonts w:hint="eastAsia" w:hAnsi="宋体" w:eastAsia="宋体"/>
          <w:bCs/>
          <w:color w:val="000000"/>
          <w:sz w:val="21"/>
          <w:szCs w:val="21"/>
          <w:highlight w:val="none"/>
        </w:rPr>
        <w:t xml:space="preserve">1、我方愿意按照采购文件的一切要求，提供本项目的所有内容，我方投标</w:t>
      </w:r>
      <w:r>
        <w:rPr>
          <w:rFonts w:hint="eastAsia" w:hAnsi="宋体" w:eastAsia="宋体"/>
          <w:color w:val="000000"/>
          <w:sz w:val="21"/>
          <w:highlight w:val="none"/>
        </w:rPr>
        <w:t xml:space="preserve">的服务的报价包括完成本项工作所需的一切应有费用。</w:t>
      </w:r>
      <w:r>
        <w:rPr>
          <w:rFonts w:hAnsi="宋体" w:eastAsia="宋体"/>
          <w:color w:val="000000"/>
          <w:sz w:val="21"/>
          <w:highlight w:val="none"/>
        </w:rPr>
      </w:r>
      <w:r/>
    </w:p>
    <w:p>
      <w:pPr>
        <w:pStyle w:val="749"/>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2、如果我方的投标书被接受，我方将严格履行采购文件中规定的每一项要求，严格履行合同的责任和义务，保证按期、按质履行合同。完成合同所规定的全部内容。</w:t>
      </w:r>
      <w:r>
        <w:rPr>
          <w:rFonts w:hAnsi="宋体" w:eastAsia="宋体"/>
          <w:bCs/>
          <w:color w:val="000000"/>
          <w:sz w:val="21"/>
          <w:szCs w:val="21"/>
          <w:highlight w:val="none"/>
        </w:rPr>
      </w:r>
      <w:r/>
    </w:p>
    <w:p>
      <w:pPr>
        <w:pStyle w:val="749"/>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3、我方同意采购文件及更正文件中的规定。本投标书的有效期限为投标截止时间之日起90天。</w:t>
      </w:r>
      <w:r>
        <w:rPr>
          <w:rFonts w:hAnsi="宋体" w:eastAsia="宋体"/>
          <w:bCs/>
          <w:color w:val="000000"/>
          <w:sz w:val="21"/>
          <w:szCs w:val="21"/>
          <w:highlight w:val="none"/>
        </w:rPr>
      </w:r>
      <w:r/>
    </w:p>
    <w:p>
      <w:pPr>
        <w:pStyle w:val="749"/>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4、我方愿意提供招标方在采购文件中要求的所有资料，并保证所提供的资料全部是真实的、有效的，若有虚假，我方愿承担一切责任。</w:t>
      </w:r>
      <w:r>
        <w:rPr>
          <w:rFonts w:hAnsi="宋体" w:eastAsia="宋体"/>
          <w:bCs/>
          <w:color w:val="000000"/>
          <w:sz w:val="21"/>
          <w:szCs w:val="21"/>
          <w:highlight w:val="none"/>
        </w:rPr>
      </w:r>
      <w:r/>
    </w:p>
    <w:p>
      <w:pPr>
        <w:pStyle w:val="749"/>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5、我方愿意遵守招标公告及采购文件中所列的收费标准。</w:t>
      </w:r>
      <w:r>
        <w:rPr>
          <w:rFonts w:hAnsi="宋体" w:eastAsia="宋体"/>
          <w:bCs/>
          <w:color w:val="000000"/>
          <w:sz w:val="21"/>
          <w:szCs w:val="21"/>
          <w:highlight w:val="none"/>
        </w:rPr>
      </w:r>
      <w:r/>
    </w:p>
    <w:p>
      <w:pPr>
        <w:pStyle w:val="749"/>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6、我方承诺该项投标在开标后的全过程中保持有效，不作任何更改和变动。</w:t>
      </w:r>
      <w:r>
        <w:rPr>
          <w:rFonts w:hAnsi="宋体" w:eastAsia="宋体"/>
          <w:bCs/>
          <w:color w:val="000000"/>
          <w:sz w:val="21"/>
          <w:szCs w:val="21"/>
          <w:highlight w:val="none"/>
        </w:rPr>
      </w:r>
      <w:r/>
    </w:p>
    <w:p>
      <w:pPr>
        <w:pStyle w:val="749"/>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7、我方承诺在参加政府采购活动前三年内，在经营活动中没有重大违法记录。</w:t>
      </w:r>
      <w:r>
        <w:rPr>
          <w:rFonts w:hAnsi="宋体" w:eastAsia="宋体"/>
          <w:bCs/>
          <w:color w:val="000000"/>
          <w:sz w:val="21"/>
          <w:szCs w:val="21"/>
          <w:highlight w:val="none"/>
        </w:rPr>
      </w:r>
      <w:r/>
    </w:p>
    <w:p>
      <w:pPr>
        <w:pStyle w:val="749"/>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8、如果我方中标，我方愿意按采购文件规定支付中标服务费，如未按规定缴纳中标服务费，采购代理机构有权保留诉讼的权利；</w:t>
      </w:r>
      <w:r>
        <w:rPr>
          <w:rFonts w:hAnsi="宋体" w:eastAsia="宋体"/>
          <w:bCs/>
          <w:color w:val="000000"/>
          <w:sz w:val="21"/>
          <w:szCs w:val="21"/>
          <w:highlight w:val="none"/>
        </w:rPr>
      </w:r>
      <w:r/>
    </w:p>
    <w:p>
      <w:pPr>
        <w:pStyle w:val="749"/>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9、与</w:t>
      </w:r>
      <w:r>
        <w:rPr>
          <w:rFonts w:hint="eastAsia" w:hAnsi="宋体" w:eastAsia="宋体"/>
          <w:bCs/>
          <w:color w:val="000000"/>
          <w:sz w:val="21"/>
          <w:szCs w:val="21"/>
          <w:highlight w:val="none"/>
          <w:lang w:eastAsia="zh-CN"/>
        </w:rPr>
        <w:t xml:space="preserve">本次</w:t>
      </w:r>
      <w:r>
        <w:rPr>
          <w:rFonts w:hint="eastAsia" w:hAnsi="宋体" w:eastAsia="宋体"/>
          <w:bCs/>
          <w:color w:val="000000"/>
          <w:sz w:val="21"/>
          <w:szCs w:val="21"/>
          <w:highlight w:val="none"/>
        </w:rPr>
        <w:t xml:space="preserve">投标有关的通讯地址：</w:t>
      </w:r>
      <w:r>
        <w:rPr>
          <w:rFonts w:hAnsi="宋体" w:eastAsia="宋体"/>
          <w:bCs/>
          <w:color w:val="000000"/>
          <w:sz w:val="21"/>
          <w:szCs w:val="21"/>
          <w:highlight w:val="none"/>
        </w:rPr>
      </w:r>
      <w:r/>
    </w:p>
    <w:p>
      <w:pPr>
        <w:pStyle w:val="749"/>
        <w:ind w:firstLine="420"/>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联 系 人：_____________________                </w:t>
      </w:r>
      <w:r>
        <w:rPr>
          <w:rFonts w:hAnsi="宋体" w:eastAsia="宋体"/>
          <w:color w:val="000000"/>
          <w:sz w:val="24"/>
          <w:highlight w:val="none"/>
          <w:u w:val="single"/>
        </w:rPr>
      </w:r>
      <w:r/>
    </w:p>
    <w:p>
      <w:pPr>
        <w:pStyle w:val="749"/>
        <w:ind w:firstLine="420"/>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联系手机：_____________________</w:t>
      </w:r>
      <w:r>
        <w:rPr>
          <w:rFonts w:hAnsi="宋体" w:eastAsia="宋体"/>
          <w:color w:val="000000"/>
          <w:sz w:val="24"/>
          <w:highlight w:val="none"/>
          <w:u w:val="single"/>
        </w:rPr>
      </w:r>
      <w:r/>
    </w:p>
    <w:p>
      <w:pPr>
        <w:pStyle w:val="749"/>
        <w:ind w:firstLine="420"/>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地    址：_____________________</w:t>
      </w:r>
      <w:r>
        <w:rPr>
          <w:rFonts w:hAnsi="宋体" w:eastAsia="宋体"/>
          <w:color w:val="000000"/>
          <w:sz w:val="24"/>
          <w:highlight w:val="none"/>
          <w:u w:val="single"/>
        </w:rPr>
      </w:r>
      <w:r/>
    </w:p>
    <w:p>
      <w:pPr>
        <w:pStyle w:val="749"/>
        <w:ind w:firstLine="425"/>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开户银行：</w:t>
      </w:r>
      <w:r>
        <w:rPr>
          <w:rFonts w:hAnsi="宋体" w:eastAsia="宋体"/>
          <w:color w:val="000000"/>
          <w:sz w:val="24"/>
          <w:highlight w:val="none"/>
          <w:u w:val="single"/>
        </w:rPr>
      </w:r>
      <w:r/>
    </w:p>
    <w:p>
      <w:pPr>
        <w:pStyle w:val="749"/>
        <w:ind w:firstLine="425"/>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银行账号：</w:t>
      </w:r>
      <w:r>
        <w:rPr>
          <w:rFonts w:hAnsi="宋体" w:eastAsia="宋体"/>
          <w:color w:val="000000"/>
          <w:sz w:val="24"/>
          <w:highlight w:val="none"/>
          <w:u w:val="single"/>
        </w:rPr>
      </w:r>
      <w:r/>
    </w:p>
    <w:p>
      <w:pPr>
        <w:pStyle w:val="749"/>
        <w:ind w:firstLine="425"/>
        <w:spacing w:line="360" w:lineRule="exact"/>
        <w:rPr>
          <w:rFonts w:hAnsi="宋体" w:eastAsia="宋体"/>
          <w:bCs/>
          <w:color w:val="000000"/>
          <w:sz w:val="21"/>
          <w:szCs w:val="21"/>
          <w:highlight w:val="none"/>
        </w:rPr>
      </w:pPr>
      <w:r>
        <w:rPr>
          <w:rFonts w:hAnsi="宋体" w:eastAsia="宋体"/>
          <w:bCs/>
          <w:color w:val="000000"/>
          <w:sz w:val="21"/>
          <w:szCs w:val="21"/>
          <w:highlight w:val="none"/>
        </w:rPr>
      </w:r>
      <w:r/>
    </w:p>
    <w:p>
      <w:pPr>
        <w:pStyle w:val="749"/>
        <w:ind w:firstLine="425"/>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投标人：（公章）</w:t>
      </w:r>
      <w:r>
        <w:rPr>
          <w:rFonts w:hAnsi="宋体" w:eastAsia="宋体"/>
          <w:bCs/>
          <w:color w:val="000000"/>
          <w:sz w:val="21"/>
          <w:szCs w:val="21"/>
          <w:highlight w:val="none"/>
        </w:rPr>
      </w:r>
      <w:r/>
    </w:p>
    <w:p>
      <w:pPr>
        <w:pStyle w:val="709"/>
        <w:ind w:firstLine="420"/>
        <w:spacing w:line="340" w:lineRule="exact"/>
        <w:rPr>
          <w:rFonts w:ascii="宋体" w:hAnsi="宋体"/>
          <w:color w:val="000000"/>
          <w:szCs w:val="21"/>
          <w:highlight w:val="none"/>
        </w:rPr>
      </w:pPr>
      <w:r>
        <w:rPr>
          <w:rFonts w:hint="eastAsia" w:ascii="宋体" w:hAnsi="宋体"/>
          <w:bCs/>
          <w:color w:val="000000"/>
          <w:szCs w:val="21"/>
          <w:highlight w:val="none"/>
        </w:rPr>
        <w:t xml:space="preserve">单位法定代表人或代理人：（签字或签章）           年     月     日</w:t>
      </w:r>
      <w:r>
        <w:rPr>
          <w:rFonts w:ascii="宋体" w:hAnsi="宋体"/>
          <w:color w:val="000000"/>
          <w:szCs w:val="21"/>
          <w:highlight w:val="none"/>
        </w:rPr>
      </w:r>
      <w:r/>
    </w:p>
    <w:p>
      <w:pPr>
        <w:pStyle w:val="709"/>
        <w:spacing w:line="400" w:lineRule="exact"/>
        <w:rPr>
          <w:rFonts w:ascii="宋体" w:hAnsi="宋体"/>
          <w:color w:val="000000"/>
          <w:szCs w:val="21"/>
          <w:highlight w:val="none"/>
        </w:rPr>
      </w:pPr>
      <w:r>
        <w:rPr>
          <w:rFonts w:hint="eastAsia" w:ascii="宋体" w:hAnsi="宋体"/>
          <w:color w:val="000000"/>
          <w:highlight w:val="none"/>
        </w:rPr>
        <w:br w:type="page" w:clear="all"/>
      </w:r>
      <w:r>
        <w:rPr>
          <w:rFonts w:hint="eastAsia" w:ascii="宋体" w:hAnsi="宋体"/>
          <w:b/>
          <w:bCs/>
          <w:color w:val="000000"/>
          <w:szCs w:val="21"/>
          <w:highlight w:val="none"/>
          <w:lang w:val="zh-CN"/>
        </w:rPr>
        <w:t xml:space="preserve">格式3、开标一览表</w:t>
      </w:r>
      <w:r>
        <w:rPr>
          <w:rFonts w:ascii="宋体" w:hAnsi="宋体"/>
          <w:color w:val="000000"/>
          <w:szCs w:val="21"/>
          <w:highlight w:val="none"/>
        </w:rPr>
      </w:r>
      <w:r/>
    </w:p>
    <w:p>
      <w:pPr>
        <w:pStyle w:val="749"/>
        <w:jc w:val="center"/>
        <w:spacing w:line="360" w:lineRule="auto"/>
        <w:rPr>
          <w:rFonts w:hAnsi="宋体" w:eastAsia="宋体"/>
          <w:b/>
          <w:bCs/>
          <w:color w:val="000000"/>
          <w:sz w:val="36"/>
          <w:szCs w:val="36"/>
          <w:highlight w:val="none"/>
        </w:rPr>
      </w:pPr>
      <w:r>
        <w:rPr>
          <w:rFonts w:hint="eastAsia" w:hAnsi="宋体" w:eastAsia="宋体"/>
          <w:b/>
          <w:bCs/>
          <w:color w:val="000000"/>
          <w:sz w:val="36"/>
          <w:szCs w:val="36"/>
          <w:highlight w:val="none"/>
        </w:rPr>
        <w:t xml:space="preserve">开标一览表</w:t>
      </w:r>
      <w:r>
        <w:rPr>
          <w:rFonts w:hAnsi="宋体" w:eastAsia="宋体"/>
          <w:b/>
          <w:bCs/>
          <w:color w:val="000000"/>
          <w:sz w:val="36"/>
          <w:szCs w:val="36"/>
          <w:highlight w:val="none"/>
        </w:rPr>
      </w:r>
      <w:r/>
    </w:p>
    <w:p>
      <w:pPr>
        <w:pStyle w:val="709"/>
        <w:jc w:val="center"/>
        <w:spacing w:line="300" w:lineRule="auto"/>
        <w:rPr>
          <w:rFonts w:ascii="宋体" w:hAnsi="宋体"/>
          <w:color w:val="000000"/>
          <w:spacing w:val="20"/>
          <w:szCs w:val="21"/>
          <w:highlight w:val="none"/>
        </w:rPr>
      </w:pPr>
      <w:r>
        <w:rPr>
          <w:rFonts w:hint="eastAsia" w:ascii="宋体" w:hAnsi="宋体"/>
          <w:color w:val="000000"/>
          <w:spacing w:val="20"/>
          <w:szCs w:val="21"/>
          <w:highlight w:val="none"/>
        </w:rPr>
        <w:t xml:space="preserve">（格式）</w:t>
      </w:r>
      <w:r>
        <w:rPr>
          <w:rFonts w:ascii="宋体" w:hAnsi="宋体"/>
          <w:color w:val="000000"/>
          <w:spacing w:val="20"/>
          <w:szCs w:val="21"/>
          <w:highlight w:val="none"/>
        </w:rPr>
      </w:r>
      <w:r/>
    </w:p>
    <w:p>
      <w:pPr>
        <w:pStyle w:val="709"/>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采购编号：：</w:t>
      </w:r>
      <w:r>
        <w:rPr>
          <w:rFonts w:hint="eastAsia" w:ascii="宋体" w:hAnsi="宋体"/>
          <w:color w:val="000000"/>
          <w:szCs w:val="21"/>
          <w:highlight w:val="none"/>
          <w:lang w:eastAsia="zh-CN"/>
        </w:rPr>
        <w:t xml:space="preserve">JSZC-320500-SZWK-G2026-0039</w:t>
      </w:r>
      <w:r>
        <w:rPr>
          <w:rFonts w:hint="eastAsia" w:ascii="宋体" w:hAnsi="宋体" w:eastAsia="宋体"/>
          <w:color w:val="000000"/>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trHeight w:val="819"/>
        </w:trPr>
        <w:tc>
          <w:tcPr>
            <w:tcW w:w="735" w:type="dxa"/>
            <w:vAlign w:val="center"/>
            <w:textDirection w:val="lrTb"/>
            <w:noWrap/>
          </w:tcPr>
          <w:p>
            <w:pPr>
              <w:pStyle w:val="709"/>
              <w:jc w:val="center"/>
              <w:spacing w:line="360" w:lineRule="exact"/>
              <w:rPr>
                <w:color w:val="000000"/>
                <w:szCs w:val="21"/>
                <w:highlight w:val="none"/>
              </w:rPr>
            </w:pPr>
            <w:r>
              <w:rPr>
                <w:color w:val="000000"/>
                <w:szCs w:val="21"/>
                <w:highlight w:val="none"/>
                <w:lang w:val="zh-CN"/>
              </w:rPr>
              <w:t xml:space="preserve">序号</w:t>
            </w:r>
            <w:r>
              <w:rPr>
                <w:color w:val="000000"/>
                <w:szCs w:val="21"/>
                <w:highlight w:val="none"/>
              </w:rPr>
            </w:r>
            <w:r/>
          </w:p>
        </w:tc>
        <w:tc>
          <w:tcPr>
            <w:gridSpan w:val="2"/>
            <w:tcW w:w="2523" w:type="dxa"/>
            <w:vAlign w:val="center"/>
            <w:textDirection w:val="lrTb"/>
            <w:noWrap/>
          </w:tcPr>
          <w:p>
            <w:pPr>
              <w:pStyle w:val="709"/>
              <w:jc w:val="center"/>
              <w:spacing w:line="360" w:lineRule="exact"/>
              <w:rPr>
                <w:color w:val="000000"/>
                <w:szCs w:val="21"/>
                <w:highlight w:val="none"/>
              </w:rPr>
            </w:pPr>
            <w:r>
              <w:rPr>
                <w:rFonts w:hint="eastAsia"/>
                <w:color w:val="000000"/>
                <w:szCs w:val="21"/>
                <w:highlight w:val="none"/>
                <w:lang w:val="zh-CN"/>
              </w:rPr>
              <w:t xml:space="preserve">项目</w:t>
            </w:r>
            <w:r>
              <w:rPr>
                <w:color w:val="000000"/>
                <w:szCs w:val="21"/>
                <w:highlight w:val="none"/>
                <w:lang w:val="zh-CN"/>
              </w:rPr>
              <w:t xml:space="preserve">名称</w:t>
            </w:r>
            <w:r>
              <w:rPr>
                <w:color w:val="000000"/>
                <w:szCs w:val="21"/>
                <w:highlight w:val="none"/>
              </w:rPr>
            </w:r>
            <w:r/>
          </w:p>
        </w:tc>
        <w:tc>
          <w:tcPr>
            <w:tcW w:w="4308" w:type="dxa"/>
            <w:vAlign w:val="center"/>
            <w:textDirection w:val="lrTb"/>
            <w:noWrap/>
          </w:tcPr>
          <w:p>
            <w:pPr>
              <w:pStyle w:val="709"/>
              <w:jc w:val="center"/>
              <w:spacing w:line="360" w:lineRule="exact"/>
              <w:rPr>
                <w:color w:val="000000"/>
                <w:szCs w:val="21"/>
                <w:highlight w:val="none"/>
              </w:rPr>
            </w:pPr>
            <w:r>
              <w:rPr>
                <w:color w:val="000000"/>
                <w:szCs w:val="21"/>
                <w:highlight w:val="none"/>
                <w:lang w:val="zh-CN"/>
              </w:rPr>
              <w:t xml:space="preserve">报价（元）</w:t>
            </w:r>
            <w:r>
              <w:rPr>
                <w:color w:val="000000"/>
                <w:szCs w:val="21"/>
                <w:highlight w:val="none"/>
              </w:rPr>
            </w:r>
            <w:r/>
          </w:p>
        </w:tc>
        <w:tc>
          <w:tcPr>
            <w:tcW w:w="890" w:type="dxa"/>
            <w:vAlign w:val="center"/>
            <w:textDirection w:val="lrTb"/>
            <w:noWrap/>
          </w:tcPr>
          <w:p>
            <w:pPr>
              <w:pStyle w:val="709"/>
              <w:jc w:val="center"/>
              <w:spacing w:line="360" w:lineRule="exact"/>
              <w:rPr>
                <w:color w:val="000000"/>
                <w:szCs w:val="21"/>
                <w:highlight w:val="none"/>
              </w:rPr>
            </w:pPr>
            <w:r>
              <w:rPr>
                <w:color w:val="000000"/>
                <w:szCs w:val="21"/>
                <w:highlight w:val="none"/>
                <w:lang w:val="zh-CN"/>
              </w:rPr>
              <w:t xml:space="preserve">备注</w:t>
            </w:r>
            <w:r>
              <w:rPr>
                <w:color w:val="000000"/>
                <w:szCs w:val="21"/>
                <w:highlight w:val="none"/>
              </w:rPr>
            </w:r>
            <w:r/>
          </w:p>
        </w:tc>
      </w:tr>
      <w:tr>
        <w:trPr>
          <w:gridAfter w:val="1"/>
          <w:trHeight w:val="1317"/>
        </w:trPr>
        <w:tc>
          <w:tcPr>
            <w:tcW w:w="735" w:type="dxa"/>
            <w:vAlign w:val="center"/>
            <w:textDirection w:val="lrTb"/>
            <w:noWrap/>
          </w:tcPr>
          <w:p>
            <w:pPr>
              <w:pStyle w:val="709"/>
              <w:jc w:val="center"/>
              <w:spacing w:line="360" w:lineRule="exact"/>
              <w:rPr>
                <w:color w:val="000000"/>
                <w:szCs w:val="21"/>
                <w:highlight w:val="none"/>
              </w:rPr>
            </w:pPr>
            <w:r>
              <w:rPr>
                <w:color w:val="000000"/>
                <w:szCs w:val="21"/>
                <w:highlight w:val="none"/>
                <w:lang w:val="zh-CN"/>
              </w:rPr>
              <w:t xml:space="preserve">1</w:t>
            </w:r>
            <w:r>
              <w:rPr>
                <w:color w:val="000000"/>
                <w:szCs w:val="21"/>
                <w:highlight w:val="none"/>
              </w:rPr>
            </w:r>
            <w:r/>
          </w:p>
        </w:tc>
        <w:tc>
          <w:tcPr>
            <w:gridSpan w:val="2"/>
            <w:tcW w:w="2523" w:type="dxa"/>
            <w:vAlign w:val="center"/>
            <w:textDirection w:val="lrTb"/>
            <w:noWrap/>
          </w:tcPr>
          <w:p>
            <w:pPr>
              <w:pStyle w:val="709"/>
              <w:jc w:val="center"/>
              <w:spacing w:line="360" w:lineRule="exact"/>
              <w:rPr>
                <w:color w:val="000000"/>
                <w:szCs w:val="21"/>
                <w:highlight w:val="none"/>
              </w:rPr>
            </w:pPr>
            <w:r>
              <w:rPr>
                <w:color w:val="000000"/>
                <w:szCs w:val="21"/>
                <w:highlight w:val="none"/>
              </w:rPr>
            </w:r>
            <w:r/>
          </w:p>
        </w:tc>
        <w:tc>
          <w:tcPr>
            <w:tcW w:w="4308" w:type="dxa"/>
            <w:vAlign w:val="center"/>
            <w:textDirection w:val="lrTb"/>
            <w:noWrap/>
          </w:tcPr>
          <w:p>
            <w:pPr>
              <w:pStyle w:val="709"/>
              <w:jc w:val="center"/>
              <w:spacing w:line="360" w:lineRule="exact"/>
              <w:rPr>
                <w:color w:val="000000"/>
                <w:szCs w:val="21"/>
                <w:highlight w:val="none"/>
              </w:rPr>
            </w:pPr>
            <w:r>
              <w:rPr>
                <w:color w:val="000000"/>
                <w:szCs w:val="21"/>
                <w:highlight w:val="none"/>
              </w:rPr>
            </w:r>
            <w:r/>
          </w:p>
        </w:tc>
        <w:tc>
          <w:tcPr>
            <w:tcW w:w="890" w:type="dxa"/>
            <w:vAlign w:val="center"/>
            <w:textDirection w:val="lrTb"/>
            <w:noWrap/>
          </w:tcPr>
          <w:p>
            <w:pPr>
              <w:pStyle w:val="709"/>
              <w:jc w:val="center"/>
              <w:spacing w:line="360" w:lineRule="exact"/>
              <w:rPr>
                <w:color w:val="000000"/>
                <w:szCs w:val="21"/>
                <w:highlight w:val="none"/>
              </w:rPr>
            </w:pPr>
            <w:r>
              <w:rPr>
                <w:color w:val="000000"/>
                <w:szCs w:val="21"/>
                <w:highlight w:val="none"/>
              </w:rPr>
            </w:r>
            <w:r/>
          </w:p>
        </w:tc>
      </w:tr>
      <w:tr>
        <w:trPr>
          <w:trHeight w:val="454"/>
        </w:trPr>
        <w:tc>
          <w:tcPr>
            <w:gridSpan w:val="2"/>
            <w:tcW w:w="2216" w:type="dxa"/>
            <w:vAlign w:val="center"/>
            <w:textDirection w:val="lrTb"/>
            <w:noWrap/>
          </w:tcPr>
          <w:p>
            <w:pPr>
              <w:pStyle w:val="709"/>
              <w:jc w:val="center"/>
              <w:spacing w:line="360" w:lineRule="exact"/>
              <w:rPr>
                <w:color w:val="000000"/>
                <w:szCs w:val="21"/>
                <w:highlight w:val="none"/>
              </w:rPr>
            </w:pPr>
            <w:r>
              <w:rPr>
                <w:color w:val="000000"/>
                <w:szCs w:val="21"/>
                <w:highlight w:val="none"/>
                <w:lang w:val="zh-CN"/>
              </w:rPr>
              <w:t xml:space="preserve">投标总报价：</w:t>
            </w:r>
            <w:r>
              <w:rPr>
                <w:color w:val="000000"/>
                <w:szCs w:val="21"/>
                <w:highlight w:val="none"/>
              </w:rPr>
            </w:r>
            <w:r/>
          </w:p>
        </w:tc>
        <w:tc>
          <w:tcPr>
            <w:gridSpan w:val="4"/>
            <w:tcW w:w="6251" w:type="dxa"/>
            <w:vAlign w:val="top"/>
            <w:textDirection w:val="lrTb"/>
            <w:noWrap/>
          </w:tcPr>
          <w:p>
            <w:pPr>
              <w:pStyle w:val="709"/>
              <w:spacing w:line="360" w:lineRule="exact"/>
              <w:rPr>
                <w:color w:val="000000"/>
                <w:szCs w:val="21"/>
                <w:highlight w:val="none"/>
              </w:rPr>
            </w:pPr>
            <w:r>
              <w:rPr>
                <w:color w:val="000000"/>
                <w:szCs w:val="21"/>
                <w:highlight w:val="none"/>
                <w:lang w:val="zh-CN"/>
              </w:rPr>
              <w:t xml:space="preserve">（小写）：</w:t>
            </w:r>
            <w:r>
              <w:rPr>
                <w:color w:val="000000"/>
                <w:szCs w:val="21"/>
                <w:highlight w:val="none"/>
              </w:rPr>
            </w:r>
            <w:r/>
          </w:p>
          <w:p>
            <w:pPr>
              <w:pStyle w:val="709"/>
              <w:spacing w:line="360" w:lineRule="exact"/>
              <w:rPr>
                <w:color w:val="000000"/>
                <w:szCs w:val="21"/>
                <w:highlight w:val="none"/>
              </w:rPr>
            </w:pPr>
            <w:r>
              <w:rPr>
                <w:color w:val="000000"/>
                <w:szCs w:val="21"/>
                <w:highlight w:val="none"/>
                <w:lang w:val="zh-CN"/>
              </w:rPr>
              <w:t xml:space="preserve">（大写）：</w:t>
            </w:r>
            <w:r>
              <w:rPr>
                <w:color w:val="000000"/>
                <w:szCs w:val="21"/>
                <w:highlight w:val="none"/>
              </w:rPr>
            </w:r>
            <w:r/>
          </w:p>
        </w:tc>
      </w:tr>
    </w:tbl>
    <w:p>
      <w:pPr>
        <w:pStyle w:val="709"/>
        <w:spacing w:line="360" w:lineRule="auto"/>
        <w:rPr>
          <w:rFonts w:ascii="宋体" w:hAnsi="宋体"/>
          <w:color w:val="000000"/>
          <w:szCs w:val="21"/>
          <w:highlight w:val="none"/>
        </w:rPr>
      </w:pPr>
      <w:r>
        <w:rPr>
          <w:rFonts w:ascii="宋体" w:hAnsi="宋体"/>
          <w:color w:val="000000"/>
          <w:szCs w:val="21"/>
          <w:highlight w:val="none"/>
        </w:rPr>
      </w:r>
      <w:r/>
    </w:p>
    <w:p>
      <w:pPr>
        <w:pStyle w:val="709"/>
        <w:spacing w:line="360" w:lineRule="auto"/>
        <w:rPr>
          <w:rFonts w:ascii="宋体" w:hAnsi="宋体"/>
          <w:color w:val="000000"/>
          <w:szCs w:val="21"/>
          <w:highlight w:val="none"/>
        </w:rPr>
      </w:pPr>
      <w:r>
        <w:rPr>
          <w:rFonts w:ascii="宋体" w:hAnsi="宋体"/>
          <w:color w:val="000000"/>
          <w:szCs w:val="21"/>
          <w:highlight w:val="none"/>
        </w:rPr>
      </w:r>
      <w:r/>
    </w:p>
    <w:p>
      <w:pPr>
        <w:pStyle w:val="709"/>
        <w:spacing w:line="360" w:lineRule="auto"/>
        <w:rPr>
          <w:rFonts w:ascii="宋体" w:hAnsi="宋体"/>
          <w:color w:val="000000"/>
          <w:szCs w:val="21"/>
          <w:highlight w:val="none"/>
        </w:rPr>
      </w:pPr>
      <w:r>
        <w:rPr>
          <w:rFonts w:ascii="宋体" w:hAnsi="宋体"/>
          <w:color w:val="000000"/>
          <w:szCs w:val="21"/>
          <w:highlight w:val="none"/>
        </w:rPr>
      </w:r>
      <w:r/>
    </w:p>
    <w:p>
      <w:pPr>
        <w:pStyle w:val="709"/>
        <w:ind w:firstLine="21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9"/>
        <w:ind w:firstLine="210"/>
        <w:spacing w:line="360" w:lineRule="auto"/>
        <w:rPr>
          <w:rFonts w:ascii="宋体" w:hAnsi="宋体"/>
          <w:color w:val="000000"/>
          <w:szCs w:val="21"/>
          <w:highlight w:val="none"/>
        </w:rPr>
      </w:pPr>
      <w:r>
        <w:rPr>
          <w:rFonts w:hint="eastAsia" w:ascii="宋体" w:hAnsi="宋体" w:cs="宋体"/>
          <w:color w:val="000000"/>
          <w:szCs w:val="21"/>
          <w:highlight w:val="none"/>
          <w:lang w:val="zh-CN"/>
        </w:rPr>
        <w:t xml:space="preserve">投标人（公章）：</w:t>
      </w:r>
      <w:r>
        <w:rPr>
          <w:rFonts w:ascii="宋体" w:hAnsi="宋体"/>
          <w:color w:val="000000"/>
          <w:szCs w:val="21"/>
          <w:highlight w:val="none"/>
        </w:rPr>
      </w:r>
      <w:r/>
    </w:p>
    <w:p>
      <w:pPr>
        <w:pStyle w:val="709"/>
        <w:ind w:firstLine="210"/>
        <w:spacing w:line="360" w:lineRule="auto"/>
        <w:rPr>
          <w:rFonts w:ascii="宋体" w:hAnsi="宋体"/>
          <w:color w:val="000000"/>
          <w:szCs w:val="21"/>
          <w:highlight w:val="none"/>
        </w:rPr>
      </w:pPr>
      <w:r>
        <w:rPr>
          <w:rFonts w:hint="eastAsia" w:ascii="宋体" w:hAnsi="宋体" w:cs="宋体"/>
          <w:color w:val="000000"/>
          <w:szCs w:val="21"/>
          <w:highlight w:val="none"/>
          <w:lang w:val="zh-CN"/>
        </w:rPr>
        <w:t xml:space="preserve">法定代表人或代理人：（签字或盖章）</w:t>
      </w:r>
      <w:r>
        <w:rPr>
          <w:rFonts w:ascii="宋体" w:hAnsi="宋体"/>
          <w:color w:val="000000"/>
          <w:szCs w:val="21"/>
          <w:highlight w:val="none"/>
        </w:rPr>
      </w:r>
      <w:r/>
    </w:p>
    <w:p>
      <w:pPr>
        <w:pStyle w:val="709"/>
        <w:ind w:firstLine="210"/>
        <w:spacing w:line="360" w:lineRule="auto"/>
        <w:rPr>
          <w:rFonts w:ascii="宋体" w:hAnsi="宋体"/>
          <w:color w:val="000000"/>
          <w:szCs w:val="21"/>
          <w:highlight w:val="none"/>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年月日</w:t>
      </w:r>
      <w:r>
        <w:rPr>
          <w:rFonts w:ascii="宋体" w:hAnsi="宋体"/>
          <w:color w:val="000000"/>
          <w:szCs w:val="21"/>
          <w:highlight w:val="none"/>
        </w:rPr>
      </w:r>
      <w:r/>
    </w:p>
    <w:p>
      <w:pPr>
        <w:pStyle w:val="709"/>
        <w:rPr>
          <w:rFonts w:ascii="宋体" w:hAnsi="宋体"/>
          <w:b/>
          <w:bCs/>
          <w:color w:val="000000"/>
          <w:szCs w:val="21"/>
          <w:highlight w:val="none"/>
        </w:rPr>
      </w:pPr>
      <w:r>
        <w:rPr>
          <w:rFonts w:ascii="宋体" w:hAnsi="宋体"/>
          <w:b/>
          <w:bCs/>
          <w:color w:val="000000"/>
          <w:szCs w:val="21"/>
          <w:highlight w:val="none"/>
        </w:rPr>
      </w:r>
      <w:r/>
    </w:p>
    <w:p>
      <w:pPr>
        <w:pStyle w:val="709"/>
        <w:rPr>
          <w:rFonts w:ascii="宋体" w:hAnsi="宋体"/>
          <w:b/>
          <w:bCs/>
          <w:color w:val="000000"/>
          <w:szCs w:val="21"/>
          <w:highlight w:val="none"/>
        </w:rPr>
      </w:pPr>
      <w:r>
        <w:rPr>
          <w:rFonts w:ascii="宋体" w:hAnsi="宋体"/>
          <w:b/>
          <w:bCs/>
          <w:color w:val="000000"/>
          <w:szCs w:val="21"/>
          <w:highlight w:val="none"/>
        </w:rPr>
      </w:r>
      <w:r/>
    </w:p>
    <w:p>
      <w:pPr>
        <w:pStyle w:val="709"/>
        <w:spacing w:line="400" w:lineRule="exact"/>
        <w:rPr>
          <w:rFonts w:ascii="宋体" w:hAnsi="宋体"/>
          <w:b/>
          <w:color w:val="000000"/>
          <w:highlight w:val="none"/>
        </w:rPr>
      </w:pPr>
      <w:r>
        <w:rPr>
          <w:rFonts w:ascii="宋体" w:hAnsi="宋体"/>
          <w:b/>
          <w:color w:val="000000"/>
          <w:highlight w:val="none"/>
        </w:rPr>
      </w:r>
      <w:r/>
    </w:p>
    <w:p>
      <w:pPr>
        <w:pStyle w:val="709"/>
        <w:spacing w:line="400" w:lineRule="exact"/>
        <w:rPr>
          <w:b/>
          <w:bCs/>
          <w:color w:val="000000"/>
          <w:szCs w:val="21"/>
          <w:highlight w:val="none"/>
        </w:rPr>
      </w:pPr>
      <w:r>
        <w:rPr>
          <w:rFonts w:hint="eastAsia" w:ascii="宋体" w:hAnsi="宋体"/>
          <w:b/>
          <w:color w:val="000000"/>
          <w:highlight w:val="none"/>
          <w:lang w:val="zh-CN"/>
        </w:rPr>
        <w:br w:type="page" w:clear="all"/>
      </w:r>
      <w:r>
        <w:rPr>
          <w:rFonts w:hint="eastAsia"/>
          <w:b/>
          <w:bCs/>
          <w:color w:val="000000"/>
          <w:szCs w:val="21"/>
          <w:highlight w:val="none"/>
          <w:lang w:val="zh-CN"/>
        </w:rPr>
        <w:t xml:space="preserve">格式</w:t>
      </w:r>
      <w:r>
        <w:rPr>
          <w:b/>
          <w:bCs/>
          <w:color w:val="000000"/>
          <w:szCs w:val="21"/>
          <w:highlight w:val="none"/>
          <w:lang w:val="zh-CN"/>
        </w:rPr>
        <w:t xml:space="preserve">4</w:t>
      </w:r>
      <w:r>
        <w:rPr>
          <w:rFonts w:hint="eastAsia"/>
          <w:b/>
          <w:bCs/>
          <w:color w:val="000000"/>
          <w:szCs w:val="21"/>
          <w:highlight w:val="none"/>
          <w:lang w:val="zh-CN"/>
        </w:rPr>
        <w:t xml:space="preserve">、</w:t>
      </w:r>
      <w:r>
        <w:rPr>
          <w:rFonts w:hint="eastAsia"/>
          <w:b/>
          <w:bCs/>
          <w:color w:val="000000"/>
          <w:szCs w:val="21"/>
          <w:highlight w:val="none"/>
        </w:rPr>
        <w:t xml:space="preserve">投标报价明细</w:t>
      </w:r>
      <w:r>
        <w:rPr>
          <w:rFonts w:hint="eastAsia"/>
          <w:b/>
          <w:bCs/>
          <w:color w:val="000000"/>
          <w:szCs w:val="21"/>
          <w:highlight w:val="none"/>
          <w:lang w:val="zh-CN"/>
        </w:rPr>
        <w:t xml:space="preserve">表</w:t>
      </w:r>
      <w:r>
        <w:rPr>
          <w:b/>
          <w:bCs/>
          <w:color w:val="000000"/>
          <w:szCs w:val="21"/>
          <w:highlight w:val="none"/>
        </w:rPr>
      </w:r>
      <w:r/>
    </w:p>
    <w:p>
      <w:pPr>
        <w:pStyle w:val="709"/>
        <w:jc w:val="center"/>
        <w:spacing w:line="400" w:lineRule="exact"/>
        <w:rPr>
          <w:rFonts w:ascii="宋体" w:hAnsi="宋体"/>
          <w:b/>
          <w:color w:val="000000"/>
          <w:sz w:val="32"/>
          <w:szCs w:val="32"/>
          <w:highlight w:val="none"/>
        </w:rPr>
      </w:pPr>
      <w:r>
        <w:rPr>
          <w:rFonts w:ascii="宋体" w:hAnsi="宋体"/>
          <w:b/>
          <w:color w:val="000000"/>
          <w:sz w:val="32"/>
          <w:szCs w:val="32"/>
          <w:highlight w:val="none"/>
        </w:rPr>
      </w:r>
      <w:r/>
    </w:p>
    <w:p>
      <w:pPr>
        <w:pStyle w:val="709"/>
        <w:jc w:val="center"/>
        <w:spacing w:line="400" w:lineRule="exact"/>
        <w:rPr>
          <w:rFonts w:ascii="宋体" w:hAnsi="宋体"/>
          <w:b/>
          <w:color w:val="000000"/>
          <w:sz w:val="32"/>
          <w:szCs w:val="32"/>
          <w:highlight w:val="none"/>
        </w:rPr>
      </w:pPr>
      <w:r>
        <w:rPr>
          <w:rFonts w:hint="eastAsia" w:ascii="宋体" w:hAnsi="宋体"/>
          <w:b/>
          <w:color w:val="000000"/>
          <w:sz w:val="32"/>
          <w:szCs w:val="32"/>
          <w:highlight w:val="none"/>
        </w:rPr>
        <w:t xml:space="preserve">投标报价明细表</w:t>
      </w:r>
      <w:r>
        <w:rPr>
          <w:rFonts w:ascii="宋体" w:hAnsi="宋体"/>
          <w:b/>
          <w:color w:val="000000"/>
          <w:sz w:val="32"/>
          <w:szCs w:val="32"/>
          <w:highlight w:val="none"/>
        </w:rPr>
      </w:r>
      <w:r/>
    </w:p>
    <w:p>
      <w:pPr>
        <w:pStyle w:val="709"/>
        <w:spacing w:line="360" w:lineRule="auto"/>
        <w:rPr>
          <w:bCs/>
          <w:color w:val="000000"/>
          <w:szCs w:val="21"/>
          <w:highlight w:val="none"/>
        </w:rPr>
      </w:pPr>
      <w:r>
        <w:rPr>
          <w:rFonts w:hAnsi="宋体"/>
          <w:bCs/>
          <w:color w:val="000000"/>
          <w:szCs w:val="21"/>
          <w:highlight w:val="none"/>
        </w:rPr>
        <w:t xml:space="preserve">采购编号：</w:t>
      </w:r>
      <w:r>
        <w:rPr>
          <w:bCs/>
          <w:color w:val="000000"/>
          <w:szCs w:val="21"/>
          <w:highlight w:val="none"/>
        </w:rPr>
      </w:r>
      <w:r/>
    </w:p>
    <w:tbl>
      <w:tblPr>
        <w:tblW w:w="8646"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trHeight w:val="704"/>
        </w:trPr>
        <w:tc>
          <w:tcPr>
            <w:tcW w:w="718" w:type="dxa"/>
            <w:vAlign w:val="center"/>
            <w:textDirection w:val="lrTb"/>
            <w:noWrap/>
          </w:tcPr>
          <w:p>
            <w:pPr>
              <w:pStyle w:val="709"/>
              <w:jc w:val="center"/>
              <w:rPr>
                <w:bCs/>
                <w:color w:val="000000"/>
                <w:szCs w:val="21"/>
                <w:highlight w:val="none"/>
              </w:rPr>
            </w:pPr>
            <w:r>
              <w:rPr>
                <w:rFonts w:hAnsi="宋体"/>
                <w:bCs/>
                <w:color w:val="000000"/>
                <w:szCs w:val="21"/>
                <w:highlight w:val="none"/>
              </w:rPr>
              <w:t xml:space="preserve">序号</w:t>
            </w:r>
            <w:r>
              <w:rPr>
                <w:bCs/>
                <w:color w:val="000000"/>
                <w:szCs w:val="21"/>
                <w:highlight w:val="none"/>
              </w:rPr>
            </w:r>
            <w:r/>
          </w:p>
        </w:tc>
        <w:tc>
          <w:tcPr>
            <w:tcW w:w="1441" w:type="dxa"/>
            <w:vAlign w:val="center"/>
            <w:textDirection w:val="lrTb"/>
            <w:noWrap/>
          </w:tcPr>
          <w:p>
            <w:pPr>
              <w:pStyle w:val="709"/>
              <w:jc w:val="center"/>
              <w:rPr>
                <w:bCs/>
                <w:color w:val="000000"/>
                <w:szCs w:val="21"/>
                <w:highlight w:val="none"/>
              </w:rPr>
            </w:pPr>
            <w:r>
              <w:rPr>
                <w:rFonts w:hAnsi="宋体"/>
                <w:bCs/>
                <w:color w:val="000000"/>
                <w:szCs w:val="21"/>
                <w:highlight w:val="none"/>
              </w:rPr>
              <w:t xml:space="preserve">标的物名称</w:t>
            </w:r>
            <w:r>
              <w:rPr>
                <w:bCs/>
                <w:color w:val="000000"/>
                <w:szCs w:val="21"/>
                <w:highlight w:val="none"/>
              </w:rPr>
            </w:r>
            <w:r/>
          </w:p>
        </w:tc>
        <w:tc>
          <w:tcPr>
            <w:tcW w:w="1381" w:type="dxa"/>
            <w:vAlign w:val="center"/>
            <w:textDirection w:val="lrTb"/>
            <w:noWrap/>
          </w:tcPr>
          <w:p>
            <w:pPr>
              <w:pStyle w:val="709"/>
              <w:jc w:val="center"/>
              <w:rPr>
                <w:bCs/>
                <w:color w:val="000000"/>
                <w:szCs w:val="21"/>
                <w:highlight w:val="none"/>
              </w:rPr>
            </w:pPr>
            <w:r>
              <w:rPr>
                <w:rFonts w:hAnsi="宋体"/>
                <w:bCs/>
                <w:color w:val="000000"/>
                <w:szCs w:val="21"/>
                <w:highlight w:val="none"/>
              </w:rPr>
              <w:t xml:space="preserve">品牌、规格</w:t>
            </w:r>
            <w:r>
              <w:rPr>
                <w:bCs/>
                <w:color w:val="000000"/>
                <w:szCs w:val="21"/>
                <w:highlight w:val="none"/>
              </w:rPr>
            </w:r>
            <w:r/>
          </w:p>
        </w:tc>
        <w:tc>
          <w:tcPr>
            <w:tcW w:w="1276" w:type="dxa"/>
            <w:vAlign w:val="center"/>
            <w:textDirection w:val="lrTb"/>
            <w:noWrap/>
          </w:tcPr>
          <w:p>
            <w:pPr>
              <w:pStyle w:val="709"/>
              <w:jc w:val="center"/>
              <w:rPr>
                <w:bCs/>
                <w:color w:val="000000"/>
                <w:szCs w:val="21"/>
                <w:highlight w:val="none"/>
              </w:rPr>
            </w:pPr>
            <w:r>
              <w:rPr>
                <w:rFonts w:hAnsi="宋体"/>
                <w:bCs/>
                <w:color w:val="000000"/>
                <w:szCs w:val="21"/>
                <w:highlight w:val="none"/>
              </w:rPr>
              <w:t xml:space="preserve">生产厂家</w:t>
            </w:r>
            <w:r>
              <w:rPr>
                <w:bCs/>
                <w:color w:val="000000"/>
                <w:szCs w:val="21"/>
                <w:highlight w:val="none"/>
              </w:rPr>
            </w:r>
            <w:r/>
          </w:p>
        </w:tc>
        <w:tc>
          <w:tcPr>
            <w:gridSpan w:val="2"/>
            <w:tcW w:w="734" w:type="dxa"/>
            <w:vAlign w:val="center"/>
            <w:textDirection w:val="lrTb"/>
            <w:noWrap/>
          </w:tcPr>
          <w:p>
            <w:pPr>
              <w:pStyle w:val="709"/>
              <w:jc w:val="center"/>
              <w:rPr>
                <w:bCs/>
                <w:color w:val="000000"/>
                <w:szCs w:val="21"/>
                <w:highlight w:val="none"/>
              </w:rPr>
            </w:pPr>
            <w:r>
              <w:rPr>
                <w:rFonts w:hAnsi="宋体"/>
                <w:bCs/>
                <w:color w:val="000000"/>
                <w:szCs w:val="21"/>
                <w:highlight w:val="none"/>
              </w:rPr>
              <w:t xml:space="preserve">单位</w:t>
            </w:r>
            <w:r>
              <w:rPr>
                <w:bCs/>
                <w:color w:val="000000"/>
                <w:szCs w:val="21"/>
                <w:highlight w:val="none"/>
              </w:rPr>
            </w:r>
            <w:r/>
          </w:p>
        </w:tc>
        <w:tc>
          <w:tcPr>
            <w:tcW w:w="734" w:type="dxa"/>
            <w:vAlign w:val="center"/>
            <w:textDirection w:val="lrTb"/>
            <w:noWrap/>
          </w:tcPr>
          <w:p>
            <w:pPr>
              <w:pStyle w:val="709"/>
              <w:jc w:val="center"/>
              <w:rPr>
                <w:bCs/>
                <w:color w:val="000000"/>
                <w:szCs w:val="21"/>
                <w:highlight w:val="none"/>
              </w:rPr>
            </w:pPr>
            <w:r>
              <w:rPr>
                <w:rFonts w:hAnsi="宋体"/>
                <w:bCs/>
                <w:color w:val="000000"/>
                <w:szCs w:val="21"/>
                <w:highlight w:val="none"/>
              </w:rPr>
              <w:t xml:space="preserve">数量</w:t>
            </w:r>
            <w:r>
              <w:rPr>
                <w:bCs/>
                <w:color w:val="000000"/>
                <w:szCs w:val="21"/>
                <w:highlight w:val="none"/>
              </w:rPr>
            </w:r>
            <w:r/>
          </w:p>
        </w:tc>
        <w:tc>
          <w:tcPr>
            <w:tcW w:w="734" w:type="dxa"/>
            <w:vAlign w:val="center"/>
            <w:textDirection w:val="lrTb"/>
            <w:noWrap/>
          </w:tcPr>
          <w:p>
            <w:pPr>
              <w:pStyle w:val="709"/>
              <w:jc w:val="center"/>
              <w:rPr>
                <w:bCs/>
                <w:color w:val="000000"/>
                <w:szCs w:val="21"/>
                <w:highlight w:val="none"/>
              </w:rPr>
            </w:pPr>
            <w:r>
              <w:rPr>
                <w:rFonts w:hAnsi="宋体"/>
                <w:bCs/>
                <w:color w:val="000000"/>
                <w:szCs w:val="21"/>
                <w:highlight w:val="none"/>
              </w:rPr>
              <w:t xml:space="preserve">单价</w:t>
            </w:r>
            <w:r>
              <w:rPr>
                <w:bCs/>
                <w:color w:val="000000"/>
                <w:szCs w:val="21"/>
                <w:highlight w:val="none"/>
              </w:rPr>
            </w:r>
            <w:r/>
          </w:p>
        </w:tc>
        <w:tc>
          <w:tcPr>
            <w:tcW w:w="726" w:type="dxa"/>
            <w:vAlign w:val="center"/>
            <w:textDirection w:val="lrTb"/>
            <w:noWrap/>
          </w:tcPr>
          <w:p>
            <w:pPr>
              <w:pStyle w:val="709"/>
              <w:jc w:val="center"/>
              <w:rPr>
                <w:bCs/>
                <w:color w:val="000000"/>
                <w:szCs w:val="21"/>
                <w:highlight w:val="none"/>
              </w:rPr>
            </w:pPr>
            <w:r>
              <w:rPr>
                <w:rFonts w:hAnsi="宋体"/>
                <w:bCs/>
                <w:color w:val="000000"/>
                <w:szCs w:val="21"/>
                <w:highlight w:val="none"/>
              </w:rPr>
              <w:t xml:space="preserve">总价</w:t>
            </w:r>
            <w:r>
              <w:rPr>
                <w:bCs/>
                <w:color w:val="000000"/>
                <w:szCs w:val="21"/>
                <w:highlight w:val="none"/>
              </w:rPr>
            </w:r>
            <w:r/>
          </w:p>
        </w:tc>
        <w:tc>
          <w:tcPr>
            <w:tcW w:w="898" w:type="dxa"/>
            <w:vAlign w:val="center"/>
            <w:textDirection w:val="lrTb"/>
            <w:noWrap/>
          </w:tcPr>
          <w:p>
            <w:pPr>
              <w:pStyle w:val="709"/>
              <w:jc w:val="center"/>
              <w:rPr>
                <w:bCs/>
                <w:color w:val="000000"/>
                <w:szCs w:val="21"/>
                <w:highlight w:val="none"/>
              </w:rPr>
            </w:pPr>
            <w:r>
              <w:rPr>
                <w:rFonts w:hAnsi="宋体"/>
                <w:bCs/>
                <w:color w:val="000000"/>
                <w:szCs w:val="21"/>
                <w:highlight w:val="none"/>
              </w:rPr>
              <w:t xml:space="preserve">备注</w:t>
            </w:r>
            <w:r>
              <w:rPr>
                <w:bCs/>
                <w:color w:val="000000"/>
                <w:szCs w:val="21"/>
                <w:highlight w:val="none"/>
              </w:rPr>
            </w:r>
            <w:r/>
          </w:p>
        </w:tc>
      </w:tr>
      <w:tr>
        <w:trPr>
          <w:trHeight w:val="597"/>
        </w:trPr>
        <w:tc>
          <w:tcPr>
            <w:tcW w:w="718" w:type="dxa"/>
            <w:vAlign w:val="center"/>
            <w:textDirection w:val="lrTb"/>
            <w:noWrap/>
          </w:tcPr>
          <w:p>
            <w:pPr>
              <w:pStyle w:val="709"/>
              <w:jc w:val="center"/>
              <w:rPr>
                <w:bCs/>
                <w:color w:val="000000"/>
                <w:szCs w:val="21"/>
                <w:highlight w:val="none"/>
              </w:rPr>
            </w:pPr>
            <w:r>
              <w:rPr>
                <w:bCs/>
                <w:color w:val="000000"/>
                <w:szCs w:val="21"/>
                <w:highlight w:val="none"/>
              </w:rPr>
            </w:r>
            <w:r/>
          </w:p>
        </w:tc>
        <w:tc>
          <w:tcPr>
            <w:tcW w:w="1441" w:type="dxa"/>
            <w:vAlign w:val="center"/>
            <w:textDirection w:val="lrTb"/>
            <w:noWrap/>
          </w:tcPr>
          <w:p>
            <w:pPr>
              <w:pStyle w:val="709"/>
              <w:jc w:val="center"/>
              <w:rPr>
                <w:bCs/>
                <w:color w:val="000000"/>
                <w:szCs w:val="21"/>
                <w:highlight w:val="none"/>
              </w:rPr>
            </w:pPr>
            <w:r>
              <w:rPr>
                <w:bCs/>
                <w:color w:val="000000"/>
                <w:szCs w:val="21"/>
                <w:highlight w:val="none"/>
              </w:rPr>
            </w:r>
            <w:r/>
          </w:p>
        </w:tc>
        <w:tc>
          <w:tcPr>
            <w:tcW w:w="1381" w:type="dxa"/>
            <w:vAlign w:val="center"/>
            <w:textDirection w:val="lrTb"/>
            <w:noWrap/>
          </w:tcPr>
          <w:p>
            <w:pPr>
              <w:pStyle w:val="709"/>
              <w:jc w:val="center"/>
              <w:rPr>
                <w:bCs/>
                <w:color w:val="000000"/>
                <w:szCs w:val="21"/>
                <w:highlight w:val="none"/>
              </w:rPr>
            </w:pPr>
            <w:r>
              <w:rPr>
                <w:bCs/>
                <w:color w:val="000000"/>
                <w:szCs w:val="21"/>
                <w:highlight w:val="none"/>
              </w:rPr>
            </w:r>
            <w:r/>
          </w:p>
        </w:tc>
        <w:tc>
          <w:tcPr>
            <w:tcW w:w="1276" w:type="dxa"/>
            <w:vAlign w:val="center"/>
            <w:textDirection w:val="lrTb"/>
            <w:noWrap/>
          </w:tcPr>
          <w:p>
            <w:pPr>
              <w:pStyle w:val="709"/>
              <w:jc w:val="center"/>
              <w:rPr>
                <w:bCs/>
                <w:color w:val="000000"/>
                <w:szCs w:val="21"/>
                <w:highlight w:val="none"/>
              </w:rPr>
            </w:pPr>
            <w:r>
              <w:rPr>
                <w:bCs/>
                <w:color w:val="000000"/>
                <w:szCs w:val="21"/>
                <w:highlight w:val="none"/>
              </w:rPr>
            </w:r>
            <w:r/>
          </w:p>
        </w:tc>
        <w:tc>
          <w:tcPr>
            <w:tcW w:w="725" w:type="dxa"/>
            <w:vAlign w:val="center"/>
            <w:textDirection w:val="lrTb"/>
            <w:noWrap/>
          </w:tcPr>
          <w:p>
            <w:pPr>
              <w:pStyle w:val="709"/>
              <w:jc w:val="center"/>
              <w:rPr>
                <w:bCs/>
                <w:color w:val="000000"/>
                <w:szCs w:val="21"/>
                <w:highlight w:val="none"/>
              </w:rPr>
            </w:pPr>
            <w:r>
              <w:rPr>
                <w:bCs/>
                <w:color w:val="000000"/>
                <w:szCs w:val="21"/>
                <w:highlight w:val="none"/>
              </w:rPr>
            </w:r>
            <w:r/>
          </w:p>
        </w:tc>
        <w:tc>
          <w:tcPr>
            <w:gridSpan w:val="2"/>
            <w:tcW w:w="743" w:type="dxa"/>
            <w:vAlign w:val="center"/>
            <w:textDirection w:val="lrTb"/>
            <w:noWrap/>
          </w:tcPr>
          <w:p>
            <w:pPr>
              <w:pStyle w:val="709"/>
              <w:jc w:val="center"/>
              <w:rPr>
                <w:bCs/>
                <w:color w:val="000000"/>
                <w:szCs w:val="21"/>
                <w:highlight w:val="none"/>
              </w:rPr>
            </w:pPr>
            <w:r>
              <w:rPr>
                <w:bCs/>
                <w:color w:val="000000"/>
                <w:szCs w:val="21"/>
                <w:highlight w:val="none"/>
              </w:rPr>
            </w:r>
            <w:r/>
          </w:p>
        </w:tc>
        <w:tc>
          <w:tcPr>
            <w:tcW w:w="734" w:type="dxa"/>
            <w:vAlign w:val="center"/>
            <w:textDirection w:val="lrTb"/>
            <w:noWrap/>
          </w:tcPr>
          <w:p>
            <w:pPr>
              <w:pStyle w:val="709"/>
              <w:jc w:val="center"/>
              <w:rPr>
                <w:bCs/>
                <w:color w:val="000000"/>
                <w:szCs w:val="21"/>
                <w:highlight w:val="none"/>
              </w:rPr>
            </w:pPr>
            <w:r>
              <w:rPr>
                <w:bCs/>
                <w:color w:val="000000"/>
                <w:szCs w:val="21"/>
                <w:highlight w:val="none"/>
              </w:rPr>
            </w:r>
            <w:r/>
          </w:p>
        </w:tc>
        <w:tc>
          <w:tcPr>
            <w:tcW w:w="726" w:type="dxa"/>
            <w:vAlign w:val="center"/>
            <w:textDirection w:val="lrTb"/>
            <w:noWrap/>
          </w:tcPr>
          <w:p>
            <w:pPr>
              <w:pStyle w:val="709"/>
              <w:jc w:val="center"/>
              <w:rPr>
                <w:bCs/>
                <w:color w:val="000000"/>
                <w:szCs w:val="21"/>
                <w:highlight w:val="none"/>
              </w:rPr>
            </w:pPr>
            <w:r>
              <w:rPr>
                <w:bCs/>
                <w:color w:val="000000"/>
                <w:szCs w:val="21"/>
                <w:highlight w:val="none"/>
              </w:rPr>
            </w:r>
            <w:r/>
          </w:p>
        </w:tc>
        <w:tc>
          <w:tcPr>
            <w:tcW w:w="898" w:type="dxa"/>
            <w:vAlign w:val="center"/>
            <w:textDirection w:val="lrTb"/>
            <w:noWrap/>
          </w:tcPr>
          <w:p>
            <w:pPr>
              <w:pStyle w:val="709"/>
              <w:jc w:val="center"/>
              <w:rPr>
                <w:bCs/>
                <w:color w:val="000000"/>
                <w:szCs w:val="21"/>
                <w:highlight w:val="none"/>
              </w:rPr>
            </w:pPr>
            <w:r>
              <w:rPr>
                <w:bCs/>
                <w:color w:val="000000"/>
                <w:szCs w:val="21"/>
                <w:highlight w:val="none"/>
              </w:rPr>
            </w:r>
            <w:r/>
          </w:p>
        </w:tc>
      </w:tr>
      <w:tr>
        <w:trPr>
          <w:trHeight w:val="597"/>
        </w:trPr>
        <w:tc>
          <w:tcPr>
            <w:tcW w:w="718" w:type="dxa"/>
            <w:vAlign w:val="center"/>
            <w:textDirection w:val="lrTb"/>
            <w:noWrap/>
          </w:tcPr>
          <w:p>
            <w:pPr>
              <w:pStyle w:val="709"/>
              <w:jc w:val="center"/>
              <w:rPr>
                <w:bCs/>
                <w:color w:val="000000"/>
                <w:szCs w:val="21"/>
                <w:highlight w:val="none"/>
              </w:rPr>
            </w:pPr>
            <w:r>
              <w:rPr>
                <w:bCs/>
                <w:color w:val="000000"/>
                <w:szCs w:val="21"/>
                <w:highlight w:val="none"/>
              </w:rPr>
            </w:r>
            <w:r/>
          </w:p>
        </w:tc>
        <w:tc>
          <w:tcPr>
            <w:tcW w:w="1441" w:type="dxa"/>
            <w:vAlign w:val="center"/>
            <w:textDirection w:val="lrTb"/>
            <w:noWrap/>
          </w:tcPr>
          <w:p>
            <w:pPr>
              <w:pStyle w:val="709"/>
              <w:jc w:val="center"/>
              <w:rPr>
                <w:bCs/>
                <w:color w:val="000000"/>
                <w:szCs w:val="21"/>
                <w:highlight w:val="none"/>
              </w:rPr>
            </w:pPr>
            <w:r>
              <w:rPr>
                <w:bCs/>
                <w:color w:val="000000"/>
                <w:szCs w:val="21"/>
                <w:highlight w:val="none"/>
              </w:rPr>
            </w:r>
            <w:r/>
          </w:p>
        </w:tc>
        <w:tc>
          <w:tcPr>
            <w:tcW w:w="1381" w:type="dxa"/>
            <w:vAlign w:val="center"/>
            <w:textDirection w:val="lrTb"/>
            <w:noWrap/>
          </w:tcPr>
          <w:p>
            <w:pPr>
              <w:pStyle w:val="709"/>
              <w:jc w:val="center"/>
              <w:rPr>
                <w:bCs/>
                <w:color w:val="000000"/>
                <w:szCs w:val="21"/>
                <w:highlight w:val="none"/>
              </w:rPr>
            </w:pPr>
            <w:r>
              <w:rPr>
                <w:bCs/>
                <w:color w:val="000000"/>
                <w:szCs w:val="21"/>
                <w:highlight w:val="none"/>
              </w:rPr>
            </w:r>
            <w:r/>
          </w:p>
        </w:tc>
        <w:tc>
          <w:tcPr>
            <w:tcW w:w="1276" w:type="dxa"/>
            <w:vAlign w:val="center"/>
            <w:textDirection w:val="lrTb"/>
            <w:noWrap/>
          </w:tcPr>
          <w:p>
            <w:pPr>
              <w:pStyle w:val="709"/>
              <w:jc w:val="center"/>
              <w:rPr>
                <w:bCs/>
                <w:color w:val="000000"/>
                <w:szCs w:val="21"/>
                <w:highlight w:val="none"/>
              </w:rPr>
            </w:pPr>
            <w:r>
              <w:rPr>
                <w:bCs/>
                <w:color w:val="000000"/>
                <w:szCs w:val="21"/>
                <w:highlight w:val="none"/>
              </w:rPr>
            </w:r>
            <w:r/>
          </w:p>
        </w:tc>
        <w:tc>
          <w:tcPr>
            <w:tcW w:w="725" w:type="dxa"/>
            <w:vAlign w:val="center"/>
            <w:textDirection w:val="lrTb"/>
            <w:noWrap/>
          </w:tcPr>
          <w:p>
            <w:pPr>
              <w:pStyle w:val="709"/>
              <w:jc w:val="center"/>
              <w:rPr>
                <w:bCs/>
                <w:color w:val="000000"/>
                <w:szCs w:val="21"/>
                <w:highlight w:val="none"/>
              </w:rPr>
            </w:pPr>
            <w:r>
              <w:rPr>
                <w:bCs/>
                <w:color w:val="000000"/>
                <w:szCs w:val="21"/>
                <w:highlight w:val="none"/>
              </w:rPr>
            </w:r>
            <w:r/>
          </w:p>
        </w:tc>
        <w:tc>
          <w:tcPr>
            <w:gridSpan w:val="2"/>
            <w:tcW w:w="743" w:type="dxa"/>
            <w:vAlign w:val="center"/>
            <w:textDirection w:val="lrTb"/>
            <w:noWrap/>
          </w:tcPr>
          <w:p>
            <w:pPr>
              <w:pStyle w:val="709"/>
              <w:jc w:val="center"/>
              <w:rPr>
                <w:bCs/>
                <w:color w:val="000000"/>
                <w:szCs w:val="21"/>
                <w:highlight w:val="none"/>
              </w:rPr>
            </w:pPr>
            <w:r>
              <w:rPr>
                <w:bCs/>
                <w:color w:val="000000"/>
                <w:szCs w:val="21"/>
                <w:highlight w:val="none"/>
              </w:rPr>
            </w:r>
            <w:r/>
          </w:p>
        </w:tc>
        <w:tc>
          <w:tcPr>
            <w:tcW w:w="734" w:type="dxa"/>
            <w:vAlign w:val="center"/>
            <w:textDirection w:val="lrTb"/>
            <w:noWrap/>
          </w:tcPr>
          <w:p>
            <w:pPr>
              <w:pStyle w:val="709"/>
              <w:jc w:val="center"/>
              <w:rPr>
                <w:bCs/>
                <w:color w:val="000000"/>
                <w:szCs w:val="21"/>
                <w:highlight w:val="none"/>
              </w:rPr>
            </w:pPr>
            <w:r>
              <w:rPr>
                <w:bCs/>
                <w:color w:val="000000"/>
                <w:szCs w:val="21"/>
                <w:highlight w:val="none"/>
              </w:rPr>
            </w:r>
            <w:r/>
          </w:p>
        </w:tc>
        <w:tc>
          <w:tcPr>
            <w:tcW w:w="726" w:type="dxa"/>
            <w:vAlign w:val="center"/>
            <w:textDirection w:val="lrTb"/>
            <w:noWrap/>
          </w:tcPr>
          <w:p>
            <w:pPr>
              <w:pStyle w:val="709"/>
              <w:jc w:val="center"/>
              <w:rPr>
                <w:bCs/>
                <w:color w:val="000000"/>
                <w:szCs w:val="21"/>
                <w:highlight w:val="none"/>
              </w:rPr>
            </w:pPr>
            <w:r>
              <w:rPr>
                <w:bCs/>
                <w:color w:val="000000"/>
                <w:szCs w:val="21"/>
                <w:highlight w:val="none"/>
              </w:rPr>
            </w:r>
            <w:r/>
          </w:p>
        </w:tc>
        <w:tc>
          <w:tcPr>
            <w:tcW w:w="898" w:type="dxa"/>
            <w:vAlign w:val="center"/>
            <w:textDirection w:val="lrTb"/>
            <w:noWrap/>
          </w:tcPr>
          <w:p>
            <w:pPr>
              <w:pStyle w:val="709"/>
              <w:jc w:val="center"/>
              <w:rPr>
                <w:bCs/>
                <w:color w:val="000000"/>
                <w:szCs w:val="21"/>
                <w:highlight w:val="none"/>
              </w:rPr>
            </w:pPr>
            <w:r>
              <w:rPr>
                <w:bCs/>
                <w:color w:val="000000"/>
                <w:szCs w:val="21"/>
                <w:highlight w:val="none"/>
              </w:rPr>
            </w:r>
            <w:r/>
          </w:p>
        </w:tc>
      </w:tr>
      <w:tr>
        <w:trPr>
          <w:trHeight w:val="597"/>
        </w:trPr>
        <w:tc>
          <w:tcPr>
            <w:tcW w:w="718" w:type="dxa"/>
            <w:vAlign w:val="center"/>
            <w:textDirection w:val="lrTb"/>
            <w:noWrap/>
          </w:tcPr>
          <w:p>
            <w:pPr>
              <w:pStyle w:val="709"/>
              <w:jc w:val="center"/>
              <w:rPr>
                <w:bCs/>
                <w:color w:val="000000"/>
                <w:szCs w:val="21"/>
                <w:highlight w:val="none"/>
              </w:rPr>
            </w:pPr>
            <w:r>
              <w:rPr>
                <w:bCs/>
                <w:color w:val="000000"/>
                <w:szCs w:val="21"/>
                <w:highlight w:val="none"/>
              </w:rPr>
            </w:r>
            <w:r/>
          </w:p>
        </w:tc>
        <w:tc>
          <w:tcPr>
            <w:tcW w:w="1441" w:type="dxa"/>
            <w:vAlign w:val="center"/>
            <w:textDirection w:val="lrTb"/>
            <w:noWrap/>
          </w:tcPr>
          <w:p>
            <w:pPr>
              <w:pStyle w:val="709"/>
              <w:jc w:val="center"/>
              <w:rPr>
                <w:bCs/>
                <w:color w:val="000000"/>
                <w:szCs w:val="21"/>
                <w:highlight w:val="none"/>
              </w:rPr>
            </w:pPr>
            <w:r>
              <w:rPr>
                <w:bCs/>
                <w:color w:val="000000"/>
                <w:szCs w:val="21"/>
                <w:highlight w:val="none"/>
              </w:rPr>
            </w:r>
            <w:r/>
          </w:p>
        </w:tc>
        <w:tc>
          <w:tcPr>
            <w:tcW w:w="1381" w:type="dxa"/>
            <w:vAlign w:val="center"/>
            <w:textDirection w:val="lrTb"/>
            <w:noWrap/>
          </w:tcPr>
          <w:p>
            <w:pPr>
              <w:pStyle w:val="709"/>
              <w:jc w:val="center"/>
              <w:rPr>
                <w:bCs/>
                <w:color w:val="000000"/>
                <w:szCs w:val="21"/>
                <w:highlight w:val="none"/>
              </w:rPr>
            </w:pPr>
            <w:r>
              <w:rPr>
                <w:bCs/>
                <w:color w:val="000000"/>
                <w:szCs w:val="21"/>
                <w:highlight w:val="none"/>
              </w:rPr>
            </w:r>
            <w:r/>
          </w:p>
        </w:tc>
        <w:tc>
          <w:tcPr>
            <w:tcW w:w="1276" w:type="dxa"/>
            <w:vAlign w:val="center"/>
            <w:textDirection w:val="lrTb"/>
            <w:noWrap/>
          </w:tcPr>
          <w:p>
            <w:pPr>
              <w:pStyle w:val="709"/>
              <w:jc w:val="center"/>
              <w:rPr>
                <w:bCs/>
                <w:color w:val="000000"/>
                <w:szCs w:val="21"/>
                <w:highlight w:val="none"/>
              </w:rPr>
            </w:pPr>
            <w:r>
              <w:rPr>
                <w:bCs/>
                <w:color w:val="000000"/>
                <w:szCs w:val="21"/>
                <w:highlight w:val="none"/>
              </w:rPr>
            </w:r>
            <w:r/>
          </w:p>
        </w:tc>
        <w:tc>
          <w:tcPr>
            <w:tcW w:w="725" w:type="dxa"/>
            <w:vAlign w:val="center"/>
            <w:textDirection w:val="lrTb"/>
            <w:noWrap/>
          </w:tcPr>
          <w:p>
            <w:pPr>
              <w:pStyle w:val="709"/>
              <w:jc w:val="center"/>
              <w:rPr>
                <w:bCs/>
                <w:color w:val="000000"/>
                <w:szCs w:val="21"/>
                <w:highlight w:val="none"/>
              </w:rPr>
            </w:pPr>
            <w:r>
              <w:rPr>
                <w:bCs/>
                <w:color w:val="000000"/>
                <w:szCs w:val="21"/>
                <w:highlight w:val="none"/>
              </w:rPr>
            </w:r>
            <w:r/>
          </w:p>
        </w:tc>
        <w:tc>
          <w:tcPr>
            <w:gridSpan w:val="2"/>
            <w:tcW w:w="743" w:type="dxa"/>
            <w:vAlign w:val="center"/>
            <w:textDirection w:val="lrTb"/>
            <w:noWrap/>
          </w:tcPr>
          <w:p>
            <w:pPr>
              <w:pStyle w:val="709"/>
              <w:jc w:val="center"/>
              <w:rPr>
                <w:bCs/>
                <w:color w:val="000000"/>
                <w:szCs w:val="21"/>
                <w:highlight w:val="none"/>
              </w:rPr>
            </w:pPr>
            <w:r>
              <w:rPr>
                <w:bCs/>
                <w:color w:val="000000"/>
                <w:szCs w:val="21"/>
                <w:highlight w:val="none"/>
              </w:rPr>
            </w:r>
            <w:r/>
          </w:p>
        </w:tc>
        <w:tc>
          <w:tcPr>
            <w:tcW w:w="734" w:type="dxa"/>
            <w:vAlign w:val="center"/>
            <w:textDirection w:val="lrTb"/>
            <w:noWrap/>
          </w:tcPr>
          <w:p>
            <w:pPr>
              <w:pStyle w:val="709"/>
              <w:jc w:val="center"/>
              <w:rPr>
                <w:bCs/>
                <w:color w:val="000000"/>
                <w:szCs w:val="21"/>
                <w:highlight w:val="none"/>
              </w:rPr>
            </w:pPr>
            <w:r>
              <w:rPr>
                <w:bCs/>
                <w:color w:val="000000"/>
                <w:szCs w:val="21"/>
                <w:highlight w:val="none"/>
              </w:rPr>
            </w:r>
            <w:r/>
          </w:p>
        </w:tc>
        <w:tc>
          <w:tcPr>
            <w:tcW w:w="726" w:type="dxa"/>
            <w:vAlign w:val="center"/>
            <w:textDirection w:val="lrTb"/>
            <w:noWrap/>
          </w:tcPr>
          <w:p>
            <w:pPr>
              <w:pStyle w:val="709"/>
              <w:jc w:val="center"/>
              <w:rPr>
                <w:bCs/>
                <w:color w:val="000000"/>
                <w:szCs w:val="21"/>
                <w:highlight w:val="none"/>
              </w:rPr>
            </w:pPr>
            <w:r>
              <w:rPr>
                <w:bCs/>
                <w:color w:val="000000"/>
                <w:szCs w:val="21"/>
                <w:highlight w:val="none"/>
              </w:rPr>
            </w:r>
            <w:r/>
          </w:p>
        </w:tc>
        <w:tc>
          <w:tcPr>
            <w:tcW w:w="898" w:type="dxa"/>
            <w:vAlign w:val="center"/>
            <w:textDirection w:val="lrTb"/>
            <w:noWrap/>
          </w:tcPr>
          <w:p>
            <w:pPr>
              <w:pStyle w:val="709"/>
              <w:jc w:val="center"/>
              <w:rPr>
                <w:bCs/>
                <w:color w:val="000000"/>
                <w:szCs w:val="21"/>
                <w:highlight w:val="none"/>
              </w:rPr>
            </w:pPr>
            <w:r>
              <w:rPr>
                <w:bCs/>
                <w:color w:val="000000"/>
                <w:szCs w:val="21"/>
                <w:highlight w:val="none"/>
              </w:rPr>
            </w:r>
            <w:r/>
          </w:p>
        </w:tc>
      </w:tr>
      <w:tr>
        <w:trPr>
          <w:trHeight w:val="597"/>
        </w:trPr>
        <w:tc>
          <w:tcPr>
            <w:tcW w:w="718" w:type="dxa"/>
            <w:vAlign w:val="center"/>
            <w:textDirection w:val="lrTb"/>
            <w:noWrap/>
          </w:tcPr>
          <w:p>
            <w:pPr>
              <w:pStyle w:val="709"/>
              <w:jc w:val="center"/>
              <w:rPr>
                <w:bCs/>
                <w:color w:val="000000"/>
                <w:szCs w:val="21"/>
                <w:highlight w:val="none"/>
              </w:rPr>
            </w:pPr>
            <w:r>
              <w:rPr>
                <w:bCs/>
                <w:color w:val="000000"/>
                <w:szCs w:val="21"/>
                <w:highlight w:val="none"/>
              </w:rPr>
            </w:r>
            <w:r/>
          </w:p>
        </w:tc>
        <w:tc>
          <w:tcPr>
            <w:tcW w:w="1441" w:type="dxa"/>
            <w:vAlign w:val="center"/>
            <w:textDirection w:val="lrTb"/>
            <w:noWrap/>
          </w:tcPr>
          <w:p>
            <w:pPr>
              <w:pStyle w:val="709"/>
              <w:jc w:val="center"/>
              <w:rPr>
                <w:bCs/>
                <w:color w:val="000000"/>
                <w:szCs w:val="21"/>
                <w:highlight w:val="none"/>
              </w:rPr>
            </w:pPr>
            <w:r>
              <w:rPr>
                <w:bCs/>
                <w:color w:val="000000"/>
                <w:szCs w:val="21"/>
                <w:highlight w:val="none"/>
              </w:rPr>
            </w:r>
            <w:r/>
          </w:p>
        </w:tc>
        <w:tc>
          <w:tcPr>
            <w:tcW w:w="1381" w:type="dxa"/>
            <w:vAlign w:val="center"/>
            <w:textDirection w:val="lrTb"/>
            <w:noWrap/>
          </w:tcPr>
          <w:p>
            <w:pPr>
              <w:pStyle w:val="709"/>
              <w:jc w:val="center"/>
              <w:rPr>
                <w:bCs/>
                <w:color w:val="000000"/>
                <w:szCs w:val="21"/>
                <w:highlight w:val="none"/>
              </w:rPr>
            </w:pPr>
            <w:r>
              <w:rPr>
                <w:bCs/>
                <w:color w:val="000000"/>
                <w:szCs w:val="21"/>
                <w:highlight w:val="none"/>
              </w:rPr>
            </w:r>
            <w:r/>
          </w:p>
        </w:tc>
        <w:tc>
          <w:tcPr>
            <w:tcW w:w="1276" w:type="dxa"/>
            <w:vAlign w:val="center"/>
            <w:textDirection w:val="lrTb"/>
            <w:noWrap/>
          </w:tcPr>
          <w:p>
            <w:pPr>
              <w:pStyle w:val="709"/>
              <w:jc w:val="center"/>
              <w:rPr>
                <w:bCs/>
                <w:color w:val="000000"/>
                <w:szCs w:val="21"/>
                <w:highlight w:val="none"/>
              </w:rPr>
            </w:pPr>
            <w:r>
              <w:rPr>
                <w:bCs/>
                <w:color w:val="000000"/>
                <w:szCs w:val="21"/>
                <w:highlight w:val="none"/>
              </w:rPr>
            </w:r>
            <w:r/>
          </w:p>
        </w:tc>
        <w:tc>
          <w:tcPr>
            <w:tcW w:w="725" w:type="dxa"/>
            <w:vAlign w:val="center"/>
            <w:textDirection w:val="lrTb"/>
            <w:noWrap/>
          </w:tcPr>
          <w:p>
            <w:pPr>
              <w:pStyle w:val="709"/>
              <w:jc w:val="center"/>
              <w:rPr>
                <w:bCs/>
                <w:color w:val="000000"/>
                <w:szCs w:val="21"/>
                <w:highlight w:val="none"/>
              </w:rPr>
            </w:pPr>
            <w:r>
              <w:rPr>
                <w:bCs/>
                <w:color w:val="000000"/>
                <w:szCs w:val="21"/>
                <w:highlight w:val="none"/>
              </w:rPr>
            </w:r>
            <w:r/>
          </w:p>
        </w:tc>
        <w:tc>
          <w:tcPr>
            <w:gridSpan w:val="2"/>
            <w:tcW w:w="743" w:type="dxa"/>
            <w:vAlign w:val="center"/>
            <w:textDirection w:val="lrTb"/>
            <w:noWrap/>
          </w:tcPr>
          <w:p>
            <w:pPr>
              <w:pStyle w:val="709"/>
              <w:jc w:val="center"/>
              <w:rPr>
                <w:bCs/>
                <w:color w:val="000000"/>
                <w:szCs w:val="21"/>
                <w:highlight w:val="none"/>
              </w:rPr>
            </w:pPr>
            <w:r>
              <w:rPr>
                <w:bCs/>
                <w:color w:val="000000"/>
                <w:szCs w:val="21"/>
                <w:highlight w:val="none"/>
              </w:rPr>
            </w:r>
            <w:r/>
          </w:p>
        </w:tc>
        <w:tc>
          <w:tcPr>
            <w:tcW w:w="734" w:type="dxa"/>
            <w:vAlign w:val="center"/>
            <w:textDirection w:val="lrTb"/>
            <w:noWrap/>
          </w:tcPr>
          <w:p>
            <w:pPr>
              <w:pStyle w:val="709"/>
              <w:jc w:val="center"/>
              <w:rPr>
                <w:bCs/>
                <w:color w:val="000000"/>
                <w:szCs w:val="21"/>
                <w:highlight w:val="none"/>
              </w:rPr>
            </w:pPr>
            <w:r>
              <w:rPr>
                <w:bCs/>
                <w:color w:val="000000"/>
                <w:szCs w:val="21"/>
                <w:highlight w:val="none"/>
              </w:rPr>
            </w:r>
            <w:r/>
          </w:p>
        </w:tc>
        <w:tc>
          <w:tcPr>
            <w:tcW w:w="726" w:type="dxa"/>
            <w:vAlign w:val="center"/>
            <w:textDirection w:val="lrTb"/>
            <w:noWrap/>
          </w:tcPr>
          <w:p>
            <w:pPr>
              <w:pStyle w:val="709"/>
              <w:jc w:val="center"/>
              <w:rPr>
                <w:bCs/>
                <w:color w:val="000000"/>
                <w:szCs w:val="21"/>
                <w:highlight w:val="none"/>
              </w:rPr>
            </w:pPr>
            <w:r>
              <w:rPr>
                <w:bCs/>
                <w:color w:val="000000"/>
                <w:szCs w:val="21"/>
                <w:highlight w:val="none"/>
              </w:rPr>
            </w:r>
            <w:r/>
          </w:p>
        </w:tc>
        <w:tc>
          <w:tcPr>
            <w:tcW w:w="898" w:type="dxa"/>
            <w:vAlign w:val="center"/>
            <w:textDirection w:val="lrTb"/>
            <w:noWrap/>
          </w:tcPr>
          <w:p>
            <w:pPr>
              <w:pStyle w:val="709"/>
              <w:jc w:val="center"/>
              <w:rPr>
                <w:bCs/>
                <w:color w:val="000000"/>
                <w:szCs w:val="21"/>
                <w:highlight w:val="none"/>
              </w:rPr>
            </w:pPr>
            <w:r>
              <w:rPr>
                <w:bCs/>
                <w:color w:val="000000"/>
                <w:szCs w:val="21"/>
                <w:highlight w:val="none"/>
              </w:rPr>
            </w:r>
            <w:r/>
          </w:p>
        </w:tc>
      </w:tr>
      <w:tr>
        <w:trPr>
          <w:trHeight w:val="597"/>
        </w:trPr>
        <w:tc>
          <w:tcPr>
            <w:tcW w:w="718" w:type="dxa"/>
            <w:vAlign w:val="center"/>
            <w:textDirection w:val="lrTb"/>
            <w:noWrap/>
          </w:tcPr>
          <w:p>
            <w:pPr>
              <w:pStyle w:val="709"/>
              <w:jc w:val="center"/>
              <w:rPr>
                <w:bCs/>
                <w:color w:val="000000"/>
                <w:szCs w:val="21"/>
                <w:highlight w:val="none"/>
              </w:rPr>
            </w:pPr>
            <w:r>
              <w:rPr>
                <w:bCs/>
                <w:color w:val="000000"/>
                <w:szCs w:val="21"/>
                <w:highlight w:val="none"/>
              </w:rPr>
            </w:r>
            <w:r/>
          </w:p>
        </w:tc>
        <w:tc>
          <w:tcPr>
            <w:tcW w:w="1441" w:type="dxa"/>
            <w:vAlign w:val="center"/>
            <w:textDirection w:val="lrTb"/>
            <w:noWrap/>
          </w:tcPr>
          <w:p>
            <w:pPr>
              <w:pStyle w:val="709"/>
              <w:jc w:val="center"/>
              <w:rPr>
                <w:bCs/>
                <w:color w:val="000000"/>
                <w:szCs w:val="21"/>
                <w:highlight w:val="none"/>
              </w:rPr>
            </w:pPr>
            <w:r>
              <w:rPr>
                <w:bCs/>
                <w:color w:val="000000"/>
                <w:szCs w:val="21"/>
                <w:highlight w:val="none"/>
              </w:rPr>
            </w:r>
            <w:r/>
          </w:p>
        </w:tc>
        <w:tc>
          <w:tcPr>
            <w:tcW w:w="1381" w:type="dxa"/>
            <w:vAlign w:val="center"/>
            <w:textDirection w:val="lrTb"/>
            <w:noWrap/>
          </w:tcPr>
          <w:p>
            <w:pPr>
              <w:pStyle w:val="709"/>
              <w:jc w:val="center"/>
              <w:rPr>
                <w:bCs/>
                <w:color w:val="000000"/>
                <w:szCs w:val="21"/>
                <w:highlight w:val="none"/>
              </w:rPr>
            </w:pPr>
            <w:r>
              <w:rPr>
                <w:bCs/>
                <w:color w:val="000000"/>
                <w:szCs w:val="21"/>
                <w:highlight w:val="none"/>
              </w:rPr>
            </w:r>
            <w:r/>
          </w:p>
        </w:tc>
        <w:tc>
          <w:tcPr>
            <w:tcW w:w="1276" w:type="dxa"/>
            <w:vAlign w:val="center"/>
            <w:textDirection w:val="lrTb"/>
            <w:noWrap/>
          </w:tcPr>
          <w:p>
            <w:pPr>
              <w:pStyle w:val="709"/>
              <w:jc w:val="center"/>
              <w:rPr>
                <w:bCs/>
                <w:color w:val="000000"/>
                <w:szCs w:val="21"/>
                <w:highlight w:val="none"/>
              </w:rPr>
            </w:pPr>
            <w:r>
              <w:rPr>
                <w:bCs/>
                <w:color w:val="000000"/>
                <w:szCs w:val="21"/>
                <w:highlight w:val="none"/>
              </w:rPr>
            </w:r>
            <w:r/>
          </w:p>
        </w:tc>
        <w:tc>
          <w:tcPr>
            <w:tcW w:w="725" w:type="dxa"/>
            <w:vAlign w:val="center"/>
            <w:textDirection w:val="lrTb"/>
            <w:noWrap/>
          </w:tcPr>
          <w:p>
            <w:pPr>
              <w:pStyle w:val="709"/>
              <w:jc w:val="center"/>
              <w:rPr>
                <w:bCs/>
                <w:color w:val="000000"/>
                <w:szCs w:val="21"/>
                <w:highlight w:val="none"/>
              </w:rPr>
            </w:pPr>
            <w:r>
              <w:rPr>
                <w:bCs/>
                <w:color w:val="000000"/>
                <w:szCs w:val="21"/>
                <w:highlight w:val="none"/>
              </w:rPr>
            </w:r>
            <w:r/>
          </w:p>
        </w:tc>
        <w:tc>
          <w:tcPr>
            <w:gridSpan w:val="2"/>
            <w:tcW w:w="743" w:type="dxa"/>
            <w:vAlign w:val="center"/>
            <w:textDirection w:val="lrTb"/>
            <w:noWrap/>
          </w:tcPr>
          <w:p>
            <w:pPr>
              <w:pStyle w:val="709"/>
              <w:jc w:val="center"/>
              <w:rPr>
                <w:bCs/>
                <w:color w:val="000000"/>
                <w:szCs w:val="21"/>
                <w:highlight w:val="none"/>
              </w:rPr>
            </w:pPr>
            <w:r>
              <w:rPr>
                <w:bCs/>
                <w:color w:val="000000"/>
                <w:szCs w:val="21"/>
                <w:highlight w:val="none"/>
              </w:rPr>
            </w:r>
            <w:r/>
          </w:p>
        </w:tc>
        <w:tc>
          <w:tcPr>
            <w:tcW w:w="734" w:type="dxa"/>
            <w:vAlign w:val="center"/>
            <w:textDirection w:val="lrTb"/>
            <w:noWrap/>
          </w:tcPr>
          <w:p>
            <w:pPr>
              <w:pStyle w:val="709"/>
              <w:jc w:val="center"/>
              <w:rPr>
                <w:bCs/>
                <w:color w:val="000000"/>
                <w:szCs w:val="21"/>
                <w:highlight w:val="none"/>
              </w:rPr>
            </w:pPr>
            <w:r>
              <w:rPr>
                <w:bCs/>
                <w:color w:val="000000"/>
                <w:szCs w:val="21"/>
                <w:highlight w:val="none"/>
              </w:rPr>
            </w:r>
            <w:r/>
          </w:p>
        </w:tc>
        <w:tc>
          <w:tcPr>
            <w:tcW w:w="726" w:type="dxa"/>
            <w:vAlign w:val="center"/>
            <w:textDirection w:val="lrTb"/>
            <w:noWrap/>
          </w:tcPr>
          <w:p>
            <w:pPr>
              <w:pStyle w:val="709"/>
              <w:jc w:val="center"/>
              <w:rPr>
                <w:bCs/>
                <w:color w:val="000000"/>
                <w:szCs w:val="21"/>
                <w:highlight w:val="none"/>
              </w:rPr>
            </w:pPr>
            <w:r>
              <w:rPr>
                <w:bCs/>
                <w:color w:val="000000"/>
                <w:szCs w:val="21"/>
                <w:highlight w:val="none"/>
              </w:rPr>
            </w:r>
            <w:r/>
          </w:p>
        </w:tc>
        <w:tc>
          <w:tcPr>
            <w:tcW w:w="898" w:type="dxa"/>
            <w:vAlign w:val="center"/>
            <w:textDirection w:val="lrTb"/>
            <w:noWrap/>
          </w:tcPr>
          <w:p>
            <w:pPr>
              <w:pStyle w:val="709"/>
              <w:jc w:val="center"/>
              <w:rPr>
                <w:bCs/>
                <w:color w:val="000000"/>
                <w:szCs w:val="21"/>
                <w:highlight w:val="none"/>
              </w:rPr>
            </w:pPr>
            <w:r>
              <w:rPr>
                <w:bCs/>
                <w:color w:val="000000"/>
                <w:szCs w:val="21"/>
                <w:highlight w:val="none"/>
              </w:rPr>
            </w:r>
            <w:r/>
          </w:p>
        </w:tc>
      </w:tr>
      <w:tr>
        <w:trPr>
          <w:trHeight w:val="597"/>
        </w:trPr>
        <w:tc>
          <w:tcPr>
            <w:tcW w:w="718" w:type="dxa"/>
            <w:vAlign w:val="center"/>
            <w:textDirection w:val="lrTb"/>
            <w:noWrap/>
          </w:tcPr>
          <w:p>
            <w:pPr>
              <w:pStyle w:val="709"/>
              <w:jc w:val="center"/>
              <w:rPr>
                <w:bCs/>
                <w:color w:val="000000"/>
                <w:szCs w:val="21"/>
                <w:highlight w:val="none"/>
              </w:rPr>
            </w:pPr>
            <w:r>
              <w:rPr>
                <w:bCs/>
                <w:color w:val="000000"/>
                <w:szCs w:val="21"/>
                <w:highlight w:val="none"/>
              </w:rPr>
            </w:r>
            <w:r/>
          </w:p>
        </w:tc>
        <w:tc>
          <w:tcPr>
            <w:tcW w:w="1441" w:type="dxa"/>
            <w:vAlign w:val="center"/>
            <w:textDirection w:val="lrTb"/>
            <w:noWrap/>
          </w:tcPr>
          <w:p>
            <w:pPr>
              <w:pStyle w:val="709"/>
              <w:jc w:val="center"/>
              <w:rPr>
                <w:bCs/>
                <w:color w:val="000000"/>
                <w:szCs w:val="21"/>
                <w:highlight w:val="none"/>
              </w:rPr>
            </w:pPr>
            <w:r>
              <w:rPr>
                <w:bCs/>
                <w:color w:val="000000"/>
                <w:szCs w:val="21"/>
                <w:highlight w:val="none"/>
              </w:rPr>
            </w:r>
            <w:r/>
          </w:p>
        </w:tc>
        <w:tc>
          <w:tcPr>
            <w:tcW w:w="1381" w:type="dxa"/>
            <w:vAlign w:val="center"/>
            <w:textDirection w:val="lrTb"/>
            <w:noWrap/>
          </w:tcPr>
          <w:p>
            <w:pPr>
              <w:pStyle w:val="709"/>
              <w:jc w:val="center"/>
              <w:rPr>
                <w:bCs/>
                <w:color w:val="000000"/>
                <w:szCs w:val="21"/>
                <w:highlight w:val="none"/>
              </w:rPr>
            </w:pPr>
            <w:r>
              <w:rPr>
                <w:bCs/>
                <w:color w:val="000000"/>
                <w:szCs w:val="21"/>
                <w:highlight w:val="none"/>
              </w:rPr>
            </w:r>
            <w:r/>
          </w:p>
        </w:tc>
        <w:tc>
          <w:tcPr>
            <w:tcW w:w="1276" w:type="dxa"/>
            <w:vAlign w:val="center"/>
            <w:textDirection w:val="lrTb"/>
            <w:noWrap/>
          </w:tcPr>
          <w:p>
            <w:pPr>
              <w:pStyle w:val="709"/>
              <w:jc w:val="center"/>
              <w:rPr>
                <w:bCs/>
                <w:color w:val="000000"/>
                <w:szCs w:val="21"/>
                <w:highlight w:val="none"/>
              </w:rPr>
            </w:pPr>
            <w:r>
              <w:rPr>
                <w:bCs/>
                <w:color w:val="000000"/>
                <w:szCs w:val="21"/>
                <w:highlight w:val="none"/>
              </w:rPr>
            </w:r>
            <w:r/>
          </w:p>
        </w:tc>
        <w:tc>
          <w:tcPr>
            <w:tcW w:w="725" w:type="dxa"/>
            <w:vAlign w:val="center"/>
            <w:textDirection w:val="lrTb"/>
            <w:noWrap/>
          </w:tcPr>
          <w:p>
            <w:pPr>
              <w:pStyle w:val="709"/>
              <w:jc w:val="center"/>
              <w:rPr>
                <w:bCs/>
                <w:color w:val="000000"/>
                <w:szCs w:val="21"/>
                <w:highlight w:val="none"/>
              </w:rPr>
            </w:pPr>
            <w:r>
              <w:rPr>
                <w:bCs/>
                <w:color w:val="000000"/>
                <w:szCs w:val="21"/>
                <w:highlight w:val="none"/>
              </w:rPr>
            </w:r>
            <w:r/>
          </w:p>
        </w:tc>
        <w:tc>
          <w:tcPr>
            <w:gridSpan w:val="2"/>
            <w:tcW w:w="743" w:type="dxa"/>
            <w:vAlign w:val="center"/>
            <w:textDirection w:val="lrTb"/>
            <w:noWrap/>
          </w:tcPr>
          <w:p>
            <w:pPr>
              <w:pStyle w:val="709"/>
              <w:jc w:val="center"/>
              <w:rPr>
                <w:bCs/>
                <w:color w:val="000000"/>
                <w:szCs w:val="21"/>
                <w:highlight w:val="none"/>
              </w:rPr>
            </w:pPr>
            <w:r>
              <w:rPr>
                <w:bCs/>
                <w:color w:val="000000"/>
                <w:szCs w:val="21"/>
                <w:highlight w:val="none"/>
              </w:rPr>
            </w:r>
            <w:r/>
          </w:p>
        </w:tc>
        <w:tc>
          <w:tcPr>
            <w:tcW w:w="734" w:type="dxa"/>
            <w:vAlign w:val="center"/>
            <w:textDirection w:val="lrTb"/>
            <w:noWrap/>
          </w:tcPr>
          <w:p>
            <w:pPr>
              <w:pStyle w:val="709"/>
              <w:jc w:val="center"/>
              <w:rPr>
                <w:bCs/>
                <w:color w:val="000000"/>
                <w:szCs w:val="21"/>
                <w:highlight w:val="none"/>
              </w:rPr>
            </w:pPr>
            <w:r>
              <w:rPr>
                <w:bCs/>
                <w:color w:val="000000"/>
                <w:szCs w:val="21"/>
                <w:highlight w:val="none"/>
              </w:rPr>
            </w:r>
            <w:r/>
          </w:p>
        </w:tc>
        <w:tc>
          <w:tcPr>
            <w:tcW w:w="726" w:type="dxa"/>
            <w:vAlign w:val="center"/>
            <w:textDirection w:val="lrTb"/>
            <w:noWrap/>
          </w:tcPr>
          <w:p>
            <w:pPr>
              <w:pStyle w:val="709"/>
              <w:jc w:val="center"/>
              <w:rPr>
                <w:bCs/>
                <w:color w:val="000000"/>
                <w:szCs w:val="21"/>
                <w:highlight w:val="none"/>
              </w:rPr>
            </w:pPr>
            <w:r>
              <w:rPr>
                <w:bCs/>
                <w:color w:val="000000"/>
                <w:szCs w:val="21"/>
                <w:highlight w:val="none"/>
              </w:rPr>
            </w:r>
            <w:r/>
          </w:p>
        </w:tc>
        <w:tc>
          <w:tcPr>
            <w:tcW w:w="898" w:type="dxa"/>
            <w:vAlign w:val="center"/>
            <w:textDirection w:val="lrTb"/>
            <w:noWrap/>
          </w:tcPr>
          <w:p>
            <w:pPr>
              <w:pStyle w:val="709"/>
              <w:jc w:val="center"/>
              <w:rPr>
                <w:bCs/>
                <w:color w:val="000000"/>
                <w:szCs w:val="21"/>
                <w:highlight w:val="none"/>
              </w:rPr>
            </w:pPr>
            <w:r>
              <w:rPr>
                <w:bCs/>
                <w:color w:val="000000"/>
                <w:szCs w:val="21"/>
                <w:highlight w:val="none"/>
              </w:rPr>
            </w:r>
            <w:r/>
          </w:p>
        </w:tc>
      </w:tr>
      <w:tr>
        <w:trPr>
          <w:trHeight w:val="597"/>
        </w:trPr>
        <w:tc>
          <w:tcPr>
            <w:tcW w:w="718" w:type="dxa"/>
            <w:vAlign w:val="center"/>
            <w:textDirection w:val="lrTb"/>
            <w:noWrap/>
          </w:tcPr>
          <w:p>
            <w:pPr>
              <w:pStyle w:val="709"/>
              <w:jc w:val="center"/>
              <w:rPr>
                <w:bCs/>
                <w:color w:val="000000"/>
                <w:szCs w:val="21"/>
                <w:highlight w:val="none"/>
              </w:rPr>
            </w:pPr>
            <w:r>
              <w:rPr>
                <w:bCs/>
                <w:color w:val="000000"/>
                <w:szCs w:val="21"/>
                <w:highlight w:val="none"/>
              </w:rPr>
            </w:r>
            <w:r/>
          </w:p>
        </w:tc>
        <w:tc>
          <w:tcPr>
            <w:tcW w:w="1441" w:type="dxa"/>
            <w:vAlign w:val="center"/>
            <w:textDirection w:val="lrTb"/>
            <w:noWrap/>
          </w:tcPr>
          <w:p>
            <w:pPr>
              <w:pStyle w:val="709"/>
              <w:jc w:val="center"/>
              <w:rPr>
                <w:bCs/>
                <w:color w:val="000000"/>
                <w:szCs w:val="21"/>
                <w:highlight w:val="none"/>
              </w:rPr>
            </w:pPr>
            <w:r>
              <w:rPr>
                <w:bCs/>
                <w:color w:val="000000"/>
                <w:szCs w:val="21"/>
                <w:highlight w:val="none"/>
              </w:rPr>
            </w:r>
            <w:r/>
          </w:p>
        </w:tc>
        <w:tc>
          <w:tcPr>
            <w:tcW w:w="1381" w:type="dxa"/>
            <w:vAlign w:val="center"/>
            <w:textDirection w:val="lrTb"/>
            <w:noWrap/>
          </w:tcPr>
          <w:p>
            <w:pPr>
              <w:pStyle w:val="709"/>
              <w:jc w:val="center"/>
              <w:rPr>
                <w:bCs/>
                <w:color w:val="000000"/>
                <w:szCs w:val="21"/>
                <w:highlight w:val="none"/>
              </w:rPr>
            </w:pPr>
            <w:r>
              <w:rPr>
                <w:bCs/>
                <w:color w:val="000000"/>
                <w:szCs w:val="21"/>
                <w:highlight w:val="none"/>
              </w:rPr>
            </w:r>
            <w:r/>
          </w:p>
        </w:tc>
        <w:tc>
          <w:tcPr>
            <w:tcW w:w="1276" w:type="dxa"/>
            <w:vAlign w:val="center"/>
            <w:textDirection w:val="lrTb"/>
            <w:noWrap/>
          </w:tcPr>
          <w:p>
            <w:pPr>
              <w:pStyle w:val="709"/>
              <w:jc w:val="center"/>
              <w:rPr>
                <w:bCs/>
                <w:color w:val="000000"/>
                <w:szCs w:val="21"/>
                <w:highlight w:val="none"/>
              </w:rPr>
            </w:pPr>
            <w:r>
              <w:rPr>
                <w:bCs/>
                <w:color w:val="000000"/>
                <w:szCs w:val="21"/>
                <w:highlight w:val="none"/>
              </w:rPr>
            </w:r>
            <w:r/>
          </w:p>
        </w:tc>
        <w:tc>
          <w:tcPr>
            <w:tcW w:w="725" w:type="dxa"/>
            <w:vAlign w:val="center"/>
            <w:textDirection w:val="lrTb"/>
            <w:noWrap/>
          </w:tcPr>
          <w:p>
            <w:pPr>
              <w:pStyle w:val="709"/>
              <w:jc w:val="center"/>
              <w:rPr>
                <w:bCs/>
                <w:color w:val="000000"/>
                <w:szCs w:val="21"/>
                <w:highlight w:val="none"/>
              </w:rPr>
            </w:pPr>
            <w:r>
              <w:rPr>
                <w:bCs/>
                <w:color w:val="000000"/>
                <w:szCs w:val="21"/>
                <w:highlight w:val="none"/>
              </w:rPr>
            </w:r>
            <w:r/>
          </w:p>
        </w:tc>
        <w:tc>
          <w:tcPr>
            <w:gridSpan w:val="2"/>
            <w:tcW w:w="743" w:type="dxa"/>
            <w:vAlign w:val="center"/>
            <w:textDirection w:val="lrTb"/>
            <w:noWrap/>
          </w:tcPr>
          <w:p>
            <w:pPr>
              <w:pStyle w:val="709"/>
              <w:jc w:val="center"/>
              <w:rPr>
                <w:bCs/>
                <w:color w:val="000000"/>
                <w:szCs w:val="21"/>
                <w:highlight w:val="none"/>
              </w:rPr>
            </w:pPr>
            <w:r>
              <w:rPr>
                <w:bCs/>
                <w:color w:val="000000"/>
                <w:szCs w:val="21"/>
                <w:highlight w:val="none"/>
              </w:rPr>
            </w:r>
            <w:r/>
          </w:p>
        </w:tc>
        <w:tc>
          <w:tcPr>
            <w:tcW w:w="734" w:type="dxa"/>
            <w:vAlign w:val="center"/>
            <w:textDirection w:val="lrTb"/>
            <w:noWrap/>
          </w:tcPr>
          <w:p>
            <w:pPr>
              <w:pStyle w:val="709"/>
              <w:jc w:val="center"/>
              <w:rPr>
                <w:bCs/>
                <w:color w:val="000000"/>
                <w:szCs w:val="21"/>
                <w:highlight w:val="none"/>
              </w:rPr>
            </w:pPr>
            <w:r>
              <w:rPr>
                <w:bCs/>
                <w:color w:val="000000"/>
                <w:szCs w:val="21"/>
                <w:highlight w:val="none"/>
              </w:rPr>
            </w:r>
            <w:r/>
          </w:p>
        </w:tc>
        <w:tc>
          <w:tcPr>
            <w:tcW w:w="726" w:type="dxa"/>
            <w:vAlign w:val="center"/>
            <w:textDirection w:val="lrTb"/>
            <w:noWrap/>
          </w:tcPr>
          <w:p>
            <w:pPr>
              <w:pStyle w:val="709"/>
              <w:jc w:val="center"/>
              <w:rPr>
                <w:bCs/>
                <w:color w:val="000000"/>
                <w:szCs w:val="21"/>
                <w:highlight w:val="none"/>
              </w:rPr>
            </w:pPr>
            <w:r>
              <w:rPr>
                <w:bCs/>
                <w:color w:val="000000"/>
                <w:szCs w:val="21"/>
                <w:highlight w:val="none"/>
              </w:rPr>
            </w:r>
            <w:r/>
          </w:p>
        </w:tc>
        <w:tc>
          <w:tcPr>
            <w:tcW w:w="898" w:type="dxa"/>
            <w:vAlign w:val="center"/>
            <w:textDirection w:val="lrTb"/>
            <w:noWrap/>
          </w:tcPr>
          <w:p>
            <w:pPr>
              <w:pStyle w:val="709"/>
              <w:jc w:val="center"/>
              <w:rPr>
                <w:bCs/>
                <w:color w:val="000000"/>
                <w:szCs w:val="21"/>
                <w:highlight w:val="none"/>
              </w:rPr>
            </w:pPr>
            <w:r>
              <w:rPr>
                <w:bCs/>
                <w:color w:val="000000"/>
                <w:szCs w:val="21"/>
                <w:highlight w:val="none"/>
              </w:rPr>
            </w:r>
            <w:r/>
          </w:p>
        </w:tc>
      </w:tr>
      <w:tr>
        <w:trPr>
          <w:trHeight w:val="698"/>
        </w:trPr>
        <w:tc>
          <w:tcPr>
            <w:gridSpan w:val="2"/>
            <w:tcW w:w="2159" w:type="dxa"/>
            <w:vAlign w:val="center"/>
            <w:textDirection w:val="lrTb"/>
            <w:noWrap/>
          </w:tcPr>
          <w:p>
            <w:pPr>
              <w:pStyle w:val="709"/>
              <w:rPr>
                <w:bCs/>
                <w:color w:val="000000"/>
                <w:szCs w:val="21"/>
                <w:highlight w:val="none"/>
              </w:rPr>
            </w:pPr>
            <w:r>
              <w:rPr>
                <w:rFonts w:hAnsi="宋体"/>
                <w:bCs/>
                <w:color w:val="000000"/>
                <w:szCs w:val="21"/>
                <w:highlight w:val="none"/>
              </w:rPr>
              <w:t xml:space="preserve">投标总报价：</w:t>
            </w:r>
            <w:r>
              <w:rPr>
                <w:bCs/>
                <w:color w:val="000000"/>
                <w:szCs w:val="21"/>
                <w:highlight w:val="none"/>
              </w:rPr>
            </w:r>
            <w:r/>
          </w:p>
        </w:tc>
        <w:tc>
          <w:tcPr>
            <w:gridSpan w:val="8"/>
            <w:tcW w:w="6487" w:type="dxa"/>
            <w:vAlign w:val="center"/>
            <w:textDirection w:val="lrTb"/>
            <w:noWrap/>
          </w:tcPr>
          <w:p>
            <w:pPr>
              <w:pStyle w:val="709"/>
              <w:rPr>
                <w:bCs/>
                <w:color w:val="000000"/>
                <w:szCs w:val="21"/>
                <w:highlight w:val="none"/>
              </w:rPr>
            </w:pPr>
            <w:r>
              <w:rPr>
                <w:rFonts w:hAnsi="宋体"/>
                <w:bCs/>
                <w:color w:val="000000"/>
                <w:szCs w:val="21"/>
                <w:highlight w:val="none"/>
              </w:rPr>
              <w:t xml:space="preserve">大写：元</w:t>
            </w:r>
            <w:r>
              <w:rPr>
                <w:bCs/>
                <w:color w:val="000000"/>
                <w:szCs w:val="21"/>
                <w:highlight w:val="none"/>
              </w:rPr>
            </w:r>
            <w:r/>
          </w:p>
        </w:tc>
      </w:tr>
      <w:tr>
        <w:trPr>
          <w:trHeight w:val="698"/>
        </w:trPr>
        <w:tc>
          <w:tcPr>
            <w:gridSpan w:val="10"/>
            <w:tcW w:w="8646" w:type="dxa"/>
            <w:vAlign w:val="center"/>
            <w:textDirection w:val="lrTb"/>
            <w:noWrap/>
          </w:tcPr>
          <w:p>
            <w:pPr>
              <w:pStyle w:val="709"/>
              <w:rPr>
                <w:rFonts w:hAnsi="宋体"/>
                <w:bCs/>
                <w:color w:val="000000"/>
                <w:szCs w:val="21"/>
                <w:highlight w:val="none"/>
              </w:rPr>
            </w:pPr>
            <w:r>
              <w:rPr>
                <w:rFonts w:hAnsi="宋体"/>
                <w:bCs/>
                <w:color w:val="000000"/>
                <w:szCs w:val="21"/>
                <w:highlight w:val="none"/>
              </w:rPr>
              <w:t xml:space="preserve">交货期限：</w:t>
            </w:r>
            <w:r>
              <w:rPr>
                <w:rFonts w:hAnsi="宋体"/>
                <w:bCs/>
                <w:color w:val="000000"/>
                <w:szCs w:val="21"/>
                <w:highlight w:val="none"/>
              </w:rPr>
            </w:r>
            <w:r/>
          </w:p>
          <w:p>
            <w:pPr>
              <w:pStyle w:val="709"/>
              <w:rPr>
                <w:color w:val="000000"/>
                <w:highlight w:val="none"/>
              </w:rPr>
            </w:pPr>
            <w:r>
              <w:rPr>
                <w:rFonts w:hint="eastAsia" w:hAnsi="宋体"/>
                <w:bCs/>
                <w:color w:val="000000"/>
                <w:szCs w:val="21"/>
                <w:highlight w:val="none"/>
              </w:rPr>
              <w:t xml:space="preserve">验收期限：</w:t>
            </w:r>
            <w:r>
              <w:rPr>
                <w:color w:val="000000"/>
                <w:highlight w:val="none"/>
              </w:rPr>
            </w:r>
            <w:r/>
          </w:p>
        </w:tc>
      </w:tr>
    </w:tbl>
    <w:p>
      <w:pPr>
        <w:pStyle w:val="709"/>
        <w:rPr>
          <w:color w:val="000000"/>
          <w:szCs w:val="21"/>
          <w:highlight w:val="none"/>
        </w:rPr>
      </w:pPr>
      <w:r>
        <w:rPr>
          <w:color w:val="000000"/>
          <w:szCs w:val="21"/>
          <w:highlight w:val="none"/>
        </w:rPr>
      </w:r>
      <w:r/>
    </w:p>
    <w:p>
      <w:pPr>
        <w:pStyle w:val="709"/>
        <w:ind w:firstLine="210"/>
        <w:spacing w:line="360" w:lineRule="auto"/>
        <w:rPr>
          <w:color w:val="000000"/>
          <w:szCs w:val="21"/>
          <w:highlight w:val="none"/>
        </w:rPr>
      </w:pPr>
      <w:r>
        <w:rPr>
          <w:color w:val="000000"/>
          <w:szCs w:val="21"/>
          <w:highlight w:val="none"/>
          <w:lang w:val="zh-CN"/>
        </w:rPr>
        <w:t xml:space="preserve">投标人（公章）：</w:t>
      </w:r>
      <w:r>
        <w:rPr>
          <w:color w:val="000000"/>
          <w:szCs w:val="21"/>
          <w:highlight w:val="none"/>
        </w:rPr>
      </w:r>
      <w:r/>
    </w:p>
    <w:p>
      <w:pPr>
        <w:pStyle w:val="709"/>
        <w:ind w:firstLine="210"/>
        <w:spacing w:line="360" w:lineRule="auto"/>
        <w:rPr>
          <w:color w:val="000000"/>
          <w:szCs w:val="21"/>
          <w:highlight w:val="none"/>
        </w:rPr>
      </w:pPr>
      <w:r>
        <w:rPr>
          <w:color w:val="000000"/>
          <w:szCs w:val="21"/>
          <w:highlight w:val="none"/>
          <w:lang w:val="zh-CN"/>
        </w:rPr>
        <w:t xml:space="preserve">法定代表人或代理人：（签字或盖章）</w:t>
      </w:r>
      <w:r>
        <w:rPr>
          <w:color w:val="000000"/>
          <w:szCs w:val="21"/>
          <w:highlight w:val="none"/>
        </w:rPr>
      </w:r>
      <w:r/>
    </w:p>
    <w:p>
      <w:pPr>
        <w:pStyle w:val="709"/>
        <w:ind w:firstLine="210"/>
        <w:spacing w:line="360" w:lineRule="auto"/>
        <w:rPr>
          <w:color w:val="000000"/>
          <w:szCs w:val="21"/>
          <w:highlight w:val="none"/>
        </w:rPr>
      </w:pPr>
      <w:r>
        <w:rPr>
          <w:color w:val="000000"/>
          <w:szCs w:val="21"/>
          <w:highlight w:val="none"/>
          <w:lang w:val="zh-CN"/>
        </w:rPr>
        <w:t xml:space="preserve">日期：</w:t>
      </w:r>
      <w:r>
        <w:rPr>
          <w:rFonts w:hint="eastAsia"/>
          <w:color w:val="000000"/>
          <w:szCs w:val="21"/>
          <w:highlight w:val="none"/>
          <w:lang w:val="en-US" w:eastAsia="zh-CN"/>
        </w:rPr>
        <w:t xml:space="preserve">  </w:t>
      </w:r>
      <w:r>
        <w:rPr>
          <w:color w:val="000000"/>
          <w:szCs w:val="21"/>
          <w:highlight w:val="none"/>
          <w:lang w:val="zh-CN"/>
        </w:rPr>
        <w:t xml:space="preserve">年</w:t>
      </w:r>
      <w:r>
        <w:rPr>
          <w:rFonts w:hint="eastAsia"/>
          <w:color w:val="000000"/>
          <w:szCs w:val="21"/>
          <w:highlight w:val="none"/>
          <w:lang w:val="en-US" w:eastAsia="zh-CN"/>
        </w:rPr>
        <w:t xml:space="preserve">  </w:t>
      </w:r>
      <w:r>
        <w:rPr>
          <w:color w:val="000000"/>
          <w:szCs w:val="21"/>
          <w:highlight w:val="none"/>
          <w:lang w:val="zh-CN"/>
        </w:rPr>
        <w:t xml:space="preserve">月</w:t>
      </w:r>
      <w:r>
        <w:rPr>
          <w:rFonts w:hint="eastAsia"/>
          <w:color w:val="000000"/>
          <w:szCs w:val="21"/>
          <w:highlight w:val="none"/>
          <w:lang w:val="en-US" w:eastAsia="zh-CN"/>
        </w:rPr>
        <w:t xml:space="preserve">  </w:t>
      </w:r>
      <w:r>
        <w:rPr>
          <w:color w:val="000000"/>
          <w:szCs w:val="21"/>
          <w:highlight w:val="none"/>
          <w:lang w:val="zh-CN"/>
        </w:rPr>
        <w:t xml:space="preserve">日</w:t>
      </w:r>
      <w:r>
        <w:rPr>
          <w:color w:val="000000"/>
          <w:szCs w:val="21"/>
          <w:highlight w:val="none"/>
        </w:rPr>
      </w:r>
      <w:r/>
    </w:p>
    <w:p>
      <w:pPr>
        <w:pStyle w:val="749"/>
        <w:jc w:val="left"/>
        <w:rPr>
          <w:rFonts w:ascii="Times New Roman" w:hAnsi="Times New Roman" w:eastAsia="宋体"/>
          <w:bCs/>
          <w:color w:val="000000"/>
          <w:sz w:val="21"/>
          <w:szCs w:val="21"/>
          <w:highlight w:val="none"/>
        </w:rPr>
      </w:pPr>
      <w:r>
        <w:rPr>
          <w:b/>
          <w:color w:val="000000"/>
          <w:sz w:val="32"/>
          <w:szCs w:val="32"/>
          <w:highlight w:val="none"/>
        </w:rPr>
        <w:br w:type="page" w:clear="all"/>
      </w:r>
      <w:r>
        <w:rPr>
          <w:rFonts w:ascii="Times New Roman" w:hAnsi="Times New Roman" w:eastAsia="宋体"/>
          <w:b/>
          <w:bCs/>
          <w:color w:val="000000"/>
          <w:sz w:val="21"/>
          <w:szCs w:val="21"/>
          <w:highlight w:val="none"/>
          <w:lang w:val="en-US"/>
        </w:rPr>
        <w:t xml:space="preserve">格式5、</w:t>
      </w:r>
      <w:r>
        <w:rPr>
          <w:rFonts w:ascii="Times New Roman" w:hAnsi="Times New Roman" w:eastAsia="宋体"/>
          <w:color w:val="000000"/>
          <w:sz w:val="21"/>
          <w:szCs w:val="21"/>
          <w:highlight w:val="none"/>
        </w:rPr>
        <w:t xml:space="preserve">投标设备技术对照表</w:t>
      </w:r>
      <w:r>
        <w:rPr>
          <w:rFonts w:ascii="Times New Roman" w:hAnsi="Times New Roman" w:eastAsia="宋体"/>
          <w:bCs/>
          <w:color w:val="000000"/>
          <w:sz w:val="21"/>
          <w:szCs w:val="21"/>
          <w:highlight w:val="none"/>
        </w:rPr>
      </w:r>
      <w:r/>
    </w:p>
    <w:p>
      <w:pPr>
        <w:pStyle w:val="709"/>
        <w:rPr>
          <w:rFonts w:eastAsia="宋体"/>
          <w:color w:val="000000"/>
          <w:sz w:val="21"/>
          <w:szCs w:val="21"/>
          <w:highlight w:val="none"/>
          <w:lang w:val="zh-CN"/>
        </w:rPr>
      </w:pPr>
      <w:r>
        <w:rPr>
          <w:rFonts w:eastAsia="宋体"/>
          <w:color w:val="000000"/>
          <w:sz w:val="21"/>
          <w:szCs w:val="21"/>
          <w:highlight w:val="none"/>
          <w:lang w:val="zh-CN"/>
        </w:rPr>
      </w:r>
      <w:r/>
    </w:p>
    <w:p>
      <w:pPr>
        <w:pStyle w:val="709"/>
        <w:jc w:val="center"/>
        <w:rPr>
          <w:rFonts w:ascii="宋体" w:hAnsi="宋体" w:eastAsia="宋体" w:cs="宋体"/>
          <w:b/>
          <w:color w:val="000000"/>
          <w:sz w:val="30"/>
          <w:lang w:val="zh-CN"/>
        </w:rPr>
      </w:pPr>
      <w:r>
        <w:rPr>
          <w:rFonts w:hint="eastAsia" w:ascii="宋体" w:hAnsi="宋体" w:eastAsia="宋体" w:cs="宋体"/>
          <w:b/>
          <w:color w:val="000000"/>
          <w:sz w:val="30"/>
          <w:lang w:val="zh-CN"/>
        </w:rPr>
        <w:t xml:space="preserve">投标产品标注★参数对照表（</w:t>
      </w:r>
      <w:r>
        <w:rPr>
          <w:rFonts w:hint="eastAsia" w:ascii="宋体" w:hAnsi="宋体" w:eastAsia="宋体" w:cs="宋体"/>
          <w:b/>
          <w:color w:val="000000"/>
          <w:sz w:val="30"/>
          <w:lang w:val="en-US" w:eastAsia="zh-CN"/>
        </w:rPr>
        <w:t xml:space="preserve">表1</w:t>
      </w:r>
      <w:r>
        <w:rPr>
          <w:rFonts w:hint="eastAsia" w:ascii="宋体" w:hAnsi="宋体" w:eastAsia="宋体" w:cs="宋体"/>
          <w:b/>
          <w:color w:val="000000"/>
          <w:sz w:val="30"/>
          <w:lang w:val="zh-CN"/>
        </w:rPr>
        <w:t xml:space="preserve">）</w:t>
      </w:r>
      <w:r>
        <w:rPr>
          <w:rFonts w:ascii="宋体" w:hAnsi="宋体" w:eastAsia="宋体" w:cs="宋体"/>
          <w:b/>
          <w:color w:val="000000"/>
          <w:sz w:val="30"/>
          <w:lang w:val="zh-CN"/>
        </w:rPr>
      </w:r>
      <w:r/>
    </w:p>
    <w:p>
      <w:pPr>
        <w:pStyle w:val="709"/>
        <w:jc w:val="left"/>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p>
      <w:pPr>
        <w:pStyle w:val="709"/>
        <w:jc w:val="left"/>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采购编号：</w:t>
      </w:r>
      <w:r>
        <w:rPr>
          <w:rFonts w:ascii="Times New Roman" w:hAnsi="Times New Roman" w:eastAsia="宋体" w:cs="Times New Roman"/>
          <w:color w:val="000000"/>
          <w:sz w:val="21"/>
          <w:szCs w:val="21"/>
        </w:rPr>
      </w:r>
      <w:r/>
    </w:p>
    <w:tbl>
      <w:tblPr>
        <w:tblW w:w="0" w:type="auto"/>
        <w:tblInd w:w="-11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2161"/>
      </w:tblGrid>
      <w:tr>
        <w:trPr>
          <w:trHeight w:val="694" w:hRule="exact"/>
        </w:trPr>
        <w:tc>
          <w:tcPr>
            <w:tcW w:w="782" w:type="dxa"/>
            <w:vAlign w:val="center"/>
            <w:textDirection w:val="lrTb"/>
            <w:noWrap w:val="false"/>
          </w:tcPr>
          <w:p>
            <w:pPr>
              <w:pStyle w:val="709"/>
              <w:jc w:val="left"/>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序号</w:t>
            </w:r>
            <w:r>
              <w:rPr>
                <w:rFonts w:ascii="Times New Roman" w:hAnsi="Times New Roman" w:eastAsia="宋体" w:cs="Times New Roman"/>
                <w:color w:val="000000"/>
                <w:sz w:val="21"/>
                <w:szCs w:val="21"/>
              </w:rPr>
            </w:r>
            <w:r/>
          </w:p>
        </w:tc>
        <w:tc>
          <w:tcPr>
            <w:tcW w:w="2026" w:type="dxa"/>
            <w:vAlign w:val="center"/>
            <w:textDirection w:val="lrTb"/>
            <w:noWrap w:val="false"/>
          </w:tcPr>
          <w:p>
            <w:pPr>
              <w:pStyle w:val="709"/>
              <w:jc w:val="left"/>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设备名称、品牌、规格型号</w:t>
            </w:r>
            <w:r>
              <w:rPr>
                <w:rFonts w:ascii="Times New Roman" w:hAnsi="Times New Roman" w:eastAsia="宋体" w:cs="Times New Roman"/>
                <w:color w:val="000000"/>
                <w:sz w:val="21"/>
                <w:szCs w:val="21"/>
              </w:rPr>
            </w:r>
            <w:r/>
          </w:p>
        </w:tc>
        <w:tc>
          <w:tcPr>
            <w:tcW w:w="1620" w:type="dxa"/>
            <w:vAlign w:val="center"/>
            <w:textDirection w:val="lrTb"/>
            <w:noWrap w:val="false"/>
          </w:tcPr>
          <w:p>
            <w:pPr>
              <w:pStyle w:val="709"/>
              <w:jc w:val="left"/>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招标技术要求</w:t>
            </w:r>
            <w:r>
              <w:rPr>
                <w:rFonts w:ascii="Times New Roman" w:hAnsi="Times New Roman" w:eastAsia="宋体" w:cs="Times New Roman"/>
                <w:color w:val="000000"/>
                <w:sz w:val="21"/>
                <w:szCs w:val="21"/>
              </w:rPr>
            </w:r>
            <w:r/>
          </w:p>
        </w:tc>
        <w:tc>
          <w:tcPr>
            <w:tcW w:w="1980" w:type="dxa"/>
            <w:vAlign w:val="center"/>
            <w:textDirection w:val="lrTb"/>
            <w:noWrap w:val="false"/>
          </w:tcPr>
          <w:p>
            <w:pPr>
              <w:pStyle w:val="709"/>
              <w:jc w:val="left"/>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投标设备技术指标</w:t>
            </w:r>
            <w:r>
              <w:rPr>
                <w:rFonts w:ascii="Times New Roman" w:hAnsi="Times New Roman" w:eastAsia="宋体" w:cs="Times New Roman"/>
                <w:color w:val="000000"/>
                <w:sz w:val="21"/>
                <w:szCs w:val="21"/>
              </w:rPr>
            </w:r>
            <w:r/>
          </w:p>
        </w:tc>
        <w:tc>
          <w:tcPr>
            <w:tcW w:w="2161" w:type="dxa"/>
            <w:vAlign w:val="center"/>
            <w:textDirection w:val="lrTb"/>
            <w:noWrap w:val="false"/>
          </w:tcPr>
          <w:p>
            <w:pPr>
              <w:pStyle w:val="709"/>
              <w:jc w:val="left"/>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选择项（符合、正偏离或负偏离）</w:t>
            </w:r>
            <w:r>
              <w:rPr>
                <w:rFonts w:ascii="Times New Roman" w:hAnsi="Times New Roman" w:eastAsia="宋体" w:cs="Times New Roman"/>
                <w:color w:val="000000"/>
                <w:sz w:val="21"/>
                <w:szCs w:val="21"/>
              </w:rPr>
            </w:r>
            <w:r/>
          </w:p>
        </w:tc>
      </w:tr>
      <w:tr>
        <w:trPr>
          <w:trHeight w:val="567" w:hRule="exact"/>
        </w:trPr>
        <w:tc>
          <w:tcPr>
            <w:tcW w:w="782"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2026"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620"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980"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2161"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567" w:hRule="exact"/>
        </w:trPr>
        <w:tc>
          <w:tcPr>
            <w:tcW w:w="782"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2026"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620"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980"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2161"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567" w:hRule="exact"/>
        </w:trPr>
        <w:tc>
          <w:tcPr>
            <w:tcW w:w="782"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2026"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620"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980"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2161"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567" w:hRule="exact"/>
        </w:trPr>
        <w:tc>
          <w:tcPr>
            <w:tcW w:w="782"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2026"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620"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980"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2161"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567" w:hRule="exact"/>
        </w:trPr>
        <w:tc>
          <w:tcPr>
            <w:tcW w:w="782"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2026"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620"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980"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2161"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567" w:hRule="exact"/>
        </w:trPr>
        <w:tc>
          <w:tcPr>
            <w:tcW w:w="782"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2026"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620"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980"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2161"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567" w:hRule="exact"/>
        </w:trPr>
        <w:tc>
          <w:tcPr>
            <w:tcW w:w="782"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2026"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620"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980"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2161"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bl>
    <w:p>
      <w:pPr>
        <w:pStyle w:val="709"/>
        <w:rPr>
          <w:rFonts w:ascii="Times New Roman" w:hAnsi="Times New Roman" w:eastAsia="宋体" w:cs="Times New Roman"/>
          <w:color w:val="000000"/>
          <w:sz w:val="21"/>
          <w:szCs w:val="21"/>
          <w:lang w:val="zh-CN"/>
        </w:rPr>
      </w:pPr>
      <w:r>
        <w:rPr>
          <w:rFonts w:ascii="Times New Roman" w:hAnsi="Times New Roman" w:eastAsia="宋体" w:cs="Times New Roman"/>
          <w:color w:val="000000"/>
          <w:sz w:val="21"/>
          <w:szCs w:val="21"/>
          <w:lang w:val="zh-CN"/>
        </w:rPr>
      </w:r>
      <w:r/>
    </w:p>
    <w:p>
      <w:pPr>
        <w:pStyle w:val="709"/>
        <w:spacing w:line="360" w:lineRule="auto"/>
        <w:rPr>
          <w:rFonts w:ascii="Times New Roman" w:hAnsi="宋体" w:eastAsia="宋体" w:cs="Times New Roman"/>
          <w:bCs/>
          <w:color w:val="000000"/>
          <w:szCs w:val="21"/>
          <w:highlight w:val="none"/>
        </w:rPr>
      </w:pPr>
      <w:r>
        <w:rPr>
          <w:rFonts w:ascii="Times New Roman" w:hAnsi="宋体" w:eastAsia="宋体" w:cs="Times New Roman"/>
          <w:bCs/>
          <w:color w:val="000000"/>
          <w:szCs w:val="21"/>
          <w:highlight w:val="none"/>
        </w:rPr>
      </w:r>
      <w:r/>
    </w:p>
    <w:p>
      <w:pPr>
        <w:pStyle w:val="709"/>
        <w:spacing w:line="360" w:lineRule="auto"/>
        <w:rPr>
          <w:rFonts w:ascii="Times New Roman" w:hAnsi="宋体" w:eastAsia="宋体" w:cs="Times New Roman"/>
          <w:bCs/>
          <w:color w:val="000000"/>
          <w:szCs w:val="21"/>
          <w:highlight w:val="none"/>
        </w:rPr>
      </w:pPr>
      <w:r>
        <w:rPr>
          <w:rFonts w:ascii="Times New Roman" w:hAnsi="宋体" w:eastAsia="宋体" w:cs="Times New Roman"/>
          <w:bCs/>
          <w:color w:val="000000"/>
          <w:szCs w:val="21"/>
          <w:highlight w:val="none"/>
        </w:rPr>
      </w:r>
      <w:r/>
    </w:p>
    <w:p>
      <w:pPr>
        <w:pStyle w:val="709"/>
        <w:spacing w:line="360" w:lineRule="auto"/>
        <w:rPr>
          <w:rFonts w:ascii="Times New Roman" w:hAnsi="宋体" w:eastAsia="宋体" w:cs="Times New Roman"/>
          <w:bCs/>
          <w:color w:val="000000"/>
          <w:szCs w:val="21"/>
          <w:highlight w:val="none"/>
        </w:rPr>
      </w:pPr>
      <w:r>
        <w:rPr>
          <w:rFonts w:ascii="Times New Roman" w:hAnsi="宋体" w:eastAsia="宋体" w:cs="Times New Roman"/>
          <w:bCs/>
          <w:color w:val="000000"/>
          <w:szCs w:val="21"/>
          <w:highlight w:val="none"/>
        </w:rPr>
        <w:t xml:space="preserve">投标人（公章）：</w:t>
      </w:r>
      <w:r>
        <w:rPr>
          <w:rFonts w:ascii="Times New Roman" w:hAnsi="宋体" w:eastAsia="宋体" w:cs="Times New Roman"/>
          <w:bCs/>
          <w:color w:val="000000"/>
          <w:szCs w:val="21"/>
          <w:highlight w:val="none"/>
        </w:rPr>
      </w:r>
      <w:r/>
    </w:p>
    <w:p>
      <w:pPr>
        <w:pStyle w:val="709"/>
        <w:spacing w:line="360" w:lineRule="auto"/>
        <w:rPr>
          <w:rFonts w:ascii="Times New Roman" w:hAnsi="宋体" w:eastAsia="宋体" w:cs="Times New Roman"/>
          <w:bCs/>
          <w:color w:val="000000"/>
          <w:szCs w:val="21"/>
          <w:highlight w:val="none"/>
        </w:rPr>
      </w:pPr>
      <w:r>
        <w:rPr>
          <w:rFonts w:ascii="Times New Roman" w:hAnsi="宋体" w:eastAsia="宋体" w:cs="Times New Roman"/>
          <w:bCs/>
          <w:color w:val="000000"/>
          <w:szCs w:val="21"/>
          <w:highlight w:val="none"/>
        </w:rPr>
        <w:t xml:space="preserve">法定代表人或代理人：（签名或签章）</w:t>
      </w:r>
      <w:r>
        <w:rPr>
          <w:rFonts w:ascii="Times New Roman" w:hAnsi="宋体" w:eastAsia="宋体" w:cs="Times New Roman"/>
          <w:bCs/>
          <w:color w:val="000000"/>
          <w:szCs w:val="21"/>
          <w:highlight w:val="none"/>
        </w:rPr>
      </w:r>
      <w:r/>
    </w:p>
    <w:p>
      <w:pPr>
        <w:pStyle w:val="709"/>
        <w:spacing w:line="360" w:lineRule="auto"/>
        <w:rPr>
          <w:rFonts w:ascii="Times New Roman" w:hAnsi="宋体" w:eastAsia="宋体" w:cs="Times New Roman"/>
          <w:bCs/>
          <w:color w:val="000000"/>
          <w:szCs w:val="21"/>
          <w:highlight w:val="none"/>
        </w:rPr>
      </w:pPr>
      <w:r>
        <w:rPr>
          <w:rFonts w:ascii="Times New Roman" w:hAnsi="宋体" w:eastAsia="宋体" w:cs="Times New Roman"/>
          <w:bCs/>
          <w:color w:val="000000"/>
          <w:szCs w:val="21"/>
          <w:highlight w:val="none"/>
        </w:rPr>
        <w:t xml:space="preserve">日期：        年     月     日</w:t>
      </w:r>
      <w:r>
        <w:rPr>
          <w:rFonts w:ascii="Times New Roman" w:hAnsi="宋体" w:eastAsia="宋体" w:cs="Times New Roman"/>
          <w:bCs/>
          <w:color w:val="000000"/>
          <w:szCs w:val="21"/>
          <w:highlight w:val="none"/>
        </w:rPr>
      </w:r>
      <w:r/>
    </w:p>
    <w:p>
      <w:pPr>
        <w:pStyle w:val="709"/>
        <w:spacing w:line="360" w:lineRule="auto"/>
        <w:rPr>
          <w:rFonts w:ascii="Times New Roman" w:hAnsi="宋体" w:eastAsia="宋体" w:cs="Times New Roman"/>
          <w:bCs/>
          <w:color w:val="000000"/>
          <w:szCs w:val="21"/>
          <w:highlight w:val="none"/>
        </w:rPr>
      </w:pPr>
      <w:r>
        <w:rPr>
          <w:rFonts w:ascii="Times New Roman" w:hAnsi="宋体" w:eastAsia="宋体" w:cs="Times New Roman"/>
          <w:bCs/>
          <w:color w:val="000000"/>
          <w:szCs w:val="21"/>
          <w:highlight w:val="none"/>
        </w:rPr>
      </w:r>
      <w:r/>
    </w:p>
    <w:p>
      <w:pPr>
        <w:pStyle w:val="709"/>
        <w:spacing w:line="360" w:lineRule="auto"/>
        <w:rPr>
          <w:rFonts w:ascii="Times New Roman" w:hAnsi="宋体" w:eastAsia="宋体" w:cs="Times New Roman"/>
          <w:bCs/>
          <w:color w:val="000000"/>
          <w:szCs w:val="21"/>
          <w:highlight w:val="none"/>
        </w:rPr>
      </w:pPr>
      <w:r>
        <w:rPr>
          <w:rFonts w:ascii="Times New Roman" w:hAnsi="宋体" w:eastAsia="宋体" w:cs="Times New Roman"/>
          <w:bCs/>
          <w:color w:val="000000"/>
          <w:szCs w:val="21"/>
          <w:highlight w:val="none"/>
        </w:rPr>
      </w:r>
      <w:r/>
    </w:p>
    <w:p>
      <w:pPr>
        <w:pStyle w:val="709"/>
        <w:spacing w:line="360" w:lineRule="auto"/>
        <w:rPr>
          <w:rFonts w:ascii="Times New Roman" w:hAnsi="宋体" w:eastAsia="宋体" w:cs="Times New Roman"/>
          <w:bCs/>
          <w:color w:val="000000"/>
          <w:szCs w:val="21"/>
          <w:highlight w:val="none"/>
        </w:rPr>
      </w:pPr>
      <w:r>
        <w:rPr>
          <w:rFonts w:ascii="Times New Roman" w:hAnsi="宋体" w:eastAsia="宋体" w:cs="Times New Roman"/>
          <w:bCs/>
          <w:color w:val="000000"/>
          <w:szCs w:val="21"/>
          <w:highlight w:val="none"/>
        </w:rPr>
      </w:r>
      <w:r/>
    </w:p>
    <w:p>
      <w:pPr>
        <w:pStyle w:val="709"/>
        <w:spacing w:line="360" w:lineRule="auto"/>
        <w:rPr>
          <w:rFonts w:ascii="Times New Roman" w:hAnsi="宋体" w:eastAsia="宋体" w:cs="Times New Roman"/>
          <w:bCs/>
          <w:color w:val="000000"/>
          <w:szCs w:val="21"/>
          <w:highlight w:val="none"/>
        </w:rPr>
      </w:pPr>
      <w:r>
        <w:rPr>
          <w:rFonts w:ascii="Times New Roman" w:hAnsi="宋体" w:eastAsia="宋体" w:cs="Times New Roman"/>
          <w:bCs/>
          <w:color w:val="000000"/>
          <w:szCs w:val="21"/>
          <w:highlight w:val="none"/>
        </w:rPr>
        <w:t xml:space="preserve">注：1、各投标人可参照上述格式自制《投标设备（货物）技术对照表》投标</w:t>
      </w:r>
      <w:r>
        <w:rPr>
          <w:rFonts w:ascii="Times New Roman" w:hAnsi="宋体" w:eastAsia="宋体" w:cs="Times New Roman"/>
          <w:bCs/>
          <w:color w:val="000000"/>
          <w:szCs w:val="21"/>
          <w:highlight w:val="none"/>
        </w:rPr>
      </w:r>
      <w:r/>
    </w:p>
    <w:p>
      <w:pPr>
        <w:pStyle w:val="709"/>
        <w:spacing w:line="360" w:lineRule="auto"/>
        <w:rPr>
          <w:rFonts w:ascii="Times New Roman" w:hAnsi="宋体" w:eastAsia="宋体" w:cs="Times New Roman"/>
          <w:bCs/>
          <w:color w:val="000000"/>
          <w:szCs w:val="21"/>
          <w:highlight w:val="none"/>
        </w:rPr>
      </w:pPr>
      <w:r>
        <w:rPr>
          <w:rFonts w:ascii="Times New Roman" w:hAnsi="宋体" w:eastAsia="宋体" w:cs="Times New Roman"/>
          <w:bCs/>
          <w:color w:val="000000"/>
          <w:szCs w:val="21"/>
          <w:highlight w:val="none"/>
        </w:rPr>
        <w:t xml:space="preserve">2、投标人须对照招标技术参数要求逐条列出并对比，其中“投标设备技术指标描述”一栏须详细说明投标产品的具体量化参数。</w:t>
      </w:r>
      <w:r>
        <w:rPr>
          <w:rFonts w:ascii="Times New Roman" w:hAnsi="宋体" w:eastAsia="宋体" w:cs="Times New Roman"/>
          <w:bCs/>
          <w:color w:val="000000"/>
          <w:szCs w:val="21"/>
          <w:highlight w:val="none"/>
        </w:rPr>
      </w:r>
      <w:r/>
    </w:p>
    <w:p>
      <w:pPr>
        <w:pStyle w:val="709"/>
        <w:jc w:val="center"/>
        <w:rPr>
          <w:rFonts w:hint="eastAsia" w:ascii="宋体" w:hAnsi="宋体"/>
          <w:b/>
          <w:color w:val="000000"/>
          <w:sz w:val="28"/>
          <w:szCs w:val="28"/>
          <w:highlight w:val="none"/>
          <w:lang w:val="zh-CN"/>
        </w:rPr>
      </w:pPr>
      <w:r>
        <w:rPr>
          <w:rFonts w:hint="eastAsia" w:ascii="Times New Roman" w:hAnsi="宋体" w:cs="宋体"/>
          <w:b/>
          <w:bCs/>
          <w:color w:val="000000"/>
          <w:sz w:val="21"/>
          <w:szCs w:val="21"/>
        </w:rPr>
        <w:br w:type="page" w:clear="all"/>
      </w:r>
      <w:r>
        <w:rPr>
          <w:rFonts w:hint="eastAsia" w:ascii="宋体" w:hAnsi="宋体"/>
          <w:b/>
          <w:color w:val="000000"/>
          <w:sz w:val="28"/>
          <w:szCs w:val="28"/>
          <w:highlight w:val="none"/>
          <w:lang w:val="zh-CN"/>
        </w:rPr>
        <w:t xml:space="preserve">投标</w:t>
      </w:r>
      <w:r>
        <w:rPr>
          <w:rFonts w:hint="eastAsia" w:ascii="宋体" w:hAnsi="宋体"/>
          <w:b/>
          <w:color w:val="000000"/>
          <w:sz w:val="28"/>
          <w:szCs w:val="28"/>
          <w:highlight w:val="none"/>
          <w:lang w:val="en-US" w:eastAsia="zh-CN"/>
        </w:rPr>
        <w:t xml:space="preserve">产品</w:t>
      </w:r>
      <w:r>
        <w:rPr>
          <w:rFonts w:hint="eastAsia" w:ascii="宋体" w:hAnsi="宋体"/>
          <w:b/>
          <w:color w:val="000000"/>
          <w:sz w:val="28"/>
          <w:szCs w:val="28"/>
          <w:highlight w:val="none"/>
          <w:lang w:val="zh-CN"/>
        </w:rPr>
        <w:t xml:space="preserve">技术对照（表</w:t>
      </w:r>
      <w:r>
        <w:rPr>
          <w:rFonts w:hint="eastAsia" w:ascii="宋体" w:hAnsi="宋体"/>
          <w:b/>
          <w:color w:val="000000"/>
          <w:sz w:val="28"/>
          <w:szCs w:val="28"/>
          <w:highlight w:val="none"/>
          <w:lang w:val="en-US" w:eastAsia="zh-CN"/>
        </w:rPr>
        <w:t xml:space="preserve">2</w:t>
      </w:r>
      <w:r>
        <w:rPr>
          <w:rFonts w:hint="eastAsia" w:ascii="宋体" w:hAnsi="宋体"/>
          <w:b/>
          <w:color w:val="000000"/>
          <w:sz w:val="28"/>
          <w:szCs w:val="28"/>
          <w:highlight w:val="none"/>
          <w:lang w:val="zh-CN"/>
        </w:rPr>
        <w:t xml:space="preserve">）</w:t>
      </w:r>
      <w:r>
        <w:rPr>
          <w:rFonts w:hint="eastAsia" w:ascii="宋体" w:hAnsi="宋体"/>
          <w:b/>
          <w:color w:val="000000"/>
          <w:sz w:val="28"/>
          <w:szCs w:val="28"/>
          <w:highlight w:val="none"/>
          <w:lang w:val="zh-CN"/>
        </w:rPr>
      </w:r>
      <w:r/>
    </w:p>
    <w:p>
      <w:pPr>
        <w:pStyle w:val="709"/>
        <w:jc w:val="center"/>
        <w:spacing w:line="360" w:lineRule="auto"/>
        <w:widowControl w:val="off"/>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w:t>
      </w:r>
      <w:r>
        <w:rPr>
          <w:rFonts w:hint="eastAsia" w:ascii="宋体" w:hAnsi="宋体"/>
          <w:b/>
          <w:color w:val="000000"/>
          <w:sz w:val="24"/>
          <w:szCs w:val="24"/>
          <w:highlight w:val="none"/>
          <w:lang w:val="en-US" w:eastAsia="zh-CN"/>
        </w:rPr>
        <w:t xml:space="preserve">填写评分标准中涉及的其他技术指标内容</w:t>
      </w:r>
      <w:r>
        <w:rPr>
          <w:rFonts w:hint="eastAsia" w:ascii="宋体" w:hAnsi="宋体"/>
          <w:b/>
          <w:color w:val="000000"/>
          <w:sz w:val="24"/>
          <w:szCs w:val="24"/>
          <w:highlight w:val="none"/>
          <w:lang w:val="zh-CN"/>
        </w:rPr>
        <w:t xml:space="preserve">）</w:t>
      </w:r>
      <w:r>
        <w:rPr>
          <w:rFonts w:ascii="宋体" w:hAnsi="宋体"/>
          <w:b/>
          <w:color w:val="000000"/>
          <w:sz w:val="24"/>
          <w:szCs w:val="24"/>
          <w:highlight w:val="none"/>
          <w:lang w:val="zh-CN"/>
        </w:rPr>
      </w:r>
      <w:r/>
    </w:p>
    <w:p>
      <w:pPr>
        <w:pStyle w:val="709"/>
        <w:jc w:val="left"/>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p>
      <w:pPr>
        <w:pStyle w:val="709"/>
        <w:jc w:val="left"/>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采购编号：</w:t>
      </w:r>
      <w:r>
        <w:rPr>
          <w:rFonts w:ascii="Times New Roman" w:hAnsi="Times New Roman" w:eastAsia="宋体" w:cs="Times New Roman"/>
          <w:color w:val="000000"/>
          <w:sz w:val="21"/>
          <w:szCs w:val="21"/>
        </w:rPr>
      </w:r>
      <w:r/>
    </w:p>
    <w:tbl>
      <w:tblPr>
        <w:tblW w:w="0" w:type="auto"/>
        <w:tblInd w:w="-11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2161"/>
      </w:tblGrid>
      <w:tr>
        <w:trPr>
          <w:trHeight w:val="694" w:hRule="exact"/>
        </w:trPr>
        <w:tc>
          <w:tcPr>
            <w:tcW w:w="782" w:type="dxa"/>
            <w:vAlign w:val="center"/>
            <w:textDirection w:val="lrTb"/>
            <w:noWrap w:val="false"/>
          </w:tcPr>
          <w:p>
            <w:pPr>
              <w:pStyle w:val="709"/>
              <w:jc w:val="left"/>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序号</w:t>
            </w:r>
            <w:r>
              <w:rPr>
                <w:rFonts w:ascii="Times New Roman" w:hAnsi="Times New Roman" w:eastAsia="宋体" w:cs="Times New Roman"/>
                <w:color w:val="000000"/>
                <w:sz w:val="21"/>
                <w:szCs w:val="21"/>
              </w:rPr>
            </w:r>
            <w:r/>
          </w:p>
        </w:tc>
        <w:tc>
          <w:tcPr>
            <w:tcW w:w="2026" w:type="dxa"/>
            <w:vAlign w:val="center"/>
            <w:textDirection w:val="lrTb"/>
            <w:noWrap w:val="false"/>
          </w:tcPr>
          <w:p>
            <w:pPr>
              <w:pStyle w:val="709"/>
              <w:jc w:val="left"/>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设备名称、品牌、规格型号</w:t>
            </w:r>
            <w:r>
              <w:rPr>
                <w:rFonts w:ascii="Times New Roman" w:hAnsi="Times New Roman" w:eastAsia="宋体" w:cs="Times New Roman"/>
                <w:color w:val="000000"/>
                <w:sz w:val="21"/>
                <w:szCs w:val="21"/>
              </w:rPr>
            </w:r>
            <w:r/>
          </w:p>
        </w:tc>
        <w:tc>
          <w:tcPr>
            <w:tcW w:w="1620" w:type="dxa"/>
            <w:vAlign w:val="center"/>
            <w:textDirection w:val="lrTb"/>
            <w:noWrap w:val="false"/>
          </w:tcPr>
          <w:p>
            <w:pPr>
              <w:pStyle w:val="709"/>
              <w:jc w:val="left"/>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招标技术要求</w:t>
            </w:r>
            <w:r>
              <w:rPr>
                <w:rFonts w:ascii="Times New Roman" w:hAnsi="Times New Roman" w:eastAsia="宋体" w:cs="Times New Roman"/>
                <w:color w:val="000000"/>
                <w:sz w:val="21"/>
                <w:szCs w:val="21"/>
              </w:rPr>
            </w:r>
            <w:r/>
          </w:p>
        </w:tc>
        <w:tc>
          <w:tcPr>
            <w:tcW w:w="1980" w:type="dxa"/>
            <w:vAlign w:val="center"/>
            <w:textDirection w:val="lrTb"/>
            <w:noWrap w:val="false"/>
          </w:tcPr>
          <w:p>
            <w:pPr>
              <w:pStyle w:val="709"/>
              <w:jc w:val="left"/>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投标设备技术指标</w:t>
            </w:r>
            <w:r>
              <w:rPr>
                <w:rFonts w:ascii="Times New Roman" w:hAnsi="Times New Roman" w:eastAsia="宋体" w:cs="Times New Roman"/>
                <w:color w:val="000000"/>
                <w:sz w:val="21"/>
                <w:szCs w:val="21"/>
              </w:rPr>
            </w:r>
            <w:r/>
          </w:p>
        </w:tc>
        <w:tc>
          <w:tcPr>
            <w:tcW w:w="2161" w:type="dxa"/>
            <w:vAlign w:val="center"/>
            <w:textDirection w:val="lrTb"/>
            <w:noWrap w:val="false"/>
          </w:tcPr>
          <w:p>
            <w:pPr>
              <w:pStyle w:val="709"/>
              <w:jc w:val="left"/>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选择项（符合、正偏离或负偏离）</w:t>
            </w:r>
            <w:r>
              <w:rPr>
                <w:rFonts w:ascii="Times New Roman" w:hAnsi="Times New Roman" w:eastAsia="宋体" w:cs="Times New Roman"/>
                <w:color w:val="000000"/>
                <w:sz w:val="21"/>
                <w:szCs w:val="21"/>
              </w:rPr>
            </w:r>
            <w:r/>
          </w:p>
        </w:tc>
      </w:tr>
      <w:tr>
        <w:trPr>
          <w:trHeight w:val="567" w:hRule="exact"/>
        </w:trPr>
        <w:tc>
          <w:tcPr>
            <w:tcW w:w="782"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2026"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620"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980"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2161"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567" w:hRule="exact"/>
        </w:trPr>
        <w:tc>
          <w:tcPr>
            <w:tcW w:w="782"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2026"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620"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980"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2161"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567" w:hRule="exact"/>
        </w:trPr>
        <w:tc>
          <w:tcPr>
            <w:tcW w:w="782"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2026"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620"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980"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2161"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567" w:hRule="exact"/>
        </w:trPr>
        <w:tc>
          <w:tcPr>
            <w:tcW w:w="782"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2026"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620"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980"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2161"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567" w:hRule="exact"/>
        </w:trPr>
        <w:tc>
          <w:tcPr>
            <w:tcW w:w="782"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2026"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620"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980"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2161"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567" w:hRule="exact"/>
        </w:trPr>
        <w:tc>
          <w:tcPr>
            <w:tcW w:w="782"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2026"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620"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980"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2161"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567" w:hRule="exact"/>
        </w:trPr>
        <w:tc>
          <w:tcPr>
            <w:tcW w:w="782"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2026"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620"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980"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2161" w:type="dxa"/>
            <w:vAlign w:val="center"/>
            <w:textDirection w:val="lrTb"/>
            <w:noWrap w:val="false"/>
          </w:tcPr>
          <w:p>
            <w:pPr>
              <w:pStyle w:val="70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bl>
    <w:p>
      <w:pPr>
        <w:pStyle w:val="709"/>
        <w:rPr>
          <w:rFonts w:ascii="Times New Roman" w:hAnsi="Times New Roman" w:eastAsia="宋体" w:cs="Times New Roman"/>
          <w:color w:val="000000"/>
          <w:sz w:val="21"/>
          <w:szCs w:val="21"/>
          <w:lang w:val="zh-CN"/>
        </w:rPr>
      </w:pPr>
      <w:r>
        <w:rPr>
          <w:rFonts w:ascii="Times New Roman" w:hAnsi="Times New Roman" w:eastAsia="宋体" w:cs="Times New Roman"/>
          <w:color w:val="000000"/>
          <w:sz w:val="21"/>
          <w:szCs w:val="21"/>
          <w:lang w:val="zh-CN"/>
        </w:rPr>
      </w:r>
      <w:r/>
    </w:p>
    <w:p>
      <w:pPr>
        <w:pStyle w:val="709"/>
        <w:spacing w:line="360" w:lineRule="auto"/>
        <w:rPr>
          <w:rFonts w:ascii="Times New Roman" w:hAnsi="宋体" w:eastAsia="宋体" w:cs="Times New Roman"/>
          <w:bCs/>
          <w:color w:val="000000"/>
          <w:szCs w:val="21"/>
          <w:highlight w:val="none"/>
        </w:rPr>
      </w:pPr>
      <w:r>
        <w:rPr>
          <w:rFonts w:ascii="Times New Roman" w:hAnsi="宋体" w:eastAsia="宋体" w:cs="Times New Roman"/>
          <w:bCs/>
          <w:color w:val="000000"/>
          <w:szCs w:val="21"/>
          <w:highlight w:val="none"/>
        </w:rPr>
        <w:t xml:space="preserve">投标人（公章）：</w:t>
      </w:r>
      <w:r>
        <w:rPr>
          <w:rFonts w:ascii="Times New Roman" w:hAnsi="宋体" w:eastAsia="宋体" w:cs="Times New Roman"/>
          <w:bCs/>
          <w:color w:val="000000"/>
          <w:szCs w:val="21"/>
          <w:highlight w:val="none"/>
        </w:rPr>
      </w:r>
      <w:r/>
    </w:p>
    <w:p>
      <w:pPr>
        <w:pStyle w:val="709"/>
        <w:spacing w:line="360" w:lineRule="auto"/>
        <w:rPr>
          <w:rFonts w:ascii="Times New Roman" w:hAnsi="宋体" w:eastAsia="宋体" w:cs="Times New Roman"/>
          <w:bCs/>
          <w:color w:val="000000"/>
          <w:szCs w:val="21"/>
          <w:highlight w:val="none"/>
        </w:rPr>
      </w:pPr>
      <w:r>
        <w:rPr>
          <w:rFonts w:ascii="Times New Roman" w:hAnsi="宋体" w:eastAsia="宋体" w:cs="Times New Roman"/>
          <w:bCs/>
          <w:color w:val="000000"/>
          <w:szCs w:val="21"/>
          <w:highlight w:val="none"/>
        </w:rPr>
        <w:t xml:space="preserve">法定代表人或代理人：（签名或签章）</w:t>
      </w:r>
      <w:r>
        <w:rPr>
          <w:rFonts w:ascii="Times New Roman" w:hAnsi="宋体" w:eastAsia="宋体" w:cs="Times New Roman"/>
          <w:bCs/>
          <w:color w:val="000000"/>
          <w:szCs w:val="21"/>
          <w:highlight w:val="none"/>
        </w:rPr>
      </w:r>
      <w:r/>
    </w:p>
    <w:p>
      <w:pPr>
        <w:pStyle w:val="709"/>
        <w:spacing w:line="360" w:lineRule="auto"/>
        <w:rPr>
          <w:rFonts w:ascii="Times New Roman" w:hAnsi="宋体" w:eastAsia="宋体" w:cs="Times New Roman"/>
          <w:bCs/>
          <w:color w:val="000000"/>
          <w:szCs w:val="21"/>
          <w:highlight w:val="none"/>
        </w:rPr>
      </w:pPr>
      <w:r>
        <w:rPr>
          <w:rFonts w:ascii="Times New Roman" w:hAnsi="宋体" w:eastAsia="宋体" w:cs="Times New Roman"/>
          <w:bCs/>
          <w:color w:val="000000"/>
          <w:szCs w:val="21"/>
          <w:highlight w:val="none"/>
        </w:rPr>
        <w:t xml:space="preserve">日期：        年     月     日</w:t>
      </w:r>
      <w:r>
        <w:rPr>
          <w:rFonts w:ascii="Times New Roman" w:hAnsi="宋体" w:eastAsia="宋体" w:cs="Times New Roman"/>
          <w:bCs/>
          <w:color w:val="000000"/>
          <w:szCs w:val="21"/>
          <w:highlight w:val="none"/>
        </w:rPr>
      </w:r>
      <w:r/>
    </w:p>
    <w:p>
      <w:pPr>
        <w:pStyle w:val="709"/>
        <w:spacing w:line="360" w:lineRule="auto"/>
        <w:rPr>
          <w:rFonts w:ascii="Times New Roman" w:hAnsi="宋体" w:eastAsia="宋体" w:cs="Times New Roman"/>
          <w:bCs/>
          <w:color w:val="000000"/>
          <w:szCs w:val="21"/>
          <w:highlight w:val="none"/>
        </w:rPr>
      </w:pPr>
      <w:r>
        <w:rPr>
          <w:rFonts w:ascii="Times New Roman" w:hAnsi="宋体" w:eastAsia="宋体" w:cs="Times New Roman"/>
          <w:bCs/>
          <w:color w:val="000000"/>
          <w:szCs w:val="21"/>
          <w:highlight w:val="none"/>
        </w:rPr>
      </w:r>
      <w:r/>
    </w:p>
    <w:p>
      <w:pPr>
        <w:pStyle w:val="709"/>
        <w:spacing w:line="360" w:lineRule="auto"/>
        <w:rPr>
          <w:rFonts w:ascii="Times New Roman" w:hAnsi="宋体" w:eastAsia="宋体" w:cs="Times New Roman"/>
          <w:bCs/>
          <w:color w:val="000000"/>
          <w:szCs w:val="21"/>
          <w:highlight w:val="none"/>
        </w:rPr>
      </w:pPr>
      <w:r>
        <w:rPr>
          <w:rFonts w:ascii="Times New Roman" w:hAnsi="宋体" w:eastAsia="宋体" w:cs="Times New Roman"/>
          <w:bCs/>
          <w:color w:val="000000"/>
          <w:szCs w:val="21"/>
          <w:highlight w:val="none"/>
        </w:rPr>
      </w:r>
      <w:r/>
    </w:p>
    <w:p>
      <w:pPr>
        <w:pStyle w:val="709"/>
        <w:spacing w:line="360" w:lineRule="auto"/>
        <w:rPr>
          <w:rFonts w:ascii="Times New Roman" w:hAnsi="宋体" w:eastAsia="宋体" w:cs="Times New Roman"/>
          <w:bCs/>
          <w:color w:val="000000"/>
          <w:szCs w:val="21"/>
          <w:highlight w:val="none"/>
        </w:rPr>
      </w:pPr>
      <w:r>
        <w:rPr>
          <w:rFonts w:ascii="Times New Roman" w:hAnsi="宋体" w:eastAsia="宋体" w:cs="Times New Roman"/>
          <w:bCs/>
          <w:color w:val="000000"/>
          <w:szCs w:val="21"/>
          <w:highlight w:val="none"/>
        </w:rPr>
      </w:r>
      <w:r/>
    </w:p>
    <w:p>
      <w:pPr>
        <w:pStyle w:val="709"/>
        <w:spacing w:line="360" w:lineRule="auto"/>
        <w:rPr>
          <w:rFonts w:ascii="Times New Roman" w:hAnsi="宋体" w:eastAsia="宋体" w:cs="Times New Roman"/>
          <w:bCs/>
          <w:color w:val="000000"/>
          <w:szCs w:val="21"/>
          <w:highlight w:val="none"/>
        </w:rPr>
      </w:pPr>
      <w:r>
        <w:rPr>
          <w:rFonts w:ascii="Times New Roman" w:hAnsi="宋体" w:eastAsia="宋体" w:cs="Times New Roman"/>
          <w:bCs/>
          <w:color w:val="000000"/>
          <w:szCs w:val="21"/>
          <w:highlight w:val="none"/>
        </w:rPr>
        <w:t xml:space="preserve">注：1、各投标人可参照上述格式自制《投标设备（货物）技术对照表》投标</w:t>
      </w:r>
      <w:r>
        <w:rPr>
          <w:rFonts w:ascii="Times New Roman" w:hAnsi="宋体" w:eastAsia="宋体" w:cs="Times New Roman"/>
          <w:bCs/>
          <w:color w:val="000000"/>
          <w:szCs w:val="21"/>
          <w:highlight w:val="none"/>
        </w:rPr>
      </w:r>
      <w:r/>
    </w:p>
    <w:p>
      <w:pPr>
        <w:pStyle w:val="709"/>
        <w:spacing w:line="360" w:lineRule="auto"/>
        <w:rPr>
          <w:rFonts w:ascii="Times New Roman" w:hAnsi="宋体" w:eastAsia="宋体" w:cs="Times New Roman"/>
          <w:bCs/>
          <w:color w:val="000000"/>
          <w:szCs w:val="21"/>
          <w:highlight w:val="none"/>
        </w:rPr>
      </w:pPr>
      <w:r>
        <w:rPr>
          <w:rFonts w:ascii="Times New Roman" w:hAnsi="宋体" w:eastAsia="宋体" w:cs="Times New Roman"/>
          <w:bCs/>
          <w:color w:val="000000"/>
          <w:szCs w:val="21"/>
          <w:highlight w:val="none"/>
        </w:rPr>
        <w:t xml:space="preserve">2、</w:t>
      </w:r>
      <w:r>
        <w:rPr>
          <w:rFonts w:hint="eastAsia" w:ascii="Times New Roman" w:hAnsi="宋体" w:eastAsia="宋体" w:cs="Times New Roman"/>
          <w:bCs/>
          <w:color w:val="000000"/>
          <w:szCs w:val="21"/>
          <w:highlight w:val="none"/>
        </w:rPr>
        <w:t xml:space="preserve">投标人对技术要求中</w:t>
      </w:r>
      <w:r>
        <w:rPr>
          <w:rFonts w:hint="eastAsia" w:ascii="Times New Roman" w:hAnsi="宋体" w:eastAsia="宋体" w:cs="Times New Roman"/>
          <w:bCs/>
          <w:color w:val="000000"/>
          <w:szCs w:val="21"/>
          <w:highlight w:val="none"/>
          <w:lang w:val="en-US" w:eastAsia="zh-CN"/>
        </w:rPr>
        <w:t xml:space="preserve">其他技术指标</w:t>
      </w:r>
      <w:r>
        <w:rPr>
          <w:rFonts w:hint="eastAsia" w:ascii="Times New Roman" w:hAnsi="宋体" w:eastAsia="宋体" w:cs="Times New Roman"/>
          <w:bCs/>
          <w:color w:val="000000"/>
          <w:szCs w:val="21"/>
          <w:highlight w:val="none"/>
        </w:rPr>
        <w:t xml:space="preserve">逐条做出明确响应，否则</w:t>
      </w:r>
      <w:r>
        <w:rPr>
          <w:rFonts w:hint="eastAsia" w:ascii="Times New Roman" w:hAnsi="宋体" w:eastAsia="宋体" w:cs="Times New Roman"/>
          <w:bCs/>
          <w:color w:val="000000"/>
          <w:szCs w:val="21"/>
          <w:highlight w:val="none"/>
          <w:lang w:val="en-US" w:eastAsia="zh-CN"/>
        </w:rPr>
        <w:t xml:space="preserve">将</w:t>
      </w:r>
      <w:r>
        <w:rPr>
          <w:rFonts w:hint="eastAsia" w:ascii="Times New Roman" w:hAnsi="宋体" w:eastAsia="宋体" w:cs="Times New Roman"/>
          <w:bCs/>
          <w:color w:val="000000"/>
          <w:szCs w:val="21"/>
          <w:highlight w:val="none"/>
        </w:rPr>
        <w:t xml:space="preserve">作无效投标处理。</w:t>
      </w:r>
      <w:r>
        <w:rPr>
          <w:rFonts w:ascii="Times New Roman" w:hAnsi="宋体" w:eastAsia="宋体" w:cs="Times New Roman"/>
          <w:bCs/>
          <w:color w:val="000000"/>
          <w:szCs w:val="21"/>
          <w:highlight w:val="none"/>
        </w:rPr>
      </w:r>
      <w:r/>
    </w:p>
    <w:p>
      <w:pPr>
        <w:pStyle w:val="709"/>
        <w:ind w:firstLine="210"/>
        <w:spacing w:line="360" w:lineRule="auto"/>
        <w:rPr>
          <w:bCs/>
          <w:color w:val="000000"/>
          <w:szCs w:val="21"/>
          <w:highlight w:val="none"/>
        </w:rPr>
      </w:pPr>
      <w:r>
        <w:rPr>
          <w:bCs/>
          <w:color w:val="000000"/>
          <w:szCs w:val="21"/>
          <w:highlight w:val="none"/>
        </w:rPr>
      </w:r>
      <w:r/>
    </w:p>
    <w:p>
      <w:pPr>
        <w:pStyle w:val="709"/>
        <w:spacing w:line="360" w:lineRule="auto"/>
        <w:rPr>
          <w:bCs/>
          <w:color w:val="000000"/>
          <w:szCs w:val="21"/>
          <w:highlight w:val="none"/>
        </w:rPr>
      </w:pPr>
      <w:r>
        <w:rPr>
          <w:bCs/>
          <w:color w:val="000000"/>
          <w:szCs w:val="21"/>
          <w:highlight w:val="none"/>
        </w:rPr>
      </w:r>
      <w:r/>
    </w:p>
    <w:p>
      <w:pPr>
        <w:pStyle w:val="1040"/>
        <w:spacing w:line="360" w:lineRule="auto"/>
        <w:rPr>
          <w:bCs/>
          <w:color w:val="000000"/>
          <w:sz w:val="21"/>
          <w:szCs w:val="21"/>
          <w:highlight w:val="none"/>
        </w:rPr>
      </w:pPr>
      <w:r>
        <w:rPr>
          <w:color w:val="000000"/>
          <w:highlight w:val="none"/>
        </w:rPr>
        <w:br w:type="page" w:clear="all"/>
      </w:r>
      <w:r>
        <w:rPr>
          <w:rFonts w:ascii="Times New Roman" w:hAnsi="Times New Roman" w:eastAsia="宋体"/>
          <w:b/>
          <w:bCs/>
          <w:color w:val="000000"/>
          <w:sz w:val="21"/>
          <w:szCs w:val="21"/>
          <w:highlight w:val="none"/>
          <w:lang w:val="en-US"/>
        </w:rPr>
        <w:t xml:space="preserve">格式6、</w:t>
      </w:r>
      <w:r>
        <w:rPr>
          <w:rFonts w:hint="eastAsia" w:ascii="Times New Roman" w:hAnsi="Times New Roman" w:eastAsia="宋体"/>
          <w:b/>
          <w:bCs/>
          <w:color w:val="000000"/>
          <w:sz w:val="21"/>
          <w:szCs w:val="21"/>
          <w:highlight w:val="none"/>
          <w:lang w:val="en-US"/>
        </w:rPr>
        <w:t xml:space="preserve">投标货物、材料</w:t>
      </w:r>
      <w:r>
        <w:rPr>
          <w:rFonts w:ascii="Times New Roman" w:hAnsi="Times New Roman" w:eastAsia="宋体"/>
          <w:b/>
          <w:bCs/>
          <w:color w:val="000000"/>
          <w:sz w:val="21"/>
          <w:szCs w:val="21"/>
          <w:highlight w:val="none"/>
          <w:lang w:val="en-US"/>
        </w:rPr>
        <w:t xml:space="preserve">清单表</w:t>
      </w:r>
      <w:r>
        <w:rPr>
          <w:bCs/>
          <w:color w:val="000000"/>
          <w:sz w:val="21"/>
          <w:szCs w:val="21"/>
          <w:highlight w:val="none"/>
        </w:rPr>
      </w:r>
      <w:r/>
    </w:p>
    <w:p>
      <w:pPr>
        <w:pStyle w:val="709"/>
        <w:jc w:val="center"/>
        <w:rPr>
          <w:rFonts w:ascii="宋体" w:hAnsi="宋体" w:cs="宋体"/>
          <w:color w:val="000000"/>
          <w:szCs w:val="21"/>
          <w:highlight w:val="none"/>
        </w:rPr>
      </w:pPr>
      <w:r>
        <w:rPr>
          <w:rFonts w:hint="eastAsia" w:ascii="宋体" w:hAnsi="宋体" w:cs="宋体"/>
          <w:b/>
          <w:color w:val="000000"/>
          <w:sz w:val="30"/>
          <w:szCs w:val="20"/>
          <w:highlight w:val="none"/>
          <w:lang w:val="zh-CN"/>
        </w:rPr>
        <w:t xml:space="preserve">货物、材料清单表</w:t>
      </w:r>
      <w:r>
        <w:rPr>
          <w:rFonts w:ascii="宋体" w:hAnsi="宋体" w:cs="宋体"/>
          <w:color w:val="000000"/>
          <w:szCs w:val="21"/>
          <w:highlight w:val="none"/>
        </w:rPr>
      </w:r>
      <w:r/>
    </w:p>
    <w:p>
      <w:pPr>
        <w:pStyle w:val="709"/>
        <w:spacing w:line="360" w:lineRule="auto"/>
        <w:rPr>
          <w:rFonts w:ascii="宋体" w:hAnsi="宋体" w:cs="宋体"/>
          <w:color w:val="000000"/>
          <w:szCs w:val="20"/>
          <w:highlight w:val="none"/>
        </w:rPr>
      </w:pPr>
      <w:r>
        <w:rPr>
          <w:rFonts w:hint="eastAsia" w:ascii="宋体" w:hAnsi="宋体" w:cs="宋体"/>
          <w:color w:val="000000"/>
          <w:szCs w:val="20"/>
          <w:highlight w:val="none"/>
        </w:rPr>
        <w:t xml:space="preserve">采购编号：</w:t>
      </w:r>
      <w:r>
        <w:rPr>
          <w:rFonts w:ascii="宋体" w:hAnsi="宋体" w:cs="宋体"/>
          <w:color w:val="000000"/>
          <w:szCs w:val="20"/>
          <w:highlight w:val="none"/>
        </w:rPr>
      </w:r>
      <w:r/>
    </w:p>
    <w:tbl>
      <w:tblPr>
        <w:tblW w:w="0" w:type="auto"/>
        <w:tblInd w:w="-36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W w:w="1337" w:type="dxa"/>
            <w:vAlign w:val="center"/>
            <w:textDirection w:val="lrTb"/>
            <w:noWrap/>
          </w:tcPr>
          <w:p>
            <w:pPr>
              <w:pStyle w:val="709"/>
              <w:jc w:val="center"/>
              <w:rPr>
                <w:rFonts w:ascii="宋体" w:hAnsi="宋体" w:cs="宋体"/>
                <w:color w:val="000000"/>
                <w:szCs w:val="21"/>
                <w:highlight w:val="none"/>
              </w:rPr>
            </w:pPr>
            <w:r>
              <w:rPr>
                <w:rFonts w:hint="eastAsia" w:ascii="宋体" w:hAnsi="宋体" w:cs="宋体"/>
                <w:color w:val="000000"/>
                <w:szCs w:val="21"/>
                <w:highlight w:val="none"/>
                <w:lang w:val="zh-CN"/>
              </w:rPr>
              <w:t xml:space="preserve">序号</w:t>
            </w:r>
            <w:r>
              <w:rPr>
                <w:rFonts w:ascii="宋体" w:hAnsi="宋体" w:cs="宋体"/>
                <w:color w:val="000000"/>
                <w:szCs w:val="21"/>
                <w:highlight w:val="none"/>
              </w:rPr>
            </w:r>
            <w:r/>
          </w:p>
        </w:tc>
        <w:tc>
          <w:tcPr>
            <w:tcW w:w="1445" w:type="dxa"/>
            <w:vAlign w:val="center"/>
            <w:textDirection w:val="lrTb"/>
            <w:noWrap/>
          </w:tcPr>
          <w:p>
            <w:pPr>
              <w:pStyle w:val="709"/>
              <w:jc w:val="center"/>
              <w:rPr>
                <w:rFonts w:ascii="宋体" w:hAnsi="宋体" w:cs="宋体"/>
                <w:color w:val="000000"/>
                <w:szCs w:val="21"/>
                <w:highlight w:val="none"/>
              </w:rPr>
            </w:pPr>
            <w:r>
              <w:rPr>
                <w:rFonts w:hint="eastAsia" w:ascii="宋体" w:hAnsi="宋体" w:cs="宋体"/>
                <w:color w:val="000000"/>
                <w:szCs w:val="21"/>
                <w:highlight w:val="none"/>
                <w:lang w:val="zh-CN"/>
              </w:rPr>
              <w:t xml:space="preserve">名称</w:t>
            </w:r>
            <w:r>
              <w:rPr>
                <w:rFonts w:ascii="宋体" w:hAnsi="宋体" w:cs="宋体"/>
                <w:color w:val="000000"/>
                <w:szCs w:val="21"/>
                <w:highlight w:val="none"/>
              </w:rPr>
            </w:r>
            <w:r/>
          </w:p>
        </w:tc>
        <w:tc>
          <w:tcPr>
            <w:tcW w:w="1445" w:type="dxa"/>
            <w:vAlign w:val="center"/>
            <w:textDirection w:val="lrTb"/>
            <w:noWrap/>
          </w:tcPr>
          <w:p>
            <w:pPr>
              <w:pStyle w:val="709"/>
              <w:jc w:val="center"/>
              <w:rPr>
                <w:rFonts w:ascii="宋体" w:hAnsi="宋体" w:cs="宋体"/>
                <w:color w:val="000000"/>
                <w:szCs w:val="21"/>
                <w:highlight w:val="none"/>
              </w:rPr>
            </w:pPr>
            <w:r>
              <w:rPr>
                <w:rFonts w:hint="eastAsia" w:ascii="宋体" w:hAnsi="宋体" w:cs="宋体"/>
                <w:color w:val="000000"/>
                <w:szCs w:val="21"/>
                <w:highlight w:val="none"/>
                <w:lang w:val="zh-CN"/>
              </w:rPr>
              <w:t xml:space="preserve">型号/规格</w:t>
            </w:r>
            <w:r>
              <w:rPr>
                <w:rFonts w:ascii="宋体" w:hAnsi="宋体" w:cs="宋体"/>
                <w:color w:val="000000"/>
                <w:szCs w:val="21"/>
                <w:highlight w:val="none"/>
              </w:rPr>
            </w:r>
            <w:r/>
          </w:p>
        </w:tc>
        <w:tc>
          <w:tcPr>
            <w:tcW w:w="1445" w:type="dxa"/>
            <w:vAlign w:val="center"/>
            <w:textDirection w:val="lrTb"/>
            <w:noWrap/>
          </w:tcPr>
          <w:p>
            <w:pPr>
              <w:pStyle w:val="709"/>
              <w:jc w:val="center"/>
              <w:rPr>
                <w:rFonts w:ascii="宋体" w:hAnsi="宋体" w:cs="宋体"/>
                <w:color w:val="000000"/>
                <w:szCs w:val="21"/>
                <w:highlight w:val="none"/>
              </w:rPr>
            </w:pPr>
            <w:r>
              <w:rPr>
                <w:rFonts w:hint="eastAsia" w:ascii="宋体" w:hAnsi="宋体" w:cs="宋体"/>
                <w:color w:val="000000"/>
                <w:szCs w:val="21"/>
                <w:highlight w:val="none"/>
                <w:lang w:val="zh-CN"/>
              </w:rPr>
              <w:t xml:space="preserve">生产厂家</w:t>
            </w:r>
            <w:r>
              <w:rPr>
                <w:rFonts w:ascii="宋体" w:hAnsi="宋体" w:cs="宋体"/>
                <w:color w:val="000000"/>
                <w:szCs w:val="21"/>
                <w:highlight w:val="none"/>
              </w:rPr>
            </w:r>
            <w:r/>
          </w:p>
        </w:tc>
        <w:tc>
          <w:tcPr>
            <w:tcW w:w="1445" w:type="dxa"/>
            <w:vAlign w:val="center"/>
            <w:textDirection w:val="lrTb"/>
            <w:noWrap/>
          </w:tcPr>
          <w:p>
            <w:pPr>
              <w:pStyle w:val="709"/>
              <w:jc w:val="center"/>
              <w:rPr>
                <w:rFonts w:ascii="宋体" w:hAnsi="宋体" w:cs="宋体"/>
                <w:color w:val="000000"/>
                <w:szCs w:val="21"/>
                <w:highlight w:val="none"/>
              </w:rPr>
            </w:pPr>
            <w:r>
              <w:rPr>
                <w:rFonts w:hint="eastAsia" w:ascii="宋体" w:hAnsi="宋体" w:cs="宋体"/>
                <w:color w:val="000000"/>
                <w:szCs w:val="21"/>
                <w:highlight w:val="none"/>
                <w:lang w:val="zh-CN"/>
              </w:rPr>
              <w:t xml:space="preserve">单位</w:t>
            </w:r>
            <w:r>
              <w:rPr>
                <w:rFonts w:ascii="宋体" w:hAnsi="宋体" w:cs="宋体"/>
                <w:color w:val="000000"/>
                <w:szCs w:val="21"/>
                <w:highlight w:val="none"/>
              </w:rPr>
            </w:r>
            <w:r/>
          </w:p>
        </w:tc>
        <w:tc>
          <w:tcPr>
            <w:tcW w:w="1523" w:type="dxa"/>
            <w:vAlign w:val="center"/>
            <w:textDirection w:val="lrTb"/>
            <w:noWrap/>
          </w:tcPr>
          <w:p>
            <w:pPr>
              <w:pStyle w:val="709"/>
              <w:jc w:val="center"/>
              <w:rPr>
                <w:rFonts w:ascii="宋体" w:hAnsi="宋体" w:cs="宋体"/>
                <w:color w:val="000000"/>
                <w:szCs w:val="21"/>
                <w:highlight w:val="none"/>
              </w:rPr>
            </w:pPr>
            <w:r>
              <w:rPr>
                <w:rFonts w:hint="eastAsia" w:ascii="宋体" w:hAnsi="宋体" w:cs="宋体"/>
                <w:color w:val="000000"/>
                <w:szCs w:val="21"/>
                <w:highlight w:val="none"/>
                <w:lang w:val="zh-CN"/>
              </w:rPr>
              <w:t xml:space="preserve">数量</w:t>
            </w:r>
            <w:r>
              <w:rPr>
                <w:rFonts w:ascii="宋体" w:hAnsi="宋体" w:cs="宋体"/>
                <w:color w:val="000000"/>
                <w:szCs w:val="21"/>
                <w:highlight w:val="none"/>
              </w:rPr>
            </w:r>
            <w:r/>
          </w:p>
        </w:tc>
        <w:tc>
          <w:tcPr>
            <w:tcW w:w="1015" w:type="dxa"/>
            <w:vAlign w:val="center"/>
            <w:textDirection w:val="lrTb"/>
            <w:noWrap/>
          </w:tcPr>
          <w:p>
            <w:pPr>
              <w:pStyle w:val="709"/>
              <w:jc w:val="center"/>
              <w:rPr>
                <w:rFonts w:ascii="宋体" w:hAnsi="宋体" w:cs="宋体"/>
                <w:color w:val="000000"/>
                <w:szCs w:val="21"/>
                <w:highlight w:val="none"/>
              </w:rPr>
            </w:pPr>
            <w:r>
              <w:rPr>
                <w:rFonts w:hint="eastAsia" w:ascii="宋体" w:hAnsi="宋体" w:cs="宋体"/>
                <w:color w:val="000000"/>
                <w:szCs w:val="21"/>
                <w:highlight w:val="none"/>
                <w:lang w:val="zh-CN"/>
              </w:rPr>
              <w:t xml:space="preserve">备注</w:t>
            </w:r>
            <w:r>
              <w:rPr>
                <w:rFonts w:ascii="宋体" w:hAnsi="宋体" w:cs="宋体"/>
                <w:color w:val="000000"/>
                <w:szCs w:val="21"/>
                <w:highlight w:val="none"/>
              </w:rPr>
            </w:r>
            <w:r/>
          </w:p>
        </w:tc>
      </w:tr>
      <w:tr>
        <w:trPr>
          <w:trHeight w:val="454" w:hRule="exact"/>
        </w:trPr>
        <w:tc>
          <w:tcPr>
            <w:tcW w:w="1337"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523"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01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r>
      <w:tr>
        <w:trPr>
          <w:trHeight w:val="454" w:hRule="exact"/>
        </w:trPr>
        <w:tc>
          <w:tcPr>
            <w:tcW w:w="1337"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523"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01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r>
      <w:tr>
        <w:trPr>
          <w:trHeight w:val="454" w:hRule="exact"/>
        </w:trPr>
        <w:tc>
          <w:tcPr>
            <w:tcW w:w="1337"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523"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01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r>
      <w:tr>
        <w:trPr>
          <w:trHeight w:val="454" w:hRule="exact"/>
        </w:trPr>
        <w:tc>
          <w:tcPr>
            <w:tcW w:w="1337"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523"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01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r>
      <w:tr>
        <w:trPr>
          <w:trHeight w:val="454" w:hRule="exact"/>
        </w:trPr>
        <w:tc>
          <w:tcPr>
            <w:tcW w:w="1337"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523"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01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r>
      <w:tr>
        <w:trPr>
          <w:trHeight w:val="454" w:hRule="exact"/>
        </w:trPr>
        <w:tc>
          <w:tcPr>
            <w:tcW w:w="1337"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523"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01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r>
      <w:tr>
        <w:trPr>
          <w:trHeight w:val="454" w:hRule="exact"/>
        </w:trPr>
        <w:tc>
          <w:tcPr>
            <w:tcW w:w="1337"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523"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c>
          <w:tcPr>
            <w:tcW w:w="1015" w:type="dxa"/>
            <w:vAlign w:val="top"/>
            <w:textDirection w:val="lrTb"/>
            <w:noWrap/>
          </w:tcPr>
          <w:p>
            <w:pPr>
              <w:pStyle w:val="709"/>
              <w:rPr>
                <w:rFonts w:ascii="宋体" w:hAnsi="宋体" w:cs="宋体"/>
                <w:color w:val="000000"/>
                <w:szCs w:val="21"/>
                <w:highlight w:val="none"/>
              </w:rPr>
            </w:pPr>
            <w:r>
              <w:rPr>
                <w:rFonts w:ascii="宋体" w:hAnsi="宋体" w:cs="宋体"/>
                <w:color w:val="000000"/>
                <w:szCs w:val="21"/>
                <w:highlight w:val="none"/>
              </w:rPr>
            </w:r>
            <w:r/>
          </w:p>
        </w:tc>
      </w:tr>
    </w:tbl>
    <w:p>
      <w:pPr>
        <w:pStyle w:val="709"/>
        <w:rPr>
          <w:rFonts w:ascii="宋体" w:hAnsi="宋体" w:cs="宋体"/>
          <w:color w:val="000000"/>
          <w:szCs w:val="21"/>
          <w:highlight w:val="none"/>
        </w:rPr>
      </w:pPr>
      <w:r>
        <w:rPr>
          <w:rFonts w:ascii="宋体" w:hAnsi="宋体" w:cs="宋体"/>
          <w:color w:val="000000"/>
          <w:szCs w:val="21"/>
          <w:highlight w:val="none"/>
        </w:rPr>
      </w:r>
      <w:r/>
    </w:p>
    <w:p>
      <w:pPr>
        <w:pStyle w:val="709"/>
        <w:ind w:firstLine="210"/>
        <w:spacing w:line="360" w:lineRule="auto"/>
        <w:rPr>
          <w:bCs/>
          <w:color w:val="000000"/>
          <w:szCs w:val="21"/>
          <w:highlight w:val="none"/>
        </w:rPr>
      </w:pPr>
      <w:r>
        <w:rPr>
          <w:rFonts w:hAnsi="宋体"/>
          <w:bCs/>
          <w:color w:val="000000"/>
          <w:szCs w:val="21"/>
          <w:highlight w:val="none"/>
        </w:rPr>
        <w:t xml:space="preserve">投标人（公章）：</w:t>
      </w:r>
      <w:r>
        <w:rPr>
          <w:bCs/>
          <w:color w:val="000000"/>
          <w:szCs w:val="21"/>
          <w:highlight w:val="none"/>
        </w:rPr>
      </w:r>
      <w:r/>
    </w:p>
    <w:p>
      <w:pPr>
        <w:pStyle w:val="709"/>
        <w:ind w:firstLine="210"/>
        <w:spacing w:line="360" w:lineRule="auto"/>
        <w:rPr>
          <w:bCs/>
          <w:color w:val="000000"/>
          <w:szCs w:val="21"/>
          <w:highlight w:val="none"/>
        </w:rPr>
      </w:pPr>
      <w:r>
        <w:rPr>
          <w:rFonts w:hAnsi="宋体"/>
          <w:bCs/>
          <w:color w:val="000000"/>
          <w:szCs w:val="21"/>
          <w:highlight w:val="none"/>
        </w:rPr>
        <w:t xml:space="preserve">法定代表人或代理人：（签字或签章）</w:t>
      </w:r>
      <w:r>
        <w:rPr>
          <w:bCs/>
          <w:color w:val="000000"/>
          <w:szCs w:val="21"/>
          <w:highlight w:val="none"/>
        </w:rPr>
      </w:r>
      <w:r/>
    </w:p>
    <w:p>
      <w:pPr>
        <w:pStyle w:val="709"/>
        <w:ind w:firstLine="210"/>
        <w:spacing w:line="360" w:lineRule="auto"/>
        <w:rPr>
          <w:bCs/>
          <w:color w:val="000000"/>
          <w:szCs w:val="21"/>
          <w:highlight w:val="none"/>
        </w:rPr>
      </w:pPr>
      <w:r>
        <w:rPr>
          <w:rFonts w:hAnsi="宋体"/>
          <w:bCs/>
          <w:color w:val="000000"/>
          <w:szCs w:val="21"/>
          <w:highlight w:val="none"/>
        </w:rPr>
        <w:t xml:space="preserve">日期：</w:t>
      </w:r>
      <w:r>
        <w:rPr>
          <w:rFonts w:hint="eastAsia" w:hAnsi="宋体"/>
          <w:bCs/>
          <w:color w:val="000000"/>
          <w:szCs w:val="21"/>
          <w:highlight w:val="none"/>
          <w:lang w:val="en-US" w:eastAsia="zh-CN"/>
        </w:rPr>
        <w:t xml:space="preserve">  </w:t>
      </w:r>
      <w:r>
        <w:rPr>
          <w:rFonts w:hAnsi="宋体"/>
          <w:bCs/>
          <w:color w:val="000000"/>
          <w:szCs w:val="21"/>
          <w:highlight w:val="none"/>
        </w:rPr>
        <w:t xml:space="preserve">年</w:t>
      </w:r>
      <w:r>
        <w:rPr>
          <w:rFonts w:hint="eastAsia" w:hAnsi="宋体"/>
          <w:bCs/>
          <w:color w:val="000000"/>
          <w:szCs w:val="21"/>
          <w:highlight w:val="none"/>
          <w:lang w:val="en-US" w:eastAsia="zh-CN"/>
        </w:rPr>
        <w:t xml:space="preserve">  </w:t>
      </w:r>
      <w:r>
        <w:rPr>
          <w:rFonts w:hAnsi="宋体"/>
          <w:bCs/>
          <w:color w:val="000000"/>
          <w:szCs w:val="21"/>
          <w:highlight w:val="none"/>
        </w:rPr>
        <w:t xml:space="preserve">月</w:t>
      </w:r>
      <w:r>
        <w:rPr>
          <w:rFonts w:hint="eastAsia" w:hAnsi="宋体"/>
          <w:bCs/>
          <w:color w:val="000000"/>
          <w:szCs w:val="21"/>
          <w:highlight w:val="none"/>
          <w:lang w:val="en-US" w:eastAsia="zh-CN"/>
        </w:rPr>
        <w:t xml:space="preserve">  </w:t>
      </w:r>
      <w:r>
        <w:rPr>
          <w:rFonts w:hAnsi="宋体"/>
          <w:bCs/>
          <w:color w:val="000000"/>
          <w:szCs w:val="21"/>
          <w:highlight w:val="none"/>
        </w:rPr>
        <w:t xml:space="preserve">日</w:t>
      </w:r>
      <w:r>
        <w:rPr>
          <w:bCs/>
          <w:color w:val="000000"/>
          <w:szCs w:val="21"/>
          <w:highlight w:val="none"/>
        </w:rPr>
      </w:r>
      <w:r/>
    </w:p>
    <w:p>
      <w:pPr>
        <w:pStyle w:val="709"/>
        <w:rPr>
          <w:bCs/>
          <w:color w:val="000000"/>
          <w:szCs w:val="21"/>
          <w:highlight w:val="none"/>
        </w:rPr>
      </w:pPr>
      <w:r>
        <w:rPr>
          <w:bCs/>
          <w:color w:val="000000"/>
          <w:szCs w:val="21"/>
          <w:highlight w:val="none"/>
        </w:rPr>
      </w:r>
      <w:r/>
    </w:p>
    <w:p>
      <w:pPr>
        <w:pStyle w:val="709"/>
        <w:rPr>
          <w:bCs/>
          <w:color w:val="000000"/>
          <w:szCs w:val="21"/>
          <w:highlight w:val="none"/>
        </w:rPr>
      </w:pPr>
      <w:r>
        <w:rPr>
          <w:bCs/>
          <w:color w:val="000000"/>
          <w:szCs w:val="21"/>
          <w:highlight w:val="none"/>
        </w:rPr>
      </w:r>
      <w:r/>
    </w:p>
    <w:p>
      <w:pPr>
        <w:pStyle w:val="709"/>
        <w:rPr>
          <w:bCs/>
          <w:color w:val="000000"/>
          <w:szCs w:val="21"/>
          <w:highlight w:val="none"/>
        </w:rPr>
      </w:pPr>
      <w:r>
        <w:rPr>
          <w:bCs/>
          <w:color w:val="000000"/>
          <w:szCs w:val="21"/>
          <w:highlight w:val="none"/>
        </w:rPr>
      </w:r>
      <w:r/>
    </w:p>
    <w:p>
      <w:pPr>
        <w:pStyle w:val="709"/>
        <w:rPr>
          <w:bCs/>
          <w:color w:val="000000"/>
          <w:szCs w:val="21"/>
          <w:highlight w:val="none"/>
        </w:rPr>
      </w:pPr>
      <w:r>
        <w:rPr>
          <w:bCs/>
          <w:color w:val="000000"/>
          <w:szCs w:val="21"/>
          <w:highlight w:val="none"/>
        </w:rPr>
      </w:r>
      <w:r/>
    </w:p>
    <w:p>
      <w:pPr>
        <w:pStyle w:val="709"/>
        <w:spacing w:line="360" w:lineRule="auto"/>
        <w:rPr>
          <w:bCs/>
          <w:color w:val="000000"/>
          <w:szCs w:val="21"/>
          <w:highlight w:val="none"/>
        </w:rPr>
      </w:pPr>
      <w:r>
        <w:rPr>
          <w:rFonts w:hAnsi="宋体"/>
          <w:bCs/>
          <w:color w:val="000000"/>
          <w:szCs w:val="21"/>
          <w:highlight w:val="none"/>
        </w:rPr>
        <w:t xml:space="preserve">注：</w:t>
      </w:r>
      <w:r>
        <w:rPr>
          <w:bCs/>
          <w:color w:val="000000"/>
          <w:szCs w:val="21"/>
          <w:highlight w:val="none"/>
        </w:rPr>
        <w:t xml:space="preserve">1</w:t>
      </w:r>
      <w:r>
        <w:rPr>
          <w:rFonts w:hAnsi="宋体"/>
          <w:bCs/>
          <w:color w:val="000000"/>
          <w:szCs w:val="21"/>
          <w:highlight w:val="none"/>
        </w:rPr>
        <w:t xml:space="preserve">、各投标人可参照上述格式自制《</w:t>
      </w:r>
      <w:r>
        <w:rPr>
          <w:rFonts w:hint="eastAsia" w:hAnsi="宋体"/>
          <w:bCs/>
          <w:color w:val="000000"/>
          <w:szCs w:val="21"/>
          <w:highlight w:val="none"/>
        </w:rPr>
        <w:t xml:space="preserve">货物、材料</w:t>
      </w:r>
      <w:r>
        <w:rPr>
          <w:rFonts w:hAnsi="宋体"/>
          <w:bCs/>
          <w:color w:val="000000"/>
          <w:szCs w:val="21"/>
          <w:highlight w:val="none"/>
        </w:rPr>
        <w:t xml:space="preserve">清单表》投标。</w:t>
      </w:r>
      <w:r>
        <w:rPr>
          <w:bCs/>
          <w:color w:val="000000"/>
          <w:szCs w:val="21"/>
          <w:highlight w:val="none"/>
        </w:rPr>
      </w:r>
      <w:r/>
    </w:p>
    <w:p>
      <w:pPr>
        <w:pStyle w:val="709"/>
        <w:spacing w:line="360" w:lineRule="auto"/>
        <w:rPr>
          <w:bCs/>
          <w:color w:val="000000"/>
          <w:szCs w:val="21"/>
          <w:highlight w:val="none"/>
        </w:rPr>
      </w:pPr>
      <w:r>
        <w:rPr>
          <w:bCs/>
          <w:color w:val="000000"/>
          <w:szCs w:val="21"/>
          <w:highlight w:val="none"/>
        </w:rPr>
        <w:t xml:space="preserve">    2</w:t>
      </w:r>
      <w:r>
        <w:rPr>
          <w:rFonts w:hAnsi="宋体"/>
          <w:bCs/>
          <w:color w:val="000000"/>
          <w:szCs w:val="21"/>
          <w:highlight w:val="none"/>
        </w:rPr>
        <w:t xml:space="preserve">、各投标人必须附详细配置清单。</w:t>
      </w:r>
      <w:r>
        <w:rPr>
          <w:bCs/>
          <w:color w:val="000000"/>
          <w:szCs w:val="21"/>
          <w:highlight w:val="none"/>
        </w:rPr>
      </w:r>
      <w:r/>
    </w:p>
    <w:p>
      <w:pPr>
        <w:pStyle w:val="729"/>
        <w:ind w:firstLine="360"/>
        <w:spacing w:line="360" w:lineRule="auto"/>
        <w:rPr>
          <w:color w:val="000000"/>
          <w:highlight w:val="none"/>
        </w:rPr>
      </w:pPr>
      <w:r>
        <w:rPr>
          <w:color w:val="000000"/>
          <w:highlight w:val="none"/>
        </w:rPr>
      </w:r>
      <w:r/>
    </w:p>
    <w:p>
      <w:pPr>
        <w:pStyle w:val="709"/>
        <w:spacing w:line="360" w:lineRule="auto"/>
        <w:rPr>
          <w:color w:val="000000"/>
          <w:highlight w:val="none"/>
        </w:rPr>
      </w:pPr>
      <w:r>
        <w:rPr>
          <w:color w:val="000000"/>
          <w:highlight w:val="none"/>
        </w:rPr>
      </w:r>
      <w:r/>
    </w:p>
    <w:p>
      <w:pPr>
        <w:pStyle w:val="729"/>
        <w:ind w:firstLine="0"/>
        <w:spacing w:line="360" w:lineRule="auto"/>
        <w:rPr>
          <w:rFonts w:ascii="宋体" w:hAnsi="宋体" w:eastAsia="宋体"/>
          <w:b/>
          <w:bCs/>
          <w:color w:val="000000"/>
          <w:sz w:val="21"/>
          <w:szCs w:val="21"/>
          <w:highlight w:val="none"/>
        </w:rPr>
      </w:pPr>
      <w:r>
        <w:rPr>
          <w:color w:val="000000"/>
          <w:highlight w:val="none"/>
        </w:rPr>
        <w:br w:type="page" w:clear="all"/>
      </w:r>
      <w:r>
        <w:rPr>
          <w:rFonts w:ascii="宋体" w:hAnsi="宋体" w:eastAsia="宋体"/>
          <w:b/>
          <w:bCs/>
          <w:color w:val="000000"/>
          <w:sz w:val="21"/>
          <w:szCs w:val="21"/>
          <w:highlight w:val="none"/>
        </w:rPr>
        <w:t xml:space="preserve">格式</w:t>
      </w:r>
      <w:r>
        <w:rPr>
          <w:rFonts w:hint="eastAsia" w:ascii="宋体" w:hAnsi="宋体" w:eastAsia="宋体"/>
          <w:b/>
          <w:bCs/>
          <w:color w:val="000000"/>
          <w:sz w:val="21"/>
          <w:szCs w:val="21"/>
          <w:highlight w:val="none"/>
        </w:rPr>
        <w:t xml:space="preserve">7</w:t>
      </w:r>
      <w:r>
        <w:rPr>
          <w:rFonts w:ascii="宋体" w:hAnsi="宋体" w:eastAsia="宋体"/>
          <w:b/>
          <w:bCs/>
          <w:color w:val="000000"/>
          <w:sz w:val="21"/>
          <w:szCs w:val="21"/>
          <w:highlight w:val="none"/>
        </w:rPr>
        <w:t xml:space="preserve">、商务条款偏离表</w:t>
      </w:r>
      <w:r>
        <w:rPr>
          <w:rFonts w:ascii="宋体" w:hAnsi="宋体" w:eastAsia="宋体"/>
          <w:b/>
          <w:bCs/>
          <w:color w:val="000000"/>
          <w:sz w:val="21"/>
          <w:szCs w:val="21"/>
          <w:highlight w:val="none"/>
        </w:rPr>
      </w:r>
      <w:r/>
    </w:p>
    <w:p>
      <w:pPr>
        <w:pStyle w:val="729"/>
        <w:ind w:left="480" w:firstLine="0"/>
        <w:jc w:val="center"/>
        <w:spacing w:line="360" w:lineRule="auto"/>
        <w:rPr>
          <w:rFonts w:eastAsia="黑体"/>
          <w:b/>
          <w:color w:val="000000"/>
          <w:sz w:val="28"/>
          <w:szCs w:val="28"/>
          <w:highlight w:val="none"/>
        </w:rPr>
      </w:pPr>
      <w:r>
        <w:rPr>
          <w:rFonts w:eastAsia="黑体"/>
          <w:b/>
          <w:color w:val="000000"/>
          <w:sz w:val="28"/>
          <w:szCs w:val="28"/>
          <w:highlight w:val="none"/>
          <w:lang w:val="zh-CN"/>
        </w:rPr>
        <w:t xml:space="preserve">商务条款偏离表</w:t>
      </w:r>
      <w:r>
        <w:rPr>
          <w:rFonts w:eastAsia="黑体"/>
          <w:b/>
          <w:color w:val="000000"/>
          <w:sz w:val="28"/>
          <w:szCs w:val="28"/>
          <w:highlight w:val="none"/>
        </w:rPr>
      </w:r>
      <w:r/>
    </w:p>
    <w:p>
      <w:pPr>
        <w:pStyle w:val="729"/>
        <w:ind w:firstLine="0"/>
        <w:spacing w:line="360" w:lineRule="auto"/>
        <w:rPr>
          <w:bCs/>
          <w:color w:val="000000"/>
          <w:sz w:val="21"/>
          <w:szCs w:val="21"/>
          <w:highlight w:val="none"/>
        </w:rPr>
      </w:pPr>
      <w:r>
        <w:rPr>
          <w:rFonts w:hAnsi="宋体"/>
          <w:bCs/>
          <w:color w:val="000000"/>
          <w:sz w:val="21"/>
          <w:szCs w:val="21"/>
          <w:highlight w:val="none"/>
        </w:rPr>
        <w:t xml:space="preserve">采购编号：</w:t>
      </w:r>
      <w:r>
        <w:rPr>
          <w:bCs/>
          <w:color w:val="000000"/>
          <w:sz w:val="21"/>
          <w:szCs w:val="21"/>
          <w:highlight w:val="none"/>
        </w:rPr>
      </w:r>
      <w:r/>
    </w:p>
    <w:tbl>
      <w:tblPr>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tcPr>
          <w:p>
            <w:pPr>
              <w:pStyle w:val="709"/>
              <w:jc w:val="center"/>
              <w:rPr>
                <w:bCs/>
                <w:color w:val="000000"/>
                <w:szCs w:val="21"/>
                <w:highlight w:val="none"/>
              </w:rPr>
            </w:pPr>
            <w:r>
              <w:rPr>
                <w:rFonts w:hAnsi="宋体"/>
                <w:bCs/>
                <w:color w:val="000000"/>
                <w:szCs w:val="21"/>
                <w:highlight w:val="none"/>
              </w:rPr>
              <w:t xml:space="preserve">序号</w:t>
            </w:r>
            <w:r>
              <w:rPr>
                <w:bCs/>
                <w:color w:val="000000"/>
                <w:szCs w:val="21"/>
                <w:highlight w:val="none"/>
              </w:rPr>
            </w:r>
            <w:r/>
          </w:p>
        </w:tc>
        <w:tc>
          <w:tcPr>
            <w:tcW w:w="3240" w:type="dxa"/>
            <w:vAlign w:val="center"/>
            <w:textDirection w:val="lrTb"/>
            <w:noWrap/>
          </w:tcPr>
          <w:p>
            <w:pPr>
              <w:pStyle w:val="709"/>
              <w:jc w:val="center"/>
              <w:rPr>
                <w:bCs/>
                <w:color w:val="000000"/>
                <w:szCs w:val="21"/>
                <w:highlight w:val="none"/>
              </w:rPr>
            </w:pPr>
            <w:r>
              <w:rPr>
                <w:rFonts w:hAnsi="宋体"/>
                <w:bCs/>
                <w:color w:val="000000"/>
                <w:szCs w:val="21"/>
                <w:highlight w:val="none"/>
              </w:rPr>
              <w:t xml:space="preserve">采购文件的商务条款</w:t>
            </w:r>
            <w:r>
              <w:rPr>
                <w:bCs/>
                <w:color w:val="000000"/>
                <w:szCs w:val="21"/>
                <w:highlight w:val="none"/>
              </w:rPr>
            </w:r>
            <w:r/>
          </w:p>
        </w:tc>
        <w:tc>
          <w:tcPr>
            <w:tcW w:w="3060" w:type="dxa"/>
            <w:vAlign w:val="center"/>
            <w:textDirection w:val="lrTb"/>
            <w:noWrap/>
          </w:tcPr>
          <w:p>
            <w:pPr>
              <w:pStyle w:val="709"/>
              <w:jc w:val="center"/>
              <w:rPr>
                <w:bCs/>
                <w:color w:val="000000"/>
                <w:szCs w:val="21"/>
                <w:highlight w:val="none"/>
              </w:rPr>
            </w:pPr>
            <w:r>
              <w:rPr>
                <w:rFonts w:hAnsi="宋体"/>
                <w:bCs/>
                <w:color w:val="000000"/>
                <w:szCs w:val="21"/>
                <w:highlight w:val="none"/>
              </w:rPr>
              <w:t xml:space="preserve">投标文件的商务条款</w:t>
            </w:r>
            <w:r>
              <w:rPr>
                <w:bCs/>
                <w:color w:val="000000"/>
                <w:szCs w:val="21"/>
                <w:highlight w:val="none"/>
              </w:rPr>
            </w:r>
            <w:r/>
          </w:p>
        </w:tc>
        <w:tc>
          <w:tcPr>
            <w:tcW w:w="1260" w:type="dxa"/>
            <w:vAlign w:val="center"/>
            <w:textDirection w:val="lrTb"/>
            <w:noWrap/>
          </w:tcPr>
          <w:p>
            <w:pPr>
              <w:pStyle w:val="709"/>
              <w:jc w:val="center"/>
              <w:rPr>
                <w:bCs/>
                <w:color w:val="000000"/>
                <w:szCs w:val="21"/>
                <w:highlight w:val="none"/>
              </w:rPr>
            </w:pPr>
            <w:r>
              <w:rPr>
                <w:rFonts w:hAnsi="宋体"/>
                <w:bCs/>
                <w:color w:val="000000"/>
                <w:szCs w:val="21"/>
                <w:highlight w:val="none"/>
              </w:rPr>
              <w:t xml:space="preserve">说明</w:t>
            </w:r>
            <w:r>
              <w:rPr>
                <w:bCs/>
                <w:color w:val="000000"/>
                <w:szCs w:val="21"/>
                <w:highlight w:val="none"/>
              </w:rPr>
            </w:r>
            <w:r/>
          </w:p>
        </w:tc>
      </w:tr>
      <w:tr>
        <w:trPr/>
        <w:tc>
          <w:tcPr>
            <w:tcW w:w="828" w:type="dxa"/>
            <w:vAlign w:val="center"/>
            <w:textDirection w:val="lrTb"/>
            <w:noWrap/>
          </w:tcPr>
          <w:p>
            <w:pPr>
              <w:pStyle w:val="709"/>
              <w:spacing w:before="240" w:after="240"/>
              <w:rPr>
                <w:color w:val="000000"/>
                <w:highlight w:val="none"/>
              </w:rPr>
            </w:pPr>
            <w:r>
              <w:rPr>
                <w:color w:val="000000"/>
                <w:highlight w:val="none"/>
              </w:rPr>
            </w:r>
            <w:r/>
          </w:p>
        </w:tc>
        <w:tc>
          <w:tcPr>
            <w:tcW w:w="3240" w:type="dxa"/>
            <w:vAlign w:val="center"/>
            <w:textDirection w:val="lrTb"/>
            <w:noWrap/>
          </w:tcPr>
          <w:p>
            <w:pPr>
              <w:pStyle w:val="709"/>
              <w:spacing w:before="240" w:after="240"/>
              <w:rPr>
                <w:color w:val="000000"/>
                <w:highlight w:val="none"/>
              </w:rPr>
            </w:pPr>
            <w:r>
              <w:rPr>
                <w:color w:val="000000"/>
                <w:highlight w:val="none"/>
              </w:rPr>
            </w:r>
            <w:r/>
          </w:p>
        </w:tc>
        <w:tc>
          <w:tcPr>
            <w:tcW w:w="3060" w:type="dxa"/>
            <w:vAlign w:val="center"/>
            <w:textDirection w:val="lrTb"/>
            <w:noWrap/>
          </w:tcPr>
          <w:p>
            <w:pPr>
              <w:pStyle w:val="709"/>
              <w:spacing w:before="240" w:after="240"/>
              <w:rPr>
                <w:color w:val="000000"/>
                <w:highlight w:val="none"/>
              </w:rPr>
            </w:pPr>
            <w:r>
              <w:rPr>
                <w:color w:val="000000"/>
                <w:highlight w:val="none"/>
              </w:rPr>
            </w:r>
            <w:r/>
          </w:p>
        </w:tc>
        <w:tc>
          <w:tcPr>
            <w:tcW w:w="1260" w:type="dxa"/>
            <w:vAlign w:val="center"/>
            <w:textDirection w:val="lrTb"/>
            <w:noWrap/>
          </w:tcPr>
          <w:p>
            <w:pPr>
              <w:pStyle w:val="709"/>
              <w:spacing w:before="240" w:after="240"/>
              <w:rPr>
                <w:color w:val="000000"/>
                <w:highlight w:val="none"/>
              </w:rPr>
            </w:pPr>
            <w:r>
              <w:rPr>
                <w:color w:val="000000"/>
                <w:highlight w:val="none"/>
              </w:rPr>
            </w:r>
            <w:r/>
          </w:p>
        </w:tc>
      </w:tr>
      <w:tr>
        <w:trPr/>
        <w:tc>
          <w:tcPr>
            <w:tcW w:w="828" w:type="dxa"/>
            <w:vAlign w:val="center"/>
            <w:textDirection w:val="lrTb"/>
            <w:noWrap/>
          </w:tcPr>
          <w:p>
            <w:pPr>
              <w:pStyle w:val="709"/>
              <w:spacing w:before="240" w:after="240"/>
              <w:rPr>
                <w:color w:val="000000"/>
                <w:highlight w:val="none"/>
              </w:rPr>
            </w:pPr>
            <w:r>
              <w:rPr>
                <w:color w:val="000000"/>
                <w:highlight w:val="none"/>
              </w:rPr>
            </w:r>
            <w:r/>
          </w:p>
        </w:tc>
        <w:tc>
          <w:tcPr>
            <w:tcW w:w="3240" w:type="dxa"/>
            <w:vAlign w:val="center"/>
            <w:textDirection w:val="lrTb"/>
            <w:noWrap/>
          </w:tcPr>
          <w:p>
            <w:pPr>
              <w:pStyle w:val="709"/>
              <w:spacing w:before="240" w:after="240"/>
              <w:rPr>
                <w:color w:val="000000"/>
                <w:highlight w:val="none"/>
              </w:rPr>
            </w:pPr>
            <w:r>
              <w:rPr>
                <w:color w:val="000000"/>
                <w:highlight w:val="none"/>
              </w:rPr>
            </w:r>
            <w:r/>
          </w:p>
        </w:tc>
        <w:tc>
          <w:tcPr>
            <w:tcW w:w="3060" w:type="dxa"/>
            <w:vAlign w:val="center"/>
            <w:textDirection w:val="lrTb"/>
            <w:noWrap/>
          </w:tcPr>
          <w:p>
            <w:pPr>
              <w:pStyle w:val="709"/>
              <w:spacing w:before="240" w:after="240"/>
              <w:rPr>
                <w:color w:val="000000"/>
                <w:highlight w:val="none"/>
              </w:rPr>
            </w:pPr>
            <w:r>
              <w:rPr>
                <w:color w:val="000000"/>
                <w:highlight w:val="none"/>
              </w:rPr>
            </w:r>
            <w:r/>
          </w:p>
        </w:tc>
        <w:tc>
          <w:tcPr>
            <w:tcW w:w="1260" w:type="dxa"/>
            <w:vAlign w:val="center"/>
            <w:textDirection w:val="lrTb"/>
            <w:noWrap/>
          </w:tcPr>
          <w:p>
            <w:pPr>
              <w:pStyle w:val="709"/>
              <w:spacing w:before="240" w:after="240"/>
              <w:rPr>
                <w:color w:val="000000"/>
                <w:highlight w:val="none"/>
              </w:rPr>
            </w:pPr>
            <w:r>
              <w:rPr>
                <w:color w:val="000000"/>
                <w:highlight w:val="none"/>
              </w:rPr>
            </w:r>
            <w:r/>
          </w:p>
        </w:tc>
      </w:tr>
      <w:tr>
        <w:trPr/>
        <w:tc>
          <w:tcPr>
            <w:tcW w:w="828" w:type="dxa"/>
            <w:vAlign w:val="center"/>
            <w:textDirection w:val="lrTb"/>
            <w:noWrap/>
          </w:tcPr>
          <w:p>
            <w:pPr>
              <w:pStyle w:val="709"/>
              <w:spacing w:before="240" w:after="240"/>
              <w:rPr>
                <w:color w:val="000000"/>
                <w:highlight w:val="none"/>
              </w:rPr>
            </w:pPr>
            <w:r>
              <w:rPr>
                <w:color w:val="000000"/>
                <w:highlight w:val="none"/>
              </w:rPr>
            </w:r>
            <w:r/>
          </w:p>
        </w:tc>
        <w:tc>
          <w:tcPr>
            <w:tcW w:w="3240" w:type="dxa"/>
            <w:vAlign w:val="center"/>
            <w:textDirection w:val="lrTb"/>
            <w:noWrap/>
          </w:tcPr>
          <w:p>
            <w:pPr>
              <w:pStyle w:val="709"/>
              <w:spacing w:before="240" w:after="240"/>
              <w:rPr>
                <w:color w:val="000000"/>
                <w:highlight w:val="none"/>
              </w:rPr>
            </w:pPr>
            <w:r>
              <w:rPr>
                <w:color w:val="000000"/>
                <w:highlight w:val="none"/>
              </w:rPr>
            </w:r>
            <w:r/>
          </w:p>
        </w:tc>
        <w:tc>
          <w:tcPr>
            <w:tcW w:w="3060" w:type="dxa"/>
            <w:vAlign w:val="center"/>
            <w:textDirection w:val="lrTb"/>
            <w:noWrap/>
          </w:tcPr>
          <w:p>
            <w:pPr>
              <w:pStyle w:val="709"/>
              <w:spacing w:before="240" w:after="240"/>
              <w:rPr>
                <w:color w:val="000000"/>
                <w:highlight w:val="none"/>
              </w:rPr>
            </w:pPr>
            <w:r>
              <w:rPr>
                <w:color w:val="000000"/>
                <w:highlight w:val="none"/>
              </w:rPr>
            </w:r>
            <w:r/>
          </w:p>
        </w:tc>
        <w:tc>
          <w:tcPr>
            <w:tcW w:w="1260" w:type="dxa"/>
            <w:vAlign w:val="center"/>
            <w:textDirection w:val="lrTb"/>
            <w:noWrap/>
          </w:tcPr>
          <w:p>
            <w:pPr>
              <w:pStyle w:val="709"/>
              <w:spacing w:before="240" w:after="240"/>
              <w:rPr>
                <w:color w:val="000000"/>
                <w:highlight w:val="none"/>
              </w:rPr>
            </w:pPr>
            <w:r>
              <w:rPr>
                <w:color w:val="000000"/>
                <w:highlight w:val="none"/>
              </w:rPr>
            </w:r>
            <w:r/>
          </w:p>
        </w:tc>
      </w:tr>
      <w:tr>
        <w:trPr/>
        <w:tc>
          <w:tcPr>
            <w:tcW w:w="828" w:type="dxa"/>
            <w:vAlign w:val="center"/>
            <w:textDirection w:val="lrTb"/>
            <w:noWrap/>
          </w:tcPr>
          <w:p>
            <w:pPr>
              <w:pStyle w:val="709"/>
              <w:spacing w:before="240" w:after="240"/>
              <w:rPr>
                <w:color w:val="000000"/>
                <w:highlight w:val="none"/>
              </w:rPr>
            </w:pPr>
            <w:r>
              <w:rPr>
                <w:color w:val="000000"/>
                <w:highlight w:val="none"/>
              </w:rPr>
            </w:r>
            <w:r/>
          </w:p>
        </w:tc>
        <w:tc>
          <w:tcPr>
            <w:tcW w:w="3240" w:type="dxa"/>
            <w:vAlign w:val="center"/>
            <w:textDirection w:val="lrTb"/>
            <w:noWrap/>
          </w:tcPr>
          <w:p>
            <w:pPr>
              <w:pStyle w:val="709"/>
              <w:spacing w:before="240" w:after="240"/>
              <w:rPr>
                <w:color w:val="000000"/>
                <w:highlight w:val="none"/>
              </w:rPr>
            </w:pPr>
            <w:r>
              <w:rPr>
                <w:color w:val="000000"/>
                <w:highlight w:val="none"/>
              </w:rPr>
            </w:r>
            <w:r/>
          </w:p>
        </w:tc>
        <w:tc>
          <w:tcPr>
            <w:tcW w:w="3060" w:type="dxa"/>
            <w:vAlign w:val="center"/>
            <w:textDirection w:val="lrTb"/>
            <w:noWrap/>
          </w:tcPr>
          <w:p>
            <w:pPr>
              <w:pStyle w:val="709"/>
              <w:spacing w:before="240" w:after="240"/>
              <w:rPr>
                <w:color w:val="000000"/>
                <w:highlight w:val="none"/>
              </w:rPr>
            </w:pPr>
            <w:r>
              <w:rPr>
                <w:color w:val="000000"/>
                <w:highlight w:val="none"/>
              </w:rPr>
            </w:r>
            <w:r/>
          </w:p>
        </w:tc>
        <w:tc>
          <w:tcPr>
            <w:tcW w:w="1260" w:type="dxa"/>
            <w:vAlign w:val="center"/>
            <w:textDirection w:val="lrTb"/>
            <w:noWrap/>
          </w:tcPr>
          <w:p>
            <w:pPr>
              <w:pStyle w:val="709"/>
              <w:spacing w:before="240" w:after="240"/>
              <w:rPr>
                <w:color w:val="000000"/>
                <w:highlight w:val="none"/>
              </w:rPr>
            </w:pPr>
            <w:r>
              <w:rPr>
                <w:color w:val="000000"/>
                <w:highlight w:val="none"/>
              </w:rPr>
            </w:r>
            <w:r/>
          </w:p>
        </w:tc>
      </w:tr>
      <w:tr>
        <w:trPr/>
        <w:tc>
          <w:tcPr>
            <w:tcW w:w="828" w:type="dxa"/>
            <w:vAlign w:val="center"/>
            <w:textDirection w:val="lrTb"/>
            <w:noWrap/>
          </w:tcPr>
          <w:p>
            <w:pPr>
              <w:pStyle w:val="709"/>
              <w:spacing w:before="240" w:after="240"/>
              <w:rPr>
                <w:color w:val="000000"/>
                <w:highlight w:val="none"/>
              </w:rPr>
            </w:pPr>
            <w:r>
              <w:rPr>
                <w:color w:val="000000"/>
                <w:highlight w:val="none"/>
              </w:rPr>
            </w:r>
            <w:r/>
          </w:p>
        </w:tc>
        <w:tc>
          <w:tcPr>
            <w:tcW w:w="3240" w:type="dxa"/>
            <w:vAlign w:val="center"/>
            <w:textDirection w:val="lrTb"/>
            <w:noWrap/>
          </w:tcPr>
          <w:p>
            <w:pPr>
              <w:pStyle w:val="709"/>
              <w:spacing w:before="240" w:after="240"/>
              <w:rPr>
                <w:color w:val="000000"/>
                <w:highlight w:val="none"/>
              </w:rPr>
            </w:pPr>
            <w:r>
              <w:rPr>
                <w:color w:val="000000"/>
                <w:highlight w:val="none"/>
              </w:rPr>
            </w:r>
            <w:r/>
          </w:p>
        </w:tc>
        <w:tc>
          <w:tcPr>
            <w:tcW w:w="3060" w:type="dxa"/>
            <w:vAlign w:val="center"/>
            <w:textDirection w:val="lrTb"/>
            <w:noWrap/>
          </w:tcPr>
          <w:p>
            <w:pPr>
              <w:pStyle w:val="709"/>
              <w:spacing w:before="240" w:after="240"/>
              <w:rPr>
                <w:color w:val="000000"/>
                <w:highlight w:val="none"/>
              </w:rPr>
            </w:pPr>
            <w:r>
              <w:rPr>
                <w:color w:val="000000"/>
                <w:highlight w:val="none"/>
              </w:rPr>
            </w:r>
            <w:r/>
          </w:p>
        </w:tc>
        <w:tc>
          <w:tcPr>
            <w:tcW w:w="1260" w:type="dxa"/>
            <w:vAlign w:val="center"/>
            <w:textDirection w:val="lrTb"/>
            <w:noWrap/>
          </w:tcPr>
          <w:p>
            <w:pPr>
              <w:pStyle w:val="709"/>
              <w:spacing w:before="240" w:after="240"/>
              <w:rPr>
                <w:color w:val="000000"/>
                <w:highlight w:val="none"/>
              </w:rPr>
            </w:pPr>
            <w:r>
              <w:rPr>
                <w:color w:val="000000"/>
                <w:highlight w:val="none"/>
              </w:rPr>
            </w:r>
            <w:r/>
          </w:p>
        </w:tc>
      </w:tr>
      <w:tr>
        <w:trPr/>
        <w:tc>
          <w:tcPr>
            <w:tcW w:w="828" w:type="dxa"/>
            <w:vAlign w:val="center"/>
            <w:textDirection w:val="lrTb"/>
            <w:noWrap/>
          </w:tcPr>
          <w:p>
            <w:pPr>
              <w:pStyle w:val="709"/>
              <w:spacing w:before="240" w:after="240"/>
              <w:rPr>
                <w:color w:val="000000"/>
                <w:highlight w:val="none"/>
              </w:rPr>
            </w:pPr>
            <w:r>
              <w:rPr>
                <w:color w:val="000000"/>
                <w:highlight w:val="none"/>
              </w:rPr>
            </w:r>
            <w:r/>
          </w:p>
        </w:tc>
        <w:tc>
          <w:tcPr>
            <w:tcW w:w="3240" w:type="dxa"/>
            <w:vAlign w:val="center"/>
            <w:textDirection w:val="lrTb"/>
            <w:noWrap/>
          </w:tcPr>
          <w:p>
            <w:pPr>
              <w:pStyle w:val="709"/>
              <w:spacing w:before="240" w:after="240"/>
              <w:rPr>
                <w:color w:val="000000"/>
                <w:highlight w:val="none"/>
              </w:rPr>
            </w:pPr>
            <w:r>
              <w:rPr>
                <w:color w:val="000000"/>
                <w:highlight w:val="none"/>
              </w:rPr>
            </w:r>
            <w:r/>
          </w:p>
        </w:tc>
        <w:tc>
          <w:tcPr>
            <w:tcW w:w="3060" w:type="dxa"/>
            <w:vAlign w:val="center"/>
            <w:textDirection w:val="lrTb"/>
            <w:noWrap/>
          </w:tcPr>
          <w:p>
            <w:pPr>
              <w:pStyle w:val="709"/>
              <w:spacing w:before="240" w:after="240"/>
              <w:rPr>
                <w:color w:val="000000"/>
                <w:highlight w:val="none"/>
              </w:rPr>
            </w:pPr>
            <w:r>
              <w:rPr>
                <w:color w:val="000000"/>
                <w:highlight w:val="none"/>
              </w:rPr>
            </w:r>
            <w:r/>
          </w:p>
        </w:tc>
        <w:tc>
          <w:tcPr>
            <w:tcW w:w="1260" w:type="dxa"/>
            <w:vAlign w:val="center"/>
            <w:textDirection w:val="lrTb"/>
            <w:noWrap/>
          </w:tcPr>
          <w:p>
            <w:pPr>
              <w:pStyle w:val="709"/>
              <w:spacing w:before="240" w:after="240"/>
              <w:rPr>
                <w:color w:val="000000"/>
                <w:highlight w:val="none"/>
              </w:rPr>
            </w:pPr>
            <w:r>
              <w:rPr>
                <w:color w:val="000000"/>
                <w:highlight w:val="none"/>
              </w:rPr>
            </w:r>
            <w:r/>
          </w:p>
        </w:tc>
      </w:tr>
      <w:tr>
        <w:trPr/>
        <w:tc>
          <w:tcPr>
            <w:tcW w:w="828" w:type="dxa"/>
            <w:vAlign w:val="center"/>
            <w:textDirection w:val="lrTb"/>
            <w:noWrap/>
          </w:tcPr>
          <w:p>
            <w:pPr>
              <w:pStyle w:val="709"/>
              <w:spacing w:before="240" w:after="240"/>
              <w:rPr>
                <w:color w:val="000000"/>
                <w:highlight w:val="none"/>
              </w:rPr>
            </w:pPr>
            <w:r>
              <w:rPr>
                <w:color w:val="000000"/>
                <w:highlight w:val="none"/>
              </w:rPr>
            </w:r>
            <w:r/>
          </w:p>
        </w:tc>
        <w:tc>
          <w:tcPr>
            <w:tcW w:w="3240" w:type="dxa"/>
            <w:vAlign w:val="center"/>
            <w:textDirection w:val="lrTb"/>
            <w:noWrap/>
          </w:tcPr>
          <w:p>
            <w:pPr>
              <w:pStyle w:val="709"/>
              <w:spacing w:before="240" w:after="240"/>
              <w:rPr>
                <w:color w:val="000000"/>
                <w:highlight w:val="none"/>
              </w:rPr>
            </w:pPr>
            <w:r>
              <w:rPr>
                <w:color w:val="000000"/>
                <w:highlight w:val="none"/>
              </w:rPr>
            </w:r>
            <w:r/>
          </w:p>
        </w:tc>
        <w:tc>
          <w:tcPr>
            <w:tcW w:w="3060" w:type="dxa"/>
            <w:vAlign w:val="center"/>
            <w:textDirection w:val="lrTb"/>
            <w:noWrap/>
          </w:tcPr>
          <w:p>
            <w:pPr>
              <w:pStyle w:val="709"/>
              <w:spacing w:before="240" w:after="240"/>
              <w:rPr>
                <w:color w:val="000000"/>
                <w:highlight w:val="none"/>
              </w:rPr>
            </w:pPr>
            <w:r>
              <w:rPr>
                <w:color w:val="000000"/>
                <w:highlight w:val="none"/>
              </w:rPr>
            </w:r>
            <w:r/>
          </w:p>
        </w:tc>
        <w:tc>
          <w:tcPr>
            <w:tcW w:w="1260" w:type="dxa"/>
            <w:vAlign w:val="center"/>
            <w:textDirection w:val="lrTb"/>
            <w:noWrap/>
          </w:tcPr>
          <w:p>
            <w:pPr>
              <w:pStyle w:val="709"/>
              <w:spacing w:before="240" w:after="240"/>
              <w:rPr>
                <w:color w:val="000000"/>
                <w:highlight w:val="none"/>
              </w:rPr>
            </w:pPr>
            <w:r>
              <w:rPr>
                <w:color w:val="000000"/>
                <w:highlight w:val="none"/>
              </w:rPr>
            </w:r>
            <w:r/>
          </w:p>
        </w:tc>
      </w:tr>
      <w:tr>
        <w:trPr>
          <w:trHeight w:val="297"/>
        </w:trPr>
        <w:tc>
          <w:tcPr>
            <w:tcW w:w="828" w:type="dxa"/>
            <w:vAlign w:val="center"/>
            <w:textDirection w:val="lrTb"/>
            <w:noWrap/>
          </w:tcPr>
          <w:p>
            <w:pPr>
              <w:pStyle w:val="709"/>
              <w:spacing w:before="240" w:after="240"/>
              <w:rPr>
                <w:color w:val="000000"/>
                <w:highlight w:val="none"/>
              </w:rPr>
            </w:pPr>
            <w:r>
              <w:rPr>
                <w:color w:val="000000"/>
                <w:highlight w:val="none"/>
              </w:rPr>
            </w:r>
            <w:r/>
          </w:p>
        </w:tc>
        <w:tc>
          <w:tcPr>
            <w:tcW w:w="3240" w:type="dxa"/>
            <w:vAlign w:val="center"/>
            <w:textDirection w:val="lrTb"/>
            <w:noWrap/>
          </w:tcPr>
          <w:p>
            <w:pPr>
              <w:pStyle w:val="709"/>
              <w:spacing w:before="240" w:after="240"/>
              <w:rPr>
                <w:color w:val="000000"/>
                <w:highlight w:val="none"/>
              </w:rPr>
            </w:pPr>
            <w:r>
              <w:rPr>
                <w:color w:val="000000"/>
                <w:highlight w:val="none"/>
              </w:rPr>
            </w:r>
            <w:r/>
          </w:p>
        </w:tc>
        <w:tc>
          <w:tcPr>
            <w:tcW w:w="3060" w:type="dxa"/>
            <w:vAlign w:val="center"/>
            <w:textDirection w:val="lrTb"/>
            <w:noWrap/>
          </w:tcPr>
          <w:p>
            <w:pPr>
              <w:pStyle w:val="709"/>
              <w:spacing w:before="240" w:after="240"/>
              <w:rPr>
                <w:color w:val="000000"/>
                <w:highlight w:val="none"/>
              </w:rPr>
            </w:pPr>
            <w:r>
              <w:rPr>
                <w:color w:val="000000"/>
                <w:highlight w:val="none"/>
              </w:rPr>
            </w:r>
            <w:r/>
          </w:p>
        </w:tc>
        <w:tc>
          <w:tcPr>
            <w:tcW w:w="1260" w:type="dxa"/>
            <w:vAlign w:val="center"/>
            <w:textDirection w:val="lrTb"/>
            <w:noWrap/>
          </w:tcPr>
          <w:p>
            <w:pPr>
              <w:pStyle w:val="709"/>
              <w:spacing w:before="240" w:after="240"/>
              <w:rPr>
                <w:color w:val="000000"/>
                <w:highlight w:val="none"/>
              </w:rPr>
            </w:pPr>
            <w:r>
              <w:rPr>
                <w:color w:val="000000"/>
                <w:highlight w:val="none"/>
              </w:rPr>
            </w:r>
            <w:r/>
          </w:p>
        </w:tc>
      </w:tr>
      <w:tr>
        <w:trPr>
          <w:trHeight w:val="70"/>
        </w:trPr>
        <w:tc>
          <w:tcPr>
            <w:tcW w:w="828" w:type="dxa"/>
            <w:vAlign w:val="center"/>
            <w:textDirection w:val="lrTb"/>
            <w:noWrap/>
          </w:tcPr>
          <w:p>
            <w:pPr>
              <w:pStyle w:val="709"/>
              <w:spacing w:before="240" w:after="240"/>
              <w:rPr>
                <w:color w:val="000000"/>
                <w:highlight w:val="none"/>
              </w:rPr>
            </w:pPr>
            <w:r>
              <w:rPr>
                <w:color w:val="000000"/>
                <w:highlight w:val="none"/>
              </w:rPr>
            </w:r>
            <w:r/>
          </w:p>
        </w:tc>
        <w:tc>
          <w:tcPr>
            <w:tcW w:w="3240" w:type="dxa"/>
            <w:vAlign w:val="center"/>
            <w:textDirection w:val="lrTb"/>
            <w:noWrap/>
          </w:tcPr>
          <w:p>
            <w:pPr>
              <w:pStyle w:val="709"/>
              <w:spacing w:before="240" w:after="240"/>
              <w:rPr>
                <w:color w:val="000000"/>
                <w:highlight w:val="none"/>
              </w:rPr>
            </w:pPr>
            <w:r>
              <w:rPr>
                <w:color w:val="000000"/>
                <w:highlight w:val="none"/>
              </w:rPr>
            </w:r>
            <w:r/>
          </w:p>
        </w:tc>
        <w:tc>
          <w:tcPr>
            <w:tcW w:w="3060" w:type="dxa"/>
            <w:vAlign w:val="center"/>
            <w:textDirection w:val="lrTb"/>
            <w:noWrap/>
          </w:tcPr>
          <w:p>
            <w:pPr>
              <w:pStyle w:val="709"/>
              <w:spacing w:before="240" w:after="240"/>
              <w:rPr>
                <w:color w:val="000000"/>
                <w:highlight w:val="none"/>
              </w:rPr>
            </w:pPr>
            <w:r>
              <w:rPr>
                <w:color w:val="000000"/>
                <w:highlight w:val="none"/>
              </w:rPr>
            </w:r>
            <w:r/>
          </w:p>
        </w:tc>
        <w:tc>
          <w:tcPr>
            <w:tcW w:w="1260" w:type="dxa"/>
            <w:vAlign w:val="center"/>
            <w:textDirection w:val="lrTb"/>
            <w:noWrap/>
          </w:tcPr>
          <w:p>
            <w:pPr>
              <w:pStyle w:val="709"/>
              <w:spacing w:before="240" w:after="240"/>
              <w:rPr>
                <w:color w:val="000000"/>
                <w:highlight w:val="none"/>
              </w:rPr>
            </w:pPr>
            <w:r>
              <w:rPr>
                <w:color w:val="000000"/>
                <w:highlight w:val="none"/>
              </w:rPr>
            </w:r>
            <w:r/>
          </w:p>
        </w:tc>
      </w:tr>
    </w:tbl>
    <w:p>
      <w:pPr>
        <w:pStyle w:val="709"/>
        <w:spacing w:line="360" w:lineRule="auto"/>
        <w:rPr>
          <w:bCs/>
          <w:color w:val="000000"/>
          <w:szCs w:val="21"/>
          <w:highlight w:val="none"/>
        </w:rPr>
      </w:pPr>
      <w:r>
        <w:rPr>
          <w:rFonts w:hAnsi="宋体"/>
          <w:bCs/>
          <w:color w:val="000000"/>
          <w:szCs w:val="21"/>
          <w:highlight w:val="none"/>
        </w:rPr>
        <w:t xml:space="preserve">注：投标人的投标文件（除技术规格部分）与采购文件规定的有偏离的，应在此表中说明。未在上表中说明的，将被认为完全响应采购文件的规定。</w:t>
      </w:r>
      <w:r>
        <w:rPr>
          <w:bCs/>
          <w:color w:val="000000"/>
          <w:szCs w:val="21"/>
          <w:highlight w:val="none"/>
        </w:rPr>
      </w:r>
      <w:r/>
    </w:p>
    <w:p>
      <w:pPr>
        <w:pStyle w:val="729"/>
        <w:ind w:firstLine="0"/>
        <w:spacing w:line="360" w:lineRule="auto"/>
        <w:rPr>
          <w:bCs/>
          <w:color w:val="000000"/>
          <w:sz w:val="21"/>
          <w:szCs w:val="21"/>
          <w:highlight w:val="none"/>
        </w:rPr>
      </w:pPr>
      <w:r>
        <w:rPr>
          <w:bCs/>
          <w:color w:val="000000"/>
          <w:sz w:val="21"/>
          <w:szCs w:val="21"/>
          <w:highlight w:val="none"/>
        </w:rPr>
      </w:r>
      <w:r/>
    </w:p>
    <w:p>
      <w:pPr>
        <w:pStyle w:val="709"/>
        <w:ind w:firstLine="210"/>
        <w:spacing w:line="360" w:lineRule="auto"/>
        <w:rPr>
          <w:bCs/>
          <w:color w:val="000000"/>
          <w:szCs w:val="21"/>
          <w:highlight w:val="none"/>
        </w:rPr>
      </w:pPr>
      <w:r>
        <w:rPr>
          <w:rFonts w:hAnsi="宋体"/>
          <w:bCs/>
          <w:color w:val="000000"/>
          <w:szCs w:val="21"/>
          <w:highlight w:val="none"/>
        </w:rPr>
        <w:t xml:space="preserve">投标人（公章）：</w:t>
      </w:r>
      <w:r>
        <w:rPr>
          <w:bCs/>
          <w:color w:val="000000"/>
          <w:szCs w:val="21"/>
          <w:highlight w:val="none"/>
        </w:rPr>
      </w:r>
      <w:r/>
    </w:p>
    <w:p>
      <w:pPr>
        <w:pStyle w:val="709"/>
        <w:ind w:firstLine="210"/>
        <w:spacing w:line="360" w:lineRule="auto"/>
        <w:rPr>
          <w:bCs/>
          <w:color w:val="000000"/>
          <w:szCs w:val="21"/>
          <w:highlight w:val="none"/>
        </w:rPr>
      </w:pPr>
      <w:r>
        <w:rPr>
          <w:rFonts w:hAnsi="宋体"/>
          <w:bCs/>
          <w:color w:val="000000"/>
          <w:szCs w:val="21"/>
          <w:highlight w:val="none"/>
        </w:rPr>
        <w:t xml:space="preserve">法定代表人或代理人：（签字或签章）</w:t>
      </w:r>
      <w:r>
        <w:rPr>
          <w:bCs/>
          <w:color w:val="000000"/>
          <w:szCs w:val="21"/>
          <w:highlight w:val="none"/>
        </w:rPr>
      </w:r>
      <w:r/>
    </w:p>
    <w:p>
      <w:pPr>
        <w:pStyle w:val="709"/>
        <w:ind w:firstLine="210"/>
        <w:spacing w:line="360" w:lineRule="auto"/>
        <w:rPr>
          <w:rFonts w:hAnsi="宋体"/>
          <w:bCs/>
          <w:color w:val="000000"/>
          <w:szCs w:val="21"/>
          <w:highlight w:val="none"/>
        </w:rPr>
      </w:pPr>
      <w:r>
        <w:rPr>
          <w:rFonts w:hAnsi="宋体"/>
          <w:bCs/>
          <w:color w:val="000000"/>
          <w:szCs w:val="21"/>
          <w:highlight w:val="none"/>
        </w:rPr>
        <w:t xml:space="preserve">日期：</w:t>
      </w:r>
      <w:r>
        <w:rPr>
          <w:rFonts w:hint="eastAsia" w:hAnsi="宋体"/>
          <w:bCs/>
          <w:color w:val="000000"/>
          <w:szCs w:val="21"/>
          <w:highlight w:val="none"/>
          <w:lang w:val="en-US" w:eastAsia="zh-CN"/>
        </w:rPr>
        <w:t xml:space="preserve">  </w:t>
      </w:r>
      <w:r>
        <w:rPr>
          <w:rFonts w:hAnsi="宋体"/>
          <w:bCs/>
          <w:color w:val="000000"/>
          <w:szCs w:val="21"/>
          <w:highlight w:val="none"/>
        </w:rPr>
        <w:t xml:space="preserve">年</w:t>
      </w:r>
      <w:r>
        <w:rPr>
          <w:rFonts w:hint="eastAsia" w:hAnsi="宋体"/>
          <w:bCs/>
          <w:color w:val="000000"/>
          <w:szCs w:val="21"/>
          <w:highlight w:val="none"/>
          <w:lang w:val="en-US" w:eastAsia="zh-CN"/>
        </w:rPr>
        <w:t xml:space="preserve">  </w:t>
      </w:r>
      <w:r>
        <w:rPr>
          <w:rFonts w:hAnsi="宋体"/>
          <w:bCs/>
          <w:color w:val="000000"/>
          <w:szCs w:val="21"/>
          <w:highlight w:val="none"/>
        </w:rPr>
        <w:t xml:space="preserve">月</w:t>
      </w:r>
      <w:r>
        <w:rPr>
          <w:rFonts w:hint="eastAsia" w:hAnsi="宋体"/>
          <w:bCs/>
          <w:color w:val="000000"/>
          <w:szCs w:val="21"/>
          <w:highlight w:val="none"/>
          <w:lang w:val="en-US" w:eastAsia="zh-CN"/>
        </w:rPr>
        <w:t xml:space="preserve">  </w:t>
      </w:r>
      <w:r>
        <w:rPr>
          <w:rFonts w:hAnsi="宋体"/>
          <w:bCs/>
          <w:color w:val="000000"/>
          <w:szCs w:val="21"/>
          <w:highlight w:val="none"/>
        </w:rPr>
        <w:t xml:space="preserve">日</w:t>
      </w:r>
      <w:r>
        <w:rPr>
          <w:rFonts w:hAnsi="宋体"/>
          <w:bCs/>
          <w:color w:val="000000"/>
          <w:szCs w:val="21"/>
          <w:highlight w:val="none"/>
        </w:rPr>
      </w:r>
      <w:r/>
    </w:p>
    <w:p>
      <w:pPr>
        <w:pStyle w:val="709"/>
        <w:rPr>
          <w:color w:val="000000"/>
          <w:highlight w:val="none"/>
        </w:rPr>
      </w:pPr>
      <w:r>
        <w:rPr>
          <w:color w:val="000000"/>
          <w:highlight w:val="none"/>
        </w:rPr>
        <w:br w:type="page" w:clear="all"/>
      </w:r>
      <w:r>
        <w:rPr>
          <w:color w:val="000000"/>
          <w:highlight w:val="none"/>
        </w:rPr>
      </w:r>
      <w:r/>
    </w:p>
    <w:p>
      <w:pPr>
        <w:pStyle w:val="709"/>
        <w:spacing w:before="25" w:after="25" w:line="360" w:lineRule="auto"/>
        <w:rPr>
          <w:b/>
          <w:bCs/>
          <w:color w:val="000000"/>
          <w:szCs w:val="21"/>
          <w:highlight w:val="none"/>
        </w:rPr>
      </w:pPr>
      <w:r>
        <w:rPr>
          <w:b/>
          <w:bCs/>
          <w:color w:val="000000"/>
          <w:szCs w:val="21"/>
          <w:highlight w:val="none"/>
        </w:rPr>
        <w:t xml:space="preserve">格式</w:t>
      </w:r>
      <w:r>
        <w:rPr>
          <w:rFonts w:hint="eastAsia"/>
          <w:b/>
          <w:bCs/>
          <w:color w:val="000000"/>
          <w:szCs w:val="21"/>
          <w:highlight w:val="none"/>
        </w:rPr>
        <w:t xml:space="preserve">8</w:t>
      </w:r>
      <w:r>
        <w:rPr>
          <w:b/>
          <w:bCs/>
          <w:color w:val="000000"/>
          <w:szCs w:val="21"/>
          <w:highlight w:val="none"/>
        </w:rPr>
        <w:t xml:space="preserve">、相关业绩一览表</w:t>
      </w:r>
      <w:r>
        <w:rPr>
          <w:b/>
          <w:bCs/>
          <w:color w:val="000000"/>
          <w:szCs w:val="21"/>
          <w:highlight w:val="none"/>
        </w:rPr>
      </w:r>
      <w:r/>
    </w:p>
    <w:p>
      <w:pPr>
        <w:pStyle w:val="709"/>
        <w:jc w:val="center"/>
        <w:spacing w:line="360" w:lineRule="auto"/>
        <w:rPr>
          <w:rFonts w:eastAsia="黑体"/>
          <w:b/>
          <w:color w:val="000000"/>
          <w:sz w:val="28"/>
          <w:szCs w:val="28"/>
          <w:highlight w:val="none"/>
        </w:rPr>
      </w:pPr>
      <w:r>
        <w:rPr>
          <w:rFonts w:hint="eastAsia" w:eastAsia="黑体"/>
          <w:b/>
          <w:color w:val="000000"/>
          <w:sz w:val="28"/>
          <w:szCs w:val="28"/>
          <w:highlight w:val="none"/>
        </w:rPr>
        <w:t xml:space="preserve">相关</w:t>
      </w:r>
      <w:r>
        <w:rPr>
          <w:rFonts w:eastAsia="黑体"/>
          <w:b/>
          <w:color w:val="000000"/>
          <w:sz w:val="28"/>
          <w:szCs w:val="28"/>
          <w:highlight w:val="none"/>
        </w:rPr>
        <w:t xml:space="preserve">业绩一览表</w:t>
      </w:r>
      <w:r>
        <w:rPr>
          <w:rFonts w:eastAsia="黑体"/>
          <w:b/>
          <w:color w:val="000000"/>
          <w:sz w:val="28"/>
          <w:szCs w:val="28"/>
          <w:highlight w:val="none"/>
        </w:rPr>
      </w:r>
      <w:r/>
    </w:p>
    <w:p>
      <w:pPr>
        <w:pStyle w:val="729"/>
        <w:ind w:firstLine="0"/>
        <w:jc w:val="both"/>
        <w:spacing w:line="360" w:lineRule="auto"/>
        <w:rPr>
          <w:rFonts w:ascii="宋体" w:hAnsi="宋体" w:eastAsia="宋体"/>
          <w:bCs/>
          <w:color w:val="000000"/>
          <w:sz w:val="21"/>
          <w:szCs w:val="21"/>
          <w:highlight w:val="none"/>
        </w:rPr>
      </w:pPr>
      <w:r>
        <w:rPr>
          <w:rFonts w:ascii="宋体" w:hAnsi="宋体" w:eastAsia="宋体"/>
          <w:color w:val="000000"/>
          <w:sz w:val="21"/>
          <w:szCs w:val="21"/>
          <w:highlight w:val="none"/>
          <w:lang w:val="zh-CN"/>
        </w:rPr>
        <w:t xml:space="preserve">采购编号：</w:t>
      </w:r>
      <w:r>
        <w:rPr>
          <w:rFonts w:ascii="宋体" w:hAnsi="宋体" w:eastAsia="宋体"/>
          <w:bCs/>
          <w:color w:val="000000"/>
          <w:sz w:val="21"/>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序号</w:t>
            </w:r>
            <w:r>
              <w:rPr>
                <w:rFonts w:ascii="宋体" w:hAnsi="宋体" w:eastAsia="宋体"/>
                <w:bCs/>
                <w:color w:val="000000"/>
                <w:sz w:val="21"/>
                <w:szCs w:val="21"/>
                <w:highlight w:val="none"/>
              </w:rPr>
            </w:r>
            <w:r/>
          </w:p>
        </w:tc>
        <w:tc>
          <w:tcPr>
            <w:tcW w:w="1453"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项目名称</w:t>
            </w:r>
            <w:r>
              <w:rPr>
                <w:rFonts w:ascii="宋体" w:hAnsi="宋体" w:eastAsia="宋体"/>
                <w:bCs/>
                <w:color w:val="000000"/>
                <w:sz w:val="21"/>
                <w:szCs w:val="21"/>
                <w:highlight w:val="none"/>
              </w:rPr>
            </w:r>
            <w:r/>
          </w:p>
        </w:tc>
        <w:tc>
          <w:tcPr>
            <w:tcW w:w="1453"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采购单位</w:t>
            </w:r>
            <w:r>
              <w:rPr>
                <w:rFonts w:ascii="宋体" w:hAnsi="宋体" w:eastAsia="宋体"/>
                <w:bCs/>
                <w:color w:val="000000"/>
                <w:sz w:val="21"/>
                <w:szCs w:val="21"/>
                <w:highlight w:val="none"/>
              </w:rPr>
            </w:r>
            <w:r/>
          </w:p>
        </w:tc>
        <w:tc>
          <w:tcPr>
            <w:tcW w:w="1729"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签订时间</w:t>
            </w:r>
            <w:r>
              <w:rPr>
                <w:rFonts w:ascii="宋体" w:hAnsi="宋体" w:eastAsia="宋体"/>
                <w:bCs/>
                <w:color w:val="000000"/>
                <w:sz w:val="21"/>
                <w:szCs w:val="21"/>
                <w:highlight w:val="none"/>
              </w:rPr>
            </w:r>
            <w:r/>
          </w:p>
        </w:tc>
        <w:tc>
          <w:tcPr>
            <w:tcW w:w="1874"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合同金额（万元）</w:t>
            </w:r>
            <w:r>
              <w:rPr>
                <w:rFonts w:ascii="宋体" w:hAnsi="宋体" w:eastAsia="宋体"/>
                <w:bCs/>
                <w:color w:val="000000"/>
                <w:sz w:val="21"/>
                <w:szCs w:val="21"/>
                <w:highlight w:val="none"/>
              </w:rPr>
            </w:r>
            <w:r/>
          </w:p>
        </w:tc>
        <w:tc>
          <w:tcPr>
            <w:tcW w:w="961"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备注</w:t>
            </w: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1</w:t>
            </w:r>
            <w:r>
              <w:rPr>
                <w:rFonts w:ascii="宋体" w:hAnsi="宋体" w:eastAsia="宋体"/>
                <w:bCs/>
                <w:color w:val="000000"/>
                <w:sz w:val="21"/>
                <w:szCs w:val="21"/>
                <w:highlight w:val="none"/>
              </w:rPr>
            </w:r>
            <w:r/>
          </w:p>
        </w:tc>
        <w:tc>
          <w:tcPr>
            <w:tcW w:w="1453"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2</w:t>
            </w:r>
            <w:r>
              <w:rPr>
                <w:rFonts w:ascii="宋体" w:hAnsi="宋体" w:eastAsia="宋体"/>
                <w:bCs/>
                <w:color w:val="000000"/>
                <w:sz w:val="21"/>
                <w:szCs w:val="21"/>
                <w:highlight w:val="none"/>
              </w:rPr>
            </w:r>
            <w:r/>
          </w:p>
        </w:tc>
        <w:tc>
          <w:tcPr>
            <w:tcW w:w="1453"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3</w:t>
            </w:r>
            <w:r>
              <w:rPr>
                <w:rFonts w:ascii="宋体" w:hAnsi="宋体" w:eastAsia="宋体"/>
                <w:bCs/>
                <w:color w:val="000000"/>
                <w:sz w:val="21"/>
                <w:szCs w:val="21"/>
                <w:highlight w:val="none"/>
              </w:rPr>
            </w:r>
            <w:r/>
          </w:p>
        </w:tc>
        <w:tc>
          <w:tcPr>
            <w:tcW w:w="1453"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4</w:t>
            </w:r>
            <w:r>
              <w:rPr>
                <w:rFonts w:ascii="宋体" w:hAnsi="宋体" w:eastAsia="宋体"/>
                <w:bCs/>
                <w:color w:val="000000"/>
                <w:sz w:val="21"/>
                <w:szCs w:val="21"/>
                <w:highlight w:val="none"/>
              </w:rPr>
            </w:r>
            <w:r/>
          </w:p>
        </w:tc>
        <w:tc>
          <w:tcPr>
            <w:tcW w:w="1453"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5</w:t>
            </w:r>
            <w:r>
              <w:rPr>
                <w:rFonts w:ascii="宋体" w:hAnsi="宋体" w:eastAsia="宋体"/>
                <w:bCs/>
                <w:color w:val="000000"/>
                <w:sz w:val="21"/>
                <w:szCs w:val="21"/>
                <w:highlight w:val="none"/>
              </w:rPr>
            </w:r>
            <w:r/>
          </w:p>
        </w:tc>
        <w:tc>
          <w:tcPr>
            <w:tcW w:w="1453"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tbRlV"/>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tcPr>
          <w:p>
            <w:pPr>
              <w:pStyle w:val="729"/>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bl>
    <w:p>
      <w:pPr>
        <w:pStyle w:val="729"/>
        <w:ind w:firstLine="0"/>
        <w:jc w:val="both"/>
        <w:spacing w:line="360" w:lineRule="auto"/>
        <w:rPr>
          <w:rFonts w:ascii="宋体" w:hAnsi="宋体" w:eastAsia="宋体"/>
          <w:bCs/>
          <w:color w:val="000000"/>
          <w:highlight w:val="none"/>
        </w:rPr>
      </w:pPr>
      <w:r>
        <w:rPr>
          <w:rFonts w:ascii="宋体" w:hAnsi="宋体" w:eastAsia="宋体"/>
          <w:bCs/>
          <w:color w:val="000000"/>
          <w:highlight w:val="none"/>
        </w:rPr>
      </w:r>
      <w:r/>
    </w:p>
    <w:p>
      <w:pPr>
        <w:pStyle w:val="729"/>
        <w:ind w:firstLine="0"/>
        <w:jc w:val="both"/>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注：投标人应提供双方签订合同的复印件并加盖投标人公章（公章），否则将不作为评标的依据。</w:t>
      </w:r>
      <w:r>
        <w:rPr>
          <w:rFonts w:ascii="宋体" w:hAnsi="宋体" w:eastAsia="宋体"/>
          <w:bCs/>
          <w:color w:val="000000"/>
          <w:sz w:val="21"/>
          <w:szCs w:val="21"/>
          <w:highlight w:val="none"/>
        </w:rPr>
      </w:r>
      <w:r/>
    </w:p>
    <w:p>
      <w:pPr>
        <w:pStyle w:val="729"/>
        <w:ind w:firstLine="0"/>
        <w:jc w:val="center"/>
        <w:spacing w:line="360" w:lineRule="auto"/>
        <w:rPr>
          <w:bCs/>
          <w:color w:val="000000"/>
          <w:sz w:val="21"/>
          <w:szCs w:val="21"/>
          <w:highlight w:val="none"/>
        </w:rPr>
      </w:pPr>
      <w:r>
        <w:rPr>
          <w:bCs/>
          <w:color w:val="000000"/>
          <w:sz w:val="21"/>
          <w:szCs w:val="21"/>
          <w:highlight w:val="none"/>
        </w:rPr>
      </w:r>
      <w:r/>
    </w:p>
    <w:p>
      <w:pPr>
        <w:pStyle w:val="729"/>
        <w:ind w:firstLine="0"/>
        <w:jc w:val="center"/>
        <w:spacing w:line="360" w:lineRule="auto"/>
        <w:rPr>
          <w:bCs/>
          <w:color w:val="000000"/>
          <w:sz w:val="21"/>
          <w:szCs w:val="21"/>
          <w:highlight w:val="none"/>
        </w:rPr>
      </w:pPr>
      <w:r>
        <w:rPr>
          <w:bCs/>
          <w:color w:val="000000"/>
          <w:sz w:val="21"/>
          <w:szCs w:val="21"/>
          <w:highlight w:val="none"/>
        </w:rPr>
      </w:r>
      <w:r/>
    </w:p>
    <w:p>
      <w:pPr>
        <w:pStyle w:val="709"/>
        <w:ind w:firstLine="210"/>
        <w:spacing w:line="360" w:lineRule="auto"/>
        <w:rPr>
          <w:color w:val="000000"/>
          <w:szCs w:val="21"/>
          <w:highlight w:val="none"/>
        </w:rPr>
      </w:pPr>
      <w:r>
        <w:rPr>
          <w:color w:val="000000"/>
          <w:szCs w:val="21"/>
          <w:highlight w:val="none"/>
          <w:lang w:val="zh-CN"/>
        </w:rPr>
        <w:t xml:space="preserve">投标人（公章）：</w:t>
      </w:r>
      <w:r>
        <w:rPr>
          <w:color w:val="000000"/>
          <w:szCs w:val="21"/>
          <w:highlight w:val="none"/>
        </w:rPr>
      </w:r>
      <w:r/>
    </w:p>
    <w:p>
      <w:pPr>
        <w:pStyle w:val="709"/>
        <w:ind w:firstLine="210"/>
        <w:spacing w:line="360" w:lineRule="auto"/>
        <w:rPr>
          <w:color w:val="000000"/>
          <w:szCs w:val="21"/>
          <w:highlight w:val="none"/>
        </w:rPr>
      </w:pPr>
      <w:r>
        <w:rPr>
          <w:color w:val="000000"/>
          <w:szCs w:val="21"/>
          <w:highlight w:val="none"/>
          <w:lang w:val="zh-CN"/>
        </w:rPr>
        <w:t xml:space="preserve">法定代表人或代理人：（签字或签章）</w:t>
      </w:r>
      <w:r>
        <w:rPr>
          <w:color w:val="000000"/>
          <w:szCs w:val="21"/>
          <w:highlight w:val="none"/>
        </w:rPr>
      </w:r>
      <w:r/>
    </w:p>
    <w:p>
      <w:pPr>
        <w:pStyle w:val="709"/>
        <w:ind w:firstLine="210"/>
        <w:spacing w:line="360" w:lineRule="auto"/>
        <w:rPr>
          <w:color w:val="000000"/>
          <w:szCs w:val="21"/>
          <w:highlight w:val="none"/>
        </w:rPr>
      </w:pPr>
      <w:r>
        <w:rPr>
          <w:color w:val="000000"/>
          <w:szCs w:val="21"/>
          <w:highlight w:val="none"/>
          <w:lang w:val="zh-CN"/>
        </w:rPr>
        <w:t xml:space="preserve">日期：</w:t>
      </w:r>
      <w:r>
        <w:rPr>
          <w:rFonts w:hint="eastAsia"/>
          <w:color w:val="000000"/>
          <w:szCs w:val="21"/>
          <w:highlight w:val="none"/>
          <w:lang w:val="en-US" w:eastAsia="zh-CN"/>
        </w:rPr>
        <w:t xml:space="preserve">  </w:t>
      </w:r>
      <w:r>
        <w:rPr>
          <w:color w:val="000000"/>
          <w:szCs w:val="21"/>
          <w:highlight w:val="none"/>
          <w:lang w:val="zh-CN"/>
        </w:rPr>
        <w:t xml:space="preserve">年</w:t>
      </w:r>
      <w:r>
        <w:rPr>
          <w:rFonts w:hint="eastAsia"/>
          <w:color w:val="000000"/>
          <w:szCs w:val="21"/>
          <w:highlight w:val="none"/>
          <w:lang w:val="en-US" w:eastAsia="zh-CN"/>
        </w:rPr>
        <w:t xml:space="preserve">  </w:t>
      </w:r>
      <w:r>
        <w:rPr>
          <w:color w:val="000000"/>
          <w:szCs w:val="21"/>
          <w:highlight w:val="none"/>
          <w:lang w:val="zh-CN"/>
        </w:rPr>
        <w:t xml:space="preserve">月</w:t>
      </w:r>
      <w:r>
        <w:rPr>
          <w:rFonts w:hint="eastAsia"/>
          <w:color w:val="000000"/>
          <w:szCs w:val="21"/>
          <w:highlight w:val="none"/>
          <w:lang w:val="en-US" w:eastAsia="zh-CN"/>
        </w:rPr>
        <w:t xml:space="preserve">  </w:t>
      </w:r>
      <w:r>
        <w:rPr>
          <w:color w:val="000000"/>
          <w:szCs w:val="21"/>
          <w:highlight w:val="none"/>
          <w:lang w:val="zh-CN"/>
        </w:rPr>
        <w:t xml:space="preserve">日</w:t>
      </w:r>
      <w:r>
        <w:rPr>
          <w:color w:val="000000"/>
          <w:szCs w:val="21"/>
          <w:highlight w:val="none"/>
        </w:rPr>
      </w:r>
      <w:r/>
    </w:p>
    <w:p>
      <w:pPr>
        <w:pStyle w:val="709"/>
        <w:spacing w:line="400" w:lineRule="exact"/>
        <w:rPr>
          <w:rFonts w:hAnsi="宋体"/>
          <w:b/>
          <w:color w:val="000000"/>
          <w:szCs w:val="21"/>
          <w:highlight w:val="none"/>
        </w:rPr>
      </w:pPr>
      <w:r>
        <w:rPr>
          <w:rFonts w:hAnsi="宋体"/>
          <w:b/>
          <w:color w:val="000000"/>
          <w:szCs w:val="21"/>
          <w:highlight w:val="none"/>
        </w:rPr>
      </w:r>
      <w:r/>
    </w:p>
    <w:p>
      <w:pPr>
        <w:pStyle w:val="709"/>
        <w:spacing w:line="400" w:lineRule="exact"/>
        <w:rPr>
          <w:rFonts w:hAnsi="宋体"/>
          <w:b/>
          <w:color w:val="000000"/>
          <w:szCs w:val="21"/>
          <w:highlight w:val="none"/>
        </w:rPr>
      </w:pPr>
      <w:r>
        <w:rPr>
          <w:rFonts w:hAnsi="宋体"/>
          <w:b/>
          <w:color w:val="000000"/>
          <w:szCs w:val="21"/>
          <w:highlight w:val="none"/>
        </w:rPr>
      </w:r>
      <w:r/>
    </w:p>
    <w:p>
      <w:pPr>
        <w:pStyle w:val="709"/>
        <w:rPr>
          <w:color w:val="000000"/>
          <w:highlight w:val="none"/>
        </w:rPr>
      </w:pPr>
      <w:r>
        <w:rPr>
          <w:color w:val="000000"/>
          <w:highlight w:val="none"/>
        </w:rPr>
        <w:br w:type="page" w:clear="all"/>
      </w:r>
      <w:r>
        <w:rPr>
          <w:color w:val="000000"/>
          <w:highlight w:val="none"/>
        </w:rPr>
      </w:r>
      <w:r/>
    </w:p>
    <w:p>
      <w:pPr>
        <w:pStyle w:val="709"/>
        <w:spacing w:line="400" w:lineRule="exact"/>
        <w:rPr>
          <w:b/>
          <w:color w:val="000000"/>
          <w:szCs w:val="21"/>
          <w:highlight w:val="none"/>
        </w:rPr>
      </w:pPr>
      <w:r>
        <w:rPr>
          <w:rFonts w:hint="eastAsia" w:hAnsi="宋体"/>
          <w:b/>
          <w:color w:val="000000"/>
          <w:szCs w:val="21"/>
          <w:highlight w:val="none"/>
        </w:rPr>
        <w:t xml:space="preserve">格式9、资格证明文件</w:t>
      </w:r>
      <w:r>
        <w:rPr>
          <w:b/>
          <w:color w:val="000000"/>
          <w:szCs w:val="21"/>
          <w:highlight w:val="none"/>
        </w:rPr>
      </w:r>
      <w:r/>
    </w:p>
    <w:p>
      <w:pPr>
        <w:pStyle w:val="729"/>
        <w:ind w:firstLine="0"/>
        <w:rPr>
          <w:b/>
          <w:color w:val="000000"/>
          <w:sz w:val="21"/>
          <w:szCs w:val="21"/>
          <w:highlight w:val="none"/>
        </w:rPr>
      </w:pPr>
      <w:r>
        <w:rPr>
          <w:b/>
          <w:color w:val="000000"/>
          <w:sz w:val="21"/>
          <w:szCs w:val="21"/>
          <w:highlight w:val="none"/>
        </w:rPr>
      </w:r>
      <w:r/>
    </w:p>
    <w:p>
      <w:pPr>
        <w:pStyle w:val="729"/>
        <w:ind w:firstLine="0"/>
        <w:jc w:val="both"/>
        <w:rPr>
          <w:rFonts w:ascii="宋体" w:hAnsi="宋体" w:eastAsia="宋体"/>
          <w:b/>
          <w:color w:val="000000"/>
          <w:sz w:val="21"/>
          <w:szCs w:val="21"/>
          <w:highlight w:val="none"/>
        </w:rPr>
      </w:pPr>
      <w:r>
        <w:rPr>
          <w:rFonts w:hint="eastAsia" w:ascii="宋体" w:hAnsi="宋体" w:eastAsia="宋体"/>
          <w:b/>
          <w:bCs/>
          <w:color w:val="000000"/>
          <w:sz w:val="21"/>
          <w:szCs w:val="21"/>
          <w:highlight w:val="none"/>
        </w:rPr>
        <w:t xml:space="preserve">（</w:t>
      </w:r>
      <w:r>
        <w:rPr>
          <w:rFonts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rPr>
        <w:t xml:space="preserve">）</w:t>
      </w:r>
      <w:r>
        <w:rPr>
          <w:rFonts w:hint="eastAsia" w:ascii="宋体" w:hAnsi="宋体" w:eastAsia="宋体"/>
          <w:b/>
          <w:color w:val="000000"/>
          <w:sz w:val="21"/>
          <w:szCs w:val="21"/>
          <w:highlight w:val="none"/>
        </w:rPr>
        <w:t xml:space="preserve">关于资格文件的声明函</w:t>
      </w:r>
      <w:r>
        <w:rPr>
          <w:rFonts w:ascii="宋体" w:hAnsi="宋体" w:eastAsia="宋体"/>
          <w:b/>
          <w:color w:val="000000"/>
          <w:sz w:val="21"/>
          <w:szCs w:val="21"/>
          <w:highlight w:val="none"/>
        </w:rPr>
      </w:r>
      <w:r/>
    </w:p>
    <w:p>
      <w:pPr>
        <w:pStyle w:val="729"/>
        <w:ind w:firstLine="0"/>
        <w:rPr>
          <w:b/>
          <w:color w:val="000000"/>
          <w:sz w:val="21"/>
          <w:szCs w:val="21"/>
          <w:highlight w:val="none"/>
        </w:rPr>
      </w:pPr>
      <w:r>
        <w:rPr>
          <w:b/>
          <w:color w:val="000000"/>
          <w:sz w:val="21"/>
          <w:szCs w:val="21"/>
          <w:highlight w:val="none"/>
        </w:rPr>
      </w:r>
      <w:r/>
    </w:p>
    <w:p>
      <w:pPr>
        <w:pStyle w:val="729"/>
        <w:ind w:firstLine="0"/>
        <w:rPr>
          <w:b/>
          <w:color w:val="000000"/>
          <w:highlight w:val="none"/>
        </w:rPr>
      </w:pPr>
      <w:r>
        <w:rPr>
          <w:b/>
          <w:color w:val="000000"/>
          <w:highlight w:val="none"/>
        </w:rPr>
      </w:r>
      <w:r/>
    </w:p>
    <w:p>
      <w:pPr>
        <w:pStyle w:val="749"/>
        <w:ind w:firstLine="643"/>
        <w:jc w:val="center"/>
        <w:spacing w:line="400" w:lineRule="exact"/>
        <w:rPr>
          <w:rFonts w:hAnsi="宋体"/>
          <w:b/>
          <w:color w:val="000000"/>
          <w:sz w:val="32"/>
          <w:szCs w:val="32"/>
          <w:highlight w:val="none"/>
        </w:rPr>
      </w:pPr>
      <w:r>
        <w:rPr>
          <w:rFonts w:hAnsi="宋体"/>
          <w:b/>
          <w:color w:val="000000"/>
          <w:sz w:val="32"/>
          <w:szCs w:val="32"/>
          <w:highlight w:val="none"/>
        </w:rPr>
      </w:r>
      <w:r/>
    </w:p>
    <w:p>
      <w:pPr>
        <w:pStyle w:val="749"/>
        <w:ind w:firstLine="643"/>
        <w:jc w:val="center"/>
        <w:spacing w:line="400" w:lineRule="exact"/>
        <w:rPr>
          <w:rFonts w:hAnsi="宋体" w:eastAsia="宋体"/>
          <w:b/>
          <w:color w:val="000000"/>
          <w:sz w:val="32"/>
          <w:szCs w:val="32"/>
          <w:highlight w:val="none"/>
        </w:rPr>
      </w:pPr>
      <w:r>
        <w:rPr>
          <w:rFonts w:hAnsi="宋体" w:eastAsia="宋体"/>
          <w:b/>
          <w:color w:val="000000"/>
          <w:sz w:val="32"/>
          <w:szCs w:val="32"/>
          <w:highlight w:val="none"/>
        </w:rPr>
        <w:t xml:space="preserve">关于资格文件的声明函</w:t>
      </w:r>
      <w:r>
        <w:rPr>
          <w:rFonts w:hAnsi="宋体" w:eastAsia="宋体"/>
          <w:b/>
          <w:color w:val="000000"/>
          <w:sz w:val="32"/>
          <w:szCs w:val="32"/>
          <w:highlight w:val="none"/>
        </w:rPr>
      </w:r>
      <w:r/>
    </w:p>
    <w:p>
      <w:pPr>
        <w:pStyle w:val="729"/>
        <w:jc w:val="center"/>
        <w:rPr>
          <w:rFonts w:ascii="Times New Roman"/>
          <w:color w:val="000000"/>
          <w:highlight w:val="none"/>
        </w:rPr>
      </w:pPr>
      <w:r>
        <w:rPr>
          <w:rFonts w:ascii="Times New Roman"/>
          <w:color w:val="000000"/>
          <w:highlight w:val="none"/>
        </w:rPr>
      </w:r>
      <w:r/>
    </w:p>
    <w:p>
      <w:pPr>
        <w:pStyle w:val="729"/>
        <w:jc w:val="center"/>
        <w:rPr>
          <w:color w:val="000000"/>
          <w:highlight w:val="none"/>
        </w:rPr>
      </w:pPr>
      <w:r>
        <w:rPr>
          <w:color w:val="000000"/>
          <w:highlight w:val="none"/>
        </w:rPr>
      </w:r>
      <w:r/>
    </w:p>
    <w:p>
      <w:pPr>
        <w:pStyle w:val="749"/>
        <w:spacing w:line="400" w:lineRule="exact"/>
        <w:rPr>
          <w:rFonts w:hAnsi="宋体" w:eastAsia="宋体"/>
          <w:color w:val="000000"/>
          <w:sz w:val="21"/>
          <w:szCs w:val="21"/>
          <w:highlight w:val="none"/>
        </w:rPr>
      </w:pPr>
      <w:r>
        <w:rPr>
          <w:rFonts w:hint="eastAsia" w:hAnsi="宋体" w:eastAsia="宋体"/>
          <w:color w:val="000000"/>
          <w:sz w:val="21"/>
          <w:szCs w:val="21"/>
          <w:highlight w:val="none"/>
          <w:u w:val="single"/>
        </w:rPr>
        <w:t xml:space="preserve">苏州市卫康招投标咨询服务有限公司</w:t>
      </w:r>
      <w:r>
        <w:rPr>
          <w:rFonts w:hint="eastAsia" w:hAnsi="宋体" w:eastAsia="宋体"/>
          <w:color w:val="000000"/>
          <w:sz w:val="21"/>
          <w:szCs w:val="21"/>
          <w:highlight w:val="none"/>
        </w:rPr>
        <w:t xml:space="preserve">：</w:t>
      </w:r>
      <w:r>
        <w:rPr>
          <w:rFonts w:hAnsi="宋体" w:eastAsia="宋体"/>
          <w:color w:val="000000"/>
          <w:sz w:val="21"/>
          <w:szCs w:val="21"/>
          <w:highlight w:val="none"/>
        </w:rPr>
      </w:r>
      <w:r/>
    </w:p>
    <w:p>
      <w:pPr>
        <w:pStyle w:val="729"/>
        <w:jc w:val="both"/>
        <w:spacing w:line="400" w:lineRule="exact"/>
        <w:rPr>
          <w:rFonts w:ascii="Times New Roman"/>
          <w:color w:val="000000"/>
          <w:sz w:val="21"/>
          <w:szCs w:val="21"/>
          <w:highlight w:val="none"/>
        </w:rPr>
      </w:pPr>
      <w:r>
        <w:rPr>
          <w:rFonts w:ascii="Times New Roman"/>
          <w:color w:val="000000"/>
          <w:sz w:val="21"/>
          <w:szCs w:val="21"/>
          <w:highlight w:val="none"/>
        </w:rPr>
      </w:r>
      <w:r/>
    </w:p>
    <w:p>
      <w:pPr>
        <w:pStyle w:val="709"/>
        <w:ind w:firstLine="420"/>
        <w:spacing w:line="480" w:lineRule="auto"/>
        <w:rPr>
          <w:color w:val="000000"/>
          <w:szCs w:val="21"/>
          <w:highlight w:val="none"/>
        </w:rPr>
      </w:pPr>
      <w:r>
        <w:rPr>
          <w:rFonts w:hint="eastAsia"/>
          <w:color w:val="000000"/>
          <w:szCs w:val="21"/>
          <w:highlight w:val="none"/>
          <w:lang w:val="zh-CN"/>
        </w:rPr>
        <w:t xml:space="preserve">本公司愿就由贵公司组织实施的编号为号的采购活动进行投标。本公司所提交的电子投标文件中所有关于投标资格的文件、证明和陈述均是真实的、准确的。若与真实情况不符，本公司愿意承担由此而产生的一切后果。</w:t>
      </w:r>
      <w:r>
        <w:rPr>
          <w:color w:val="000000"/>
          <w:szCs w:val="21"/>
          <w:highlight w:val="none"/>
        </w:rPr>
      </w:r>
      <w:r/>
    </w:p>
    <w:p>
      <w:pPr>
        <w:pStyle w:val="709"/>
        <w:ind w:firstLine="425"/>
        <w:spacing w:line="480" w:lineRule="auto"/>
        <w:rPr>
          <w:color w:val="000000"/>
          <w:szCs w:val="21"/>
          <w:highlight w:val="none"/>
        </w:rPr>
      </w:pPr>
      <w:r>
        <w:rPr>
          <w:color w:val="000000"/>
          <w:szCs w:val="21"/>
          <w:highlight w:val="none"/>
        </w:rPr>
      </w:r>
      <w:r/>
    </w:p>
    <w:p>
      <w:pPr>
        <w:pStyle w:val="709"/>
        <w:ind w:firstLine="425"/>
        <w:spacing w:line="480" w:lineRule="auto"/>
        <w:rPr>
          <w:color w:val="000000"/>
          <w:szCs w:val="21"/>
          <w:highlight w:val="none"/>
        </w:rPr>
      </w:pPr>
      <w:r>
        <w:rPr>
          <w:color w:val="000000"/>
          <w:szCs w:val="21"/>
          <w:highlight w:val="none"/>
        </w:rPr>
      </w:r>
      <w:r/>
    </w:p>
    <w:p>
      <w:pPr>
        <w:pStyle w:val="709"/>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投标人法定代表人签字：</w:t>
      </w:r>
      <w:r>
        <w:rPr>
          <w:rFonts w:ascii="宋体" w:hAnsi="宋体"/>
          <w:color w:val="000000"/>
          <w:szCs w:val="21"/>
          <w:highlight w:val="none"/>
        </w:rPr>
      </w:r>
      <w:r/>
    </w:p>
    <w:p>
      <w:pPr>
        <w:pStyle w:val="709"/>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投标人：（公章）</w:t>
      </w:r>
      <w:r>
        <w:rPr>
          <w:rFonts w:ascii="宋体" w:hAnsi="宋体"/>
          <w:color w:val="000000"/>
          <w:szCs w:val="21"/>
          <w:highlight w:val="none"/>
        </w:rPr>
      </w:r>
      <w:r/>
    </w:p>
    <w:p>
      <w:pPr>
        <w:pStyle w:val="709"/>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日期：</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zh-CN"/>
        </w:rPr>
        <w:t xml:space="preserve">年</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zh-CN"/>
        </w:rPr>
        <w:t xml:space="preserve">月</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zh-CN"/>
        </w:rPr>
        <w:t xml:space="preserve">日</w:t>
      </w:r>
      <w:r>
        <w:rPr>
          <w:rFonts w:ascii="宋体" w:hAnsi="宋体"/>
          <w:color w:val="000000"/>
          <w:szCs w:val="21"/>
          <w:highlight w:val="none"/>
        </w:rPr>
      </w:r>
      <w:r/>
    </w:p>
    <w:p>
      <w:pPr>
        <w:pStyle w:val="729"/>
        <w:ind w:firstLine="0"/>
        <w:spacing w:line="400" w:lineRule="exact"/>
        <w:rPr>
          <w:color w:val="000000"/>
          <w:sz w:val="21"/>
          <w:szCs w:val="21"/>
          <w:highlight w:val="none"/>
        </w:rPr>
      </w:pPr>
      <w:r>
        <w:rPr>
          <w:color w:val="000000"/>
          <w:sz w:val="21"/>
          <w:szCs w:val="21"/>
          <w:highlight w:val="none"/>
        </w:rPr>
      </w:r>
      <w:r/>
    </w:p>
    <w:p>
      <w:pPr>
        <w:pStyle w:val="729"/>
        <w:ind w:firstLine="0"/>
        <w:rPr>
          <w:color w:val="000000"/>
          <w:highlight w:val="none"/>
        </w:rPr>
      </w:pPr>
      <w:r>
        <w:rPr>
          <w:color w:val="000000"/>
          <w:highlight w:val="none"/>
        </w:rPr>
      </w:r>
      <w:r/>
    </w:p>
    <w:p>
      <w:pPr>
        <w:pStyle w:val="729"/>
        <w:ind w:firstLine="0"/>
        <w:jc w:val="both"/>
        <w:rPr>
          <w:b/>
          <w:color w:val="000000"/>
          <w:sz w:val="21"/>
          <w:szCs w:val="21"/>
          <w:highlight w:val="none"/>
        </w:rPr>
      </w:pPr>
      <w:r>
        <w:rPr>
          <w:b/>
          <w:bCs/>
          <w:color w:val="000000"/>
          <w:sz w:val="21"/>
          <w:szCs w:val="21"/>
          <w:highlight w:val="none"/>
        </w:rPr>
        <w:br w:type="page" w:clear="all"/>
      </w:r>
      <w:r>
        <w:rPr>
          <w:rFonts w:hint="eastAsia" w:ascii="宋体" w:hAnsi="宋体" w:eastAsia="宋体"/>
          <w:b/>
          <w:bCs/>
          <w:color w:val="000000"/>
          <w:sz w:val="21"/>
          <w:szCs w:val="21"/>
          <w:highlight w:val="none"/>
        </w:rPr>
        <w:t xml:space="preserve">（</w:t>
      </w:r>
      <w:r>
        <w:rPr>
          <w:rFonts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rPr>
        <w:t xml:space="preserve">）投标人情况表</w:t>
      </w:r>
      <w:r>
        <w:rPr>
          <w:b/>
          <w:color w:val="000000"/>
          <w:sz w:val="21"/>
          <w:szCs w:val="21"/>
          <w:highlight w:val="none"/>
        </w:rPr>
      </w:r>
      <w:r/>
    </w:p>
    <w:p>
      <w:pPr>
        <w:pStyle w:val="729"/>
        <w:ind w:firstLine="0"/>
        <w:rPr>
          <w:rFonts w:ascii="宋体" w:hAnsi="宋体"/>
          <w:color w:val="000000"/>
          <w:highlight w:val="none"/>
        </w:rPr>
      </w:pPr>
      <w:r>
        <w:rPr>
          <w:rFonts w:ascii="宋体" w:hAnsi="宋体"/>
          <w:color w:val="000000"/>
          <w:highlight w:val="none"/>
        </w:rPr>
      </w:r>
      <w:r/>
    </w:p>
    <w:p>
      <w:pPr>
        <w:pStyle w:val="749"/>
        <w:ind w:firstLine="643"/>
        <w:jc w:val="center"/>
        <w:spacing w:line="400" w:lineRule="exact"/>
        <w:rPr>
          <w:rFonts w:hAnsi="宋体" w:eastAsia="宋体"/>
          <w:b/>
          <w:color w:val="000000"/>
          <w:sz w:val="32"/>
          <w:szCs w:val="32"/>
          <w:highlight w:val="none"/>
        </w:rPr>
      </w:pPr>
      <w:r>
        <w:rPr>
          <w:rFonts w:hint="eastAsia" w:hAnsi="宋体" w:eastAsia="宋体"/>
          <w:b/>
          <w:color w:val="000000"/>
          <w:sz w:val="32"/>
          <w:szCs w:val="32"/>
          <w:highlight w:val="none"/>
        </w:rPr>
        <w:t xml:space="preserve">投标人情况表</w:t>
      </w:r>
      <w:r>
        <w:rPr>
          <w:rFonts w:hAnsi="宋体" w:eastAsia="宋体"/>
          <w:b/>
          <w:color w:val="000000"/>
          <w:sz w:val="32"/>
          <w:szCs w:val="32"/>
          <w:highlight w:val="none"/>
        </w:rPr>
      </w:r>
      <w:r/>
    </w:p>
    <w:p>
      <w:pPr>
        <w:pStyle w:val="709"/>
        <w:spacing w:line="400" w:lineRule="exact"/>
        <w:rPr>
          <w:color w:val="000000"/>
          <w:szCs w:val="21"/>
          <w:highlight w:val="none"/>
        </w:rPr>
      </w:pPr>
      <w:r>
        <w:rPr>
          <w:rFonts w:hint="eastAsia"/>
          <w:color w:val="000000"/>
          <w:szCs w:val="21"/>
          <w:highlight w:val="none"/>
        </w:rPr>
        <w:t xml:space="preserve">采购编号：</w:t>
      </w:r>
      <w:r>
        <w:rPr>
          <w:color w:val="000000"/>
          <w:szCs w:val="21"/>
          <w:highlight w:val="none"/>
        </w:rPr>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tcPr>
          <w:p>
            <w:pPr>
              <w:pStyle w:val="729"/>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ascii="宋体" w:hAnsi="宋体" w:eastAsia="宋体"/>
                <w:color w:val="000000"/>
                <w:sz w:val="21"/>
                <w:szCs w:val="21"/>
                <w:highlight w:val="none"/>
              </w:rPr>
            </w:r>
            <w:r/>
          </w:p>
        </w:tc>
        <w:tc>
          <w:tcPr>
            <w:tcW w:w="1411" w:type="dxa"/>
            <w:vAlign w:val="center"/>
            <w:textDirection w:val="lrTb"/>
            <w:noWrap/>
          </w:tcPr>
          <w:p>
            <w:pPr>
              <w:pStyle w:val="729"/>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企业法人</w:t>
            </w:r>
            <w:r>
              <w:rPr>
                <w:rFonts w:ascii="宋体" w:hAnsi="宋体" w:eastAsia="宋体"/>
                <w:color w:val="000000"/>
                <w:sz w:val="21"/>
                <w:szCs w:val="21"/>
                <w:highlight w:val="none"/>
              </w:rPr>
            </w:r>
            <w:r/>
          </w:p>
        </w:tc>
        <w:tc>
          <w:tcPr>
            <w:gridSpan w:val="3"/>
            <w:tcW w:w="2762" w:type="dxa"/>
            <w:vAlign w:val="center"/>
            <w:textDirection w:val="lrTb"/>
            <w:noWrap/>
          </w:tcPr>
          <w:p>
            <w:pPr>
              <w:pStyle w:val="729"/>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441" w:type="dxa"/>
            <w:vAlign w:val="center"/>
            <w:textDirection w:val="lrTb"/>
            <w:noWrap/>
          </w:tcPr>
          <w:p>
            <w:pPr>
              <w:pStyle w:val="729"/>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公司成立日期</w:t>
            </w:r>
            <w:r>
              <w:rPr>
                <w:rFonts w:ascii="宋体" w:hAnsi="宋体" w:eastAsia="宋体"/>
                <w:color w:val="000000"/>
                <w:sz w:val="21"/>
                <w:szCs w:val="21"/>
                <w:highlight w:val="none"/>
              </w:rPr>
            </w:r>
            <w:r/>
          </w:p>
        </w:tc>
        <w:tc>
          <w:tcPr>
            <w:gridSpan w:val="2"/>
            <w:tcW w:w="2252" w:type="dxa"/>
            <w:vAlign w:val="center"/>
            <w:textDirection w:val="lrTb"/>
            <w:noWrap/>
          </w:tcPr>
          <w:p>
            <w:pPr>
              <w:pStyle w:val="729"/>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tcPr>
          <w:p>
            <w:pPr>
              <w:pStyle w:val="729"/>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ascii="宋体" w:hAnsi="宋体" w:eastAsia="宋体"/>
                <w:color w:val="000000"/>
                <w:sz w:val="21"/>
                <w:szCs w:val="21"/>
                <w:highlight w:val="none"/>
              </w:rPr>
            </w:r>
            <w:r/>
          </w:p>
        </w:tc>
        <w:tc>
          <w:tcPr>
            <w:tcW w:w="1411" w:type="dxa"/>
            <w:vAlign w:val="center"/>
            <w:textDirection w:val="lrTb"/>
            <w:noWrap/>
          </w:tcPr>
          <w:p>
            <w:pPr>
              <w:pStyle w:val="729"/>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总部地址</w:t>
            </w:r>
            <w:r>
              <w:rPr>
                <w:rFonts w:ascii="宋体" w:hAnsi="宋体" w:eastAsia="宋体"/>
                <w:color w:val="000000"/>
                <w:sz w:val="21"/>
                <w:szCs w:val="21"/>
                <w:highlight w:val="none"/>
              </w:rPr>
            </w:r>
            <w:r/>
          </w:p>
        </w:tc>
        <w:tc>
          <w:tcPr>
            <w:gridSpan w:val="7"/>
            <w:tcW w:w="6455" w:type="dxa"/>
            <w:vAlign w:val="center"/>
            <w:textDirection w:val="lrTb"/>
            <w:noWrap/>
          </w:tcPr>
          <w:p>
            <w:pPr>
              <w:pStyle w:val="729"/>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tcPr>
          <w:p>
            <w:pPr>
              <w:pStyle w:val="729"/>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3</w:t>
            </w:r>
            <w:r>
              <w:rPr>
                <w:rFonts w:ascii="宋体" w:hAnsi="宋体" w:eastAsia="宋体"/>
                <w:color w:val="000000"/>
                <w:sz w:val="21"/>
                <w:szCs w:val="21"/>
                <w:highlight w:val="none"/>
              </w:rPr>
            </w:r>
            <w:r/>
          </w:p>
        </w:tc>
        <w:tc>
          <w:tcPr>
            <w:tcW w:w="1411" w:type="dxa"/>
            <w:vAlign w:val="center"/>
            <w:textDirection w:val="lrTb"/>
            <w:noWrap/>
          </w:tcPr>
          <w:p>
            <w:pPr>
              <w:pStyle w:val="729"/>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当地代表处地址</w:t>
            </w:r>
            <w:r>
              <w:rPr>
                <w:rFonts w:ascii="宋体" w:hAnsi="宋体" w:eastAsia="宋体"/>
                <w:color w:val="000000"/>
                <w:sz w:val="21"/>
                <w:szCs w:val="21"/>
                <w:highlight w:val="none"/>
              </w:rPr>
            </w:r>
            <w:r/>
          </w:p>
        </w:tc>
        <w:tc>
          <w:tcPr>
            <w:gridSpan w:val="7"/>
            <w:tcW w:w="6455" w:type="dxa"/>
            <w:vAlign w:val="center"/>
            <w:textDirection w:val="lrTb"/>
            <w:noWrap/>
          </w:tcPr>
          <w:p>
            <w:pPr>
              <w:pStyle w:val="729"/>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tcPr>
          <w:p>
            <w:pPr>
              <w:pStyle w:val="729"/>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4</w:t>
            </w:r>
            <w:r>
              <w:rPr>
                <w:rFonts w:ascii="宋体" w:hAnsi="宋体" w:eastAsia="宋体"/>
                <w:color w:val="000000"/>
                <w:sz w:val="21"/>
                <w:szCs w:val="21"/>
                <w:highlight w:val="none"/>
              </w:rPr>
            </w:r>
            <w:r/>
          </w:p>
        </w:tc>
        <w:tc>
          <w:tcPr>
            <w:tcW w:w="1411" w:type="dxa"/>
            <w:vAlign w:val="center"/>
            <w:textDirection w:val="lrTb"/>
            <w:noWrap/>
          </w:tcPr>
          <w:p>
            <w:pPr>
              <w:pStyle w:val="729"/>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电话</w:t>
            </w:r>
            <w:r>
              <w:rPr>
                <w:rFonts w:ascii="宋体" w:hAnsi="宋体" w:eastAsia="宋体"/>
                <w:color w:val="000000"/>
                <w:sz w:val="21"/>
                <w:szCs w:val="21"/>
                <w:highlight w:val="none"/>
              </w:rPr>
            </w:r>
            <w:r/>
          </w:p>
        </w:tc>
        <w:tc>
          <w:tcPr>
            <w:gridSpan w:val="2"/>
            <w:tcW w:w="2317" w:type="dxa"/>
            <w:vAlign w:val="center"/>
            <w:textDirection w:val="lrTb"/>
            <w:noWrap/>
          </w:tcPr>
          <w:p>
            <w:pPr>
              <w:pStyle w:val="729"/>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179" w:type="dxa"/>
            <w:vAlign w:val="center"/>
            <w:textDirection w:val="lrTb"/>
            <w:noWrap/>
          </w:tcPr>
          <w:p>
            <w:pPr>
              <w:pStyle w:val="729"/>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联系人</w:t>
            </w:r>
            <w:r>
              <w:rPr>
                <w:rFonts w:ascii="宋体" w:hAnsi="宋体" w:eastAsia="宋体"/>
                <w:color w:val="000000"/>
                <w:sz w:val="21"/>
                <w:szCs w:val="21"/>
                <w:highlight w:val="none"/>
              </w:rPr>
            </w:r>
            <w:r/>
          </w:p>
        </w:tc>
        <w:tc>
          <w:tcPr>
            <w:gridSpan w:val="3"/>
            <w:tcW w:w="2959" w:type="dxa"/>
            <w:vAlign w:val="center"/>
            <w:textDirection w:val="lrTb"/>
            <w:noWrap/>
          </w:tcPr>
          <w:p>
            <w:pPr>
              <w:pStyle w:val="729"/>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25"/>
        </w:trPr>
        <w:tc>
          <w:tcPr>
            <w:tcW w:w="597" w:type="dxa"/>
            <w:vAlign w:val="center"/>
            <w:textDirection w:val="lrTb"/>
            <w:noWrap/>
          </w:tcPr>
          <w:p>
            <w:pPr>
              <w:pStyle w:val="729"/>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5</w:t>
            </w:r>
            <w:r>
              <w:rPr>
                <w:rFonts w:ascii="宋体" w:hAnsi="宋体" w:eastAsia="宋体"/>
                <w:color w:val="000000"/>
                <w:sz w:val="21"/>
                <w:szCs w:val="21"/>
                <w:highlight w:val="none"/>
              </w:rPr>
            </w:r>
            <w:r/>
          </w:p>
        </w:tc>
        <w:tc>
          <w:tcPr>
            <w:tcW w:w="1411" w:type="dxa"/>
            <w:vAlign w:val="center"/>
            <w:textDirection w:val="lrTb"/>
            <w:noWrap/>
          </w:tcPr>
          <w:p>
            <w:pPr>
              <w:pStyle w:val="729"/>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传真</w:t>
            </w:r>
            <w:r>
              <w:rPr>
                <w:rFonts w:ascii="宋体" w:hAnsi="宋体" w:eastAsia="宋体"/>
                <w:color w:val="000000"/>
                <w:sz w:val="21"/>
                <w:szCs w:val="21"/>
                <w:highlight w:val="none"/>
              </w:rPr>
            </w:r>
            <w:r/>
          </w:p>
        </w:tc>
        <w:tc>
          <w:tcPr>
            <w:gridSpan w:val="2"/>
            <w:tcW w:w="2317" w:type="dxa"/>
            <w:vAlign w:val="center"/>
            <w:textDirection w:val="lrTb"/>
            <w:noWrap/>
          </w:tcPr>
          <w:p>
            <w:pPr>
              <w:pStyle w:val="729"/>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179" w:type="dxa"/>
            <w:vAlign w:val="center"/>
            <w:textDirection w:val="lrTb"/>
            <w:noWrap/>
          </w:tcPr>
          <w:p>
            <w:pPr>
              <w:pStyle w:val="729"/>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电子邮箱</w:t>
            </w:r>
            <w:r>
              <w:rPr>
                <w:rFonts w:ascii="宋体" w:hAnsi="宋体" w:eastAsia="宋体"/>
                <w:color w:val="000000"/>
                <w:sz w:val="21"/>
                <w:szCs w:val="21"/>
                <w:highlight w:val="none"/>
              </w:rPr>
            </w:r>
            <w:r/>
          </w:p>
        </w:tc>
        <w:tc>
          <w:tcPr>
            <w:gridSpan w:val="3"/>
            <w:tcW w:w="2959" w:type="dxa"/>
            <w:vAlign w:val="center"/>
            <w:textDirection w:val="lrTb"/>
            <w:noWrap/>
          </w:tcPr>
          <w:p>
            <w:pPr>
              <w:pStyle w:val="729"/>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tcPr>
          <w:p>
            <w:pPr>
              <w:pStyle w:val="729"/>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6</w:t>
            </w:r>
            <w:r>
              <w:rPr>
                <w:rFonts w:ascii="宋体" w:hAnsi="宋体" w:eastAsia="宋体"/>
                <w:color w:val="000000"/>
                <w:sz w:val="21"/>
                <w:szCs w:val="21"/>
                <w:highlight w:val="none"/>
              </w:rPr>
            </w:r>
            <w:r/>
          </w:p>
        </w:tc>
        <w:tc>
          <w:tcPr>
            <w:tcW w:w="1411" w:type="dxa"/>
            <w:vAlign w:val="center"/>
            <w:textDirection w:val="lrTb"/>
            <w:noWrap/>
          </w:tcPr>
          <w:p>
            <w:pPr>
              <w:pStyle w:val="729"/>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注册地</w:t>
            </w:r>
            <w:r>
              <w:rPr>
                <w:rFonts w:ascii="宋体" w:hAnsi="宋体" w:eastAsia="宋体"/>
                <w:color w:val="000000"/>
                <w:sz w:val="21"/>
                <w:szCs w:val="21"/>
                <w:highlight w:val="none"/>
              </w:rPr>
            </w:r>
            <w:r/>
          </w:p>
        </w:tc>
        <w:tc>
          <w:tcPr>
            <w:gridSpan w:val="2"/>
            <w:tcW w:w="2317" w:type="dxa"/>
            <w:vAlign w:val="center"/>
            <w:textDirection w:val="lrTb"/>
            <w:noWrap/>
          </w:tcPr>
          <w:p>
            <w:pPr>
              <w:pStyle w:val="729"/>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179" w:type="dxa"/>
            <w:vAlign w:val="center"/>
            <w:textDirection w:val="lrTb"/>
            <w:noWrap/>
          </w:tcPr>
          <w:p>
            <w:pPr>
              <w:pStyle w:val="729"/>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注册年份</w:t>
            </w:r>
            <w:r>
              <w:rPr>
                <w:rFonts w:ascii="宋体" w:hAnsi="宋体" w:eastAsia="宋体"/>
                <w:color w:val="000000"/>
                <w:sz w:val="21"/>
                <w:szCs w:val="21"/>
                <w:highlight w:val="none"/>
              </w:rPr>
            </w:r>
            <w:r/>
          </w:p>
        </w:tc>
        <w:tc>
          <w:tcPr>
            <w:gridSpan w:val="3"/>
            <w:tcW w:w="2959" w:type="dxa"/>
            <w:vAlign w:val="center"/>
            <w:textDirection w:val="lrTb"/>
            <w:noWrap/>
          </w:tcPr>
          <w:p>
            <w:pPr>
              <w:pStyle w:val="729"/>
              <w:ind w:left="437"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tcPr>
          <w:p>
            <w:pPr>
              <w:pStyle w:val="729"/>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7</w:t>
            </w:r>
            <w:r>
              <w:rPr>
                <w:rFonts w:ascii="宋体" w:hAnsi="宋体" w:eastAsia="宋体"/>
                <w:color w:val="000000"/>
                <w:sz w:val="21"/>
                <w:szCs w:val="21"/>
                <w:highlight w:val="none"/>
              </w:rPr>
            </w:r>
            <w:r/>
          </w:p>
        </w:tc>
        <w:tc>
          <w:tcPr>
            <w:tcW w:w="1411" w:type="dxa"/>
            <w:vAlign w:val="center"/>
            <w:textDirection w:val="lrTb"/>
            <w:noWrap/>
          </w:tcPr>
          <w:p>
            <w:pPr>
              <w:pStyle w:val="729"/>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单位职工人数</w:t>
            </w:r>
            <w:r>
              <w:rPr>
                <w:rFonts w:ascii="宋体" w:hAnsi="宋体" w:eastAsia="宋体"/>
                <w:color w:val="000000"/>
                <w:sz w:val="21"/>
                <w:szCs w:val="21"/>
                <w:highlight w:val="none"/>
              </w:rPr>
            </w:r>
            <w:r/>
          </w:p>
        </w:tc>
        <w:tc>
          <w:tcPr>
            <w:gridSpan w:val="2"/>
            <w:tcW w:w="2317" w:type="dxa"/>
            <w:vAlign w:val="center"/>
            <w:textDirection w:val="lrTb"/>
            <w:noWrap/>
          </w:tcPr>
          <w:p>
            <w:pPr>
              <w:pStyle w:val="729"/>
              <w:ind w:firstLine="945"/>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人</w:t>
            </w:r>
            <w:r>
              <w:rPr>
                <w:rFonts w:ascii="宋体" w:hAnsi="宋体" w:eastAsia="宋体"/>
                <w:color w:val="000000"/>
                <w:sz w:val="21"/>
                <w:szCs w:val="21"/>
                <w:highlight w:val="none"/>
              </w:rPr>
            </w:r>
            <w:r/>
          </w:p>
        </w:tc>
        <w:tc>
          <w:tcPr>
            <w:gridSpan w:val="4"/>
            <w:tcW w:w="2469" w:type="dxa"/>
            <w:vAlign w:val="center"/>
            <w:textDirection w:val="lrTb"/>
            <w:noWrap/>
          </w:tcPr>
          <w:p>
            <w:pPr>
              <w:pStyle w:val="729"/>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w:t>
            </w:r>
            <w:r>
              <w:rPr>
                <w:rFonts w:ascii="宋体" w:hAnsi="宋体" w:eastAsia="宋体"/>
                <w:color w:val="000000"/>
                <w:sz w:val="21"/>
                <w:szCs w:val="21"/>
                <w:highlight w:val="none"/>
              </w:rPr>
              <w:t xml:space="preserve">202</w:t>
            </w:r>
            <w:r>
              <w:rPr>
                <w:rFonts w:hint="eastAsia" w:ascii="宋体" w:hAnsi="宋体" w:eastAsia="宋体"/>
                <w:color w:val="000000"/>
                <w:sz w:val="21"/>
                <w:szCs w:val="21"/>
                <w:highlight w:val="none"/>
              </w:rPr>
              <w:t xml:space="preserve">4年总营业收入</w:t>
            </w:r>
            <w:r>
              <w:rPr>
                <w:rFonts w:ascii="宋体" w:hAnsi="宋体" w:eastAsia="宋体"/>
                <w:color w:val="000000"/>
                <w:sz w:val="21"/>
                <w:szCs w:val="21"/>
                <w:highlight w:val="none"/>
              </w:rPr>
            </w:r>
            <w:r/>
          </w:p>
        </w:tc>
        <w:tc>
          <w:tcPr>
            <w:tcW w:w="1669" w:type="dxa"/>
            <w:vAlign w:val="center"/>
            <w:textDirection w:val="lrTb"/>
            <w:noWrap/>
          </w:tcPr>
          <w:p>
            <w:pPr>
              <w:pStyle w:val="729"/>
              <w:ind w:left="1112"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万元</w:t>
            </w:r>
            <w:r>
              <w:rPr>
                <w:rFonts w:ascii="宋体" w:hAnsi="宋体" w:eastAsia="宋体"/>
                <w:color w:val="000000"/>
                <w:sz w:val="21"/>
                <w:szCs w:val="21"/>
                <w:highlight w:val="none"/>
              </w:rPr>
            </w:r>
            <w:r/>
          </w:p>
        </w:tc>
      </w:tr>
      <w:tr>
        <w:trPr>
          <w:cantSplit/>
          <w:trHeight w:val="645"/>
        </w:trPr>
        <w:tc>
          <w:tcPr>
            <w:tcW w:w="597" w:type="dxa"/>
            <w:vAlign w:val="center"/>
            <w:textDirection w:val="lrTb"/>
            <w:noWrap/>
          </w:tcPr>
          <w:p>
            <w:pPr>
              <w:pStyle w:val="729"/>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8</w:t>
            </w:r>
            <w:r>
              <w:rPr>
                <w:rFonts w:ascii="宋体" w:hAnsi="宋体" w:eastAsia="宋体"/>
                <w:color w:val="000000"/>
                <w:sz w:val="21"/>
                <w:szCs w:val="21"/>
                <w:highlight w:val="none"/>
              </w:rPr>
            </w:r>
            <w:r/>
          </w:p>
        </w:tc>
        <w:tc>
          <w:tcPr>
            <w:gridSpan w:val="8"/>
            <w:tcW w:w="7866" w:type="dxa"/>
            <w:vAlign w:val="center"/>
            <w:textDirection w:val="lrTb"/>
            <w:noWrap/>
          </w:tcPr>
          <w:p>
            <w:pPr>
              <w:pStyle w:val="729"/>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企业或社会团体办公场所的面积：</w:t>
            </w:r>
            <w:r>
              <w:rPr>
                <w:rFonts w:ascii="宋体" w:hAnsi="宋体" w:eastAsia="宋体"/>
                <w:color w:val="000000"/>
                <w:sz w:val="21"/>
                <w:szCs w:val="21"/>
                <w:highlight w:val="none"/>
              </w:rPr>
            </w:r>
            <w:r/>
          </w:p>
        </w:tc>
      </w:tr>
      <w:tr>
        <w:trPr>
          <w:trHeight w:val="1767"/>
        </w:trPr>
        <w:tc>
          <w:tcPr>
            <w:tcW w:w="597" w:type="dxa"/>
            <w:vAlign w:val="center"/>
            <w:textDirection w:val="lrTb"/>
            <w:noWrap/>
          </w:tcPr>
          <w:p>
            <w:pPr>
              <w:pStyle w:val="729"/>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9</w:t>
            </w:r>
            <w:r>
              <w:rPr>
                <w:rFonts w:ascii="宋体" w:hAnsi="宋体" w:eastAsia="宋体"/>
                <w:color w:val="000000"/>
                <w:sz w:val="21"/>
                <w:szCs w:val="21"/>
                <w:highlight w:val="none"/>
              </w:rPr>
            </w:r>
            <w:r/>
          </w:p>
        </w:tc>
        <w:tc>
          <w:tcPr>
            <w:gridSpan w:val="8"/>
            <w:tcW w:w="7866" w:type="dxa"/>
            <w:vAlign w:val="center"/>
            <w:textDirection w:val="lrTb"/>
            <w:noWrap/>
          </w:tcPr>
          <w:p>
            <w:pPr>
              <w:pStyle w:val="729"/>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主营范围</w:t>
            </w:r>
            <w:r>
              <w:rPr>
                <w:rFonts w:ascii="宋体" w:hAnsi="宋体" w:eastAsia="宋体"/>
                <w:color w:val="000000"/>
                <w:sz w:val="21"/>
                <w:szCs w:val="21"/>
                <w:highlight w:val="none"/>
              </w:rPr>
            </w:r>
            <w:r/>
          </w:p>
          <w:p>
            <w:pPr>
              <w:pStyle w:val="729"/>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_____________________________________</w:t>
            </w:r>
            <w:r>
              <w:rPr>
                <w:rFonts w:ascii="宋体" w:hAnsi="宋体" w:eastAsia="宋体"/>
                <w:color w:val="000000"/>
                <w:sz w:val="21"/>
                <w:szCs w:val="21"/>
                <w:highlight w:val="none"/>
              </w:rPr>
            </w:r>
            <w:r/>
          </w:p>
          <w:p>
            <w:pPr>
              <w:pStyle w:val="729"/>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____________________________________</w:t>
            </w:r>
            <w:r>
              <w:rPr>
                <w:rFonts w:ascii="宋体" w:hAnsi="宋体" w:eastAsia="宋体"/>
                <w:color w:val="000000"/>
                <w:sz w:val="21"/>
                <w:szCs w:val="21"/>
                <w:highlight w:val="none"/>
              </w:rPr>
            </w:r>
            <w:r/>
          </w:p>
          <w:p>
            <w:pPr>
              <w:pStyle w:val="729"/>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r>
      <w:tr>
        <w:trPr>
          <w:trHeight w:val="1013"/>
        </w:trPr>
        <w:tc>
          <w:tcPr>
            <w:tcW w:w="597" w:type="dxa"/>
            <w:vAlign w:val="center"/>
            <w:textDirection w:val="lrTb"/>
            <w:noWrap/>
          </w:tcPr>
          <w:p>
            <w:pPr>
              <w:pStyle w:val="729"/>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10</w:t>
            </w:r>
            <w:r>
              <w:rPr>
                <w:rFonts w:ascii="宋体" w:hAnsi="宋体" w:eastAsia="宋体"/>
                <w:color w:val="000000"/>
                <w:sz w:val="21"/>
                <w:szCs w:val="21"/>
                <w:highlight w:val="none"/>
              </w:rPr>
            </w:r>
            <w:r/>
          </w:p>
        </w:tc>
        <w:tc>
          <w:tcPr>
            <w:gridSpan w:val="2"/>
            <w:tcW w:w="2445" w:type="dxa"/>
            <w:vAlign w:val="top"/>
            <w:textDirection w:val="lrTb"/>
            <w:noWrap/>
          </w:tcPr>
          <w:p>
            <w:pPr>
              <w:pStyle w:val="729"/>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年内在经营过程中受到何种奖励或处分</w:t>
            </w:r>
            <w:r>
              <w:rPr>
                <w:rFonts w:ascii="宋体" w:hAnsi="宋体" w:eastAsia="宋体"/>
                <w:color w:val="000000"/>
                <w:sz w:val="21"/>
                <w:szCs w:val="21"/>
                <w:highlight w:val="none"/>
              </w:rPr>
            </w:r>
            <w:r/>
          </w:p>
        </w:tc>
        <w:tc>
          <w:tcPr>
            <w:gridSpan w:val="6"/>
            <w:tcW w:w="5421" w:type="dxa"/>
            <w:vAlign w:val="top"/>
            <w:textDirection w:val="lrTb"/>
            <w:noWrap/>
          </w:tcPr>
          <w:p>
            <w:pPr>
              <w:pStyle w:val="729"/>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18"/>
        </w:trPr>
        <w:tc>
          <w:tcPr>
            <w:tcW w:w="597" w:type="dxa"/>
            <w:vAlign w:val="center"/>
            <w:textDirection w:val="lrTb"/>
            <w:noWrap/>
          </w:tcPr>
          <w:p>
            <w:pPr>
              <w:pStyle w:val="729"/>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11</w:t>
            </w:r>
            <w:r>
              <w:rPr>
                <w:rFonts w:ascii="宋体" w:hAnsi="宋体" w:eastAsia="宋体"/>
                <w:color w:val="000000"/>
                <w:sz w:val="21"/>
                <w:szCs w:val="21"/>
                <w:highlight w:val="none"/>
              </w:rPr>
            </w:r>
            <w:r/>
          </w:p>
        </w:tc>
        <w:tc>
          <w:tcPr>
            <w:gridSpan w:val="2"/>
            <w:tcW w:w="2445" w:type="dxa"/>
            <w:vAlign w:val="top"/>
            <w:textDirection w:val="lrTb"/>
            <w:noWrap/>
          </w:tcPr>
          <w:p>
            <w:pPr>
              <w:pStyle w:val="729"/>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年内有无因售假、售劣或是其他原因被消费者投诉或起诉的情况及说明</w:t>
            </w:r>
            <w:r>
              <w:rPr>
                <w:rFonts w:ascii="宋体" w:hAnsi="宋体" w:eastAsia="宋体"/>
                <w:color w:val="000000"/>
                <w:sz w:val="21"/>
                <w:szCs w:val="21"/>
                <w:highlight w:val="none"/>
              </w:rPr>
            </w:r>
            <w:r/>
          </w:p>
        </w:tc>
        <w:tc>
          <w:tcPr>
            <w:gridSpan w:val="6"/>
            <w:tcW w:w="5421" w:type="dxa"/>
            <w:vAlign w:val="top"/>
            <w:textDirection w:val="lrTb"/>
            <w:noWrap/>
          </w:tcPr>
          <w:p>
            <w:pPr>
              <w:pStyle w:val="729"/>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1701"/>
        </w:trPr>
        <w:tc>
          <w:tcPr>
            <w:tcW w:w="597" w:type="dxa"/>
            <w:vAlign w:val="center"/>
            <w:textDirection w:val="lrTb"/>
            <w:noWrap/>
          </w:tcPr>
          <w:p>
            <w:pPr>
              <w:pStyle w:val="729"/>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12</w:t>
            </w:r>
            <w:r>
              <w:rPr>
                <w:rFonts w:ascii="宋体" w:hAnsi="宋体" w:eastAsia="宋体"/>
                <w:color w:val="000000"/>
                <w:sz w:val="21"/>
                <w:szCs w:val="21"/>
                <w:highlight w:val="none"/>
              </w:rPr>
            </w:r>
            <w:r/>
          </w:p>
        </w:tc>
        <w:tc>
          <w:tcPr>
            <w:gridSpan w:val="2"/>
            <w:tcW w:w="2445" w:type="dxa"/>
            <w:vAlign w:val="center"/>
            <w:textDirection w:val="lrTb"/>
            <w:noWrap/>
          </w:tcPr>
          <w:p>
            <w:pPr>
              <w:pStyle w:val="729"/>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其他需要说明的情况</w:t>
            </w:r>
            <w:r>
              <w:rPr>
                <w:rFonts w:ascii="宋体" w:hAnsi="宋体" w:eastAsia="宋体"/>
                <w:color w:val="000000"/>
                <w:sz w:val="21"/>
                <w:szCs w:val="21"/>
                <w:highlight w:val="none"/>
              </w:rPr>
            </w:r>
            <w:r/>
          </w:p>
        </w:tc>
        <w:tc>
          <w:tcPr>
            <w:gridSpan w:val="6"/>
            <w:tcW w:w="5421" w:type="dxa"/>
            <w:vAlign w:val="center"/>
            <w:textDirection w:val="lrTb"/>
            <w:noWrap/>
          </w:tcPr>
          <w:p>
            <w:pPr>
              <w:pStyle w:val="729"/>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729"/>
        <w:ind w:firstLine="0"/>
        <w:spacing w:line="400" w:lineRule="exact"/>
        <w:rPr>
          <w:rFonts w:ascii="Times New Roman"/>
          <w:b/>
          <w:color w:val="000000"/>
          <w:sz w:val="21"/>
          <w:szCs w:val="21"/>
          <w:highlight w:val="none"/>
        </w:rPr>
      </w:pPr>
      <w:r>
        <w:rPr>
          <w:rFonts w:ascii="Times New Roman"/>
          <w:b/>
          <w:color w:val="000000"/>
          <w:sz w:val="21"/>
          <w:szCs w:val="21"/>
          <w:highlight w:val="none"/>
        </w:rPr>
      </w:r>
      <w:r/>
    </w:p>
    <w:p>
      <w:pPr>
        <w:pStyle w:val="709"/>
        <w:rPr>
          <w:b/>
          <w:color w:val="000000"/>
          <w:szCs w:val="21"/>
          <w:highlight w:val="none"/>
        </w:rPr>
      </w:pPr>
      <w:r>
        <w:rPr>
          <w:b/>
          <w:color w:val="000000"/>
          <w:szCs w:val="21"/>
          <w:highlight w:val="none"/>
        </w:rPr>
        <w:br w:type="page" w:clear="all"/>
      </w:r>
      <w:r>
        <w:rPr>
          <w:rFonts w:hint="eastAsia"/>
          <w:b/>
          <w:color w:val="000000"/>
          <w:szCs w:val="21"/>
          <w:highlight w:val="none"/>
        </w:rPr>
        <w:t xml:space="preserve">格式10、技术方案</w:t>
      </w:r>
      <w:r>
        <w:rPr>
          <w:b/>
          <w:color w:val="000000"/>
          <w:szCs w:val="21"/>
          <w:highlight w:val="none"/>
        </w:rPr>
      </w:r>
      <w:r/>
    </w:p>
    <w:p>
      <w:pPr>
        <w:pStyle w:val="749"/>
        <w:ind w:firstLine="643"/>
        <w:jc w:val="center"/>
        <w:spacing w:line="400" w:lineRule="exact"/>
        <w:rPr>
          <w:rFonts w:hAnsi="宋体" w:eastAsia="宋体"/>
          <w:b/>
          <w:color w:val="000000"/>
          <w:sz w:val="32"/>
          <w:szCs w:val="32"/>
          <w:highlight w:val="none"/>
        </w:rPr>
      </w:pPr>
      <w:r>
        <w:rPr>
          <w:rFonts w:hint="eastAsia" w:hAnsi="宋体" w:eastAsia="宋体"/>
          <w:b/>
          <w:color w:val="000000"/>
          <w:sz w:val="32"/>
          <w:szCs w:val="32"/>
          <w:highlight w:val="none"/>
        </w:rPr>
        <w:t xml:space="preserve">技术方案</w:t>
      </w:r>
      <w:r>
        <w:rPr>
          <w:rFonts w:hAnsi="宋体" w:eastAsia="宋体"/>
          <w:b/>
          <w:color w:val="000000"/>
          <w:sz w:val="32"/>
          <w:szCs w:val="32"/>
          <w:highlight w:val="none"/>
        </w:rPr>
      </w:r>
      <w:r/>
    </w:p>
    <w:tbl>
      <w:tblPr>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tcPr>
          <w:p>
            <w:pPr>
              <w:pStyle w:val="709"/>
              <w:spacing w:line="360" w:lineRule="auto"/>
              <w:tabs>
                <w:tab w:val="left" w:pos="1320" w:leader="none"/>
              </w:tabs>
              <w:rPr>
                <w:color w:val="000000"/>
                <w:szCs w:val="21"/>
                <w:highlight w:val="none"/>
              </w:rPr>
            </w:pPr>
            <w:r>
              <w:rPr>
                <w:rFonts w:hint="eastAsia"/>
                <w:color w:val="000000"/>
                <w:szCs w:val="21"/>
                <w:highlight w:val="none"/>
              </w:rPr>
              <w:t xml:space="preserve">提示：</w:t>
            </w:r>
            <w:r>
              <w:rPr>
                <w:color w:val="000000"/>
                <w:szCs w:val="21"/>
                <w:highlight w:val="none"/>
              </w:rPr>
            </w:r>
            <w:r/>
          </w:p>
          <w:p>
            <w:pPr>
              <w:pStyle w:val="709"/>
              <w:spacing w:line="360" w:lineRule="auto"/>
              <w:rPr>
                <w:b/>
                <w:bCs/>
                <w:color w:val="000000"/>
                <w:szCs w:val="21"/>
                <w:highlight w:val="none"/>
              </w:rPr>
            </w:pPr>
            <w:r>
              <w:rPr>
                <w:color w:val="000000"/>
                <w:szCs w:val="21"/>
                <w:highlight w:val="none"/>
              </w:rPr>
              <w:t xml:space="preserve">1</w:t>
            </w:r>
            <w:r>
              <w:rPr>
                <w:rFonts w:hint="eastAsia"/>
                <w:color w:val="000000"/>
                <w:szCs w:val="21"/>
                <w:highlight w:val="none"/>
              </w:rPr>
              <w:t xml:space="preserve">、投标人应针对本次招标项目特点编写公司所采取的技术方案，从</w:t>
            </w:r>
            <w:r>
              <w:rPr>
                <w:rFonts w:hint="eastAsia" w:hAnsi="宋体"/>
                <w:color w:val="000000"/>
                <w:szCs w:val="21"/>
                <w:highlight w:val="none"/>
              </w:rPr>
              <w:t xml:space="preserve">产品的设计先进性、结构（外形）合理性、操作便捷性和安全性、质量可靠性和稳定性、经济适用性</w:t>
            </w:r>
            <w:r>
              <w:rPr>
                <w:rFonts w:hint="eastAsia"/>
                <w:color w:val="000000"/>
                <w:szCs w:val="21"/>
                <w:highlight w:val="none"/>
              </w:rPr>
              <w:t xml:space="preserve">等方面，阐述</w:t>
            </w:r>
            <w:r>
              <w:rPr>
                <w:rFonts w:hAnsi="宋体"/>
                <w:color w:val="000000"/>
                <w:szCs w:val="21"/>
                <w:highlight w:val="none"/>
              </w:rPr>
              <w:t xml:space="preserve">产品的技术先进性</w:t>
            </w:r>
            <w:r>
              <w:rPr>
                <w:rFonts w:hint="eastAsia"/>
                <w:color w:val="000000"/>
                <w:szCs w:val="21"/>
                <w:highlight w:val="none"/>
              </w:rPr>
              <w:t xml:space="preserve">。</w:t>
            </w:r>
            <w:r>
              <w:rPr>
                <w:b/>
                <w:bCs/>
                <w:color w:val="000000"/>
                <w:szCs w:val="21"/>
                <w:highlight w:val="none"/>
              </w:rPr>
            </w:r>
            <w:r/>
          </w:p>
          <w:p>
            <w:pPr>
              <w:pStyle w:val="709"/>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、投标人可根据自身情况编写，本页不够可另加页附后。</w:t>
            </w:r>
            <w:r>
              <w:rPr>
                <w:color w:val="000000"/>
                <w:szCs w:val="21"/>
                <w:highlight w:val="none"/>
              </w:rPr>
            </w:r>
            <w:r/>
          </w:p>
        </w:tc>
      </w:tr>
      <w:tr>
        <w:trPr>
          <w:trHeight w:val="9836"/>
        </w:trPr>
        <w:tc>
          <w:tcPr>
            <w:tcW w:w="8679" w:type="dxa"/>
            <w:vAlign w:val="top"/>
            <w:textDirection w:val="lrTb"/>
            <w:noWrap/>
          </w:tcPr>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ind w:firstLine="210"/>
              <w:spacing w:line="360" w:lineRule="auto"/>
              <w:tabs>
                <w:tab w:val="left" w:pos="1320" w:leader="none"/>
              </w:tabs>
              <w:rPr>
                <w:color w:val="000000"/>
                <w:szCs w:val="21"/>
                <w:highlight w:val="none"/>
              </w:rPr>
            </w:pPr>
            <w:r>
              <w:rPr>
                <w:rFonts w:hint="eastAsia"/>
                <w:color w:val="000000"/>
                <w:szCs w:val="21"/>
                <w:highlight w:val="none"/>
              </w:rPr>
              <w:t xml:space="preserve">投标人名称（公章）：</w:t>
            </w:r>
            <w:r>
              <w:rPr>
                <w:color w:val="000000"/>
                <w:szCs w:val="21"/>
                <w:highlight w:val="none"/>
              </w:rPr>
            </w:r>
            <w:r/>
          </w:p>
        </w:tc>
      </w:tr>
    </w:tbl>
    <w:p>
      <w:pPr>
        <w:pStyle w:val="709"/>
        <w:rPr>
          <w:b/>
          <w:color w:val="000000"/>
          <w:szCs w:val="21"/>
          <w:highlight w:val="none"/>
        </w:rPr>
      </w:pPr>
      <w:r>
        <w:rPr>
          <w:b/>
          <w:color w:val="000000"/>
          <w:szCs w:val="21"/>
          <w:highlight w:val="none"/>
        </w:rPr>
      </w:r>
      <w:r/>
    </w:p>
    <w:p>
      <w:pPr>
        <w:pStyle w:val="709"/>
        <w:rPr>
          <w:b/>
          <w:color w:val="000000"/>
          <w:szCs w:val="21"/>
          <w:highlight w:val="none"/>
        </w:rPr>
      </w:pPr>
      <w:r>
        <w:rPr>
          <w:b/>
          <w:color w:val="000000"/>
          <w:szCs w:val="21"/>
          <w:highlight w:val="none"/>
        </w:rPr>
      </w:r>
      <w:r/>
    </w:p>
    <w:p>
      <w:pPr>
        <w:pStyle w:val="709"/>
        <w:jc w:val="left"/>
        <w:widowControl/>
        <w:rPr>
          <w:b/>
          <w:color w:val="000000"/>
          <w:szCs w:val="21"/>
          <w:highlight w:val="none"/>
        </w:rPr>
      </w:pPr>
      <w:r>
        <w:rPr>
          <w:b/>
          <w:color w:val="000000"/>
          <w:szCs w:val="21"/>
          <w:highlight w:val="none"/>
        </w:rPr>
        <w:br w:type="page" w:clear="all"/>
      </w:r>
      <w:r>
        <w:rPr>
          <w:b/>
          <w:color w:val="000000"/>
          <w:szCs w:val="21"/>
          <w:highlight w:val="none"/>
        </w:rPr>
      </w:r>
      <w:r/>
    </w:p>
    <w:p>
      <w:pPr>
        <w:pStyle w:val="709"/>
        <w:rPr>
          <w:b/>
          <w:color w:val="000000"/>
          <w:szCs w:val="21"/>
          <w:highlight w:val="none"/>
        </w:rPr>
      </w:pPr>
      <w:r>
        <w:rPr>
          <w:b/>
          <w:color w:val="000000"/>
          <w:szCs w:val="21"/>
          <w:highlight w:val="none"/>
        </w:rPr>
      </w:r>
      <w:r/>
    </w:p>
    <w:p>
      <w:pPr>
        <w:pStyle w:val="709"/>
        <w:rPr>
          <w:rFonts w:ascii="宋体" w:hAnsi="宋体"/>
          <w:b/>
          <w:bCs/>
          <w:color w:val="000000"/>
          <w:sz w:val="24"/>
          <w:highlight w:val="none"/>
        </w:rPr>
      </w:pPr>
      <w:r>
        <w:rPr>
          <w:rFonts w:hint="eastAsia"/>
          <w:b/>
          <w:color w:val="000000"/>
          <w:szCs w:val="21"/>
          <w:highlight w:val="none"/>
        </w:rPr>
        <w:t xml:space="preserve">格式11、培训方案</w:t>
      </w:r>
      <w:r>
        <w:rPr>
          <w:rFonts w:ascii="宋体" w:hAnsi="宋体"/>
          <w:b/>
          <w:bCs/>
          <w:color w:val="000000"/>
          <w:sz w:val="24"/>
          <w:highlight w:val="none"/>
        </w:rPr>
      </w:r>
      <w:r/>
    </w:p>
    <w:p>
      <w:pPr>
        <w:pStyle w:val="749"/>
        <w:ind w:firstLine="643"/>
        <w:jc w:val="center"/>
        <w:spacing w:line="400" w:lineRule="exact"/>
        <w:rPr>
          <w:rFonts w:hAnsi="宋体" w:eastAsia="宋体"/>
          <w:b/>
          <w:color w:val="000000"/>
          <w:sz w:val="32"/>
          <w:szCs w:val="32"/>
          <w:highlight w:val="none"/>
        </w:rPr>
      </w:pPr>
      <w:r>
        <w:rPr>
          <w:rFonts w:hint="eastAsia" w:hAnsi="宋体" w:eastAsia="宋体"/>
          <w:b/>
          <w:color w:val="000000"/>
          <w:sz w:val="32"/>
          <w:szCs w:val="32"/>
          <w:highlight w:val="none"/>
        </w:rPr>
        <w:t xml:space="preserve">培训方案</w:t>
      </w:r>
      <w:r>
        <w:rPr>
          <w:rFonts w:hAnsi="宋体" w:eastAsia="宋体"/>
          <w:b/>
          <w:color w:val="000000"/>
          <w:sz w:val="32"/>
          <w:szCs w:val="32"/>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tcPr>
          <w:p>
            <w:pPr>
              <w:pStyle w:val="709"/>
              <w:spacing w:line="360" w:lineRule="auto"/>
              <w:tabs>
                <w:tab w:val="left" w:pos="1320" w:leader="none"/>
              </w:tabs>
              <w:rPr>
                <w:color w:val="000000"/>
                <w:szCs w:val="21"/>
                <w:highlight w:val="none"/>
              </w:rPr>
            </w:pPr>
            <w:r>
              <w:rPr>
                <w:rFonts w:hint="eastAsia"/>
                <w:color w:val="000000"/>
                <w:szCs w:val="21"/>
                <w:highlight w:val="none"/>
              </w:rPr>
              <w:t xml:space="preserve">提示：</w:t>
            </w:r>
            <w:r>
              <w:rPr>
                <w:color w:val="000000"/>
                <w:szCs w:val="21"/>
                <w:highlight w:val="none"/>
              </w:rPr>
            </w:r>
            <w:r/>
          </w:p>
          <w:p>
            <w:pPr>
              <w:pStyle w:val="709"/>
              <w:spacing w:line="360" w:lineRule="auto"/>
              <w:rPr>
                <w:b/>
                <w:bCs/>
                <w:color w:val="000000"/>
                <w:szCs w:val="21"/>
                <w:highlight w:val="none"/>
              </w:rPr>
            </w:pPr>
            <w:r>
              <w:rPr>
                <w:color w:val="000000"/>
                <w:szCs w:val="21"/>
                <w:highlight w:val="none"/>
              </w:rPr>
              <w:t xml:space="preserve">1</w:t>
            </w:r>
            <w:r>
              <w:rPr>
                <w:rFonts w:hint="eastAsia"/>
                <w:color w:val="000000"/>
                <w:szCs w:val="21"/>
                <w:highlight w:val="none"/>
              </w:rPr>
              <w:t xml:space="preserve">、投标人应针对本次招标项目特点编写公司中标后拟采取的培训方案。</w:t>
            </w:r>
            <w:r>
              <w:rPr>
                <w:b/>
                <w:bCs/>
                <w:color w:val="000000"/>
                <w:szCs w:val="21"/>
                <w:highlight w:val="none"/>
              </w:rPr>
            </w:r>
            <w:r/>
          </w:p>
          <w:p>
            <w:pPr>
              <w:pStyle w:val="709"/>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、投标人可根据自身情况编写，本页不够可另加页附后。</w:t>
            </w:r>
            <w:r>
              <w:rPr>
                <w:color w:val="000000"/>
                <w:szCs w:val="21"/>
                <w:highlight w:val="none"/>
              </w:rPr>
            </w:r>
            <w:r/>
          </w:p>
        </w:tc>
      </w:tr>
      <w:tr>
        <w:trPr>
          <w:trHeight w:val="9836"/>
        </w:trPr>
        <w:tc>
          <w:tcPr>
            <w:tcW w:w="8679" w:type="dxa"/>
            <w:vAlign w:val="top"/>
            <w:textDirection w:val="lrTb"/>
            <w:noWrap/>
          </w:tcPr>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ind w:firstLine="210"/>
              <w:spacing w:line="360" w:lineRule="auto"/>
              <w:tabs>
                <w:tab w:val="left" w:pos="1320" w:leader="none"/>
              </w:tabs>
              <w:rPr>
                <w:color w:val="000000"/>
                <w:szCs w:val="21"/>
                <w:highlight w:val="none"/>
              </w:rPr>
            </w:pPr>
            <w:r>
              <w:rPr>
                <w:rFonts w:hint="eastAsia"/>
                <w:color w:val="000000"/>
                <w:szCs w:val="21"/>
                <w:highlight w:val="none"/>
              </w:rPr>
              <w:t xml:space="preserve">投标人名称（公章）：</w:t>
            </w:r>
            <w:r>
              <w:rPr>
                <w:color w:val="000000"/>
                <w:szCs w:val="21"/>
                <w:highlight w:val="none"/>
              </w:rPr>
            </w:r>
            <w:r/>
          </w:p>
        </w:tc>
      </w:tr>
    </w:tbl>
    <w:p>
      <w:pPr>
        <w:pStyle w:val="709"/>
        <w:spacing w:line="360" w:lineRule="auto"/>
        <w:tabs>
          <w:tab w:val="left" w:pos="1320" w:leader="none"/>
        </w:tabs>
        <w:rPr>
          <w:rFonts w:ascii="宋体" w:hAnsi="宋体"/>
          <w:b/>
          <w:bCs/>
          <w:color w:val="000000"/>
          <w:sz w:val="24"/>
          <w:highlight w:val="none"/>
        </w:rPr>
      </w:pPr>
      <w:r>
        <w:rPr>
          <w:rFonts w:ascii="宋体" w:hAnsi="宋体"/>
          <w:b/>
          <w:bCs/>
          <w:color w:val="000000"/>
          <w:sz w:val="24"/>
          <w:highlight w:val="none"/>
        </w:rPr>
      </w:r>
      <w:r/>
    </w:p>
    <w:p>
      <w:pPr>
        <w:pStyle w:val="709"/>
        <w:spacing w:line="360" w:lineRule="auto"/>
        <w:tabs>
          <w:tab w:val="left" w:pos="1320" w:leader="none"/>
        </w:tabs>
        <w:rPr>
          <w:b/>
          <w:bCs/>
          <w:color w:val="000000"/>
          <w:szCs w:val="21"/>
          <w:highlight w:val="none"/>
        </w:rPr>
      </w:pPr>
      <w:r>
        <w:rPr>
          <w:rFonts w:hint="eastAsia" w:ascii="宋体" w:hAnsi="宋体"/>
          <w:b/>
          <w:bCs/>
          <w:color w:val="000000"/>
          <w:highlight w:val="none"/>
        </w:rPr>
        <w:br w:type="page" w:clear="all"/>
      </w:r>
      <w:r>
        <w:rPr>
          <w:rFonts w:hint="eastAsia" w:hAnsi="宋体"/>
          <w:b/>
          <w:bCs/>
          <w:color w:val="000000"/>
          <w:szCs w:val="21"/>
          <w:highlight w:val="none"/>
        </w:rPr>
        <w:t xml:space="preserve">格式</w:t>
      </w:r>
      <w:r>
        <w:rPr>
          <w:rFonts w:hint="eastAsia"/>
          <w:b/>
          <w:bCs/>
          <w:color w:val="000000"/>
          <w:szCs w:val="21"/>
          <w:highlight w:val="none"/>
        </w:rPr>
        <w:t xml:space="preserve">12</w:t>
      </w:r>
      <w:r>
        <w:rPr>
          <w:rFonts w:hint="eastAsia" w:hAnsi="宋体"/>
          <w:b/>
          <w:bCs/>
          <w:color w:val="000000"/>
          <w:szCs w:val="21"/>
          <w:highlight w:val="none"/>
        </w:rPr>
        <w:t xml:space="preserve">、售后服务方案</w:t>
      </w:r>
      <w:r>
        <w:rPr>
          <w:b/>
          <w:bCs/>
          <w:color w:val="000000"/>
          <w:szCs w:val="21"/>
          <w:highlight w:val="none"/>
        </w:rPr>
      </w:r>
      <w:r/>
    </w:p>
    <w:p>
      <w:pPr>
        <w:pStyle w:val="749"/>
        <w:ind w:firstLine="643"/>
        <w:jc w:val="center"/>
        <w:spacing w:line="400" w:lineRule="exact"/>
        <w:rPr>
          <w:rFonts w:hAnsi="宋体" w:eastAsia="宋体"/>
          <w:b/>
          <w:color w:val="000000"/>
          <w:sz w:val="32"/>
          <w:szCs w:val="32"/>
          <w:highlight w:val="none"/>
        </w:rPr>
      </w:pPr>
      <w:r>
        <w:rPr>
          <w:rFonts w:hint="eastAsia" w:hAnsi="宋体" w:eastAsia="宋体"/>
          <w:b/>
          <w:color w:val="000000"/>
          <w:sz w:val="32"/>
          <w:szCs w:val="32"/>
          <w:highlight w:val="none"/>
        </w:rPr>
        <w:t xml:space="preserve">售后服务方案</w:t>
      </w:r>
      <w:r>
        <w:rPr>
          <w:rFonts w:hAnsi="宋体" w:eastAsia="宋体"/>
          <w:b/>
          <w:color w:val="000000"/>
          <w:sz w:val="32"/>
          <w:szCs w:val="32"/>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vAlign w:val="top"/>
            <w:textDirection w:val="lrTb"/>
            <w:noWrap/>
          </w:tcPr>
          <w:p>
            <w:pPr>
              <w:pStyle w:val="709"/>
              <w:spacing w:line="360" w:lineRule="auto"/>
              <w:tabs>
                <w:tab w:val="left" w:pos="1320" w:leader="none"/>
              </w:tabs>
              <w:rPr>
                <w:color w:val="000000"/>
                <w:szCs w:val="21"/>
                <w:highlight w:val="none"/>
              </w:rPr>
            </w:pPr>
            <w:r>
              <w:rPr>
                <w:rFonts w:hint="eastAsia"/>
                <w:color w:val="000000"/>
                <w:szCs w:val="21"/>
                <w:highlight w:val="none"/>
              </w:rPr>
              <w:t xml:space="preserve">提示：</w:t>
            </w: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t xml:space="preserve">1</w:t>
            </w:r>
            <w:r>
              <w:rPr>
                <w:rFonts w:hint="eastAsia"/>
                <w:color w:val="000000"/>
                <w:szCs w:val="21"/>
                <w:highlight w:val="none"/>
              </w:rPr>
              <w:t xml:space="preserve">、投标人应针对本次招标项目特点编写公司中标后拟采取的售后服务方案。</w:t>
            </w:r>
            <w:r>
              <w:rPr>
                <w:color w:val="000000"/>
                <w:szCs w:val="21"/>
                <w:highlight w:val="none"/>
              </w:rPr>
            </w:r>
            <w:r/>
          </w:p>
          <w:p>
            <w:pPr>
              <w:pStyle w:val="709"/>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、投标人可根据自身情况编写，本页不够可另加页附后。</w:t>
            </w:r>
            <w:r>
              <w:rPr>
                <w:color w:val="000000"/>
                <w:szCs w:val="21"/>
                <w:highlight w:val="none"/>
              </w:rPr>
            </w:r>
            <w:r/>
          </w:p>
        </w:tc>
      </w:tr>
      <w:tr>
        <w:trPr>
          <w:trHeight w:val="9836"/>
        </w:trPr>
        <w:tc>
          <w:tcPr>
            <w:tcW w:w="8679" w:type="dxa"/>
            <w:vAlign w:val="top"/>
            <w:textDirection w:val="lrTb"/>
            <w:noWrap/>
          </w:tcPr>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spacing w:line="360" w:lineRule="auto"/>
              <w:tabs>
                <w:tab w:val="left" w:pos="1320" w:leader="none"/>
              </w:tabs>
              <w:rPr>
                <w:color w:val="000000"/>
                <w:szCs w:val="21"/>
                <w:highlight w:val="none"/>
              </w:rPr>
            </w:pPr>
            <w:r>
              <w:rPr>
                <w:color w:val="000000"/>
                <w:szCs w:val="21"/>
                <w:highlight w:val="none"/>
              </w:rPr>
            </w:r>
            <w:r/>
          </w:p>
          <w:p>
            <w:pPr>
              <w:pStyle w:val="709"/>
              <w:ind w:firstLine="210"/>
              <w:spacing w:line="360" w:lineRule="auto"/>
              <w:tabs>
                <w:tab w:val="left" w:pos="1320" w:leader="none"/>
              </w:tabs>
              <w:rPr>
                <w:color w:val="000000"/>
                <w:szCs w:val="21"/>
                <w:highlight w:val="none"/>
              </w:rPr>
            </w:pPr>
            <w:r>
              <w:rPr>
                <w:rFonts w:hint="eastAsia"/>
                <w:color w:val="000000"/>
                <w:szCs w:val="21"/>
                <w:highlight w:val="none"/>
              </w:rPr>
              <w:t xml:space="preserve">投标人名称（公章）：</w:t>
            </w:r>
            <w:r>
              <w:rPr>
                <w:color w:val="000000"/>
                <w:szCs w:val="21"/>
                <w:highlight w:val="none"/>
              </w:rPr>
            </w:r>
            <w:r/>
          </w:p>
        </w:tc>
      </w:tr>
    </w:tbl>
    <w:p>
      <w:pPr>
        <w:pStyle w:val="709"/>
        <w:jc w:val="center"/>
        <w:spacing w:before="50" w:line="400" w:lineRule="exact"/>
        <w:rPr>
          <w:rFonts w:ascii="黑体" w:hAnsi="宋体" w:eastAsia="黑体"/>
          <w:b/>
          <w:color w:val="000000"/>
          <w:sz w:val="36"/>
          <w:szCs w:val="36"/>
          <w:highlight w:val="none"/>
        </w:rPr>
      </w:pPr>
      <w:r>
        <w:rPr>
          <w:rFonts w:ascii="黑体" w:hAnsi="宋体" w:eastAsia="黑体"/>
          <w:b/>
          <w:color w:val="000000"/>
          <w:sz w:val="36"/>
          <w:szCs w:val="36"/>
          <w:highlight w:val="none"/>
        </w:rPr>
      </w:r>
      <w:r/>
    </w:p>
    <w:p>
      <w:pPr>
        <w:pStyle w:val="709"/>
        <w:rPr>
          <w:color w:val="000000"/>
          <w:szCs w:val="21"/>
          <w:highlight w:val="none"/>
        </w:rPr>
      </w:pPr>
      <w:r>
        <w:rPr>
          <w:color w:val="000000"/>
          <w:szCs w:val="21"/>
          <w:highlight w:val="none"/>
        </w:rPr>
      </w:r>
      <w:r/>
    </w:p>
    <w:p>
      <w:pPr>
        <w:pStyle w:val="709"/>
        <w:spacing w:line="400" w:lineRule="exact"/>
        <w:rPr>
          <w:rFonts w:ascii="宋体" w:hAnsi="宋体"/>
          <w:b/>
          <w:color w:val="000000"/>
          <w:szCs w:val="21"/>
          <w:highlight w:val="none"/>
        </w:rPr>
      </w:pPr>
      <w:r>
        <w:rPr>
          <w:b/>
          <w:bCs/>
          <w:color w:val="000000"/>
          <w:szCs w:val="21"/>
          <w:highlight w:val="none"/>
          <w:lang w:val="zh-CN"/>
        </w:rPr>
        <w:br w:type="page" w:clear="all"/>
      </w:r>
      <w:r>
        <w:rPr>
          <w:rFonts w:hint="eastAsia" w:ascii="宋体" w:hAnsi="宋体"/>
          <w:b/>
          <w:color w:val="000000"/>
          <w:szCs w:val="21"/>
          <w:highlight w:val="none"/>
        </w:rPr>
        <w:t xml:space="preserve">格式13、中小企业声明函</w:t>
      </w:r>
      <w:r>
        <w:rPr>
          <w:rFonts w:ascii="宋体" w:hAnsi="宋体"/>
          <w:b/>
          <w:color w:val="000000"/>
          <w:szCs w:val="21"/>
          <w:highlight w:val="none"/>
        </w:rPr>
      </w:r>
      <w:r/>
    </w:p>
    <w:p>
      <w:pPr>
        <w:pStyle w:val="709"/>
        <w:jc w:val="center"/>
        <w:spacing w:line="588" w:lineRule="exact"/>
        <w:rPr>
          <w:b/>
          <w:color w:val="000000"/>
          <w:spacing w:val="6"/>
          <w:sz w:val="24"/>
          <w:highlight w:val="none"/>
          <w:shd w:val="clear" w:color="auto" w:fill="ffffff"/>
        </w:rPr>
      </w:pPr>
      <w:r>
        <w:rPr>
          <w:b/>
          <w:color w:val="000000"/>
          <w:spacing w:val="6"/>
          <w:sz w:val="24"/>
          <w:highlight w:val="none"/>
          <w:shd w:val="clear" w:color="auto" w:fill="ffffff"/>
        </w:rPr>
      </w:r>
      <w:r/>
    </w:p>
    <w:p>
      <w:pPr>
        <w:pStyle w:val="709"/>
        <w:ind w:firstLine="1285"/>
        <w:jc w:val="center"/>
        <w:spacing w:line="400" w:lineRule="exact"/>
        <w:rPr>
          <w:rFonts w:ascii="宋体" w:hAnsi="宋体"/>
          <w:b/>
          <w:color w:val="000000"/>
          <w:sz w:val="32"/>
          <w:szCs w:val="32"/>
          <w:highlight w:val="none"/>
        </w:rPr>
      </w:pPr>
      <w:r>
        <w:rPr>
          <w:rFonts w:hint="eastAsia" w:ascii="宋体" w:hAnsi="宋体"/>
          <w:b/>
          <w:color w:val="000000"/>
          <w:sz w:val="32"/>
          <w:szCs w:val="32"/>
          <w:highlight w:val="none"/>
          <w:lang w:val="zh-CN"/>
        </w:rPr>
        <w:t xml:space="preserve">中小企业声明函（货物类）</w:t>
      </w:r>
      <w:r>
        <w:rPr>
          <w:rFonts w:ascii="宋体" w:hAnsi="宋体"/>
          <w:b/>
          <w:color w:val="000000"/>
          <w:sz w:val="32"/>
          <w:szCs w:val="32"/>
          <w:highlight w:val="none"/>
        </w:rPr>
      </w:r>
      <w:r/>
    </w:p>
    <w:p>
      <w:pPr>
        <w:pStyle w:val="709"/>
        <w:ind w:firstLine="843"/>
        <w:spacing w:line="400" w:lineRule="exact"/>
        <w:rPr>
          <w:rFonts w:ascii="宋体" w:hAnsi="宋体"/>
          <w:b/>
          <w:color w:val="000000"/>
          <w:szCs w:val="21"/>
          <w:highlight w:val="none"/>
        </w:rPr>
      </w:pPr>
      <w:r>
        <w:rPr>
          <w:rFonts w:ascii="宋体" w:hAnsi="宋体"/>
          <w:b/>
          <w:color w:val="000000"/>
          <w:szCs w:val="21"/>
          <w:highlight w:val="none"/>
        </w:rPr>
      </w:r>
      <w:r/>
    </w:p>
    <w:p>
      <w:pPr>
        <w:pStyle w:val="709"/>
        <w:spacing w:line="400" w:lineRule="exact"/>
        <w:rPr>
          <w:rFonts w:ascii="宋体" w:hAnsi="宋体"/>
          <w:color w:val="000000"/>
          <w:szCs w:val="21"/>
          <w:highlight w:val="none"/>
        </w:rPr>
      </w:pPr>
      <w:r>
        <w:rPr>
          <w:rFonts w:hint="eastAsia" w:ascii="宋体" w:hAnsi="宋体"/>
          <w:color w:val="000000"/>
          <w:szCs w:val="21"/>
          <w:highlight w:val="none"/>
        </w:rPr>
        <w:t xml:space="preserve">苏州市卫康招投标咨询服务有限公司：</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本公司郑重声明，根据《政府采购促进中小企业发展管理办法》（财库﹝2020﹞46 号）的规定，本公司参加的采购活动，提供的货物</w:t>
      </w:r>
      <w:r>
        <w:rPr>
          <w:rFonts w:hint="eastAsia" w:ascii="宋体" w:hAnsi="宋体"/>
          <w:b/>
          <w:bCs/>
          <w:color w:val="000000"/>
          <w:szCs w:val="21"/>
          <w:highlight w:val="none"/>
        </w:rPr>
        <w:t xml:space="preserve">全部</w:t>
      </w:r>
      <w:r>
        <w:rPr>
          <w:rFonts w:hint="eastAsia" w:ascii="宋体" w:hAnsi="宋体"/>
          <w:color w:val="000000"/>
          <w:szCs w:val="21"/>
          <w:highlight w:val="none"/>
        </w:rPr>
        <w:t xml:space="preserve">由符合政策要求的下列中小企业制造。相关企业（含联合体中的中小企业、签订分包意向协议的中小企业）的具体情况如下：</w:t>
      </w:r>
      <w:r>
        <w:rPr>
          <w:rFonts w:ascii="宋体" w:hAnsi="宋体"/>
          <w:color w:val="000000"/>
          <w:szCs w:val="21"/>
          <w:highlight w:val="none"/>
        </w:rPr>
      </w:r>
      <w:r/>
    </w:p>
    <w:p>
      <w:pPr>
        <w:pStyle w:val="709"/>
        <w:numPr>
          <w:ilvl w:val="0"/>
          <w:numId w:val="3"/>
        </w:numPr>
        <w:ind w:left="0" w:firstLine="422"/>
        <w:jc w:val="left"/>
        <w:spacing w:line="400" w:lineRule="exact"/>
        <w:rPr>
          <w:rFonts w:ascii="宋体" w:hAnsi="宋体"/>
          <w:color w:val="000000"/>
          <w:szCs w:val="21"/>
          <w:highlight w:val="none"/>
          <w:u w:val="single"/>
        </w:rPr>
      </w:pPr>
      <w:r>
        <w:rPr>
          <w:rFonts w:hint="eastAsia" w:ascii="宋体" w:hAnsi="宋体"/>
          <w:b/>
          <w:color w:val="000000"/>
          <w:szCs w:val="21"/>
          <w:highlight w:val="none"/>
          <w:u w:val="single"/>
          <w:lang w:val="zh-CN"/>
        </w:rPr>
        <w:t xml:space="preserve">  ……        设备</w:t>
      </w:r>
      <w:r>
        <w:rPr>
          <w:rFonts w:hint="eastAsia" w:ascii="宋体" w:hAnsi="宋体"/>
          <w:b/>
          <w:bCs/>
          <w:color w:val="000000"/>
          <w:szCs w:val="21"/>
          <w:highlight w:val="none"/>
        </w:rPr>
        <w:t xml:space="preserve">，属于</w:t>
      </w:r>
      <w:r>
        <w:rPr>
          <w:rFonts w:hint="eastAsia" w:ascii="宋体" w:hAnsi="宋体"/>
          <w:b/>
          <w:bCs/>
          <w:color w:val="000000"/>
          <w:szCs w:val="21"/>
          <w:highlight w:val="none"/>
          <w:u w:val="single"/>
        </w:rPr>
        <w:t xml:space="preserve">  工业  </w:t>
      </w:r>
      <w:r>
        <w:rPr>
          <w:rFonts w:hint="eastAsia" w:ascii="宋体" w:hAnsi="宋体"/>
          <w:color w:val="000000"/>
          <w:szCs w:val="21"/>
          <w:highlight w:val="none"/>
        </w:rPr>
        <w:t xml:space="preserve">；制造商（企业名称），从业人员人，营业收入为万元，资产总额为万元，制造商属于（中型企业、小型企业、微型企业，</w:t>
      </w:r>
      <w:r>
        <w:rPr>
          <w:rFonts w:hint="eastAsia" w:ascii="宋体" w:hAnsi="宋体"/>
          <w:b/>
          <w:color w:val="000000"/>
          <w:szCs w:val="21"/>
          <w:highlight w:val="none"/>
          <w:u w:val="single"/>
        </w:rPr>
        <w:t xml:space="preserve">三选一填写</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709"/>
        <w:numPr>
          <w:ilvl w:val="0"/>
          <w:numId w:val="3"/>
        </w:numPr>
        <w:ind w:left="0" w:firstLine="422"/>
        <w:jc w:val="left"/>
        <w:spacing w:line="400" w:lineRule="exact"/>
        <w:rPr>
          <w:rFonts w:ascii="宋体" w:hAnsi="宋体"/>
          <w:color w:val="000000"/>
          <w:szCs w:val="21"/>
          <w:highlight w:val="none"/>
          <w:u w:val="single"/>
        </w:rPr>
      </w:pPr>
      <w:r>
        <w:rPr>
          <w:rFonts w:hint="eastAsia" w:ascii="宋体" w:hAnsi="宋体"/>
          <w:b/>
          <w:color w:val="000000"/>
          <w:szCs w:val="21"/>
          <w:highlight w:val="none"/>
          <w:u w:val="single"/>
          <w:lang w:val="zh-CN"/>
        </w:rPr>
        <w:t xml:space="preserve">  ……         设备</w:t>
      </w:r>
      <w:r>
        <w:rPr>
          <w:rFonts w:hint="eastAsia" w:ascii="宋体" w:hAnsi="宋体"/>
          <w:b/>
          <w:bCs/>
          <w:color w:val="000000"/>
          <w:szCs w:val="21"/>
          <w:highlight w:val="none"/>
        </w:rPr>
        <w:t xml:space="preserve">，属于</w:t>
      </w:r>
      <w:r>
        <w:rPr>
          <w:rFonts w:hint="eastAsia" w:ascii="宋体" w:hAnsi="宋体"/>
          <w:b/>
          <w:bCs/>
          <w:color w:val="000000"/>
          <w:szCs w:val="21"/>
          <w:highlight w:val="none"/>
          <w:u w:val="single"/>
        </w:rPr>
        <w:t xml:space="preserve">  工业  </w:t>
      </w:r>
      <w:r>
        <w:rPr>
          <w:rFonts w:hint="eastAsia" w:ascii="宋体" w:hAnsi="宋体"/>
          <w:color w:val="000000"/>
          <w:szCs w:val="21"/>
          <w:highlight w:val="none"/>
        </w:rPr>
        <w:t xml:space="preserve">；制造商（企业名称），从业人员人，营业收入为万元，资产总额为万元，制造商属于（中型企业、小型企业、微型企业，</w:t>
      </w:r>
      <w:r>
        <w:rPr>
          <w:rFonts w:hint="eastAsia" w:ascii="宋体" w:hAnsi="宋体"/>
          <w:b/>
          <w:color w:val="000000"/>
          <w:szCs w:val="21"/>
          <w:highlight w:val="none"/>
          <w:u w:val="single"/>
        </w:rPr>
        <w:t xml:space="preserve">三选一填写</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709"/>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以上企业，不属于大企业的分支机构，不存在控股股东为大企业的情形，也不存在与大企业的负责人为同一人的情形。</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本企业对上述声明内容的真实性负责。如有虚假，将依法承担相应责任。</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企业名称（盖章）：</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日 期：</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rPr>
      </w:r>
      <w:r/>
    </w:p>
    <w:p>
      <w:pPr>
        <w:pStyle w:val="709"/>
        <w:ind w:firstLine="420"/>
        <w:spacing w:line="400" w:lineRule="exact"/>
        <w:rPr>
          <w:rFonts w:ascii="宋体" w:hAnsi="宋体"/>
          <w:b/>
          <w:bCs/>
          <w:color w:val="000000"/>
          <w:szCs w:val="21"/>
          <w:highlight w:val="none"/>
        </w:rPr>
      </w:pPr>
      <w:r>
        <w:rPr>
          <w:rFonts w:hint="eastAsia" w:ascii="宋体" w:hAnsi="宋体"/>
          <w:color w:val="000000"/>
          <w:szCs w:val="21"/>
          <w:highlight w:val="none"/>
        </w:rPr>
        <w:t xml:space="preserve">注：</w:t>
      </w:r>
      <w:r>
        <w:rPr>
          <w:rFonts w:hint="eastAsia" w:ascii="宋体" w:hAnsi="宋体"/>
          <w:b/>
          <w:bCs/>
          <w:color w:val="000000"/>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000000"/>
          <w:szCs w:val="21"/>
          <w:highlight w:val="none"/>
        </w:rPr>
        <w:t xml:space="preserve">。</w:t>
      </w:r>
      <w:r>
        <w:rPr>
          <w:rFonts w:ascii="宋体" w:hAnsi="宋体"/>
          <w:b/>
          <w:bCs/>
          <w:color w:val="000000"/>
          <w:szCs w:val="21"/>
          <w:highlight w:val="none"/>
        </w:rPr>
      </w:r>
      <w:r/>
    </w:p>
    <w:p>
      <w:pPr>
        <w:pStyle w:val="709"/>
        <w:ind w:firstLine="422"/>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在货物类采购项目中，货物由中型、小型或微型企业制造的（即货物由中型、小型或微型企业生产且使用该小型或微型企业商号或者注册商标）视为中小微企业。</w:t>
      </w:r>
      <w:r>
        <w:rPr>
          <w:rFonts w:ascii="宋体" w:hAnsi="宋体"/>
          <w:b/>
          <w:bCs/>
          <w:color w:val="000000"/>
          <w:szCs w:val="21"/>
          <w:highlight w:val="none"/>
        </w:rPr>
      </w:r>
      <w:r/>
    </w:p>
    <w:p>
      <w:pPr>
        <w:pStyle w:val="709"/>
        <w:ind w:firstLine="420"/>
        <w:spacing w:line="400" w:lineRule="exact"/>
        <w:rPr>
          <w:rFonts w:ascii="宋体" w:hAnsi="宋体"/>
          <w:color w:val="000000"/>
          <w:szCs w:val="21"/>
          <w:highlight w:val="none"/>
          <w:u w:val="single"/>
        </w:rPr>
      </w:pPr>
      <w:r>
        <w:rPr>
          <w:rFonts w:hint="eastAsia" w:ascii="宋体" w:hAnsi="宋体"/>
          <w:color w:val="000000"/>
          <w:szCs w:val="21"/>
          <w:highlight w:val="none"/>
          <w:u w:val="single"/>
        </w:rPr>
        <w:t xml:space="preserve">依据工信部联企业〔2011〕300号文，工业的行业划分标准如下：</w:t>
      </w:r>
      <w:r>
        <w:rPr>
          <w:rFonts w:ascii="宋体" w:hAnsi="宋体"/>
          <w:color w:val="000000"/>
          <w:szCs w:val="21"/>
          <w:highlight w:val="none"/>
          <w:u w:val="single"/>
        </w:rPr>
      </w:r>
      <w:r/>
    </w:p>
    <w:p>
      <w:pPr>
        <w:pStyle w:val="709"/>
        <w:ind w:firstLine="420"/>
        <w:spacing w:line="400" w:lineRule="exact"/>
        <w:rPr>
          <w:rFonts w:ascii="宋体" w:hAnsi="宋体"/>
          <w:color w:val="000000"/>
          <w:szCs w:val="21"/>
          <w:highlight w:val="none"/>
          <w:u w:val="single"/>
        </w:rPr>
      </w:pPr>
      <w:r>
        <w:rPr>
          <w:rFonts w:hint="eastAsia" w:ascii="宋体" w:hAnsi="宋体"/>
          <w:color w:val="000000"/>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Cs w:val="21"/>
          <w:highlight w:val="none"/>
          <w:u w:val="single"/>
        </w:rPr>
      </w:r>
      <w:r/>
    </w:p>
    <w:p>
      <w:pPr>
        <w:pStyle w:val="709"/>
        <w:ind w:firstLine="420"/>
        <w:spacing w:line="400" w:lineRule="exact"/>
        <w:rPr>
          <w:rFonts w:ascii="宋体" w:hAnsi="宋体"/>
          <w:b/>
          <w:color w:val="000000"/>
          <w:szCs w:val="21"/>
          <w:highlight w:val="none"/>
        </w:rPr>
      </w:pPr>
      <w:r>
        <w:rPr>
          <w:rFonts w:ascii="宋体" w:hAnsi="宋体"/>
          <w:color w:val="000000"/>
          <w:szCs w:val="21"/>
          <w:highlight w:val="none"/>
        </w:rPr>
        <w:br w:type="page" w:clear="all"/>
      </w:r>
      <w:r>
        <w:rPr>
          <w:rFonts w:hint="eastAsia" w:ascii="宋体" w:hAnsi="宋体"/>
          <w:b/>
          <w:color w:val="000000"/>
          <w:szCs w:val="21"/>
          <w:highlight w:val="none"/>
        </w:rPr>
        <w:t xml:space="preserve">格式14、残疾人福利性单位声明函</w:t>
      </w:r>
      <w:r>
        <w:rPr>
          <w:rFonts w:ascii="宋体" w:hAnsi="宋体"/>
          <w:b/>
          <w:color w:val="000000"/>
          <w:szCs w:val="21"/>
          <w:highlight w:val="none"/>
        </w:rPr>
      </w:r>
      <w:r/>
    </w:p>
    <w:p>
      <w:pPr>
        <w:pStyle w:val="709"/>
        <w:jc w:val="center"/>
        <w:spacing w:line="580" w:lineRule="exact"/>
        <w:rPr>
          <w:rFonts w:ascii="宋体" w:hAnsi="宋体"/>
          <w:b/>
          <w:bCs/>
          <w:color w:val="000000"/>
          <w:spacing w:val="6"/>
          <w:sz w:val="32"/>
          <w:szCs w:val="32"/>
          <w:highlight w:val="none"/>
        </w:rPr>
      </w:pPr>
      <w:r>
        <w:rPr>
          <w:rFonts w:ascii="宋体" w:hAnsi="宋体"/>
          <w:b/>
          <w:bCs/>
          <w:color w:val="000000"/>
          <w:spacing w:val="6"/>
          <w:sz w:val="32"/>
          <w:szCs w:val="32"/>
          <w:highlight w:val="none"/>
        </w:rPr>
      </w:r>
      <w:r/>
    </w:p>
    <w:p>
      <w:pPr>
        <w:pStyle w:val="709"/>
        <w:jc w:val="center"/>
        <w:spacing w:line="580" w:lineRule="exact"/>
        <w:rPr>
          <w:rFonts w:ascii="宋体" w:hAnsi="宋体"/>
          <w:b/>
          <w:bCs/>
          <w:color w:val="000000"/>
          <w:spacing w:val="6"/>
          <w:sz w:val="32"/>
          <w:szCs w:val="32"/>
          <w:highlight w:val="none"/>
        </w:rPr>
      </w:pPr>
      <w:r>
        <w:rPr>
          <w:rFonts w:ascii="宋体" w:hAnsi="宋体"/>
          <w:b/>
          <w:bCs/>
          <w:color w:val="000000"/>
          <w:spacing w:val="6"/>
          <w:sz w:val="32"/>
          <w:szCs w:val="32"/>
          <w:highlight w:val="none"/>
        </w:rPr>
      </w:r>
      <w:r/>
    </w:p>
    <w:p>
      <w:pPr>
        <w:pStyle w:val="749"/>
        <w:ind w:firstLine="643"/>
        <w:jc w:val="center"/>
        <w:spacing w:line="400" w:lineRule="exact"/>
        <w:rPr>
          <w:rFonts w:hAnsi="宋体"/>
          <w:b/>
          <w:color w:val="000000"/>
          <w:sz w:val="32"/>
          <w:szCs w:val="32"/>
          <w:highlight w:val="none"/>
        </w:rPr>
      </w:pPr>
      <w:r>
        <w:rPr>
          <w:rFonts w:hAnsi="宋体"/>
          <w:b/>
          <w:color w:val="000000"/>
          <w:sz w:val="32"/>
          <w:szCs w:val="32"/>
          <w:highlight w:val="none"/>
        </w:rPr>
      </w:r>
      <w:r/>
    </w:p>
    <w:p>
      <w:pPr>
        <w:pStyle w:val="749"/>
        <w:jc w:val="center"/>
        <w:spacing w:line="400" w:lineRule="exact"/>
        <w:rPr>
          <w:rFonts w:hAnsi="宋体" w:eastAsia="宋体"/>
          <w:b/>
          <w:color w:val="000000"/>
          <w:sz w:val="32"/>
          <w:szCs w:val="32"/>
          <w:highlight w:val="none"/>
        </w:rPr>
      </w:pPr>
      <w:r>
        <w:rPr>
          <w:rFonts w:hint="eastAsia" w:hAnsi="宋体" w:eastAsia="宋体"/>
          <w:b/>
          <w:color w:val="000000"/>
          <w:sz w:val="32"/>
          <w:szCs w:val="32"/>
          <w:highlight w:val="none"/>
        </w:rPr>
        <w:t xml:space="preserve">残疾人福利性单位声明函</w:t>
      </w:r>
      <w:r>
        <w:rPr>
          <w:rFonts w:hAnsi="宋体" w:eastAsia="宋体"/>
          <w:b/>
          <w:color w:val="000000"/>
          <w:sz w:val="32"/>
          <w:szCs w:val="32"/>
          <w:highlight w:val="none"/>
        </w:rPr>
      </w:r>
      <w:r/>
    </w:p>
    <w:p>
      <w:pPr>
        <w:pStyle w:val="749"/>
        <w:ind w:firstLine="643"/>
        <w:jc w:val="center"/>
        <w:spacing w:line="400" w:lineRule="exact"/>
        <w:rPr>
          <w:rFonts w:hAnsi="宋体"/>
          <w:b/>
          <w:color w:val="000000"/>
          <w:sz w:val="32"/>
          <w:szCs w:val="32"/>
          <w:highlight w:val="none"/>
        </w:rPr>
      </w:pPr>
      <w:r>
        <w:rPr>
          <w:rFonts w:hAnsi="宋体"/>
          <w:b/>
          <w:color w:val="000000"/>
          <w:sz w:val="32"/>
          <w:szCs w:val="32"/>
          <w:highlight w:val="none"/>
        </w:rPr>
      </w:r>
      <w:r/>
    </w:p>
    <w:p>
      <w:pPr>
        <w:pStyle w:val="709"/>
        <w:ind w:firstLine="420"/>
        <w:spacing w:line="580" w:lineRule="exact"/>
        <w:rPr>
          <w:rFonts w:ascii="宋体" w:hAnsi="宋体"/>
          <w:color w:val="000000"/>
          <w:szCs w:val="21"/>
          <w:highlight w:val="none"/>
        </w:rPr>
      </w:pPr>
      <w:r>
        <w:rPr>
          <w:rFonts w:hint="eastAsia" w:ascii="宋体" w:hAnsi="宋体"/>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zCs w:val="21"/>
          <w:highlight w:val="none"/>
        </w:rPr>
      </w:r>
      <w:r/>
    </w:p>
    <w:p>
      <w:pPr>
        <w:pStyle w:val="709"/>
        <w:ind w:firstLine="420"/>
        <w:spacing w:line="580" w:lineRule="exact"/>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709"/>
        <w:ind w:firstLine="420"/>
        <w:spacing w:line="580" w:lineRule="exact"/>
        <w:rPr>
          <w:rFonts w:ascii="宋体" w:hAnsi="宋体"/>
          <w:color w:val="000000"/>
          <w:szCs w:val="21"/>
          <w:highlight w:val="none"/>
        </w:rPr>
      </w:pPr>
      <w:r>
        <w:rPr>
          <w:rFonts w:ascii="宋体" w:hAnsi="宋体"/>
          <w:color w:val="000000"/>
          <w:szCs w:val="21"/>
          <w:highlight w:val="none"/>
        </w:rPr>
      </w:r>
      <w:r/>
    </w:p>
    <w:p>
      <w:pPr>
        <w:pStyle w:val="709"/>
        <w:ind w:firstLine="420"/>
        <w:spacing w:line="580" w:lineRule="exact"/>
        <w:rPr>
          <w:rFonts w:ascii="宋体" w:hAnsi="宋体"/>
          <w:color w:val="000000"/>
          <w:szCs w:val="21"/>
          <w:highlight w:val="none"/>
        </w:rPr>
      </w:pPr>
      <w:r>
        <w:rPr>
          <w:rFonts w:ascii="宋体" w:hAnsi="宋体"/>
          <w:color w:val="000000"/>
          <w:szCs w:val="21"/>
          <w:highlight w:val="none"/>
        </w:rPr>
      </w:r>
      <w:r/>
    </w:p>
    <w:p>
      <w:pPr>
        <w:pStyle w:val="709"/>
        <w:ind w:right="1560" w:firstLine="420"/>
        <w:jc w:val="right"/>
        <w:spacing w:line="580" w:lineRule="exact"/>
        <w:rPr>
          <w:rFonts w:ascii="宋体" w:hAnsi="宋体"/>
          <w:color w:val="000000"/>
          <w:szCs w:val="21"/>
          <w:highlight w:val="none"/>
        </w:rPr>
      </w:pPr>
      <w:r>
        <w:rPr>
          <w:rFonts w:hint="eastAsia" w:ascii="宋体" w:hAnsi="宋体"/>
          <w:color w:val="000000"/>
          <w:szCs w:val="21"/>
          <w:highlight w:val="none"/>
        </w:rPr>
        <w:t xml:space="preserve">                      单位名称（盖章）：</w:t>
      </w:r>
      <w:r>
        <w:rPr>
          <w:rFonts w:ascii="宋体" w:hAnsi="宋体"/>
          <w:color w:val="000000"/>
          <w:szCs w:val="21"/>
          <w:highlight w:val="none"/>
        </w:rPr>
      </w:r>
      <w:r/>
    </w:p>
    <w:p>
      <w:pPr>
        <w:pStyle w:val="709"/>
        <w:ind w:right="1560" w:firstLine="420"/>
        <w:jc w:val="right"/>
        <w:spacing w:line="580" w:lineRule="exact"/>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709"/>
        <w:jc w:val="left"/>
        <w:spacing w:line="400" w:lineRule="exact"/>
        <w:widowControl/>
        <w:rPr>
          <w:rFonts w:ascii="宋体" w:hAnsi="宋体"/>
          <w:color w:val="000000"/>
          <w:szCs w:val="21"/>
          <w:highlight w:val="none"/>
        </w:rPr>
      </w:pPr>
      <w:r>
        <w:rPr>
          <w:rFonts w:ascii="宋体" w:hAnsi="宋体"/>
          <w:color w:val="000000"/>
          <w:szCs w:val="21"/>
          <w:highlight w:val="none"/>
        </w:rPr>
      </w:r>
      <w:r/>
    </w:p>
    <w:p>
      <w:pPr>
        <w:pStyle w:val="709"/>
        <w:jc w:val="left"/>
        <w:spacing w:line="400" w:lineRule="exact"/>
        <w:widowControl/>
        <w:rPr>
          <w:rFonts w:ascii="宋体" w:hAnsi="宋体"/>
          <w:color w:val="000000"/>
          <w:szCs w:val="21"/>
          <w:highlight w:val="none"/>
        </w:rPr>
      </w:pPr>
      <w:r>
        <w:rPr>
          <w:rFonts w:hint="eastAsia" w:ascii="宋体" w:hAnsi="宋体"/>
          <w:color w:val="000000"/>
          <w:szCs w:val="21"/>
          <w:highlight w:val="none"/>
        </w:rPr>
        <w:t xml:space="preserve">注：残疾人福利性单位或监狱企业视同小型、微型企业。</w:t>
      </w:r>
      <w:bookmarkEnd w:id="0"/>
      <w:r/>
      <w:bookmarkEnd w:id="1"/>
      <w:r/>
      <w:bookmarkEnd w:id="5"/>
      <w:r/>
      <w:bookmarkEnd w:id="6"/>
      <w:r>
        <w:rPr>
          <w:rFonts w:ascii="宋体" w:hAnsi="宋体"/>
          <w:color w:val="000000"/>
          <w:szCs w:val="21"/>
          <w:highlight w:val="none"/>
        </w:rPr>
      </w:r>
      <w:r/>
    </w:p>
    <w:p>
      <w:pPr>
        <w:pStyle w:val="709"/>
        <w:spacing w:line="360" w:lineRule="auto"/>
        <w:rPr>
          <w:rFonts w:ascii="宋体" w:hAnsi="宋体"/>
          <w:color w:val="000000"/>
          <w:szCs w:val="21"/>
          <w:highlight w:val="none"/>
        </w:rPr>
      </w:pPr>
      <w:r>
        <w:rPr>
          <w:rFonts w:ascii="宋体" w:hAnsi="宋体"/>
          <w:color w:val="000000"/>
          <w:szCs w:val="21"/>
          <w:highlight w:val="none"/>
        </w:rPr>
      </w:r>
      <w:r/>
    </w:p>
    <w:p>
      <w:pPr>
        <w:pStyle w:val="741"/>
        <w:rPr>
          <w:rFonts w:eastAsia="黑体"/>
          <w:b/>
          <w:color w:val="000000"/>
          <w:sz w:val="36"/>
          <w:szCs w:val="36"/>
          <w:highlight w:val="none"/>
        </w:rPr>
      </w:pPr>
      <w:r>
        <w:rPr>
          <w:rFonts w:eastAsia="黑体"/>
          <w:b/>
          <w:color w:val="000000"/>
          <w:sz w:val="36"/>
          <w:szCs w:val="36"/>
          <w:highlight w:val="none"/>
        </w:rPr>
      </w:r>
      <w:r/>
    </w:p>
    <w:p>
      <w:pPr>
        <w:pStyle w:val="709"/>
        <w:jc w:val="both"/>
        <w:spacing w:line="360" w:lineRule="auto"/>
        <w:widowControl w:val="off"/>
        <w:rPr>
          <w:rFonts w:hint="eastAsia" w:ascii="宋体" w:hAnsi="宋体" w:eastAsia="宋体" w:cs="Times New Roman"/>
          <w:color w:val="000000"/>
          <w:sz w:val="21"/>
          <w:szCs w:val="21"/>
          <w:highlight w:val="none"/>
        </w:rPr>
      </w:pPr>
      <w:r>
        <w:rPr>
          <w:rFonts w:ascii="宋体" w:hAnsi="宋体"/>
          <w:b/>
          <w:bCs/>
          <w:color w:val="000000"/>
          <w:spacing w:val="20"/>
          <w:sz w:val="30"/>
          <w:highlight w:val="none"/>
        </w:rPr>
        <w:br w:type="page" w:clear="all"/>
      </w:r>
      <w:bookmarkStart w:id="7" w:name="_Hlk99527844"/>
      <w:r/>
      <w:bookmarkStart w:id="8" w:name="_Hlk110604870"/>
      <w:r>
        <w:rPr>
          <w:rFonts w:hint="eastAsia" w:ascii="宋体" w:hAnsi="宋体" w:eastAsia="宋体" w:cs="Times New Roman"/>
          <w:color w:val="000000"/>
          <w:sz w:val="21"/>
          <w:szCs w:val="21"/>
          <w:highlight w:val="none"/>
          <w:lang w:val="en-US" w:eastAsia="zh-CN"/>
        </w:rPr>
        <w:t xml:space="preserve">格式15、</w:t>
      </w:r>
      <w:r>
        <w:rPr>
          <w:rFonts w:hint="eastAsia" w:ascii="宋体" w:hAnsi="宋体" w:eastAsia="宋体" w:cs="Times New Roman"/>
          <w:color w:val="000000"/>
          <w:sz w:val="21"/>
          <w:szCs w:val="21"/>
          <w:highlight w:val="none"/>
        </w:rPr>
        <w:t xml:space="preserve">关于符合本国产品标准的声明函</w:t>
      </w:r>
      <w:r>
        <w:rPr>
          <w:rFonts w:hint="eastAsia" w:ascii="宋体" w:hAnsi="宋体" w:eastAsia="宋体" w:cs="Times New Roman"/>
          <w:color w:val="000000"/>
          <w:sz w:val="21"/>
          <w:szCs w:val="21"/>
          <w:highlight w:val="none"/>
        </w:rPr>
      </w:r>
      <w:r/>
    </w:p>
    <w:p>
      <w:pPr>
        <w:pStyle w:val="709"/>
        <w:ind w:firstLine="420"/>
        <w:spacing w:line="400" w:lineRule="exact"/>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r>
      <w:r/>
    </w:p>
    <w:p>
      <w:pPr>
        <w:pStyle w:val="709"/>
        <w:ind w:firstLine="420"/>
        <w:jc w:val="center"/>
        <w:spacing w:line="400" w:lineRule="exact"/>
        <w:rPr>
          <w:rFonts w:hint="eastAsia" w:ascii="宋体" w:hAnsi="宋体" w:eastAsia="宋体" w:cs="Times New Roman"/>
          <w:b/>
          <w:color w:val="000000"/>
          <w:sz w:val="32"/>
          <w:szCs w:val="32"/>
          <w:highlight w:val="none"/>
          <w:lang w:val="en-US" w:eastAsia="zh-CN" w:bidi="ar-SA"/>
        </w:rPr>
      </w:pPr>
      <w:r>
        <w:rPr>
          <w:rFonts w:hint="eastAsia" w:ascii="宋体" w:hAnsi="宋体" w:eastAsia="宋体" w:cs="Times New Roman"/>
          <w:b/>
          <w:color w:val="000000"/>
          <w:sz w:val="32"/>
          <w:szCs w:val="32"/>
          <w:highlight w:val="none"/>
          <w:lang w:val="en-US" w:eastAsia="zh-CN" w:bidi="ar-SA"/>
        </w:rPr>
        <w:t xml:space="preserve">关于符合本国产品标准的声明函</w:t>
      </w:r>
      <w:r>
        <w:rPr>
          <w:rFonts w:hint="eastAsia" w:ascii="宋体" w:hAnsi="宋体" w:eastAsia="宋体" w:cs="Times New Roman"/>
          <w:b/>
          <w:color w:val="000000"/>
          <w:sz w:val="32"/>
          <w:szCs w:val="32"/>
          <w:highlight w:val="none"/>
          <w:lang w:val="en-US" w:eastAsia="zh-CN" w:bidi="ar-SA"/>
        </w:rPr>
      </w:r>
      <w:r/>
    </w:p>
    <w:p>
      <w:pPr>
        <w:pStyle w:val="783"/>
        <w:ind w:firstLine="420"/>
        <w:keepLines w:val="0"/>
        <w:keepNext w:val="0"/>
        <w:pageBreakBefore w:val="0"/>
        <w:spacing w:before="0" w:beforeAutospacing="0" w:after="0" w:afterAutospacing="0" w:line="360" w:lineRule="auto"/>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pStyle w:val="783"/>
        <w:ind w:firstLine="420"/>
        <w:keepLines w:val="0"/>
        <w:keepNext w:val="0"/>
        <w:pageBreakBefore w:val="0"/>
        <w:spacing w:before="0" w:beforeAutospacing="0" w:after="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Times New Roman"/>
          <w:color w:val="000000"/>
          <w:sz w:val="21"/>
          <w:szCs w:val="21"/>
          <w:highlight w:val="none"/>
          <w:lang w:val="en-US" w:eastAsia="zh-CN" w:bidi="ar-SA"/>
        </w:rPr>
      </w:r>
      <w:r/>
    </w:p>
    <w:p>
      <w:pPr>
        <w:pStyle w:val="78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1;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1;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w:t xml:space="preserve">1.（产品名称1）</w:t>
      </w:r>
      <w:r>
        <w:rPr>
          <w:rFonts w:hint="eastAsia" w:ascii="宋体" w:hAnsi="宋体" w:eastAsia="宋体" w:cs="Times New Roman"/>
          <w:color w:val="000000"/>
          <w:sz w:val="21"/>
          <w:szCs w:val="21"/>
          <w:highlight w:val="none"/>
          <w:vertAlign w:val="superscript"/>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，生产厂为（厂名）</w:t>
      </w:r>
      <w:r>
        <w:rPr>
          <w:rFonts w:hint="eastAsia" w:ascii="宋体" w:hAnsi="宋体" w:eastAsia="宋体" w:cs="Times New Roman"/>
          <w:color w:val="000000"/>
          <w:sz w:val="21"/>
          <w:szCs w:val="21"/>
          <w:highlight w:val="none"/>
          <w:vertAlign w:val="superscript"/>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000000"/>
          <w:sz w:val="21"/>
          <w:szCs w:val="21"/>
          <w:highlight w:val="none"/>
          <w:vertAlign w:val="superscript"/>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。（产品名称1）的（关键组件）</w:t>
      </w:r>
      <w:r>
        <w:rPr>
          <w:rFonts w:hint="eastAsia" w:ascii="宋体" w:hAnsi="宋体" w:eastAsia="宋体" w:cs="Times New Roman"/>
          <w:color w:val="000000"/>
          <w:sz w:val="21"/>
          <w:szCs w:val="21"/>
          <w:highlight w:val="none"/>
          <w:vertAlign w:val="superscript"/>
          <w:lang w:val="en-US" w:eastAsia="zh-CN" w:bidi="ar-SA"/>
        </w:rPr>
        <w:t xml:space="preserve">4</w:t>
      </w:r>
      <w:r>
        <w:rPr>
          <w:rFonts w:hint="eastAsia" w:ascii="宋体" w:hAnsi="宋体" w:eastAsia="宋体" w:cs="Times New Roman"/>
          <w:color w:val="000000"/>
          <w:sz w:val="21"/>
          <w:szCs w:val="21"/>
          <w:highlight w:val="none"/>
          <w:lang w:val="en-US" w:eastAsia="zh-CN" w:bidi="ar-SA"/>
        </w:rPr>
        <w:t xml:space="preserve">在中国境内生产。（产品名称1）的（关键工序）</w:t>
      </w:r>
      <w:r>
        <w:rPr>
          <w:rFonts w:hint="eastAsia" w:ascii="宋体" w:hAnsi="宋体" w:eastAsia="宋体" w:cs="Times New Roman"/>
          <w:color w:val="000000"/>
          <w:sz w:val="21"/>
          <w:szCs w:val="21"/>
          <w:highlight w:val="none"/>
          <w:vertAlign w:val="superscript"/>
          <w:lang w:val="en-US" w:eastAsia="zh-CN" w:bidi="ar-SA"/>
        </w:rPr>
        <w:t xml:space="preserve">5</w:t>
      </w:r>
      <w:r>
        <w:rPr>
          <w:rFonts w:hint="eastAsia" w:ascii="宋体" w:hAnsi="宋体" w:eastAsia="宋体" w:cs="Times New Roman"/>
          <w:color w:val="000000"/>
          <w:sz w:val="21"/>
          <w:szCs w:val="21"/>
          <w:highlight w:val="none"/>
          <w:lang w:val="en-US" w:eastAsia="zh-CN" w:bidi="ar-SA"/>
        </w:rPr>
        <w:t xml:space="preserve">在中国境内完成。</w:t>
      </w:r>
      <w:r>
        <w:rPr>
          <w:rFonts w:hint="eastAsia" w:ascii="宋体" w:hAnsi="宋体" w:eastAsia="宋体" w:cs="Times New Roman"/>
          <w:color w:val="000000"/>
          <w:sz w:val="21"/>
          <w:szCs w:val="21"/>
          <w:highlight w:val="none"/>
          <w:lang w:val="en-US" w:eastAsia="zh-CN" w:bidi="ar-SA"/>
        </w:rPr>
      </w:r>
      <w:r/>
    </w:p>
    <w:p>
      <w:pPr>
        <w:pStyle w:val="78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5;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3;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7;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5;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17" o:spid="_x0000_s17" style="position:absolute;z-index:25165824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rPr>
          <w:rFonts w:hint="eastAsia" w:ascii="宋体" w:hAnsi="宋体" w:eastAsia="宋体" w:cs="Times New Roman"/>
          <w:color w:val="000000"/>
          <w:sz w:val="21"/>
          <w:szCs w:val="21"/>
          <w:highlight w:val="none"/>
          <w:lang w:val="en-US" w:eastAsia="zh-CN" w:bidi="ar-SA"/>
        </w:rPr>
      </w:r>
      <w:r/>
    </w:p>
    <w:p>
      <w:pPr>
        <w:pStyle w:val="78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r>
      <w:r/>
    </w:p>
    <w:p>
      <w:pPr>
        <w:pStyle w:val="78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本公司（单位）对上述声明内容的真实性负责。如有虚假，愿承担相应法律责任。</w:t>
      </w:r>
      <w:r>
        <w:rPr>
          <w:rFonts w:hint="eastAsia" w:ascii="宋体" w:hAnsi="宋体" w:eastAsia="宋体" w:cs="Times New Roman"/>
          <w:color w:val="000000"/>
          <w:sz w:val="21"/>
          <w:szCs w:val="21"/>
          <w:highlight w:val="none"/>
          <w:lang w:val="en-US" w:eastAsia="zh-CN" w:bidi="ar-SA"/>
        </w:rPr>
      </w:r>
      <w:r/>
    </w:p>
    <w:p>
      <w:pPr>
        <w:pStyle w:val="783"/>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pStyle w:val="783"/>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公司（单位）名称（盖章）：　        </w:t>
      </w:r>
      <w:r>
        <w:rPr>
          <w:rFonts w:hint="eastAsia" w:ascii="宋体" w:hAnsi="宋体" w:eastAsia="宋体" w:cs="Times New Roman"/>
          <w:color w:val="000000"/>
          <w:sz w:val="21"/>
          <w:szCs w:val="21"/>
          <w:highlight w:val="none"/>
          <w:lang w:val="en-US" w:eastAsia="zh-CN" w:bidi="ar-SA"/>
        </w:rPr>
      </w:r>
      <w:r/>
    </w:p>
    <w:p>
      <w:pPr>
        <w:pStyle w:val="783"/>
        <w:jc w:val="center"/>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日期：　   年　  月　  日         </w:t>
      </w:r>
      <w:r>
        <w:rPr>
          <w:rFonts w:hint="eastAsia" w:ascii="宋体" w:hAnsi="宋体" w:eastAsia="宋体" w:cs="Times New Roman"/>
          <w:color w:val="000000"/>
          <w:sz w:val="21"/>
          <w:szCs w:val="21"/>
          <w:highlight w:val="none"/>
          <w:lang w:val="en-US" w:eastAsia="zh-CN" w:bidi="ar-SA"/>
        </w:rPr>
      </w:r>
      <w:r/>
    </w:p>
    <w:p>
      <w:pPr>
        <w:pStyle w:val="783"/>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pStyle w:val="783"/>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pStyle w:val="783"/>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注：</w:t>
      </w:r>
      <w:r>
        <w:rPr>
          <w:rFonts w:hint="eastAsia" w:ascii="宋体" w:hAnsi="宋体" w:eastAsia="宋体" w:cs="Times New Roman"/>
          <w:color w:val="000000"/>
          <w:sz w:val="21"/>
          <w:szCs w:val="21"/>
          <w:highlight w:val="none"/>
          <w:lang w:val="en-US" w:eastAsia="zh-CN" w:bidi="ar-SA"/>
        </w:rPr>
      </w:r>
      <w:r/>
    </w:p>
    <w:p>
      <w:pPr>
        <w:pStyle w:val="783"/>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1、产品如有型号，请在“产品名称”栏一并填写。</w:t>
      </w:r>
      <w:r>
        <w:rPr>
          <w:rFonts w:hint="eastAsia" w:ascii="宋体" w:hAnsi="宋体" w:eastAsia="宋体" w:cs="Times New Roman"/>
          <w:color w:val="000000"/>
          <w:sz w:val="21"/>
          <w:szCs w:val="21"/>
          <w:highlight w:val="none"/>
          <w:lang w:val="en-US" w:eastAsia="zh-CN" w:bidi="ar-SA"/>
        </w:rPr>
      </w:r>
      <w:r/>
    </w:p>
    <w:p>
      <w:pPr>
        <w:pStyle w:val="783"/>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2、生产厂名与厂址应与生产厂营业执照载明的相关信息保持一致。</w:t>
      </w:r>
      <w:r>
        <w:rPr>
          <w:rFonts w:hint="eastAsia" w:ascii="宋体" w:hAnsi="宋体" w:eastAsia="宋体" w:cs="Times New Roman"/>
          <w:color w:val="000000"/>
          <w:sz w:val="21"/>
          <w:szCs w:val="21"/>
          <w:highlight w:val="none"/>
          <w:lang w:val="en-US" w:eastAsia="zh-CN" w:bidi="ar-SA"/>
        </w:rPr>
      </w:r>
      <w:r/>
    </w:p>
    <w:p>
      <w:pPr>
        <w:pStyle w:val="783"/>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3、该产品的中国境内生产的组件成本占比相关要求实施前，“规定比例”栏可不填，下同。</w:t>
      </w:r>
      <w:r>
        <w:rPr>
          <w:rFonts w:hint="eastAsia" w:ascii="宋体" w:hAnsi="宋体" w:eastAsia="宋体" w:cs="Times New Roman"/>
          <w:color w:val="000000"/>
          <w:sz w:val="21"/>
          <w:szCs w:val="21"/>
          <w:highlight w:val="none"/>
          <w:lang w:val="en-US" w:eastAsia="zh-CN" w:bidi="ar-SA"/>
        </w:rPr>
      </w:r>
      <w:r/>
    </w:p>
    <w:p>
      <w:pPr>
        <w:pStyle w:val="783"/>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4、该产品的关键组件要求实施前，“关键组件”栏可不填，下同。</w:t>
      </w:r>
      <w:r>
        <w:rPr>
          <w:rFonts w:hint="eastAsia" w:ascii="宋体" w:hAnsi="宋体" w:eastAsia="宋体" w:cs="Times New Roman"/>
          <w:color w:val="000000"/>
          <w:sz w:val="21"/>
          <w:szCs w:val="21"/>
          <w:highlight w:val="none"/>
          <w:lang w:val="en-US" w:eastAsia="zh-CN" w:bidi="ar-SA"/>
        </w:rPr>
      </w:r>
      <w:r/>
    </w:p>
    <w:p>
      <w:pPr>
        <w:pStyle w:val="783"/>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5、该产品的关键工序要求实施前，“关键工序”栏可不填，下同。</w:t>
      </w:r>
      <w:r>
        <w:rPr>
          <w:rFonts w:hint="eastAsia" w:ascii="宋体" w:hAnsi="宋体" w:eastAsia="宋体" w:cs="Times New Roman"/>
          <w:color w:val="000000"/>
          <w:sz w:val="21"/>
          <w:szCs w:val="21"/>
          <w:highlight w:val="none"/>
          <w:lang w:val="en-US" w:eastAsia="zh-CN" w:bidi="ar-SA"/>
        </w:rPr>
      </w:r>
      <w:r/>
    </w:p>
    <w:p>
      <w:pPr>
        <w:pStyle w:val="783"/>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6、用斜线划除的地方无需填写。</w:t>
      </w:r>
      <w:r>
        <w:rPr>
          <w:rFonts w:hint="eastAsia" w:ascii="宋体" w:hAnsi="宋体" w:eastAsia="宋体" w:cs="Times New Roman"/>
          <w:color w:val="000000"/>
          <w:sz w:val="21"/>
          <w:szCs w:val="21"/>
          <w:highlight w:val="none"/>
          <w:lang w:val="en-US" w:eastAsia="zh-CN" w:bidi="ar-SA"/>
        </w:rPr>
      </w:r>
      <w:r/>
    </w:p>
    <w:p>
      <w:pPr>
        <w:pStyle w:val="709"/>
        <w:jc w:val="center"/>
        <w:rPr>
          <w:rFonts w:ascii="宋体" w:hAnsi="宋体"/>
          <w:b/>
          <w:bCs/>
          <w:color w:val="000000"/>
          <w:spacing w:val="20"/>
          <w:sz w:val="30"/>
          <w:highlight w:val="none"/>
        </w:rPr>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b/>
          <w:bCs/>
          <w:color w:val="000000"/>
          <w:spacing w:val="20"/>
          <w:sz w:val="30"/>
          <w:highlight w:val="none"/>
        </w:rPr>
      </w:r>
      <w:r/>
    </w:p>
    <w:p>
      <w:pPr>
        <w:pStyle w:val="709"/>
        <w:jc w:val="center"/>
        <w:rPr>
          <w:rFonts w:ascii="宋体" w:hAnsi="宋体"/>
          <w:color w:val="000000"/>
          <w:spacing w:val="20"/>
          <w:sz w:val="24"/>
          <w:highlight w:val="none"/>
        </w:rPr>
      </w:pPr>
      <w:r>
        <w:rPr>
          <w:rFonts w:hint="eastAsia" w:ascii="宋体" w:hAnsi="宋体"/>
          <w:b/>
          <w:bCs/>
          <w:color w:val="000000"/>
          <w:spacing w:val="20"/>
          <w:sz w:val="30"/>
          <w:highlight w:val="none"/>
        </w:rPr>
        <w:t xml:space="preserve">第四章 采购书</w:t>
      </w:r>
      <w:r>
        <w:rPr>
          <w:rFonts w:ascii="宋体" w:hAnsi="宋体"/>
          <w:color w:val="000000"/>
          <w:spacing w:val="20"/>
          <w:sz w:val="24"/>
          <w:highlight w:val="none"/>
        </w:rPr>
      </w:r>
      <w:r/>
    </w:p>
    <w:p>
      <w:pPr>
        <w:pStyle w:val="709"/>
        <w:ind w:firstLine="420"/>
        <w:spacing w:line="400" w:lineRule="exact"/>
        <w:rPr>
          <w:color w:val="000000"/>
          <w:szCs w:val="21"/>
          <w:highlight w:val="none"/>
        </w:rPr>
      </w:pPr>
      <w:r>
        <w:rPr>
          <w:color w:val="000000"/>
          <w:szCs w:val="21"/>
          <w:highlight w:val="none"/>
          <w:lang w:val="zh-CN"/>
        </w:rPr>
        <w:t xml:space="preserve">苏州市卫康招投标咨询服务有限公司受</w:t>
      </w:r>
      <w:r>
        <w:rPr>
          <w:rFonts w:hint="eastAsia"/>
          <w:color w:val="000000"/>
          <w:szCs w:val="21"/>
          <w:highlight w:val="none"/>
          <w:lang w:val="zh-CN"/>
        </w:rPr>
        <w:t xml:space="preserve">苏州市立医院</w:t>
      </w:r>
      <w:r>
        <w:rPr>
          <w:color w:val="000000"/>
          <w:szCs w:val="21"/>
          <w:highlight w:val="none"/>
          <w:lang w:val="zh-CN"/>
        </w:rPr>
        <w:t xml:space="preserve">委托，对其</w:t>
      </w:r>
      <w:r>
        <w:rPr>
          <w:rFonts w:hint="eastAsia"/>
          <w:color w:val="000000"/>
          <w:szCs w:val="21"/>
          <w:highlight w:val="none"/>
          <w:lang w:val="zh-CN"/>
        </w:rPr>
        <w:t xml:space="preserve">移动式三维C形臂X射线机项目</w:t>
      </w:r>
      <w:r>
        <w:rPr>
          <w:color w:val="000000"/>
          <w:szCs w:val="21"/>
          <w:highlight w:val="none"/>
          <w:lang w:val="zh-CN"/>
        </w:rPr>
        <w:t xml:space="preserve">进行国内公开招标采购，欢迎符合招标公告投标资格条件的各公司前来报</w:t>
      </w:r>
      <w:r>
        <w:rPr>
          <w:color w:val="000000"/>
          <w:szCs w:val="21"/>
          <w:highlight w:val="none"/>
        </w:rPr>
        <w:t xml:space="preserve">名参加投标。</w:t>
      </w:r>
      <w:r>
        <w:rPr>
          <w:color w:val="000000"/>
          <w:szCs w:val="21"/>
          <w:highlight w:val="none"/>
        </w:rPr>
      </w:r>
      <w:r/>
    </w:p>
    <w:p>
      <w:pPr>
        <w:pStyle w:val="709"/>
        <w:ind w:firstLine="422"/>
        <w:spacing w:line="400" w:lineRule="exact"/>
        <w:rPr>
          <w:rFonts w:hint="eastAsia" w:eastAsia="宋体"/>
          <w:color w:val="000000"/>
          <w:szCs w:val="21"/>
          <w:highlight w:val="none"/>
          <w:lang w:eastAsia="zh-CN"/>
        </w:rPr>
      </w:pPr>
      <w:r>
        <w:rPr>
          <w:b/>
          <w:bCs/>
          <w:color w:val="000000"/>
          <w:szCs w:val="21"/>
          <w:highlight w:val="none"/>
        </w:rPr>
        <w:t xml:space="preserve">一、采购编号</w:t>
      </w:r>
      <w:r>
        <w:rPr>
          <w:rFonts w:hint="eastAsia"/>
          <w:color w:val="000000"/>
          <w:szCs w:val="21"/>
          <w:highlight w:val="none"/>
        </w:rPr>
        <w:t xml:space="preserve">：</w:t>
      </w:r>
      <w:r>
        <w:rPr>
          <w:rFonts w:hint="eastAsia"/>
          <w:color w:val="000000"/>
          <w:szCs w:val="21"/>
          <w:highlight w:val="none"/>
          <w:lang w:eastAsia="zh-CN"/>
        </w:rPr>
        <w:t xml:space="preserve">JSZC-320500-SZWK-G2026-0039</w:t>
      </w:r>
      <w:r>
        <w:rPr>
          <w:rFonts w:hint="eastAsia" w:eastAsia="宋体"/>
          <w:color w:val="000000"/>
          <w:szCs w:val="21"/>
          <w:highlight w:val="none"/>
          <w:lang w:eastAsia="zh-CN"/>
        </w:rPr>
      </w:r>
      <w:r/>
    </w:p>
    <w:p>
      <w:pPr>
        <w:pStyle w:val="709"/>
        <w:ind w:firstLine="422"/>
        <w:spacing w:line="400" w:lineRule="exact"/>
        <w:rPr>
          <w:rFonts w:hint="eastAsia" w:eastAsia="宋体"/>
          <w:color w:val="000000"/>
          <w:szCs w:val="21"/>
          <w:highlight w:val="none"/>
          <w:lang w:eastAsia="zh-CN"/>
        </w:rPr>
      </w:pPr>
      <w:r>
        <w:rPr>
          <w:b/>
          <w:bCs/>
          <w:color w:val="000000"/>
          <w:szCs w:val="21"/>
          <w:highlight w:val="none"/>
        </w:rPr>
        <w:t xml:space="preserve">二、采购项目名称</w:t>
      </w:r>
      <w:r>
        <w:rPr>
          <w:color w:val="000000"/>
          <w:szCs w:val="21"/>
          <w:highlight w:val="none"/>
        </w:rPr>
        <w:t xml:space="preserve">：</w:t>
      </w:r>
      <w:r>
        <w:rPr>
          <w:rFonts w:hint="eastAsia"/>
          <w:color w:val="000000"/>
          <w:szCs w:val="21"/>
          <w:highlight w:val="none"/>
          <w:lang w:eastAsia="zh-CN"/>
        </w:rPr>
        <w:t xml:space="preserve">移动式三维C形臂X射线机</w:t>
      </w:r>
      <w:r>
        <w:rPr>
          <w:rFonts w:hint="eastAsia" w:eastAsia="宋体"/>
          <w:color w:val="000000"/>
          <w:szCs w:val="21"/>
          <w:highlight w:val="none"/>
          <w:lang w:eastAsia="zh-CN"/>
        </w:rPr>
      </w:r>
      <w:r/>
    </w:p>
    <w:p>
      <w:pPr>
        <w:pStyle w:val="709"/>
        <w:ind w:firstLine="422"/>
        <w:spacing w:line="400" w:lineRule="exact"/>
        <w:rPr>
          <w:rFonts w:hint="eastAsia"/>
          <w:b/>
          <w:bCs/>
          <w:color w:val="000000"/>
          <w:szCs w:val="21"/>
          <w:highlight w:val="none"/>
        </w:rPr>
      </w:pPr>
      <w:r>
        <w:rPr>
          <w:rFonts w:hint="eastAsia"/>
          <w:b/>
          <w:bCs/>
          <w:color w:val="000000"/>
          <w:szCs w:val="21"/>
          <w:highlight w:val="none"/>
        </w:rPr>
        <w:t xml:space="preserve">三、采购设备技术要求及数量：</w:t>
      </w:r>
      <w:r>
        <w:rPr>
          <w:rFonts w:hint="eastAsia"/>
          <w:b/>
          <w:bCs/>
          <w:color w:val="000000"/>
          <w:szCs w:val="21"/>
          <w:highlight w:val="none"/>
        </w:rPr>
      </w:r>
      <w:r/>
    </w:p>
    <w:p>
      <w:pPr>
        <w:pStyle w:val="709"/>
        <w:ind w:firstLine="422"/>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移动式三维C形臂X射线机：</w:t>
      </w:r>
      <w:r>
        <w:rPr>
          <w:rFonts w:hint="eastAsia" w:ascii="宋体" w:hAnsi="宋体" w:eastAsia="宋体" w:cs="宋体"/>
          <w:color w:val="000000"/>
          <w:sz w:val="21"/>
          <w:szCs w:val="21"/>
          <w:highlight w:val="none"/>
          <w:lang w:val="en-US" w:eastAsia="zh-CN"/>
        </w:rPr>
        <w:t xml:space="preserve">一套</w:t>
      </w:r>
      <w:r>
        <w:rPr>
          <w:rFonts w:hint="eastAsia" w:ascii="宋体" w:hAnsi="宋体" w:eastAsia="宋体" w:cs="宋体"/>
          <w:color w:val="000000"/>
          <w:sz w:val="21"/>
          <w:szCs w:val="21"/>
          <w:highlight w:val="none"/>
          <w:lang w:val="en-US" w:eastAsia="zh-CN"/>
        </w:rPr>
      </w:r>
      <w:r/>
    </w:p>
    <w:p>
      <w:pPr>
        <w:pStyle w:val="709"/>
        <w:ind w:firstLine="442"/>
        <w:jc w:val="left"/>
        <w:spacing w:line="360" w:lineRule="auto"/>
        <w:shd w:val="clear" w:color="auto" w:fill="ffffff"/>
        <w:widowControl/>
        <w:rPr>
          <w:rFonts w:hint="eastAsia" w:ascii="宋体" w:hAnsi="宋体" w:eastAsia="宋体" w:cs="Times New Roman"/>
          <w:b/>
          <w:bCs/>
          <w:color w:val="000000"/>
          <w:sz w:val="22"/>
        </w:rPr>
      </w:pPr>
      <w:r>
        <w:rPr>
          <w:rFonts w:hint="eastAsia" w:ascii="宋体" w:hAnsi="宋体" w:eastAsia="宋体" w:cs="Times New Roman"/>
          <w:b/>
          <w:bCs/>
          <w:color w:val="000000"/>
          <w:sz w:val="22"/>
          <w:lang w:eastAsia="zh-CN"/>
        </w:rPr>
        <w:t xml:space="preserve">（</w:t>
      </w:r>
      <w:r>
        <w:rPr>
          <w:rFonts w:hint="eastAsia" w:ascii="宋体" w:hAnsi="宋体" w:eastAsia="宋体" w:cs="Times New Roman"/>
          <w:b/>
          <w:bCs/>
          <w:color w:val="000000"/>
          <w:sz w:val="22"/>
          <w:lang w:val="en-US" w:eastAsia="zh-CN"/>
        </w:rPr>
        <w:t xml:space="preserve">一</w:t>
      </w:r>
      <w:r>
        <w:rPr>
          <w:rFonts w:hint="eastAsia" w:ascii="宋体" w:hAnsi="宋体" w:eastAsia="宋体" w:cs="Times New Roman"/>
          <w:b/>
          <w:bCs/>
          <w:color w:val="000000"/>
          <w:sz w:val="22"/>
          <w:lang w:eastAsia="zh-CN"/>
        </w:rPr>
        <w:t xml:space="preserve">）</w:t>
      </w:r>
      <w:r>
        <w:rPr>
          <w:rFonts w:hint="eastAsia" w:ascii="宋体" w:hAnsi="宋体" w:eastAsia="宋体" w:cs="Times New Roman"/>
          <w:b/>
          <w:bCs/>
          <w:color w:val="000000"/>
          <w:sz w:val="22"/>
        </w:rPr>
        <w:t xml:space="preserve">★项目配置：</w:t>
      </w:r>
      <w:r>
        <w:rPr>
          <w:rFonts w:hint="eastAsia" w:ascii="宋体" w:hAnsi="宋体" w:eastAsia="宋体" w:cs="Times New Roman"/>
          <w:b/>
          <w:bCs/>
          <w:color w:val="000000"/>
          <w:sz w:val="22"/>
        </w:rPr>
      </w:r>
      <w:r/>
    </w:p>
    <w:tbl>
      <w:tblPr>
        <w:tblW w:w="86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3"/>
        <w:gridCol w:w="5315"/>
        <w:gridCol w:w="1000"/>
        <w:gridCol w:w="882"/>
      </w:tblGrid>
      <w:tr>
        <w:trPr>
          <w:trHeight w:val="392"/>
        </w:trPr>
        <w:tc>
          <w:tcPr>
            <w:tcW w:w="1473"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序号</w:t>
            </w:r>
            <w:r>
              <w:rPr>
                <w:rFonts w:hint="eastAsia" w:ascii="宋体" w:hAnsi="宋体" w:eastAsia="宋体"/>
                <w:color w:val="000000"/>
                <w:szCs w:val="21"/>
              </w:rPr>
            </w:r>
            <w:r/>
          </w:p>
        </w:tc>
        <w:tc>
          <w:tcPr>
            <w:tcW w:w="5315"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名称</w:t>
            </w:r>
            <w:r>
              <w:rPr>
                <w:rFonts w:hint="eastAsia" w:ascii="宋体" w:hAnsi="宋体" w:eastAsia="宋体"/>
                <w:color w:val="000000"/>
                <w:szCs w:val="21"/>
              </w:rPr>
            </w:r>
            <w:r/>
          </w:p>
        </w:tc>
        <w:tc>
          <w:tcPr>
            <w:tcW w:w="1000"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单位</w:t>
            </w:r>
            <w:r>
              <w:rPr>
                <w:rFonts w:hint="eastAsia" w:ascii="宋体" w:hAnsi="宋体" w:eastAsia="宋体"/>
                <w:color w:val="000000"/>
                <w:szCs w:val="21"/>
              </w:rPr>
            </w:r>
            <w:r/>
          </w:p>
        </w:tc>
        <w:tc>
          <w:tcPr>
            <w:tcW w:w="882"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数量</w:t>
            </w:r>
            <w:r>
              <w:rPr>
                <w:rFonts w:hint="eastAsia" w:ascii="宋体" w:hAnsi="宋体" w:eastAsia="宋体"/>
                <w:color w:val="000000"/>
                <w:szCs w:val="21"/>
              </w:rPr>
            </w:r>
            <w:r/>
          </w:p>
        </w:tc>
      </w:tr>
      <w:tr>
        <w:trPr>
          <w:trHeight w:val="116"/>
        </w:trPr>
        <w:tc>
          <w:tcPr>
            <w:tcW w:w="1473"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r>
            <w:r/>
          </w:p>
        </w:tc>
        <w:tc>
          <w:tcPr>
            <w:tcW w:w="5315" w:type="dxa"/>
            <w:vAlign w:val="center"/>
            <w:textDirection w:val="lrTb"/>
            <w:noWrap w:val="false"/>
          </w:tcPr>
          <w:p>
            <w:pPr>
              <w:pStyle w:val="709"/>
              <w:rPr>
                <w:rFonts w:hint="eastAsia" w:ascii="宋体" w:hAnsi="宋体" w:eastAsia="宋体"/>
                <w:color w:val="000000"/>
                <w:szCs w:val="21"/>
              </w:rPr>
            </w:pPr>
            <w:r>
              <w:rPr>
                <w:rFonts w:hint="eastAsia" w:ascii="宋体" w:hAnsi="宋体" w:eastAsia="宋体"/>
                <w:color w:val="000000"/>
                <w:szCs w:val="21"/>
              </w:rPr>
              <w:t xml:space="preserve">移动式三维C形臂X射线机</w:t>
            </w:r>
            <w:r>
              <w:rPr>
                <w:rFonts w:hint="eastAsia" w:ascii="宋体" w:hAnsi="宋体" w:eastAsia="宋体"/>
                <w:color w:val="000000"/>
                <w:szCs w:val="21"/>
              </w:rPr>
            </w:r>
            <w:r/>
          </w:p>
        </w:tc>
        <w:tc>
          <w:tcPr>
            <w:tcW w:w="1000"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套</w:t>
            </w:r>
            <w:r>
              <w:rPr>
                <w:rFonts w:hint="eastAsia" w:ascii="宋体" w:hAnsi="宋体" w:eastAsia="宋体"/>
                <w:color w:val="000000"/>
                <w:szCs w:val="21"/>
              </w:rPr>
            </w:r>
            <w:r/>
          </w:p>
        </w:tc>
        <w:tc>
          <w:tcPr>
            <w:tcW w:w="882"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1</w:t>
            </w:r>
            <w:r>
              <w:rPr>
                <w:rFonts w:hint="eastAsia" w:ascii="宋体" w:hAnsi="宋体" w:eastAsia="宋体"/>
                <w:color w:val="000000"/>
                <w:szCs w:val="21"/>
              </w:rPr>
            </w:r>
            <w:r/>
          </w:p>
        </w:tc>
      </w:tr>
      <w:tr>
        <w:trPr/>
        <w:tc>
          <w:tcPr>
            <w:tcW w:w="1473"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1</w:t>
            </w:r>
            <w:r>
              <w:rPr>
                <w:rFonts w:hint="eastAsia" w:ascii="宋体" w:hAnsi="宋体" w:eastAsia="宋体"/>
                <w:color w:val="000000"/>
                <w:szCs w:val="21"/>
              </w:rPr>
            </w:r>
            <w:r/>
          </w:p>
        </w:tc>
        <w:tc>
          <w:tcPr>
            <w:tcW w:w="5315" w:type="dxa"/>
            <w:vAlign w:val="center"/>
            <w:textDirection w:val="lrTb"/>
            <w:noWrap w:val="false"/>
          </w:tcPr>
          <w:p>
            <w:pPr>
              <w:pStyle w:val="709"/>
              <w:rPr>
                <w:rFonts w:hint="eastAsia" w:ascii="宋体" w:hAnsi="宋体" w:eastAsia="宋体"/>
                <w:color w:val="000000"/>
                <w:szCs w:val="21"/>
              </w:rPr>
            </w:pPr>
            <w:r>
              <w:rPr>
                <w:rFonts w:hint="eastAsia" w:ascii="宋体" w:hAnsi="宋体" w:eastAsia="宋体"/>
                <w:color w:val="000000"/>
                <w:szCs w:val="21"/>
              </w:rPr>
              <w:t xml:space="preserve">电动三维C臂机架 </w:t>
            </w:r>
            <w:r>
              <w:rPr>
                <w:rFonts w:hint="eastAsia" w:ascii="宋体" w:hAnsi="宋体" w:eastAsia="宋体"/>
                <w:color w:val="000000"/>
                <w:szCs w:val="21"/>
              </w:rPr>
            </w:r>
            <w:r/>
          </w:p>
        </w:tc>
        <w:tc>
          <w:tcPr>
            <w:tcW w:w="1000"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件</w:t>
            </w:r>
            <w:r>
              <w:rPr>
                <w:rFonts w:hint="eastAsia" w:ascii="宋体" w:hAnsi="宋体" w:eastAsia="宋体"/>
                <w:color w:val="000000"/>
                <w:szCs w:val="21"/>
              </w:rPr>
            </w:r>
            <w:r/>
          </w:p>
        </w:tc>
        <w:tc>
          <w:tcPr>
            <w:tcW w:w="882"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1</w:t>
            </w:r>
            <w:r>
              <w:rPr>
                <w:rFonts w:hint="eastAsia" w:ascii="宋体" w:hAnsi="宋体" w:eastAsia="宋体"/>
                <w:color w:val="000000"/>
                <w:szCs w:val="21"/>
              </w:rPr>
            </w:r>
            <w:r/>
          </w:p>
        </w:tc>
      </w:tr>
      <w:tr>
        <w:trPr/>
        <w:tc>
          <w:tcPr>
            <w:tcW w:w="1473"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2</w:t>
            </w:r>
            <w:r>
              <w:rPr>
                <w:rFonts w:hint="eastAsia" w:ascii="宋体" w:hAnsi="宋体" w:eastAsia="宋体"/>
                <w:color w:val="000000"/>
                <w:szCs w:val="21"/>
              </w:rPr>
            </w:r>
            <w:r/>
          </w:p>
        </w:tc>
        <w:tc>
          <w:tcPr>
            <w:tcW w:w="5315" w:type="dxa"/>
            <w:vAlign w:val="center"/>
            <w:textDirection w:val="lrTb"/>
            <w:noWrap w:val="false"/>
          </w:tcPr>
          <w:p>
            <w:pPr>
              <w:pStyle w:val="709"/>
              <w:rPr>
                <w:rFonts w:hint="eastAsia" w:ascii="宋体" w:hAnsi="宋体" w:eastAsia="宋体"/>
                <w:color w:val="000000"/>
                <w:szCs w:val="21"/>
              </w:rPr>
            </w:pPr>
            <w:r>
              <w:rPr>
                <w:rFonts w:hint="eastAsia" w:ascii="宋体" w:hAnsi="宋体" w:eastAsia="宋体"/>
                <w:color w:val="000000"/>
                <w:szCs w:val="21"/>
              </w:rPr>
              <w:t xml:space="preserve">三维智能中心扫描技术</w:t>
            </w:r>
            <w:r>
              <w:rPr>
                <w:rFonts w:hint="eastAsia" w:ascii="宋体" w:hAnsi="宋体" w:eastAsia="宋体"/>
                <w:color w:val="000000"/>
                <w:szCs w:val="21"/>
              </w:rPr>
            </w:r>
            <w:r/>
          </w:p>
        </w:tc>
        <w:tc>
          <w:tcPr>
            <w:tcW w:w="1000"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套</w:t>
            </w:r>
            <w:r>
              <w:rPr>
                <w:rFonts w:hint="eastAsia" w:ascii="宋体" w:hAnsi="宋体" w:eastAsia="宋体"/>
                <w:color w:val="000000"/>
                <w:szCs w:val="21"/>
              </w:rPr>
            </w:r>
            <w:r/>
          </w:p>
        </w:tc>
        <w:tc>
          <w:tcPr>
            <w:tcW w:w="882"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1</w:t>
            </w:r>
            <w:r>
              <w:rPr>
                <w:rFonts w:hint="eastAsia" w:ascii="宋体" w:hAnsi="宋体" w:eastAsia="宋体"/>
                <w:color w:val="000000"/>
                <w:szCs w:val="21"/>
              </w:rPr>
            </w:r>
            <w:r/>
          </w:p>
        </w:tc>
      </w:tr>
      <w:tr>
        <w:trPr/>
        <w:tc>
          <w:tcPr>
            <w:tcW w:w="1473"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3</w:t>
            </w:r>
            <w:r>
              <w:rPr>
                <w:rFonts w:hint="eastAsia" w:ascii="宋体" w:hAnsi="宋体" w:eastAsia="宋体"/>
                <w:color w:val="000000"/>
                <w:szCs w:val="21"/>
              </w:rPr>
            </w:r>
            <w:r/>
          </w:p>
        </w:tc>
        <w:tc>
          <w:tcPr>
            <w:tcW w:w="5315" w:type="dxa"/>
            <w:vAlign w:val="center"/>
            <w:textDirection w:val="lrTb"/>
            <w:noWrap w:val="false"/>
          </w:tcPr>
          <w:p>
            <w:pPr>
              <w:pStyle w:val="709"/>
              <w:rPr>
                <w:rFonts w:hint="eastAsia" w:ascii="宋体" w:hAnsi="宋体" w:eastAsia="宋体"/>
                <w:color w:val="000000"/>
                <w:szCs w:val="21"/>
              </w:rPr>
            </w:pPr>
            <w:r>
              <w:rPr>
                <w:rFonts w:hint="eastAsia" w:ascii="宋体" w:hAnsi="宋体" w:eastAsia="宋体"/>
                <w:color w:val="000000"/>
                <w:szCs w:val="21"/>
              </w:rPr>
              <w:t xml:space="preserve">15KW一体化球管发生器</w:t>
            </w:r>
            <w:r>
              <w:rPr>
                <w:rFonts w:hint="eastAsia" w:ascii="宋体" w:hAnsi="宋体" w:eastAsia="宋体"/>
                <w:color w:val="000000"/>
                <w:szCs w:val="21"/>
              </w:rPr>
            </w:r>
            <w:r/>
          </w:p>
        </w:tc>
        <w:tc>
          <w:tcPr>
            <w:tcW w:w="1000"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件</w:t>
            </w:r>
            <w:r>
              <w:rPr>
                <w:rFonts w:hint="eastAsia" w:ascii="宋体" w:hAnsi="宋体" w:eastAsia="宋体"/>
                <w:color w:val="000000"/>
                <w:szCs w:val="21"/>
              </w:rPr>
            </w:r>
            <w:r/>
          </w:p>
        </w:tc>
        <w:tc>
          <w:tcPr>
            <w:tcW w:w="882"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1</w:t>
            </w:r>
            <w:r>
              <w:rPr>
                <w:rFonts w:hint="eastAsia" w:ascii="宋体" w:hAnsi="宋体" w:eastAsia="宋体"/>
                <w:color w:val="000000"/>
                <w:szCs w:val="21"/>
              </w:rPr>
            </w:r>
            <w:r/>
          </w:p>
        </w:tc>
      </w:tr>
      <w:tr>
        <w:trPr/>
        <w:tc>
          <w:tcPr>
            <w:tcW w:w="1473"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4</w:t>
            </w:r>
            <w:r>
              <w:rPr>
                <w:rFonts w:hint="eastAsia" w:ascii="宋体" w:hAnsi="宋体" w:eastAsia="宋体"/>
                <w:color w:val="000000"/>
                <w:szCs w:val="21"/>
              </w:rPr>
            </w:r>
            <w:r/>
          </w:p>
        </w:tc>
        <w:tc>
          <w:tcPr>
            <w:tcW w:w="5315" w:type="dxa"/>
            <w:vAlign w:val="center"/>
            <w:textDirection w:val="lrTb"/>
            <w:noWrap w:val="false"/>
          </w:tcPr>
          <w:p>
            <w:pPr>
              <w:pStyle w:val="709"/>
              <w:rPr>
                <w:rFonts w:hint="eastAsia" w:ascii="宋体" w:hAnsi="宋体" w:eastAsia="宋体"/>
                <w:color w:val="000000"/>
                <w:szCs w:val="21"/>
              </w:rPr>
            </w:pPr>
            <w:r>
              <w:rPr>
                <w:rFonts w:hint="eastAsia" w:ascii="宋体" w:hAnsi="宋体" w:eastAsia="宋体"/>
                <w:color w:val="000000"/>
                <w:szCs w:val="21"/>
              </w:rPr>
              <w:t xml:space="preserve">球管主动冷却系统</w:t>
            </w:r>
            <w:r>
              <w:rPr>
                <w:rFonts w:hint="eastAsia" w:ascii="宋体" w:hAnsi="宋体" w:eastAsia="宋体"/>
                <w:color w:val="000000"/>
                <w:szCs w:val="21"/>
              </w:rPr>
            </w:r>
            <w:r/>
          </w:p>
        </w:tc>
        <w:tc>
          <w:tcPr>
            <w:tcW w:w="1000"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套</w:t>
            </w:r>
            <w:r>
              <w:rPr>
                <w:rFonts w:hint="eastAsia" w:ascii="宋体" w:hAnsi="宋体" w:eastAsia="宋体"/>
                <w:color w:val="000000"/>
                <w:szCs w:val="21"/>
              </w:rPr>
            </w:r>
            <w:r/>
          </w:p>
        </w:tc>
        <w:tc>
          <w:tcPr>
            <w:tcW w:w="882"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1</w:t>
            </w:r>
            <w:r>
              <w:rPr>
                <w:rFonts w:hint="eastAsia" w:ascii="宋体" w:hAnsi="宋体" w:eastAsia="宋体"/>
                <w:color w:val="000000"/>
                <w:szCs w:val="21"/>
              </w:rPr>
            </w:r>
            <w:r/>
          </w:p>
        </w:tc>
      </w:tr>
      <w:tr>
        <w:trPr/>
        <w:tc>
          <w:tcPr>
            <w:tcW w:w="1473"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5</w:t>
            </w:r>
            <w:r>
              <w:rPr>
                <w:rFonts w:hint="eastAsia" w:ascii="宋体" w:hAnsi="宋体" w:eastAsia="宋体"/>
                <w:color w:val="000000"/>
                <w:szCs w:val="21"/>
              </w:rPr>
            </w:r>
            <w:r/>
          </w:p>
        </w:tc>
        <w:tc>
          <w:tcPr>
            <w:tcW w:w="5315" w:type="dxa"/>
            <w:vAlign w:val="center"/>
            <w:textDirection w:val="lrTb"/>
            <w:noWrap w:val="false"/>
          </w:tcPr>
          <w:p>
            <w:pPr>
              <w:pStyle w:val="709"/>
              <w:rPr>
                <w:rFonts w:hint="eastAsia" w:ascii="宋体" w:hAnsi="宋体" w:eastAsia="宋体"/>
                <w:color w:val="000000"/>
                <w:szCs w:val="21"/>
              </w:rPr>
            </w:pPr>
            <w:r>
              <w:rPr>
                <w:rFonts w:hint="eastAsia" w:ascii="宋体" w:hAnsi="宋体" w:eastAsia="宋体"/>
                <w:color w:val="000000"/>
                <w:szCs w:val="21"/>
              </w:rPr>
              <w:t xml:space="preserve">大平板全数字平板探测器</w:t>
            </w:r>
            <w:r>
              <w:rPr>
                <w:rFonts w:hint="eastAsia" w:ascii="宋体" w:hAnsi="宋体" w:eastAsia="宋体"/>
                <w:color w:val="000000"/>
                <w:szCs w:val="21"/>
              </w:rPr>
            </w:r>
            <w:r/>
          </w:p>
        </w:tc>
        <w:tc>
          <w:tcPr>
            <w:tcW w:w="1000"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件</w:t>
            </w:r>
            <w:r>
              <w:rPr>
                <w:rFonts w:hint="eastAsia" w:ascii="宋体" w:hAnsi="宋体" w:eastAsia="宋体"/>
                <w:color w:val="000000"/>
                <w:szCs w:val="21"/>
              </w:rPr>
            </w:r>
            <w:r/>
          </w:p>
        </w:tc>
        <w:tc>
          <w:tcPr>
            <w:tcW w:w="882"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1</w:t>
            </w:r>
            <w:r>
              <w:rPr>
                <w:rFonts w:hint="eastAsia" w:ascii="宋体" w:hAnsi="宋体" w:eastAsia="宋体"/>
                <w:color w:val="000000"/>
                <w:szCs w:val="21"/>
              </w:rPr>
            </w:r>
            <w:r/>
          </w:p>
        </w:tc>
      </w:tr>
      <w:tr>
        <w:trPr/>
        <w:tc>
          <w:tcPr>
            <w:tcW w:w="1473"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6</w:t>
            </w:r>
            <w:r>
              <w:rPr>
                <w:rFonts w:hint="eastAsia" w:ascii="宋体" w:hAnsi="宋体" w:eastAsia="宋体"/>
                <w:color w:val="000000"/>
                <w:szCs w:val="21"/>
              </w:rPr>
            </w:r>
            <w:r/>
          </w:p>
        </w:tc>
        <w:tc>
          <w:tcPr>
            <w:tcW w:w="5315" w:type="dxa"/>
            <w:vAlign w:val="center"/>
            <w:textDirection w:val="lrTb"/>
            <w:noWrap w:val="false"/>
          </w:tcPr>
          <w:p>
            <w:pPr>
              <w:pStyle w:val="709"/>
              <w:rPr>
                <w:rFonts w:hint="eastAsia" w:ascii="宋体" w:hAnsi="宋体" w:eastAsia="宋体"/>
                <w:color w:val="000000"/>
                <w:szCs w:val="21"/>
              </w:rPr>
            </w:pPr>
            <w:r>
              <w:rPr>
                <w:rFonts w:hint="eastAsia" w:ascii="宋体" w:hAnsi="宋体" w:eastAsia="宋体"/>
                <w:color w:val="000000"/>
                <w:szCs w:val="21"/>
              </w:rPr>
              <w:t xml:space="preserve">三维扫描模式界面及剂量控制技术</w:t>
            </w:r>
            <w:r>
              <w:rPr>
                <w:rFonts w:hint="eastAsia" w:ascii="宋体" w:hAnsi="宋体" w:eastAsia="宋体"/>
                <w:color w:val="000000"/>
                <w:szCs w:val="21"/>
              </w:rPr>
            </w:r>
            <w:r/>
          </w:p>
        </w:tc>
        <w:tc>
          <w:tcPr>
            <w:tcW w:w="1000"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套</w:t>
            </w:r>
            <w:r>
              <w:rPr>
                <w:rFonts w:hint="eastAsia" w:ascii="宋体" w:hAnsi="宋体" w:eastAsia="宋体"/>
                <w:color w:val="000000"/>
                <w:szCs w:val="21"/>
              </w:rPr>
            </w:r>
            <w:r/>
          </w:p>
        </w:tc>
        <w:tc>
          <w:tcPr>
            <w:tcW w:w="882"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1</w:t>
            </w:r>
            <w:r>
              <w:rPr>
                <w:rFonts w:hint="eastAsia" w:ascii="宋体" w:hAnsi="宋体" w:eastAsia="宋体"/>
                <w:color w:val="000000"/>
                <w:szCs w:val="21"/>
              </w:rPr>
            </w:r>
            <w:r/>
          </w:p>
        </w:tc>
      </w:tr>
      <w:tr>
        <w:trPr/>
        <w:tc>
          <w:tcPr>
            <w:tcW w:w="1473"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7</w:t>
            </w:r>
            <w:r>
              <w:rPr>
                <w:rFonts w:hint="eastAsia" w:ascii="宋体" w:hAnsi="宋体" w:eastAsia="宋体"/>
                <w:color w:val="000000"/>
                <w:szCs w:val="21"/>
              </w:rPr>
            </w:r>
            <w:r/>
          </w:p>
        </w:tc>
        <w:tc>
          <w:tcPr>
            <w:tcW w:w="5315" w:type="dxa"/>
            <w:vAlign w:val="center"/>
            <w:textDirection w:val="lrTb"/>
            <w:noWrap w:val="false"/>
          </w:tcPr>
          <w:p>
            <w:pPr>
              <w:pStyle w:val="709"/>
              <w:rPr>
                <w:rFonts w:hint="eastAsia" w:ascii="宋体" w:hAnsi="宋体" w:eastAsia="宋体"/>
                <w:color w:val="000000"/>
                <w:szCs w:val="21"/>
              </w:rPr>
            </w:pPr>
            <w:r>
              <w:rPr>
                <w:rFonts w:hint="eastAsia" w:ascii="宋体" w:hAnsi="宋体" w:eastAsia="宋体"/>
                <w:color w:val="000000"/>
                <w:szCs w:val="21"/>
              </w:rPr>
              <w:t xml:space="preserve">监视器台车</w:t>
            </w:r>
            <w:r>
              <w:rPr>
                <w:rFonts w:hint="eastAsia" w:ascii="宋体" w:hAnsi="宋体" w:eastAsia="宋体"/>
                <w:color w:val="000000"/>
                <w:szCs w:val="21"/>
              </w:rPr>
            </w:r>
            <w:r/>
          </w:p>
        </w:tc>
        <w:tc>
          <w:tcPr>
            <w:tcW w:w="1000"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辆</w:t>
            </w:r>
            <w:r>
              <w:rPr>
                <w:rFonts w:hint="eastAsia" w:ascii="宋体" w:hAnsi="宋体" w:eastAsia="宋体"/>
                <w:color w:val="000000"/>
                <w:szCs w:val="21"/>
              </w:rPr>
            </w:r>
            <w:r/>
          </w:p>
        </w:tc>
        <w:tc>
          <w:tcPr>
            <w:tcW w:w="882"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1</w:t>
            </w:r>
            <w:r>
              <w:rPr>
                <w:rFonts w:hint="eastAsia" w:ascii="宋体" w:hAnsi="宋体" w:eastAsia="宋体"/>
                <w:color w:val="000000"/>
                <w:szCs w:val="21"/>
              </w:rPr>
            </w:r>
            <w:r/>
          </w:p>
        </w:tc>
      </w:tr>
      <w:tr>
        <w:trPr/>
        <w:tc>
          <w:tcPr>
            <w:tcW w:w="1473"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8</w:t>
            </w:r>
            <w:r>
              <w:rPr>
                <w:rFonts w:hint="eastAsia" w:ascii="宋体" w:hAnsi="宋体" w:eastAsia="宋体"/>
                <w:color w:val="000000"/>
                <w:szCs w:val="21"/>
              </w:rPr>
            </w:r>
            <w:r/>
          </w:p>
        </w:tc>
        <w:tc>
          <w:tcPr>
            <w:tcW w:w="5315" w:type="dxa"/>
            <w:vAlign w:val="center"/>
            <w:textDirection w:val="lrTb"/>
            <w:noWrap w:val="false"/>
          </w:tcPr>
          <w:p>
            <w:pPr>
              <w:pStyle w:val="709"/>
              <w:rPr>
                <w:rFonts w:hint="eastAsia" w:ascii="宋体" w:hAnsi="宋体" w:eastAsia="宋体"/>
                <w:color w:val="000000"/>
                <w:szCs w:val="21"/>
              </w:rPr>
            </w:pPr>
            <w:r>
              <w:rPr>
                <w:rFonts w:hint="eastAsia" w:ascii="宋体" w:hAnsi="宋体" w:eastAsia="宋体"/>
                <w:color w:val="000000"/>
                <w:szCs w:val="21"/>
              </w:rPr>
              <w:t xml:space="preserve">三维数字影像处理系统</w:t>
            </w:r>
            <w:r>
              <w:rPr>
                <w:rFonts w:hint="eastAsia" w:ascii="宋体" w:hAnsi="宋体" w:eastAsia="宋体"/>
                <w:color w:val="000000"/>
                <w:szCs w:val="21"/>
              </w:rPr>
            </w:r>
            <w:r/>
          </w:p>
        </w:tc>
        <w:tc>
          <w:tcPr>
            <w:tcW w:w="1000"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套</w:t>
            </w:r>
            <w:r>
              <w:rPr>
                <w:rFonts w:hint="eastAsia" w:ascii="宋体" w:hAnsi="宋体" w:eastAsia="宋体"/>
                <w:color w:val="000000"/>
                <w:szCs w:val="21"/>
              </w:rPr>
            </w:r>
            <w:r/>
          </w:p>
        </w:tc>
        <w:tc>
          <w:tcPr>
            <w:tcW w:w="882"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1</w:t>
            </w:r>
            <w:r>
              <w:rPr>
                <w:rFonts w:hint="eastAsia" w:ascii="宋体" w:hAnsi="宋体" w:eastAsia="宋体"/>
                <w:color w:val="000000"/>
                <w:szCs w:val="21"/>
              </w:rPr>
            </w:r>
            <w:r/>
          </w:p>
        </w:tc>
      </w:tr>
      <w:tr>
        <w:trPr/>
        <w:tc>
          <w:tcPr>
            <w:tcW w:w="1473"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9</w:t>
            </w:r>
            <w:r>
              <w:rPr>
                <w:rFonts w:hint="eastAsia" w:ascii="宋体" w:hAnsi="宋体" w:eastAsia="宋体"/>
                <w:color w:val="000000"/>
                <w:szCs w:val="21"/>
              </w:rPr>
            </w:r>
            <w:r/>
          </w:p>
        </w:tc>
        <w:tc>
          <w:tcPr>
            <w:tcW w:w="5315" w:type="dxa"/>
            <w:vAlign w:val="center"/>
            <w:textDirection w:val="lrTb"/>
            <w:noWrap w:val="false"/>
          </w:tcPr>
          <w:p>
            <w:pPr>
              <w:pStyle w:val="709"/>
              <w:rPr>
                <w:rFonts w:hint="eastAsia" w:ascii="宋体" w:hAnsi="宋体" w:eastAsia="宋体"/>
                <w:color w:val="000000"/>
                <w:szCs w:val="21"/>
              </w:rPr>
            </w:pPr>
            <w:r>
              <w:rPr>
                <w:rFonts w:hint="eastAsia" w:ascii="宋体" w:hAnsi="宋体" w:eastAsia="宋体"/>
                <w:color w:val="000000"/>
                <w:szCs w:val="21"/>
              </w:rPr>
              <w:t xml:space="preserve">触摸交互式控制平台</w:t>
            </w:r>
            <w:r>
              <w:rPr>
                <w:rFonts w:hint="eastAsia" w:ascii="宋体" w:hAnsi="宋体" w:eastAsia="宋体"/>
                <w:color w:val="000000"/>
                <w:szCs w:val="21"/>
              </w:rPr>
            </w:r>
            <w:r/>
          </w:p>
        </w:tc>
        <w:tc>
          <w:tcPr>
            <w:tcW w:w="1000"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套</w:t>
            </w:r>
            <w:r>
              <w:rPr>
                <w:rFonts w:hint="eastAsia" w:ascii="宋体" w:hAnsi="宋体" w:eastAsia="宋体"/>
                <w:color w:val="000000"/>
                <w:szCs w:val="21"/>
              </w:rPr>
            </w:r>
            <w:r/>
          </w:p>
        </w:tc>
        <w:tc>
          <w:tcPr>
            <w:tcW w:w="882"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1</w:t>
            </w:r>
            <w:r>
              <w:rPr>
                <w:rFonts w:hint="eastAsia" w:ascii="宋体" w:hAnsi="宋体" w:eastAsia="宋体"/>
                <w:color w:val="000000"/>
                <w:szCs w:val="21"/>
              </w:rPr>
            </w:r>
            <w:r/>
          </w:p>
        </w:tc>
      </w:tr>
      <w:tr>
        <w:trPr/>
        <w:tc>
          <w:tcPr>
            <w:tcW w:w="1473"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10</w:t>
            </w:r>
            <w:r>
              <w:rPr>
                <w:rFonts w:hint="eastAsia" w:ascii="宋体" w:hAnsi="宋体" w:eastAsia="宋体"/>
                <w:color w:val="000000"/>
                <w:szCs w:val="21"/>
              </w:rPr>
            </w:r>
            <w:r/>
          </w:p>
        </w:tc>
        <w:tc>
          <w:tcPr>
            <w:tcW w:w="5315" w:type="dxa"/>
            <w:vAlign w:val="center"/>
            <w:textDirection w:val="lrTb"/>
            <w:noWrap w:val="false"/>
          </w:tcPr>
          <w:p>
            <w:pPr>
              <w:pStyle w:val="709"/>
              <w:rPr>
                <w:rFonts w:hint="eastAsia" w:ascii="宋体" w:hAnsi="宋体" w:eastAsia="宋体"/>
                <w:color w:val="000000"/>
                <w:szCs w:val="21"/>
              </w:rPr>
            </w:pPr>
            <w:r>
              <w:rPr>
                <w:rFonts w:hint="eastAsia" w:ascii="宋体" w:hAnsi="宋体" w:eastAsia="宋体"/>
                <w:color w:val="000000"/>
                <w:szCs w:val="21"/>
              </w:rPr>
              <w:t xml:space="preserve">标准DICOM3.0接口</w:t>
            </w:r>
            <w:r>
              <w:rPr>
                <w:rFonts w:hint="eastAsia" w:ascii="宋体" w:hAnsi="宋体" w:eastAsia="宋体"/>
                <w:color w:val="000000"/>
                <w:szCs w:val="21"/>
              </w:rPr>
            </w:r>
            <w:r/>
          </w:p>
        </w:tc>
        <w:tc>
          <w:tcPr>
            <w:tcW w:w="1000"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套</w:t>
            </w:r>
            <w:r>
              <w:rPr>
                <w:rFonts w:hint="eastAsia" w:ascii="宋体" w:hAnsi="宋体" w:eastAsia="宋体"/>
                <w:color w:val="000000"/>
                <w:szCs w:val="21"/>
              </w:rPr>
            </w:r>
            <w:r/>
          </w:p>
        </w:tc>
        <w:tc>
          <w:tcPr>
            <w:tcW w:w="882"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1</w:t>
            </w:r>
            <w:r>
              <w:rPr>
                <w:rFonts w:hint="eastAsia" w:ascii="宋体" w:hAnsi="宋体" w:eastAsia="宋体"/>
                <w:color w:val="000000"/>
                <w:szCs w:val="21"/>
              </w:rPr>
            </w:r>
            <w:r/>
          </w:p>
        </w:tc>
      </w:tr>
      <w:tr>
        <w:trPr/>
        <w:tc>
          <w:tcPr>
            <w:tcW w:w="1473"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11</w:t>
            </w:r>
            <w:r>
              <w:rPr>
                <w:rFonts w:hint="eastAsia" w:ascii="宋体" w:hAnsi="宋体" w:eastAsia="宋体"/>
                <w:color w:val="000000"/>
                <w:szCs w:val="21"/>
              </w:rPr>
            </w:r>
            <w:r/>
          </w:p>
        </w:tc>
        <w:tc>
          <w:tcPr>
            <w:tcW w:w="5315" w:type="dxa"/>
            <w:vAlign w:val="center"/>
            <w:textDirection w:val="lrTb"/>
            <w:noWrap w:val="false"/>
          </w:tcPr>
          <w:p>
            <w:pPr>
              <w:pStyle w:val="709"/>
              <w:rPr>
                <w:rFonts w:hint="eastAsia" w:ascii="宋体" w:hAnsi="宋体" w:eastAsia="宋体"/>
                <w:color w:val="000000"/>
                <w:szCs w:val="21"/>
              </w:rPr>
            </w:pPr>
            <w:r>
              <w:rPr>
                <w:rFonts w:hint="eastAsia" w:ascii="宋体" w:hAnsi="宋体" w:eastAsia="宋体"/>
                <w:color w:val="000000"/>
                <w:szCs w:val="21"/>
              </w:rPr>
              <w:t xml:space="preserve">主流导航及机器人接口</w:t>
            </w:r>
            <w:r>
              <w:rPr>
                <w:rFonts w:hint="eastAsia" w:ascii="宋体" w:hAnsi="宋体" w:eastAsia="宋体"/>
                <w:color w:val="000000"/>
                <w:szCs w:val="21"/>
              </w:rPr>
            </w:r>
            <w:r/>
          </w:p>
        </w:tc>
        <w:tc>
          <w:tcPr>
            <w:tcW w:w="1000"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套</w:t>
            </w:r>
            <w:r>
              <w:rPr>
                <w:rFonts w:hint="eastAsia" w:ascii="宋体" w:hAnsi="宋体" w:eastAsia="宋体"/>
                <w:color w:val="000000"/>
                <w:szCs w:val="21"/>
              </w:rPr>
            </w:r>
            <w:r/>
          </w:p>
        </w:tc>
        <w:tc>
          <w:tcPr>
            <w:tcW w:w="882"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1</w:t>
            </w:r>
            <w:r>
              <w:rPr>
                <w:rFonts w:hint="eastAsia" w:ascii="宋体" w:hAnsi="宋体" w:eastAsia="宋体"/>
                <w:color w:val="000000"/>
                <w:szCs w:val="21"/>
              </w:rPr>
            </w:r>
            <w:r/>
          </w:p>
        </w:tc>
      </w:tr>
      <w:tr>
        <w:trPr/>
        <w:tc>
          <w:tcPr>
            <w:tcW w:w="1473"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12</w:t>
            </w:r>
            <w:r>
              <w:rPr>
                <w:rFonts w:hint="eastAsia" w:ascii="宋体" w:hAnsi="宋体" w:eastAsia="宋体"/>
                <w:color w:val="000000"/>
                <w:szCs w:val="21"/>
              </w:rPr>
            </w:r>
            <w:r/>
          </w:p>
        </w:tc>
        <w:tc>
          <w:tcPr>
            <w:tcW w:w="5315" w:type="dxa"/>
            <w:vAlign w:val="center"/>
            <w:textDirection w:val="lrTb"/>
            <w:noWrap w:val="false"/>
          </w:tcPr>
          <w:p>
            <w:pPr>
              <w:pStyle w:val="709"/>
              <w:rPr>
                <w:rFonts w:hint="eastAsia" w:ascii="宋体" w:hAnsi="宋体" w:eastAsia="宋体"/>
                <w:color w:val="000000"/>
                <w:szCs w:val="21"/>
              </w:rPr>
            </w:pPr>
            <w:r>
              <w:rPr>
                <w:rFonts w:hint="eastAsia" w:ascii="宋体" w:hAnsi="宋体" w:eastAsia="宋体"/>
                <w:color w:val="000000"/>
                <w:szCs w:val="21"/>
              </w:rPr>
              <w:t xml:space="preserve">DSA数字减影血管软件</w:t>
            </w:r>
            <w:r>
              <w:rPr>
                <w:rFonts w:hint="eastAsia" w:ascii="宋体" w:hAnsi="宋体" w:eastAsia="宋体"/>
                <w:color w:val="000000"/>
                <w:szCs w:val="21"/>
              </w:rPr>
            </w:r>
            <w:r/>
          </w:p>
        </w:tc>
        <w:tc>
          <w:tcPr>
            <w:tcW w:w="1000"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套</w:t>
            </w:r>
            <w:r>
              <w:rPr>
                <w:rFonts w:hint="eastAsia" w:ascii="宋体" w:hAnsi="宋体" w:eastAsia="宋体"/>
                <w:color w:val="000000"/>
                <w:szCs w:val="21"/>
              </w:rPr>
            </w:r>
            <w:r/>
          </w:p>
        </w:tc>
        <w:tc>
          <w:tcPr>
            <w:tcW w:w="882"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1</w:t>
            </w:r>
            <w:r>
              <w:rPr>
                <w:rFonts w:hint="eastAsia" w:ascii="宋体" w:hAnsi="宋体" w:eastAsia="宋体"/>
                <w:color w:val="000000"/>
                <w:szCs w:val="21"/>
              </w:rPr>
            </w:r>
            <w:r/>
          </w:p>
        </w:tc>
      </w:tr>
      <w:tr>
        <w:trPr/>
        <w:tc>
          <w:tcPr>
            <w:tcW w:w="1473"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13</w:t>
            </w:r>
            <w:r>
              <w:rPr>
                <w:rFonts w:hint="eastAsia" w:ascii="宋体" w:hAnsi="宋体" w:eastAsia="宋体"/>
                <w:color w:val="000000"/>
                <w:szCs w:val="21"/>
              </w:rPr>
            </w:r>
            <w:r/>
          </w:p>
        </w:tc>
        <w:tc>
          <w:tcPr>
            <w:tcW w:w="5315" w:type="dxa"/>
            <w:vAlign w:val="center"/>
            <w:textDirection w:val="lrTb"/>
            <w:noWrap w:val="false"/>
          </w:tcPr>
          <w:p>
            <w:pPr>
              <w:pStyle w:val="709"/>
              <w:rPr>
                <w:rFonts w:hint="eastAsia" w:ascii="宋体" w:hAnsi="宋体" w:eastAsia="宋体"/>
                <w:color w:val="000000"/>
                <w:szCs w:val="21"/>
              </w:rPr>
            </w:pPr>
            <w:r>
              <w:rPr>
                <w:rFonts w:hint="eastAsia" w:ascii="宋体" w:hAnsi="宋体" w:eastAsia="宋体"/>
                <w:color w:val="000000"/>
                <w:szCs w:val="21"/>
              </w:rPr>
              <w:t xml:space="preserve">二氧化碳血管造影成像功能</w:t>
            </w:r>
            <w:r>
              <w:rPr>
                <w:rFonts w:hint="eastAsia" w:ascii="宋体" w:hAnsi="宋体" w:eastAsia="宋体"/>
                <w:color w:val="000000"/>
                <w:szCs w:val="21"/>
              </w:rPr>
            </w:r>
            <w:r/>
          </w:p>
        </w:tc>
        <w:tc>
          <w:tcPr>
            <w:tcW w:w="1000"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套</w:t>
            </w:r>
            <w:r>
              <w:rPr>
                <w:rFonts w:hint="eastAsia" w:ascii="宋体" w:hAnsi="宋体" w:eastAsia="宋体"/>
                <w:color w:val="000000"/>
                <w:szCs w:val="21"/>
              </w:rPr>
            </w:r>
            <w:r/>
          </w:p>
        </w:tc>
        <w:tc>
          <w:tcPr>
            <w:tcW w:w="882"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1</w:t>
            </w:r>
            <w:r>
              <w:rPr>
                <w:rFonts w:hint="eastAsia" w:ascii="宋体" w:hAnsi="宋体" w:eastAsia="宋体"/>
                <w:color w:val="000000"/>
                <w:szCs w:val="21"/>
              </w:rPr>
            </w:r>
            <w:r/>
          </w:p>
        </w:tc>
      </w:tr>
      <w:tr>
        <w:trPr/>
        <w:tc>
          <w:tcPr>
            <w:tcW w:w="1473"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14</w:t>
            </w:r>
            <w:r>
              <w:rPr>
                <w:rFonts w:hint="eastAsia" w:ascii="宋体" w:hAnsi="宋体" w:eastAsia="宋体"/>
                <w:color w:val="000000"/>
                <w:szCs w:val="21"/>
              </w:rPr>
            </w:r>
            <w:r/>
          </w:p>
        </w:tc>
        <w:tc>
          <w:tcPr>
            <w:tcW w:w="5315" w:type="dxa"/>
            <w:vAlign w:val="center"/>
            <w:textDirection w:val="lrTb"/>
            <w:noWrap w:val="false"/>
          </w:tcPr>
          <w:p>
            <w:pPr>
              <w:pStyle w:val="709"/>
              <w:rPr>
                <w:rFonts w:hint="eastAsia" w:ascii="宋体" w:hAnsi="宋体" w:eastAsia="宋体"/>
                <w:color w:val="000000"/>
                <w:szCs w:val="21"/>
              </w:rPr>
            </w:pPr>
            <w:r>
              <w:rPr>
                <w:rFonts w:hint="eastAsia" w:ascii="宋体" w:hAnsi="宋体" w:eastAsia="宋体"/>
                <w:color w:val="000000"/>
                <w:szCs w:val="21"/>
              </w:rPr>
              <w:t xml:space="preserve">高压注射器接口</w:t>
            </w:r>
            <w:r>
              <w:rPr>
                <w:rFonts w:hint="eastAsia" w:ascii="宋体" w:hAnsi="宋体" w:eastAsia="宋体"/>
                <w:color w:val="000000"/>
                <w:szCs w:val="21"/>
              </w:rPr>
            </w:r>
            <w:r/>
          </w:p>
        </w:tc>
        <w:tc>
          <w:tcPr>
            <w:tcW w:w="1000"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套</w:t>
            </w:r>
            <w:r>
              <w:rPr>
                <w:rFonts w:hint="eastAsia" w:ascii="宋体" w:hAnsi="宋体" w:eastAsia="宋体"/>
                <w:color w:val="000000"/>
                <w:szCs w:val="21"/>
              </w:rPr>
            </w:r>
            <w:r/>
          </w:p>
        </w:tc>
        <w:tc>
          <w:tcPr>
            <w:tcW w:w="882"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1</w:t>
            </w:r>
            <w:r>
              <w:rPr>
                <w:rFonts w:hint="eastAsia" w:ascii="宋体" w:hAnsi="宋体" w:eastAsia="宋体"/>
                <w:color w:val="000000"/>
                <w:szCs w:val="21"/>
              </w:rPr>
            </w:r>
            <w:r/>
          </w:p>
        </w:tc>
      </w:tr>
      <w:tr>
        <w:trPr/>
        <w:tc>
          <w:tcPr>
            <w:tcW w:w="1473"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15</w:t>
            </w:r>
            <w:r>
              <w:rPr>
                <w:rFonts w:hint="eastAsia" w:ascii="宋体" w:hAnsi="宋体" w:eastAsia="宋体"/>
                <w:color w:val="000000"/>
                <w:szCs w:val="21"/>
              </w:rPr>
            </w:r>
            <w:r/>
          </w:p>
        </w:tc>
        <w:tc>
          <w:tcPr>
            <w:tcW w:w="5315" w:type="dxa"/>
            <w:vAlign w:val="center"/>
            <w:textDirection w:val="lrTb"/>
            <w:noWrap w:val="false"/>
          </w:tcPr>
          <w:p>
            <w:pPr>
              <w:pStyle w:val="709"/>
              <w:rPr>
                <w:rFonts w:hint="eastAsia" w:ascii="宋体" w:hAnsi="宋体" w:eastAsia="宋体"/>
                <w:color w:val="000000"/>
                <w:szCs w:val="21"/>
              </w:rPr>
            </w:pPr>
            <w:r>
              <w:rPr>
                <w:rFonts w:hint="eastAsia" w:ascii="宋体" w:hAnsi="宋体" w:eastAsia="宋体"/>
                <w:color w:val="000000"/>
                <w:szCs w:val="21"/>
              </w:rPr>
              <w:t xml:space="preserve">无线三维遥控曝光</w:t>
            </w:r>
            <w:r>
              <w:rPr>
                <w:rFonts w:hint="eastAsia" w:ascii="宋体" w:hAnsi="宋体" w:eastAsia="宋体"/>
                <w:color w:val="000000"/>
                <w:szCs w:val="21"/>
              </w:rPr>
            </w:r>
            <w:r/>
          </w:p>
        </w:tc>
        <w:tc>
          <w:tcPr>
            <w:tcW w:w="1000"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件</w:t>
            </w:r>
            <w:r>
              <w:rPr>
                <w:rFonts w:hint="eastAsia" w:ascii="宋体" w:hAnsi="宋体" w:eastAsia="宋体"/>
                <w:color w:val="000000"/>
                <w:szCs w:val="21"/>
              </w:rPr>
            </w:r>
            <w:r/>
          </w:p>
        </w:tc>
        <w:tc>
          <w:tcPr>
            <w:tcW w:w="882" w:type="dxa"/>
            <w:vAlign w:val="center"/>
            <w:textDirection w:val="lrTb"/>
            <w:noWrap w:val="false"/>
          </w:tcPr>
          <w:p>
            <w:pPr>
              <w:pStyle w:val="709"/>
              <w:jc w:val="center"/>
              <w:rPr>
                <w:rFonts w:hint="eastAsia" w:ascii="宋体" w:hAnsi="宋体" w:eastAsia="宋体"/>
                <w:color w:val="000000"/>
                <w:szCs w:val="21"/>
              </w:rPr>
            </w:pPr>
            <w:r>
              <w:rPr>
                <w:rFonts w:hint="eastAsia" w:ascii="宋体" w:hAnsi="宋体" w:eastAsia="宋体"/>
                <w:color w:val="000000"/>
                <w:szCs w:val="21"/>
              </w:rPr>
              <w:t xml:space="preserve">1</w:t>
            </w:r>
            <w:r>
              <w:rPr>
                <w:rFonts w:hint="eastAsia" w:ascii="宋体" w:hAnsi="宋体" w:eastAsia="宋体"/>
                <w:color w:val="000000"/>
                <w:szCs w:val="21"/>
              </w:rPr>
            </w:r>
            <w:r/>
          </w:p>
        </w:tc>
      </w:tr>
    </w:tbl>
    <w:p>
      <w:pPr>
        <w:pStyle w:val="709"/>
        <w:jc w:val="left"/>
        <w:spacing w:line="360" w:lineRule="auto"/>
        <w:widowControl/>
        <w:rPr>
          <w:rFonts w:hint="eastAsia" w:ascii="宋体" w:hAnsi="宋体" w:eastAsia="宋体"/>
          <w:b/>
          <w:bCs/>
          <w:color w:val="000000"/>
          <w:sz w:val="22"/>
          <w:u w:val="single"/>
        </w:rPr>
      </w:pPr>
      <w:r>
        <w:rPr>
          <w:rFonts w:hint="eastAsia" w:ascii="宋体" w:hAnsi="宋体" w:eastAsia="宋体"/>
          <w:b/>
          <w:bCs/>
          <w:color w:val="000000"/>
          <w:sz w:val="22"/>
          <w:u w:val="single"/>
        </w:rPr>
      </w:r>
      <w:r/>
    </w:p>
    <w:p>
      <w:pPr>
        <w:pStyle w:val="709"/>
        <w:ind w:firstLine="442"/>
        <w:jc w:val="left"/>
        <w:spacing w:line="360" w:lineRule="auto"/>
        <w:widowControl/>
        <w:rPr>
          <w:rFonts w:hint="eastAsia" w:ascii="宋体" w:hAnsi="宋体" w:eastAsia="宋体" w:cs="Times New Roman"/>
          <w:b/>
          <w:bCs/>
          <w:color w:val="000000"/>
          <w:sz w:val="22"/>
        </w:rPr>
      </w:pPr>
      <w:r>
        <w:rPr>
          <w:rFonts w:hint="eastAsia" w:ascii="宋体" w:hAnsi="宋体" w:eastAsia="宋体" w:cs="Times New Roman"/>
          <w:b/>
          <w:bCs/>
          <w:color w:val="000000"/>
          <w:sz w:val="22"/>
          <w:lang w:eastAsia="zh-CN"/>
        </w:rPr>
        <w:t xml:space="preserve">（</w:t>
      </w:r>
      <w:r>
        <w:rPr>
          <w:rFonts w:hint="eastAsia" w:ascii="宋体" w:hAnsi="宋体" w:eastAsia="宋体" w:cs="Times New Roman"/>
          <w:b/>
          <w:bCs/>
          <w:color w:val="000000"/>
          <w:sz w:val="22"/>
          <w:lang w:val="en-US" w:eastAsia="zh-CN"/>
        </w:rPr>
        <w:t xml:space="preserve">二</w:t>
      </w:r>
      <w:r>
        <w:rPr>
          <w:rFonts w:hint="eastAsia" w:ascii="宋体" w:hAnsi="宋体" w:eastAsia="宋体" w:cs="Times New Roman"/>
          <w:b/>
          <w:bCs/>
          <w:color w:val="000000"/>
          <w:sz w:val="22"/>
          <w:lang w:eastAsia="zh-CN"/>
        </w:rPr>
        <w:t xml:space="preserve">）</w:t>
      </w:r>
      <w:r>
        <w:rPr>
          <w:rFonts w:hint="eastAsia" w:ascii="宋体" w:hAnsi="宋体" w:eastAsia="宋体" w:cs="Times New Roman"/>
          <w:b/>
          <w:bCs/>
          <w:color w:val="000000"/>
          <w:sz w:val="22"/>
        </w:rPr>
        <w:t xml:space="preserve">★实质性技术参数：</w:t>
      </w:r>
      <w:r>
        <w:rPr>
          <w:rFonts w:hint="eastAsia" w:ascii="宋体" w:hAnsi="宋体" w:eastAsia="宋体" w:cs="Times New Roman"/>
          <w:b/>
          <w:bCs/>
          <w:color w:val="000000"/>
          <w:sz w:val="22"/>
        </w:rPr>
      </w:r>
      <w:r/>
    </w:p>
    <w:tbl>
      <w:tblPr>
        <w:tblW w:w="86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32" w:type="dxa"/>
          <w:right w:w="108" w:type="dxa"/>
          <w:bottom w:w="32" w:type="dxa"/>
        </w:tblCellMar>
        <w:tblLook w:val="04A0" w:firstRow="1" w:lastRow="0" w:firstColumn="1" w:lastColumn="0" w:noHBand="0" w:noVBand="1"/>
      </w:tblPr>
      <w:tblGrid>
        <w:gridCol w:w="1468"/>
        <w:gridCol w:w="7227"/>
      </w:tblGrid>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r>
            <w:r/>
          </w:p>
        </w:tc>
        <w:tc>
          <w:tcPr>
            <w:tcMar>
              <w:left w:w="108" w:type="dxa"/>
              <w:right w:w="108" w:type="dxa"/>
            </w:tcMar>
            <w:tcW w:w="7227" w:type="dxa"/>
            <w:vAlign w:val="center"/>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移动式三维C形臂X射线机</w:t>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b/>
                <w:bCs/>
                <w:color w:val="000000"/>
                <w:szCs w:val="21"/>
              </w:rPr>
            </w:pPr>
            <w:r>
              <w:rPr>
                <w:rFonts w:hint="eastAsia" w:ascii="宋体" w:hAnsi="宋体" w:eastAsia="宋体" w:cs="Times New Roman"/>
                <w:b/>
                <w:bCs/>
                <w:color w:val="000000"/>
                <w:szCs w:val="21"/>
              </w:rPr>
              <w:t xml:space="preserve">1</w:t>
            </w:r>
            <w:r>
              <w:rPr>
                <w:rFonts w:hint="eastAsia" w:ascii="宋体" w:hAnsi="宋体" w:eastAsia="宋体"/>
                <w:b/>
                <w:bCs/>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b/>
                <w:bCs/>
                <w:color w:val="000000"/>
                <w:szCs w:val="21"/>
              </w:rPr>
            </w:pPr>
            <w:r>
              <w:rPr>
                <w:rFonts w:hint="eastAsia" w:ascii="宋体" w:hAnsi="宋体" w:eastAsia="宋体" w:cs="Times New Roman"/>
                <w:b/>
                <w:bCs/>
                <w:color w:val="000000"/>
                <w:szCs w:val="21"/>
              </w:rPr>
              <w:t xml:space="preserve">C臂机架</w:t>
            </w:r>
            <w:r>
              <w:rPr>
                <w:rFonts w:hint="eastAsia" w:ascii="宋体" w:hAnsi="宋体" w:eastAsia="宋体"/>
                <w:b/>
                <w:bCs/>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1.1</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垂直升降≥400mm</w:t>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1.2</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沿轨道滑动总角度≥150°，电动旋转</w:t>
            </w:r>
            <w:r>
              <w:rPr>
                <w:rFonts w:hint="eastAsia" w:ascii="宋体" w:hAnsi="宋体" w:eastAsia="宋体"/>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1.3</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轴向旋转总角度≥360°，电动旋转</w:t>
            </w:r>
            <w:r>
              <w:rPr>
                <w:rFonts w:hint="eastAsia" w:ascii="宋体" w:hAnsi="宋体" w:eastAsia="宋体"/>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1.4</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左右摆角≥±10°</w:t>
            </w:r>
            <w:r>
              <w:rPr>
                <w:rFonts w:hint="eastAsia" w:ascii="宋体" w:hAnsi="宋体" w:eastAsia="宋体"/>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1.5</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SID≥1030mm</w:t>
            </w:r>
            <w:r>
              <w:rPr>
                <w:rFonts w:hint="eastAsia" w:ascii="宋体" w:hAnsi="宋体" w:eastAsia="宋体"/>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1.6</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C开口径≥830mm</w:t>
            </w:r>
            <w:r>
              <w:rPr>
                <w:rFonts w:hint="eastAsia" w:ascii="宋体" w:hAnsi="宋体" w:eastAsia="宋体"/>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1.7</w:t>
            </w:r>
            <w:r>
              <w:rPr>
                <w:rFonts w:hint="eastAsia" w:ascii="宋体" w:hAnsi="宋体" w:eastAsia="宋体" w:cs="Times New Roman"/>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C臂弧深≥670mm</w:t>
            </w:r>
            <w:r>
              <w:rPr>
                <w:rFonts w:hint="eastAsia" w:ascii="宋体" w:hAnsi="宋体" w:eastAsia="宋体" w:cs="Times New Roman"/>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1.8</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一体化手控式刹车系统，机架占地≤1.5m</w:t>
            </w:r>
            <w:r>
              <w:rPr>
                <w:rFonts w:hint="eastAsia" w:ascii="宋体" w:hAnsi="宋体" w:eastAsia="宋体" w:cs="Times New Roman"/>
                <w:color w:val="000000"/>
                <w:szCs w:val="21"/>
                <w:vertAlign w:val="superscript"/>
              </w:rPr>
              <w:t xml:space="preserve">2</w:t>
            </w:r>
            <w:r>
              <w:rPr>
                <w:rFonts w:hint="eastAsia" w:ascii="宋体" w:hAnsi="宋体" w:eastAsia="宋体"/>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1.9</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平板侧有辅助摆位手柄</w:t>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b/>
                <w:bCs/>
                <w:color w:val="000000"/>
                <w:szCs w:val="21"/>
              </w:rPr>
            </w:pPr>
            <w:r>
              <w:rPr>
                <w:rFonts w:hint="eastAsia" w:ascii="宋体" w:hAnsi="宋体" w:eastAsia="宋体" w:cs="Times New Roman"/>
                <w:b/>
                <w:bCs/>
                <w:color w:val="000000"/>
                <w:szCs w:val="21"/>
              </w:rPr>
              <w:t xml:space="preserve">2</w:t>
            </w:r>
            <w:r>
              <w:rPr>
                <w:rFonts w:hint="eastAsia" w:ascii="宋体" w:hAnsi="宋体" w:eastAsia="宋体"/>
                <w:b/>
                <w:bCs/>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b/>
                <w:bCs/>
                <w:color w:val="000000"/>
                <w:szCs w:val="21"/>
              </w:rPr>
            </w:pPr>
            <w:r>
              <w:rPr>
                <w:rFonts w:hint="eastAsia" w:ascii="宋体" w:hAnsi="宋体" w:eastAsia="宋体" w:cs="Times New Roman"/>
                <w:b/>
                <w:bCs/>
                <w:color w:val="000000"/>
                <w:szCs w:val="21"/>
              </w:rPr>
              <w:t xml:space="preserve">X线组件</w:t>
            </w:r>
            <w:r>
              <w:rPr>
                <w:rFonts w:hint="eastAsia" w:ascii="宋体" w:hAnsi="宋体" w:eastAsia="宋体"/>
                <w:b/>
                <w:bCs/>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2.1</w:t>
            </w:r>
            <w:r>
              <w:rPr>
                <w:rFonts w:hint="eastAsia" w:ascii="宋体" w:hAnsi="宋体" w:eastAsia="宋体" w:cs="Times New Roman"/>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球管发生器一体化设计</w:t>
            </w:r>
            <w:r>
              <w:rPr>
                <w:rFonts w:hint="eastAsia" w:ascii="宋体" w:hAnsi="宋体" w:eastAsia="宋体" w:cs="Times New Roman"/>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2.2</w:t>
            </w:r>
            <w:r>
              <w:rPr>
                <w:rFonts w:hint="eastAsia" w:ascii="宋体" w:hAnsi="宋体" w:eastAsia="宋体" w:cs="Times New Roman"/>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最大功率（非等效功率）≥15kW</w:t>
            </w:r>
            <w:r>
              <w:rPr>
                <w:rFonts w:hint="eastAsia" w:ascii="宋体" w:hAnsi="宋体" w:eastAsia="宋体" w:cs="Times New Roman"/>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2.3</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高频频率≥40kHz</w:t>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2.4</w:t>
            </w:r>
            <w:r>
              <w:rPr>
                <w:rFonts w:hint="eastAsia" w:ascii="宋体" w:hAnsi="宋体" w:eastAsia="宋体" w:cs="Times New Roman"/>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最大透视电流≥100mA</w:t>
            </w:r>
            <w:r>
              <w:rPr>
                <w:rFonts w:hint="eastAsia" w:ascii="宋体" w:hAnsi="宋体" w:eastAsia="宋体" w:cs="Times New Roman"/>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2.5</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最大电压≥120kV</w:t>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2.6</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脉冲透视：具备</w:t>
            </w:r>
            <w:r>
              <w:rPr>
                <w:rFonts w:hint="eastAsia" w:ascii="宋体" w:hAnsi="宋体" w:eastAsia="宋体" w:cs="Times New Roman"/>
                <w:color w:val="000000"/>
                <w:szCs w:val="21"/>
              </w:rPr>
              <w:tab/>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s="Times New Roman"/>
                <w:color w:val="000000"/>
                <w:szCs w:val="21"/>
              </w:rPr>
            </w:pPr>
            <w:r>
              <w:rPr>
                <w:rFonts w:hint="eastAsia" w:ascii="宋体" w:hAnsi="宋体" w:eastAsia="宋体"/>
                <w:color w:val="000000"/>
                <w:szCs w:val="21"/>
              </w:rPr>
              <w:t xml:space="preserve">2.7</w:t>
            </w:r>
            <w:r>
              <w:rPr>
                <w:rFonts w:hint="eastAsia" w:ascii="宋体" w:hAnsi="宋体" w:eastAsia="宋体" w:cs="Times New Roman"/>
                <w:color w:val="000000"/>
                <w:szCs w:val="21"/>
              </w:rPr>
            </w:r>
            <w:r/>
          </w:p>
        </w:tc>
        <w:tc>
          <w:tcPr>
            <w:tcMar>
              <w:left w:w="108" w:type="dxa"/>
              <w:right w:w="108" w:type="dxa"/>
            </w:tcMar>
            <w:tcW w:w="7227" w:type="dxa"/>
            <w:vAlign w:val="center"/>
            <w:textDirection w:val="lrTb"/>
            <w:noWrap w:val="false"/>
          </w:tcPr>
          <w:p>
            <w:pPr>
              <w:pStyle w:val="709"/>
              <w:jc w:val="left"/>
              <w:spacing w:line="264" w:lineRule="auto"/>
              <w:widowControl/>
              <w:rPr>
                <w:rFonts w:hint="eastAsia" w:ascii="宋体" w:hAnsi="宋体" w:eastAsia="宋体" w:cs="Times New Roman"/>
                <w:color w:val="000000"/>
                <w:szCs w:val="21"/>
              </w:rPr>
            </w:pPr>
            <w:r>
              <w:rPr>
                <w:rFonts w:hint="eastAsia" w:ascii="宋体" w:hAnsi="宋体" w:eastAsia="宋体"/>
                <w:color w:val="000000"/>
                <w:szCs w:val="21"/>
              </w:rPr>
              <w:t xml:space="preserve">脉冲频率≥25p/s</w:t>
            </w:r>
            <w:r>
              <w:rPr>
                <w:rFonts w:hint="eastAsia" w:ascii="宋体" w:hAnsi="宋体" w:eastAsia="宋体" w:cs="Times New Roman"/>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2.8</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球管类型：旋转阳极</w:t>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2.9</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小焦点</w:t>
            </w:r>
            <w:bookmarkStart w:id="9" w:name="OLE_LINK2"/>
            <w:r>
              <w:rPr>
                <w:rFonts w:hint="eastAsia" w:ascii="宋体" w:hAnsi="宋体" w:eastAsia="宋体" w:cs="Times New Roman"/>
                <w:color w:val="000000"/>
                <w:szCs w:val="21"/>
              </w:rPr>
              <w:t xml:space="preserve">≤</w:t>
            </w:r>
            <w:bookmarkEnd w:id="9"/>
            <w:r>
              <w:rPr>
                <w:rFonts w:hint="eastAsia" w:ascii="宋体" w:hAnsi="宋体" w:eastAsia="宋体" w:cs="Times New Roman"/>
                <w:color w:val="000000"/>
                <w:szCs w:val="21"/>
              </w:rPr>
              <w:t xml:space="preserve">0.3mm</w:t>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2.10</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大焦点≥0.6mm</w:t>
            </w:r>
            <w:r>
              <w:rPr>
                <w:rFonts w:hint="eastAsia" w:ascii="宋体" w:hAnsi="宋体" w:eastAsia="宋体"/>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2.11</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阳极靶倾角≤10°</w:t>
            </w:r>
            <w:r>
              <w:rPr>
                <w:rFonts w:hint="eastAsia" w:ascii="宋体" w:hAnsi="宋体" w:eastAsia="宋体"/>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2.12</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阳极靶旋转速率≥3000RPM</w:t>
            </w:r>
            <w:r>
              <w:rPr>
                <w:rFonts w:hint="eastAsia" w:ascii="宋体" w:hAnsi="宋体" w:eastAsia="宋体"/>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2.13</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阳极热容量≥300KHU</w:t>
            </w:r>
            <w:r>
              <w:rPr>
                <w:rFonts w:hint="eastAsia" w:ascii="宋体" w:hAnsi="宋体" w:eastAsia="宋体"/>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2.14</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阳极散热率≥85KHu/min</w:t>
            </w:r>
            <w:r>
              <w:rPr>
                <w:rFonts w:hint="eastAsia" w:ascii="宋体" w:hAnsi="宋体" w:eastAsia="宋体" w:cs="Times New Roman"/>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2.15</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球管具备主动冷却系统</w:t>
            </w:r>
            <w:r>
              <w:rPr>
                <w:rFonts w:hint="eastAsia" w:ascii="宋体" w:hAnsi="宋体" w:eastAsia="宋体"/>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2.16</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具备矩形准直器</w:t>
            </w:r>
            <w:r>
              <w:rPr>
                <w:rFonts w:hint="eastAsia" w:ascii="宋体" w:hAnsi="宋体" w:eastAsia="宋体"/>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2.17</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具备狭缝准直器</w:t>
            </w:r>
            <w:r>
              <w:rPr>
                <w:rFonts w:hint="eastAsia" w:ascii="宋体" w:hAnsi="宋体" w:eastAsia="宋体"/>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2.18</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狭缝准直器非对称调节</w:t>
            </w:r>
            <w:r>
              <w:rPr>
                <w:rFonts w:hint="eastAsia" w:ascii="宋体" w:hAnsi="宋体" w:eastAsia="宋体"/>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2.19</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无射线数字图像旋转</w:t>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b/>
                <w:bCs/>
                <w:color w:val="000000"/>
                <w:szCs w:val="21"/>
              </w:rPr>
            </w:pPr>
            <w:r>
              <w:rPr>
                <w:rFonts w:hint="eastAsia" w:ascii="宋体" w:hAnsi="宋体" w:eastAsia="宋体"/>
                <w:b/>
                <w:bCs/>
                <w:color w:val="000000"/>
                <w:szCs w:val="21"/>
              </w:rPr>
              <w:t xml:space="preserve">3</w:t>
            </w:r>
            <w:r>
              <w:rPr>
                <w:rFonts w:hint="eastAsia" w:ascii="宋体" w:hAnsi="宋体" w:eastAsia="宋体"/>
                <w:b/>
                <w:bCs/>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b/>
                <w:bCs/>
                <w:color w:val="000000"/>
                <w:szCs w:val="21"/>
              </w:rPr>
            </w:pPr>
            <w:r>
              <w:rPr>
                <w:rFonts w:hint="eastAsia" w:ascii="宋体" w:hAnsi="宋体" w:eastAsia="宋体" w:cs="Times New Roman"/>
                <w:b/>
                <w:bCs/>
                <w:color w:val="000000"/>
                <w:szCs w:val="21"/>
              </w:rPr>
              <w:t xml:space="preserve">探测器系统</w:t>
            </w:r>
            <w:r>
              <w:rPr>
                <w:rFonts w:hint="eastAsia" w:ascii="宋体" w:hAnsi="宋体" w:eastAsia="宋体"/>
                <w:b/>
                <w:bCs/>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3.1</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尺寸≥30cm*30cm</w:t>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3.2</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材质为非晶硅或CMOS或IGZO</w:t>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3.3</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矩阵≥1500×1500</w:t>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3.4</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灰阶≥16bit</w:t>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3.5</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像素尺寸≤200µm</w:t>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3.6</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MTF调制传递函数≥50%@1Lp/mm</w:t>
            </w:r>
            <w:r>
              <w:rPr>
                <w:rFonts w:hint="eastAsia" w:ascii="宋体" w:hAnsi="宋体" w:eastAsia="宋体" w:cs="Times New Roman"/>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3.7</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动态范围≥90dB</w:t>
            </w:r>
            <w:r>
              <w:rPr>
                <w:rFonts w:hint="eastAsia" w:ascii="宋体" w:hAnsi="宋体" w:eastAsia="宋体" w:cs="Times New Roman"/>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3.8</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配置X线滤过系统，有效降低入肤剂量</w:t>
            </w:r>
            <w:r>
              <w:rPr>
                <w:rFonts w:hint="eastAsia" w:ascii="宋体" w:hAnsi="宋体" w:eastAsia="宋体" w:cs="Times New Roman"/>
                <w:color w:val="000000"/>
                <w:szCs w:val="21"/>
              </w:rPr>
              <w:tab/>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3.9</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列明滤线栅栅比</w:t>
            </w:r>
            <w:r>
              <w:rPr>
                <w:rFonts w:hint="eastAsia" w:ascii="宋体" w:hAnsi="宋体" w:eastAsia="宋体"/>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3.10</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列明滤线栅密度</w:t>
            </w:r>
            <w:r>
              <w:rPr>
                <w:rFonts w:hint="eastAsia" w:ascii="宋体" w:hAnsi="宋体" w:eastAsia="宋体"/>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3.11</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集成激光定位器</w:t>
            </w:r>
            <w:r>
              <w:rPr>
                <w:rFonts w:hint="eastAsia" w:ascii="宋体" w:hAnsi="宋体" w:eastAsia="宋体" w:cs="Times New Roman"/>
                <w:color w:val="000000"/>
                <w:szCs w:val="21"/>
              </w:rPr>
              <w:tab/>
            </w:r>
            <w:r>
              <w:rPr>
                <w:rFonts w:hint="eastAsia" w:ascii="宋体" w:hAnsi="宋体" w:eastAsia="宋体"/>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b/>
                <w:bCs/>
                <w:color w:val="000000"/>
                <w:szCs w:val="21"/>
              </w:rPr>
            </w:pPr>
            <w:r>
              <w:rPr>
                <w:rFonts w:hint="eastAsia" w:ascii="宋体" w:hAnsi="宋体" w:eastAsia="宋体"/>
                <w:b/>
                <w:bCs/>
                <w:color w:val="000000"/>
                <w:szCs w:val="21"/>
              </w:rPr>
              <w:t xml:space="preserve">4</w:t>
            </w:r>
            <w:r>
              <w:rPr>
                <w:rFonts w:hint="eastAsia" w:ascii="宋体" w:hAnsi="宋体" w:eastAsia="宋体"/>
                <w:b/>
                <w:bCs/>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b/>
                <w:bCs/>
                <w:color w:val="000000"/>
                <w:szCs w:val="21"/>
              </w:rPr>
            </w:pPr>
            <w:r>
              <w:rPr>
                <w:rFonts w:hint="eastAsia" w:ascii="宋体" w:hAnsi="宋体" w:eastAsia="宋体" w:cs="Times New Roman"/>
                <w:b/>
                <w:bCs/>
                <w:color w:val="000000"/>
                <w:szCs w:val="21"/>
              </w:rPr>
              <w:t xml:space="preserve">三维断层功能</w:t>
            </w:r>
            <w:r>
              <w:rPr>
                <w:rFonts w:hint="eastAsia" w:ascii="宋体" w:hAnsi="宋体" w:eastAsia="宋体"/>
                <w:b/>
                <w:bCs/>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4.1</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具备智能中心3D扫描技术</w:t>
            </w:r>
            <w:r>
              <w:rPr>
                <w:rFonts w:hint="eastAsia" w:ascii="宋体" w:hAnsi="宋体" w:eastAsia="宋体"/>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4.2</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3D采集角度≥180°</w:t>
            </w:r>
            <w:r>
              <w:rPr>
                <w:rFonts w:hint="eastAsia" w:ascii="宋体" w:hAnsi="宋体" w:eastAsia="宋体" w:cs="Times New Roman"/>
                <w:color w:val="000000"/>
                <w:szCs w:val="21"/>
              </w:rPr>
              <w:tab/>
            </w:r>
            <w:r>
              <w:rPr>
                <w:rFonts w:hint="eastAsia" w:ascii="宋体" w:hAnsi="宋体" w:eastAsia="宋体"/>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4.3</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单次图像采集≥400幅</w:t>
            </w:r>
            <w:r>
              <w:rPr>
                <w:rFonts w:hint="eastAsia" w:ascii="宋体" w:hAnsi="宋体" w:eastAsia="宋体" w:cs="Times New Roman"/>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4.4</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单次扫描时间≤60s</w:t>
            </w:r>
            <w:r>
              <w:rPr>
                <w:rFonts w:hint="eastAsia" w:ascii="宋体" w:hAnsi="宋体" w:eastAsia="宋体" w:cs="Times New Roman"/>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4.5</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采用最新CT迭代重建算法</w:t>
            </w:r>
            <w:r>
              <w:rPr>
                <w:rFonts w:hint="eastAsia" w:ascii="宋体" w:hAnsi="宋体" w:eastAsia="宋体" w:cs="Times New Roman"/>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4.6</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实时重建任意角度矢状面，冠状面，横断面、3D容积表面重建及剖视图等</w:t>
            </w:r>
            <w:r>
              <w:rPr>
                <w:rFonts w:hint="eastAsia" w:ascii="宋体" w:hAnsi="宋体" w:eastAsia="宋体"/>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4.7</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重建分辨率≥320矩阵</w:t>
            </w:r>
            <w:r>
              <w:rPr>
                <w:rFonts w:hint="eastAsia" w:ascii="宋体" w:hAnsi="宋体" w:eastAsia="宋体" w:cs="Times New Roman"/>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4.8</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扫描完成后3D重建时间≤8s</w:t>
            </w:r>
            <w:r>
              <w:rPr>
                <w:rFonts w:hint="eastAsia" w:ascii="宋体" w:hAnsi="宋体" w:eastAsia="宋体" w:cs="Times New Roman"/>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4.9</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重建图像中可进行角度和距离测量，方便术者现场进行评估。</w:t>
            </w:r>
            <w:r>
              <w:rPr>
                <w:rFonts w:hint="eastAsia" w:ascii="宋体" w:hAnsi="宋体" w:eastAsia="宋体" w:cs="Times New Roman"/>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4.10</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具备较强的人机交互功能强，操作界面有扫描部位专用图标（包括头颅、颈椎、脊柱、肩髋、手足等全身部位）指引、扫描体位方向指引功能</w:t>
            </w:r>
            <w:r>
              <w:rPr>
                <w:rFonts w:hint="eastAsia" w:ascii="宋体" w:hAnsi="宋体" w:eastAsia="宋体"/>
                <w:color w:val="000000"/>
                <w:szCs w:val="21"/>
              </w:rPr>
              <w:t xml:space="preserve"> </w:t>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4.11</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低剂量儿童扫描按键：具备</w:t>
            </w:r>
            <w:r>
              <w:rPr>
                <w:rFonts w:hint="eastAsia" w:ascii="宋体" w:hAnsi="宋体" w:eastAsia="宋体" w:cs="Times New Roman"/>
                <w:color w:val="000000"/>
                <w:szCs w:val="21"/>
              </w:rPr>
              <w:tab/>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b/>
                <w:bCs/>
                <w:color w:val="000000"/>
                <w:szCs w:val="21"/>
              </w:rPr>
            </w:pPr>
            <w:r>
              <w:rPr>
                <w:rFonts w:hint="eastAsia" w:ascii="宋体" w:hAnsi="宋体" w:eastAsia="宋体"/>
                <w:b/>
                <w:bCs/>
                <w:color w:val="000000"/>
                <w:szCs w:val="21"/>
              </w:rPr>
              <w:t xml:space="preserve">5</w:t>
            </w:r>
            <w:r>
              <w:rPr>
                <w:rFonts w:hint="eastAsia" w:ascii="宋体" w:hAnsi="宋体" w:eastAsia="宋体"/>
                <w:b/>
                <w:bCs/>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b/>
                <w:bCs/>
                <w:color w:val="000000"/>
                <w:szCs w:val="21"/>
              </w:rPr>
            </w:pPr>
            <w:r>
              <w:rPr>
                <w:rFonts w:hint="eastAsia" w:ascii="宋体" w:hAnsi="宋体" w:eastAsia="宋体" w:cs="Times New Roman"/>
                <w:b/>
                <w:bCs/>
                <w:color w:val="000000"/>
                <w:szCs w:val="21"/>
              </w:rPr>
              <w:t xml:space="preserve">显示及控制界面</w:t>
            </w:r>
            <w:r>
              <w:rPr>
                <w:rFonts w:hint="eastAsia" w:ascii="宋体" w:hAnsi="宋体" w:eastAsia="宋体"/>
                <w:b/>
                <w:bCs/>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5.1</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主显示器尺寸≥双19” 医用级，或≥27</w:t>
            </w:r>
            <w:r>
              <w:rPr>
                <w:rFonts w:ascii="宋体" w:hAnsi="宋体" w:eastAsia="宋体" w:cs="Times New Roman"/>
                <w:color w:val="000000"/>
                <w:szCs w:val="21"/>
              </w:rPr>
              <w:t xml:space="preserve">”</w:t>
            </w:r>
            <w:r>
              <w:rPr>
                <w:rFonts w:hint="eastAsia" w:ascii="宋体" w:hAnsi="宋体" w:eastAsia="宋体" w:cs="Times New Roman"/>
                <w:color w:val="000000"/>
                <w:szCs w:val="21"/>
              </w:rPr>
              <w:t xml:space="preserve">智能医用级监视器</w:t>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5.2</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最大分辨率≥1024×1024</w:t>
            </w:r>
            <w:r>
              <w:rPr>
                <w:rFonts w:hint="eastAsia" w:ascii="宋体" w:hAnsi="宋体" w:eastAsia="宋体" w:cs="Times New Roman"/>
                <w:color w:val="000000"/>
                <w:szCs w:val="21"/>
              </w:rPr>
              <w:tab/>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5.3</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显示器最大亮度典型值≥600cd/m</w:t>
            </w:r>
            <w:r>
              <w:rPr>
                <w:rFonts w:hint="eastAsia" w:ascii="宋体" w:hAnsi="宋体" w:eastAsia="宋体" w:cs="Times New Roman"/>
                <w:color w:val="000000"/>
                <w:szCs w:val="21"/>
                <w:vertAlign w:val="superscript"/>
              </w:rPr>
              <w:t xml:space="preserve">2</w:t>
            </w:r>
            <w:r>
              <w:rPr>
                <w:rFonts w:hint="eastAsia" w:ascii="宋体" w:hAnsi="宋体" w:eastAsia="宋体" w:cs="Times New Roman"/>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5.4</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可视角度≥170°</w:t>
            </w:r>
            <w:r>
              <w:rPr>
                <w:rFonts w:hint="eastAsia" w:ascii="宋体" w:hAnsi="宋体" w:eastAsia="宋体" w:cs="Times New Roman"/>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5.5</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对比度≥800:1</w:t>
            </w:r>
            <w:r>
              <w:rPr>
                <w:rFonts w:hint="eastAsia" w:ascii="宋体" w:hAnsi="宋体" w:eastAsia="宋体" w:cs="Times New Roman"/>
                <w:color w:val="000000"/>
                <w:szCs w:val="21"/>
              </w:rPr>
              <w:tab/>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5.6</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高亮度智能显示实时图像及参考图像</w:t>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5.7</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控制触摸屏尺寸≥10</w:t>
            </w:r>
            <w:r>
              <w:rPr>
                <w:rFonts w:ascii="宋体" w:hAnsi="宋体" w:eastAsia="宋体" w:cs="Times New Roman"/>
                <w:color w:val="000000"/>
                <w:szCs w:val="21"/>
              </w:rPr>
              <w:t xml:space="preserve">”</w:t>
            </w:r>
            <w:r>
              <w:rPr>
                <w:rFonts w:hint="eastAsia" w:ascii="宋体" w:hAnsi="宋体" w:eastAsia="宋体"/>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5.8</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控制触摸屏分辨率≥480x480</w:t>
            </w:r>
            <w:r>
              <w:rPr>
                <w:rFonts w:hint="eastAsia" w:ascii="宋体" w:hAnsi="宋体" w:eastAsia="宋体"/>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5.9</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触控屏具备病人登记功能、曝光参数设定、图像后处理等功能</w:t>
            </w:r>
            <w:r>
              <w:rPr>
                <w:rFonts w:hint="eastAsia" w:ascii="宋体" w:hAnsi="宋体" w:eastAsia="宋体"/>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5.10</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触摸屏具备X线曝光按键、曝光指示灯、紧急停止制动按钮等功能</w:t>
            </w:r>
            <w:r>
              <w:rPr>
                <w:rFonts w:hint="eastAsia" w:ascii="宋体" w:hAnsi="宋体" w:eastAsia="宋体"/>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5.11</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触摸屏上可与台车显示器同步显示图像</w:t>
            </w:r>
            <w:r>
              <w:rPr>
                <w:rFonts w:hint="eastAsia" w:ascii="宋体" w:hAnsi="宋体" w:eastAsia="宋体"/>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5.12</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C臂机架具备同屏触摸控制</w:t>
            </w:r>
            <w:r>
              <w:rPr>
                <w:rFonts w:hint="eastAsia" w:ascii="宋体" w:hAnsi="宋体" w:eastAsia="宋体" w:cs="Times New Roman"/>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5.13</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显示器推车上具备同屏触摸控制</w:t>
            </w:r>
            <w:r>
              <w:rPr>
                <w:rFonts w:hint="eastAsia" w:ascii="宋体" w:hAnsi="宋体" w:eastAsia="宋体" w:cs="Times New Roman"/>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5.14</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原厂无线脚踏开关</w:t>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b/>
                <w:bCs/>
                <w:color w:val="000000"/>
                <w:szCs w:val="21"/>
              </w:rPr>
            </w:pPr>
            <w:r>
              <w:rPr>
                <w:rFonts w:hint="eastAsia" w:ascii="宋体" w:hAnsi="宋体" w:eastAsia="宋体"/>
                <w:b/>
                <w:bCs/>
                <w:color w:val="000000"/>
                <w:szCs w:val="21"/>
              </w:rPr>
              <w:t xml:space="preserve">6</w:t>
            </w:r>
            <w:r>
              <w:rPr>
                <w:rFonts w:hint="eastAsia" w:ascii="宋体" w:hAnsi="宋体" w:eastAsia="宋体"/>
                <w:b/>
                <w:bCs/>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b/>
                <w:bCs/>
                <w:color w:val="000000"/>
                <w:szCs w:val="21"/>
              </w:rPr>
            </w:pPr>
            <w:r>
              <w:rPr>
                <w:rFonts w:hint="eastAsia" w:ascii="宋体" w:hAnsi="宋体" w:eastAsia="宋体" w:cs="Times New Roman"/>
                <w:b/>
                <w:bCs/>
                <w:color w:val="000000"/>
                <w:szCs w:val="21"/>
              </w:rPr>
              <w:t xml:space="preserve">三维数字化工作站</w:t>
            </w:r>
            <w:r>
              <w:rPr>
                <w:rFonts w:hint="eastAsia" w:ascii="宋体" w:hAnsi="宋体" w:eastAsia="宋体" w:cs="Times New Roman"/>
                <w:b/>
                <w:bCs/>
                <w:color w:val="000000"/>
                <w:szCs w:val="21"/>
              </w:rPr>
              <w:tab/>
            </w:r>
            <w:r>
              <w:rPr>
                <w:rFonts w:hint="eastAsia" w:ascii="宋体" w:hAnsi="宋体" w:eastAsia="宋体" w:cs="Times New Roman"/>
                <w:b/>
                <w:bCs/>
                <w:color w:val="000000"/>
                <w:szCs w:val="21"/>
              </w:rPr>
              <w:tab/>
            </w:r>
            <w:r>
              <w:rPr>
                <w:rFonts w:hint="eastAsia" w:ascii="宋体" w:hAnsi="宋体" w:eastAsia="宋体"/>
                <w:b/>
                <w:bCs/>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6.1</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图像左右翻转、上下翻转、旋转、黑白翻转（负片）等功能</w:t>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6.2</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实时边缘增强功能</w:t>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6.3</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实时自动、手动窗位调整功能</w:t>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6.4</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实时动态降噪功能</w:t>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6.5</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实时去除运动伪影功能</w:t>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6.6</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实时金属修正功能</w:t>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6.7</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实时软组织修正功能</w:t>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6.8</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Dicom发送功能</w:t>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6.9</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Dicom工作表及MPPS功能</w:t>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6.10</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存贮图像容量（内置工作站硬盘存储）≥40,000幅</w:t>
            </w:r>
            <w:r>
              <w:rPr>
                <w:rFonts w:hint="eastAsia" w:ascii="宋体" w:hAnsi="宋体" w:eastAsia="宋体"/>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6.11</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具备USB导出功能</w:t>
            </w:r>
            <w:r>
              <w:rPr>
                <w:rFonts w:hint="eastAsia" w:ascii="宋体" w:hAnsi="宋体" w:eastAsia="宋体"/>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b/>
                <w:bCs/>
                <w:color w:val="000000"/>
                <w:szCs w:val="21"/>
              </w:rPr>
            </w:pPr>
            <w:r>
              <w:rPr>
                <w:rFonts w:hint="eastAsia" w:ascii="宋体" w:hAnsi="宋体" w:eastAsia="宋体"/>
                <w:b/>
                <w:bCs/>
                <w:color w:val="000000"/>
                <w:szCs w:val="21"/>
              </w:rPr>
              <w:t xml:space="preserve">7</w:t>
            </w:r>
            <w:r>
              <w:rPr>
                <w:rFonts w:hint="eastAsia" w:ascii="宋体" w:hAnsi="宋体" w:eastAsia="宋体"/>
                <w:b/>
                <w:bCs/>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b/>
                <w:bCs/>
                <w:color w:val="000000"/>
                <w:szCs w:val="21"/>
              </w:rPr>
            </w:pPr>
            <w:r>
              <w:rPr>
                <w:rFonts w:hint="eastAsia" w:ascii="宋体" w:hAnsi="宋体" w:eastAsia="宋体" w:cs="Times New Roman"/>
                <w:b/>
                <w:bCs/>
                <w:color w:val="000000"/>
                <w:szCs w:val="21"/>
              </w:rPr>
              <w:t xml:space="preserve">造影及数字减影功能</w:t>
            </w:r>
            <w:r>
              <w:rPr>
                <w:rFonts w:hint="eastAsia" w:ascii="宋体" w:hAnsi="宋体" w:eastAsia="宋体" w:cs="Times New Roman"/>
                <w:b/>
                <w:bCs/>
                <w:color w:val="000000"/>
                <w:szCs w:val="21"/>
              </w:rPr>
              <w:tab/>
            </w:r>
            <w:r>
              <w:rPr>
                <w:rFonts w:hint="eastAsia" w:ascii="宋体" w:hAnsi="宋体" w:eastAsia="宋体" w:cs="Times New Roman"/>
                <w:b/>
                <w:bCs/>
                <w:color w:val="000000"/>
                <w:szCs w:val="21"/>
              </w:rPr>
              <w:tab/>
            </w:r>
            <w:r>
              <w:rPr>
                <w:rFonts w:hint="eastAsia" w:ascii="宋体" w:hAnsi="宋体" w:eastAsia="宋体"/>
                <w:b/>
                <w:bCs/>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7.1</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电影采集帧率≥25帧/秒</w:t>
            </w:r>
            <w:r>
              <w:rPr>
                <w:rFonts w:hint="eastAsia" w:ascii="宋体" w:hAnsi="宋体" w:eastAsia="宋体" w:cs="Times New Roman"/>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7.2</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MSA峰值停留功能：具备</w:t>
            </w:r>
            <w:r>
              <w:rPr>
                <w:rFonts w:hint="eastAsia" w:ascii="宋体" w:hAnsi="宋体" w:eastAsia="宋体" w:cs="Times New Roman"/>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7.3</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蒙片可选任意单帧或序列：具备</w:t>
            </w:r>
            <w:r>
              <w:rPr>
                <w:rFonts w:hint="eastAsia" w:ascii="宋体" w:hAnsi="宋体" w:eastAsia="宋体" w:cs="Times New Roman"/>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7.4</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一键RSA路径图功能：具备</w:t>
            </w:r>
            <w:r>
              <w:rPr>
                <w:rFonts w:hint="eastAsia" w:ascii="宋体" w:hAnsi="宋体" w:eastAsia="宋体" w:cs="Times New Roman"/>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7.5</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Bolus Chase功能：具备</w:t>
            </w:r>
            <w:r>
              <w:rPr>
                <w:rFonts w:hint="eastAsia" w:ascii="宋体" w:hAnsi="宋体" w:eastAsia="宋体" w:cs="Times New Roman"/>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7.6</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Landmarking标定功能：具备</w:t>
            </w:r>
            <w:r>
              <w:rPr>
                <w:rFonts w:hint="eastAsia" w:ascii="宋体" w:hAnsi="宋体" w:eastAsia="宋体" w:cs="Times New Roman"/>
                <w:color w:val="000000"/>
                <w:szCs w:val="21"/>
              </w:rPr>
            </w:r>
            <w:r/>
          </w:p>
        </w:tc>
      </w:tr>
      <w:tr>
        <w:trPr>
          <w:trHeight w:val="227"/>
        </w:trPr>
        <w:tc>
          <w:tcPr>
            <w:shd w:val="clear" w:color="auto" w:fill="ffffff"/>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7.7</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Pixel shift像素移位功能：具备</w:t>
            </w:r>
            <w:r>
              <w:rPr>
                <w:rFonts w:hint="eastAsia" w:ascii="宋体" w:hAnsi="宋体" w:eastAsia="宋体" w:cs="Times New Roman"/>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7.8</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智能解剖标记工具，支持实时标记轮廓叠加在实时X射线影像中</w:t>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7.9</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s="Times New Roman"/>
                <w:color w:val="000000"/>
                <w:szCs w:val="21"/>
              </w:rPr>
              <w:t xml:space="preserve">数字测量评估工具，支持精确测量距离、角度和血管管腔等</w:t>
            </w:r>
            <w:r>
              <w:rPr>
                <w:rFonts w:hint="eastAsia" w:ascii="宋体" w:hAnsi="宋体" w:eastAsia="宋体"/>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7.8</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CO</w:t>
            </w:r>
            <w:r>
              <w:rPr>
                <w:rFonts w:hint="eastAsia" w:ascii="宋体" w:hAnsi="宋体" w:eastAsia="宋体" w:cs="Times New Roman"/>
                <w:color w:val="000000"/>
                <w:szCs w:val="21"/>
                <w:vertAlign w:val="subscript"/>
              </w:rPr>
              <w:t xml:space="preserve">2</w:t>
            </w:r>
            <w:r>
              <w:rPr>
                <w:rFonts w:hint="eastAsia" w:ascii="宋体" w:hAnsi="宋体" w:eastAsia="宋体" w:cs="Times New Roman"/>
                <w:color w:val="000000"/>
                <w:szCs w:val="21"/>
              </w:rPr>
              <w:t xml:space="preserve">二氧化碳造影功能：具备</w:t>
            </w:r>
            <w:r>
              <w:rPr>
                <w:rFonts w:hint="eastAsia" w:ascii="宋体" w:hAnsi="宋体" w:eastAsia="宋体" w:cs="Times New Roman"/>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7.9</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高压注射器联动原厂接口（非现场改装）：具备并列明能联动的品牌型号</w:t>
            </w:r>
            <w:r>
              <w:rPr>
                <w:rFonts w:hint="eastAsia" w:ascii="宋体" w:hAnsi="宋体" w:eastAsia="宋体" w:cs="Times New Roman"/>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b/>
                <w:bCs/>
                <w:color w:val="000000"/>
                <w:szCs w:val="21"/>
              </w:rPr>
            </w:pPr>
            <w:r>
              <w:rPr>
                <w:rFonts w:hint="eastAsia" w:ascii="宋体" w:hAnsi="宋体" w:eastAsia="宋体"/>
                <w:b/>
                <w:bCs/>
                <w:color w:val="000000"/>
                <w:szCs w:val="21"/>
              </w:rPr>
              <w:t xml:space="preserve">8</w:t>
            </w:r>
            <w:r>
              <w:rPr>
                <w:rFonts w:hint="eastAsia" w:ascii="宋体" w:hAnsi="宋体" w:eastAsia="宋体"/>
                <w:b/>
                <w:bCs/>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b/>
                <w:bCs/>
                <w:color w:val="000000"/>
                <w:szCs w:val="21"/>
              </w:rPr>
            </w:pPr>
            <w:r>
              <w:rPr>
                <w:rFonts w:hint="eastAsia" w:ascii="宋体" w:hAnsi="宋体" w:eastAsia="宋体" w:cs="Times New Roman"/>
                <w:b/>
                <w:bCs/>
                <w:color w:val="000000"/>
                <w:szCs w:val="21"/>
              </w:rPr>
              <w:t xml:space="preserve">拓展接口</w:t>
            </w:r>
            <w:r>
              <w:rPr>
                <w:rFonts w:hint="eastAsia" w:ascii="宋体" w:hAnsi="宋体" w:eastAsia="宋体"/>
                <w:b/>
                <w:bCs/>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8.1</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高清视频输入端口</w:t>
            </w:r>
            <w:r>
              <w:rPr>
                <w:rFonts w:hint="eastAsia" w:ascii="宋体" w:hAnsi="宋体" w:eastAsia="宋体" w:cs="Times New Roman"/>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8.2</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高清DVI输出端口</w:t>
            </w:r>
            <w:r>
              <w:rPr>
                <w:rFonts w:hint="eastAsia" w:ascii="宋体" w:hAnsi="宋体" w:eastAsia="宋体" w:cs="Times New Roman"/>
                <w:color w:val="000000"/>
                <w:szCs w:val="21"/>
              </w:rPr>
            </w:r>
            <w:r/>
          </w:p>
        </w:tc>
      </w:tr>
      <w:tr>
        <w:trPr>
          <w:trHeight w:val="227"/>
        </w:trPr>
        <w:tc>
          <w:tcPr>
            <w:tcMar>
              <w:left w:w="108" w:type="dxa"/>
              <w:right w:w="108" w:type="dxa"/>
            </w:tcMar>
            <w:tcW w:w="1468" w:type="dxa"/>
            <w:vAlign w:val="center"/>
            <w:textDirection w:val="lrTb"/>
            <w:noWrap w:val="false"/>
          </w:tcPr>
          <w:p>
            <w:pPr>
              <w:pStyle w:val="709"/>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8.3</w:t>
            </w:r>
            <w:r>
              <w:rPr>
                <w:rFonts w:hint="eastAsia" w:ascii="宋体" w:hAnsi="宋体" w:eastAsia="宋体"/>
                <w:color w:val="000000"/>
                <w:szCs w:val="21"/>
              </w:rPr>
            </w:r>
            <w:r/>
          </w:p>
        </w:tc>
        <w:tc>
          <w:tcPr>
            <w:tcMar>
              <w:left w:w="108" w:type="dxa"/>
              <w:right w:w="108" w:type="dxa"/>
            </w:tcMar>
            <w:tcW w:w="7227" w:type="dxa"/>
            <w:vAlign w:val="top"/>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列明合规兼容的第三方相关设备（如骨科导航及机器人等）品牌和型号</w:t>
            </w:r>
            <w:r>
              <w:rPr>
                <w:rFonts w:hint="eastAsia" w:ascii="宋体" w:hAnsi="宋体" w:eastAsia="宋体"/>
                <w:color w:val="000000"/>
                <w:szCs w:val="21"/>
              </w:rPr>
            </w:r>
            <w:r/>
          </w:p>
        </w:tc>
      </w:tr>
    </w:tbl>
    <w:p>
      <w:pPr>
        <w:pStyle w:val="709"/>
        <w:rPr>
          <w:rFonts w:hint="eastAsia" w:ascii="宋体" w:hAnsi="宋体" w:eastAsia="宋体"/>
          <w:color w:val="000000"/>
        </w:rPr>
      </w:pPr>
      <w:r>
        <w:rPr>
          <w:rFonts w:hint="eastAsia" w:ascii="宋体" w:hAnsi="宋体" w:eastAsia="宋体"/>
          <w:color w:val="000000"/>
        </w:rPr>
      </w:r>
      <w:r/>
    </w:p>
    <w:p>
      <w:pPr>
        <w:pStyle w:val="709"/>
        <w:ind w:firstLine="442"/>
        <w:jc w:val="left"/>
        <w:spacing w:line="360" w:lineRule="auto"/>
        <w:widowControl/>
        <w:rPr>
          <w:rFonts w:hint="eastAsia" w:ascii="宋体" w:hAnsi="宋体" w:eastAsia="宋体" w:cs="Times New Roman"/>
          <w:b/>
          <w:bCs/>
          <w:color w:val="000000"/>
          <w:sz w:val="22"/>
        </w:rPr>
      </w:pPr>
      <w:r>
        <w:rPr>
          <w:rFonts w:hint="eastAsia" w:ascii="宋体" w:hAnsi="宋体" w:eastAsia="宋体" w:cs="Times New Roman"/>
          <w:b/>
          <w:bCs/>
          <w:color w:val="000000"/>
          <w:sz w:val="22"/>
          <w:lang w:eastAsia="zh-CN"/>
        </w:rPr>
        <w:t xml:space="preserve">（</w:t>
      </w:r>
      <w:r>
        <w:rPr>
          <w:rFonts w:hint="eastAsia" w:ascii="宋体" w:hAnsi="宋体" w:eastAsia="宋体" w:cs="Times New Roman"/>
          <w:b/>
          <w:bCs/>
          <w:color w:val="000000"/>
          <w:sz w:val="22"/>
          <w:lang w:val="en-US" w:eastAsia="zh-CN"/>
        </w:rPr>
        <w:t xml:space="preserve">三</w:t>
      </w:r>
      <w:r>
        <w:rPr>
          <w:rFonts w:hint="eastAsia" w:ascii="宋体" w:hAnsi="宋体" w:eastAsia="宋体" w:cs="Times New Roman"/>
          <w:b/>
          <w:bCs/>
          <w:color w:val="000000"/>
          <w:sz w:val="22"/>
          <w:lang w:eastAsia="zh-CN"/>
        </w:rPr>
        <w:t xml:space="preserve">）</w:t>
      </w:r>
      <w:r>
        <w:rPr>
          <w:rFonts w:hint="eastAsia" w:ascii="宋体" w:hAnsi="宋体" w:eastAsia="宋体" w:cs="Times New Roman"/>
          <w:b/>
          <w:bCs/>
          <w:color w:val="000000"/>
          <w:sz w:val="22"/>
        </w:rPr>
        <w:t xml:space="preserve">重要技术参数（提供原厂盖章的Datasheet或国家检测报告或实物照片证明）：</w:t>
      </w:r>
      <w:r>
        <w:rPr>
          <w:rFonts w:hint="eastAsia" w:ascii="宋体" w:hAnsi="宋体" w:eastAsia="宋体" w:cs="Times New Roman"/>
          <w:b/>
          <w:bCs/>
          <w:color w:val="000000"/>
          <w:sz w:val="22"/>
        </w:rPr>
      </w:r>
      <w:r/>
    </w:p>
    <w:tbl>
      <w:tblPr>
        <w:tblW w:w="8715" w:type="dxa"/>
        <w:jc w:val="center"/>
        <w:tblInd w:w="-108" w:type="dxa"/>
        <w:tblLayout w:type="fixed"/>
        <w:tblCellMar>
          <w:left w:w="108" w:type="dxa"/>
          <w:top w:w="32" w:type="dxa"/>
          <w:right w:w="108" w:type="dxa"/>
          <w:bottom w:w="32" w:type="dxa"/>
        </w:tblCellMar>
        <w:tblLook w:val="04A0" w:firstRow="1" w:lastRow="0" w:firstColumn="1" w:lastColumn="0" w:noHBand="0" w:noVBand="1"/>
      </w:tblPr>
      <w:tblGrid>
        <w:gridCol w:w="903"/>
        <w:gridCol w:w="7812"/>
      </w:tblGrid>
      <w:tr>
        <w:trPr>
          <w:trHeight w:val="363"/>
        </w:trPr>
        <w:tc>
          <w:tcPr>
            <w:tcBorders>
              <w:top w:val="single" w:color="000000" w:sz="4" w:space="0"/>
              <w:left w:val="single" w:color="000000" w:sz="4" w:space="0"/>
              <w:bottom w:val="single" w:color="000000" w:sz="4" w:space="0"/>
              <w:right w:val="single" w:color="000000" w:sz="4" w:space="0"/>
            </w:tcBorders>
            <w:tcMar>
              <w:left w:w="108" w:type="dxa"/>
              <w:right w:w="108" w:type="dxa"/>
            </w:tcMar>
            <w:tcW w:w="903" w:type="dxa"/>
            <w:vAlign w:val="center"/>
            <w:textDirection w:val="lrTb"/>
            <w:noWrap w:val="false"/>
          </w:tcPr>
          <w:p>
            <w:pPr>
              <w:pStyle w:val="990"/>
              <w:numPr>
                <w:ilvl w:val="0"/>
                <w:numId w:val="4"/>
              </w:numPr>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812" w:type="dxa"/>
            <w:vAlign w:val="center"/>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C臂机架水平移动≥200mm</w:t>
            </w:r>
            <w:r>
              <w:rPr>
                <w:rFonts w:hint="eastAsia" w:ascii="宋体" w:hAnsi="宋体" w:eastAsia="宋体"/>
                <w:color w:val="000000"/>
                <w:szCs w:val="21"/>
              </w:rPr>
            </w:r>
            <w:r/>
          </w:p>
        </w:tc>
      </w:tr>
      <w:tr>
        <w:trPr>
          <w:trHeight w:val="363"/>
        </w:trPr>
        <w:tc>
          <w:tcPr>
            <w:tcBorders>
              <w:top w:val="single" w:color="000000" w:sz="4" w:space="0"/>
              <w:left w:val="single" w:color="000000" w:sz="4" w:space="0"/>
              <w:bottom w:val="single" w:color="000000" w:sz="4" w:space="0"/>
              <w:right w:val="single" w:color="000000" w:sz="4" w:space="0"/>
            </w:tcBorders>
            <w:tcMar>
              <w:left w:w="108" w:type="dxa"/>
              <w:right w:w="108" w:type="dxa"/>
            </w:tcMar>
            <w:tcW w:w="903" w:type="dxa"/>
            <w:vAlign w:val="center"/>
            <w:textDirection w:val="lrTb"/>
            <w:noWrap w:val="false"/>
          </w:tcPr>
          <w:p>
            <w:pPr>
              <w:pStyle w:val="990"/>
              <w:numPr>
                <w:ilvl w:val="0"/>
                <w:numId w:val="4"/>
              </w:numPr>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812" w:type="dxa"/>
            <w:vAlign w:val="center"/>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为保证3D及DSA造影不过热及长期耐用，球管系统热容量（非等效模拟数值）≥1.8MHu</w:t>
            </w:r>
            <w:r>
              <w:rPr>
                <w:rFonts w:hint="eastAsia" w:ascii="宋体" w:hAnsi="宋体" w:eastAsia="宋体"/>
                <w:color w:val="000000"/>
                <w:szCs w:val="21"/>
              </w:rPr>
            </w:r>
            <w:r/>
          </w:p>
        </w:tc>
      </w:tr>
      <w:tr>
        <w:trPr>
          <w:trHeight w:val="363"/>
        </w:trPr>
        <w:tc>
          <w:tcPr>
            <w:tcBorders>
              <w:top w:val="single" w:color="000000" w:sz="4" w:space="0"/>
              <w:left w:val="single" w:color="000000" w:sz="4" w:space="0"/>
              <w:bottom w:val="single" w:color="000000" w:sz="4" w:space="0"/>
              <w:right w:val="single" w:color="000000" w:sz="4" w:space="0"/>
            </w:tcBorders>
            <w:tcMar>
              <w:left w:w="108" w:type="dxa"/>
              <w:right w:w="108" w:type="dxa"/>
            </w:tcMar>
            <w:tcW w:w="903" w:type="dxa"/>
            <w:vAlign w:val="center"/>
            <w:textDirection w:val="lrTb"/>
            <w:noWrap w:val="false"/>
          </w:tcPr>
          <w:p>
            <w:pPr>
              <w:pStyle w:val="990"/>
              <w:numPr>
                <w:ilvl w:val="0"/>
                <w:numId w:val="4"/>
              </w:numPr>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812" w:type="dxa"/>
            <w:vAlign w:val="center"/>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球管系统散热率≥25KHu/min</w:t>
            </w:r>
            <w:r>
              <w:rPr>
                <w:rFonts w:hint="eastAsia" w:ascii="宋体" w:hAnsi="宋体" w:eastAsia="宋体"/>
                <w:color w:val="000000"/>
                <w:szCs w:val="21"/>
              </w:rPr>
            </w:r>
            <w:r/>
          </w:p>
        </w:tc>
      </w:tr>
      <w:tr>
        <w:trPr>
          <w:trHeight w:val="363"/>
        </w:trPr>
        <w:tc>
          <w:tcPr>
            <w:tcBorders>
              <w:top w:val="single" w:color="000000" w:sz="4" w:space="0"/>
              <w:left w:val="single" w:color="000000" w:sz="4" w:space="0"/>
              <w:bottom w:val="single" w:color="000000" w:sz="4" w:space="0"/>
              <w:right w:val="single" w:color="000000" w:sz="4" w:space="0"/>
            </w:tcBorders>
            <w:tcMar>
              <w:left w:w="108" w:type="dxa"/>
              <w:right w:w="108" w:type="dxa"/>
            </w:tcMar>
            <w:tcW w:w="903" w:type="dxa"/>
            <w:vAlign w:val="center"/>
            <w:textDirection w:val="lrTb"/>
            <w:noWrap w:val="false"/>
          </w:tcPr>
          <w:p>
            <w:pPr>
              <w:pStyle w:val="990"/>
              <w:numPr>
                <w:ilvl w:val="0"/>
                <w:numId w:val="4"/>
              </w:numPr>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7812" w:type="dxa"/>
            <w:vAlign w:val="center"/>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具备球管主动冷却系统</w:t>
            </w:r>
            <w:r>
              <w:rPr>
                <w:rFonts w:hint="eastAsia" w:ascii="宋体" w:hAnsi="宋体" w:eastAsia="宋体"/>
                <w:color w:val="000000"/>
                <w:szCs w:val="21"/>
              </w:rPr>
            </w:r>
            <w:r/>
          </w:p>
        </w:tc>
      </w:tr>
      <w:tr>
        <w:trPr>
          <w:trHeight w:val="363"/>
        </w:trPr>
        <w:tc>
          <w:tcPr>
            <w:tcBorders>
              <w:top w:val="single" w:color="000000" w:sz="4" w:space="0"/>
              <w:left w:val="single" w:color="000000" w:sz="4" w:space="0"/>
              <w:bottom w:val="single" w:color="000000" w:sz="4" w:space="0"/>
              <w:right w:val="single" w:color="000000" w:sz="4" w:space="0"/>
            </w:tcBorders>
            <w:tcMar>
              <w:left w:w="108" w:type="dxa"/>
              <w:right w:w="108" w:type="dxa"/>
            </w:tcMar>
            <w:tcW w:w="903" w:type="dxa"/>
            <w:vAlign w:val="center"/>
            <w:textDirection w:val="lrTb"/>
            <w:noWrap w:val="false"/>
          </w:tcPr>
          <w:p>
            <w:pPr>
              <w:pStyle w:val="990"/>
              <w:numPr>
                <w:ilvl w:val="0"/>
                <w:numId w:val="4"/>
              </w:numPr>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7812" w:type="dxa"/>
            <w:vAlign w:val="center"/>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平板探测器DQE≥72%</w:t>
            </w:r>
            <w:r>
              <w:rPr>
                <w:rFonts w:hint="eastAsia" w:ascii="宋体" w:hAnsi="宋体" w:eastAsia="宋体"/>
                <w:color w:val="000000"/>
                <w:szCs w:val="21"/>
              </w:rPr>
            </w:r>
            <w:r/>
          </w:p>
        </w:tc>
      </w:tr>
      <w:tr>
        <w:trPr>
          <w:trHeight w:val="363"/>
        </w:trPr>
        <w:tc>
          <w:tcPr>
            <w:tcBorders>
              <w:top w:val="single" w:color="000000" w:sz="4" w:space="0"/>
              <w:left w:val="single" w:color="000000" w:sz="4" w:space="0"/>
              <w:bottom w:val="single" w:color="000000" w:sz="4" w:space="0"/>
              <w:right w:val="single" w:color="000000" w:sz="4" w:space="0"/>
            </w:tcBorders>
            <w:tcMar>
              <w:left w:w="108" w:type="dxa"/>
              <w:right w:w="108" w:type="dxa"/>
            </w:tcMar>
            <w:tcW w:w="903" w:type="dxa"/>
            <w:vAlign w:val="center"/>
            <w:textDirection w:val="lrTb"/>
            <w:noWrap w:val="false"/>
          </w:tcPr>
          <w:p>
            <w:pPr>
              <w:pStyle w:val="990"/>
              <w:numPr>
                <w:ilvl w:val="0"/>
                <w:numId w:val="4"/>
              </w:numPr>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7812" w:type="dxa"/>
            <w:vAlign w:val="center"/>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球管固有滤过（非设备外壳金属层等效）≥0.1mm铜片+</w:t>
            </w:r>
            <w:r>
              <w:rPr>
                <w:rFonts w:ascii="宋体" w:hAnsi="宋体" w:eastAsia="宋体"/>
                <w:color w:val="000000"/>
                <w:szCs w:val="21"/>
              </w:rPr>
              <w:t xml:space="preserve">2.5</w:t>
            </w:r>
            <w:r>
              <w:rPr>
                <w:rFonts w:hint="eastAsia" w:ascii="宋体" w:hAnsi="宋体" w:eastAsia="宋体"/>
                <w:color w:val="000000"/>
                <w:szCs w:val="21"/>
              </w:rPr>
              <w:t xml:space="preserve">mm铝片</w:t>
            </w:r>
            <w:r>
              <w:rPr>
                <w:rFonts w:hint="eastAsia" w:ascii="宋体" w:hAnsi="宋体" w:eastAsia="宋体"/>
                <w:color w:val="000000"/>
                <w:szCs w:val="21"/>
              </w:rPr>
            </w:r>
            <w:r/>
          </w:p>
        </w:tc>
      </w:tr>
      <w:tr>
        <w:trPr>
          <w:trHeight w:val="363"/>
        </w:trPr>
        <w:tc>
          <w:tcPr>
            <w:tcBorders>
              <w:top w:val="single" w:color="000000" w:sz="4" w:space="0"/>
              <w:left w:val="single" w:color="000000" w:sz="4" w:space="0"/>
              <w:bottom w:val="single" w:color="000000" w:sz="4" w:space="0"/>
              <w:right w:val="single" w:color="000000" w:sz="4" w:space="0"/>
            </w:tcBorders>
            <w:tcMar>
              <w:left w:w="108" w:type="dxa"/>
              <w:right w:w="108" w:type="dxa"/>
            </w:tcMar>
            <w:tcW w:w="903" w:type="dxa"/>
            <w:vAlign w:val="center"/>
            <w:textDirection w:val="lrTb"/>
            <w:noWrap w:val="false"/>
          </w:tcPr>
          <w:p>
            <w:pPr>
              <w:pStyle w:val="990"/>
              <w:numPr>
                <w:ilvl w:val="0"/>
                <w:numId w:val="4"/>
              </w:numPr>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812" w:type="dxa"/>
            <w:vAlign w:val="center"/>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采用智能等中心3D扫描技术</w:t>
            </w:r>
            <w:r>
              <w:rPr>
                <w:rFonts w:hint="eastAsia" w:ascii="宋体" w:hAnsi="宋体" w:eastAsia="宋体"/>
                <w:color w:val="000000"/>
                <w:szCs w:val="21"/>
              </w:rPr>
            </w:r>
            <w:r/>
          </w:p>
        </w:tc>
      </w:tr>
      <w:tr>
        <w:trPr>
          <w:trHeight w:val="363"/>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903" w:type="dxa"/>
            <w:vAlign w:val="center"/>
            <w:textDirection w:val="lrTb"/>
            <w:noWrap w:val="false"/>
          </w:tcPr>
          <w:p>
            <w:pPr>
              <w:pStyle w:val="990"/>
              <w:numPr>
                <w:ilvl w:val="0"/>
                <w:numId w:val="4"/>
              </w:numPr>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812" w:type="dxa"/>
            <w:vAlign w:val="center"/>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三维FOV重建视野≥160mm*160mm*160mm</w:t>
            </w:r>
            <w:r>
              <w:rPr>
                <w:rFonts w:hint="eastAsia" w:ascii="宋体" w:hAnsi="宋体" w:eastAsia="宋体"/>
                <w:color w:val="000000"/>
                <w:szCs w:val="21"/>
              </w:rPr>
            </w:r>
            <w:r/>
          </w:p>
        </w:tc>
      </w:tr>
      <w:tr>
        <w:trPr>
          <w:trHeight w:val="363"/>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903" w:type="dxa"/>
            <w:vAlign w:val="center"/>
            <w:textDirection w:val="lrTb"/>
            <w:noWrap w:val="false"/>
          </w:tcPr>
          <w:p>
            <w:pPr>
              <w:pStyle w:val="990"/>
              <w:numPr>
                <w:ilvl w:val="0"/>
                <w:numId w:val="4"/>
              </w:numPr>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812" w:type="dxa"/>
            <w:vAlign w:val="center"/>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具备骨科导航自动配准专用接口</w:t>
            </w:r>
            <w:r>
              <w:rPr>
                <w:rFonts w:hint="eastAsia" w:ascii="宋体" w:hAnsi="宋体" w:eastAsia="宋体"/>
                <w:color w:val="000000"/>
                <w:szCs w:val="21"/>
              </w:rPr>
            </w:r>
            <w:r/>
          </w:p>
        </w:tc>
      </w:tr>
      <w:tr>
        <w:trPr>
          <w:trHeight w:val="363"/>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903" w:type="dxa"/>
            <w:vAlign w:val="center"/>
            <w:textDirection w:val="lrTb"/>
            <w:noWrap w:val="false"/>
          </w:tcPr>
          <w:p>
            <w:pPr>
              <w:pStyle w:val="990"/>
              <w:numPr>
                <w:ilvl w:val="0"/>
                <w:numId w:val="4"/>
              </w:numPr>
              <w:jc w:val="center"/>
              <w:spacing w:line="264" w:lineRule="auto"/>
              <w:widowControl/>
              <w:rPr>
                <w:rFonts w:hint="eastAsia" w:ascii="宋体" w:hAnsi="宋体" w:eastAsia="宋体"/>
                <w:color w:val="000000"/>
                <w:szCs w:val="21"/>
              </w:rPr>
            </w:pPr>
            <w:r>
              <w:rPr>
                <w:rFonts w:hint="eastAsia" w:ascii="宋体" w:hAnsi="宋体" w:eastAsia="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812" w:type="dxa"/>
            <w:vAlign w:val="center"/>
            <w:textDirection w:val="lrTb"/>
            <w:noWrap w:val="false"/>
          </w:tcPr>
          <w:p>
            <w:pPr>
              <w:pStyle w:val="709"/>
              <w:jc w:val="left"/>
              <w:spacing w:line="264" w:lineRule="auto"/>
              <w:widowControl/>
              <w:rPr>
                <w:rFonts w:hint="eastAsia" w:ascii="宋体" w:hAnsi="宋体" w:eastAsia="宋体"/>
                <w:color w:val="000000"/>
                <w:szCs w:val="21"/>
              </w:rPr>
            </w:pPr>
            <w:r>
              <w:rPr>
                <w:rFonts w:hint="eastAsia" w:ascii="宋体" w:hAnsi="宋体" w:eastAsia="宋体"/>
                <w:color w:val="000000"/>
                <w:szCs w:val="21"/>
              </w:rPr>
              <w:t xml:space="preserve">具备骨科机器人自动配准专用接口</w:t>
            </w:r>
            <w:r>
              <w:rPr>
                <w:rFonts w:hint="eastAsia" w:ascii="宋体" w:hAnsi="宋体" w:eastAsia="宋体"/>
                <w:color w:val="000000"/>
                <w:szCs w:val="21"/>
              </w:rPr>
            </w:r>
            <w:r/>
          </w:p>
        </w:tc>
      </w:tr>
    </w:tbl>
    <w:p>
      <w:pPr>
        <w:pStyle w:val="709"/>
        <w:ind w:firstLine="422"/>
        <w:spacing w:line="400" w:lineRule="exact"/>
        <w:rPr>
          <w:rFonts w:hint="eastAsia"/>
          <w:color w:val="000000"/>
          <w:szCs w:val="21"/>
          <w:highlight w:val="none"/>
          <w:lang w:val="en-US" w:eastAsia="zh-CN"/>
        </w:rPr>
      </w:pPr>
      <w:r>
        <w:rPr>
          <w:rFonts w:hint="eastAsia"/>
          <w:color w:val="000000"/>
          <w:szCs w:val="21"/>
          <w:highlight w:val="none"/>
          <w:lang w:val="en-US" w:eastAsia="zh-CN"/>
        </w:rPr>
      </w:r>
      <w:r/>
    </w:p>
    <w:p>
      <w:pPr>
        <w:pStyle w:val="709"/>
        <w:ind w:firstLine="422"/>
        <w:spacing w:line="380" w:lineRule="exact"/>
        <w:rPr>
          <w:color w:val="000000"/>
          <w:szCs w:val="21"/>
          <w:highlight w:val="none"/>
        </w:rPr>
      </w:pPr>
      <w:r/>
      <w:bookmarkEnd w:id="7"/>
      <w:r>
        <w:rPr>
          <w:rFonts w:hint="eastAsia"/>
          <w:b/>
          <w:bCs/>
          <w:color w:val="000000"/>
          <w:szCs w:val="21"/>
          <w:highlight w:val="none"/>
        </w:rPr>
        <w:t xml:space="preserve">四、其他需求</w:t>
      </w:r>
      <w:r>
        <w:rPr>
          <w:color w:val="000000"/>
          <w:szCs w:val="21"/>
          <w:highlight w:val="none"/>
        </w:rPr>
      </w:r>
      <w:r/>
    </w:p>
    <w:p>
      <w:pPr>
        <w:pStyle w:val="709"/>
        <w:ind w:firstLine="420"/>
        <w:spacing w:line="380" w:lineRule="exact"/>
        <w:rPr>
          <w:color w:val="000000"/>
          <w:szCs w:val="21"/>
          <w:highlight w:val="none"/>
        </w:rPr>
      </w:pPr>
      <w:r>
        <w:rPr>
          <w:rFonts w:hint="eastAsia"/>
          <w:color w:val="000000"/>
          <w:szCs w:val="21"/>
          <w:highlight w:val="none"/>
        </w:rPr>
        <w:t xml:space="preserve">1、货物到达采购单位后，在采购单位技术人员在场的情况下开箱清点货物，组织安装、调试及操作培训，并承担因此发生的一切费用。</w:t>
      </w:r>
      <w:r>
        <w:rPr>
          <w:color w:val="000000"/>
          <w:szCs w:val="21"/>
          <w:highlight w:val="none"/>
        </w:rPr>
      </w:r>
      <w:r/>
    </w:p>
    <w:p>
      <w:pPr>
        <w:pStyle w:val="709"/>
        <w:ind w:firstLine="420"/>
        <w:spacing w:line="380" w:lineRule="exact"/>
        <w:rPr>
          <w:color w:val="000000"/>
          <w:szCs w:val="21"/>
          <w:highlight w:val="none"/>
        </w:rPr>
      </w:pPr>
      <w:r>
        <w:rPr>
          <w:rFonts w:hint="eastAsia"/>
          <w:color w:val="000000"/>
          <w:szCs w:val="21"/>
          <w:highlight w:val="none"/>
        </w:rPr>
        <w:t xml:space="preserve">2、投标文件中提供实施方案，内容应包括但不限于①安装调试、系统集成、试运行、测试、调优等内容，②人员组织架构，③工作时间进度表、工作程序和步骤，④管理和协调方法，⑤关键步骤的思路和要点。</w:t>
      </w:r>
      <w:r>
        <w:rPr>
          <w:color w:val="000000"/>
          <w:szCs w:val="21"/>
          <w:highlight w:val="none"/>
        </w:rPr>
      </w:r>
      <w:r/>
    </w:p>
    <w:p>
      <w:pPr>
        <w:pStyle w:val="709"/>
        <w:ind w:firstLine="420"/>
        <w:spacing w:line="380" w:lineRule="exact"/>
        <w:rPr>
          <w:color w:val="000000"/>
          <w:szCs w:val="21"/>
          <w:highlight w:val="none"/>
        </w:rPr>
      </w:pPr>
      <w:r>
        <w:rPr>
          <w:rFonts w:hint="eastAsia"/>
          <w:color w:val="000000"/>
          <w:szCs w:val="21"/>
          <w:highlight w:val="none"/>
        </w:rPr>
        <w:t xml:space="preserve">3、投标人负责保管、看护进场的设备及附配件直至完成安装调试后交付采购单位。</w:t>
      </w:r>
      <w:r>
        <w:rPr>
          <w:color w:val="000000"/>
          <w:szCs w:val="21"/>
          <w:highlight w:val="none"/>
        </w:rPr>
      </w:r>
      <w:r/>
    </w:p>
    <w:p>
      <w:pPr>
        <w:pStyle w:val="709"/>
        <w:ind w:firstLine="420"/>
        <w:spacing w:line="380" w:lineRule="exact"/>
        <w:rPr>
          <w:b/>
          <w:bCs/>
          <w:color w:val="000000"/>
          <w:szCs w:val="21"/>
          <w:highlight w:val="none"/>
        </w:rPr>
      </w:pPr>
      <w:r>
        <w:rPr>
          <w:rFonts w:hint="eastAsia"/>
          <w:b/>
          <w:bCs/>
          <w:color w:val="000000"/>
          <w:szCs w:val="21"/>
          <w:highlight w:val="none"/>
        </w:rPr>
        <w:t xml:space="preserve">五、售后服务要求</w:t>
      </w:r>
      <w:r>
        <w:rPr>
          <w:b/>
          <w:bCs/>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1、质保期要求：</w:t>
      </w:r>
      <w:r>
        <w:rPr>
          <w:rFonts w:hint="eastAsia" w:ascii="宋体" w:hAnsi="宋体"/>
          <w:color w:val="000000"/>
          <w:szCs w:val="21"/>
          <w:highlight w:val="none"/>
          <w:u w:val="single"/>
        </w:rPr>
        <w:t xml:space="preserve">整体提供至少</w:t>
      </w:r>
      <w:r>
        <w:rPr>
          <w:rFonts w:hint="eastAsia" w:ascii="宋体" w:hAnsi="宋体"/>
          <w:color w:val="000000"/>
          <w:szCs w:val="21"/>
          <w:highlight w:val="none"/>
          <w:u w:val="single"/>
          <w:lang w:val="en-US" w:eastAsia="zh-CN"/>
        </w:rPr>
        <w:t xml:space="preserve">3</w:t>
      </w:r>
      <w:r>
        <w:rPr>
          <w:rFonts w:hint="eastAsia" w:ascii="宋体" w:hAnsi="宋体"/>
          <w:color w:val="000000"/>
          <w:szCs w:val="21"/>
          <w:highlight w:val="none"/>
          <w:u w:val="single"/>
        </w:rPr>
        <w:t xml:space="preserve">年的原厂免费质保服务，自验收合格之日起计算</w:t>
      </w:r>
      <w:r>
        <w:rPr>
          <w:rFonts w:hint="eastAsia"/>
          <w:color w:val="000000"/>
          <w:szCs w:val="21"/>
          <w:highlight w:val="none"/>
        </w:rPr>
        <w:t xml:space="preserve">。</w:t>
      </w:r>
      <w:r>
        <w:rPr>
          <w:rFonts w:hint="eastAsia" w:ascii="宋体" w:hAnsi="宋体"/>
          <w:color w:val="000000"/>
          <w:szCs w:val="21"/>
          <w:highlight w:val="none"/>
        </w:rPr>
        <w:t xml:space="preserve">接到维修通知后有专职的技术服务人员上门服务，保证维修响应时间2小时内，工程师12小时内到现场，48小时内需完成维修。</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color w:val="000000"/>
          <w:szCs w:val="21"/>
          <w:highlight w:val="none"/>
        </w:rPr>
        <w:t xml:space="preserve">投标文件中</w:t>
      </w:r>
      <w:r>
        <w:rPr>
          <w:rFonts w:hint="eastAsia" w:ascii="宋体" w:hAnsi="宋体"/>
          <w:color w:val="000000"/>
          <w:szCs w:val="21"/>
          <w:highlight w:val="none"/>
        </w:rPr>
        <w:t xml:space="preserve">提供</w:t>
      </w:r>
      <w:r>
        <w:rPr>
          <w:rFonts w:hint="eastAsia" w:ascii="宋体" w:hAnsi="宋体" w:cs="宋体"/>
          <w:bCs/>
          <w:color w:val="000000"/>
          <w:szCs w:val="21"/>
          <w:highlight w:val="none"/>
        </w:rPr>
        <w:t xml:space="preserve">针对本项目制定的售后服务管理体系方案，包括售后服务机制、响应时间、故障解决等内容、</w:t>
      </w:r>
      <w:r>
        <w:rPr>
          <w:rFonts w:ascii="宋体" w:hAnsi="宋体"/>
          <w:color w:val="000000"/>
          <w:szCs w:val="21"/>
          <w:highlight w:val="none"/>
        </w:rPr>
        <w:t xml:space="preserve">关于所投产品的售后服务承诺书、优惠措施等</w:t>
      </w:r>
      <w:r>
        <w:rPr>
          <w:rFonts w:hint="eastAsia" w:ascii="宋体" w:hAnsi="宋体"/>
          <w:color w:val="000000"/>
          <w:szCs w:val="21"/>
          <w:highlight w:val="none"/>
        </w:rPr>
        <w:t xml:space="preserve">。</w:t>
      </w:r>
      <w:r>
        <w:rPr>
          <w:rFonts w:ascii="宋体" w:hAnsi="宋体"/>
          <w:color w:val="000000"/>
          <w:szCs w:val="21"/>
          <w:highlight w:val="none"/>
        </w:rPr>
      </w:r>
      <w:r/>
    </w:p>
    <w:p>
      <w:pPr>
        <w:pStyle w:val="709"/>
        <w:ind w:firstLine="420"/>
        <w:spacing w:line="400" w:lineRule="exact"/>
        <w:rPr>
          <w:rFonts w:ascii="宋体" w:hAnsi="宋体"/>
          <w:color w:val="000000"/>
          <w:highlight w:val="none"/>
        </w:rPr>
      </w:pPr>
      <w:r>
        <w:rPr>
          <w:rFonts w:hint="eastAsia"/>
          <w:color w:val="000000"/>
          <w:szCs w:val="21"/>
          <w:highlight w:val="none"/>
        </w:rPr>
        <w:t xml:space="preserve">投标文件中</w:t>
      </w:r>
      <w:r>
        <w:rPr>
          <w:rFonts w:hint="eastAsia" w:ascii="宋体" w:hAnsi="宋体"/>
          <w:color w:val="000000"/>
          <w:szCs w:val="21"/>
          <w:highlight w:val="none"/>
        </w:rPr>
        <w:t xml:space="preserve">提供</w:t>
      </w:r>
      <w:r>
        <w:rPr>
          <w:rFonts w:hint="eastAsia" w:ascii="宋体" w:hAnsi="宋体" w:cs="宋体"/>
          <w:bCs/>
          <w:color w:val="000000"/>
          <w:szCs w:val="21"/>
          <w:highlight w:val="none"/>
        </w:rPr>
        <w:t xml:space="preserve">针对本项目制定的</w:t>
      </w:r>
      <w:r>
        <w:rPr>
          <w:rFonts w:hint="eastAsia" w:ascii="宋体" w:hAnsi="宋体"/>
          <w:color w:val="000000"/>
          <w:highlight w:val="none"/>
        </w:rPr>
        <w:t xml:space="preserve">应急预案。分析设备有可能出现的重大故障，制定出合理的应急预案。</w:t>
      </w:r>
      <w:r>
        <w:rPr>
          <w:rFonts w:ascii="宋体" w:hAnsi="宋体"/>
          <w:color w:val="000000"/>
          <w:highlight w:val="none"/>
        </w:rPr>
      </w:r>
      <w:r/>
    </w:p>
    <w:p>
      <w:pPr>
        <w:pStyle w:val="709"/>
        <w:ind w:firstLine="420"/>
        <w:spacing w:line="400" w:lineRule="exact"/>
        <w:rPr>
          <w:rFonts w:ascii="宋体" w:hAnsi="宋体"/>
          <w:color w:val="000000"/>
          <w:szCs w:val="21"/>
          <w:highlight w:val="none"/>
        </w:rPr>
      </w:pPr>
      <w:r>
        <w:rPr>
          <w:rFonts w:hint="eastAsia" w:ascii="宋体" w:hAnsi="宋体"/>
          <w:b/>
          <w:bCs/>
          <w:color w:val="000000"/>
          <w:highlight w:val="none"/>
        </w:rPr>
        <w:t xml:space="preserve">六、提供维保收费方案</w:t>
      </w:r>
      <w:r>
        <w:rPr>
          <w:rFonts w:hint="eastAsia" w:ascii="宋体" w:hAnsi="宋体"/>
          <w:color w:val="000000"/>
          <w:highlight w:val="none"/>
        </w:rPr>
        <w:t xml:space="preserve">，包括①</w:t>
      </w:r>
      <w:r>
        <w:rPr>
          <w:rFonts w:ascii="宋体" w:hAnsi="宋体"/>
          <w:color w:val="000000"/>
          <w:szCs w:val="21"/>
          <w:highlight w:val="none"/>
        </w:rPr>
        <w:t xml:space="preserve">质保期满后维保收费及内容</w:t>
      </w:r>
      <w:r>
        <w:rPr>
          <w:rFonts w:hint="eastAsia" w:ascii="宋体" w:hAnsi="宋体"/>
          <w:color w:val="000000"/>
          <w:highlight w:val="none"/>
        </w:rPr>
        <w:t xml:space="preserve">（包括零配件、备品、备件价格）清单及价格、②维保工作具体维保内容、③维保流程、④维保规范标准、⑤维保档案等情况。</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质保期内的</w:t>
      </w:r>
      <w:r>
        <w:rPr>
          <w:rFonts w:ascii="宋体" w:hAnsi="宋体"/>
          <w:color w:val="000000"/>
          <w:szCs w:val="21"/>
          <w:highlight w:val="none"/>
        </w:rPr>
        <w:t xml:space="preserve">零配件应保证供应期，提供主要零配件的优惠价。零配件供应最长时间不超过3个工作日。并允诺做不到的赔偿条件。维保期结束后免收人工费，维修仅收配件费。投标文件中提供</w:t>
      </w:r>
      <w:r>
        <w:rPr>
          <w:rFonts w:hint="eastAsia" w:ascii="宋体" w:hAnsi="宋体"/>
          <w:color w:val="000000"/>
          <w:szCs w:val="21"/>
          <w:highlight w:val="none"/>
        </w:rPr>
        <w:t xml:space="preserve">出保后所需更换的易耗品及配件报价。</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、设备免费维保期内应按国家质量控制相关法规要求提供维保记录及质控记录。</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、设备交货验收时应提供以下文件的纸质版+电子版文件：</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（1）中文说明书（纸质版+电子版）；</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（2）简易操作说明（卡片/塑封文件+电子版）；</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s="宋体"/>
          <w:bCs/>
          <w:color w:val="000000"/>
          <w:szCs w:val="21"/>
          <w:highlight w:val="none"/>
        </w:rPr>
        <w:t xml:space="preserve">4</w:t>
      </w:r>
      <w:r>
        <w:rPr>
          <w:rFonts w:hint="eastAsia" w:ascii="宋体" w:hAnsi="宋体"/>
          <w:color w:val="000000"/>
          <w:szCs w:val="21"/>
          <w:highlight w:val="none"/>
        </w:rPr>
        <w:t xml:space="preserve">、</w:t>
      </w:r>
      <w:r>
        <w:rPr>
          <w:rFonts w:hint="eastAsia"/>
          <w:color w:val="000000"/>
          <w:szCs w:val="21"/>
          <w:highlight w:val="none"/>
        </w:rPr>
        <w:t xml:space="preserve">所投设备属于法定或强检设备的，乙方需承担首次计量检测费用。</w:t>
      </w:r>
      <w:r>
        <w:rPr>
          <w:rFonts w:hint="eastAsia" w:ascii="宋体" w:hAnsi="宋体"/>
          <w:color w:val="000000"/>
          <w:szCs w:val="21"/>
          <w:highlight w:val="none"/>
        </w:rPr>
        <w:t xml:space="preserve">设备验收时需提供第三方计量检验证书(首检)；</w:t>
      </w:r>
      <w:r>
        <w:rPr>
          <w:rFonts w:ascii="宋体" w:hAnsi="宋体"/>
          <w:color w:val="000000"/>
          <w:szCs w:val="21"/>
          <w:highlight w:val="none"/>
        </w:rPr>
      </w:r>
      <w:r/>
    </w:p>
    <w:p>
      <w:pPr>
        <w:pStyle w:val="709"/>
        <w:ind w:firstLine="420"/>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七、故障应急预案</w:t>
      </w:r>
      <w:r>
        <w:rPr>
          <w:rFonts w:ascii="宋体" w:hAnsi="宋体"/>
          <w:b/>
          <w:bCs/>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投标人根据往年设备故障案例，分析设备有可能出现的重大故障，制定出合理的应急预案。</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①可能出现的重大故障分析，例如设备无法开机或持续处于宕机状态等情况的故障分析，分析故障原因。提供备机的申请流程和送达方案、提供维修机器的远程解决方案；</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②本项目的重点、难点分析，例如分析在售后服务过程中可能出现的问题例如售后工程师无法按时到场、或维修配件不能及时到货等情况；</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③针对分析的上述故障应急情况，提供对应的解决方案；</w:t>
      </w:r>
      <w:r>
        <w:rPr>
          <w:rFonts w:ascii="宋体" w:hAnsi="宋体"/>
          <w:color w:val="000000"/>
          <w:szCs w:val="21"/>
          <w:highlight w:val="none"/>
        </w:rPr>
      </w:r>
      <w:r/>
    </w:p>
    <w:p>
      <w:pPr>
        <w:pStyle w:val="709"/>
        <w:ind w:firstLine="420"/>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八、培训方案</w:t>
      </w:r>
      <w:r>
        <w:rPr>
          <w:rFonts w:ascii="宋体" w:hAnsi="宋体"/>
          <w:b/>
          <w:bCs/>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提供临床科室使用培训及医学工程处维护人员培训；提供培训团队组成情况介绍。提供培训方案，包括①培训需求分析、②培训目标计划、③培训内容及方法计划、④负责培训人员情况、⑤培训设备场地等情况介绍。</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①培训需求分析</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针对本项目产品分析采购方科室的培训需求，例如分析采购方人员操作方法的培训需求、实际应用场景的培训需求、系统维护管理方面的培训需求；</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中标方负责提供设备操作培训及专业厂家维修培训，保证采购单位工程师及操作人员正常操作设备的各种功能及进行设备基础维修。</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终身维修并标明保修期后的具体维修维护事宜（提供生产商支持的售后服务证明文件和售后服务条款）。</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②培训目标计划</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针对本项目提供培训目标和计划，例如提供设备正式运作前，技术人员对客户操作、使用、场景应用、系统日常运行、管理、维护等相关培训计划安排、日程表。现场集中培训目标：包括客户操作、场景应用、系统维护管理等均不得少于1次。培训最终目标：投标人须提供所需的培训服务，以确保采购人的技术人员能对投标人所提供的设备和装置的设计、日常运作、故障和例行维护、事故处理和解决方面等有全面性的认识和了解。</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③培训内容及方法计划</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④负责培训人员情况</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投入本项目的负责培训老师，需拟派经验丰富的专业工程师负责进行。设备正式运作前，需提供技术人员对客户操作、使用，系统日常运行、维护等相关培训，现场集中培训不得少于1次。</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⑤培训设备场地等情况介绍</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投标人在投标文件中将培训场地和培训时所需电脑、投影等办公设备进行阐述。培训时提供容纳足够人数的会议室以及办公用品，提供培训演示PPT和现场操作视频等。</w:t>
      </w:r>
      <w:r>
        <w:rPr>
          <w:rFonts w:ascii="宋体" w:hAnsi="宋体"/>
          <w:color w:val="000000"/>
          <w:szCs w:val="21"/>
          <w:highlight w:val="none"/>
        </w:rPr>
      </w:r>
      <w:r/>
    </w:p>
    <w:p>
      <w:pPr>
        <w:pStyle w:val="709"/>
        <w:ind w:firstLine="422"/>
        <w:spacing w:line="380" w:lineRule="exact"/>
        <w:rPr>
          <w:rFonts w:ascii="宋体" w:hAnsi="宋体" w:cs="宋体"/>
          <w:b/>
          <w:color w:val="000000"/>
          <w:szCs w:val="21"/>
          <w:highlight w:val="none"/>
        </w:rPr>
      </w:pPr>
      <w:r>
        <w:rPr>
          <w:rFonts w:hint="eastAsia" w:ascii="宋体" w:hAnsi="宋体" w:cs="宋体"/>
          <w:b/>
          <w:color w:val="000000"/>
          <w:szCs w:val="21"/>
          <w:highlight w:val="none"/>
        </w:rPr>
        <w:t xml:space="preserve">九、</w:t>
      </w:r>
      <w:r>
        <w:rPr>
          <w:rFonts w:ascii="宋体" w:hAnsi="宋体" w:cs="宋体"/>
          <w:b/>
          <w:color w:val="000000"/>
          <w:szCs w:val="21"/>
          <w:highlight w:val="none"/>
        </w:rPr>
        <w:t xml:space="preserve">产品质量要求：</w:t>
      </w:r>
      <w:r>
        <w:rPr>
          <w:rFonts w:ascii="宋体" w:hAnsi="宋体" w:cs="宋体"/>
          <w:b/>
          <w:color w:val="000000"/>
          <w:szCs w:val="21"/>
          <w:highlight w:val="none"/>
        </w:rPr>
      </w:r>
      <w:r/>
    </w:p>
    <w:p>
      <w:pPr>
        <w:pStyle w:val="709"/>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1、产品质量及安装符合国家质量标准和验收规范，并响应招标文件所规定技术性能要求，以及中标人承诺的其他指标。</w:t>
      </w:r>
      <w:r>
        <w:rPr>
          <w:rFonts w:ascii="宋体" w:hAnsi="宋体" w:cs="宋体"/>
          <w:bCs/>
          <w:color w:val="000000"/>
          <w:szCs w:val="21"/>
          <w:highlight w:val="none"/>
        </w:rPr>
      </w:r>
      <w:r/>
    </w:p>
    <w:p>
      <w:pPr>
        <w:pStyle w:val="709"/>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2、国家具有强制性标准的，所投产品须符合国家强制性标准。</w:t>
      </w:r>
      <w:r>
        <w:rPr>
          <w:rFonts w:ascii="宋体" w:hAnsi="宋体" w:cs="宋体"/>
          <w:bCs/>
          <w:color w:val="000000"/>
          <w:szCs w:val="21"/>
          <w:highlight w:val="none"/>
        </w:rPr>
      </w:r>
      <w:r/>
    </w:p>
    <w:p>
      <w:pPr>
        <w:pStyle w:val="709"/>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3、</w:t>
      </w:r>
      <w:r>
        <w:rPr>
          <w:rFonts w:ascii="宋体" w:hAnsi="宋体" w:cs="宋体"/>
          <w:bCs/>
          <w:color w:val="000000"/>
          <w:szCs w:val="21"/>
          <w:highlight w:val="none"/>
        </w:rPr>
        <w:t xml:space="preserve">所有设备在到达安装现场时须经</w:t>
      </w:r>
      <w:r>
        <w:rPr>
          <w:rFonts w:hint="eastAsia" w:ascii="宋体" w:hAnsi="宋体" w:cs="宋体"/>
          <w:bCs/>
          <w:color w:val="000000"/>
          <w:szCs w:val="21"/>
          <w:highlight w:val="none"/>
        </w:rPr>
        <w:t xml:space="preserve">采购单位</w:t>
      </w:r>
      <w:r>
        <w:rPr>
          <w:rFonts w:ascii="宋体" w:hAnsi="宋体" w:cs="宋体"/>
          <w:bCs/>
          <w:color w:val="000000"/>
          <w:szCs w:val="21"/>
          <w:highlight w:val="none"/>
        </w:rPr>
        <w:t xml:space="preserve">技术人员</w:t>
      </w:r>
      <w:r>
        <w:rPr>
          <w:rFonts w:hint="eastAsia" w:ascii="宋体" w:hAnsi="宋体" w:cs="宋体"/>
          <w:bCs/>
          <w:color w:val="000000"/>
          <w:szCs w:val="21"/>
          <w:highlight w:val="none"/>
        </w:rPr>
        <w:t xml:space="preserve">记录</w:t>
      </w:r>
      <w:r>
        <w:rPr>
          <w:rFonts w:ascii="宋体" w:hAnsi="宋体" w:cs="宋体"/>
          <w:bCs/>
          <w:color w:val="000000"/>
          <w:szCs w:val="21"/>
          <w:highlight w:val="none"/>
        </w:rPr>
        <w:t xml:space="preserve">验收后才可进行设备安装，验货时须提交该产品的原</w:t>
      </w:r>
      <w:r>
        <w:rPr>
          <w:rFonts w:hint="eastAsia" w:ascii="宋体" w:hAnsi="宋体" w:cs="宋体"/>
          <w:bCs/>
          <w:color w:val="000000"/>
          <w:szCs w:val="21"/>
          <w:highlight w:val="none"/>
        </w:rPr>
        <w:t xml:space="preserve">厂</w:t>
      </w:r>
      <w:r>
        <w:rPr>
          <w:rFonts w:ascii="宋体" w:hAnsi="宋体" w:cs="宋体"/>
          <w:bCs/>
          <w:color w:val="000000"/>
          <w:szCs w:val="21"/>
          <w:highlight w:val="none"/>
        </w:rPr>
        <w:t xml:space="preserve">质量合格证明</w:t>
      </w:r>
      <w:r>
        <w:rPr>
          <w:rFonts w:hint="eastAsia" w:ascii="宋体" w:hAnsi="宋体" w:cs="宋体"/>
          <w:bCs/>
          <w:color w:val="000000"/>
          <w:szCs w:val="21"/>
          <w:highlight w:val="none"/>
        </w:rPr>
        <w:t xml:space="preserve">及服务质保证明文件。</w:t>
      </w:r>
      <w:r>
        <w:rPr>
          <w:rFonts w:ascii="宋体" w:hAnsi="宋体" w:cs="宋体"/>
          <w:bCs/>
          <w:color w:val="000000"/>
          <w:szCs w:val="21"/>
          <w:highlight w:val="none"/>
        </w:rPr>
      </w:r>
      <w:r/>
    </w:p>
    <w:p>
      <w:pPr>
        <w:pStyle w:val="709"/>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4、</w:t>
      </w:r>
      <w:r>
        <w:rPr>
          <w:rFonts w:ascii="宋体" w:hAnsi="宋体" w:cs="宋体"/>
          <w:bCs/>
          <w:color w:val="000000"/>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709"/>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5、</w:t>
      </w:r>
      <w:r>
        <w:rPr>
          <w:rFonts w:ascii="宋体" w:hAnsi="宋体" w:cs="宋体"/>
          <w:bCs/>
          <w:color w:val="000000"/>
          <w:szCs w:val="21"/>
          <w:highlight w:val="none"/>
        </w:rPr>
        <w:t xml:space="preserve">缺陷保修：如果设备交付使用后，缺陷多次反复出现，中标方必须提出分析报告和解决方案，</w:t>
      </w:r>
      <w:r>
        <w:rPr>
          <w:rFonts w:hint="eastAsia" w:ascii="宋体" w:hAnsi="宋体" w:cs="宋体"/>
          <w:bCs/>
          <w:color w:val="000000"/>
          <w:szCs w:val="21"/>
          <w:highlight w:val="none"/>
        </w:rPr>
        <w:t xml:space="preserve">更换该产品，</w:t>
      </w:r>
      <w:r>
        <w:rPr>
          <w:rFonts w:ascii="宋体" w:hAnsi="宋体" w:cs="宋体"/>
          <w:bCs/>
          <w:color w:val="000000"/>
          <w:szCs w:val="21"/>
          <w:highlight w:val="none"/>
        </w:rPr>
        <w:t xml:space="preserve">直到最后纠正缺陷、</w:t>
      </w:r>
      <w:r>
        <w:rPr>
          <w:rFonts w:hint="eastAsia" w:ascii="宋体" w:hAnsi="宋体" w:cs="宋体"/>
          <w:bCs/>
          <w:color w:val="000000"/>
          <w:szCs w:val="21"/>
          <w:highlight w:val="none"/>
        </w:rPr>
        <w:t xml:space="preserve">投标人</w:t>
      </w:r>
      <w:r>
        <w:rPr>
          <w:rFonts w:ascii="宋体" w:hAnsi="宋体" w:cs="宋体"/>
          <w:bCs/>
          <w:color w:val="000000"/>
          <w:szCs w:val="21"/>
          <w:highlight w:val="none"/>
        </w:rPr>
        <w:t xml:space="preserve">提供质保从纠正之日起重新计算质保期</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709"/>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6、</w:t>
      </w:r>
      <w:r>
        <w:rPr>
          <w:rFonts w:ascii="宋体" w:hAnsi="宋体" w:cs="宋体"/>
          <w:bCs/>
          <w:color w:val="000000"/>
          <w:szCs w:val="21"/>
          <w:highlight w:val="none"/>
        </w:rPr>
        <w:t xml:space="preserve">如果是超出</w:t>
      </w:r>
      <w:r>
        <w:rPr>
          <w:rFonts w:hint="eastAsia" w:ascii="宋体" w:hAnsi="宋体" w:cs="宋体"/>
          <w:bCs/>
          <w:color w:val="000000"/>
          <w:szCs w:val="21"/>
          <w:highlight w:val="none"/>
        </w:rPr>
        <w:t xml:space="preserve">投标人</w:t>
      </w:r>
      <w:r>
        <w:rPr>
          <w:rFonts w:ascii="宋体" w:hAnsi="宋体" w:cs="宋体"/>
          <w:bCs/>
          <w:color w:val="000000"/>
          <w:szCs w:val="21"/>
          <w:highlight w:val="none"/>
        </w:rPr>
        <w:t xml:space="preserve">的责任范围的疏忽、误操作等情况而导致的更换修正，应由</w:t>
      </w:r>
      <w:r>
        <w:rPr>
          <w:rFonts w:hint="eastAsia" w:ascii="宋体" w:hAnsi="宋体" w:cs="宋体"/>
          <w:bCs/>
          <w:color w:val="000000"/>
          <w:szCs w:val="21"/>
          <w:highlight w:val="none"/>
        </w:rPr>
        <w:t xml:space="preserve">投标人</w:t>
      </w:r>
      <w:r>
        <w:rPr>
          <w:rFonts w:ascii="宋体" w:hAnsi="宋体" w:cs="宋体"/>
          <w:bCs/>
          <w:color w:val="000000"/>
          <w:szCs w:val="21"/>
          <w:highlight w:val="none"/>
        </w:rPr>
        <w:t xml:space="preserve">进行修理，其额外费用由双方协商承担。</w:t>
      </w:r>
      <w:r>
        <w:rPr>
          <w:rFonts w:ascii="宋体" w:hAnsi="宋体" w:cs="宋体"/>
          <w:bCs/>
          <w:color w:val="000000"/>
          <w:szCs w:val="21"/>
          <w:highlight w:val="none"/>
        </w:rPr>
      </w:r>
      <w:r/>
    </w:p>
    <w:p>
      <w:pPr>
        <w:pStyle w:val="709"/>
        <w:ind w:firstLine="422"/>
        <w:spacing w:line="380" w:lineRule="exact"/>
        <w:rPr>
          <w:rFonts w:ascii="宋体" w:hAnsi="宋体" w:cs="宋体"/>
          <w:b/>
          <w:color w:val="000000"/>
          <w:szCs w:val="21"/>
          <w:highlight w:val="none"/>
        </w:rPr>
      </w:pPr>
      <w:r>
        <w:rPr>
          <w:rFonts w:hint="eastAsia" w:ascii="宋体" w:hAnsi="宋体" w:cs="宋体"/>
          <w:b/>
          <w:color w:val="000000"/>
          <w:szCs w:val="21"/>
          <w:highlight w:val="none"/>
        </w:rPr>
        <w:t xml:space="preserve">十、</w:t>
      </w:r>
      <w:r>
        <w:rPr>
          <w:rFonts w:ascii="宋体" w:hAnsi="宋体" w:cs="宋体"/>
          <w:b/>
          <w:color w:val="000000"/>
          <w:szCs w:val="21"/>
          <w:highlight w:val="none"/>
        </w:rPr>
        <w:t xml:space="preserve">验收</w:t>
      </w:r>
      <w:r>
        <w:rPr>
          <w:rFonts w:hint="eastAsia" w:ascii="宋体" w:hAnsi="宋体" w:cs="宋体"/>
          <w:b/>
          <w:color w:val="000000"/>
          <w:szCs w:val="21"/>
          <w:highlight w:val="none"/>
        </w:rPr>
        <w:t xml:space="preserve">要求及标准</w:t>
      </w:r>
      <w:r>
        <w:rPr>
          <w:rFonts w:ascii="宋体" w:hAnsi="宋体" w:cs="宋体"/>
          <w:b/>
          <w:color w:val="000000"/>
          <w:szCs w:val="21"/>
          <w:highlight w:val="none"/>
        </w:rPr>
        <w:t xml:space="preserve">：</w:t>
      </w:r>
      <w:r>
        <w:rPr>
          <w:rFonts w:ascii="宋体" w:hAnsi="宋体" w:cs="宋体"/>
          <w:b/>
          <w:color w:val="000000"/>
          <w:szCs w:val="21"/>
          <w:highlight w:val="none"/>
        </w:rPr>
      </w:r>
      <w:r/>
    </w:p>
    <w:p>
      <w:pPr>
        <w:pStyle w:val="709"/>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rPr>
          <w:rFonts w:ascii="宋体" w:hAnsi="宋体" w:cs="宋体"/>
          <w:bCs/>
          <w:color w:val="000000"/>
          <w:szCs w:val="21"/>
          <w:highlight w:val="none"/>
        </w:rPr>
      </w:r>
      <w:r/>
    </w:p>
    <w:p>
      <w:pPr>
        <w:pStyle w:val="709"/>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2、验收时，乙方必须参加，由双方签署验收单。</w:t>
      </w:r>
      <w:r>
        <w:rPr>
          <w:rFonts w:ascii="宋体" w:hAnsi="宋体" w:cs="宋体"/>
          <w:bCs/>
          <w:color w:val="000000"/>
          <w:szCs w:val="21"/>
          <w:highlight w:val="none"/>
        </w:rPr>
      </w:r>
      <w:r/>
    </w:p>
    <w:p>
      <w:pPr>
        <w:pStyle w:val="709"/>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3、项目完成后，供方需提供所投产品生产厂家的授权书、质保书、保修证明等书面资料，并按国家制造和安装的标准要求检测验收。</w:t>
      </w:r>
      <w:r>
        <w:rPr>
          <w:rFonts w:ascii="宋体" w:hAnsi="宋体" w:cs="宋体"/>
          <w:bCs/>
          <w:color w:val="000000"/>
          <w:szCs w:val="21"/>
          <w:highlight w:val="none"/>
        </w:rPr>
      </w:r>
      <w:r/>
    </w:p>
    <w:p>
      <w:pPr>
        <w:pStyle w:val="709"/>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4、本次采购全部内容为“交钥匙”项目，一切费用均包含在报价内，请各投标人认真考虑其各种风险。</w:t>
      </w:r>
      <w:r>
        <w:rPr>
          <w:rFonts w:ascii="宋体" w:hAnsi="宋体" w:cs="宋体"/>
          <w:bCs/>
          <w:color w:val="000000"/>
          <w:szCs w:val="21"/>
          <w:highlight w:val="none"/>
        </w:rPr>
      </w:r>
      <w:r/>
    </w:p>
    <w:p>
      <w:pPr>
        <w:pStyle w:val="709"/>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5、验收标准：按本招标文件、供应商的投标文件、承诺及国家相关标准为准。如双方对验收结果有分歧，则以苏州市技术质量监督局的检验结果为准，检验费用由有过失的一方支付。</w:t>
      </w:r>
      <w:r>
        <w:rPr>
          <w:rFonts w:ascii="宋体" w:hAnsi="宋体" w:cs="宋体"/>
          <w:bCs/>
          <w:color w:val="000000"/>
          <w:szCs w:val="21"/>
          <w:highlight w:val="none"/>
        </w:rPr>
      </w:r>
      <w:r/>
    </w:p>
    <w:p>
      <w:pPr>
        <w:pStyle w:val="709"/>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rPr>
          <w:rFonts w:ascii="宋体" w:hAnsi="宋体" w:cs="宋体"/>
          <w:bCs/>
          <w:color w:val="000000"/>
          <w:szCs w:val="21"/>
          <w:highlight w:val="none"/>
        </w:rPr>
      </w:r>
      <w:r/>
    </w:p>
    <w:p>
      <w:pPr>
        <w:pStyle w:val="709"/>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7、交货过程中如发现不符合本次采购文件</w:t>
      </w:r>
      <w:r>
        <w:rPr>
          <w:rFonts w:hint="eastAsia" w:ascii="宋体" w:hAnsi="宋体" w:cs="宋体"/>
          <w:bCs/>
          <w:color w:val="000000"/>
          <w:szCs w:val="21"/>
          <w:highlight w:val="none"/>
          <w:lang w:eastAsia="zh-CN"/>
        </w:rPr>
        <w:t xml:space="preserve">所规</w:t>
      </w:r>
      <w:r>
        <w:rPr>
          <w:rFonts w:hint="eastAsia" w:ascii="宋体" w:hAnsi="宋体" w:cs="宋体"/>
          <w:bCs/>
          <w:color w:val="000000"/>
          <w:szCs w:val="21"/>
          <w:highlight w:val="none"/>
        </w:rPr>
        <w:t xml:space="preserve">定产品，供方应无条件退换。</w:t>
      </w:r>
      <w:r>
        <w:rPr>
          <w:rFonts w:ascii="宋体" w:hAnsi="宋体" w:cs="宋体"/>
          <w:bCs/>
          <w:color w:val="000000"/>
          <w:szCs w:val="21"/>
          <w:highlight w:val="none"/>
        </w:rPr>
      </w:r>
      <w:r/>
    </w:p>
    <w:p>
      <w:pPr>
        <w:pStyle w:val="709"/>
        <w:ind w:firstLine="420"/>
        <w:spacing w:line="380" w:lineRule="exact"/>
        <w:rPr>
          <w:b/>
          <w:bCs/>
          <w:color w:val="000000"/>
          <w:szCs w:val="21"/>
          <w:highlight w:val="none"/>
        </w:rPr>
      </w:pPr>
      <w:r>
        <w:rPr>
          <w:rFonts w:hint="eastAsia"/>
          <w:b/>
          <w:bCs/>
          <w:color w:val="000000"/>
          <w:szCs w:val="21"/>
          <w:highlight w:val="none"/>
        </w:rPr>
        <w:t xml:space="preserve">十一、政策执行</w:t>
      </w:r>
      <w:r>
        <w:rPr>
          <w:b/>
          <w:bCs/>
          <w:color w:val="000000"/>
          <w:szCs w:val="21"/>
          <w:highlight w:val="none"/>
        </w:rPr>
      </w:r>
      <w:r/>
    </w:p>
    <w:p>
      <w:pPr>
        <w:pStyle w:val="709"/>
        <w:ind w:firstLine="420"/>
        <w:spacing w:line="380" w:lineRule="exact"/>
        <w:rPr>
          <w:color w:val="000000"/>
          <w:szCs w:val="21"/>
          <w:highlight w:val="none"/>
        </w:rPr>
      </w:pPr>
      <w:r>
        <w:rPr>
          <w:rFonts w:hint="eastAsia"/>
          <w:color w:val="000000"/>
          <w:szCs w:val="21"/>
          <w:highlight w:val="none"/>
        </w:rPr>
        <w:t xml:space="preserve">1、本次招标接受进口设备的投标，进口产品的定义为：指通过中国海关报关验收进入中国境内且产自境外的产品，具体按照苏财购〔2008〕14号江苏省财政厅转发财政部办公厅关于政府采购进口产品管理有关问题的通知的规定。</w:t>
      </w:r>
      <w:r>
        <w:rPr>
          <w:color w:val="000000"/>
          <w:szCs w:val="21"/>
          <w:highlight w:val="none"/>
        </w:rPr>
      </w:r>
      <w:r/>
    </w:p>
    <w:p>
      <w:pPr>
        <w:pStyle w:val="709"/>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2、中、小企业：根据《关于印发&lt;苏州市政府采购促进中小企业发展实施意见&gt;的通知》（苏财购〔2022〕16号）规定：</w:t>
      </w:r>
      <w:r>
        <w:rPr>
          <w:rFonts w:hint="eastAsia" w:ascii="宋体" w:hAnsi="宋体"/>
          <w:color w:val="000000"/>
          <w:szCs w:val="21"/>
          <w:highlight w:val="none"/>
        </w:rPr>
      </w:r>
      <w:r/>
    </w:p>
    <w:p>
      <w:pPr>
        <w:pStyle w:val="709"/>
        <w:ind w:firstLine="422"/>
        <w:jc w:val="left"/>
        <w:spacing w:line="400" w:lineRule="exact"/>
        <w:widowControl/>
        <w:rPr>
          <w:rFonts w:hint="eastAsia" w:ascii="宋体" w:hAnsi="宋体"/>
          <w:b/>
          <w:bCs/>
          <w:color w:val="000000"/>
          <w:szCs w:val="21"/>
          <w:highlight w:val="none"/>
          <w:u w:val="single"/>
        </w:rPr>
      </w:pPr>
      <w:r>
        <w:rPr>
          <w:rFonts w:hint="eastAsia" w:ascii="宋体" w:hAnsi="宋体"/>
          <w:b/>
          <w:bCs/>
          <w:color w:val="000000"/>
          <w:szCs w:val="21"/>
          <w:highlight w:val="none"/>
          <w:u w:val="single"/>
        </w:rPr>
        <w:t xml:space="preserve">（1）本项目非专门面向中小企业采购。</w:t>
      </w:r>
      <w:r>
        <w:rPr>
          <w:rFonts w:hint="eastAsia" w:ascii="宋体" w:hAnsi="宋体"/>
          <w:b/>
          <w:bCs/>
          <w:color w:val="000000"/>
          <w:szCs w:val="21"/>
          <w:highlight w:val="none"/>
          <w:u w:val="single"/>
        </w:rPr>
      </w:r>
      <w:r/>
    </w:p>
    <w:p>
      <w:pPr>
        <w:pStyle w:val="709"/>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2）依据《关于印发&lt;苏州市政府采购促进中小企业发展实施意见&gt;的通知》（苏财购〔2022〕16号）规定享受扶持政策获得政府采购合同的，小微企业不得将合同分包给大中型企业，中型企业不得将合同分包给大型企业。</w:t>
      </w:r>
      <w:r>
        <w:rPr>
          <w:rFonts w:hint="eastAsia" w:ascii="宋体" w:hAnsi="宋体"/>
          <w:color w:val="000000"/>
          <w:szCs w:val="21"/>
          <w:highlight w:val="none"/>
        </w:rPr>
      </w:r>
      <w:r/>
    </w:p>
    <w:p>
      <w:pPr>
        <w:pStyle w:val="709"/>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（3）本项目采购标的对应的中小企业划分标准所属行业为：</w:t>
      </w:r>
      <w:r>
        <w:rPr>
          <w:rFonts w:hint="eastAsia" w:ascii="宋体" w:hAnsi="宋体"/>
          <w:b/>
          <w:bCs/>
          <w:color w:val="000000"/>
          <w:szCs w:val="21"/>
          <w:highlight w:val="none"/>
          <w:u w:val="single"/>
        </w:rPr>
        <w:t xml:space="preserve">工业。</w:t>
      </w:r>
      <w:r>
        <w:rPr>
          <w:rFonts w:hint="eastAsia" w:ascii="宋体" w:hAnsi="宋体"/>
          <w:color w:val="000000"/>
          <w:szCs w:val="21"/>
          <w:highlight w:val="none"/>
        </w:rPr>
      </w:r>
      <w:r/>
    </w:p>
    <w:p>
      <w:pPr>
        <w:pStyle w:val="709"/>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（4）中小企业参加政府采购活动，应当出具《关于印发&lt;苏州市政府采购促进中小企业发展实施意见&gt;的通知》（苏财购〔2022〕16号）规定的《中小企业声明函》，否则不得享受相关中小企业扶持政策。</w:t>
      </w:r>
      <w:r>
        <w:rPr>
          <w:rFonts w:hint="eastAsia" w:ascii="宋体" w:hAnsi="宋体"/>
          <w:color w:val="000000"/>
          <w:szCs w:val="21"/>
          <w:highlight w:val="none"/>
        </w:rPr>
      </w:r>
      <w:r/>
    </w:p>
    <w:p>
      <w:pPr>
        <w:pStyle w:val="709"/>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（5）本项目中，供应商提供的服务由中小企业承接，即提供服务的人员为中小企业依照《中华人民共和国劳动合同法》订立劳动合同的从业人员，才可享受规定的中小企业扶持政策。</w:t>
      </w:r>
      <w:r>
        <w:rPr>
          <w:rFonts w:hint="eastAsia" w:ascii="宋体" w:hAnsi="宋体"/>
          <w:color w:val="000000"/>
          <w:szCs w:val="21"/>
          <w:highlight w:val="none"/>
        </w:rPr>
      </w:r>
      <w:r/>
    </w:p>
    <w:p>
      <w:pPr>
        <w:pStyle w:val="709"/>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（6）若供应商提供的《中小企业声明函》为虚假声明则视同提供虚假材料，按政府采购相关规定处理并报请政府监管部门给予行政处罚。</w:t>
      </w:r>
      <w:r>
        <w:rPr>
          <w:rFonts w:hint="eastAsia" w:ascii="宋体" w:hAnsi="宋体"/>
          <w:color w:val="000000"/>
          <w:szCs w:val="21"/>
          <w:highlight w:val="none"/>
        </w:rPr>
      </w:r>
      <w:r/>
    </w:p>
    <w:p>
      <w:pPr>
        <w:pStyle w:val="709"/>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3、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rFonts w:hint="eastAsia" w:ascii="宋体" w:hAnsi="宋体"/>
          <w:color w:val="000000"/>
          <w:szCs w:val="21"/>
          <w:highlight w:val="none"/>
        </w:rPr>
      </w:r>
      <w:r/>
    </w:p>
    <w:p>
      <w:pPr>
        <w:pStyle w:val="709"/>
        <w:ind w:firstLine="420"/>
        <w:spacing w:line="380" w:lineRule="exact"/>
        <w:rPr>
          <w:color w:val="000000"/>
          <w:szCs w:val="21"/>
          <w:highlight w:val="none"/>
        </w:rPr>
      </w:pPr>
      <w:r>
        <w:rPr>
          <w:rFonts w:hint="eastAsia"/>
          <w:color w:val="000000"/>
          <w:szCs w:val="21"/>
          <w:highlight w:val="none"/>
        </w:rPr>
        <w:t xml:space="preserve">4、监狱企业（若为专门面向中小企业采购的项目或者采购包，不再执行价格评审优惠的扶持政策）</w:t>
      </w:r>
      <w:r>
        <w:rPr>
          <w:color w:val="000000"/>
          <w:szCs w:val="21"/>
          <w:highlight w:val="none"/>
        </w:rPr>
      </w:r>
      <w:r/>
    </w:p>
    <w:p>
      <w:pPr>
        <w:pStyle w:val="709"/>
        <w:ind w:firstLine="420"/>
        <w:spacing w:line="380" w:lineRule="exact"/>
        <w:rPr>
          <w:color w:val="000000"/>
          <w:szCs w:val="21"/>
          <w:highlight w:val="none"/>
        </w:rPr>
      </w:pPr>
      <w:r>
        <w:rPr>
          <w:rFonts w:hint="eastAsia"/>
          <w:color w:val="000000"/>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color w:val="000000"/>
          <w:szCs w:val="21"/>
          <w:highlight w:val="none"/>
        </w:rPr>
      </w:r>
      <w:r/>
    </w:p>
    <w:p>
      <w:pPr>
        <w:pStyle w:val="709"/>
        <w:ind w:firstLine="420"/>
        <w:spacing w:line="380" w:lineRule="exact"/>
        <w:rPr>
          <w:color w:val="000000"/>
          <w:szCs w:val="21"/>
          <w:highlight w:val="none"/>
        </w:rPr>
      </w:pPr>
      <w:r>
        <w:rPr>
          <w:rFonts w:hint="eastAsia"/>
          <w:color w:val="000000"/>
          <w:szCs w:val="21"/>
          <w:highlight w:val="none"/>
        </w:rPr>
        <w:t xml:space="preserve">5、绿色采购</w:t>
      </w:r>
      <w:r>
        <w:rPr>
          <w:color w:val="000000"/>
          <w:szCs w:val="21"/>
          <w:highlight w:val="none"/>
        </w:rPr>
      </w:r>
      <w:r/>
    </w:p>
    <w:p>
      <w:pPr>
        <w:pStyle w:val="709"/>
        <w:ind w:firstLine="420"/>
        <w:spacing w:line="380" w:lineRule="exact"/>
        <w:rPr>
          <w:color w:val="000000"/>
          <w:szCs w:val="21"/>
          <w:highlight w:val="none"/>
        </w:rPr>
      </w:pPr>
      <w:r>
        <w:rPr>
          <w:rFonts w:hint="eastAsia"/>
          <w:color w:val="000000"/>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color w:val="000000"/>
          <w:szCs w:val="21"/>
          <w:highlight w:val="none"/>
        </w:rPr>
      </w:r>
      <w:r/>
    </w:p>
    <w:p>
      <w:pPr>
        <w:pStyle w:val="709"/>
        <w:ind w:firstLine="420"/>
        <w:spacing w:line="380" w:lineRule="exact"/>
        <w:rPr>
          <w:color w:val="000000"/>
          <w:szCs w:val="21"/>
          <w:highlight w:val="none"/>
        </w:rPr>
      </w:pPr>
      <w:r>
        <w:rPr>
          <w:rFonts w:hint="eastAsia"/>
          <w:color w:val="000000"/>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szCs w:val="21"/>
          <w:highlight w:val="none"/>
        </w:rPr>
      </w:r>
      <w:r/>
    </w:p>
    <w:p>
      <w:pPr>
        <w:pStyle w:val="709"/>
        <w:ind w:firstLine="420"/>
        <w:spacing w:line="380" w:lineRule="exact"/>
        <w:rPr>
          <w:rFonts w:hint="eastAsia"/>
          <w:color w:val="000000"/>
          <w:szCs w:val="21"/>
          <w:highlight w:val="none"/>
        </w:rPr>
      </w:pPr>
      <w:r>
        <w:rPr>
          <w:rFonts w:hint="eastAsia"/>
          <w:color w:val="000000"/>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color w:val="000000"/>
          <w:szCs w:val="21"/>
          <w:highlight w:val="none"/>
        </w:rPr>
      </w:r>
      <w:r/>
    </w:p>
    <w:p>
      <w:pPr>
        <w:pStyle w:val="709"/>
        <w:ind w:firstLine="420"/>
        <w:spacing w:line="38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6</w:t>
      </w:r>
      <w:r>
        <w:rPr>
          <w:rFonts w:hint="eastAsia" w:ascii="Times New Roman" w:hAnsi="Times New Roman" w:eastAsia="宋体" w:cs="Times New Roman"/>
          <w:color w:val="000000"/>
          <w:sz w:val="21"/>
          <w:szCs w:val="21"/>
          <w:highlight w:val="none"/>
        </w:rPr>
        <w:t xml:space="preserve">、政府采购中实施本国产品标准及相关政策</w:t>
      </w:r>
      <w:r>
        <w:rPr>
          <w:rFonts w:hint="eastAsia" w:ascii="Times New Roman" w:hAnsi="Times New Roman" w:eastAsia="宋体" w:cs="Times New Roman"/>
          <w:color w:val="000000"/>
          <w:sz w:val="21"/>
          <w:szCs w:val="21"/>
          <w:highlight w:val="none"/>
        </w:rPr>
      </w:r>
      <w:r/>
    </w:p>
    <w:p>
      <w:pPr>
        <w:pStyle w:val="709"/>
        <w:ind w:firstLine="420"/>
        <w:spacing w:line="38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1</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本项目对采购本国产品给予政策支持，具体内容见招标文件“第</w:t>
      </w:r>
      <w:r>
        <w:rPr>
          <w:rFonts w:hint="eastAsia" w:ascii="Times New Roman" w:hAnsi="Times New Roman" w:eastAsia="宋体" w:cs="Times New Roman"/>
          <w:color w:val="000000"/>
          <w:sz w:val="21"/>
          <w:szCs w:val="21"/>
          <w:highlight w:val="none"/>
          <w:lang w:val="en-US" w:eastAsia="zh-CN"/>
        </w:rPr>
        <w:t xml:space="preserve">七</w:t>
      </w:r>
      <w:r>
        <w:rPr>
          <w:rFonts w:hint="eastAsia" w:ascii="Times New Roman" w:hAnsi="Times New Roman" w:eastAsia="宋体" w:cs="Times New Roman"/>
          <w:color w:val="000000"/>
          <w:sz w:val="21"/>
          <w:szCs w:val="21"/>
          <w:highlight w:val="none"/>
        </w:rPr>
        <w:t xml:space="preserve">章 评标方法</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评</w:t>
      </w:r>
      <w:r>
        <w:rPr>
          <w:rFonts w:hint="eastAsia" w:ascii="Times New Roman" w:hAnsi="Times New Roman" w:eastAsia="宋体" w:cs="Times New Roman"/>
          <w:color w:val="000000"/>
          <w:sz w:val="21"/>
          <w:szCs w:val="21"/>
          <w:highlight w:val="none"/>
          <w:lang w:val="en-US" w:eastAsia="zh-CN"/>
        </w:rPr>
        <w:t xml:space="preserve">分</w:t>
      </w:r>
      <w:r>
        <w:rPr>
          <w:rFonts w:hint="eastAsia" w:ascii="Times New Roman" w:hAnsi="Times New Roman" w:eastAsia="宋体" w:cs="Times New Roman"/>
          <w:color w:val="000000"/>
          <w:sz w:val="21"/>
          <w:szCs w:val="21"/>
          <w:highlight w:val="none"/>
        </w:rPr>
        <w:t xml:space="preserve">标准”。</w:t>
      </w:r>
      <w:r>
        <w:rPr>
          <w:rFonts w:hint="eastAsia" w:ascii="Times New Roman" w:hAnsi="Times New Roman" w:eastAsia="宋体" w:cs="Times New Roman"/>
          <w:color w:val="000000"/>
          <w:sz w:val="21"/>
          <w:szCs w:val="21"/>
          <w:highlight w:val="none"/>
        </w:rPr>
      </w:r>
      <w:r/>
    </w:p>
    <w:p>
      <w:pPr>
        <w:pStyle w:val="709"/>
        <w:ind w:firstLine="420"/>
        <w:spacing w:line="38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Times New Roman" w:hAnsi="Times New Roman" w:eastAsia="宋体" w:cs="Times New Roman"/>
          <w:color w:val="000000"/>
          <w:sz w:val="21"/>
          <w:szCs w:val="21"/>
          <w:highlight w:val="none"/>
        </w:rPr>
      </w:r>
      <w:r/>
    </w:p>
    <w:p>
      <w:pPr>
        <w:pStyle w:val="709"/>
        <w:ind w:firstLine="420"/>
        <w:spacing w:line="380" w:lineRule="exact"/>
        <w:rPr>
          <w:color w:val="000000"/>
          <w:sz w:val="21"/>
          <w:szCs w:val="21"/>
          <w:highlight w:val="none"/>
        </w:rPr>
      </w:pP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3</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sz w:val="21"/>
          <w:szCs w:val="21"/>
          <w:highlight w:val="none"/>
        </w:rPr>
      </w:r>
      <w:r/>
    </w:p>
    <w:p>
      <w:pPr>
        <w:pStyle w:val="743"/>
        <w:rPr>
          <w:color w:val="000000"/>
          <w:highlight w:val="none"/>
        </w:rPr>
      </w:pPr>
      <w:r>
        <w:rPr>
          <w:color w:val="000000"/>
          <w:highlight w:val="none"/>
        </w:rPr>
      </w:r>
      <w:r/>
    </w:p>
    <w:p>
      <w:pPr>
        <w:pStyle w:val="709"/>
        <w:ind w:firstLine="422"/>
        <w:spacing w:line="380" w:lineRule="exact"/>
        <w:rPr>
          <w:rFonts w:ascii="宋体" w:hAnsi="宋体" w:cs="宋体"/>
          <w:b/>
          <w:color w:val="000000"/>
          <w:szCs w:val="21"/>
          <w:highlight w:val="none"/>
        </w:rPr>
      </w:pPr>
      <w:r>
        <w:rPr>
          <w:rFonts w:hint="eastAsia" w:ascii="宋体" w:hAnsi="宋体" w:cs="宋体"/>
          <w:b/>
          <w:color w:val="000000"/>
          <w:szCs w:val="21"/>
          <w:highlight w:val="none"/>
        </w:rPr>
        <w:t xml:space="preserve">十二、综合说明及其它要求：</w:t>
      </w:r>
      <w:r>
        <w:rPr>
          <w:rFonts w:ascii="宋体" w:hAnsi="宋体" w:cs="宋体"/>
          <w:b/>
          <w:color w:val="000000"/>
          <w:szCs w:val="21"/>
          <w:highlight w:val="none"/>
        </w:rPr>
      </w:r>
      <w:r/>
    </w:p>
    <w:p>
      <w:pPr>
        <w:pStyle w:val="709"/>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1、投标人须明确所投设备生产厂家、品牌、型号等；须按照投标技术对照表格式对技术参数进行逐条应答、写出具体的数值，投标人必须对所有技术应答负责。本项目采购内容名称、采购产品名称仅作为说明并没有限制性，投标人根据自身产品名称投标即可。</w:t>
      </w:r>
      <w:r>
        <w:rPr>
          <w:rFonts w:ascii="宋体" w:hAnsi="宋体" w:cs="宋体"/>
          <w:bCs/>
          <w:color w:val="000000"/>
          <w:szCs w:val="21"/>
          <w:highlight w:val="none"/>
        </w:rPr>
      </w:r>
      <w:r/>
    </w:p>
    <w:p>
      <w:pPr>
        <w:pStyle w:val="709"/>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2、货物到达采购人后，投标人应有专人负责看护并在7天内派工程技术人员到达现场，在采购人技术人员在场的情况下开箱清点货物，组织安装、调试及操作培训，并承担因此发生的一切费用。</w:t>
      </w:r>
      <w:r>
        <w:rPr>
          <w:rFonts w:ascii="宋体" w:hAnsi="宋体" w:cs="宋体"/>
          <w:bCs/>
          <w:color w:val="000000"/>
          <w:szCs w:val="21"/>
          <w:highlight w:val="none"/>
        </w:rPr>
      </w:r>
      <w:r/>
    </w:p>
    <w:p>
      <w:pPr>
        <w:pStyle w:val="709"/>
        <w:ind w:firstLine="420"/>
        <w:spacing w:line="380" w:lineRule="exact"/>
        <w:rPr>
          <w:rFonts w:ascii="宋体" w:hAnsi="宋体" w:cs="宋体"/>
          <w:bCs/>
          <w:color w:val="000000"/>
          <w:szCs w:val="21"/>
          <w:highlight w:val="none"/>
        </w:rPr>
      </w:pPr>
      <w:r/>
      <w:bookmarkStart w:id="10" w:name="OLE_LINK3"/>
      <w:r/>
      <w:bookmarkStart w:id="11" w:name="OLE_LINK4"/>
      <w:r>
        <w:rPr>
          <w:rFonts w:hint="eastAsia" w:ascii="宋体" w:hAnsi="宋体" w:cs="宋体"/>
          <w:bCs/>
          <w:color w:val="000000"/>
          <w:szCs w:val="21"/>
          <w:highlight w:val="none"/>
        </w:rPr>
        <w:t xml:space="preserve">3、设备如涉及易损件，需详细提供设备涉及的所有易损件名称、价格。成交后出现未列出的易损件的，视为免费使用，或者视为虚假应标。</w:t>
      </w:r>
      <w:bookmarkEnd w:id="10"/>
      <w:r/>
      <w:bookmarkEnd w:id="11"/>
      <w:r>
        <w:rPr>
          <w:rFonts w:ascii="宋体" w:hAnsi="宋体" w:cs="宋体"/>
          <w:bCs/>
          <w:color w:val="000000"/>
          <w:szCs w:val="21"/>
          <w:highlight w:val="none"/>
        </w:rPr>
      </w:r>
      <w:r/>
    </w:p>
    <w:p>
      <w:pPr>
        <w:pStyle w:val="709"/>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4、投标人应提供软件版本免费升级服务（如有，在不涉及硬件情况下）。</w:t>
      </w:r>
      <w:r>
        <w:rPr>
          <w:rFonts w:ascii="宋体" w:hAnsi="宋体" w:cs="宋体"/>
          <w:bCs/>
          <w:color w:val="000000"/>
          <w:szCs w:val="21"/>
          <w:highlight w:val="none"/>
        </w:rPr>
      </w:r>
      <w:r/>
    </w:p>
    <w:p>
      <w:pPr>
        <w:pStyle w:val="709"/>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投标人不得以“密码”制约用户。如用户工作和维修需要，应无条件免费开放密码。</w:t>
      </w:r>
      <w:r>
        <w:rPr>
          <w:rFonts w:ascii="宋体" w:hAnsi="宋体" w:cs="宋体"/>
          <w:bCs/>
          <w:color w:val="000000"/>
          <w:szCs w:val="21"/>
          <w:highlight w:val="none"/>
        </w:rPr>
      </w:r>
      <w:r/>
    </w:p>
    <w:p>
      <w:pPr>
        <w:pStyle w:val="709"/>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投标</w:t>
      </w:r>
      <w:r>
        <w:rPr>
          <w:rFonts w:hint="eastAsia" w:ascii="宋体" w:hAnsi="宋体" w:cs="宋体"/>
          <w:bCs/>
          <w:color w:val="000000"/>
          <w:szCs w:val="21"/>
          <w:highlight w:val="none"/>
          <w:lang w:eastAsia="zh-CN"/>
        </w:rPr>
        <w:t xml:space="preserve">人</w:t>
      </w:r>
      <w:r>
        <w:rPr>
          <w:rFonts w:hint="eastAsia" w:ascii="宋体" w:hAnsi="宋体" w:cs="宋体"/>
          <w:bCs/>
          <w:color w:val="000000"/>
          <w:szCs w:val="21"/>
          <w:highlight w:val="none"/>
        </w:rPr>
        <w:t xml:space="preserve">对采购人以后设备、系统永久无偿开放。</w:t>
      </w:r>
      <w:r>
        <w:rPr>
          <w:rFonts w:ascii="宋体" w:hAnsi="宋体" w:cs="宋体"/>
          <w:bCs/>
          <w:color w:val="000000"/>
          <w:szCs w:val="21"/>
          <w:highlight w:val="none"/>
        </w:rPr>
      </w:r>
      <w:r/>
    </w:p>
    <w:p>
      <w:pPr>
        <w:pStyle w:val="709"/>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如发生投标人怠于提供上述义务而导致采购人损失等,采购人有权要求投标人予以赔偿。</w:t>
      </w:r>
      <w:r>
        <w:rPr>
          <w:rFonts w:ascii="宋体" w:hAnsi="宋体" w:cs="宋体"/>
          <w:bCs/>
          <w:color w:val="000000"/>
          <w:szCs w:val="21"/>
          <w:highlight w:val="none"/>
        </w:rPr>
      </w:r>
      <w:r/>
    </w:p>
    <w:p>
      <w:pPr>
        <w:pStyle w:val="709"/>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5、采购人在院内设备维护、信息系统升级、他方软件接入等情况时，投标方无条件免费开放接口，并配合甲方工作。</w:t>
      </w:r>
      <w:r>
        <w:rPr>
          <w:rFonts w:ascii="宋体" w:hAnsi="宋体" w:cs="宋体"/>
          <w:bCs/>
          <w:color w:val="000000"/>
          <w:szCs w:val="21"/>
          <w:highlight w:val="none"/>
        </w:rPr>
      </w:r>
      <w:r/>
    </w:p>
    <w:p>
      <w:pPr>
        <w:pStyle w:val="709"/>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6、报价要求：投标总报价一次报定，包括全部内容的产品、材料、安装、调试、人工、机械、保险、运费、劳保、各种税费以及质保期间的一切费用。</w:t>
      </w:r>
      <w:r>
        <w:rPr>
          <w:rFonts w:ascii="宋体" w:hAnsi="宋体" w:cs="宋体"/>
          <w:bCs/>
          <w:color w:val="000000"/>
          <w:szCs w:val="21"/>
          <w:highlight w:val="none"/>
        </w:rPr>
      </w:r>
      <w:r/>
    </w:p>
    <w:p>
      <w:pPr>
        <w:pStyle w:val="709"/>
        <w:ind w:firstLine="420"/>
        <w:spacing w:line="380" w:lineRule="exact"/>
        <w:rPr>
          <w:rFonts w:ascii="宋体" w:hAnsi="宋体" w:cs="宋体"/>
          <w:bCs/>
          <w:color w:val="000000"/>
          <w:szCs w:val="21"/>
          <w:highlight w:val="none"/>
        </w:rPr>
      </w:pPr>
      <w:r>
        <w:rPr>
          <w:rFonts w:hint="eastAsia"/>
          <w:color w:val="000000"/>
          <w:szCs w:val="21"/>
          <w:highlight w:val="none"/>
        </w:rPr>
        <w:t xml:space="preserve">7、投标人的报价明显低于其他通过符合性审查投标人的报价，有可能影响产品质量或者不能诚信履约的，请在投标文件中提供证明其报价合理性书面说明，并提交相关证明材料，包含但不限于厂家说明、报关单（进口产品）、进货凭证、销售业绩等；投标人不能证明其报价合理性的，评标委</w:t>
      </w:r>
      <w:r>
        <w:rPr>
          <w:rFonts w:hint="eastAsia"/>
          <w:color w:val="000000"/>
          <w:szCs w:val="21"/>
          <w:highlight w:val="none"/>
          <w:lang w:eastAsia="zh-CN"/>
        </w:rPr>
        <w:t xml:space="preserve">员会</w:t>
      </w:r>
      <w:r>
        <w:rPr>
          <w:rFonts w:hint="eastAsia"/>
          <w:color w:val="000000"/>
          <w:szCs w:val="21"/>
          <w:highlight w:val="none"/>
        </w:rPr>
        <w:t xml:space="preserve">将其作为无效投标处理。</w:t>
      </w:r>
      <w:r>
        <w:rPr>
          <w:rFonts w:ascii="宋体" w:hAnsi="宋体" w:cs="宋体"/>
          <w:bCs/>
          <w:color w:val="000000"/>
          <w:szCs w:val="21"/>
          <w:highlight w:val="none"/>
        </w:rPr>
      </w:r>
      <w:r/>
    </w:p>
    <w:p>
      <w:pPr>
        <w:pStyle w:val="709"/>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8、付款方式：详见合同条款。</w:t>
      </w:r>
      <w:r>
        <w:rPr>
          <w:rFonts w:ascii="宋体" w:hAnsi="宋体" w:cs="宋体"/>
          <w:bCs/>
          <w:color w:val="000000"/>
          <w:szCs w:val="21"/>
          <w:highlight w:val="none"/>
        </w:rPr>
      </w:r>
      <w:r/>
    </w:p>
    <w:p>
      <w:pPr>
        <w:pStyle w:val="709"/>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9、交货要求：自合同签订生效后接甲方进场通知后</w:t>
      </w:r>
      <w:r>
        <w:rPr>
          <w:rFonts w:hint="eastAsia" w:ascii="宋体" w:hAnsi="宋体" w:cs="宋体"/>
          <w:bCs/>
          <w:color w:val="000000"/>
          <w:szCs w:val="21"/>
          <w:highlight w:val="none"/>
          <w:lang w:eastAsia="zh-CN"/>
        </w:rPr>
        <w:t xml:space="preserve">90天内</w:t>
      </w:r>
      <w:r>
        <w:rPr>
          <w:rFonts w:hint="eastAsia" w:ascii="宋体" w:hAnsi="宋体" w:cs="宋体"/>
          <w:bCs/>
          <w:color w:val="000000"/>
          <w:szCs w:val="21"/>
          <w:highlight w:val="none"/>
        </w:rPr>
        <w:t xml:space="preserve">供货并安装调试结束且应通过甲方最终验收。</w:t>
      </w:r>
      <w:r>
        <w:rPr>
          <w:rFonts w:ascii="宋体" w:hAnsi="宋体" w:cs="宋体"/>
          <w:bCs/>
          <w:color w:val="000000"/>
          <w:szCs w:val="21"/>
          <w:highlight w:val="none"/>
        </w:rPr>
      </w:r>
      <w:r/>
    </w:p>
    <w:p>
      <w:pPr>
        <w:pStyle w:val="709"/>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10、交货及安装地点：由乙方负责办理运输将标的物送到采购人所在地。</w:t>
      </w:r>
      <w:r>
        <w:rPr>
          <w:rFonts w:ascii="宋体" w:hAnsi="宋体" w:cs="宋体"/>
          <w:bCs/>
          <w:color w:val="000000"/>
          <w:szCs w:val="21"/>
          <w:highlight w:val="none"/>
        </w:rPr>
      </w:r>
      <w:r/>
    </w:p>
    <w:p>
      <w:pPr>
        <w:pStyle w:val="709"/>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11、</w:t>
      </w:r>
      <w:r>
        <w:rPr>
          <w:rFonts w:ascii="宋体" w:hAnsi="宋体" w:cs="宋体"/>
          <w:bCs/>
          <w:color w:val="000000"/>
          <w:szCs w:val="21"/>
          <w:highlight w:val="none"/>
        </w:rPr>
        <w:t xml:space="preserve">凡涉及采购文件的补充说明和修改，均以</w:t>
      </w:r>
      <w:r>
        <w:rPr>
          <w:rFonts w:hint="eastAsia" w:ascii="宋体" w:hAnsi="宋体" w:cs="宋体"/>
          <w:bCs/>
          <w:color w:val="000000"/>
          <w:szCs w:val="21"/>
          <w:highlight w:val="none"/>
        </w:rPr>
        <w:t xml:space="preserve">江苏政府采购网、</w:t>
      </w:r>
      <w:r>
        <w:rPr>
          <w:rFonts w:ascii="宋体" w:hAnsi="宋体" w:cs="宋体"/>
          <w:bCs/>
          <w:color w:val="000000"/>
          <w:szCs w:val="21"/>
          <w:highlight w:val="none"/>
        </w:rPr>
        <w:t xml:space="preserve">苏州政府采购网上发布的通知为准。</w:t>
      </w:r>
      <w:r>
        <w:rPr>
          <w:rFonts w:ascii="宋体" w:hAnsi="宋体" w:cs="宋体"/>
          <w:bCs/>
          <w:color w:val="000000"/>
          <w:szCs w:val="21"/>
          <w:highlight w:val="none"/>
        </w:rPr>
      </w:r>
      <w:r/>
    </w:p>
    <w:p>
      <w:pPr>
        <w:pStyle w:val="709"/>
        <w:ind w:firstLine="420"/>
        <w:spacing w:line="400" w:lineRule="exact"/>
        <w:rPr>
          <w:b/>
          <w:bCs/>
          <w:color w:val="000000"/>
          <w:szCs w:val="21"/>
          <w:highlight w:val="none"/>
          <w:lang w:val="zh-CN"/>
        </w:rPr>
      </w:pPr>
      <w:r>
        <w:rPr>
          <w:b/>
          <w:bCs/>
          <w:color w:val="000000"/>
          <w:szCs w:val="21"/>
          <w:highlight w:val="none"/>
          <w:lang w:val="zh-CN"/>
        </w:rPr>
      </w:r>
      <w:r/>
    </w:p>
    <w:p>
      <w:pPr>
        <w:pStyle w:val="709"/>
        <w:ind w:firstLine="420"/>
        <w:spacing w:line="400" w:lineRule="exact"/>
        <w:rPr>
          <w:b/>
          <w:bCs/>
          <w:color w:val="000000"/>
          <w:szCs w:val="21"/>
          <w:highlight w:val="none"/>
          <w:lang w:val="zh-CN"/>
        </w:rPr>
      </w:pPr>
      <w:r>
        <w:rPr>
          <w:b/>
          <w:bCs/>
          <w:color w:val="000000"/>
          <w:szCs w:val="21"/>
          <w:highlight w:val="none"/>
          <w:lang w:val="zh-CN"/>
        </w:rPr>
      </w:r>
      <w:r/>
    </w:p>
    <w:p>
      <w:pPr>
        <w:pStyle w:val="709"/>
        <w:ind w:firstLine="420"/>
        <w:spacing w:line="400" w:lineRule="exact"/>
        <w:rPr>
          <w:b/>
          <w:bCs/>
          <w:color w:val="000000"/>
          <w:szCs w:val="21"/>
          <w:highlight w:val="none"/>
          <w:lang w:val="zh-CN"/>
        </w:rPr>
      </w:pPr>
      <w:r>
        <w:rPr>
          <w:b/>
          <w:bCs/>
          <w:color w:val="000000"/>
          <w:szCs w:val="21"/>
          <w:highlight w:val="none"/>
          <w:lang w:val="zh-CN"/>
        </w:rPr>
      </w:r>
      <w:r/>
    </w:p>
    <w:p>
      <w:pPr>
        <w:pStyle w:val="709"/>
        <w:jc w:val="center"/>
        <w:rPr>
          <w:rFonts w:ascii="宋体" w:hAnsi="宋体"/>
          <w:b/>
          <w:bCs/>
          <w:color w:val="000000"/>
          <w:sz w:val="32"/>
          <w:szCs w:val="32"/>
          <w:highlight w:val="none"/>
        </w:rPr>
      </w:pPr>
      <w:r/>
      <w:bookmarkEnd w:id="8"/>
      <w:r/>
      <w:bookmarkStart w:id="12" w:name="_Hlk99527961"/>
      <w:r>
        <w:rPr>
          <w:rFonts w:ascii="宋体" w:hAnsi="宋体"/>
          <w:b/>
          <w:bCs/>
          <w:color w:val="000000"/>
          <w:sz w:val="32"/>
          <w:szCs w:val="32"/>
          <w:highlight w:val="none"/>
        </w:rPr>
        <w:br w:type="page" w:clear="all"/>
      </w:r>
      <w:r>
        <w:rPr>
          <w:rFonts w:hint="eastAsia" w:ascii="宋体" w:hAnsi="宋体"/>
          <w:b/>
          <w:bCs/>
          <w:color w:val="000000"/>
          <w:sz w:val="32"/>
          <w:szCs w:val="32"/>
          <w:highlight w:val="none"/>
        </w:rPr>
        <w:t xml:space="preserve">第五章合同一般条款</w:t>
      </w:r>
      <w:r>
        <w:rPr>
          <w:rFonts w:ascii="宋体" w:hAnsi="宋体"/>
          <w:b/>
          <w:bCs/>
          <w:color w:val="000000"/>
          <w:sz w:val="32"/>
          <w:szCs w:val="32"/>
          <w:highlight w:val="none"/>
        </w:rPr>
      </w:r>
      <w:r/>
    </w:p>
    <w:p>
      <w:pPr>
        <w:pStyle w:val="709"/>
        <w:spacing w:line="380" w:lineRule="exact"/>
        <w:rPr>
          <w:rFonts w:ascii="宋体" w:hAnsi="宋体"/>
          <w:b/>
          <w:color w:val="000000"/>
          <w:szCs w:val="21"/>
          <w:highlight w:val="none"/>
        </w:rPr>
      </w:pPr>
      <w:r>
        <w:rPr>
          <w:rFonts w:ascii="宋体" w:hAnsi="宋体"/>
          <w:b/>
          <w:color w:val="000000"/>
          <w:szCs w:val="21"/>
          <w:highlight w:val="none"/>
          <w:lang w:val="zh-CN"/>
        </w:rPr>
        <w:t xml:space="preserve">一、合同文件</w:t>
      </w:r>
      <w:r>
        <w:rPr>
          <w:rFonts w:ascii="宋体" w:hAnsi="宋体"/>
          <w:b/>
          <w:color w:val="000000"/>
          <w:szCs w:val="21"/>
          <w:highlight w:val="none"/>
        </w:rPr>
      </w:r>
      <w:r/>
    </w:p>
    <w:p>
      <w:pPr>
        <w:pStyle w:val="709"/>
        <w:spacing w:line="380" w:lineRule="exact"/>
        <w:rPr>
          <w:rFonts w:ascii="宋体" w:hAnsi="宋体"/>
          <w:b/>
          <w:color w:val="000000"/>
          <w:szCs w:val="21"/>
          <w:highlight w:val="none"/>
        </w:rPr>
      </w:pPr>
      <w:r>
        <w:rPr>
          <w:rFonts w:ascii="宋体" w:hAnsi="宋体"/>
          <w:b/>
          <w:color w:val="000000"/>
          <w:szCs w:val="21"/>
          <w:highlight w:val="none"/>
        </w:rPr>
        <w:t xml:space="preserve">1. </w:t>
      </w:r>
      <w:r>
        <w:rPr>
          <w:rFonts w:ascii="宋体" w:hAnsi="宋体"/>
          <w:b/>
          <w:color w:val="000000"/>
          <w:szCs w:val="21"/>
          <w:highlight w:val="none"/>
          <w:lang w:val="zh-CN"/>
        </w:rPr>
        <w:t xml:space="preserve">合同文件适用法律</w:t>
      </w:r>
      <w:r>
        <w:rPr>
          <w:rFonts w:ascii="宋体" w:hAnsi="宋体"/>
          <w:b/>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1.1适用于合同文件的法律是中华人民共和国现行法律、法规及甲方所在地的地方性法规。</w:t>
      </w:r>
      <w:r>
        <w:rPr>
          <w:rFonts w:ascii="宋体" w:hAnsi="宋体"/>
          <w:color w:val="000000"/>
          <w:szCs w:val="21"/>
          <w:highlight w:val="none"/>
        </w:rPr>
      </w:r>
      <w:r/>
    </w:p>
    <w:p>
      <w:pPr>
        <w:pStyle w:val="709"/>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2. 合同文件组成和解释顺序</w:t>
      </w:r>
      <w:r>
        <w:rPr>
          <w:rFonts w:ascii="宋体" w:hAnsi="宋体"/>
          <w:b/>
          <w:bCs/>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2.1合同文件的组成和解释顺序如下：</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2.1.1 合同的特殊性条款</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2.1.2 合同的一般性条款</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2.1.3 洽商、变更等明确双方权利义务的纪要、协议</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2.1.4 中标通知书、投标书和采购文件</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2.1.5 标准、规范和其它有关技术资料、技术要求</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2.2 合同的特殊性条款的效力优于合同的一般性条款的效力</w:t>
      </w:r>
      <w:r>
        <w:rPr>
          <w:rFonts w:ascii="宋体" w:hAnsi="宋体"/>
          <w:color w:val="000000"/>
          <w:szCs w:val="21"/>
          <w:highlight w:val="none"/>
        </w:rPr>
      </w:r>
      <w:r/>
    </w:p>
    <w:p>
      <w:pPr>
        <w:pStyle w:val="709"/>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3. 合同文件使用文字</w:t>
      </w:r>
      <w:r>
        <w:rPr>
          <w:rFonts w:ascii="宋体" w:hAnsi="宋体"/>
          <w:b/>
          <w:bCs/>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3.1 合同文件使用中文书写、解释和说明</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rPr>
        <w:t xml:space="preserve">3</w:t>
      </w:r>
      <w:r>
        <w:rPr>
          <w:rFonts w:ascii="宋体" w:hAnsi="宋体"/>
          <w:color w:val="000000"/>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rPr>
          <w:rFonts w:ascii="宋体" w:hAnsi="宋体"/>
          <w:color w:val="000000"/>
          <w:szCs w:val="21"/>
          <w:highlight w:val="none"/>
        </w:rPr>
      </w:r>
      <w:r/>
    </w:p>
    <w:p>
      <w:pPr>
        <w:pStyle w:val="709"/>
        <w:spacing w:line="380" w:lineRule="exact"/>
        <w:rPr>
          <w:rFonts w:ascii="宋体" w:hAnsi="宋体"/>
          <w:b/>
          <w:bCs/>
          <w:color w:val="000000"/>
          <w:szCs w:val="21"/>
          <w:highlight w:val="none"/>
        </w:rPr>
      </w:pPr>
      <w:r>
        <w:rPr>
          <w:rFonts w:ascii="宋体" w:hAnsi="宋体"/>
          <w:b/>
          <w:bCs/>
          <w:color w:val="000000"/>
          <w:szCs w:val="21"/>
          <w:highlight w:val="none"/>
        </w:rPr>
      </w:r>
      <w:r/>
    </w:p>
    <w:p>
      <w:pPr>
        <w:pStyle w:val="709"/>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二、标的物的一般条款</w:t>
      </w:r>
      <w:r>
        <w:rPr>
          <w:rFonts w:ascii="宋体" w:hAnsi="宋体"/>
          <w:b/>
          <w:bCs/>
          <w:color w:val="000000"/>
          <w:szCs w:val="21"/>
          <w:highlight w:val="none"/>
        </w:rPr>
      </w:r>
      <w:r/>
    </w:p>
    <w:p>
      <w:pPr>
        <w:pStyle w:val="709"/>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4.  完整物权</w:t>
      </w:r>
      <w:r>
        <w:rPr>
          <w:rFonts w:ascii="宋体" w:hAnsi="宋体"/>
          <w:b/>
          <w:bCs/>
          <w:color w:val="000000"/>
          <w:szCs w:val="21"/>
          <w:highlight w:val="none"/>
        </w:rPr>
      </w:r>
      <w:r/>
    </w:p>
    <w:p>
      <w:pPr>
        <w:pStyle w:val="709"/>
        <w:spacing w:line="380" w:lineRule="exact"/>
        <w:rPr>
          <w:rFonts w:ascii="宋体" w:hAnsi="宋体"/>
          <w:color w:val="000000"/>
          <w:szCs w:val="21"/>
          <w:highlight w:val="none"/>
        </w:rPr>
      </w:pPr>
      <w:r>
        <w:rPr>
          <w:rFonts w:ascii="宋体" w:hAnsi="宋体"/>
          <w:color w:val="000000"/>
          <w:szCs w:val="21"/>
          <w:highlight w:val="none"/>
          <w:lang w:val="zh-CN"/>
        </w:rPr>
        <w:t xml:space="preserve">对于出卖的标的物，乙方应当拥有完整物权，并且乙方负有保证第三人不得向甲方主张任何权利（包括知识产权）的义务。</w:t>
      </w:r>
      <w:r>
        <w:rPr>
          <w:rFonts w:ascii="宋体" w:hAnsi="宋体"/>
          <w:color w:val="000000"/>
          <w:szCs w:val="21"/>
          <w:highlight w:val="none"/>
        </w:rPr>
      </w:r>
      <w:r/>
    </w:p>
    <w:p>
      <w:pPr>
        <w:pStyle w:val="709"/>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5.  质量保证</w:t>
      </w:r>
      <w:r>
        <w:rPr>
          <w:rFonts w:ascii="宋体" w:hAnsi="宋体"/>
          <w:b/>
          <w:bCs/>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5.1  乙方应保证</w:t>
      </w:r>
      <w:r>
        <w:rPr>
          <w:rFonts w:hint="eastAsia" w:ascii="宋体" w:hAnsi="宋体"/>
          <w:color w:val="000000"/>
          <w:szCs w:val="21"/>
          <w:highlight w:val="none"/>
          <w:lang w:val="zh-CN"/>
        </w:rPr>
        <w:t xml:space="preserve">所提</w:t>
      </w:r>
      <w:r>
        <w:rPr>
          <w:rFonts w:ascii="宋体" w:hAnsi="宋体"/>
          <w:color w:val="000000"/>
          <w:szCs w:val="21"/>
          <w:highlight w:val="none"/>
          <w:lang w:val="zh-CN"/>
        </w:rPr>
        <w:t xml:space="preserve">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5.3  除合同特殊条款规定外，合同条款中标的物的质量保证期均自标的物通过最终验收之日起计算，且质量保证期不低于___年。</w:t>
      </w:r>
      <w:r>
        <w:rPr>
          <w:rFonts w:ascii="宋体" w:hAnsi="宋体"/>
          <w:color w:val="000000"/>
          <w:szCs w:val="21"/>
          <w:highlight w:val="none"/>
        </w:rPr>
      </w:r>
      <w:r/>
    </w:p>
    <w:p>
      <w:pPr>
        <w:pStyle w:val="709"/>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6.  包装</w:t>
      </w:r>
      <w:r>
        <w:rPr>
          <w:rFonts w:ascii="宋体" w:hAnsi="宋体"/>
          <w:b/>
          <w:bCs/>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ascii="宋体" w:hAnsi="宋体"/>
          <w:color w:val="000000"/>
          <w:szCs w:val="21"/>
          <w:highlight w:val="none"/>
        </w:rPr>
      </w:r>
      <w:r/>
    </w:p>
    <w:p>
      <w:pPr>
        <w:pStyle w:val="709"/>
        <w:spacing w:line="380" w:lineRule="exact"/>
        <w:rPr>
          <w:rFonts w:ascii="宋体" w:hAnsi="宋体"/>
          <w:color w:val="000000"/>
          <w:szCs w:val="21"/>
          <w:highlight w:val="none"/>
        </w:rPr>
      </w:pPr>
      <w:r>
        <w:rPr>
          <w:rFonts w:ascii="宋体" w:hAnsi="宋体"/>
          <w:color w:val="000000"/>
          <w:szCs w:val="21"/>
          <w:highlight w:val="none"/>
          <w:lang w:val="zh-CN"/>
        </w:rPr>
        <w:t xml:space="preserve">7. </w:t>
      </w:r>
      <w:r>
        <w:rPr>
          <w:rFonts w:hint="eastAsia" w:ascii="宋体" w:hAnsi="宋体"/>
          <w:color w:val="000000"/>
          <w:szCs w:val="21"/>
          <w:highlight w:val="none"/>
          <w:lang w:val="zh-CN"/>
        </w:rPr>
        <w:t xml:space="preserve">售后服务</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7.1设备质保</w:t>
      </w:r>
      <w:r>
        <w:rPr>
          <w:rFonts w:hint="eastAsia" w:ascii="宋体" w:hAnsi="宋体"/>
          <w:color w:val="000000"/>
          <w:szCs w:val="21"/>
          <w:highlight w:val="none"/>
          <w:u w:val="single"/>
        </w:rPr>
        <w:t xml:space="preserve">    </w:t>
      </w:r>
      <w:r>
        <w:rPr>
          <w:rFonts w:hint="eastAsia" w:ascii="宋体" w:hAnsi="宋体"/>
          <w:color w:val="000000"/>
          <w:szCs w:val="21"/>
          <w:highlight w:val="none"/>
          <w:lang w:val="zh-CN"/>
        </w:rPr>
        <w:t xml:space="preserve">年；自设备验收合格之日起计算。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7.2按合同定期到货，安装前乙方需把设备资料报甲方审核；</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7.3终身维修并标明保修期后的具体维修维护事宜；</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7.4在质保期满后，乙方需长期提供优惠价格的主要零配件；</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7.5乙方保证接到故障电话后能保证2小时内到现场，如需更换设备或送修，必须在48小时内负责解决，且更换维修期间须提供备用设备以保证系统的正常运行。</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7.6伴随服务：质保期满后，提供设备最优惠的维修保养及零配件供应价格（具体细则由投标人在电子投标文件中填报）。</w:t>
      </w:r>
      <w:r>
        <w:rPr>
          <w:rFonts w:ascii="宋体" w:hAnsi="宋体"/>
          <w:color w:val="000000"/>
          <w:szCs w:val="21"/>
          <w:highlight w:val="none"/>
        </w:rPr>
      </w:r>
      <w:r/>
    </w:p>
    <w:p>
      <w:pPr>
        <w:pStyle w:val="709"/>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三、标的物的交付、检验和验收</w:t>
      </w:r>
      <w:r>
        <w:rPr>
          <w:rFonts w:ascii="宋体" w:hAnsi="宋体"/>
          <w:b/>
          <w:bCs/>
          <w:color w:val="000000"/>
          <w:szCs w:val="21"/>
          <w:highlight w:val="none"/>
        </w:rPr>
      </w:r>
      <w:r/>
    </w:p>
    <w:p>
      <w:pPr>
        <w:pStyle w:val="709"/>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8.标的物的交付</w:t>
      </w:r>
      <w:r>
        <w:rPr>
          <w:rFonts w:ascii="宋体" w:hAnsi="宋体"/>
          <w:b/>
          <w:bCs/>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8.1 标的物的所有权自标的物交付时转移。</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8.2 乙方应当按照约定的期限和约定的地点交付标的物。</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lang w:val="zh-CN"/>
        </w:rPr>
      </w:pPr>
      <w:r>
        <w:rPr>
          <w:rFonts w:ascii="宋体" w:hAnsi="宋体"/>
          <w:color w:val="000000"/>
          <w:szCs w:val="21"/>
          <w:highlight w:val="none"/>
          <w:lang w:val="zh-CN"/>
        </w:rPr>
        <w:t xml:space="preserve">8.3 乙方应当按照约定或者交易习惯向甲方交付提取标的物单证以外的有关单证和资料。</w:t>
      </w:r>
      <w:r>
        <w:rPr>
          <w:rFonts w:ascii="宋体" w:hAnsi="宋体"/>
          <w:color w:val="000000"/>
          <w:szCs w:val="21"/>
          <w:highlight w:val="none"/>
          <w:lang w:val="zh-CN"/>
        </w:rPr>
      </w:r>
      <w:r/>
    </w:p>
    <w:p>
      <w:pPr>
        <w:pStyle w:val="709"/>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9. </w:t>
      </w:r>
      <w:r>
        <w:rPr>
          <w:rFonts w:hint="eastAsia" w:ascii="宋体" w:hAnsi="宋体"/>
          <w:color w:val="000000"/>
          <w:szCs w:val="21"/>
          <w:highlight w:val="none"/>
          <w:lang w:val="zh-CN"/>
        </w:rPr>
        <w:t xml:space="preserve">验收标准和方式：</w:t>
      </w:r>
      <w:r>
        <w:rPr>
          <w:rFonts w:ascii="宋体" w:hAnsi="宋体"/>
          <w:b/>
          <w:bCs/>
          <w:color w:val="000000"/>
          <w:szCs w:val="21"/>
          <w:highlight w:val="none"/>
        </w:rPr>
      </w:r>
      <w:r/>
    </w:p>
    <w:p>
      <w:pPr>
        <w:pStyle w:val="709"/>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9.1验收条件：</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（1）乙方应在电子投标文件中提供一份验收大纲，在甲方确认后作为甲方验收的依据；</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（2）投标设备由甲方及有关部门进行验收；</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（3）设备到达采购方指定地点，应提前通知甲方，由甲方会同专业人员根据有关清单进行验收；</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（4）设备安装调试完成后，乙方需提供质保书、保修证明等书面资料，并按合同文件、国家制造和安装的标准等要求进行检测验收，质保期自出具验收合格报告之日起算。</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9.2验收方式：</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（2）验收合格后，甲乙双方共同签署验收报告</w:t>
      </w:r>
      <w:r>
        <w:rPr>
          <w:rFonts w:ascii="宋体" w:hAnsi="宋体"/>
          <w:color w:val="000000"/>
          <w:szCs w:val="21"/>
          <w:highlight w:val="none"/>
        </w:rPr>
      </w:r>
      <w:r/>
    </w:p>
    <w:p>
      <w:pPr>
        <w:pStyle w:val="709"/>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四、对标的物提出异议的时间和办法</w:t>
      </w:r>
      <w:r>
        <w:rPr>
          <w:rFonts w:ascii="宋体" w:hAnsi="宋体"/>
          <w:b/>
          <w:bCs/>
          <w:color w:val="000000"/>
          <w:szCs w:val="21"/>
          <w:highlight w:val="none"/>
        </w:rPr>
      </w:r>
      <w:r/>
    </w:p>
    <w:p>
      <w:pPr>
        <w:pStyle w:val="709"/>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10.  对标的物提出异议的时间和办法 </w:t>
      </w:r>
      <w:r>
        <w:rPr>
          <w:rFonts w:ascii="宋体" w:hAnsi="宋体"/>
          <w:b/>
          <w:bCs/>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10.1甲方在验收过程中，应当于双方约定的检验期间内将标的物的数量或质量不符合约定的情形及处理方式以书面形式通知乙方。</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10.2如甲方在验收期满后既不出具验收合格证明又未提出书面异议的视为乙方所交标的物符合合同规定。</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10.3乙方应在收到甲方书面异议后七天内负责处理问题，否则将视为默认甲方提出的异议和处理意见。</w:t>
      </w:r>
      <w:r>
        <w:rPr>
          <w:rFonts w:ascii="宋体" w:hAnsi="宋体"/>
          <w:color w:val="000000"/>
          <w:szCs w:val="21"/>
          <w:highlight w:val="none"/>
        </w:rPr>
      </w:r>
      <w:r/>
    </w:p>
    <w:p>
      <w:pPr>
        <w:pStyle w:val="709"/>
        <w:spacing w:line="380" w:lineRule="exact"/>
        <w:rPr>
          <w:rFonts w:ascii="宋体" w:hAnsi="宋体"/>
          <w:b/>
          <w:bCs/>
          <w:color w:val="000000"/>
          <w:szCs w:val="21"/>
          <w:highlight w:val="none"/>
        </w:rPr>
      </w:pPr>
      <w:r>
        <w:rPr>
          <w:rFonts w:ascii="宋体" w:hAnsi="宋体"/>
          <w:b/>
          <w:bCs/>
          <w:color w:val="000000"/>
          <w:szCs w:val="21"/>
          <w:highlight w:val="none"/>
        </w:rPr>
      </w:r>
      <w:r/>
    </w:p>
    <w:p>
      <w:pPr>
        <w:pStyle w:val="709"/>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五、合同价款和支付</w:t>
      </w:r>
      <w:r>
        <w:rPr>
          <w:rFonts w:ascii="宋体" w:hAnsi="宋体"/>
          <w:b/>
          <w:bCs/>
          <w:color w:val="000000"/>
          <w:szCs w:val="21"/>
          <w:highlight w:val="none"/>
        </w:rPr>
      </w:r>
      <w:r/>
    </w:p>
    <w:p>
      <w:pPr>
        <w:pStyle w:val="709"/>
        <w:spacing w:line="380" w:lineRule="exact"/>
        <w:rPr>
          <w:rFonts w:ascii="宋体" w:hAnsi="宋体"/>
          <w:b/>
          <w:bCs/>
          <w:color w:val="000000"/>
          <w:szCs w:val="21"/>
          <w:highlight w:val="none"/>
        </w:rPr>
      </w:pPr>
      <w:r>
        <w:rPr>
          <w:rFonts w:ascii="宋体" w:hAnsi="宋体"/>
          <w:b/>
          <w:bCs/>
          <w:color w:val="000000"/>
          <w:szCs w:val="21"/>
          <w:highlight w:val="none"/>
        </w:rPr>
        <w:t xml:space="preserve">11.  </w:t>
      </w:r>
      <w:r>
        <w:rPr>
          <w:rFonts w:ascii="宋体" w:hAnsi="宋体"/>
          <w:b/>
          <w:bCs/>
          <w:color w:val="000000"/>
          <w:szCs w:val="21"/>
          <w:highlight w:val="none"/>
          <w:lang w:val="zh-CN"/>
        </w:rPr>
        <w:t xml:space="preserve">合同价款和支付</w:t>
      </w:r>
      <w:r>
        <w:rPr>
          <w:rFonts w:ascii="宋体" w:hAnsi="宋体"/>
          <w:b/>
          <w:bCs/>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11.1本合同的结算货币为人民币，单位元。</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11.2乙方应按照双方签订的合同规定交货并在合同特殊条款规定的期限内持下列单据结算货款。</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11.2.1合格的销售发票；</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11.2.2甲方签收后的送货回单和验收合格证明。</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11.3 甲方应按合同特殊条款规定的期限和方式付款。</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11.4根据现行税法对甲方征收的与本合同有关的一切税费均由甲方承担；根据现行税法对乙方征收的与本合同有关的一切税费均由乙方承担。</w:t>
      </w:r>
      <w:r>
        <w:rPr>
          <w:rFonts w:ascii="宋体" w:hAnsi="宋体"/>
          <w:color w:val="000000"/>
          <w:szCs w:val="21"/>
          <w:highlight w:val="none"/>
        </w:rPr>
      </w:r>
      <w:r/>
    </w:p>
    <w:p>
      <w:pPr>
        <w:pStyle w:val="709"/>
        <w:spacing w:line="380" w:lineRule="exact"/>
        <w:rPr>
          <w:rFonts w:ascii="宋体" w:hAnsi="宋体"/>
          <w:b/>
          <w:bCs/>
          <w:color w:val="000000"/>
          <w:szCs w:val="21"/>
          <w:highlight w:val="none"/>
        </w:rPr>
      </w:pPr>
      <w:r>
        <w:rPr>
          <w:rFonts w:ascii="宋体" w:hAnsi="宋体"/>
          <w:b/>
          <w:bCs/>
          <w:color w:val="000000"/>
          <w:szCs w:val="21"/>
          <w:highlight w:val="none"/>
        </w:rPr>
      </w:r>
      <w:r/>
    </w:p>
    <w:p>
      <w:pPr>
        <w:pStyle w:val="709"/>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六、违约责任</w:t>
      </w:r>
      <w:r>
        <w:rPr>
          <w:rFonts w:ascii="宋体" w:hAnsi="宋体"/>
          <w:b/>
          <w:bCs/>
          <w:color w:val="000000"/>
          <w:szCs w:val="21"/>
          <w:highlight w:val="none"/>
        </w:rPr>
      </w:r>
      <w:r/>
    </w:p>
    <w:p>
      <w:pPr>
        <w:pStyle w:val="70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12.1合同一方不履行合同义务或者履行合同义务不符合约定的，应当承担继续履行、采取补救措施或者赔偿损失等违约责任。</w:t>
      </w:r>
      <w:r>
        <w:rPr>
          <w:rFonts w:ascii="宋体" w:hAnsi="宋体" w:cs="宋体"/>
          <w:color w:val="000000"/>
          <w:szCs w:val="21"/>
          <w:highlight w:val="none"/>
        </w:rPr>
      </w:r>
      <w:r/>
    </w:p>
    <w:p>
      <w:pPr>
        <w:pStyle w:val="709"/>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zh-CN"/>
        </w:rPr>
        <w:t xml:space="preserve">12.2甲方违约责任</w:t>
      </w:r>
      <w:r>
        <w:rPr>
          <w:rFonts w:ascii="宋体" w:hAnsi="宋体" w:cs="宋体"/>
          <w:b/>
          <w:bCs/>
          <w:color w:val="000000"/>
          <w:szCs w:val="21"/>
          <w:highlight w:val="none"/>
        </w:rPr>
      </w:r>
      <w:r/>
    </w:p>
    <w:p>
      <w:pPr>
        <w:pStyle w:val="70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12.2.1在合同生效后，甲方要求退货的，应向乙方偿付合同总价款5%的违约金，违约金不足以补偿损失的，乙方有权要求甲方补足。</w:t>
      </w:r>
      <w:r>
        <w:rPr>
          <w:rFonts w:ascii="宋体" w:hAnsi="宋体" w:cs="宋体"/>
          <w:color w:val="000000"/>
          <w:szCs w:val="21"/>
          <w:highlight w:val="none"/>
        </w:rPr>
      </w:r>
      <w:r/>
    </w:p>
    <w:p>
      <w:pPr>
        <w:pStyle w:val="70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12.2.2</w:t>
      </w:r>
      <w:r>
        <w:rPr>
          <w:rFonts w:hint="eastAsia" w:ascii="宋体" w:hAnsi="宋体" w:cs="宋体"/>
          <w:color w:val="000000"/>
          <w:szCs w:val="21"/>
          <w:highlight w:val="none"/>
          <w:lang w:val="zh-CN"/>
        </w:rPr>
        <w:t xml:space="preserve">甲方逾期付款的应按照逾期付款金额的每天万分之四支付逾期付款违约金。</w:t>
      </w:r>
      <w:r>
        <w:rPr>
          <w:rFonts w:ascii="宋体" w:hAnsi="宋体" w:cs="宋体"/>
          <w:color w:val="000000"/>
          <w:szCs w:val="21"/>
          <w:highlight w:val="none"/>
        </w:rPr>
      </w:r>
      <w:r/>
    </w:p>
    <w:p>
      <w:pPr>
        <w:pStyle w:val="70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12.2.3</w:t>
      </w:r>
      <w:r>
        <w:rPr>
          <w:rFonts w:hint="eastAsia" w:ascii="宋体" w:hAnsi="宋体" w:cs="宋体"/>
          <w:color w:val="000000"/>
          <w:szCs w:val="21"/>
          <w:highlight w:val="none"/>
          <w:lang w:val="zh-CN"/>
        </w:rPr>
        <w:t xml:space="preserve">甲方违反合同规定，拒绝接收乙方交付的合格标的物，应当承担乙方由此造成的损失。</w:t>
      </w:r>
      <w:r>
        <w:rPr>
          <w:rFonts w:ascii="宋体" w:hAnsi="宋体" w:cs="宋体"/>
          <w:color w:val="000000"/>
          <w:szCs w:val="21"/>
          <w:highlight w:val="none"/>
        </w:rPr>
      </w:r>
      <w:r/>
    </w:p>
    <w:p>
      <w:pPr>
        <w:pStyle w:val="709"/>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12.3</w:t>
      </w:r>
      <w:r>
        <w:rPr>
          <w:rFonts w:hint="eastAsia" w:ascii="宋体" w:hAnsi="宋体" w:cs="宋体"/>
          <w:b/>
          <w:bCs/>
          <w:color w:val="000000"/>
          <w:szCs w:val="21"/>
          <w:highlight w:val="none"/>
          <w:lang w:val="zh-CN"/>
        </w:rPr>
        <w:t xml:space="preserve">乙方违约责任</w:t>
      </w:r>
      <w:r>
        <w:rPr>
          <w:rFonts w:ascii="宋体" w:hAnsi="宋体" w:cs="宋体"/>
          <w:b/>
          <w:bCs/>
          <w:color w:val="000000"/>
          <w:szCs w:val="21"/>
          <w:highlight w:val="none"/>
        </w:rPr>
      </w:r>
      <w:r/>
    </w:p>
    <w:p>
      <w:pPr>
        <w:pStyle w:val="70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rPr>
          <w:rFonts w:ascii="宋体" w:hAnsi="宋体" w:cs="宋体"/>
          <w:color w:val="000000"/>
          <w:szCs w:val="21"/>
          <w:highlight w:val="none"/>
        </w:rPr>
      </w:r>
      <w:r/>
    </w:p>
    <w:p>
      <w:pPr>
        <w:pStyle w:val="70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12.3.2</w:t>
      </w:r>
      <w:r>
        <w:rPr>
          <w:rFonts w:hint="eastAsia" w:ascii="宋体" w:hAnsi="宋体" w:cs="宋体"/>
          <w:color w:val="000000"/>
          <w:szCs w:val="21"/>
          <w:highlight w:val="none"/>
          <w:lang w:val="zh-CN"/>
        </w:rPr>
        <w:t xml:space="preserve">乙方逾期交货的，应在发货前与甲方协商，甲方仍需求的，乙方应立即发货并应按照逾期交货部分货款的每天千分之四支付逾期交货违约金，同时承担甲方因此遭致的损失费用。</w:t>
      </w:r>
      <w:r>
        <w:rPr>
          <w:rFonts w:ascii="宋体" w:hAnsi="宋体" w:cs="宋体"/>
          <w:color w:val="000000"/>
          <w:szCs w:val="21"/>
          <w:highlight w:val="none"/>
        </w:rPr>
      </w:r>
      <w:r/>
    </w:p>
    <w:p>
      <w:pPr>
        <w:pStyle w:val="709"/>
        <w:spacing w:line="380" w:lineRule="exact"/>
        <w:rPr>
          <w:rFonts w:ascii="宋体" w:hAnsi="宋体"/>
          <w:b/>
          <w:bCs/>
          <w:color w:val="000000"/>
          <w:szCs w:val="21"/>
          <w:highlight w:val="none"/>
        </w:rPr>
      </w:pPr>
      <w:r>
        <w:rPr>
          <w:rFonts w:hint="eastAsia" w:ascii="宋体" w:hAnsi="宋体"/>
          <w:b/>
          <w:bCs/>
          <w:color w:val="000000"/>
          <w:szCs w:val="21"/>
          <w:highlight w:val="none"/>
        </w:rPr>
        <w:t xml:space="preserve">七、</w:t>
      </w:r>
      <w:r>
        <w:rPr>
          <w:rFonts w:ascii="宋体" w:hAnsi="宋体"/>
          <w:b/>
          <w:bCs/>
          <w:color w:val="000000"/>
          <w:szCs w:val="21"/>
          <w:highlight w:val="none"/>
          <w:lang w:val="zh-CN"/>
        </w:rPr>
        <w:t xml:space="preserve">不可抗力</w:t>
      </w:r>
      <w:r>
        <w:rPr>
          <w:rFonts w:ascii="宋体" w:hAnsi="宋体"/>
          <w:b/>
          <w:bCs/>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3</w:t>
      </w:r>
      <w:r>
        <w:rPr>
          <w:rFonts w:ascii="宋体" w:hAnsi="宋体"/>
          <w:color w:val="000000"/>
          <w:szCs w:val="21"/>
          <w:highlight w:val="none"/>
          <w:lang w:val="zh-CN"/>
        </w:rPr>
        <w:t xml:space="preserve">.1 因不可抗力不能履行合同的，根据不可抗力的影响，部分或者全部免除责任。但合同一方迟延履行后发生不可抗力的，不能免除责任。</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3</w:t>
      </w:r>
      <w:r>
        <w:rPr>
          <w:rFonts w:ascii="宋体" w:hAnsi="宋体"/>
          <w:color w:val="000000"/>
          <w:szCs w:val="21"/>
          <w:highlight w:val="none"/>
          <w:lang w:val="zh-CN"/>
        </w:rPr>
        <w:t xml:space="preserve">.2 合同一方因不可抗力不能履行合同的，应当及时通知对方，以减轻可能给对方造成的损失，并应当在合理期限内提供证明。</w:t>
      </w:r>
      <w:r>
        <w:rPr>
          <w:rFonts w:ascii="宋体" w:hAnsi="宋体"/>
          <w:color w:val="000000"/>
          <w:szCs w:val="21"/>
          <w:highlight w:val="none"/>
        </w:rPr>
      </w:r>
      <w:r/>
    </w:p>
    <w:p>
      <w:pPr>
        <w:pStyle w:val="709"/>
        <w:spacing w:line="380" w:lineRule="exact"/>
        <w:rPr>
          <w:rFonts w:ascii="宋体" w:hAnsi="宋体"/>
          <w:b/>
          <w:bCs/>
          <w:color w:val="000000"/>
          <w:szCs w:val="21"/>
          <w:highlight w:val="none"/>
        </w:rPr>
      </w:pPr>
      <w:r>
        <w:rPr>
          <w:rFonts w:ascii="宋体" w:hAnsi="宋体"/>
          <w:b/>
          <w:bCs/>
          <w:color w:val="000000"/>
          <w:szCs w:val="21"/>
          <w:highlight w:val="none"/>
        </w:rPr>
      </w:r>
      <w:r/>
    </w:p>
    <w:p>
      <w:pPr>
        <w:pStyle w:val="709"/>
        <w:spacing w:line="38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八</w:t>
      </w:r>
      <w:r>
        <w:rPr>
          <w:rFonts w:ascii="宋体" w:hAnsi="宋体"/>
          <w:b/>
          <w:bCs/>
          <w:color w:val="000000"/>
          <w:szCs w:val="21"/>
          <w:highlight w:val="none"/>
          <w:lang w:val="zh-CN"/>
        </w:rPr>
        <w:t xml:space="preserve">、索赔</w:t>
      </w:r>
      <w:r>
        <w:rPr>
          <w:rFonts w:ascii="宋体" w:hAnsi="宋体"/>
          <w:b/>
          <w:bCs/>
          <w:color w:val="000000"/>
          <w:szCs w:val="21"/>
          <w:highlight w:val="none"/>
        </w:rPr>
      </w:r>
      <w:r/>
    </w:p>
    <w:p>
      <w:pPr>
        <w:pStyle w:val="709"/>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1</w:t>
      </w:r>
      <w:r>
        <w:rPr>
          <w:rFonts w:hint="eastAsia" w:ascii="宋体" w:hAnsi="宋体"/>
          <w:b/>
          <w:bCs/>
          <w:color w:val="000000"/>
          <w:szCs w:val="21"/>
          <w:highlight w:val="none"/>
          <w:lang w:val="zh-CN"/>
        </w:rPr>
        <w:t xml:space="preserve">4</w:t>
      </w:r>
      <w:r>
        <w:rPr>
          <w:rFonts w:ascii="宋体" w:hAnsi="宋体"/>
          <w:b/>
          <w:bCs/>
          <w:color w:val="000000"/>
          <w:szCs w:val="21"/>
          <w:highlight w:val="none"/>
          <w:lang w:val="zh-CN"/>
        </w:rPr>
        <w:t xml:space="preserve">. 索赔</w:t>
      </w:r>
      <w:r>
        <w:rPr>
          <w:rFonts w:ascii="宋体" w:hAnsi="宋体"/>
          <w:b/>
          <w:bCs/>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4</w:t>
      </w:r>
      <w:r>
        <w:rPr>
          <w:rFonts w:ascii="宋体" w:hAnsi="宋体"/>
          <w:color w:val="000000"/>
          <w:szCs w:val="21"/>
          <w:highlight w:val="none"/>
          <w:lang w:val="zh-CN"/>
        </w:rPr>
        <w:t xml:space="preserve">.1甲方有权根据当地产品质量检验机构或其它有权部门出具的检验证书向乙方提出索赔。</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4</w:t>
      </w:r>
      <w:r>
        <w:rPr>
          <w:rFonts w:ascii="宋体" w:hAnsi="宋体"/>
          <w:color w:val="000000"/>
          <w:szCs w:val="21"/>
          <w:highlight w:val="none"/>
          <w:lang w:val="zh-CN"/>
        </w:rPr>
        <w:t xml:space="preserve">.2 在本合同规定的检验期和质量保证期内，如果乙方对甲方提出的索赔或差异有责任，则乙方应按甲方同意的下列一种或多种方式解决索赔事宜：</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4</w:t>
      </w:r>
      <w:r>
        <w:rPr>
          <w:rFonts w:ascii="宋体" w:hAnsi="宋体"/>
          <w:color w:val="000000"/>
          <w:szCs w:val="21"/>
          <w:highlight w:val="none"/>
          <w:lang w:val="zh-CN"/>
        </w:rPr>
        <w:t xml:space="preserve">.2.1 乙方同意退货，并按合同规定的货币将货款退还给甲方，并承担由此发生的一切损失和费用，包括利息、银行手续费、运费、保险费、检验费、仓储费、装卸费以及为保护退回标的物所需的其它必要费用。</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4</w:t>
      </w:r>
      <w:r>
        <w:rPr>
          <w:rFonts w:ascii="宋体" w:hAnsi="宋体"/>
          <w:color w:val="000000"/>
          <w:szCs w:val="21"/>
          <w:highlight w:val="none"/>
          <w:lang w:val="zh-CN"/>
        </w:rPr>
        <w:t xml:space="preserve">.2.2 根据标的物的低劣程度、损坏程度以及甲方遭受损失的数额，经双方协商确定降低标的物的价格。</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4</w:t>
      </w:r>
      <w:r>
        <w:rPr>
          <w:rFonts w:ascii="宋体" w:hAnsi="宋体"/>
          <w:color w:val="000000"/>
          <w:szCs w:val="21"/>
          <w:highlight w:val="none"/>
          <w:lang w:val="zh-CN"/>
        </w:rPr>
        <w:t xml:space="preserve">.2.3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4</w:t>
      </w:r>
      <w:r>
        <w:rPr>
          <w:rFonts w:ascii="宋体" w:hAnsi="宋体"/>
          <w:color w:val="000000"/>
          <w:szCs w:val="21"/>
          <w:highlight w:val="none"/>
          <w:lang w:val="zh-CN"/>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4</w:t>
      </w:r>
      <w:r>
        <w:rPr>
          <w:rFonts w:ascii="宋体" w:hAnsi="宋体"/>
          <w:color w:val="000000"/>
          <w:szCs w:val="21"/>
          <w:highlight w:val="none"/>
          <w:lang w:val="zh-CN"/>
        </w:rPr>
        <w:t xml:space="preserve">.4  甲方提出索赔的书面材料应报政府采购监督管理部门备案。同时乙方同意的索赔方案也应报政府采购监督管理部门备案。</w:t>
      </w:r>
      <w:r>
        <w:rPr>
          <w:rFonts w:ascii="宋体" w:hAnsi="宋体"/>
          <w:color w:val="000000"/>
          <w:szCs w:val="21"/>
          <w:highlight w:val="none"/>
        </w:rPr>
      </w:r>
      <w:r/>
    </w:p>
    <w:p>
      <w:pPr>
        <w:pStyle w:val="709"/>
        <w:spacing w:line="380" w:lineRule="exact"/>
        <w:rPr>
          <w:rFonts w:ascii="宋体" w:hAnsi="宋体"/>
          <w:b/>
          <w:bCs/>
          <w:color w:val="000000"/>
          <w:szCs w:val="21"/>
          <w:highlight w:val="none"/>
        </w:rPr>
      </w:pPr>
      <w:r>
        <w:rPr>
          <w:rFonts w:ascii="宋体" w:hAnsi="宋体"/>
          <w:b/>
          <w:bCs/>
          <w:color w:val="000000"/>
          <w:szCs w:val="21"/>
          <w:highlight w:val="none"/>
        </w:rPr>
      </w:r>
      <w:r/>
    </w:p>
    <w:p>
      <w:pPr>
        <w:pStyle w:val="709"/>
        <w:spacing w:line="380" w:lineRule="exact"/>
        <w:rPr>
          <w:rFonts w:ascii="宋体" w:hAnsi="宋体"/>
          <w:b/>
          <w:bCs/>
          <w:color w:val="000000"/>
          <w:szCs w:val="21"/>
          <w:highlight w:val="none"/>
        </w:rPr>
      </w:pPr>
      <w:r>
        <w:rPr>
          <w:rFonts w:hint="eastAsia" w:ascii="宋体" w:hAnsi="宋体"/>
          <w:b/>
          <w:bCs/>
          <w:color w:val="000000"/>
          <w:szCs w:val="21"/>
          <w:highlight w:val="none"/>
          <w:lang w:val="zh-CN"/>
        </w:rPr>
        <w:t xml:space="preserve">九</w:t>
      </w:r>
      <w:r>
        <w:rPr>
          <w:rFonts w:ascii="宋体" w:hAnsi="宋体"/>
          <w:b/>
          <w:bCs/>
          <w:color w:val="000000"/>
          <w:szCs w:val="21"/>
          <w:highlight w:val="none"/>
          <w:lang w:val="zh-CN"/>
        </w:rPr>
        <w:t xml:space="preserve">、合同的解除和转让</w:t>
      </w:r>
      <w:r>
        <w:rPr>
          <w:rFonts w:ascii="宋体" w:hAnsi="宋体"/>
          <w:b/>
          <w:bCs/>
          <w:color w:val="000000"/>
          <w:szCs w:val="21"/>
          <w:highlight w:val="none"/>
        </w:rPr>
      </w:r>
      <w:r/>
    </w:p>
    <w:p>
      <w:pPr>
        <w:pStyle w:val="709"/>
        <w:spacing w:line="380" w:lineRule="exact"/>
        <w:rPr>
          <w:rFonts w:ascii="宋体" w:hAnsi="宋体"/>
          <w:b/>
          <w:bCs/>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5</w:t>
      </w:r>
      <w:r>
        <w:rPr>
          <w:rFonts w:ascii="宋体" w:hAnsi="宋体"/>
          <w:b/>
          <w:bCs/>
          <w:color w:val="000000"/>
          <w:szCs w:val="21"/>
          <w:highlight w:val="none"/>
        </w:rPr>
        <w:t xml:space="preserve">. </w:t>
      </w:r>
      <w:r>
        <w:rPr>
          <w:rFonts w:ascii="宋体" w:hAnsi="宋体"/>
          <w:b/>
          <w:bCs/>
          <w:color w:val="000000"/>
          <w:szCs w:val="21"/>
          <w:highlight w:val="none"/>
          <w:lang w:val="zh-CN"/>
        </w:rPr>
        <w:t xml:space="preserve">合同的解除</w:t>
      </w:r>
      <w:r>
        <w:rPr>
          <w:rFonts w:ascii="宋体" w:hAnsi="宋体"/>
          <w:b/>
          <w:bCs/>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5</w:t>
      </w:r>
      <w:r>
        <w:rPr>
          <w:rFonts w:ascii="宋体" w:hAnsi="宋体"/>
          <w:color w:val="000000"/>
          <w:szCs w:val="21"/>
          <w:highlight w:val="none"/>
        </w:rPr>
        <w:t xml:space="preserve">.1</w:t>
      </w:r>
      <w:r>
        <w:rPr>
          <w:rFonts w:ascii="宋体" w:hAnsi="宋体"/>
          <w:color w:val="000000"/>
          <w:szCs w:val="21"/>
          <w:highlight w:val="none"/>
          <w:lang w:val="zh-CN"/>
        </w:rPr>
        <w:t xml:space="preserve">有下列情形之一</w:t>
      </w:r>
      <w:r>
        <w:rPr>
          <w:rFonts w:ascii="宋体" w:hAnsi="宋体"/>
          <w:color w:val="000000"/>
          <w:szCs w:val="21"/>
          <w:highlight w:val="none"/>
        </w:rPr>
        <w:t xml:space="preserve">，</w:t>
      </w:r>
      <w:r>
        <w:rPr>
          <w:rFonts w:ascii="宋体" w:hAnsi="宋体"/>
          <w:color w:val="000000"/>
          <w:szCs w:val="21"/>
          <w:highlight w:val="none"/>
          <w:lang w:val="zh-CN"/>
        </w:rPr>
        <w:t xml:space="preserve">合同一方可以解除合同</w:t>
      </w:r>
      <w:r>
        <w:rPr>
          <w:rFonts w:ascii="宋体" w:hAnsi="宋体"/>
          <w:color w:val="000000"/>
          <w:szCs w:val="21"/>
          <w:highlight w:val="none"/>
        </w:rPr>
        <w:t xml:space="preserve">：</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5</w:t>
      </w:r>
      <w:r>
        <w:rPr>
          <w:rFonts w:ascii="宋体" w:hAnsi="宋体"/>
          <w:color w:val="000000"/>
          <w:szCs w:val="21"/>
          <w:highlight w:val="none"/>
          <w:lang w:val="zh-CN"/>
        </w:rPr>
        <w:t xml:space="preserve">.1.1 因不可抗力致使不能实现合同目的，未受不可抗力影响的一方有权解除合同；</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5</w:t>
      </w:r>
      <w:r>
        <w:rPr>
          <w:rFonts w:ascii="宋体" w:hAnsi="宋体"/>
          <w:color w:val="000000"/>
          <w:szCs w:val="21"/>
          <w:highlight w:val="none"/>
          <w:lang w:val="zh-CN"/>
        </w:rPr>
        <w:t xml:space="preserve">.1.2 因合同一方违约导致合同不能履行，另一方有权解除合同；</w:t>
      </w:r>
      <w:r>
        <w:rPr>
          <w:rFonts w:ascii="宋体" w:hAnsi="宋体"/>
          <w:color w:val="000000"/>
          <w:szCs w:val="21"/>
          <w:highlight w:val="none"/>
        </w:rPr>
      </w:r>
      <w:r/>
    </w:p>
    <w:p>
      <w:pPr>
        <w:pStyle w:val="709"/>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5</w:t>
      </w:r>
      <w:r>
        <w:rPr>
          <w:rFonts w:ascii="宋体" w:hAnsi="宋体"/>
          <w:color w:val="000000"/>
          <w:szCs w:val="21"/>
          <w:highlight w:val="none"/>
          <w:lang w:val="zh-CN"/>
        </w:rPr>
        <w:t xml:space="preserve">.2 有权解除合同的一方，应当在违约事实或不可抗力发生之后三十天内书面通知对方以主张解除合同，合同在书面通知到达对方时解除。</w:t>
      </w:r>
      <w:r>
        <w:rPr>
          <w:rFonts w:ascii="宋体" w:hAnsi="宋体"/>
          <w:color w:val="000000"/>
          <w:szCs w:val="21"/>
          <w:highlight w:val="none"/>
        </w:rPr>
      </w:r>
      <w:r/>
    </w:p>
    <w:p>
      <w:pPr>
        <w:pStyle w:val="709"/>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1</w:t>
      </w:r>
      <w:r>
        <w:rPr>
          <w:rFonts w:hint="eastAsia" w:ascii="宋体" w:hAnsi="宋体"/>
          <w:b/>
          <w:bCs/>
          <w:color w:val="000000"/>
          <w:szCs w:val="21"/>
          <w:highlight w:val="none"/>
          <w:lang w:val="zh-CN"/>
        </w:rPr>
        <w:t xml:space="preserve">6</w:t>
      </w:r>
      <w:r>
        <w:rPr>
          <w:rFonts w:ascii="宋体" w:hAnsi="宋体"/>
          <w:b/>
          <w:bCs/>
          <w:color w:val="000000"/>
          <w:szCs w:val="21"/>
          <w:highlight w:val="none"/>
          <w:lang w:val="zh-CN"/>
        </w:rPr>
        <w:t xml:space="preserve">. 合同的转让</w:t>
      </w:r>
      <w:r>
        <w:rPr>
          <w:rFonts w:ascii="宋体" w:hAnsi="宋体"/>
          <w:b/>
          <w:bCs/>
          <w:color w:val="000000"/>
          <w:szCs w:val="21"/>
          <w:highlight w:val="none"/>
        </w:rPr>
      </w:r>
      <w:r/>
    </w:p>
    <w:p>
      <w:pPr>
        <w:pStyle w:val="709"/>
        <w:ind w:right="-159" w:firstLine="420"/>
        <w:spacing w:line="400" w:lineRule="exact"/>
        <w:rPr>
          <w:rFonts w:ascii="宋体" w:hAnsi="宋体"/>
          <w:color w:val="000000"/>
          <w:szCs w:val="21"/>
          <w:highlight w:val="none"/>
        </w:rPr>
      </w:pPr>
      <w:r>
        <w:rPr>
          <w:rFonts w:ascii="宋体" w:hAnsi="宋体"/>
          <w:color w:val="000000"/>
          <w:szCs w:val="21"/>
          <w:highlight w:val="none"/>
        </w:rPr>
        <w:t xml:space="preserve">合同不得转让。</w:t>
      </w:r>
      <w:r>
        <w:rPr>
          <w:rFonts w:ascii="宋体" w:hAnsi="宋体"/>
          <w:color w:val="000000"/>
          <w:szCs w:val="21"/>
          <w:highlight w:val="none"/>
        </w:rPr>
      </w:r>
      <w:r/>
    </w:p>
    <w:p>
      <w:pPr>
        <w:pStyle w:val="709"/>
        <w:spacing w:line="400" w:lineRule="exact"/>
        <w:rPr>
          <w:rFonts w:ascii="宋体" w:hAnsi="宋体"/>
          <w:b/>
          <w:bCs/>
          <w:color w:val="000000"/>
          <w:szCs w:val="21"/>
          <w:highlight w:val="none"/>
        </w:rPr>
        <w:outlineLvl w:val="0"/>
      </w:pPr>
      <w:r>
        <w:rPr>
          <w:rFonts w:hint="eastAsia" w:ascii="宋体" w:hAnsi="宋体"/>
          <w:b/>
          <w:bCs/>
          <w:color w:val="000000"/>
          <w:szCs w:val="21"/>
          <w:highlight w:val="none"/>
        </w:rPr>
        <w:t xml:space="preserve">十</w:t>
      </w:r>
      <w:r>
        <w:rPr>
          <w:rFonts w:ascii="宋体" w:hAnsi="宋体"/>
          <w:b/>
          <w:bCs/>
          <w:color w:val="000000"/>
          <w:szCs w:val="21"/>
          <w:highlight w:val="none"/>
          <w:lang w:val="zh-CN"/>
        </w:rPr>
        <w:t xml:space="preserve">、争议解决</w:t>
      </w:r>
      <w:r>
        <w:rPr>
          <w:rFonts w:hint="eastAsia" w:ascii="宋体" w:hAnsi="宋体"/>
          <w:b/>
          <w:bCs/>
          <w:color w:val="000000"/>
          <w:szCs w:val="21"/>
          <w:highlight w:val="none"/>
        </w:rPr>
        <w:t xml:space="preserve">及未尽事宜</w:t>
      </w:r>
      <w:r>
        <w:rPr>
          <w:rFonts w:ascii="宋体" w:hAnsi="宋体"/>
          <w:b/>
          <w:bCs/>
          <w:color w:val="000000"/>
          <w:szCs w:val="21"/>
          <w:highlight w:val="none"/>
        </w:rPr>
      </w:r>
      <w:r/>
    </w:p>
    <w:p>
      <w:pPr>
        <w:pStyle w:val="709"/>
        <w:ind w:right="-159"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17.</w:t>
      </w:r>
      <w:r>
        <w:rPr>
          <w:rFonts w:ascii="宋体" w:hAnsi="宋体"/>
          <w:color w:val="000000"/>
          <w:szCs w:val="21"/>
          <w:highlight w:val="none"/>
        </w:rPr>
        <w:t xml:space="preserve">争议解决</w:t>
      </w:r>
      <w:r>
        <w:rPr>
          <w:rFonts w:ascii="宋体" w:hAnsi="宋体"/>
          <w:color w:val="000000"/>
          <w:szCs w:val="21"/>
          <w:highlight w:val="none"/>
        </w:rPr>
      </w:r>
      <w:r/>
    </w:p>
    <w:p>
      <w:pPr>
        <w:pStyle w:val="709"/>
        <w:ind w:right="-159" w:firstLine="420"/>
        <w:spacing w:line="400" w:lineRule="exact"/>
        <w:rPr>
          <w:rFonts w:ascii="宋体" w:hAnsi="宋体"/>
          <w:color w:val="000000"/>
          <w:szCs w:val="21"/>
          <w:highlight w:val="none"/>
        </w:rPr>
      </w:pPr>
      <w:r>
        <w:rPr>
          <w:rFonts w:ascii="宋体" w:hAnsi="宋体"/>
          <w:color w:val="000000"/>
          <w:szCs w:val="21"/>
          <w:highlight w:val="none"/>
        </w:rPr>
        <w:t xml:space="preserve">甲乙双方因合同发生争议，应在</w:t>
      </w:r>
      <w:r>
        <w:rPr>
          <w:rFonts w:hint="eastAsia" w:ascii="宋体" w:hAnsi="宋体"/>
          <w:color w:val="000000"/>
          <w:szCs w:val="21"/>
          <w:highlight w:val="none"/>
        </w:rPr>
        <w:t xml:space="preserve">代理机构</w:t>
      </w:r>
      <w:r>
        <w:rPr>
          <w:rFonts w:ascii="宋体" w:hAnsi="宋体"/>
          <w:color w:val="000000"/>
          <w:szCs w:val="21"/>
          <w:highlight w:val="none"/>
        </w:rPr>
        <w:t xml:space="preserve">的主持下进行调解，协商不成，任何一方可以向甲方所在地人民法院起诉。</w:t>
      </w:r>
      <w:r>
        <w:rPr>
          <w:rFonts w:ascii="宋体" w:hAnsi="宋体"/>
          <w:color w:val="000000"/>
          <w:szCs w:val="21"/>
          <w:highlight w:val="none"/>
        </w:rPr>
      </w:r>
      <w:r/>
    </w:p>
    <w:p>
      <w:pPr>
        <w:pStyle w:val="709"/>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十一、附则</w:t>
      </w:r>
      <w:r>
        <w:rPr>
          <w:rFonts w:ascii="宋体" w:hAnsi="宋体"/>
          <w:b/>
          <w:bCs/>
          <w:color w:val="000000"/>
          <w:szCs w:val="21"/>
          <w:highlight w:val="none"/>
        </w:rPr>
      </w:r>
      <w:r/>
    </w:p>
    <w:p>
      <w:pPr>
        <w:pStyle w:val="709"/>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18. </w:t>
      </w:r>
      <w:r>
        <w:rPr>
          <w:rFonts w:hint="eastAsia" w:ascii="宋体" w:hAnsi="宋体"/>
          <w:b/>
          <w:bCs/>
          <w:color w:val="000000"/>
          <w:szCs w:val="21"/>
          <w:highlight w:val="none"/>
          <w:lang w:val="zh-CN"/>
        </w:rPr>
        <w:t xml:space="preserve">合同份数。</w:t>
      </w:r>
      <w:r>
        <w:rPr>
          <w:rFonts w:ascii="宋体" w:hAnsi="宋体"/>
          <w:b/>
          <w:bCs/>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本合同一式四份，甲方两份、乙方及采购代理机构各执一份。</w:t>
      </w:r>
      <w:r>
        <w:rPr>
          <w:rFonts w:ascii="宋体" w:hAnsi="宋体"/>
          <w:color w:val="000000"/>
          <w:szCs w:val="21"/>
          <w:highlight w:val="none"/>
        </w:rPr>
      </w:r>
      <w:r/>
    </w:p>
    <w:p>
      <w:pPr>
        <w:pStyle w:val="709"/>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19. </w:t>
      </w:r>
      <w:r>
        <w:rPr>
          <w:rFonts w:hint="eastAsia" w:ascii="宋体" w:hAnsi="宋体"/>
          <w:b/>
          <w:bCs/>
          <w:color w:val="000000"/>
          <w:szCs w:val="21"/>
          <w:highlight w:val="none"/>
          <w:lang w:val="zh-CN"/>
        </w:rPr>
        <w:t xml:space="preserve">未尽事宜</w:t>
      </w:r>
      <w:r>
        <w:rPr>
          <w:rFonts w:ascii="宋体" w:hAnsi="宋体"/>
          <w:b/>
          <w:bCs/>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本合同未尽事宜应按《中华人民共和国政府采购法》及其它有关政府采购的法律法规的规定执行。</w:t>
      </w:r>
      <w:r>
        <w:rPr>
          <w:rFonts w:ascii="宋体" w:hAnsi="宋体"/>
          <w:color w:val="000000"/>
          <w:szCs w:val="21"/>
          <w:highlight w:val="none"/>
        </w:rPr>
      </w:r>
      <w:r/>
    </w:p>
    <w:p>
      <w:pPr>
        <w:pStyle w:val="709"/>
        <w:jc w:val="center"/>
        <w:rPr>
          <w:rFonts w:ascii="宋体" w:hAnsi="宋体"/>
          <w:b/>
          <w:bCs/>
          <w:color w:val="000000"/>
          <w:sz w:val="32"/>
          <w:szCs w:val="32"/>
          <w:highlight w:val="none"/>
        </w:rPr>
      </w:pPr>
      <w:r>
        <w:rPr>
          <w:rFonts w:ascii="宋体" w:hAnsi="宋体"/>
          <w:color w:val="000000"/>
          <w:szCs w:val="21"/>
          <w:highlight w:val="none"/>
        </w:rPr>
        <w:br w:type="page" w:clear="all"/>
      </w:r>
      <w:r>
        <w:rPr>
          <w:rFonts w:hint="eastAsia" w:ascii="宋体" w:hAnsi="宋体"/>
          <w:b/>
          <w:bCs/>
          <w:color w:val="000000"/>
          <w:sz w:val="32"/>
          <w:szCs w:val="32"/>
          <w:highlight w:val="none"/>
        </w:rPr>
        <w:t xml:space="preserve">第六章 合同特殊条款</w:t>
      </w:r>
      <w:r>
        <w:rPr>
          <w:rFonts w:ascii="宋体" w:hAnsi="宋体"/>
          <w:b/>
          <w:bCs/>
          <w:color w:val="000000"/>
          <w:sz w:val="32"/>
          <w:szCs w:val="32"/>
          <w:highlight w:val="none"/>
        </w:rPr>
      </w:r>
      <w:r/>
    </w:p>
    <w:p>
      <w:pPr>
        <w:pStyle w:val="709"/>
        <w:ind w:firstLine="425"/>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709"/>
        <w:ind w:firstLine="425"/>
        <w:spacing w:line="400" w:lineRule="exact"/>
        <w:rPr>
          <w:color w:val="000000"/>
          <w:szCs w:val="21"/>
          <w:highlight w:val="none"/>
        </w:rPr>
      </w:pPr>
      <w:r>
        <w:rPr>
          <w:rFonts w:hAnsi="宋体"/>
          <w:color w:val="000000"/>
          <w:szCs w:val="21"/>
          <w:highlight w:val="none"/>
          <w:lang w:val="zh-CN"/>
        </w:rPr>
        <w:t xml:space="preserve">甲方：</w:t>
      </w:r>
      <w:r>
        <w:rPr>
          <w:color w:val="000000"/>
          <w:szCs w:val="21"/>
          <w:highlight w:val="none"/>
        </w:rPr>
      </w:r>
      <w:r/>
    </w:p>
    <w:p>
      <w:pPr>
        <w:pStyle w:val="709"/>
        <w:ind w:firstLine="425"/>
        <w:spacing w:line="400" w:lineRule="exact"/>
        <w:rPr>
          <w:color w:val="000000"/>
          <w:szCs w:val="21"/>
          <w:highlight w:val="none"/>
          <w:u w:val="single"/>
        </w:rPr>
      </w:pPr>
      <w:r>
        <w:rPr>
          <w:rFonts w:hAnsi="宋体"/>
          <w:color w:val="000000"/>
          <w:szCs w:val="21"/>
          <w:highlight w:val="none"/>
          <w:lang w:val="zh-CN"/>
        </w:rPr>
        <w:t xml:space="preserve">乙方：</w:t>
      </w:r>
      <w:r>
        <w:rPr>
          <w:color w:val="000000"/>
          <w:szCs w:val="21"/>
          <w:highlight w:val="none"/>
          <w:u w:val="single"/>
        </w:rPr>
      </w:r>
      <w:r/>
    </w:p>
    <w:p>
      <w:pPr>
        <w:pStyle w:val="709"/>
        <w:ind w:firstLine="425"/>
        <w:spacing w:line="400" w:lineRule="exact"/>
        <w:rPr>
          <w:color w:val="000000"/>
          <w:szCs w:val="21"/>
          <w:highlight w:val="none"/>
        </w:rPr>
      </w:pPr>
      <w:r>
        <w:rPr>
          <w:rFonts w:hAnsi="宋体"/>
          <w:color w:val="000000"/>
          <w:szCs w:val="21"/>
          <w:highlight w:val="none"/>
          <w:lang w:val="zh-CN"/>
        </w:rPr>
        <w:t xml:space="preserve">根据苏州市政府采购编</w:t>
      </w:r>
      <w:r>
        <w:rPr>
          <w:rFonts w:hint="eastAsia" w:hAnsi="宋体"/>
          <w:color w:val="000000"/>
          <w:szCs w:val="21"/>
          <w:highlight w:val="none"/>
          <w:lang w:val="zh-CN"/>
        </w:rPr>
        <w:t xml:space="preserve">号</w:t>
      </w:r>
      <w:r>
        <w:rPr>
          <w:rFonts w:hAnsi="宋体"/>
          <w:color w:val="000000"/>
          <w:szCs w:val="21"/>
          <w:highlight w:val="none"/>
          <w:lang w:val="zh-CN"/>
        </w:rPr>
        <w:t xml:space="preserve">采购文件及乙方中标的投标文件和中标通知书，甲乙双方就此次中标的事宜，签订本合同书。</w:t>
      </w:r>
      <w:r>
        <w:rPr>
          <w:color w:val="000000"/>
          <w:szCs w:val="21"/>
          <w:highlight w:val="none"/>
        </w:rPr>
      </w:r>
      <w:r/>
    </w:p>
    <w:p>
      <w:pPr>
        <w:pStyle w:val="709"/>
        <w:ind w:firstLine="420"/>
        <w:spacing w:line="400" w:lineRule="exact"/>
        <w:rPr>
          <w:color w:val="000000"/>
          <w:szCs w:val="21"/>
          <w:highlight w:val="none"/>
        </w:rPr>
      </w:pPr>
      <w:r>
        <w:rPr>
          <w:rFonts w:hAnsi="宋体"/>
          <w:color w:val="000000"/>
          <w:szCs w:val="21"/>
          <w:highlight w:val="none"/>
          <w:lang w:val="zh-CN"/>
        </w:rPr>
        <w:t xml:space="preserve">一、合同内容：</w:t>
      </w:r>
      <w:r>
        <w:rPr>
          <w:color w:val="000000"/>
          <w:szCs w:val="21"/>
          <w:highlight w:val="none"/>
        </w:rPr>
      </w:r>
      <w:r/>
    </w:p>
    <w:p>
      <w:pPr>
        <w:pStyle w:val="709"/>
        <w:ind w:firstLine="420"/>
        <w:spacing w:line="400" w:lineRule="exact"/>
        <w:rPr>
          <w:color w:val="000000"/>
          <w:szCs w:val="21"/>
          <w:highlight w:val="none"/>
        </w:rPr>
      </w:pPr>
      <w:r>
        <w:rPr>
          <w:color w:val="000000"/>
          <w:szCs w:val="21"/>
          <w:highlight w:val="none"/>
        </w:rPr>
        <w:t xml:space="preserve">1</w:t>
      </w:r>
      <w:r>
        <w:rPr>
          <w:rFonts w:hAnsi="宋体"/>
          <w:color w:val="000000"/>
          <w:szCs w:val="21"/>
          <w:highlight w:val="none"/>
          <w:lang w:val="zh-CN"/>
        </w:rPr>
        <w:t xml:space="preserve">、乙方负责完成甲方的，详见《标的物清单》。</w:t>
      </w:r>
      <w:r>
        <w:rPr>
          <w:color w:val="000000"/>
          <w:szCs w:val="21"/>
          <w:highlight w:val="none"/>
        </w:rPr>
      </w:r>
      <w:r/>
    </w:p>
    <w:p>
      <w:pPr>
        <w:pStyle w:val="709"/>
        <w:ind w:firstLine="420"/>
        <w:spacing w:line="400" w:lineRule="exact"/>
        <w:rPr>
          <w:color w:val="000000"/>
          <w:szCs w:val="21"/>
          <w:highlight w:val="none"/>
        </w:rPr>
      </w:pPr>
      <w:r>
        <w:rPr>
          <w:color w:val="000000"/>
          <w:szCs w:val="21"/>
          <w:highlight w:val="none"/>
        </w:rPr>
        <w:t xml:space="preserve">2</w:t>
      </w:r>
      <w:r>
        <w:rPr>
          <w:rFonts w:hAnsi="宋体"/>
          <w:color w:val="000000"/>
          <w:szCs w:val="21"/>
          <w:highlight w:val="none"/>
          <w:lang w:val="zh-CN"/>
        </w:rPr>
        <w:t xml:space="preserve">、下列文件为本合同不可分割部分：</w:t>
      </w:r>
      <w:r>
        <w:rPr>
          <w:color w:val="000000"/>
          <w:szCs w:val="21"/>
          <w:highlight w:val="none"/>
        </w:rPr>
      </w:r>
      <w:r/>
    </w:p>
    <w:p>
      <w:pPr>
        <w:pStyle w:val="709"/>
        <w:ind w:firstLine="425"/>
        <w:spacing w:line="400" w:lineRule="exact"/>
        <w:rPr>
          <w:color w:val="000000"/>
          <w:szCs w:val="21"/>
          <w:highlight w:val="none"/>
        </w:rPr>
      </w:pPr>
      <w:r>
        <w:rPr>
          <w:color w:val="000000"/>
          <w:szCs w:val="21"/>
          <w:highlight w:val="none"/>
          <w:lang w:val="zh-CN"/>
        </w:rPr>
        <w:t xml:space="preserve">2.1</w:t>
      </w:r>
      <w:r>
        <w:rPr>
          <w:rFonts w:hAnsi="宋体"/>
          <w:color w:val="000000"/>
          <w:szCs w:val="21"/>
          <w:highlight w:val="none"/>
          <w:lang w:val="zh-CN"/>
        </w:rPr>
        <w:t xml:space="preserve">采购文件；</w:t>
      </w:r>
      <w:r>
        <w:rPr>
          <w:color w:val="000000"/>
          <w:szCs w:val="21"/>
          <w:highlight w:val="none"/>
        </w:rPr>
      </w:r>
      <w:r/>
    </w:p>
    <w:p>
      <w:pPr>
        <w:pStyle w:val="709"/>
        <w:ind w:firstLine="425"/>
        <w:spacing w:line="400" w:lineRule="exact"/>
        <w:rPr>
          <w:color w:val="000000"/>
          <w:szCs w:val="21"/>
          <w:highlight w:val="none"/>
        </w:rPr>
      </w:pPr>
      <w:r>
        <w:rPr>
          <w:color w:val="000000"/>
          <w:szCs w:val="21"/>
          <w:highlight w:val="none"/>
          <w:lang w:val="zh-CN"/>
        </w:rPr>
        <w:t xml:space="preserve">2.2</w:t>
      </w:r>
      <w:r>
        <w:rPr>
          <w:rFonts w:hAnsi="宋体"/>
          <w:color w:val="000000"/>
          <w:szCs w:val="21"/>
          <w:highlight w:val="none"/>
          <w:lang w:val="zh-CN"/>
        </w:rPr>
        <w:t xml:space="preserve">乙方中标的投标书；</w:t>
      </w:r>
      <w:r>
        <w:rPr>
          <w:color w:val="000000"/>
          <w:szCs w:val="21"/>
          <w:highlight w:val="none"/>
        </w:rPr>
      </w:r>
      <w:r/>
    </w:p>
    <w:p>
      <w:pPr>
        <w:pStyle w:val="709"/>
        <w:ind w:firstLine="425"/>
        <w:spacing w:line="400" w:lineRule="exact"/>
        <w:rPr>
          <w:color w:val="000000"/>
          <w:szCs w:val="21"/>
          <w:highlight w:val="none"/>
        </w:rPr>
      </w:pPr>
      <w:r>
        <w:rPr>
          <w:color w:val="000000"/>
          <w:szCs w:val="21"/>
          <w:highlight w:val="none"/>
          <w:lang w:val="zh-CN"/>
        </w:rPr>
        <w:t xml:space="preserve">2.3</w:t>
      </w:r>
      <w:r>
        <w:rPr>
          <w:rFonts w:hAnsi="宋体"/>
          <w:color w:val="000000"/>
          <w:szCs w:val="21"/>
          <w:highlight w:val="none"/>
          <w:lang w:val="zh-CN"/>
        </w:rPr>
        <w:t xml:space="preserve">乙方在招投标过程中所作的其他承诺、声明、书面澄清等；</w:t>
      </w:r>
      <w:r>
        <w:rPr>
          <w:color w:val="000000"/>
          <w:szCs w:val="21"/>
          <w:highlight w:val="none"/>
        </w:rPr>
      </w:r>
      <w:r/>
    </w:p>
    <w:p>
      <w:pPr>
        <w:pStyle w:val="709"/>
        <w:ind w:firstLine="425"/>
        <w:spacing w:line="400" w:lineRule="exact"/>
        <w:rPr>
          <w:color w:val="000000"/>
          <w:szCs w:val="21"/>
          <w:highlight w:val="none"/>
        </w:rPr>
      </w:pPr>
      <w:r>
        <w:rPr>
          <w:color w:val="000000"/>
          <w:szCs w:val="21"/>
          <w:highlight w:val="none"/>
          <w:lang w:val="zh-CN"/>
        </w:rPr>
        <w:t xml:space="preserve">2.4</w:t>
      </w:r>
      <w:r>
        <w:rPr>
          <w:rFonts w:hAnsi="宋体"/>
          <w:color w:val="000000"/>
          <w:szCs w:val="21"/>
          <w:highlight w:val="none"/>
          <w:lang w:val="zh-CN"/>
        </w:rPr>
        <w:t xml:space="preserve">中标通知书。</w:t>
      </w:r>
      <w:r>
        <w:rPr>
          <w:color w:val="000000"/>
          <w:szCs w:val="21"/>
          <w:highlight w:val="none"/>
        </w:rPr>
      </w:r>
      <w:r/>
    </w:p>
    <w:p>
      <w:pPr>
        <w:pStyle w:val="709"/>
        <w:ind w:firstLine="420"/>
        <w:spacing w:line="400" w:lineRule="exact"/>
        <w:rPr>
          <w:color w:val="000000"/>
          <w:szCs w:val="21"/>
          <w:highlight w:val="none"/>
        </w:rPr>
      </w:pPr>
      <w:r>
        <w:rPr>
          <w:rFonts w:hAnsi="宋体"/>
          <w:color w:val="000000"/>
          <w:szCs w:val="21"/>
          <w:highlight w:val="none"/>
          <w:lang w:val="zh-CN"/>
        </w:rPr>
        <w:t xml:space="preserve">二、价格与支付：</w:t>
      </w:r>
      <w:r>
        <w:rPr>
          <w:color w:val="000000"/>
          <w:szCs w:val="21"/>
          <w:highlight w:val="none"/>
        </w:rPr>
      </w:r>
      <w:r/>
    </w:p>
    <w:p>
      <w:pPr>
        <w:pStyle w:val="709"/>
        <w:ind w:firstLine="420"/>
        <w:spacing w:line="400" w:lineRule="exact"/>
        <w:rPr>
          <w:color w:val="000000"/>
          <w:szCs w:val="21"/>
          <w:highlight w:val="none"/>
        </w:rPr>
      </w:pPr>
      <w:r>
        <w:rPr>
          <w:color w:val="000000"/>
          <w:highlight w:val="none"/>
          <w:lang w:val="zh-CN"/>
        </w:rPr>
        <w:t xml:space="preserve">1</w:t>
      </w:r>
      <w:r>
        <w:rPr>
          <w:rFonts w:hint="eastAsia"/>
          <w:color w:val="000000"/>
          <w:highlight w:val="none"/>
          <w:lang w:val="zh-CN"/>
        </w:rPr>
        <w:t xml:space="preserve">、合同价格按此次中标价格执行，合同总金额为人民币元，投标总价一次报定，</w:t>
      </w:r>
      <w:r>
        <w:rPr>
          <w:rFonts w:hint="eastAsia"/>
          <w:color w:val="000000"/>
          <w:szCs w:val="21"/>
          <w:highlight w:val="none"/>
        </w:rPr>
        <w:t xml:space="preserve">总报价</w:t>
      </w:r>
      <w:r>
        <w:rPr>
          <w:rFonts w:hint="eastAsia" w:ascii="宋体" w:hAnsi="宋体" w:cs="宋体"/>
          <w:color w:val="000000"/>
          <w:szCs w:val="21"/>
          <w:highlight w:val="none"/>
          <w:lang w:val="zh-CN"/>
        </w:rPr>
        <w:t xml:space="preserve">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施工审图费、</w:t>
      </w:r>
      <w:r>
        <w:rPr>
          <w:rFonts w:hint="eastAsia" w:ascii="宋体" w:hAnsi="宋体" w:cs="宋体"/>
          <w:color w:val="000000"/>
          <w:szCs w:val="21"/>
          <w:highlight w:val="none"/>
        </w:rPr>
        <w:t xml:space="preserve">总包</w:t>
      </w:r>
      <w:r>
        <w:rPr>
          <w:rFonts w:hint="eastAsia" w:ascii="宋体" w:hAnsi="宋体" w:cs="宋体"/>
          <w:color w:val="000000"/>
          <w:szCs w:val="21"/>
          <w:highlight w:val="none"/>
          <w:lang w:val="zh-CN"/>
        </w:rPr>
        <w:t xml:space="preserve">现场施工配合费等各项应有费用</w:t>
      </w:r>
      <w:r>
        <w:rPr>
          <w:rFonts w:hint="eastAsia"/>
          <w:color w:val="000000"/>
          <w:szCs w:val="21"/>
          <w:highlight w:val="none"/>
        </w:rPr>
        <w:t xml:space="preserve">。</w:t>
      </w:r>
      <w:r>
        <w:rPr>
          <w:color w:val="000000"/>
          <w:szCs w:val="21"/>
          <w:highlight w:val="none"/>
        </w:rPr>
      </w:r>
      <w:r/>
    </w:p>
    <w:p>
      <w:pPr>
        <w:pStyle w:val="709"/>
        <w:ind w:firstLine="420"/>
        <w:spacing w:line="400" w:lineRule="exact"/>
        <w:rPr>
          <w:rFonts w:hAnsi="宋体"/>
          <w:color w:val="000000"/>
          <w:szCs w:val="21"/>
          <w:highlight w:val="none"/>
        </w:rPr>
      </w:pPr>
      <w:r>
        <w:rPr>
          <w:color w:val="000000"/>
          <w:szCs w:val="21"/>
          <w:highlight w:val="none"/>
        </w:rPr>
        <w:t xml:space="preserve">2</w:t>
      </w:r>
      <w:r>
        <w:rPr>
          <w:rFonts w:hAnsi="宋体"/>
          <w:color w:val="000000"/>
          <w:szCs w:val="21"/>
          <w:highlight w:val="none"/>
        </w:rPr>
        <w:t xml:space="preserve">、付款方式：</w:t>
      </w:r>
      <w:r>
        <w:rPr>
          <w:rFonts w:hAnsi="宋体"/>
          <w:color w:val="000000"/>
          <w:szCs w:val="21"/>
          <w:highlight w:val="none"/>
        </w:rPr>
      </w:r>
      <w:r/>
    </w:p>
    <w:p>
      <w:pPr>
        <w:pStyle w:val="709"/>
        <w:ind w:firstLine="420"/>
        <w:spacing w:line="39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在政府采购合同签订生效后，待所有货物到达甲方指定地点，设备安装调试完毕，经甲方最终验收合格，并向甲方提供下列单据（A、B、C）后，甲方向乙方支付至合同总价的95％，余款5％在验收合格满一年后支付。</w:t>
      </w:r>
      <w:r>
        <w:rPr>
          <w:rFonts w:ascii="宋体" w:hAnsi="宋体" w:cs="宋体"/>
          <w:color w:val="000000"/>
          <w:szCs w:val="21"/>
          <w:highlight w:val="none"/>
          <w:lang w:val="zh-CN"/>
        </w:rPr>
      </w:r>
      <w:r/>
    </w:p>
    <w:p>
      <w:pPr>
        <w:pStyle w:val="709"/>
        <w:ind w:firstLine="420"/>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t xml:space="preserve">A</w:t>
      </w:r>
      <w:r>
        <w:rPr>
          <w:rFonts w:hint="eastAsia" w:ascii="宋体" w:hAnsi="宋体" w:cs="宋体"/>
          <w:color w:val="000000"/>
          <w:szCs w:val="21"/>
          <w:highlight w:val="none"/>
          <w:lang w:val="zh-CN"/>
        </w:rPr>
        <w:t xml:space="preserve">、甲方签收的送货回单。</w:t>
      </w:r>
      <w:r>
        <w:rPr>
          <w:rFonts w:ascii="宋体" w:hAnsi="宋体" w:cs="宋体"/>
          <w:color w:val="000000"/>
          <w:szCs w:val="21"/>
          <w:highlight w:val="none"/>
          <w:lang w:val="zh-CN"/>
        </w:rPr>
      </w:r>
      <w:r/>
    </w:p>
    <w:p>
      <w:pPr>
        <w:pStyle w:val="709"/>
        <w:ind w:firstLine="420"/>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t xml:space="preserve">B</w:t>
      </w:r>
      <w:r>
        <w:rPr>
          <w:rFonts w:hint="eastAsia" w:ascii="宋体" w:hAnsi="宋体" w:cs="宋体"/>
          <w:color w:val="000000"/>
          <w:szCs w:val="21"/>
          <w:highlight w:val="none"/>
          <w:lang w:val="zh-CN"/>
        </w:rPr>
        <w:t xml:space="preserve">、合格销售发票。</w:t>
      </w:r>
      <w:r>
        <w:rPr>
          <w:rFonts w:ascii="宋体" w:hAnsi="宋体" w:cs="宋体"/>
          <w:color w:val="000000"/>
          <w:szCs w:val="21"/>
          <w:highlight w:val="none"/>
          <w:lang w:val="zh-CN"/>
        </w:rPr>
      </w:r>
      <w:r/>
    </w:p>
    <w:p>
      <w:pPr>
        <w:pStyle w:val="709"/>
        <w:ind w:firstLine="420"/>
        <w:spacing w:line="400" w:lineRule="exact"/>
        <w:rPr>
          <w:rFonts w:hint="eastAsia" w:ascii="宋体" w:hAnsi="宋体" w:cs="宋体"/>
          <w:color w:val="000000"/>
          <w:szCs w:val="21"/>
          <w:highlight w:val="none"/>
          <w:lang w:val="zh-CN"/>
        </w:rPr>
      </w:pPr>
      <w:r>
        <w:rPr>
          <w:rFonts w:ascii="宋体" w:hAnsi="宋体" w:cs="宋体"/>
          <w:color w:val="000000"/>
          <w:szCs w:val="21"/>
          <w:highlight w:val="none"/>
          <w:lang w:val="zh-CN"/>
        </w:rPr>
        <w:t xml:space="preserve">C</w:t>
      </w:r>
      <w:r>
        <w:rPr>
          <w:rFonts w:hint="eastAsia" w:ascii="宋体" w:hAnsi="宋体" w:cs="宋体"/>
          <w:color w:val="000000"/>
          <w:szCs w:val="21"/>
          <w:highlight w:val="none"/>
          <w:lang w:val="zh-CN"/>
        </w:rPr>
        <w:t xml:space="preserve">、由甲乙双方及采购代理机构签章的《苏州市政府采购合同履行验收报告》。</w:t>
      </w:r>
      <w:r>
        <w:rPr>
          <w:rFonts w:hint="eastAsia" w:ascii="宋体" w:hAnsi="宋体" w:cs="宋体"/>
          <w:color w:val="000000"/>
          <w:szCs w:val="21"/>
          <w:highlight w:val="none"/>
          <w:lang w:val="zh-CN"/>
        </w:rPr>
      </w:r>
      <w:r/>
    </w:p>
    <w:p>
      <w:pPr>
        <w:pStyle w:val="709"/>
        <w:ind w:firstLine="420"/>
        <w:spacing w:line="400" w:lineRule="exact"/>
        <w:rPr>
          <w:rFonts w:hAnsi="宋体" w:cs="宋体"/>
          <w:color w:val="000000"/>
          <w:szCs w:val="21"/>
          <w:highlight w:val="none"/>
        </w:rPr>
      </w:pPr>
      <w:r>
        <w:rPr>
          <w:rFonts w:hint="eastAsia" w:hAnsi="宋体" w:cs="宋体"/>
          <w:color w:val="000000"/>
          <w:szCs w:val="21"/>
          <w:highlight w:val="none"/>
        </w:rPr>
        <w:t xml:space="preserve">账户信息：</w:t>
      </w:r>
      <w:r>
        <w:rPr>
          <w:rFonts w:hAnsi="宋体" w:cs="宋体"/>
          <w:color w:val="000000"/>
          <w:szCs w:val="21"/>
          <w:highlight w:val="none"/>
        </w:rPr>
      </w:r>
      <w:r/>
    </w:p>
    <w:p>
      <w:pPr>
        <w:pStyle w:val="709"/>
        <w:ind w:firstLine="420"/>
        <w:spacing w:line="400" w:lineRule="exact"/>
        <w:rPr>
          <w:rFonts w:hAnsi="宋体" w:cs="宋体"/>
          <w:color w:val="000000"/>
          <w:szCs w:val="21"/>
          <w:highlight w:val="none"/>
        </w:rPr>
      </w:pPr>
      <w:r>
        <w:rPr>
          <w:rFonts w:hint="eastAsia" w:hAnsi="宋体" w:cs="宋体"/>
          <w:color w:val="000000"/>
          <w:szCs w:val="21"/>
          <w:highlight w:val="none"/>
        </w:rPr>
        <w:t xml:space="preserve">乙方开户名称：</w:t>
      </w:r>
      <w:r>
        <w:rPr>
          <w:rFonts w:hAnsi="宋体" w:cs="宋体"/>
          <w:color w:val="000000"/>
          <w:szCs w:val="21"/>
          <w:highlight w:val="none"/>
        </w:rPr>
      </w:r>
      <w:r/>
    </w:p>
    <w:p>
      <w:pPr>
        <w:pStyle w:val="709"/>
        <w:ind w:firstLine="420"/>
        <w:spacing w:line="400" w:lineRule="exact"/>
        <w:rPr>
          <w:rFonts w:hAnsi="宋体" w:cs="宋体"/>
          <w:color w:val="000000"/>
          <w:szCs w:val="21"/>
          <w:highlight w:val="none"/>
        </w:rPr>
      </w:pPr>
      <w:r>
        <w:rPr>
          <w:rFonts w:hint="eastAsia" w:hAnsi="宋体" w:cs="宋体"/>
          <w:color w:val="000000"/>
          <w:szCs w:val="21"/>
          <w:highlight w:val="none"/>
        </w:rPr>
        <w:t xml:space="preserve">开户银行：</w:t>
      </w:r>
      <w:r>
        <w:rPr>
          <w:rFonts w:hAnsi="宋体" w:cs="宋体"/>
          <w:color w:val="000000"/>
          <w:szCs w:val="21"/>
          <w:highlight w:val="none"/>
        </w:rPr>
      </w:r>
      <w:r/>
    </w:p>
    <w:p>
      <w:pPr>
        <w:pStyle w:val="709"/>
        <w:ind w:firstLine="420"/>
        <w:spacing w:line="400" w:lineRule="exact"/>
        <w:rPr>
          <w:rFonts w:hAnsi="宋体" w:cs="宋体"/>
          <w:color w:val="000000"/>
          <w:szCs w:val="21"/>
          <w:highlight w:val="none"/>
        </w:rPr>
      </w:pPr>
      <w:r>
        <w:rPr>
          <w:rFonts w:hint="eastAsia" w:hAnsi="宋体" w:cs="宋体"/>
          <w:color w:val="000000"/>
          <w:szCs w:val="21"/>
          <w:highlight w:val="none"/>
        </w:rPr>
        <w:t xml:space="preserve">银行账号：</w:t>
      </w:r>
      <w:r>
        <w:rPr>
          <w:rFonts w:hAnsi="宋体" w:cs="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三、质量与验收：</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、乙方应按照标书的有关规定提供合格设备；</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、质保期内设备质量出现问题，乙方负责包修、包退、包换，费用由乙方承担；</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、设备的验收包括：数量、外观、质量、性能、质保单、包装和乙方承诺的其它指标；</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4</w:t>
      </w:r>
      <w:r>
        <w:rPr>
          <w:rFonts w:hint="eastAsia" w:ascii="宋体" w:hAnsi="宋体"/>
          <w:color w:val="000000"/>
          <w:szCs w:val="21"/>
          <w:highlight w:val="none"/>
          <w:lang w:val="zh-CN"/>
        </w:rPr>
        <w:t xml:space="preserve">、验收标准：根据标书要求及有关规定并按国家最新行业标准进行验收通过；</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5</w:t>
      </w:r>
      <w:r>
        <w:rPr>
          <w:rFonts w:hint="eastAsia" w:ascii="宋体" w:hAnsi="宋体"/>
          <w:color w:val="000000"/>
          <w:szCs w:val="21"/>
          <w:highlight w:val="none"/>
          <w:lang w:val="zh-CN"/>
        </w:rPr>
        <w:t xml:space="preserve">、乙方交付验收时应先用书面方式通告甲方；</w:t>
      </w:r>
      <w:r>
        <w:rPr>
          <w:rFonts w:ascii="宋体" w:hAnsi="宋体"/>
          <w:color w:val="000000"/>
          <w:szCs w:val="21"/>
          <w:highlight w:val="none"/>
        </w:rPr>
      </w:r>
      <w:r/>
    </w:p>
    <w:p>
      <w:pPr>
        <w:pStyle w:val="709"/>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四、售后服务：</w:t>
      </w:r>
      <w:r>
        <w:rPr>
          <w:rFonts w:ascii="宋体" w:hAnsi="宋体"/>
          <w:color w:val="000000"/>
          <w:szCs w:val="21"/>
          <w:highlight w:val="none"/>
        </w:rPr>
      </w:r>
      <w:r/>
    </w:p>
    <w:p>
      <w:pPr>
        <w:pStyle w:val="709"/>
        <w:ind w:firstLine="425"/>
        <w:spacing w:line="400" w:lineRule="exact"/>
        <w:rPr>
          <w:rFonts w:ascii="宋体" w:hAnsi="宋体"/>
          <w:color w:val="000000"/>
          <w:szCs w:val="21"/>
          <w:highlight w:val="none"/>
        </w:rPr>
      </w:pPr>
      <w:r>
        <w:rPr>
          <w:rFonts w:hint="eastAsia" w:ascii="宋体" w:hAnsi="宋体"/>
          <w:color w:val="000000"/>
          <w:szCs w:val="21"/>
          <w:highlight w:val="none"/>
        </w:rPr>
        <w:t xml:space="preserve">1、质保期为   年；</w:t>
      </w:r>
      <w:r>
        <w:rPr>
          <w:rFonts w:ascii="宋体" w:hAnsi="宋体"/>
          <w:color w:val="000000"/>
          <w:szCs w:val="21"/>
          <w:highlight w:val="none"/>
        </w:rPr>
      </w:r>
      <w:r/>
    </w:p>
    <w:p>
      <w:pPr>
        <w:pStyle w:val="709"/>
        <w:ind w:firstLine="425"/>
        <w:spacing w:line="400" w:lineRule="exact"/>
        <w:rPr>
          <w:rFonts w:ascii="宋体" w:hAnsi="宋体"/>
          <w:color w:val="000000"/>
          <w:szCs w:val="21"/>
          <w:highlight w:val="none"/>
        </w:rPr>
      </w:pPr>
      <w:r>
        <w:rPr>
          <w:rFonts w:hint="eastAsia" w:ascii="宋体" w:hAnsi="宋体"/>
          <w:color w:val="000000"/>
          <w:szCs w:val="21"/>
          <w:highlight w:val="none"/>
        </w:rPr>
        <w:t xml:space="preserve">2、按照采购文件和乙方在投标书中承诺的服务执行。</w:t>
      </w:r>
      <w:r>
        <w:rPr>
          <w:rFonts w:ascii="宋体" w:hAnsi="宋体"/>
          <w:color w:val="000000"/>
          <w:szCs w:val="21"/>
          <w:highlight w:val="none"/>
        </w:rPr>
      </w:r>
      <w:r/>
    </w:p>
    <w:p>
      <w:pPr>
        <w:pStyle w:val="709"/>
        <w:ind w:firstLine="425"/>
        <w:spacing w:line="400" w:lineRule="exact"/>
        <w:rPr>
          <w:rFonts w:ascii="宋体" w:hAnsi="宋体"/>
          <w:color w:val="000000"/>
          <w:szCs w:val="21"/>
          <w:highlight w:val="none"/>
        </w:rPr>
      </w:pPr>
      <w:r>
        <w:rPr>
          <w:rFonts w:hint="eastAsia" w:ascii="宋体" w:hAnsi="宋体"/>
          <w:color w:val="000000"/>
          <w:szCs w:val="21"/>
          <w:highlight w:val="none"/>
        </w:rPr>
        <w:t xml:space="preserve">五、交货和安装：</w:t>
      </w:r>
      <w:r>
        <w:rPr>
          <w:rFonts w:ascii="宋体" w:hAnsi="宋体"/>
          <w:color w:val="000000"/>
          <w:szCs w:val="21"/>
          <w:highlight w:val="none"/>
        </w:rPr>
      </w:r>
      <w:r/>
    </w:p>
    <w:p>
      <w:pPr>
        <w:pStyle w:val="709"/>
        <w:ind w:firstLine="425"/>
        <w:spacing w:line="400" w:lineRule="exact"/>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、交货时间：合同签订生效接甲方进场通知后</w:t>
      </w:r>
      <w:r>
        <w:rPr>
          <w:rFonts w:ascii="宋体" w:hAnsi="宋体"/>
          <w:color w:val="000000"/>
          <w:szCs w:val="21"/>
          <w:highlight w:val="none"/>
        </w:rPr>
        <w:t xml:space="preserve">30</w:t>
      </w:r>
      <w:r>
        <w:rPr>
          <w:rFonts w:hint="eastAsia" w:ascii="宋体" w:hAnsi="宋体"/>
          <w:color w:val="000000"/>
          <w:szCs w:val="21"/>
          <w:highlight w:val="none"/>
        </w:rPr>
        <w:t xml:space="preserve">天内供货并安装调试结束。</w:t>
      </w:r>
      <w:r>
        <w:rPr>
          <w:rFonts w:hint="eastAsia" w:ascii="宋体" w:hAnsi="宋体"/>
          <w:color w:val="000000"/>
          <w:szCs w:val="21"/>
          <w:highlight w:val="none"/>
        </w:rPr>
      </w:r>
      <w:r/>
    </w:p>
    <w:p>
      <w:pPr>
        <w:pStyle w:val="709"/>
        <w:ind w:firstLine="425"/>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、交货地点：由乙方负责办理运输将标的物送到采购人所在地。</w:t>
      </w:r>
      <w:r>
        <w:rPr>
          <w:rFonts w:ascii="宋体" w:hAnsi="宋体"/>
          <w:color w:val="000000"/>
          <w:szCs w:val="21"/>
          <w:highlight w:val="none"/>
        </w:rPr>
      </w:r>
      <w:r/>
    </w:p>
    <w:p>
      <w:pPr>
        <w:pStyle w:val="709"/>
        <w:ind w:firstLine="420"/>
        <w:spacing w:line="390" w:lineRule="exact"/>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如本项目标的物涉及商品包装及快递包装的情况，则乙方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w:t>
      </w:r>
      <w:r>
        <w:rPr>
          <w:rFonts w:ascii="宋体" w:hAnsi="宋体"/>
          <w:color w:val="000000"/>
          <w:szCs w:val="21"/>
          <w:highlight w:val="none"/>
        </w:rPr>
        <w:t xml:space="preserve">2020</w:t>
      </w:r>
      <w:r>
        <w:rPr>
          <w:rFonts w:hint="eastAsia" w:ascii="宋体" w:hAnsi="宋体"/>
          <w:color w:val="000000"/>
          <w:szCs w:val="21"/>
          <w:highlight w:val="none"/>
        </w:rPr>
        <w:t xml:space="preserve">〕</w:t>
      </w:r>
      <w:r>
        <w:rPr>
          <w:rFonts w:ascii="宋体" w:hAnsi="宋体"/>
          <w:color w:val="000000"/>
          <w:szCs w:val="21"/>
          <w:highlight w:val="none"/>
        </w:rPr>
        <w:t xml:space="preserve">8</w:t>
      </w:r>
      <w:r>
        <w:rPr>
          <w:rFonts w:hint="eastAsia" w:ascii="宋体" w:hAnsi="宋体"/>
          <w:color w:val="000000"/>
          <w:szCs w:val="21"/>
          <w:highlight w:val="none"/>
        </w:rPr>
        <w:t xml:space="preserve">号）。</w:t>
      </w:r>
      <w:r>
        <w:rPr>
          <w:rFonts w:ascii="宋体" w:hAnsi="宋体"/>
          <w:color w:val="000000"/>
          <w:szCs w:val="21"/>
          <w:highlight w:val="none"/>
        </w:rPr>
      </w:r>
      <w:r/>
    </w:p>
    <w:p>
      <w:pPr>
        <w:pStyle w:val="709"/>
        <w:ind w:firstLine="425"/>
        <w:spacing w:line="400" w:lineRule="exact"/>
        <w:rPr>
          <w:rFonts w:ascii="宋体" w:hAnsi="宋体"/>
          <w:color w:val="000000"/>
          <w:szCs w:val="21"/>
          <w:highlight w:val="none"/>
        </w:rPr>
        <w:outlineLvl w:val="0"/>
      </w:pPr>
      <w:r>
        <w:rPr>
          <w:rFonts w:hint="eastAsia" w:ascii="宋体" w:hAnsi="宋体"/>
          <w:color w:val="000000"/>
          <w:szCs w:val="21"/>
          <w:highlight w:val="none"/>
        </w:rPr>
        <w:t xml:space="preserve">六、违约责任：</w:t>
      </w:r>
      <w:r>
        <w:rPr>
          <w:rFonts w:ascii="宋体" w:hAnsi="宋体"/>
          <w:color w:val="000000"/>
          <w:szCs w:val="21"/>
          <w:highlight w:val="none"/>
        </w:rPr>
      </w:r>
      <w:r/>
    </w:p>
    <w:p>
      <w:pPr>
        <w:pStyle w:val="709"/>
        <w:ind w:firstLine="425"/>
        <w:spacing w:line="400" w:lineRule="exact"/>
        <w:rPr>
          <w:rFonts w:ascii="宋体" w:hAnsi="宋体"/>
          <w:color w:val="000000"/>
          <w:szCs w:val="21"/>
          <w:highlight w:val="none"/>
        </w:rPr>
      </w:pPr>
      <w:r>
        <w:rPr>
          <w:rFonts w:hint="eastAsia" w:ascii="宋体" w:hAnsi="宋体"/>
          <w:color w:val="000000"/>
          <w:szCs w:val="21"/>
          <w:highlight w:val="none"/>
        </w:rPr>
        <w:t xml:space="preserve">按采购文件的规定执行。</w:t>
      </w:r>
      <w:r>
        <w:rPr>
          <w:rFonts w:ascii="宋体" w:hAnsi="宋体"/>
          <w:color w:val="000000"/>
          <w:szCs w:val="21"/>
          <w:highlight w:val="none"/>
        </w:rPr>
      </w:r>
      <w:r/>
    </w:p>
    <w:p>
      <w:pPr>
        <w:pStyle w:val="709"/>
        <w:ind w:firstLine="425"/>
        <w:spacing w:line="400" w:lineRule="exact"/>
        <w:rPr>
          <w:rFonts w:ascii="宋体" w:hAnsi="宋体"/>
          <w:color w:val="000000"/>
          <w:szCs w:val="21"/>
          <w:highlight w:val="none"/>
        </w:rPr>
        <w:outlineLvl w:val="0"/>
      </w:pPr>
      <w:r>
        <w:rPr>
          <w:rFonts w:hint="eastAsia" w:ascii="宋体" w:hAnsi="宋体"/>
          <w:color w:val="000000"/>
          <w:szCs w:val="21"/>
          <w:highlight w:val="none"/>
        </w:rPr>
        <w:t xml:space="preserve">七、合同生效及其它：</w:t>
      </w:r>
      <w:r>
        <w:rPr>
          <w:rFonts w:ascii="宋体" w:hAnsi="宋体"/>
          <w:color w:val="000000"/>
          <w:szCs w:val="21"/>
          <w:highlight w:val="none"/>
        </w:rPr>
      </w:r>
      <w:r/>
    </w:p>
    <w:p>
      <w:pPr>
        <w:pStyle w:val="709"/>
        <w:ind w:firstLine="425"/>
        <w:spacing w:line="40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、本合同在双方签名盖章后即生效。</w:t>
      </w:r>
      <w:r>
        <w:rPr>
          <w:rFonts w:ascii="宋体" w:hAnsi="宋体"/>
          <w:color w:val="000000"/>
          <w:szCs w:val="21"/>
          <w:highlight w:val="none"/>
        </w:rPr>
      </w:r>
      <w:r/>
    </w:p>
    <w:p>
      <w:pPr>
        <w:pStyle w:val="709"/>
        <w:ind w:firstLine="425"/>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r>
        <w:rPr>
          <w:rFonts w:ascii="宋体" w:hAnsi="宋体"/>
          <w:color w:val="000000"/>
          <w:szCs w:val="21"/>
          <w:highlight w:val="none"/>
        </w:rPr>
      </w:r>
      <w:r/>
    </w:p>
    <w:p>
      <w:pPr>
        <w:pStyle w:val="709"/>
        <w:ind w:firstLine="420"/>
        <w:spacing w:line="360" w:lineRule="auto"/>
        <w:rPr>
          <w:rFonts w:ascii="宋体" w:hAnsi="宋体" w:cs="宋体"/>
          <w:color w:val="000000"/>
          <w:szCs w:val="21"/>
          <w:highlight w:val="none"/>
        </w:rPr>
        <w:outlineLvl w:val="0"/>
      </w:pPr>
      <w:r>
        <w:rPr>
          <w:rFonts w:ascii="宋体" w:hAnsi="宋体" w:cs="宋体"/>
          <w:color w:val="000000"/>
          <w:szCs w:val="21"/>
          <w:highlight w:val="none"/>
        </w:rPr>
      </w:r>
      <w:r/>
    </w:p>
    <w:p>
      <w:pPr>
        <w:pStyle w:val="709"/>
        <w:jc w:val="center"/>
        <w:spacing w:line="400" w:lineRule="exact"/>
        <w:rPr>
          <w:rFonts w:hAnsi="宋体" w:cs="宋体"/>
          <w:color w:val="000000"/>
          <w:szCs w:val="21"/>
          <w:highlight w:val="none"/>
        </w:rPr>
      </w:pPr>
      <w:r/>
      <w:bookmarkEnd w:id="12"/>
      <w:r>
        <w:rPr>
          <w:rFonts w:hAnsi="宋体" w:cs="宋体"/>
          <w:color w:val="000000"/>
          <w:szCs w:val="21"/>
          <w:highlight w:val="none"/>
        </w:rPr>
      </w:r>
      <w:r/>
    </w:p>
    <w:p>
      <w:pPr>
        <w:pStyle w:val="709"/>
        <w:jc w:val="center"/>
        <w:rPr>
          <w:rFonts w:ascii="宋体" w:hAnsi="宋体"/>
          <w:b/>
          <w:bCs/>
          <w:color w:val="000000"/>
          <w:sz w:val="32"/>
          <w:szCs w:val="32"/>
          <w:highlight w:val="none"/>
        </w:rPr>
      </w:pPr>
      <w:r>
        <w:rPr>
          <w:rFonts w:ascii="宋体" w:hAnsi="宋体" w:cs="宋体"/>
          <w:b/>
          <w:bCs/>
          <w:color w:val="000000"/>
          <w:sz w:val="32"/>
          <w:szCs w:val="32"/>
          <w:highlight w:val="none"/>
          <w:lang w:val="zh-CN"/>
        </w:rPr>
        <w:br w:type="page" w:clear="all"/>
      </w:r>
      <w:bookmarkStart w:id="15" w:name="_Hlk63064420"/>
      <w:r>
        <w:rPr>
          <w:rFonts w:ascii="宋体" w:hAnsi="宋体"/>
          <w:b/>
          <w:bCs/>
          <w:color w:val="000000"/>
          <w:sz w:val="32"/>
          <w:szCs w:val="32"/>
          <w:highlight w:val="none"/>
        </w:rPr>
        <w:t xml:space="preserve">第</w:t>
      </w:r>
      <w:r>
        <w:rPr>
          <w:rFonts w:hint="eastAsia" w:ascii="宋体" w:hAnsi="宋体"/>
          <w:b/>
          <w:bCs/>
          <w:color w:val="000000"/>
          <w:sz w:val="32"/>
          <w:szCs w:val="32"/>
          <w:highlight w:val="none"/>
        </w:rPr>
        <w:t xml:space="preserve">七</w:t>
      </w:r>
      <w:r>
        <w:rPr>
          <w:rFonts w:ascii="宋体" w:hAnsi="宋体"/>
          <w:b/>
          <w:bCs/>
          <w:color w:val="000000"/>
          <w:sz w:val="32"/>
          <w:szCs w:val="32"/>
          <w:highlight w:val="none"/>
        </w:rPr>
        <w:t xml:space="preserve">章 评标方法、评分标准</w:t>
      </w:r>
      <w:bookmarkEnd w:id="15"/>
      <w:r>
        <w:rPr>
          <w:rFonts w:ascii="宋体" w:hAnsi="宋体"/>
          <w:b/>
          <w:bCs/>
          <w:color w:val="000000"/>
          <w:sz w:val="32"/>
          <w:szCs w:val="32"/>
          <w:highlight w:val="none"/>
        </w:rPr>
      </w:r>
      <w:r/>
    </w:p>
    <w:p>
      <w:pPr>
        <w:pStyle w:val="1058"/>
        <w:ind w:firstLine="422"/>
        <w:spacing w:line="400" w:lineRule="exact"/>
        <w:rPr>
          <w:rFonts w:hint="eastAsia" w:hAnsi="宋体" w:eastAsia="宋体" w:cs="宋体"/>
          <w:b/>
          <w:bCs/>
          <w:color w:val="000000"/>
          <w:sz w:val="21"/>
          <w:szCs w:val="21"/>
          <w:highlight w:val="none"/>
        </w:rPr>
        <w:outlineLvl w:val="0"/>
      </w:pPr>
      <w:r/>
      <w:bookmarkStart w:id="16" w:name="_Hlk124435630"/>
      <w:r>
        <w:rPr>
          <w:rFonts w:hint="eastAsia" w:hAnsi="宋体" w:eastAsia="宋体" w:cs="宋体"/>
          <w:b/>
          <w:bCs/>
          <w:color w:val="000000"/>
          <w:sz w:val="21"/>
          <w:szCs w:val="21"/>
          <w:highlight w:val="none"/>
        </w:rPr>
        <w:t xml:space="preserve">一、评标方法：</w:t>
      </w:r>
      <w:r>
        <w:rPr>
          <w:rFonts w:hint="eastAsia" w:hAnsi="宋体" w:eastAsia="宋体" w:cs="宋体"/>
          <w:b/>
          <w:bCs/>
          <w:color w:val="000000"/>
          <w:sz w:val="21"/>
          <w:szCs w:val="21"/>
          <w:highlight w:val="none"/>
        </w:rPr>
      </w:r>
      <w:r/>
    </w:p>
    <w:p>
      <w:pPr>
        <w:pStyle w:val="1058"/>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rPr>
          <w:rFonts w:hint="eastAsia" w:hAnsi="宋体" w:eastAsia="宋体" w:cs="宋体"/>
          <w:color w:val="000000"/>
          <w:sz w:val="21"/>
          <w:szCs w:val="21"/>
          <w:highlight w:val="none"/>
        </w:rPr>
      </w:r>
      <w:r/>
    </w:p>
    <w:p>
      <w:pPr>
        <w:pStyle w:val="1058"/>
        <w:ind w:firstLine="420"/>
        <w:spacing w:line="400" w:lineRule="exact"/>
        <w:rPr>
          <w:rFonts w:hint="eastAsia" w:hAnsi="宋体" w:eastAsia="宋体" w:cs="宋体"/>
          <w:color w:val="000000"/>
          <w:sz w:val="21"/>
          <w:szCs w:val="21"/>
          <w:highlight w:val="none"/>
        </w:rPr>
      </w:pPr>
      <w:r>
        <w:rPr>
          <w:rFonts w:hint="eastAsia" w:hAnsi="宋体" w:eastAsia="宋体"/>
          <w:color w:val="000000"/>
          <w:sz w:val="21"/>
          <w:szCs w:val="21"/>
          <w:highlight w:val="none"/>
        </w:rPr>
        <w:t xml:space="preserve">2、</w:t>
      </w:r>
      <w:r>
        <w:rPr>
          <w:rFonts w:hAnsi="宋体" w:eastAsia="宋体"/>
          <w:color w:val="000000"/>
          <w:sz w:val="21"/>
          <w:szCs w:val="21"/>
          <w:highlight w:val="none"/>
        </w:rPr>
        <w:t xml:space="preserve">综合评分的主要因素为：价格、</w:t>
      </w:r>
      <w:r>
        <w:rPr>
          <w:rFonts w:hint="eastAsia" w:hAnsi="宋体" w:eastAsia="宋体"/>
          <w:color w:val="000000"/>
          <w:sz w:val="21"/>
          <w:szCs w:val="21"/>
          <w:highlight w:val="none"/>
        </w:rPr>
        <w:t xml:space="preserve">技术水平</w:t>
      </w:r>
      <w:r>
        <w:rPr>
          <w:rFonts w:hAnsi="宋体" w:eastAsia="宋体"/>
          <w:color w:val="000000"/>
          <w:sz w:val="21"/>
          <w:szCs w:val="21"/>
          <w:highlight w:val="none"/>
        </w:rPr>
        <w:t xml:space="preserve">、</w:t>
      </w:r>
      <w:r>
        <w:rPr>
          <w:rFonts w:hint="eastAsia" w:hAnsi="宋体" w:eastAsia="宋体"/>
          <w:color w:val="000000"/>
          <w:sz w:val="21"/>
          <w:szCs w:val="21"/>
          <w:highlight w:val="none"/>
        </w:rPr>
        <w:t xml:space="preserve">履约能力、售后</w:t>
      </w:r>
      <w:r>
        <w:rPr>
          <w:rFonts w:hAnsi="宋体" w:eastAsia="宋体"/>
          <w:color w:val="000000"/>
          <w:sz w:val="21"/>
          <w:szCs w:val="21"/>
          <w:highlight w:val="none"/>
        </w:rPr>
        <w:t xml:space="preserve">服务</w:t>
      </w:r>
      <w:r>
        <w:rPr>
          <w:rFonts w:hint="eastAsia" w:hAnsi="宋体" w:eastAsia="宋体"/>
          <w:color w:val="000000"/>
          <w:sz w:val="21"/>
          <w:szCs w:val="21"/>
          <w:highlight w:val="none"/>
        </w:rPr>
        <w:t xml:space="preserve">等，</w:t>
      </w:r>
      <w:r>
        <w:rPr>
          <w:rFonts w:hAnsi="宋体" w:eastAsia="宋体"/>
          <w:color w:val="000000"/>
          <w:sz w:val="21"/>
          <w:szCs w:val="21"/>
          <w:highlight w:val="none"/>
        </w:rPr>
        <w:t xml:space="preserve">对采购文件的响应程度，以及相应的商务标和技术标比重或者分值等。</w:t>
      </w:r>
      <w:r>
        <w:rPr>
          <w:rFonts w:hint="eastAsia" w:hAnsi="宋体" w:eastAsia="宋体" w:cs="宋体"/>
          <w:color w:val="000000"/>
          <w:sz w:val="21"/>
          <w:szCs w:val="21"/>
          <w:highlight w:val="none"/>
        </w:rPr>
      </w:r>
      <w:r/>
    </w:p>
    <w:p>
      <w:pPr>
        <w:pStyle w:val="1058"/>
        <w:ind w:firstLine="422"/>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rPr>
          <w:rFonts w:hint="eastAsia" w:hAnsi="宋体" w:eastAsia="宋体" w:cs="宋体"/>
          <w:b/>
          <w:bCs/>
          <w:color w:val="000000"/>
          <w:sz w:val="21"/>
          <w:szCs w:val="21"/>
          <w:highlight w:val="none"/>
        </w:rPr>
      </w:r>
      <w:r/>
    </w:p>
    <w:p>
      <w:pPr>
        <w:pStyle w:val="1058"/>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4、</w:t>
      </w:r>
      <w:r>
        <w:rPr>
          <w:rFonts w:hAnsi="宋体" w:eastAsia="宋体"/>
          <w:color w:val="000000"/>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hAnsi="宋体" w:eastAsia="宋体"/>
          <w:color w:val="000000"/>
          <w:sz w:val="21"/>
          <w:szCs w:val="21"/>
          <w:highlight w:val="none"/>
        </w:rPr>
        <w:t xml:space="preserve">。</w:t>
      </w:r>
      <w:r>
        <w:rPr>
          <w:rFonts w:hint="eastAsia" w:hAnsi="宋体" w:eastAsia="宋体" w:cs="宋体"/>
          <w:color w:val="000000"/>
          <w:sz w:val="21"/>
          <w:szCs w:val="21"/>
          <w:highlight w:val="none"/>
        </w:rPr>
      </w:r>
      <w:r/>
    </w:p>
    <w:p>
      <w:pPr>
        <w:pStyle w:val="1058"/>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评标结果按评审后得分由高到低顺序排列。</w:t>
      </w:r>
      <w:bookmarkStart w:id="17" w:name="_Hlk124435667"/>
      <w:r>
        <w:rPr>
          <w:rFonts w:hint="eastAsia" w:hAnsi="宋体" w:eastAsia="宋体" w:cs="宋体"/>
          <w:color w:val="000000"/>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Pr>
          <w:rFonts w:hint="eastAsia" w:hAnsi="宋体" w:eastAsia="宋体" w:cs="宋体"/>
          <w:color w:val="000000"/>
          <w:sz w:val="21"/>
          <w:szCs w:val="21"/>
          <w:highlight w:val="none"/>
        </w:rPr>
      </w:r>
      <w:r/>
    </w:p>
    <w:p>
      <w:pPr>
        <w:pStyle w:val="1058"/>
        <w:ind w:firstLine="420"/>
        <w:spacing w:line="400" w:lineRule="exact"/>
        <w:rPr>
          <w:rFonts w:hint="eastAsia" w:hAnsi="宋体" w:eastAsia="宋体" w:cs="宋体"/>
          <w:b/>
          <w:bCs/>
          <w:color w:val="000000"/>
          <w:sz w:val="21"/>
          <w:szCs w:val="21"/>
          <w:highlight w:val="none"/>
        </w:rPr>
      </w:pPr>
      <w:r>
        <w:rPr>
          <w:rFonts w:hAnsi="宋体" w:eastAsia="宋体" w:cs="宋体"/>
          <w:color w:val="000000"/>
          <w:sz w:val="21"/>
          <w:szCs w:val="21"/>
          <w:highlight w:val="none"/>
        </w:rPr>
        <w:t xml:space="preserve">5</w:t>
      </w:r>
      <w:r>
        <w:rPr>
          <w:rFonts w:hint="eastAsia" w:hAnsi="宋体" w:eastAsia="宋体" w:cs="宋体"/>
          <w:color w:val="000000"/>
          <w:sz w:val="21"/>
          <w:szCs w:val="21"/>
          <w:highlight w:val="none"/>
        </w:rPr>
        <w:t xml:space="preserve">、采购人已书面授权评标委员会直接确定中标供应商。</w:t>
      </w:r>
      <w:r>
        <w:rPr>
          <w:rFonts w:hint="eastAsia" w:hAnsi="宋体" w:eastAsia="宋体" w:cs="宋体"/>
          <w:b/>
          <w:bCs/>
          <w:color w:val="000000"/>
          <w:sz w:val="21"/>
          <w:szCs w:val="21"/>
          <w:highlight w:val="none"/>
        </w:rPr>
      </w:r>
      <w:r/>
    </w:p>
    <w:p>
      <w:pPr>
        <w:pStyle w:val="1058"/>
        <w:ind w:firstLine="422"/>
        <w:spacing w:line="400" w:lineRule="exact"/>
        <w:rPr>
          <w:rFonts w:hint="eastAsia" w:hAnsi="宋体" w:eastAsia="宋体" w:cs="宋体"/>
          <w:b/>
          <w:bCs/>
          <w:color w:val="000000"/>
          <w:sz w:val="21"/>
          <w:szCs w:val="21"/>
          <w:highlight w:val="none"/>
        </w:rPr>
      </w:pPr>
      <w:r>
        <w:rPr>
          <w:rFonts w:hint="eastAsia" w:hAnsi="宋体" w:eastAsia="宋体"/>
          <w:b/>
          <w:color w:val="000000"/>
          <w:sz w:val="21"/>
          <w:szCs w:val="21"/>
          <w:highlight w:val="none"/>
        </w:rPr>
        <w:t xml:space="preserve">二、</w:t>
      </w:r>
      <w:r>
        <w:rPr>
          <w:rFonts w:hint="eastAsia" w:hAnsi="宋体" w:eastAsia="宋体" w:cs="宋体"/>
          <w:b/>
          <w:bCs/>
          <w:color w:val="000000"/>
          <w:sz w:val="21"/>
          <w:szCs w:val="21"/>
          <w:highlight w:val="none"/>
        </w:rPr>
        <w:t xml:space="preserve">政府采购政策执行办法：</w:t>
      </w:r>
      <w:r>
        <w:rPr>
          <w:rFonts w:hint="eastAsia" w:hAnsi="宋体" w:eastAsia="宋体" w:cs="宋体"/>
          <w:b/>
          <w:bCs/>
          <w:color w:val="000000"/>
          <w:sz w:val="21"/>
          <w:szCs w:val="21"/>
          <w:highlight w:val="none"/>
        </w:rPr>
      </w:r>
      <w:r/>
    </w:p>
    <w:p>
      <w:pPr>
        <w:pStyle w:val="749"/>
        <w:ind w:firstLine="420"/>
        <w:spacing w:line="400" w:lineRule="exact"/>
        <w:rPr>
          <w:rFonts w:hint="eastAsia" w:ascii="Times New Roman" w:hAnsi="Times New Roman" w:eastAsia="宋体" w:cs="Times New Roman"/>
          <w:color w:val="000000"/>
          <w:sz w:val="21"/>
          <w:szCs w:val="21"/>
          <w:highlight w:val="none"/>
        </w:rPr>
      </w:pPr>
      <w:r/>
      <w:bookmarkEnd w:id="16"/>
      <w:r>
        <w:rPr>
          <w:rFonts w:hint="eastAsia" w:ascii="Times New Roman" w:hAnsi="Times New Roman" w:eastAsia="宋体" w:cs="Times New Roman"/>
          <w:color w:val="000000"/>
          <w:sz w:val="21"/>
          <w:szCs w:val="21"/>
          <w:highlight w:val="none"/>
        </w:rPr>
        <w:t xml:space="preserve">1、本次采购的评标方法采用综合评分法，总分值为100分。</w:t>
      </w:r>
      <w:r>
        <w:rPr>
          <w:rFonts w:hint="eastAsia" w:ascii="Times New Roman" w:hAnsi="Times New Roman" w:eastAsia="宋体" w:cs="Times New Roman"/>
          <w:color w:val="000000"/>
          <w:sz w:val="21"/>
          <w:szCs w:val="21"/>
          <w:highlight w:val="none"/>
        </w:rPr>
      </w:r>
      <w:r/>
    </w:p>
    <w:p>
      <w:pPr>
        <w:pStyle w:val="749"/>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2、针对小微型企业的评审加分：</w:t>
      </w:r>
      <w:r>
        <w:rPr>
          <w:rFonts w:hint="eastAsia" w:ascii="Times New Roman" w:hAnsi="Times New Roman" w:eastAsia="宋体" w:cs="Times New Roman"/>
          <w:color w:val="000000"/>
          <w:sz w:val="21"/>
          <w:szCs w:val="21"/>
          <w:highlight w:val="none"/>
        </w:rPr>
      </w:r>
      <w:r/>
    </w:p>
    <w:p>
      <w:pPr>
        <w:pStyle w:val="749"/>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rPr>
          <w:rFonts w:hint="eastAsia" w:ascii="Times New Roman" w:hAnsi="Times New Roman" w:eastAsia="宋体" w:cs="Times New Roman"/>
          <w:color w:val="000000"/>
          <w:sz w:val="21"/>
          <w:szCs w:val="21"/>
          <w:highlight w:val="none"/>
        </w:rPr>
      </w:r>
      <w:r/>
    </w:p>
    <w:p>
      <w:pPr>
        <w:pStyle w:val="749"/>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2）投标人提供小型或微型企业、残疾人企业和监狱企业制造的货物，其价格在评审时给予20%的扣除，用扣除后的价格参与评审。如扣除后的价格为最低价的，则作为评审基准价，若最后中标，中标价格则以实际投标报价为准。</w:t>
      </w:r>
      <w:r>
        <w:rPr>
          <w:rFonts w:hint="eastAsia" w:ascii="Times New Roman" w:hAnsi="Times New Roman" w:eastAsia="宋体" w:cs="Times New Roman"/>
          <w:color w:val="000000"/>
          <w:sz w:val="21"/>
          <w:szCs w:val="21"/>
          <w:highlight w:val="none"/>
        </w:rPr>
      </w:r>
      <w:r/>
    </w:p>
    <w:p>
      <w:pPr>
        <w:pStyle w:val="749"/>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（3）在本次货物采购项目中，货物由小微企业制造，即货物由小微企业生产且使用该小微企业商号或者注册商标的，可享受价格评审优惠。</w:t>
      </w:r>
      <w:r>
        <w:rPr>
          <w:rFonts w:hint="eastAsia" w:ascii="Times New Roman" w:hAnsi="Times New Roman" w:eastAsia="宋体" w:cs="Times New Roman"/>
          <w:color w:val="000000"/>
          <w:sz w:val="21"/>
          <w:szCs w:val="21"/>
          <w:highlight w:val="none"/>
        </w:rPr>
      </w:r>
      <w:r/>
    </w:p>
    <w:p>
      <w:pPr>
        <w:pStyle w:val="749"/>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（4）投标人提供的货物既有中小企业制造货物，也有大型企业制造货物的，不享受优惠政策。</w:t>
      </w:r>
      <w:r>
        <w:rPr>
          <w:rFonts w:hint="eastAsia" w:ascii="Times New Roman" w:hAnsi="Times New Roman" w:eastAsia="宋体" w:cs="Times New Roman"/>
          <w:color w:val="000000"/>
          <w:sz w:val="21"/>
          <w:szCs w:val="21"/>
          <w:highlight w:val="none"/>
        </w:rPr>
      </w:r>
      <w:r/>
    </w:p>
    <w:p>
      <w:pPr>
        <w:pStyle w:val="749"/>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（5）残疾人企业和监狱企业视同小微企业，享受价格评审优惠政策。</w:t>
      </w:r>
      <w:r>
        <w:rPr>
          <w:rFonts w:hint="eastAsia" w:ascii="Times New Roman" w:hAnsi="Times New Roman" w:eastAsia="宋体" w:cs="Times New Roman"/>
          <w:color w:val="000000"/>
          <w:sz w:val="21"/>
          <w:szCs w:val="21"/>
          <w:highlight w:val="none"/>
        </w:rPr>
      </w:r>
      <w:r/>
    </w:p>
    <w:p>
      <w:pPr>
        <w:pStyle w:val="749"/>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（6）残疾人企业和监狱企业属于小型、微型企业的，不重复享受价格评审优惠政策。</w:t>
      </w:r>
      <w:r>
        <w:rPr>
          <w:rFonts w:hint="eastAsia" w:ascii="Times New Roman" w:hAnsi="Times New Roman" w:eastAsia="宋体" w:cs="Times New Roman"/>
          <w:color w:val="000000"/>
          <w:sz w:val="21"/>
          <w:szCs w:val="21"/>
          <w:highlight w:val="none"/>
        </w:rPr>
      </w:r>
      <w:r/>
    </w:p>
    <w:p>
      <w:pPr>
        <w:pStyle w:val="749"/>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rPr>
          <w:rFonts w:hint="eastAsia" w:ascii="Times New Roman" w:hAnsi="Times New Roman" w:eastAsia="宋体" w:cs="Times New Roman"/>
          <w:color w:val="000000"/>
          <w:sz w:val="21"/>
          <w:szCs w:val="21"/>
          <w:highlight w:val="none"/>
        </w:rPr>
      </w:r>
      <w:r/>
    </w:p>
    <w:p>
      <w:pPr>
        <w:pStyle w:val="749"/>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3、采购本国产品的支持政策</w:t>
      </w:r>
      <w:r>
        <w:rPr>
          <w:rFonts w:hint="eastAsia" w:ascii="Times New Roman" w:hAnsi="Times New Roman" w:eastAsia="宋体" w:cs="Times New Roman"/>
          <w:color w:val="000000"/>
          <w:sz w:val="21"/>
          <w:szCs w:val="21"/>
          <w:highlight w:val="none"/>
        </w:rPr>
      </w:r>
      <w:r/>
    </w:p>
    <w:p>
      <w:pPr>
        <w:pStyle w:val="749"/>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（1）本项目政府采购活动中既有本国产品又有非本国产品参与竞争的，依法对本国产品给予价格评审优惠，对本国产品的报价给予  20%的价格扣除，用扣除后的价格参与评审。</w:t>
      </w:r>
      <w:r>
        <w:rPr>
          <w:rFonts w:hint="eastAsia" w:ascii="Times New Roman" w:hAnsi="Times New Roman" w:eastAsia="宋体" w:cs="Times New Roman"/>
          <w:color w:val="000000"/>
          <w:sz w:val="21"/>
          <w:szCs w:val="21"/>
          <w:highlight w:val="none"/>
        </w:rPr>
      </w:r>
      <w:r/>
    </w:p>
    <w:p>
      <w:pPr>
        <w:pStyle w:val="749"/>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color w:val="000000"/>
          <w:sz w:val="21"/>
          <w:szCs w:val="21"/>
          <w:highlight w:val="none"/>
        </w:rPr>
      </w:r>
      <w:r/>
    </w:p>
    <w:p>
      <w:pPr>
        <w:pStyle w:val="749"/>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（3）供应商需按照招标文件的要求提供《关于符合本国产品标准的声明函》（以下简称《声明函》），如不提供将不享受本国产品价格评审优惠。</w:t>
      </w:r>
      <w:r>
        <w:rPr>
          <w:rFonts w:hint="eastAsia" w:ascii="Times New Roman" w:hAnsi="Times New Roman" w:eastAsia="宋体" w:cs="Times New Roman"/>
          <w:color w:val="000000"/>
          <w:sz w:val="21"/>
          <w:szCs w:val="21"/>
          <w:highlight w:val="none"/>
        </w:rPr>
      </w:r>
      <w:r/>
    </w:p>
    <w:p>
      <w:pPr>
        <w:pStyle w:val="749"/>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color w:val="000000"/>
          <w:sz w:val="21"/>
          <w:szCs w:val="21"/>
          <w:highlight w:val="none"/>
        </w:rPr>
      </w:r>
      <w:r/>
    </w:p>
    <w:p>
      <w:pPr>
        <w:pStyle w:val="749"/>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eastAsia="宋体" w:cs="Times New Roman"/>
          <w:color w:val="000000"/>
          <w:sz w:val="21"/>
          <w:szCs w:val="21"/>
          <w:highlight w:val="none"/>
        </w:rPr>
      </w:r>
      <w:r/>
    </w:p>
    <w:p>
      <w:pPr>
        <w:pStyle w:val="749"/>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如投标人提供虚假材料，将按“政府采购法”相关规定处理并由政府监管部门给予严肃处理。</w:t>
      </w:r>
      <w:r>
        <w:rPr>
          <w:rFonts w:hint="eastAsia" w:ascii="Times New Roman" w:hAnsi="Times New Roman" w:eastAsia="宋体" w:cs="Times New Roman"/>
          <w:color w:val="000000"/>
          <w:sz w:val="21"/>
          <w:szCs w:val="21"/>
          <w:highlight w:val="none"/>
        </w:rPr>
      </w:r>
      <w:r/>
    </w:p>
    <w:p>
      <w:pPr>
        <w:pStyle w:val="1058"/>
        <w:ind w:firstLine="422"/>
        <w:spacing w:line="400" w:lineRule="exact"/>
        <w:rPr>
          <w:rFonts w:hAnsi="宋体" w:eastAsia="宋体"/>
          <w:b/>
          <w:color w:val="000000"/>
          <w:sz w:val="21"/>
          <w:szCs w:val="21"/>
          <w:highlight w:val="none"/>
        </w:rPr>
      </w:pPr>
      <w:r>
        <w:rPr>
          <w:rFonts w:hint="eastAsia" w:hAnsi="宋体" w:eastAsia="宋体" w:cs="宋体"/>
          <w:b/>
          <w:bCs/>
          <w:color w:val="000000"/>
          <w:sz w:val="21"/>
          <w:szCs w:val="21"/>
          <w:highlight w:val="none"/>
        </w:rPr>
        <w:t xml:space="preserve">三、</w:t>
      </w:r>
      <w:r>
        <w:rPr>
          <w:rFonts w:hAnsi="宋体" w:eastAsia="宋体"/>
          <w:b/>
          <w:color w:val="000000"/>
          <w:sz w:val="21"/>
          <w:szCs w:val="21"/>
          <w:highlight w:val="none"/>
        </w:rPr>
        <w:t xml:space="preserve">评分标准：</w:t>
      </w:r>
      <w:r>
        <w:rPr>
          <w:rFonts w:hAnsi="宋体" w:eastAsia="宋体"/>
          <w:b/>
          <w:color w:val="000000"/>
          <w:sz w:val="21"/>
          <w:szCs w:val="21"/>
          <w:highlight w:val="none"/>
        </w:rPr>
      </w:r>
      <w:r/>
    </w:p>
    <w:p>
      <w:pPr>
        <w:pStyle w:val="1058"/>
        <w:ind w:firstLine="420"/>
        <w:spacing w:line="400" w:lineRule="exact"/>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本次采购的评标方法采用综合评分法，总分值为100分。</w:t>
      </w:r>
      <w:r>
        <w:rPr>
          <w:rFonts w:hAnsi="宋体" w:eastAsia="宋体" w:cs="宋体"/>
          <w:color w:val="000000"/>
          <w:sz w:val="21"/>
          <w:szCs w:val="21"/>
          <w:highlight w:val="none"/>
        </w:rPr>
      </w:r>
      <w:r/>
    </w:p>
    <w:p>
      <w:pPr>
        <w:pStyle w:val="709"/>
        <w:ind w:firstLine="422"/>
        <w:spacing w:line="400" w:lineRule="exact"/>
        <w:rPr>
          <w:rFonts w:hint="eastAsia" w:ascii="宋体" w:hAnsi="宋体" w:eastAsia="宋体"/>
          <w:b/>
          <w:color w:val="000000"/>
          <w:szCs w:val="21"/>
        </w:rPr>
      </w:pPr>
      <w:r>
        <w:rPr>
          <w:rFonts w:hint="eastAsia" w:ascii="宋体" w:hAnsi="宋体" w:eastAsia="宋体"/>
          <w:b/>
          <w:color w:val="000000"/>
          <w:szCs w:val="21"/>
        </w:rPr>
        <w:t xml:space="preserve">（一）价格（30分）</w:t>
      </w:r>
      <w:r>
        <w:rPr>
          <w:rFonts w:hint="eastAsia" w:ascii="宋体" w:hAnsi="宋体" w:eastAsia="宋体"/>
          <w:b/>
          <w:color w:val="000000"/>
          <w:szCs w:val="21"/>
        </w:rPr>
      </w:r>
      <w:r/>
    </w:p>
    <w:p>
      <w:pPr>
        <w:pStyle w:val="709"/>
        <w:ind w:firstLine="420"/>
        <w:spacing w:line="400" w:lineRule="exact"/>
        <w:rPr>
          <w:rFonts w:hint="eastAsia" w:ascii="宋体" w:hAnsi="宋体" w:eastAsia="宋体"/>
          <w:bCs/>
          <w:color w:val="000000"/>
          <w:szCs w:val="21"/>
        </w:rPr>
      </w:pPr>
      <w:r>
        <w:rPr>
          <w:rFonts w:hint="eastAsia" w:ascii="宋体" w:hAnsi="宋体" w:eastAsia="宋体"/>
          <w:bCs/>
          <w:color w:val="000000"/>
          <w:szCs w:val="21"/>
        </w:rPr>
        <w:t xml:space="preserve">以通过评标初审，实质性响应采购文件要求且报价最低的投标报价为评标基准价（须未超过采购预算或最高限价（如有），其价格分为满分30分。其他投标人的价格分统一按照下列公式计算：</w:t>
      </w:r>
      <w:r>
        <w:rPr>
          <w:rFonts w:hint="eastAsia" w:ascii="宋体" w:hAnsi="宋体" w:eastAsia="宋体"/>
          <w:bCs/>
          <w:color w:val="000000"/>
          <w:szCs w:val="21"/>
        </w:rPr>
      </w:r>
      <w:r/>
    </w:p>
    <w:p>
      <w:pPr>
        <w:pStyle w:val="709"/>
        <w:ind w:firstLine="420"/>
        <w:spacing w:line="400" w:lineRule="exact"/>
        <w:rPr>
          <w:rFonts w:hint="eastAsia" w:ascii="宋体" w:hAnsi="宋体" w:eastAsia="宋体"/>
          <w:color w:val="000000"/>
          <w:szCs w:val="21"/>
        </w:rPr>
      </w:pPr>
      <w:r>
        <w:rPr>
          <w:rFonts w:hint="eastAsia" w:ascii="宋体" w:hAnsi="宋体" w:eastAsia="宋体"/>
          <w:color w:val="000000"/>
          <w:szCs w:val="21"/>
        </w:rPr>
        <w:t xml:space="preserve">投标报价得分=（评标基准价/投标报价）X价格权值X100（价格权值为30%）</w:t>
      </w:r>
      <w:r>
        <w:rPr>
          <w:rFonts w:hint="eastAsia" w:ascii="宋体" w:hAnsi="宋体" w:eastAsia="宋体"/>
          <w:color w:val="000000"/>
          <w:szCs w:val="21"/>
        </w:rPr>
      </w:r>
      <w:r/>
    </w:p>
    <w:p>
      <w:pPr>
        <w:pStyle w:val="709"/>
        <w:numPr>
          <w:ilvl w:val="0"/>
          <w:numId w:val="5"/>
        </w:numPr>
        <w:jc w:val="left"/>
        <w:spacing w:line="400" w:lineRule="exact"/>
        <w:widowControl/>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重要技术参数符合性（40分）</w:t>
      </w:r>
      <w:r>
        <w:rPr>
          <w:rFonts w:hint="eastAsia" w:ascii="宋体" w:hAnsi="宋体" w:eastAsia="宋体" w:cs="Times New Roman"/>
          <w:b/>
          <w:bCs/>
          <w:color w:val="000000"/>
          <w:szCs w:val="21"/>
        </w:rPr>
      </w:r>
      <w:r/>
    </w:p>
    <w:tbl>
      <w:tblPr>
        <w:tblW w:w="8847" w:type="dxa"/>
        <w:jc w:val="center"/>
        <w:tblInd w:w="-108" w:type="dxa"/>
        <w:tblLayout w:type="fixed"/>
        <w:tblCellMar>
          <w:left w:w="108" w:type="dxa"/>
          <w:top w:w="32" w:type="dxa"/>
          <w:right w:w="108" w:type="dxa"/>
          <w:bottom w:w="32" w:type="dxa"/>
        </w:tblCellMar>
        <w:tblLook w:val="04A0" w:firstRow="1" w:lastRow="0" w:firstColumn="1" w:lastColumn="0" w:noHBand="0" w:noVBand="1"/>
      </w:tblPr>
      <w:tblGrid>
        <w:gridCol w:w="813"/>
        <w:gridCol w:w="7260"/>
        <w:gridCol w:w="774"/>
      </w:tblGrid>
      <w:tr>
        <w:trPr>
          <w:trHeight w:val="351"/>
        </w:trPr>
        <w:tc>
          <w:tcPr>
            <w:tcBorders>
              <w:top w:val="single" w:color="000000" w:sz="4" w:space="0"/>
              <w:left w:val="single" w:color="000000" w:sz="4" w:space="0"/>
              <w:bottom w:val="single" w:color="000000" w:sz="4" w:space="0"/>
              <w:right w:val="single" w:color="000000" w:sz="4" w:space="0"/>
            </w:tcBorders>
            <w:tcMar>
              <w:left w:w="108" w:type="dxa"/>
              <w:right w:w="108" w:type="dxa"/>
            </w:tcMar>
            <w:tcW w:w="813" w:type="dxa"/>
            <w:vAlign w:val="center"/>
            <w:textDirection w:val="lrTb"/>
            <w:noWrap w:val="false"/>
          </w:tcPr>
          <w:p>
            <w:pPr>
              <w:pStyle w:val="990"/>
              <w:numPr>
                <w:ilvl w:val="0"/>
                <w:numId w:val="6"/>
              </w:numPr>
              <w:jc w:val="center"/>
              <w:spacing w:line="264" w:lineRule="auto"/>
              <w:widowControl/>
              <w:rPr>
                <w:rFonts w:hint="eastAsia" w:ascii="宋体" w:hAnsi="宋体" w:eastAsia="宋体"/>
                <w:b w:val="0"/>
                <w:bCs w:val="0"/>
                <w:color w:val="000000"/>
                <w:szCs w:val="21"/>
              </w:rPr>
            </w:pPr>
            <w:r>
              <w:rPr>
                <w:rFonts w:hint="eastAsia" w:ascii="宋体" w:hAnsi="宋体" w:eastAsia="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260" w:type="dxa"/>
            <w:vAlign w:val="center"/>
            <w:textDirection w:val="lrTb"/>
            <w:noWrap w:val="false"/>
          </w:tcPr>
          <w:p>
            <w:pPr>
              <w:pStyle w:val="709"/>
              <w:jc w:val="left"/>
              <w:spacing w:line="264" w:lineRule="auto"/>
              <w:widowControl/>
              <w:rPr>
                <w:rFonts w:hint="eastAsia" w:ascii="宋体" w:hAnsi="宋体" w:eastAsia="宋体"/>
                <w:b w:val="0"/>
                <w:bCs w:val="0"/>
                <w:color w:val="000000"/>
                <w:szCs w:val="21"/>
              </w:rPr>
            </w:pPr>
            <w:r>
              <w:rPr>
                <w:rFonts w:hint="eastAsia" w:ascii="宋体" w:hAnsi="宋体" w:eastAsia="宋体"/>
                <w:b w:val="0"/>
                <w:bCs w:val="0"/>
                <w:color w:val="000000"/>
                <w:szCs w:val="21"/>
              </w:rPr>
              <w:t xml:space="preserve">C臂机架水平移动≥200mm，得1分；达到≥220mm得2分，达到≥2</w:t>
            </w:r>
            <w:r>
              <w:rPr>
                <w:rFonts w:ascii="宋体" w:hAnsi="宋体" w:eastAsia="宋体"/>
                <w:b w:val="0"/>
                <w:bCs w:val="0"/>
                <w:color w:val="000000"/>
                <w:szCs w:val="21"/>
              </w:rPr>
              <w:t xml:space="preserve">40</w:t>
            </w:r>
            <w:r>
              <w:rPr>
                <w:rFonts w:hint="eastAsia" w:ascii="宋体" w:hAnsi="宋体" w:eastAsia="宋体"/>
                <w:b w:val="0"/>
                <w:bCs w:val="0"/>
                <w:color w:val="000000"/>
                <w:szCs w:val="21"/>
              </w:rPr>
              <w:t xml:space="preserve">mm得3分，达到≥2</w:t>
            </w:r>
            <w:r>
              <w:rPr>
                <w:rFonts w:ascii="宋体" w:hAnsi="宋体" w:eastAsia="宋体"/>
                <w:b w:val="0"/>
                <w:bCs w:val="0"/>
                <w:color w:val="000000"/>
                <w:szCs w:val="21"/>
              </w:rPr>
              <w:t xml:space="preserve">6</w:t>
            </w:r>
            <w:r>
              <w:rPr>
                <w:rFonts w:hint="eastAsia" w:ascii="宋体" w:hAnsi="宋体" w:eastAsia="宋体"/>
                <w:b w:val="0"/>
                <w:bCs w:val="0"/>
                <w:color w:val="000000"/>
                <w:szCs w:val="21"/>
              </w:rPr>
              <w:t xml:space="preserve">0mm得4分，其他不得分</w:t>
            </w:r>
            <w:r>
              <w:rPr>
                <w:rFonts w:hint="eastAsia" w:ascii="宋体" w:hAnsi="宋体" w:eastAsia="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74" w:type="dxa"/>
            <w:vAlign w:val="center"/>
            <w:textDirection w:val="lrTb"/>
            <w:noWrap w:val="false"/>
          </w:tcPr>
          <w:p>
            <w:pPr>
              <w:pStyle w:val="709"/>
              <w:jc w:val="center"/>
              <w:spacing w:line="264" w:lineRule="auto"/>
              <w:widowControl/>
              <w:rPr>
                <w:rFonts w:hint="eastAsia" w:ascii="宋体" w:hAnsi="宋体" w:eastAsia="宋体"/>
                <w:b w:val="0"/>
                <w:bCs w:val="0"/>
                <w:color w:val="000000"/>
                <w:szCs w:val="21"/>
              </w:rPr>
            </w:pPr>
            <w:r>
              <w:rPr>
                <w:rFonts w:hint="eastAsia" w:ascii="宋体" w:hAnsi="宋体" w:eastAsia="宋体"/>
                <w:b w:val="0"/>
                <w:bCs w:val="0"/>
                <w:color w:val="000000"/>
                <w:szCs w:val="21"/>
              </w:rPr>
              <w:t xml:space="preserve">4</w:t>
            </w:r>
            <w:r>
              <w:rPr>
                <w:rFonts w:hint="eastAsia" w:ascii="宋体" w:hAnsi="宋体" w:eastAsia="宋体"/>
                <w:b w:val="0"/>
                <w:bCs w:val="0"/>
                <w:color w:val="000000"/>
                <w:szCs w:val="21"/>
              </w:rPr>
            </w:r>
            <w:r/>
          </w:p>
        </w:tc>
      </w:tr>
      <w:tr>
        <w:trPr>
          <w:trHeight w:val="351"/>
        </w:trPr>
        <w:tc>
          <w:tcPr>
            <w:tcBorders>
              <w:top w:val="single" w:color="000000" w:sz="4" w:space="0"/>
              <w:left w:val="single" w:color="000000" w:sz="4" w:space="0"/>
              <w:bottom w:val="single" w:color="000000" w:sz="4" w:space="0"/>
              <w:right w:val="single" w:color="000000" w:sz="4" w:space="0"/>
            </w:tcBorders>
            <w:tcMar>
              <w:left w:w="108" w:type="dxa"/>
              <w:right w:w="108" w:type="dxa"/>
            </w:tcMar>
            <w:tcW w:w="813" w:type="dxa"/>
            <w:vAlign w:val="center"/>
            <w:textDirection w:val="lrTb"/>
            <w:noWrap w:val="false"/>
          </w:tcPr>
          <w:p>
            <w:pPr>
              <w:pStyle w:val="990"/>
              <w:numPr>
                <w:ilvl w:val="0"/>
                <w:numId w:val="6"/>
              </w:numPr>
              <w:jc w:val="center"/>
              <w:spacing w:line="264" w:lineRule="auto"/>
              <w:widowControl/>
              <w:rPr>
                <w:rFonts w:hint="eastAsia" w:ascii="宋体" w:hAnsi="宋体" w:eastAsia="宋体"/>
                <w:b w:val="0"/>
                <w:bCs w:val="0"/>
                <w:color w:val="000000"/>
                <w:szCs w:val="21"/>
              </w:rPr>
            </w:pPr>
            <w:r>
              <w:rPr>
                <w:rFonts w:hint="eastAsia" w:ascii="宋体" w:hAnsi="宋体" w:eastAsia="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260" w:type="dxa"/>
            <w:vAlign w:val="center"/>
            <w:textDirection w:val="lrTb"/>
            <w:noWrap w:val="false"/>
          </w:tcPr>
          <w:p>
            <w:pPr>
              <w:pStyle w:val="709"/>
              <w:jc w:val="left"/>
              <w:spacing w:line="264" w:lineRule="auto"/>
              <w:widowControl/>
              <w:rPr>
                <w:rFonts w:hint="eastAsia" w:ascii="宋体" w:hAnsi="宋体" w:eastAsia="宋体"/>
                <w:b w:val="0"/>
                <w:bCs w:val="0"/>
                <w:color w:val="000000"/>
                <w:szCs w:val="21"/>
              </w:rPr>
            </w:pPr>
            <w:r>
              <w:rPr>
                <w:rFonts w:hint="eastAsia" w:ascii="宋体" w:hAnsi="宋体" w:eastAsia="宋体"/>
                <w:b w:val="0"/>
                <w:bCs w:val="0"/>
                <w:color w:val="000000"/>
                <w:szCs w:val="21"/>
              </w:rPr>
              <w:t xml:space="preserve">为保证3D及DSA造影不过热及长期耐用，球管系统热容量（非等效模拟数值）≥1.8MHu，得1分；</w:t>
            </w:r>
            <w:bookmarkStart w:id="18" w:name="OLE_LINK1"/>
            <w:r>
              <w:rPr>
                <w:rFonts w:hint="eastAsia" w:ascii="宋体" w:hAnsi="宋体" w:eastAsia="宋体"/>
                <w:b w:val="0"/>
                <w:bCs w:val="0"/>
                <w:color w:val="000000"/>
                <w:szCs w:val="21"/>
              </w:rPr>
              <w:t xml:space="preserve">达到≥</w:t>
            </w:r>
            <w:r>
              <w:rPr>
                <w:rFonts w:ascii="宋体" w:hAnsi="宋体" w:eastAsia="宋体"/>
                <w:b w:val="0"/>
                <w:bCs w:val="0"/>
                <w:color w:val="000000"/>
                <w:szCs w:val="21"/>
              </w:rPr>
              <w:t xml:space="preserve">5</w:t>
            </w:r>
            <w:r>
              <w:rPr>
                <w:rFonts w:hint="eastAsia" w:ascii="宋体" w:hAnsi="宋体" w:eastAsia="宋体"/>
                <w:b w:val="0"/>
                <w:bCs w:val="0"/>
                <w:color w:val="000000"/>
                <w:szCs w:val="21"/>
              </w:rPr>
              <w:t xml:space="preserve">.0MHu得2分，</w:t>
            </w:r>
            <w:bookmarkEnd w:id="18"/>
            <w:r>
              <w:rPr>
                <w:rFonts w:hint="eastAsia" w:ascii="宋体" w:hAnsi="宋体" w:eastAsia="宋体"/>
                <w:b w:val="0"/>
                <w:bCs w:val="0"/>
                <w:color w:val="000000"/>
                <w:szCs w:val="21"/>
              </w:rPr>
              <w:t xml:space="preserve">达到≥8.0MHu得3分，达到≥10.0MHu得4分，其他不得分</w:t>
            </w:r>
            <w:r>
              <w:rPr>
                <w:rFonts w:hint="eastAsia" w:ascii="宋体" w:hAnsi="宋体" w:eastAsia="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74" w:type="dxa"/>
            <w:vAlign w:val="center"/>
            <w:textDirection w:val="lrTb"/>
            <w:noWrap w:val="false"/>
          </w:tcPr>
          <w:p>
            <w:pPr>
              <w:pStyle w:val="709"/>
              <w:jc w:val="center"/>
              <w:spacing w:line="264" w:lineRule="auto"/>
              <w:widowControl/>
              <w:rPr>
                <w:rFonts w:hint="eastAsia" w:ascii="宋体" w:hAnsi="宋体" w:eastAsia="宋体"/>
                <w:b w:val="0"/>
                <w:bCs w:val="0"/>
                <w:color w:val="000000"/>
                <w:szCs w:val="21"/>
              </w:rPr>
            </w:pPr>
            <w:r>
              <w:rPr>
                <w:rFonts w:hint="eastAsia" w:ascii="宋体" w:hAnsi="宋体" w:eastAsia="宋体"/>
                <w:b w:val="0"/>
                <w:bCs w:val="0"/>
                <w:color w:val="000000"/>
                <w:szCs w:val="21"/>
              </w:rPr>
              <w:t xml:space="preserve">4</w:t>
            </w:r>
            <w:r>
              <w:rPr>
                <w:rFonts w:hint="eastAsia" w:ascii="宋体" w:hAnsi="宋体" w:eastAsia="宋体"/>
                <w:b w:val="0"/>
                <w:bCs w:val="0"/>
                <w:color w:val="000000"/>
                <w:szCs w:val="21"/>
              </w:rPr>
            </w:r>
            <w:r/>
          </w:p>
        </w:tc>
      </w:tr>
      <w:tr>
        <w:trPr>
          <w:trHeight w:val="351"/>
        </w:trPr>
        <w:tc>
          <w:tcPr>
            <w:tcBorders>
              <w:top w:val="single" w:color="000000" w:sz="4" w:space="0"/>
              <w:left w:val="single" w:color="000000" w:sz="4" w:space="0"/>
              <w:bottom w:val="single" w:color="000000" w:sz="4" w:space="0"/>
              <w:right w:val="single" w:color="000000" w:sz="4" w:space="0"/>
            </w:tcBorders>
            <w:tcMar>
              <w:left w:w="108" w:type="dxa"/>
              <w:right w:w="108" w:type="dxa"/>
            </w:tcMar>
            <w:tcW w:w="813" w:type="dxa"/>
            <w:vAlign w:val="center"/>
            <w:textDirection w:val="lrTb"/>
            <w:noWrap w:val="false"/>
          </w:tcPr>
          <w:p>
            <w:pPr>
              <w:pStyle w:val="990"/>
              <w:numPr>
                <w:ilvl w:val="0"/>
                <w:numId w:val="6"/>
              </w:numPr>
              <w:jc w:val="center"/>
              <w:spacing w:line="264" w:lineRule="auto"/>
              <w:widowControl/>
              <w:rPr>
                <w:rFonts w:hint="eastAsia" w:ascii="宋体" w:hAnsi="宋体" w:eastAsia="宋体"/>
                <w:b w:val="0"/>
                <w:bCs w:val="0"/>
                <w:color w:val="000000"/>
                <w:szCs w:val="21"/>
              </w:rPr>
            </w:pPr>
            <w:r>
              <w:rPr>
                <w:rFonts w:hint="eastAsia" w:ascii="宋体" w:hAnsi="宋体" w:eastAsia="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260" w:type="dxa"/>
            <w:vAlign w:val="center"/>
            <w:textDirection w:val="lrTb"/>
            <w:noWrap w:val="false"/>
          </w:tcPr>
          <w:p>
            <w:pPr>
              <w:pStyle w:val="709"/>
              <w:jc w:val="left"/>
              <w:spacing w:line="264" w:lineRule="auto"/>
              <w:widowControl/>
              <w:rPr>
                <w:rFonts w:hint="eastAsia" w:ascii="宋体" w:hAnsi="宋体" w:eastAsia="宋体"/>
                <w:b w:val="0"/>
                <w:bCs w:val="0"/>
                <w:color w:val="000000"/>
                <w:szCs w:val="21"/>
              </w:rPr>
            </w:pPr>
            <w:r>
              <w:rPr>
                <w:rFonts w:hint="eastAsia" w:ascii="宋体" w:hAnsi="宋体" w:eastAsia="宋体"/>
                <w:b w:val="0"/>
                <w:bCs w:val="0"/>
                <w:color w:val="000000"/>
                <w:szCs w:val="21"/>
              </w:rPr>
              <w:t xml:space="preserve">球管系统散热率≥25KHu/min，得1分；达到≥70KHu/min得2分，达到≥85KHu/min得3分，达到≥100KHu/min得4分，其他不得分</w:t>
            </w:r>
            <w:r>
              <w:rPr>
                <w:rFonts w:hint="eastAsia" w:ascii="宋体" w:hAnsi="宋体" w:eastAsia="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74" w:type="dxa"/>
            <w:vAlign w:val="center"/>
            <w:textDirection w:val="lrTb"/>
            <w:noWrap w:val="false"/>
          </w:tcPr>
          <w:p>
            <w:pPr>
              <w:pStyle w:val="709"/>
              <w:jc w:val="center"/>
              <w:spacing w:line="264" w:lineRule="auto"/>
              <w:widowControl/>
              <w:rPr>
                <w:rFonts w:hint="eastAsia" w:ascii="宋体" w:hAnsi="宋体" w:eastAsia="宋体"/>
                <w:b w:val="0"/>
                <w:bCs w:val="0"/>
                <w:color w:val="000000"/>
                <w:szCs w:val="21"/>
              </w:rPr>
            </w:pPr>
            <w:r>
              <w:rPr>
                <w:rFonts w:hint="eastAsia" w:ascii="宋体" w:hAnsi="宋体" w:eastAsia="宋体"/>
                <w:b w:val="0"/>
                <w:bCs w:val="0"/>
                <w:color w:val="000000"/>
                <w:szCs w:val="21"/>
              </w:rPr>
              <w:t xml:space="preserve">4</w:t>
            </w:r>
            <w:r>
              <w:rPr>
                <w:rFonts w:hint="eastAsia" w:ascii="宋体" w:hAnsi="宋体" w:eastAsia="宋体"/>
                <w:b w:val="0"/>
                <w:bCs w:val="0"/>
                <w:color w:val="000000"/>
                <w:szCs w:val="21"/>
              </w:rPr>
            </w:r>
            <w:r/>
          </w:p>
        </w:tc>
      </w:tr>
      <w:tr>
        <w:trPr>
          <w:trHeight w:val="351"/>
        </w:trPr>
        <w:tc>
          <w:tcPr>
            <w:tcBorders>
              <w:top w:val="single" w:color="000000" w:sz="4" w:space="0"/>
              <w:left w:val="single" w:color="000000" w:sz="4" w:space="0"/>
              <w:bottom w:val="single" w:color="000000" w:sz="4" w:space="0"/>
              <w:right w:val="single" w:color="000000" w:sz="4" w:space="0"/>
            </w:tcBorders>
            <w:tcMar>
              <w:left w:w="108" w:type="dxa"/>
              <w:right w:w="108" w:type="dxa"/>
            </w:tcMar>
            <w:tcW w:w="813" w:type="dxa"/>
            <w:vAlign w:val="center"/>
            <w:textDirection w:val="lrTb"/>
            <w:noWrap w:val="false"/>
          </w:tcPr>
          <w:p>
            <w:pPr>
              <w:pStyle w:val="990"/>
              <w:numPr>
                <w:ilvl w:val="0"/>
                <w:numId w:val="6"/>
              </w:numPr>
              <w:jc w:val="center"/>
              <w:spacing w:line="264" w:lineRule="auto"/>
              <w:widowControl/>
              <w:rPr>
                <w:rFonts w:hint="eastAsia" w:ascii="宋体" w:hAnsi="宋体" w:eastAsia="宋体"/>
                <w:b w:val="0"/>
                <w:bCs w:val="0"/>
                <w:color w:val="000000"/>
                <w:szCs w:val="21"/>
              </w:rPr>
            </w:pPr>
            <w:r>
              <w:rPr>
                <w:rFonts w:hint="eastAsia" w:ascii="宋体" w:hAnsi="宋体" w:eastAsia="宋体"/>
                <w:b w:val="0"/>
                <w:bCs w:val="0"/>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7260" w:type="dxa"/>
            <w:vAlign w:val="center"/>
            <w:textDirection w:val="lrTb"/>
            <w:noWrap w:val="false"/>
          </w:tcPr>
          <w:p>
            <w:pPr>
              <w:pStyle w:val="709"/>
              <w:jc w:val="left"/>
              <w:spacing w:line="264" w:lineRule="auto"/>
              <w:widowControl/>
              <w:rPr>
                <w:rFonts w:hint="eastAsia" w:ascii="宋体" w:hAnsi="宋体" w:eastAsia="宋体"/>
                <w:b w:val="0"/>
                <w:bCs w:val="0"/>
                <w:color w:val="000000"/>
                <w:szCs w:val="21"/>
              </w:rPr>
            </w:pPr>
            <w:r>
              <w:rPr>
                <w:rFonts w:hint="eastAsia" w:ascii="宋体" w:hAnsi="宋体" w:eastAsia="宋体"/>
                <w:b w:val="0"/>
                <w:bCs w:val="0"/>
                <w:color w:val="000000"/>
                <w:szCs w:val="21"/>
              </w:rPr>
              <w:t xml:space="preserve">具备球管主动冷却系统，得1分；达到具备球管外风冷管路并提供实物照片证明的得2分，达到具备球管外循环水（或循环油）管路冷却系统并提供实物照片证明的得3分，达到具备球管外循环水（或循环油）管路冷却系统+内置式大型热交换器并提供实物照片证明的得4分，其他不得分</w:t>
            </w:r>
            <w:r>
              <w:rPr>
                <w:rFonts w:hint="eastAsia" w:ascii="宋体" w:hAnsi="宋体" w:eastAsia="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74" w:type="dxa"/>
            <w:vAlign w:val="center"/>
            <w:textDirection w:val="lrTb"/>
            <w:noWrap w:val="false"/>
          </w:tcPr>
          <w:p>
            <w:pPr>
              <w:pStyle w:val="709"/>
              <w:jc w:val="center"/>
              <w:spacing w:line="264" w:lineRule="auto"/>
              <w:widowControl/>
              <w:rPr>
                <w:rFonts w:hint="eastAsia" w:ascii="宋体" w:hAnsi="宋体" w:eastAsia="宋体"/>
                <w:b w:val="0"/>
                <w:bCs w:val="0"/>
                <w:color w:val="000000"/>
                <w:szCs w:val="21"/>
              </w:rPr>
            </w:pPr>
            <w:r>
              <w:rPr>
                <w:rFonts w:hint="eastAsia" w:ascii="宋体" w:hAnsi="宋体" w:eastAsia="宋体"/>
                <w:b w:val="0"/>
                <w:bCs w:val="0"/>
                <w:color w:val="000000"/>
                <w:szCs w:val="21"/>
              </w:rPr>
              <w:t xml:space="preserve">4</w:t>
            </w:r>
            <w:r>
              <w:rPr>
                <w:rFonts w:hint="eastAsia" w:ascii="宋体" w:hAnsi="宋体" w:eastAsia="宋体"/>
                <w:b w:val="0"/>
                <w:bCs w:val="0"/>
                <w:color w:val="000000"/>
                <w:szCs w:val="21"/>
              </w:rPr>
            </w:r>
            <w:r/>
          </w:p>
        </w:tc>
      </w:tr>
      <w:tr>
        <w:trPr>
          <w:trHeight w:val="35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13" w:type="dxa"/>
            <w:vAlign w:val="center"/>
            <w:textDirection w:val="lrTb"/>
            <w:noWrap w:val="false"/>
          </w:tcPr>
          <w:p>
            <w:pPr>
              <w:pStyle w:val="990"/>
              <w:numPr>
                <w:ilvl w:val="0"/>
                <w:numId w:val="6"/>
              </w:numPr>
              <w:jc w:val="center"/>
              <w:spacing w:line="264" w:lineRule="auto"/>
              <w:widowControl/>
              <w:rPr>
                <w:rFonts w:hint="eastAsia" w:ascii="宋体" w:hAnsi="宋体" w:eastAsia="宋体"/>
                <w:b w:val="0"/>
                <w:bCs w:val="0"/>
                <w:color w:val="000000"/>
                <w:szCs w:val="21"/>
              </w:rPr>
            </w:pPr>
            <w:r>
              <w:rPr>
                <w:rFonts w:hint="eastAsia" w:ascii="宋体" w:hAnsi="宋体" w:eastAsia="宋体"/>
                <w:b w:val="0"/>
                <w:bCs w:val="0"/>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7260" w:type="dxa"/>
            <w:vAlign w:val="center"/>
            <w:textDirection w:val="lrTb"/>
            <w:noWrap w:val="false"/>
          </w:tcPr>
          <w:p>
            <w:pPr>
              <w:pStyle w:val="709"/>
              <w:jc w:val="left"/>
              <w:spacing w:line="264" w:lineRule="auto"/>
              <w:widowControl/>
              <w:rPr>
                <w:rFonts w:hint="eastAsia" w:ascii="宋体" w:hAnsi="宋体" w:eastAsia="宋体"/>
                <w:b w:val="0"/>
                <w:bCs w:val="0"/>
                <w:color w:val="000000"/>
                <w:szCs w:val="21"/>
              </w:rPr>
            </w:pPr>
            <w:r>
              <w:rPr>
                <w:rFonts w:hint="eastAsia" w:ascii="宋体" w:hAnsi="宋体" w:eastAsia="宋体"/>
                <w:b w:val="0"/>
                <w:bCs w:val="0"/>
                <w:color w:val="000000"/>
                <w:szCs w:val="21"/>
              </w:rPr>
              <w:t xml:space="preserve">平板探测器DQE≥72%，得1分；达到DQE≥73%得2分，达到DQE≥75%得3分，达到DQE≥77%得4分，其他不得分</w:t>
            </w:r>
            <w:r>
              <w:rPr>
                <w:rFonts w:hint="eastAsia" w:ascii="宋体" w:hAnsi="宋体" w:eastAsia="宋体"/>
                <w:b w:val="0"/>
                <w:bCs w:val="0"/>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774" w:type="dxa"/>
            <w:vAlign w:val="center"/>
            <w:textDirection w:val="lrTb"/>
            <w:noWrap w:val="false"/>
          </w:tcPr>
          <w:p>
            <w:pPr>
              <w:pStyle w:val="709"/>
              <w:jc w:val="center"/>
              <w:spacing w:line="264" w:lineRule="auto"/>
              <w:widowControl/>
              <w:rPr>
                <w:rFonts w:hint="eastAsia" w:ascii="宋体" w:hAnsi="宋体" w:eastAsia="宋体"/>
                <w:b w:val="0"/>
                <w:bCs w:val="0"/>
                <w:color w:val="000000"/>
                <w:szCs w:val="21"/>
              </w:rPr>
            </w:pPr>
            <w:r>
              <w:rPr>
                <w:rFonts w:hint="eastAsia" w:ascii="宋体" w:hAnsi="宋体" w:eastAsia="宋体"/>
                <w:b w:val="0"/>
                <w:bCs w:val="0"/>
                <w:color w:val="000000"/>
                <w:szCs w:val="21"/>
              </w:rPr>
              <w:t xml:space="preserve">4</w:t>
            </w:r>
            <w:r>
              <w:rPr>
                <w:rFonts w:hint="eastAsia" w:ascii="宋体" w:hAnsi="宋体" w:eastAsia="宋体"/>
                <w:b w:val="0"/>
                <w:bCs w:val="0"/>
                <w:color w:val="000000"/>
                <w:szCs w:val="21"/>
              </w:rPr>
            </w:r>
            <w:r/>
          </w:p>
        </w:tc>
      </w:tr>
      <w:tr>
        <w:trPr>
          <w:trHeight w:val="35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13" w:type="dxa"/>
            <w:vAlign w:val="center"/>
            <w:textDirection w:val="lrTb"/>
            <w:noWrap w:val="false"/>
          </w:tcPr>
          <w:p>
            <w:pPr>
              <w:pStyle w:val="990"/>
              <w:numPr>
                <w:ilvl w:val="0"/>
                <w:numId w:val="6"/>
              </w:numPr>
              <w:jc w:val="center"/>
              <w:spacing w:line="264" w:lineRule="auto"/>
              <w:widowControl/>
              <w:rPr>
                <w:rFonts w:hint="eastAsia" w:ascii="宋体" w:hAnsi="宋体" w:eastAsia="宋体"/>
                <w:b w:val="0"/>
                <w:bCs w:val="0"/>
                <w:color w:val="000000"/>
                <w:szCs w:val="21"/>
              </w:rPr>
            </w:pPr>
            <w:r>
              <w:rPr>
                <w:rFonts w:hint="eastAsia" w:ascii="宋体" w:hAnsi="宋体" w:eastAsia="宋体"/>
                <w:b w:val="0"/>
                <w:bCs w:val="0"/>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7260" w:type="dxa"/>
            <w:vAlign w:val="center"/>
            <w:textDirection w:val="lrTb"/>
            <w:noWrap w:val="false"/>
          </w:tcPr>
          <w:p>
            <w:pPr>
              <w:pStyle w:val="709"/>
              <w:jc w:val="left"/>
              <w:spacing w:line="264" w:lineRule="auto"/>
              <w:widowControl/>
              <w:rPr>
                <w:rFonts w:hint="eastAsia" w:ascii="宋体" w:hAnsi="宋体" w:eastAsia="宋体"/>
                <w:b w:val="0"/>
                <w:bCs w:val="0"/>
                <w:color w:val="000000"/>
                <w:szCs w:val="21"/>
              </w:rPr>
            </w:pPr>
            <w:r>
              <w:rPr>
                <w:rFonts w:hint="eastAsia" w:ascii="宋体" w:hAnsi="宋体" w:eastAsia="宋体"/>
                <w:b w:val="0"/>
                <w:bCs w:val="0"/>
                <w:color w:val="000000"/>
                <w:szCs w:val="21"/>
              </w:rPr>
              <w:t xml:space="preserve">球管固有滤过（非设备外壳金属层等效）≥0.1mm铜片+</w:t>
            </w:r>
            <w:r>
              <w:rPr>
                <w:rFonts w:ascii="宋体" w:hAnsi="宋体" w:eastAsia="宋体"/>
                <w:b w:val="0"/>
                <w:bCs w:val="0"/>
                <w:color w:val="000000"/>
                <w:szCs w:val="21"/>
              </w:rPr>
              <w:t xml:space="preserve">2.5</w:t>
            </w:r>
            <w:r>
              <w:rPr>
                <w:rFonts w:hint="eastAsia" w:ascii="宋体" w:hAnsi="宋体" w:eastAsia="宋体"/>
                <w:b w:val="0"/>
                <w:bCs w:val="0"/>
                <w:color w:val="000000"/>
                <w:szCs w:val="21"/>
              </w:rPr>
              <w:t xml:space="preserve">mm铝片，得1分；达到≥0.1mm铜片+3.</w:t>
            </w:r>
            <w:r>
              <w:rPr>
                <w:rFonts w:ascii="宋体" w:hAnsi="宋体" w:eastAsia="宋体"/>
                <w:b w:val="0"/>
                <w:bCs w:val="0"/>
                <w:color w:val="000000"/>
                <w:szCs w:val="21"/>
              </w:rPr>
              <w:t xml:space="preserve">5</w:t>
            </w:r>
            <w:r>
              <w:rPr>
                <w:rFonts w:hint="eastAsia" w:ascii="宋体" w:hAnsi="宋体" w:eastAsia="宋体"/>
                <w:b w:val="0"/>
                <w:bCs w:val="0"/>
                <w:color w:val="000000"/>
                <w:szCs w:val="21"/>
              </w:rPr>
              <w:t xml:space="preserve">mm铝片的得2分，达到≥0.1mm铜片+4</w:t>
            </w:r>
            <w:r>
              <w:rPr>
                <w:rFonts w:ascii="宋体" w:hAnsi="宋体" w:eastAsia="宋体"/>
                <w:b w:val="0"/>
                <w:bCs w:val="0"/>
                <w:color w:val="000000"/>
                <w:szCs w:val="21"/>
              </w:rPr>
              <w:t xml:space="preserve">.0</w:t>
            </w:r>
            <w:r>
              <w:rPr>
                <w:rFonts w:hint="eastAsia" w:ascii="宋体" w:hAnsi="宋体" w:eastAsia="宋体"/>
                <w:b w:val="0"/>
                <w:bCs w:val="0"/>
                <w:color w:val="000000"/>
                <w:szCs w:val="21"/>
              </w:rPr>
              <w:t xml:space="preserve">mm铝片得3分，达到≥0.1mm铜片+4.3mm铝片得4分，其他不得分</w:t>
            </w:r>
            <w:r>
              <w:rPr>
                <w:rFonts w:hint="eastAsia" w:ascii="宋体" w:hAnsi="宋体" w:eastAsia="宋体"/>
                <w:b w:val="0"/>
                <w:bCs w:val="0"/>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774" w:type="dxa"/>
            <w:vAlign w:val="center"/>
            <w:textDirection w:val="lrTb"/>
            <w:noWrap w:val="false"/>
          </w:tcPr>
          <w:p>
            <w:pPr>
              <w:pStyle w:val="709"/>
              <w:jc w:val="center"/>
              <w:spacing w:line="264" w:lineRule="auto"/>
              <w:widowControl/>
              <w:rPr>
                <w:rFonts w:hint="eastAsia" w:ascii="宋体" w:hAnsi="宋体" w:eastAsia="宋体"/>
                <w:b w:val="0"/>
                <w:bCs w:val="0"/>
                <w:color w:val="000000"/>
                <w:szCs w:val="21"/>
              </w:rPr>
            </w:pPr>
            <w:r>
              <w:rPr>
                <w:rFonts w:hint="eastAsia" w:ascii="宋体" w:hAnsi="宋体" w:eastAsia="宋体"/>
                <w:b w:val="0"/>
                <w:bCs w:val="0"/>
                <w:color w:val="000000"/>
                <w:szCs w:val="21"/>
              </w:rPr>
              <w:t xml:space="preserve">4</w:t>
            </w:r>
            <w:r>
              <w:rPr>
                <w:rFonts w:hint="eastAsia" w:ascii="宋体" w:hAnsi="宋体" w:eastAsia="宋体"/>
                <w:b w:val="0"/>
                <w:bCs w:val="0"/>
                <w:color w:val="000000"/>
                <w:szCs w:val="21"/>
              </w:rPr>
            </w:r>
            <w:r/>
          </w:p>
        </w:tc>
      </w:tr>
      <w:tr>
        <w:trPr>
          <w:trHeight w:val="351"/>
        </w:trPr>
        <w:tc>
          <w:tcPr>
            <w:tcBorders>
              <w:top w:val="single" w:color="000000" w:sz="4" w:space="0"/>
              <w:left w:val="single" w:color="000000" w:sz="4" w:space="0"/>
              <w:bottom w:val="single" w:color="000000" w:sz="4" w:space="0"/>
              <w:right w:val="single" w:color="000000" w:sz="4" w:space="0"/>
            </w:tcBorders>
            <w:tcMar>
              <w:left w:w="108" w:type="dxa"/>
              <w:right w:w="108" w:type="dxa"/>
            </w:tcMar>
            <w:tcW w:w="813" w:type="dxa"/>
            <w:vAlign w:val="center"/>
            <w:textDirection w:val="lrTb"/>
            <w:noWrap w:val="false"/>
          </w:tcPr>
          <w:p>
            <w:pPr>
              <w:pStyle w:val="990"/>
              <w:numPr>
                <w:ilvl w:val="0"/>
                <w:numId w:val="6"/>
              </w:numPr>
              <w:jc w:val="center"/>
              <w:spacing w:line="264" w:lineRule="auto"/>
              <w:widowControl/>
              <w:rPr>
                <w:rFonts w:hint="eastAsia" w:ascii="宋体" w:hAnsi="宋体" w:eastAsia="宋体"/>
                <w:b w:val="0"/>
                <w:bCs w:val="0"/>
                <w:color w:val="000000"/>
                <w:szCs w:val="21"/>
              </w:rPr>
            </w:pPr>
            <w:r>
              <w:rPr>
                <w:rFonts w:hint="eastAsia" w:ascii="宋体" w:hAnsi="宋体" w:eastAsia="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260" w:type="dxa"/>
            <w:vAlign w:val="center"/>
            <w:textDirection w:val="lrTb"/>
            <w:noWrap w:val="false"/>
          </w:tcPr>
          <w:p>
            <w:pPr>
              <w:pStyle w:val="709"/>
              <w:jc w:val="left"/>
              <w:spacing w:line="264" w:lineRule="auto"/>
              <w:widowControl/>
              <w:rPr>
                <w:rFonts w:hint="eastAsia" w:ascii="宋体" w:hAnsi="宋体" w:eastAsia="宋体"/>
                <w:b w:val="0"/>
                <w:bCs w:val="0"/>
                <w:color w:val="000000"/>
                <w:szCs w:val="21"/>
              </w:rPr>
            </w:pPr>
            <w:r>
              <w:rPr>
                <w:rFonts w:hint="eastAsia" w:ascii="宋体" w:hAnsi="宋体" w:eastAsia="宋体"/>
                <w:b w:val="0"/>
                <w:bCs w:val="0"/>
                <w:color w:val="000000"/>
                <w:szCs w:val="21"/>
              </w:rPr>
              <w:t xml:space="preserve">采用智能等中心3D扫描技术，得1分；达到采用偏中心贴近解剖部位扫描技术或轨迹的得2分，达到采用多轴可变等中心扫描技术或轨迹的得3分，达到采用类似大型C</w:t>
            </w:r>
            <w:r>
              <w:rPr>
                <w:rFonts w:hint="eastAsia" w:ascii="Segoe UI Emoji" w:hAnsi="Segoe UI Emoji" w:eastAsia="宋体" w:cs="Segoe UI Emoji"/>
                <w:b w:val="0"/>
                <w:bCs w:val="0"/>
                <w:color w:val="000000"/>
                <w:szCs w:val="21"/>
              </w:rPr>
              <w:t xml:space="preserve">臂DSA</w:t>
            </w:r>
            <w:r>
              <w:rPr>
                <w:rFonts w:hint="eastAsia" w:ascii="宋体" w:hAnsi="宋体" w:eastAsia="宋体"/>
                <w:b w:val="0"/>
                <w:bCs w:val="0"/>
                <w:color w:val="000000"/>
                <w:szCs w:val="21"/>
              </w:rPr>
              <w:t xml:space="preserve">多轴可变等中心复合电动技术且扫描时间</w:t>
            </w:r>
            <w:r>
              <w:rPr>
                <w:rFonts w:hint="eastAsia" w:ascii="宋体" w:hAnsi="宋体" w:eastAsia="宋体" w:cs="Times New Roman"/>
                <w:b w:val="0"/>
                <w:bCs w:val="0"/>
                <w:color w:val="000000"/>
                <w:szCs w:val="21"/>
              </w:rPr>
              <w:t xml:space="preserve">≤60s</w:t>
            </w:r>
            <w:r>
              <w:rPr>
                <w:rFonts w:hint="eastAsia" w:ascii="宋体" w:hAnsi="宋体" w:eastAsia="宋体"/>
                <w:b w:val="0"/>
                <w:bCs w:val="0"/>
                <w:color w:val="000000"/>
                <w:szCs w:val="21"/>
              </w:rPr>
              <w:t xml:space="preserve">得4分，其他不得分</w:t>
            </w:r>
            <w:r>
              <w:rPr>
                <w:rFonts w:hint="eastAsia" w:ascii="宋体" w:hAnsi="宋体" w:eastAsia="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74" w:type="dxa"/>
            <w:vAlign w:val="center"/>
            <w:textDirection w:val="lrTb"/>
            <w:noWrap w:val="false"/>
          </w:tcPr>
          <w:p>
            <w:pPr>
              <w:pStyle w:val="709"/>
              <w:jc w:val="center"/>
              <w:spacing w:line="264" w:lineRule="auto"/>
              <w:widowControl/>
              <w:rPr>
                <w:rFonts w:hint="eastAsia" w:ascii="宋体" w:hAnsi="宋体" w:eastAsia="宋体"/>
                <w:b w:val="0"/>
                <w:bCs w:val="0"/>
                <w:color w:val="000000"/>
                <w:szCs w:val="21"/>
              </w:rPr>
            </w:pPr>
            <w:r>
              <w:rPr>
                <w:rFonts w:hint="eastAsia" w:ascii="宋体" w:hAnsi="宋体" w:eastAsia="宋体"/>
                <w:b w:val="0"/>
                <w:bCs w:val="0"/>
                <w:color w:val="000000"/>
                <w:szCs w:val="21"/>
              </w:rPr>
              <w:t xml:space="preserve">4</w:t>
            </w:r>
            <w:r>
              <w:rPr>
                <w:rFonts w:hint="eastAsia" w:ascii="宋体" w:hAnsi="宋体" w:eastAsia="宋体"/>
                <w:b w:val="0"/>
                <w:bCs w:val="0"/>
                <w:color w:val="000000"/>
                <w:szCs w:val="21"/>
              </w:rPr>
            </w:r>
            <w:r/>
          </w:p>
        </w:tc>
      </w:tr>
      <w:tr>
        <w:trPr>
          <w:trHeight w:val="351"/>
        </w:trPr>
        <w:tc>
          <w:tcPr>
            <w:tcBorders>
              <w:top w:val="single" w:color="000000" w:sz="4" w:space="0"/>
              <w:left w:val="single" w:color="000000" w:sz="4" w:space="0"/>
              <w:bottom w:val="single" w:color="000000" w:sz="4" w:space="0"/>
              <w:right w:val="single" w:color="000000" w:sz="4" w:space="0"/>
            </w:tcBorders>
            <w:tcMar>
              <w:left w:w="108" w:type="dxa"/>
              <w:right w:w="108" w:type="dxa"/>
            </w:tcMar>
            <w:tcW w:w="813" w:type="dxa"/>
            <w:vAlign w:val="center"/>
            <w:textDirection w:val="lrTb"/>
            <w:noWrap w:val="false"/>
          </w:tcPr>
          <w:p>
            <w:pPr>
              <w:pStyle w:val="990"/>
              <w:numPr>
                <w:ilvl w:val="0"/>
                <w:numId w:val="6"/>
              </w:numPr>
              <w:jc w:val="center"/>
              <w:spacing w:line="264" w:lineRule="auto"/>
              <w:widowControl/>
              <w:rPr>
                <w:rFonts w:hint="eastAsia" w:ascii="宋体" w:hAnsi="宋体" w:eastAsia="宋体"/>
                <w:b w:val="0"/>
                <w:bCs w:val="0"/>
                <w:color w:val="000000"/>
                <w:szCs w:val="21"/>
              </w:rPr>
            </w:pPr>
            <w:r>
              <w:rPr>
                <w:rFonts w:hint="eastAsia" w:ascii="宋体" w:hAnsi="宋体" w:eastAsia="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260" w:type="dxa"/>
            <w:vAlign w:val="center"/>
            <w:textDirection w:val="lrTb"/>
            <w:noWrap w:val="false"/>
          </w:tcPr>
          <w:p>
            <w:pPr>
              <w:pStyle w:val="709"/>
              <w:jc w:val="left"/>
              <w:spacing w:line="264" w:lineRule="auto"/>
              <w:widowControl/>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三维FOV重建视野≥160mm*160mm*160mm，得1分；达到≥170mm*170mm*170mm得2分，达到≥180mm*180mm*180mm得3分，达到≥190mm*190mm*190mm得4分，其他不得分</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74" w:type="dxa"/>
            <w:vAlign w:val="center"/>
            <w:textDirection w:val="lrTb"/>
            <w:noWrap w:val="false"/>
          </w:tcPr>
          <w:p>
            <w:pPr>
              <w:pStyle w:val="709"/>
              <w:jc w:val="center"/>
              <w:spacing w:line="264" w:lineRule="auto"/>
              <w:widowControl/>
              <w:rPr>
                <w:rFonts w:hint="eastAsia" w:ascii="宋体" w:hAnsi="宋体" w:eastAsia="宋体"/>
                <w:b w:val="0"/>
                <w:bCs w:val="0"/>
                <w:color w:val="000000"/>
                <w:szCs w:val="21"/>
              </w:rPr>
            </w:pPr>
            <w:r>
              <w:rPr>
                <w:rFonts w:hint="eastAsia" w:ascii="宋体" w:hAnsi="宋体" w:eastAsia="宋体"/>
                <w:b w:val="0"/>
                <w:bCs w:val="0"/>
                <w:color w:val="000000"/>
                <w:szCs w:val="21"/>
              </w:rPr>
              <w:t xml:space="preserve">4</w:t>
            </w:r>
            <w:r>
              <w:rPr>
                <w:rFonts w:hint="eastAsia" w:ascii="宋体" w:hAnsi="宋体" w:eastAsia="宋体"/>
                <w:b w:val="0"/>
                <w:bCs w:val="0"/>
                <w:color w:val="000000"/>
                <w:szCs w:val="21"/>
              </w:rPr>
            </w:r>
            <w:r/>
          </w:p>
        </w:tc>
      </w:tr>
      <w:tr>
        <w:trPr>
          <w:trHeight w:val="351"/>
        </w:trPr>
        <w:tc>
          <w:tcPr>
            <w:tcBorders>
              <w:top w:val="single" w:color="000000" w:sz="4" w:space="0"/>
              <w:left w:val="single" w:color="000000" w:sz="4" w:space="0"/>
              <w:bottom w:val="single" w:color="000000" w:sz="4" w:space="0"/>
              <w:right w:val="single" w:color="000000" w:sz="4" w:space="0"/>
            </w:tcBorders>
            <w:tcMar>
              <w:left w:w="108" w:type="dxa"/>
              <w:right w:w="108" w:type="dxa"/>
            </w:tcMar>
            <w:tcW w:w="813" w:type="dxa"/>
            <w:vAlign w:val="center"/>
            <w:textDirection w:val="lrTb"/>
            <w:noWrap w:val="false"/>
          </w:tcPr>
          <w:p>
            <w:pPr>
              <w:pStyle w:val="990"/>
              <w:numPr>
                <w:ilvl w:val="0"/>
                <w:numId w:val="6"/>
              </w:numPr>
              <w:jc w:val="center"/>
              <w:spacing w:line="264" w:lineRule="auto"/>
              <w:widowControl/>
              <w:rPr>
                <w:rFonts w:hint="eastAsia" w:ascii="宋体" w:hAnsi="宋体" w:eastAsia="宋体"/>
                <w:b w:val="0"/>
                <w:bCs w:val="0"/>
                <w:color w:val="000000"/>
                <w:szCs w:val="21"/>
              </w:rPr>
            </w:pPr>
            <w:r>
              <w:rPr>
                <w:rFonts w:hint="eastAsia" w:ascii="宋体" w:hAnsi="宋体" w:eastAsia="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260" w:type="dxa"/>
            <w:vAlign w:val="center"/>
            <w:textDirection w:val="lrTb"/>
            <w:noWrap w:val="false"/>
          </w:tcPr>
          <w:p>
            <w:pPr>
              <w:pStyle w:val="709"/>
              <w:jc w:val="left"/>
              <w:spacing w:line="264" w:lineRule="auto"/>
              <w:widowControl/>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具备骨科导航自动配准专用接口，得1分；能提供技术成熟品牌美敦力（S8系列）、博医来（Kick系列）</w:t>
            </w:r>
            <w:r>
              <w:rPr>
                <w:rFonts w:hint="eastAsia" w:ascii="宋体" w:hAnsi="宋体" w:eastAsia="宋体" w:cs="宋体"/>
                <w:b w:val="0"/>
                <w:bCs w:val="0"/>
                <w:color w:val="000000"/>
                <w:szCs w:val="21"/>
                <w:lang w:eastAsia="zh-CN"/>
              </w:rPr>
              <w:t xml:space="preserve">、</w:t>
            </w:r>
            <w:r>
              <w:rPr>
                <w:rFonts w:hint="eastAsia" w:ascii="宋体" w:hAnsi="宋体" w:eastAsia="宋体" w:cs="宋体"/>
                <w:b w:val="0"/>
                <w:bCs w:val="0"/>
                <w:color w:val="000000"/>
                <w:szCs w:val="21"/>
                <w:lang w:val="en-US" w:eastAsia="zh-CN"/>
              </w:rPr>
              <w:t xml:space="preserve">史赛克</w:t>
            </w:r>
            <w:r>
              <w:rPr>
                <w:rFonts w:hint="eastAsia" w:ascii="宋体" w:hAnsi="宋体" w:eastAsia="宋体" w:cs="宋体"/>
                <w:b w:val="0"/>
                <w:bCs w:val="0"/>
                <w:color w:val="000000"/>
                <w:szCs w:val="21"/>
              </w:rPr>
              <w:t xml:space="preserve">通过NMPA/FDA认证及原厂连接证明材料的得2分，能同时提供国内医院实际连接证明+</w:t>
            </w:r>
            <w:r>
              <w:rPr>
                <w:rFonts w:hint="eastAsia" w:ascii="宋体" w:hAnsi="宋体" w:eastAsia="宋体" w:cs="宋体"/>
                <w:b w:val="0"/>
                <w:bCs w:val="0"/>
                <w:color w:val="000000"/>
                <w:szCs w:val="21"/>
                <w:lang w:val="en-US" w:eastAsia="zh-CN"/>
              </w:rPr>
              <w:t xml:space="preserve">接口</w:t>
            </w:r>
            <w:r>
              <w:rPr>
                <w:rFonts w:hint="eastAsia" w:ascii="宋体" w:hAnsi="宋体" w:eastAsia="宋体" w:cs="宋体"/>
                <w:b w:val="0"/>
                <w:bCs w:val="0"/>
                <w:color w:val="000000"/>
                <w:szCs w:val="21"/>
              </w:rPr>
              <w:t xml:space="preserve">照片的得4分，其他不得分</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74" w:type="dxa"/>
            <w:vAlign w:val="center"/>
            <w:textDirection w:val="lrTb"/>
            <w:noWrap w:val="false"/>
          </w:tcPr>
          <w:p>
            <w:pPr>
              <w:pStyle w:val="709"/>
              <w:jc w:val="center"/>
              <w:spacing w:line="264" w:lineRule="auto"/>
              <w:widowControl/>
              <w:rPr>
                <w:rFonts w:hint="eastAsia" w:ascii="宋体" w:hAnsi="宋体" w:eastAsia="宋体"/>
                <w:b w:val="0"/>
                <w:bCs w:val="0"/>
                <w:color w:val="000000"/>
                <w:szCs w:val="21"/>
              </w:rPr>
            </w:pPr>
            <w:r>
              <w:rPr>
                <w:rFonts w:ascii="宋体" w:hAnsi="宋体" w:eastAsia="宋体"/>
                <w:b w:val="0"/>
                <w:bCs w:val="0"/>
                <w:color w:val="000000"/>
                <w:szCs w:val="21"/>
              </w:rPr>
              <w:t xml:space="preserve">4</w:t>
            </w:r>
            <w:r>
              <w:rPr>
                <w:rFonts w:hint="eastAsia" w:ascii="宋体" w:hAnsi="宋体" w:eastAsia="宋体"/>
                <w:b w:val="0"/>
                <w:bCs w:val="0"/>
                <w:color w:val="000000"/>
                <w:szCs w:val="21"/>
              </w:rPr>
            </w:r>
            <w:r/>
          </w:p>
        </w:tc>
      </w:tr>
      <w:tr>
        <w:trPr>
          <w:trHeight w:val="351"/>
        </w:trPr>
        <w:tc>
          <w:tcPr>
            <w:tcBorders>
              <w:top w:val="single" w:color="000000" w:sz="4" w:space="0"/>
              <w:left w:val="single" w:color="000000" w:sz="4" w:space="0"/>
              <w:bottom w:val="single" w:color="000000" w:sz="4" w:space="0"/>
              <w:right w:val="single" w:color="000000" w:sz="4" w:space="0"/>
            </w:tcBorders>
            <w:tcMar>
              <w:left w:w="108" w:type="dxa"/>
              <w:right w:w="108" w:type="dxa"/>
            </w:tcMar>
            <w:tcW w:w="813" w:type="dxa"/>
            <w:vAlign w:val="center"/>
            <w:textDirection w:val="lrTb"/>
            <w:noWrap w:val="false"/>
          </w:tcPr>
          <w:p>
            <w:pPr>
              <w:pStyle w:val="990"/>
              <w:numPr>
                <w:ilvl w:val="0"/>
                <w:numId w:val="6"/>
              </w:numPr>
              <w:jc w:val="center"/>
              <w:spacing w:line="264" w:lineRule="auto"/>
              <w:widowControl/>
              <w:rPr>
                <w:rFonts w:hint="eastAsia" w:ascii="宋体" w:hAnsi="宋体" w:eastAsia="宋体"/>
                <w:b w:val="0"/>
                <w:bCs w:val="0"/>
                <w:color w:val="000000"/>
                <w:szCs w:val="21"/>
              </w:rPr>
            </w:pPr>
            <w:r>
              <w:rPr>
                <w:rFonts w:hint="eastAsia" w:ascii="宋体" w:hAnsi="宋体" w:eastAsia="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260" w:type="dxa"/>
            <w:vAlign w:val="center"/>
            <w:textDirection w:val="lrTb"/>
            <w:noWrap w:val="false"/>
          </w:tcPr>
          <w:p>
            <w:pPr>
              <w:pStyle w:val="709"/>
              <w:jc w:val="left"/>
              <w:spacing w:line="264" w:lineRule="auto"/>
              <w:widowControl/>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具备骨科机器人自动配准专用接口，得1分；能提供技术成熟品牌Mazor、Zimmer Biomet原厂操作手册等连接证明材料的得2分，能同时提供国内医院实际连接证明+接口照片的得4分，其他不得分</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774" w:type="dxa"/>
            <w:vAlign w:val="center"/>
            <w:textDirection w:val="lrTb"/>
            <w:noWrap w:val="false"/>
          </w:tcPr>
          <w:p>
            <w:pPr>
              <w:pStyle w:val="709"/>
              <w:jc w:val="center"/>
              <w:spacing w:line="264" w:lineRule="auto"/>
              <w:widowControl/>
              <w:rPr>
                <w:rFonts w:hint="eastAsia" w:ascii="宋体" w:hAnsi="宋体" w:eastAsia="宋体"/>
                <w:b w:val="0"/>
                <w:bCs w:val="0"/>
                <w:color w:val="000000"/>
                <w:szCs w:val="21"/>
              </w:rPr>
            </w:pPr>
            <w:r>
              <w:rPr>
                <w:rFonts w:ascii="宋体" w:hAnsi="宋体" w:eastAsia="宋体"/>
                <w:b w:val="0"/>
                <w:bCs w:val="0"/>
                <w:color w:val="000000"/>
                <w:szCs w:val="21"/>
              </w:rPr>
              <w:t xml:space="preserve">4</w:t>
            </w:r>
            <w:r>
              <w:rPr>
                <w:rFonts w:hint="eastAsia" w:ascii="宋体" w:hAnsi="宋体" w:eastAsia="宋体"/>
                <w:b w:val="0"/>
                <w:bCs w:val="0"/>
                <w:color w:val="000000"/>
                <w:szCs w:val="21"/>
              </w:rPr>
            </w:r>
            <w:r/>
          </w:p>
        </w:tc>
      </w:tr>
    </w:tbl>
    <w:p>
      <w:pPr>
        <w:pStyle w:val="709"/>
        <w:ind w:firstLine="422"/>
        <w:jc w:val="left"/>
        <w:spacing w:line="400" w:lineRule="exact"/>
        <w:widowControl/>
        <w:rPr>
          <w:rFonts w:ascii="宋体" w:hAnsi="宋体" w:eastAsia="宋体"/>
          <w:color w:val="000000"/>
          <w:szCs w:val="21"/>
          <w:lang w:val="en-US" w:eastAsia="zh-CN"/>
        </w:rPr>
      </w:pPr>
      <w:r>
        <w:rPr>
          <w:rFonts w:hint="eastAsia" w:ascii="宋体" w:hAnsi="宋体" w:eastAsia="宋体"/>
          <w:color w:val="000000"/>
          <w:szCs w:val="21"/>
        </w:rPr>
        <w:t xml:space="preserve">注：</w:t>
      </w:r>
      <w:r>
        <w:rPr>
          <w:rFonts w:hint="eastAsia" w:ascii="宋体" w:hAnsi="宋体" w:eastAsia="宋体"/>
          <w:color w:val="000000"/>
          <w:szCs w:val="21"/>
          <w:lang w:val="en-US" w:eastAsia="zh-CN"/>
        </w:rPr>
        <w:t xml:space="preserve">评委根据采购设备技术要求进行评分，其中标注</w:t>
      </w:r>
      <w:r>
        <w:rPr>
          <w:rFonts w:hint="eastAsia" w:ascii="宋体" w:hAnsi="宋体" w:eastAsia="宋体" w:cs="Times New Roman"/>
          <w:color w:val="000000"/>
          <w:sz w:val="21"/>
          <w:szCs w:val="21"/>
          <w:highlight w:val="none"/>
          <w:lang w:val="en-US" w:eastAsia="zh-CN"/>
        </w:rPr>
        <w:t xml:space="preserve">★的技术指标为实质性响应指标，不得出现负偏离，若出现负偏离为无效投标，须对应提供技术对照表加盖投标单位公章，标明是否偏离。否则视为负偏离。</w:t>
      </w:r>
      <w:r>
        <w:rPr>
          <w:rFonts w:ascii="宋体" w:hAnsi="宋体" w:eastAsia="宋体"/>
          <w:color w:val="000000"/>
          <w:szCs w:val="21"/>
          <w:lang w:val="en-US" w:eastAsia="zh-CN"/>
        </w:rPr>
      </w:r>
      <w:r/>
    </w:p>
    <w:p>
      <w:pPr>
        <w:pStyle w:val="709"/>
        <w:ind w:firstLine="422"/>
        <w:jc w:val="left"/>
        <w:spacing w:line="400" w:lineRule="exact"/>
        <w:widowControl/>
        <w:rPr>
          <w:rFonts w:hint="eastAsia" w:ascii="宋体" w:hAnsi="宋体" w:eastAsia="宋体"/>
          <w:color w:val="000000"/>
          <w:szCs w:val="21"/>
        </w:rPr>
      </w:pPr>
      <w:r>
        <w:rPr>
          <w:rFonts w:hint="eastAsia" w:ascii="宋体" w:hAnsi="宋体" w:eastAsia="宋体"/>
          <w:color w:val="000000"/>
          <w:szCs w:val="21"/>
          <w:lang w:val="en-US" w:eastAsia="zh-CN"/>
        </w:rPr>
        <w:t xml:space="preserve">上述</w:t>
      </w:r>
      <w:r>
        <w:rPr>
          <w:rFonts w:hint="eastAsia" w:ascii="宋体" w:hAnsi="宋体" w:eastAsia="宋体"/>
          <w:color w:val="000000"/>
          <w:szCs w:val="21"/>
        </w:rPr>
        <w:t xml:space="preserve">重要技术参数均应当提供条目要求的佐证材料</w:t>
      </w:r>
      <w:r>
        <w:rPr>
          <w:rFonts w:hint="eastAsia" w:ascii="宋体" w:hAnsi="宋体" w:eastAsia="宋体" w:cs="宋体"/>
          <w:color w:val="000000"/>
          <w:szCs w:val="21"/>
        </w:rPr>
        <w:t xml:space="preserve">及满足国家药品监督管理局合规要求，</w:t>
      </w:r>
      <w:r>
        <w:rPr>
          <w:rFonts w:hint="eastAsia" w:ascii="宋体" w:hAnsi="宋体" w:eastAsia="宋体"/>
          <w:color w:val="000000"/>
          <w:szCs w:val="21"/>
        </w:rPr>
        <w:t xml:space="preserve">提供以下任意一种材料：（国家医疗器械检测报告、原厂技术白皮书Datasheet、原厂操作手册、具名的国内用户实物照片、官方印刷版彩页）且须加盖原厂</w:t>
      </w:r>
      <w:r>
        <w:rPr>
          <w:rFonts w:hint="eastAsia" w:ascii="宋体" w:hAnsi="宋体" w:eastAsia="宋体"/>
          <w:color w:val="000000"/>
          <w:szCs w:val="21"/>
          <w:lang w:val="en-US" w:eastAsia="zh-CN"/>
        </w:rPr>
        <w:t xml:space="preserve">鲜</w:t>
      </w:r>
      <w:r>
        <w:rPr>
          <w:rFonts w:hint="eastAsia" w:ascii="宋体" w:hAnsi="宋体" w:eastAsia="宋体"/>
          <w:color w:val="000000"/>
          <w:szCs w:val="21"/>
        </w:rPr>
        <w:t xml:space="preserve">章，否则视为负偏离。</w:t>
      </w:r>
      <w:r>
        <w:rPr>
          <w:rFonts w:hint="eastAsia" w:ascii="宋体" w:hAnsi="宋体" w:eastAsia="宋体"/>
          <w:color w:val="000000"/>
          <w:szCs w:val="21"/>
        </w:rPr>
      </w:r>
      <w:r/>
    </w:p>
    <w:p>
      <w:pPr>
        <w:pStyle w:val="709"/>
        <w:ind w:firstLine="420"/>
        <w:spacing w:line="400" w:lineRule="exact"/>
        <w:rPr>
          <w:rFonts w:hint="eastAsia" w:ascii="宋体" w:hAnsi="宋体" w:eastAsia="宋体"/>
          <w:b/>
          <w:color w:val="000000"/>
          <w:szCs w:val="21"/>
        </w:rPr>
      </w:pPr>
      <w:r>
        <w:rPr>
          <w:rFonts w:hint="eastAsia" w:ascii="宋体" w:hAnsi="宋体" w:eastAsia="宋体"/>
          <w:b/>
          <w:color w:val="000000"/>
          <w:szCs w:val="21"/>
        </w:rPr>
        <w:t xml:space="preserve">（三）针对本项目实施方案情况比较（15分）</w:t>
      </w:r>
      <w:r>
        <w:rPr>
          <w:rFonts w:hint="eastAsia" w:ascii="宋体" w:hAnsi="宋体" w:eastAsia="宋体"/>
          <w:b/>
          <w:color w:val="000000"/>
          <w:szCs w:val="21"/>
        </w:rPr>
      </w:r>
      <w:r/>
    </w:p>
    <w:p>
      <w:pPr>
        <w:pStyle w:val="709"/>
        <w:ind w:firstLine="420"/>
        <w:spacing w:line="400" w:lineRule="exact"/>
        <w:rPr>
          <w:rFonts w:hint="eastAsia" w:ascii="宋体" w:hAnsi="宋体" w:eastAsia="宋体"/>
          <w:bCs/>
          <w:color w:val="000000"/>
          <w:szCs w:val="21"/>
        </w:rPr>
      </w:pPr>
      <w:r>
        <w:rPr>
          <w:rFonts w:hint="eastAsia" w:ascii="宋体" w:hAnsi="宋体" w:eastAsia="宋体"/>
          <w:bCs/>
          <w:color w:val="000000"/>
          <w:szCs w:val="21"/>
        </w:rPr>
        <w:t xml:space="preserve">方案内容应包括但不限于①安装调试、测试、调优等内容，②人员组织架构，③工作时间进度表、工作程序和步骤，④管理和协调方法，⑤关键步骤的思路和要点</w:t>
      </w:r>
      <w:r>
        <w:rPr>
          <w:rFonts w:hint="eastAsia" w:ascii="宋体" w:hAnsi="宋体" w:eastAsia="宋体" w:cs="Times New Roman"/>
          <w:b w:val="0"/>
          <w:bCs w:val="0"/>
          <w:color w:val="000000"/>
          <w:sz w:val="21"/>
          <w:szCs w:val="21"/>
          <w:highlight w:val="none"/>
          <w:lang w:eastAsia="zh-CN"/>
        </w:rPr>
        <w:t xml:space="preserve">（例如提供在</w:t>
      </w:r>
      <w:r>
        <w:rPr>
          <w:rFonts w:hint="eastAsia" w:ascii="宋体" w:hAnsi="宋体" w:eastAsia="宋体" w:cs="Times New Roman"/>
          <w:b w:val="0"/>
          <w:bCs w:val="0"/>
          <w:color w:val="000000"/>
          <w:sz w:val="21"/>
          <w:szCs w:val="21"/>
          <w:highlight w:val="none"/>
          <w:lang w:val="en-US" w:eastAsia="zh-CN"/>
        </w:rPr>
        <w:t xml:space="preserve">装机</w:t>
      </w:r>
      <w:r>
        <w:rPr>
          <w:rFonts w:hint="eastAsia" w:ascii="宋体" w:hAnsi="宋体" w:eastAsia="宋体" w:cs="Times New Roman"/>
          <w:b w:val="0"/>
          <w:bCs w:val="0"/>
          <w:color w:val="000000"/>
          <w:sz w:val="21"/>
          <w:szCs w:val="21"/>
          <w:highlight w:val="none"/>
          <w:lang w:eastAsia="zh-CN"/>
        </w:rPr>
        <w:t xml:space="preserve">实施过程中，遇到与医院现场运行环境和客观条件存在的问题和解决思路等内容）</w:t>
      </w:r>
      <w:r>
        <w:rPr>
          <w:rFonts w:hint="eastAsia" w:ascii="宋体" w:hAnsi="宋体" w:eastAsia="宋体"/>
          <w:bCs/>
          <w:color w:val="000000"/>
          <w:szCs w:val="21"/>
        </w:rPr>
        <w:t xml:space="preserve">。</w:t>
      </w:r>
      <w:r>
        <w:rPr>
          <w:rFonts w:hint="eastAsia" w:ascii="宋体" w:hAnsi="宋体" w:eastAsia="宋体"/>
          <w:bCs/>
          <w:color w:val="000000"/>
          <w:szCs w:val="21"/>
        </w:rPr>
      </w:r>
      <w:r/>
    </w:p>
    <w:p>
      <w:pPr>
        <w:pStyle w:val="709"/>
        <w:ind w:firstLine="420"/>
        <w:spacing w:line="400" w:lineRule="exact"/>
        <w:rPr>
          <w:rFonts w:hint="eastAsia" w:ascii="宋体" w:hAnsi="宋体" w:eastAsia="宋体"/>
          <w:bCs/>
          <w:color w:val="000000"/>
          <w:szCs w:val="21"/>
        </w:rPr>
      </w:pPr>
      <w:r>
        <w:rPr>
          <w:rFonts w:hint="eastAsia" w:ascii="宋体" w:hAnsi="宋体" w:eastAsia="宋体"/>
          <w:bCs/>
          <w:color w:val="000000"/>
          <w:szCs w:val="21"/>
        </w:rPr>
        <w:t xml:space="preserve">上述方案内容齐全</w:t>
      </w:r>
      <w:r>
        <w:rPr>
          <w:rFonts w:hint="eastAsia" w:ascii="宋体" w:hAnsi="宋体" w:eastAsia="宋体"/>
          <w:bCs/>
          <w:color w:val="000000"/>
          <w:szCs w:val="21"/>
          <w:lang w:eastAsia="zh-CN"/>
        </w:rPr>
        <w:t xml:space="preserve">，</w:t>
      </w:r>
      <w:r>
        <w:rPr>
          <w:rFonts w:hint="eastAsia" w:ascii="宋体" w:hAnsi="宋体" w:eastAsia="宋体" w:cs="Times New Roman"/>
          <w:b w:val="0"/>
          <w:bCs w:val="0"/>
          <w:color w:val="000000"/>
          <w:sz w:val="21"/>
          <w:szCs w:val="21"/>
          <w:highlight w:val="none"/>
          <w:lang w:eastAsia="zh-CN"/>
        </w:rPr>
        <w:t xml:space="preserve">充分体现项目安装实施计划流程，进度计划配置合理，</w:t>
      </w:r>
      <w:r>
        <w:rPr>
          <w:rFonts w:hint="eastAsia" w:ascii="宋体" w:hAnsi="宋体" w:eastAsia="宋体" w:cs="Times New Roman"/>
          <w:b w:val="0"/>
          <w:bCs w:val="0"/>
          <w:color w:val="000000"/>
          <w:sz w:val="21"/>
          <w:szCs w:val="21"/>
          <w:highlight w:val="none"/>
          <w:lang w:val="en-US" w:eastAsia="zh-CN"/>
        </w:rPr>
        <w:t xml:space="preserve">针对本</w:t>
      </w:r>
      <w:r>
        <w:rPr>
          <w:rFonts w:hint="eastAsia" w:ascii="宋体" w:hAnsi="宋体" w:eastAsia="宋体" w:cs="Times New Roman"/>
          <w:b w:val="0"/>
          <w:bCs w:val="0"/>
          <w:color w:val="000000"/>
          <w:sz w:val="21"/>
          <w:szCs w:val="21"/>
          <w:highlight w:val="none"/>
          <w:lang w:eastAsia="zh-CN"/>
        </w:rPr>
        <w:t xml:space="preserve">项目需求的，</w:t>
      </w:r>
      <w:r>
        <w:rPr>
          <w:rFonts w:hint="eastAsia" w:ascii="宋体" w:hAnsi="宋体" w:eastAsia="宋体" w:cs="Times New Roman"/>
          <w:b w:val="0"/>
          <w:bCs w:val="0"/>
          <w:color w:val="000000"/>
          <w:sz w:val="21"/>
          <w:szCs w:val="21"/>
          <w:highlight w:val="none"/>
          <w:lang w:val="en-US" w:eastAsia="zh-CN"/>
        </w:rPr>
        <w:t xml:space="preserve">每项得3分，最高</w:t>
      </w:r>
      <w:r>
        <w:rPr>
          <w:rFonts w:hint="eastAsia" w:ascii="宋体" w:hAnsi="宋体" w:eastAsia="宋体"/>
          <w:bCs/>
          <w:color w:val="000000"/>
          <w:szCs w:val="21"/>
        </w:rPr>
        <w:t xml:space="preserve">得15分；</w:t>
      </w:r>
      <w:r>
        <w:rPr>
          <w:rFonts w:hint="eastAsia" w:ascii="宋体" w:hAnsi="宋体" w:eastAsia="宋体"/>
          <w:bCs/>
          <w:color w:val="000000"/>
          <w:szCs w:val="21"/>
        </w:rPr>
      </w:r>
      <w:r/>
    </w:p>
    <w:p>
      <w:pPr>
        <w:pStyle w:val="709"/>
        <w:ind w:firstLine="420"/>
        <w:spacing w:line="400" w:lineRule="exact"/>
        <w:rPr>
          <w:rFonts w:hint="eastAsia" w:ascii="宋体" w:hAnsi="宋体" w:eastAsia="宋体"/>
          <w:bCs/>
          <w:color w:val="000000"/>
          <w:szCs w:val="21"/>
        </w:rPr>
      </w:pPr>
      <w:r>
        <w:rPr>
          <w:rFonts w:hint="eastAsia" w:ascii="宋体" w:hAnsi="宋体" w:eastAsia="宋体"/>
          <w:bCs/>
          <w:color w:val="000000"/>
          <w:szCs w:val="21"/>
        </w:rPr>
        <w:t xml:space="preserve">每项内容非专门针对本项目或与项目实际情况不相符，每一项相应扣1.5分；</w:t>
      </w:r>
      <w:r>
        <w:rPr>
          <w:rFonts w:hint="eastAsia" w:ascii="宋体" w:hAnsi="宋体" w:eastAsia="宋体"/>
          <w:bCs/>
          <w:color w:val="000000"/>
          <w:szCs w:val="21"/>
        </w:rPr>
      </w:r>
      <w:r/>
    </w:p>
    <w:p>
      <w:pPr>
        <w:pStyle w:val="709"/>
        <w:ind w:firstLine="420"/>
        <w:spacing w:line="400" w:lineRule="exact"/>
        <w:rPr>
          <w:rFonts w:hint="eastAsia" w:ascii="宋体" w:hAnsi="宋体" w:eastAsia="宋体"/>
          <w:bCs/>
          <w:color w:val="000000"/>
          <w:szCs w:val="21"/>
        </w:rPr>
      </w:pPr>
      <w:r>
        <w:rPr>
          <w:rFonts w:hint="eastAsia" w:ascii="宋体" w:hAnsi="宋体" w:eastAsia="宋体"/>
          <w:bCs/>
          <w:color w:val="000000"/>
          <w:szCs w:val="21"/>
        </w:rPr>
        <w:t xml:space="preserve">每缺少一项内容扣3分。</w:t>
      </w:r>
      <w:r>
        <w:rPr>
          <w:rFonts w:hint="eastAsia" w:ascii="宋体" w:hAnsi="宋体" w:eastAsia="宋体"/>
          <w:bCs/>
          <w:color w:val="000000"/>
          <w:szCs w:val="21"/>
        </w:rPr>
      </w:r>
      <w:r/>
    </w:p>
    <w:p>
      <w:pPr>
        <w:pStyle w:val="709"/>
        <w:ind w:firstLine="420"/>
        <w:spacing w:line="400" w:lineRule="exact"/>
        <w:rPr>
          <w:rFonts w:hint="eastAsia" w:ascii="宋体" w:hAnsi="宋体" w:eastAsia="宋体"/>
          <w:b/>
          <w:color w:val="000000"/>
          <w:szCs w:val="21"/>
        </w:rPr>
      </w:pPr>
      <w:r>
        <w:rPr>
          <w:rFonts w:hint="eastAsia" w:ascii="宋体" w:hAnsi="宋体" w:eastAsia="宋体"/>
          <w:b/>
          <w:color w:val="000000"/>
          <w:szCs w:val="21"/>
        </w:rPr>
        <w:t xml:space="preserve">（四）投标人培训方案情况比较（8分）</w:t>
      </w:r>
      <w:r>
        <w:rPr>
          <w:rFonts w:hint="eastAsia" w:ascii="宋体" w:hAnsi="宋体" w:eastAsia="宋体"/>
          <w:b/>
          <w:color w:val="000000"/>
          <w:szCs w:val="21"/>
        </w:rPr>
      </w:r>
      <w:r/>
    </w:p>
    <w:p>
      <w:pPr>
        <w:pStyle w:val="709"/>
        <w:ind w:firstLine="420"/>
        <w:spacing w:line="400" w:lineRule="exact"/>
        <w:rPr>
          <w:rFonts w:hint="eastAsia" w:ascii="宋体" w:hAnsi="宋体" w:eastAsia="宋体"/>
          <w:bCs/>
          <w:color w:val="000000"/>
          <w:szCs w:val="21"/>
        </w:rPr>
      </w:pPr>
      <w:r>
        <w:rPr>
          <w:rFonts w:hint="eastAsia" w:ascii="宋体" w:hAnsi="宋体" w:eastAsia="宋体"/>
          <w:bCs/>
          <w:color w:val="000000"/>
          <w:szCs w:val="21"/>
        </w:rPr>
        <w:t xml:space="preserve">包括培训内容、时间、地点、人次、安装维护、调试、配置及使用技能、业务人员培训、应用操作及使用等。</w:t>
      </w:r>
      <w:r>
        <w:rPr>
          <w:rFonts w:hint="eastAsia" w:ascii="宋体" w:hAnsi="宋体" w:eastAsia="宋体"/>
          <w:bCs/>
          <w:color w:val="000000"/>
          <w:szCs w:val="21"/>
        </w:rPr>
      </w:r>
      <w:r/>
    </w:p>
    <w:p>
      <w:pPr>
        <w:pStyle w:val="709"/>
        <w:ind w:firstLine="420"/>
        <w:spacing w:line="400" w:lineRule="exact"/>
        <w:rPr>
          <w:rFonts w:hint="eastAsia" w:ascii="宋体" w:hAnsi="宋体" w:eastAsia="宋体"/>
          <w:bCs/>
          <w:color w:val="000000"/>
          <w:szCs w:val="21"/>
        </w:rPr>
      </w:pPr>
      <w:r>
        <w:rPr>
          <w:rFonts w:hint="eastAsia" w:ascii="宋体" w:hAnsi="宋体" w:eastAsia="宋体"/>
          <w:bCs/>
          <w:color w:val="000000"/>
          <w:szCs w:val="21"/>
        </w:rPr>
        <w:t xml:space="preserve">培训方案详细具体，可行性高，满足本项目实际需求的得8分；</w:t>
      </w:r>
      <w:r>
        <w:rPr>
          <w:rFonts w:hint="eastAsia" w:ascii="宋体" w:hAnsi="宋体" w:eastAsia="宋体"/>
          <w:bCs/>
          <w:color w:val="000000"/>
          <w:szCs w:val="21"/>
        </w:rPr>
      </w:r>
      <w:r/>
    </w:p>
    <w:p>
      <w:pPr>
        <w:pStyle w:val="709"/>
        <w:ind w:firstLine="420"/>
        <w:spacing w:line="400" w:lineRule="exact"/>
        <w:rPr>
          <w:rFonts w:hint="eastAsia" w:ascii="宋体" w:hAnsi="宋体" w:eastAsia="宋体"/>
          <w:bCs/>
          <w:color w:val="000000"/>
          <w:szCs w:val="21"/>
        </w:rPr>
      </w:pPr>
      <w:r>
        <w:rPr>
          <w:rFonts w:hint="eastAsia" w:ascii="宋体" w:hAnsi="宋体" w:eastAsia="宋体"/>
          <w:bCs/>
          <w:color w:val="000000"/>
          <w:szCs w:val="21"/>
        </w:rPr>
        <w:t xml:space="preserve">上述方案有一项内容缺陷或一项明显错误或一项内容不能满足本项目实际需求的得4分。</w:t>
      </w:r>
      <w:r>
        <w:rPr>
          <w:rFonts w:hint="eastAsia" w:ascii="宋体" w:hAnsi="宋体" w:eastAsia="宋体"/>
          <w:bCs/>
          <w:color w:val="000000"/>
          <w:szCs w:val="21"/>
        </w:rPr>
      </w:r>
      <w:r/>
    </w:p>
    <w:p>
      <w:pPr>
        <w:pStyle w:val="709"/>
        <w:ind w:firstLine="420"/>
        <w:spacing w:line="400" w:lineRule="exact"/>
        <w:rPr>
          <w:rFonts w:hint="eastAsia" w:ascii="宋体" w:hAnsi="宋体" w:eastAsia="宋体"/>
          <w:bCs/>
          <w:color w:val="000000"/>
          <w:szCs w:val="21"/>
        </w:rPr>
      </w:pPr>
      <w:r>
        <w:rPr>
          <w:rFonts w:hint="eastAsia" w:ascii="宋体" w:hAnsi="宋体" w:eastAsia="宋体"/>
          <w:bCs/>
          <w:color w:val="000000"/>
          <w:szCs w:val="21"/>
        </w:rPr>
        <w:t xml:space="preserve">上述方案有两处及以上内容缺陷或非专门针对本项目，或部分内容不能满足本项目实际需求的得1分。</w:t>
      </w:r>
      <w:r>
        <w:rPr>
          <w:rFonts w:hint="eastAsia" w:ascii="宋体" w:hAnsi="宋体" w:eastAsia="宋体"/>
          <w:bCs/>
          <w:color w:val="000000"/>
          <w:szCs w:val="21"/>
        </w:rPr>
      </w:r>
      <w:r/>
    </w:p>
    <w:p>
      <w:pPr>
        <w:pStyle w:val="709"/>
        <w:ind w:firstLine="420"/>
        <w:spacing w:line="400" w:lineRule="exact"/>
        <w:rPr>
          <w:rFonts w:hint="eastAsia" w:ascii="宋体" w:hAnsi="宋体" w:eastAsia="宋体"/>
          <w:bCs/>
          <w:color w:val="000000"/>
          <w:szCs w:val="21"/>
        </w:rPr>
      </w:pPr>
      <w:r>
        <w:rPr>
          <w:rFonts w:hint="eastAsia" w:ascii="宋体" w:hAnsi="宋体" w:eastAsia="宋体"/>
          <w:bCs/>
          <w:color w:val="000000"/>
          <w:szCs w:val="21"/>
        </w:rPr>
        <w:t xml:space="preserve">其余情况不得分。</w:t>
      </w:r>
      <w:r>
        <w:rPr>
          <w:rFonts w:hint="eastAsia" w:ascii="宋体" w:hAnsi="宋体" w:eastAsia="宋体"/>
          <w:bCs/>
          <w:color w:val="000000"/>
          <w:szCs w:val="21"/>
        </w:rPr>
      </w:r>
      <w:r/>
    </w:p>
    <w:p>
      <w:pPr>
        <w:pStyle w:val="709"/>
        <w:ind w:firstLine="420"/>
        <w:spacing w:line="400" w:lineRule="exact"/>
        <w:rPr>
          <w:rFonts w:hint="eastAsia" w:ascii="宋体" w:hAnsi="宋体" w:eastAsia="宋体"/>
          <w:b/>
          <w:color w:val="000000"/>
          <w:szCs w:val="21"/>
        </w:rPr>
      </w:pPr>
      <w:r>
        <w:rPr>
          <w:rFonts w:hint="eastAsia" w:ascii="宋体" w:hAnsi="宋体" w:eastAsia="宋体"/>
          <w:b/>
          <w:color w:val="000000"/>
          <w:szCs w:val="21"/>
        </w:rPr>
        <w:t xml:space="preserve">（五）投标人售后服务方案情况比较（6分）</w:t>
      </w:r>
      <w:r>
        <w:rPr>
          <w:rFonts w:hint="eastAsia" w:ascii="宋体" w:hAnsi="宋体" w:eastAsia="宋体"/>
          <w:b/>
          <w:color w:val="000000"/>
          <w:szCs w:val="21"/>
        </w:rPr>
      </w:r>
      <w:r/>
    </w:p>
    <w:p>
      <w:pPr>
        <w:pStyle w:val="709"/>
        <w:ind w:firstLine="420"/>
        <w:spacing w:line="400" w:lineRule="exact"/>
        <w:rPr>
          <w:rFonts w:hint="eastAsia" w:ascii="宋体" w:hAnsi="宋体" w:eastAsia="宋体"/>
          <w:bCs/>
          <w:color w:val="000000"/>
          <w:szCs w:val="21"/>
        </w:rPr>
      </w:pPr>
      <w:r>
        <w:rPr>
          <w:rFonts w:hint="eastAsia" w:ascii="宋体" w:hAnsi="宋体" w:eastAsia="宋体"/>
          <w:bCs/>
          <w:color w:val="000000"/>
          <w:szCs w:val="21"/>
        </w:rPr>
        <w:t xml:space="preserve">1、针对本项目制定的售后服务管理体系方案，包括售后服务机制、</w:t>
      </w:r>
      <w:r>
        <w:rPr>
          <w:rFonts w:hint="eastAsia" w:ascii="宋体" w:hAnsi="宋体" w:eastAsia="宋体"/>
          <w:bCs/>
          <w:color w:val="000000"/>
          <w:szCs w:val="21"/>
          <w:lang w:val="en-US" w:eastAsia="zh-CN"/>
        </w:rPr>
        <w:t xml:space="preserve">服务具体内容，</w:t>
      </w:r>
      <w:r>
        <w:rPr>
          <w:rFonts w:hint="eastAsia" w:ascii="宋体" w:hAnsi="宋体" w:eastAsia="宋体"/>
          <w:bCs/>
          <w:color w:val="000000"/>
          <w:szCs w:val="21"/>
        </w:rPr>
        <w:t xml:space="preserve">故障解决等内容的合理性和可行性。</w:t>
      </w:r>
      <w:r>
        <w:rPr>
          <w:rFonts w:hint="eastAsia" w:ascii="宋体" w:hAnsi="宋体" w:eastAsia="宋体"/>
          <w:bCs/>
          <w:color w:val="000000"/>
          <w:szCs w:val="21"/>
        </w:rPr>
      </w:r>
      <w:r/>
    </w:p>
    <w:p>
      <w:pPr>
        <w:pStyle w:val="709"/>
        <w:ind w:firstLine="420"/>
        <w:spacing w:line="400" w:lineRule="exact"/>
        <w:rPr>
          <w:rFonts w:hint="eastAsia" w:ascii="宋体" w:hAnsi="宋体" w:eastAsia="宋体"/>
          <w:bCs/>
          <w:color w:val="000000"/>
          <w:szCs w:val="21"/>
        </w:rPr>
      </w:pPr>
      <w:r>
        <w:rPr>
          <w:rFonts w:hint="eastAsia" w:ascii="宋体" w:hAnsi="宋体" w:eastAsia="宋体"/>
          <w:bCs/>
          <w:color w:val="000000"/>
          <w:szCs w:val="21"/>
        </w:rPr>
        <w:t xml:space="preserve">售后服务方案详细具体，可行性高，</w:t>
      </w:r>
      <w:r>
        <w:rPr>
          <w:rFonts w:hint="eastAsia" w:ascii="宋体" w:hAnsi="宋体" w:eastAsia="宋体"/>
          <w:bCs/>
          <w:color w:val="000000"/>
          <w:szCs w:val="21"/>
          <w:lang w:val="en-US" w:eastAsia="zh-CN"/>
        </w:rPr>
        <w:t xml:space="preserve">针对</w:t>
      </w:r>
      <w:r>
        <w:rPr>
          <w:rFonts w:hint="eastAsia" w:ascii="宋体" w:hAnsi="宋体" w:eastAsia="宋体"/>
          <w:bCs/>
          <w:color w:val="000000"/>
          <w:szCs w:val="21"/>
        </w:rPr>
        <w:t xml:space="preserve">本项目实际需求的得6分；</w:t>
      </w:r>
      <w:r>
        <w:rPr>
          <w:rFonts w:hint="eastAsia" w:ascii="宋体" w:hAnsi="宋体" w:eastAsia="宋体"/>
          <w:bCs/>
          <w:color w:val="000000"/>
          <w:szCs w:val="21"/>
        </w:rPr>
      </w:r>
      <w:r/>
    </w:p>
    <w:p>
      <w:pPr>
        <w:pStyle w:val="709"/>
        <w:ind w:firstLine="420"/>
        <w:spacing w:line="400" w:lineRule="exact"/>
        <w:rPr>
          <w:rFonts w:hint="eastAsia" w:ascii="宋体" w:hAnsi="宋体" w:eastAsia="宋体"/>
          <w:bCs/>
          <w:color w:val="000000"/>
          <w:szCs w:val="21"/>
        </w:rPr>
      </w:pPr>
      <w:r>
        <w:rPr>
          <w:rFonts w:hint="eastAsia" w:ascii="宋体" w:hAnsi="宋体" w:eastAsia="宋体"/>
          <w:bCs/>
          <w:color w:val="000000"/>
          <w:szCs w:val="21"/>
        </w:rPr>
        <w:t xml:space="preserve">上述方案有一项内容缺陷或一项明显错误或一项内容</w:t>
      </w:r>
      <w:r>
        <w:rPr>
          <w:rFonts w:hint="eastAsia" w:ascii="宋体" w:hAnsi="宋体" w:eastAsia="宋体"/>
          <w:bCs/>
          <w:color w:val="000000"/>
          <w:szCs w:val="21"/>
          <w:lang w:val="en-US" w:eastAsia="zh-CN"/>
        </w:rPr>
        <w:t xml:space="preserve">与</w:t>
      </w:r>
      <w:r>
        <w:rPr>
          <w:rFonts w:hint="eastAsia" w:ascii="宋体" w:hAnsi="宋体" w:eastAsia="宋体"/>
          <w:bCs/>
          <w:color w:val="000000"/>
          <w:szCs w:val="21"/>
        </w:rPr>
        <w:t xml:space="preserve">本项目实际需求</w:t>
      </w:r>
      <w:r>
        <w:rPr>
          <w:rFonts w:hint="eastAsia" w:ascii="宋体" w:hAnsi="宋体" w:eastAsia="宋体"/>
          <w:bCs/>
          <w:color w:val="000000"/>
          <w:szCs w:val="21"/>
          <w:lang w:val="en-US" w:eastAsia="zh-CN"/>
        </w:rPr>
        <w:t xml:space="preserve">不相适应</w:t>
      </w:r>
      <w:r>
        <w:rPr>
          <w:rFonts w:hint="eastAsia" w:ascii="宋体" w:hAnsi="宋体" w:eastAsia="宋体"/>
          <w:bCs/>
          <w:color w:val="000000"/>
          <w:szCs w:val="21"/>
        </w:rPr>
        <w:t xml:space="preserve">的得3分。</w:t>
      </w:r>
      <w:r>
        <w:rPr>
          <w:rFonts w:hint="eastAsia" w:ascii="宋体" w:hAnsi="宋体" w:eastAsia="宋体"/>
          <w:bCs/>
          <w:color w:val="000000"/>
          <w:szCs w:val="21"/>
        </w:rPr>
      </w:r>
      <w:r/>
    </w:p>
    <w:p>
      <w:pPr>
        <w:pStyle w:val="709"/>
        <w:ind w:firstLine="420"/>
        <w:spacing w:line="400" w:lineRule="exact"/>
        <w:rPr>
          <w:rFonts w:hint="eastAsia" w:ascii="宋体" w:hAnsi="宋体" w:eastAsia="宋体"/>
          <w:bCs/>
          <w:color w:val="000000"/>
          <w:szCs w:val="21"/>
        </w:rPr>
      </w:pPr>
      <w:r>
        <w:rPr>
          <w:rFonts w:hint="eastAsia" w:ascii="宋体" w:hAnsi="宋体" w:eastAsia="宋体"/>
          <w:bCs/>
          <w:color w:val="000000"/>
          <w:szCs w:val="21"/>
        </w:rPr>
        <w:t xml:space="preserve">上述方案有两处及以上内容缺陷或非专门针对本项目，或部分内容不能满足本项目实际需求的得1分。</w:t>
      </w:r>
      <w:r>
        <w:rPr>
          <w:rFonts w:hint="eastAsia" w:ascii="宋体" w:hAnsi="宋体" w:eastAsia="宋体"/>
          <w:bCs/>
          <w:color w:val="000000"/>
          <w:szCs w:val="21"/>
        </w:rPr>
      </w:r>
      <w:r/>
    </w:p>
    <w:p>
      <w:pPr>
        <w:pStyle w:val="709"/>
        <w:ind w:firstLine="420"/>
        <w:spacing w:line="400" w:lineRule="exact"/>
        <w:rPr>
          <w:rFonts w:hint="eastAsia" w:ascii="宋体" w:hAnsi="宋体" w:eastAsia="宋体"/>
          <w:bCs/>
          <w:color w:val="000000"/>
          <w:szCs w:val="21"/>
        </w:rPr>
      </w:pPr>
      <w:r>
        <w:rPr>
          <w:rFonts w:hint="eastAsia" w:ascii="宋体" w:hAnsi="宋体" w:eastAsia="宋体"/>
          <w:bCs/>
          <w:color w:val="000000"/>
          <w:szCs w:val="21"/>
        </w:rPr>
        <w:t xml:space="preserve">其余情况不得分。</w:t>
      </w:r>
      <w:r>
        <w:rPr>
          <w:rFonts w:hint="eastAsia" w:ascii="宋体" w:hAnsi="宋体" w:eastAsia="宋体"/>
          <w:bCs/>
          <w:color w:val="000000"/>
          <w:szCs w:val="21"/>
        </w:rPr>
      </w:r>
      <w:r/>
    </w:p>
    <w:p>
      <w:pPr>
        <w:pStyle w:val="709"/>
        <w:ind w:firstLine="420"/>
        <w:spacing w:line="400" w:lineRule="exact"/>
        <w:rPr>
          <w:rFonts w:hint="eastAsia" w:ascii="宋体" w:hAnsi="宋体" w:eastAsia="宋体"/>
          <w:b/>
          <w:color w:val="000000"/>
          <w:szCs w:val="21"/>
        </w:rPr>
      </w:pPr>
      <w:r>
        <w:rPr>
          <w:rFonts w:hint="eastAsia" w:ascii="宋体" w:hAnsi="宋体" w:eastAsia="宋体"/>
          <w:b/>
          <w:color w:val="000000"/>
          <w:szCs w:val="21"/>
        </w:rPr>
        <w:t xml:space="preserve">（六）类似业绩（1分）</w:t>
      </w:r>
      <w:r>
        <w:rPr>
          <w:rFonts w:hint="eastAsia" w:ascii="宋体" w:hAnsi="宋体" w:eastAsia="宋体"/>
          <w:b/>
          <w:color w:val="000000"/>
          <w:szCs w:val="21"/>
        </w:rPr>
      </w:r>
      <w:r/>
    </w:p>
    <w:p>
      <w:pPr>
        <w:pStyle w:val="709"/>
        <w:ind w:firstLine="420"/>
        <w:spacing w:line="400" w:lineRule="exact"/>
        <w:rPr>
          <w:rFonts w:hint="eastAsia" w:ascii="宋体" w:hAnsi="宋体" w:eastAsia="宋体"/>
          <w:bCs/>
          <w:color w:val="000000"/>
          <w:szCs w:val="21"/>
        </w:rPr>
      </w:pPr>
      <w:r>
        <w:rPr>
          <w:rFonts w:hint="eastAsia" w:ascii="宋体" w:hAnsi="宋体" w:eastAsia="宋体"/>
          <w:bCs/>
          <w:color w:val="000000"/>
          <w:szCs w:val="21"/>
        </w:rPr>
        <w:t xml:space="preserve">产品制造商自2021年1月至今类似项目业绩情况比较，每提供一份得0.5分，最高为1分。（投标文件中需提供合同或中标通知书复印件）。</w:t>
      </w:r>
      <w:r>
        <w:rPr>
          <w:rFonts w:hint="eastAsia" w:ascii="宋体" w:hAnsi="宋体" w:eastAsia="宋体"/>
          <w:bCs/>
          <w:color w:val="000000"/>
          <w:szCs w:val="21"/>
        </w:rPr>
      </w:r>
      <w:r/>
    </w:p>
    <w:p>
      <w:pPr>
        <w:pStyle w:val="709"/>
        <w:ind w:firstLine="630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709"/>
        <w:ind w:firstLine="651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（全文完）</w:t>
      </w:r>
      <w:r/>
    </w:p>
    <w:sectPr>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tabs>
        <w:tab w:val="center" w:pos="4153" w:leader="none"/>
        <w:tab w:val="right" w:pos="8306" w:leader="none"/>
      </w:tabs>
    </w:pPr>
    <w:r>
      <w:rPr>
        <w:rFonts w:hint="eastAsia"/>
      </w:rPr>
      <w:t xml:space="preserve">第</w:t>
    </w:r>
    <w:r>
      <w:fldChar w:fldCharType="begin"/>
    </w:r>
    <w:r>
      <w:instrText xml:space="preserve">PAGE   \* MERGEFORMAT</w:instrText>
    </w:r>
    <w:r>
      <w:fldChar w:fldCharType="separate"/>
    </w:r>
    <w:r>
      <w:rPr>
        <w:lang w:val="zh-CN"/>
      </w:rPr>
      <w:t xml:space="preserve">54</w:t>
    </w:r>
    <w:r>
      <w:rPr>
        <w:lang w:val="zh-CN"/>
      </w:rPr>
      <w:fldChar w:fldCharType="end"/>
    </w:r>
    <w:r>
      <w:rPr>
        <w:rFonts w:hint="eastAsia"/>
      </w:rPr>
      <w:t xml:space="preserve">页 共</w:t>
    </w:r>
    <w:r>
      <w:rPr>
        <w:rFonts w:hint="eastAsia"/>
        <w:lang w:val="en-US" w:eastAsia="zh-CN"/>
      </w:rPr>
      <w:t xml:space="preserve">61</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tabs>
        <w:tab w:val="center" w:pos="4153" w:leader="none"/>
        <w:tab w:val="right" w:pos="8306" w:leader="none"/>
      </w:tabs>
      <w:pBdr>
        <w:bottom w:val="single" w:color="000000" w:sz="4" w:space="0"/>
      </w:pBdr>
    </w:pPr>
    <w:r>
      <w:rPr>
        <w:rFonts w:hint="eastAsia"/>
      </w:rPr>
      <w:t xml:space="preserve">苏州卫康采购文件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09"/>
        <w:ind w:left="440" w:hanging="440"/>
      </w:pPr>
    </w:lvl>
    <w:lvl w:ilvl="1">
      <w:start w:val="1"/>
      <w:numFmt w:val="lowerLetter"/>
      <w:isLgl w:val="false"/>
      <w:suff w:val="tab"/>
      <w:lvlText w:val="%2)"/>
      <w:lvlJc w:val="left"/>
      <w:pPr>
        <w:pStyle w:val="709"/>
        <w:ind w:left="880" w:hanging="440"/>
      </w:pPr>
    </w:lvl>
    <w:lvl w:ilvl="2">
      <w:start w:val="1"/>
      <w:numFmt w:val="lowerRoman"/>
      <w:isLgl w:val="false"/>
      <w:suff w:val="tab"/>
      <w:lvlText w:val="%3."/>
      <w:lvlJc w:val="right"/>
      <w:pPr>
        <w:pStyle w:val="709"/>
        <w:ind w:left="1320" w:hanging="440"/>
      </w:pPr>
    </w:lvl>
    <w:lvl w:ilvl="3">
      <w:start w:val="1"/>
      <w:numFmt w:val="decimal"/>
      <w:isLgl w:val="false"/>
      <w:suff w:val="tab"/>
      <w:lvlText w:val="%4."/>
      <w:lvlJc w:val="left"/>
      <w:pPr>
        <w:pStyle w:val="709"/>
        <w:ind w:left="1760" w:hanging="440"/>
      </w:pPr>
    </w:lvl>
    <w:lvl w:ilvl="4">
      <w:start w:val="1"/>
      <w:numFmt w:val="lowerLetter"/>
      <w:isLgl w:val="false"/>
      <w:suff w:val="tab"/>
      <w:lvlText w:val="%5)"/>
      <w:lvlJc w:val="left"/>
      <w:pPr>
        <w:pStyle w:val="709"/>
        <w:ind w:left="2200" w:hanging="440"/>
      </w:pPr>
    </w:lvl>
    <w:lvl w:ilvl="5">
      <w:start w:val="1"/>
      <w:numFmt w:val="lowerRoman"/>
      <w:isLgl w:val="false"/>
      <w:suff w:val="tab"/>
      <w:lvlText w:val="%6."/>
      <w:lvlJc w:val="right"/>
      <w:pPr>
        <w:pStyle w:val="709"/>
        <w:ind w:left="2640" w:hanging="440"/>
      </w:pPr>
    </w:lvl>
    <w:lvl w:ilvl="6">
      <w:start w:val="1"/>
      <w:numFmt w:val="decimal"/>
      <w:isLgl w:val="false"/>
      <w:suff w:val="tab"/>
      <w:lvlText w:val="%7."/>
      <w:lvlJc w:val="left"/>
      <w:pPr>
        <w:pStyle w:val="709"/>
        <w:ind w:left="3080" w:hanging="440"/>
      </w:pPr>
    </w:lvl>
    <w:lvl w:ilvl="7">
      <w:start w:val="1"/>
      <w:numFmt w:val="lowerLetter"/>
      <w:isLgl w:val="false"/>
      <w:suff w:val="tab"/>
      <w:lvlText w:val="%8)"/>
      <w:lvlJc w:val="left"/>
      <w:pPr>
        <w:pStyle w:val="709"/>
        <w:ind w:left="3520" w:hanging="440"/>
      </w:pPr>
    </w:lvl>
    <w:lvl w:ilvl="8">
      <w:start w:val="1"/>
      <w:numFmt w:val="lowerRoman"/>
      <w:isLgl w:val="false"/>
      <w:suff w:val="tab"/>
      <w:lvlText w:val="%9."/>
      <w:lvlJc w:val="right"/>
      <w:pPr>
        <w:pStyle w:val="709"/>
        <w:ind w:left="3960" w:hanging="440"/>
      </w:pPr>
    </w:lvl>
  </w:abstractNum>
  <w:abstractNum w:abstractNumId="1">
    <w:multiLevelType w:val="hybridMultilevel"/>
    <w:lvl w:ilvl="0">
      <w:start w:val="2"/>
      <w:numFmt w:val="chineseCounting"/>
      <w:isLgl w:val="false"/>
      <w:suff w:val="nothing"/>
      <w:lvlText w:val="（%1）"/>
      <w:lvlJc w:val="left"/>
      <w:pPr>
        <w:pStyle w:val="709"/>
      </w:pPr>
      <w:rPr>
        <w:rFonts w:hint="eastAsia"/>
      </w:rPr>
    </w:lvl>
    <w:lvl w:ilvl="1">
      <w:start w:val="1"/>
      <w:numFmt w:val="bullet"/>
      <w:isLgl w:val="false"/>
      <w:suff w:val="tab"/>
      <w:lvlText w:val="o"/>
      <w:lvlJc w:val="left"/>
      <w:pPr>
        <w:pStyle w:val="709"/>
        <w:ind w:left="1440" w:hanging="360"/>
      </w:pPr>
      <w:rPr>
        <w:rFonts w:ascii="Courier New" w:hAnsi="Courier New" w:eastAsia="Courier New" w:cs="Courier New"/>
      </w:rPr>
    </w:lvl>
    <w:lvl w:ilvl="2">
      <w:start w:val="1"/>
      <w:numFmt w:val="bullet"/>
      <w:isLgl w:val="false"/>
      <w:suff w:val="tab"/>
      <w:lvlText w:val="§"/>
      <w:lvlJc w:val="left"/>
      <w:pPr>
        <w:pStyle w:val="709"/>
        <w:ind w:left="2160" w:hanging="360"/>
      </w:pPr>
      <w:rPr>
        <w:rFonts w:ascii="Wingdings" w:hAnsi="Wingdings" w:eastAsia="Wingdings" w:cs="Wingdings"/>
      </w:rPr>
    </w:lvl>
    <w:lvl w:ilvl="3">
      <w:start w:val="1"/>
      <w:numFmt w:val="bullet"/>
      <w:isLgl w:val="false"/>
      <w:suff w:val="tab"/>
      <w:lvlText w:val="·"/>
      <w:lvlJc w:val="left"/>
      <w:pPr>
        <w:pStyle w:val="709"/>
        <w:ind w:left="2880" w:hanging="360"/>
      </w:pPr>
      <w:rPr>
        <w:rFonts w:ascii="Symbol" w:hAnsi="Symbol" w:eastAsia="Symbol" w:cs="Symbol"/>
      </w:rPr>
    </w:lvl>
    <w:lvl w:ilvl="4">
      <w:start w:val="1"/>
      <w:numFmt w:val="bullet"/>
      <w:isLgl w:val="false"/>
      <w:suff w:val="tab"/>
      <w:lvlText w:val="o"/>
      <w:lvlJc w:val="left"/>
      <w:pPr>
        <w:pStyle w:val="709"/>
        <w:ind w:left="3600" w:hanging="360"/>
      </w:pPr>
      <w:rPr>
        <w:rFonts w:ascii="Courier New" w:hAnsi="Courier New" w:eastAsia="Courier New" w:cs="Courier New"/>
      </w:rPr>
    </w:lvl>
    <w:lvl w:ilvl="5">
      <w:start w:val="1"/>
      <w:numFmt w:val="bullet"/>
      <w:isLgl w:val="false"/>
      <w:suff w:val="tab"/>
      <w:lvlText w:val="§"/>
      <w:lvlJc w:val="left"/>
      <w:pPr>
        <w:pStyle w:val="709"/>
        <w:ind w:left="4320" w:hanging="360"/>
      </w:pPr>
      <w:rPr>
        <w:rFonts w:ascii="Wingdings" w:hAnsi="Wingdings" w:eastAsia="Wingdings" w:cs="Wingdings"/>
      </w:rPr>
    </w:lvl>
    <w:lvl w:ilvl="6">
      <w:start w:val="1"/>
      <w:numFmt w:val="bullet"/>
      <w:isLgl w:val="false"/>
      <w:suff w:val="tab"/>
      <w:lvlText w:val="·"/>
      <w:lvlJc w:val="left"/>
      <w:pPr>
        <w:pStyle w:val="709"/>
        <w:ind w:left="5040" w:hanging="360"/>
      </w:pPr>
      <w:rPr>
        <w:rFonts w:ascii="Symbol" w:hAnsi="Symbol" w:eastAsia="Symbol" w:cs="Symbol"/>
      </w:rPr>
    </w:lvl>
    <w:lvl w:ilvl="7">
      <w:start w:val="1"/>
      <w:numFmt w:val="bullet"/>
      <w:isLgl w:val="false"/>
      <w:suff w:val="tab"/>
      <w:lvlText w:val="o"/>
      <w:lvlJc w:val="left"/>
      <w:pPr>
        <w:pStyle w:val="709"/>
        <w:ind w:left="5760" w:hanging="360"/>
      </w:pPr>
      <w:rPr>
        <w:rFonts w:ascii="Courier New" w:hAnsi="Courier New" w:eastAsia="Courier New" w:cs="Courier New"/>
      </w:rPr>
    </w:lvl>
    <w:lvl w:ilvl="8">
      <w:start w:val="1"/>
      <w:numFmt w:val="bullet"/>
      <w:isLgl w:val="false"/>
      <w:suff w:val="tab"/>
      <w:lvlText w:val="§"/>
      <w:lvlJc w:val="left"/>
      <w:pPr>
        <w:pStyle w:val="709"/>
        <w:ind w:left="6480" w:hanging="360"/>
      </w:pPr>
      <w:rPr>
        <w:rFonts w:ascii="Wingdings" w:hAnsi="Wingdings" w:eastAsia="Wingdings" w:cs="Wingdings"/>
      </w:rPr>
    </w:lvl>
  </w:abstractNum>
  <w:abstractNum w:abstractNumId="2">
    <w:multiLevelType w:val="hybridMultilevel"/>
    <w:lvl w:ilvl="0">
      <w:start w:val="1"/>
      <w:numFmt w:val="decimal"/>
      <w:pStyle w:val="713"/>
      <w:isLgl w:val="false"/>
      <w:suff w:val="tab"/>
      <w:lvlText w:val="%1、"/>
      <w:lvlJc w:val="left"/>
      <w:pPr>
        <w:pStyle w:val="709"/>
        <w:ind w:left="795" w:hanging="360"/>
        <w:tabs>
          <w:tab w:val="num" w:pos="795" w:leader="none"/>
        </w:tabs>
      </w:pPr>
    </w:lvl>
    <w:lvl w:ilvl="1">
      <w:start w:val="1"/>
      <w:numFmt w:val="lowerLetter"/>
      <w:isLgl w:val="false"/>
      <w:suff w:val="tab"/>
      <w:lvlText w:val="%2)"/>
      <w:lvlJc w:val="left"/>
      <w:pPr>
        <w:pStyle w:val="709"/>
        <w:ind w:left="1275" w:hanging="420"/>
        <w:tabs>
          <w:tab w:val="num" w:pos="1275" w:leader="none"/>
        </w:tabs>
      </w:pPr>
    </w:lvl>
    <w:lvl w:ilvl="2">
      <w:start w:val="1"/>
      <w:numFmt w:val="lowerRoman"/>
      <w:isLgl w:val="false"/>
      <w:suff w:val="tab"/>
      <w:lvlText w:val="%3."/>
      <w:lvlJc w:val="right"/>
      <w:pPr>
        <w:pStyle w:val="709"/>
        <w:ind w:left="1695" w:hanging="420"/>
        <w:tabs>
          <w:tab w:val="num" w:pos="1695" w:leader="none"/>
        </w:tabs>
      </w:pPr>
    </w:lvl>
    <w:lvl w:ilvl="3">
      <w:start w:val="1"/>
      <w:numFmt w:val="decimal"/>
      <w:isLgl w:val="false"/>
      <w:suff w:val="tab"/>
      <w:lvlText w:val="%4."/>
      <w:lvlJc w:val="left"/>
      <w:pPr>
        <w:pStyle w:val="709"/>
        <w:ind w:left="2115" w:hanging="420"/>
        <w:tabs>
          <w:tab w:val="num" w:pos="2115" w:leader="none"/>
        </w:tabs>
      </w:pPr>
    </w:lvl>
    <w:lvl w:ilvl="4">
      <w:start w:val="1"/>
      <w:numFmt w:val="lowerLetter"/>
      <w:isLgl w:val="false"/>
      <w:suff w:val="tab"/>
      <w:lvlText w:val="%5)"/>
      <w:lvlJc w:val="left"/>
      <w:pPr>
        <w:pStyle w:val="709"/>
        <w:ind w:left="2535" w:hanging="420"/>
        <w:tabs>
          <w:tab w:val="num" w:pos="2535" w:leader="none"/>
        </w:tabs>
      </w:pPr>
    </w:lvl>
    <w:lvl w:ilvl="5">
      <w:start w:val="1"/>
      <w:numFmt w:val="lowerRoman"/>
      <w:isLgl w:val="false"/>
      <w:suff w:val="tab"/>
      <w:lvlText w:val="%6."/>
      <w:lvlJc w:val="right"/>
      <w:pPr>
        <w:pStyle w:val="709"/>
        <w:ind w:left="2955" w:hanging="420"/>
        <w:tabs>
          <w:tab w:val="num" w:pos="2955" w:leader="none"/>
        </w:tabs>
      </w:pPr>
    </w:lvl>
    <w:lvl w:ilvl="6">
      <w:start w:val="1"/>
      <w:numFmt w:val="decimal"/>
      <w:isLgl w:val="false"/>
      <w:suff w:val="tab"/>
      <w:lvlText w:val="%7."/>
      <w:lvlJc w:val="left"/>
      <w:pPr>
        <w:pStyle w:val="709"/>
        <w:ind w:left="3375" w:hanging="420"/>
        <w:tabs>
          <w:tab w:val="num" w:pos="3375" w:leader="none"/>
        </w:tabs>
      </w:pPr>
    </w:lvl>
    <w:lvl w:ilvl="7">
      <w:start w:val="1"/>
      <w:numFmt w:val="lowerLetter"/>
      <w:isLgl w:val="false"/>
      <w:suff w:val="tab"/>
      <w:lvlText w:val="%8)"/>
      <w:lvlJc w:val="left"/>
      <w:pPr>
        <w:pStyle w:val="709"/>
        <w:ind w:left="3795" w:hanging="420"/>
        <w:tabs>
          <w:tab w:val="num" w:pos="3795" w:leader="none"/>
        </w:tabs>
      </w:pPr>
    </w:lvl>
    <w:lvl w:ilvl="8">
      <w:start w:val="1"/>
      <w:numFmt w:val="lowerRoman"/>
      <w:isLgl w:val="false"/>
      <w:suff w:val="tab"/>
      <w:lvlText w:val="%9."/>
      <w:lvlJc w:val="right"/>
      <w:pPr>
        <w:pStyle w:val="709"/>
        <w:ind w:left="4215" w:hanging="420"/>
        <w:tabs>
          <w:tab w:val="num" w:pos="4215" w:leader="none"/>
        </w:tabs>
      </w:pPr>
    </w:lvl>
  </w:abstractNum>
  <w:abstractNum w:abstractNumId="3">
    <w:multiLevelType w:val="hybridMultilevel"/>
    <w:lvl w:ilvl="0">
      <w:start w:val="1"/>
      <w:numFmt w:val="decimal"/>
      <w:isLgl w:val="false"/>
      <w:suff w:val="tab"/>
      <w:lvlText w:val="%1、"/>
      <w:lvlJc w:val="left"/>
      <w:pPr>
        <w:pStyle w:val="709"/>
        <w:ind w:left="782" w:hanging="360"/>
      </w:pPr>
      <w:rPr>
        <w:b/>
      </w:rPr>
    </w:lvl>
    <w:lvl w:ilvl="1">
      <w:start w:val="1"/>
      <w:numFmt w:val="lowerLetter"/>
      <w:isLgl w:val="false"/>
      <w:suff w:val="tab"/>
      <w:lvlText w:val="%2)"/>
      <w:lvlJc w:val="left"/>
      <w:pPr>
        <w:pStyle w:val="709"/>
        <w:ind w:left="1262" w:hanging="420"/>
      </w:pPr>
    </w:lvl>
    <w:lvl w:ilvl="2">
      <w:start w:val="1"/>
      <w:numFmt w:val="lowerRoman"/>
      <w:isLgl w:val="false"/>
      <w:suff w:val="tab"/>
      <w:lvlText w:val="%3."/>
      <w:lvlJc w:val="right"/>
      <w:pPr>
        <w:pStyle w:val="709"/>
        <w:ind w:left="1682" w:hanging="420"/>
      </w:pPr>
    </w:lvl>
    <w:lvl w:ilvl="3">
      <w:start w:val="1"/>
      <w:numFmt w:val="decimal"/>
      <w:isLgl w:val="false"/>
      <w:suff w:val="tab"/>
      <w:lvlText w:val="%4."/>
      <w:lvlJc w:val="left"/>
      <w:pPr>
        <w:pStyle w:val="709"/>
        <w:ind w:left="2102" w:hanging="420"/>
      </w:pPr>
    </w:lvl>
    <w:lvl w:ilvl="4">
      <w:start w:val="1"/>
      <w:numFmt w:val="lowerLetter"/>
      <w:isLgl w:val="false"/>
      <w:suff w:val="tab"/>
      <w:lvlText w:val="%5)"/>
      <w:lvlJc w:val="left"/>
      <w:pPr>
        <w:pStyle w:val="709"/>
        <w:ind w:left="2522" w:hanging="420"/>
      </w:pPr>
    </w:lvl>
    <w:lvl w:ilvl="5">
      <w:start w:val="1"/>
      <w:numFmt w:val="lowerRoman"/>
      <w:isLgl w:val="false"/>
      <w:suff w:val="tab"/>
      <w:lvlText w:val="%6."/>
      <w:lvlJc w:val="right"/>
      <w:pPr>
        <w:pStyle w:val="709"/>
        <w:ind w:left="2942" w:hanging="420"/>
      </w:pPr>
    </w:lvl>
    <w:lvl w:ilvl="6">
      <w:start w:val="1"/>
      <w:numFmt w:val="decimal"/>
      <w:isLgl w:val="false"/>
      <w:suff w:val="tab"/>
      <w:lvlText w:val="%7."/>
      <w:lvlJc w:val="left"/>
      <w:pPr>
        <w:pStyle w:val="709"/>
        <w:ind w:left="3362" w:hanging="420"/>
      </w:pPr>
    </w:lvl>
    <w:lvl w:ilvl="7">
      <w:start w:val="1"/>
      <w:numFmt w:val="lowerLetter"/>
      <w:isLgl w:val="false"/>
      <w:suff w:val="tab"/>
      <w:lvlText w:val="%8)"/>
      <w:lvlJc w:val="left"/>
      <w:pPr>
        <w:pStyle w:val="709"/>
        <w:ind w:left="3782" w:hanging="420"/>
      </w:pPr>
    </w:lvl>
    <w:lvl w:ilvl="8">
      <w:start w:val="1"/>
      <w:numFmt w:val="lowerRoman"/>
      <w:isLgl w:val="false"/>
      <w:suff w:val="tab"/>
      <w:lvlText w:val="%9."/>
      <w:lvlJc w:val="right"/>
      <w:pPr>
        <w:pStyle w:val="709"/>
        <w:ind w:left="4202" w:hanging="420"/>
      </w:pPr>
    </w:lvl>
  </w:abstractNum>
  <w:abstractNum w:abstractNumId="4">
    <w:multiLevelType w:val="hybridMultilevel"/>
    <w:lvl w:ilvl="0">
      <w:start w:val="1"/>
      <w:numFmt w:val="chineseCounting"/>
      <w:pStyle w:val="1027"/>
      <w:isLgl w:val="false"/>
      <w:suff w:val="nothing"/>
      <w:lvlText w:val="（%1）"/>
      <w:lvlJc w:val="left"/>
      <w:pPr>
        <w:pStyle w:val="709"/>
        <w:ind w:left="0" w:firstLine="420"/>
      </w:pPr>
    </w:lvl>
    <w:lvl w:ilvl="1">
      <w:start w:val="1"/>
      <w:numFmt w:val="bullet"/>
      <w:isLgl w:val="false"/>
      <w:suff w:val="tab"/>
      <w:lvlText w:val="o"/>
      <w:lvlJc w:val="left"/>
      <w:pPr>
        <w:pStyle w:val="709"/>
        <w:ind w:left="1440" w:hanging="360"/>
      </w:pPr>
      <w:rPr>
        <w:rFonts w:ascii="Courier New" w:hAnsi="Courier New" w:eastAsia="Courier New" w:cs="Courier New"/>
      </w:rPr>
    </w:lvl>
    <w:lvl w:ilvl="2">
      <w:start w:val="1"/>
      <w:numFmt w:val="bullet"/>
      <w:isLgl w:val="false"/>
      <w:suff w:val="tab"/>
      <w:lvlText w:val="§"/>
      <w:lvlJc w:val="left"/>
      <w:pPr>
        <w:pStyle w:val="709"/>
        <w:ind w:left="2160" w:hanging="360"/>
      </w:pPr>
      <w:rPr>
        <w:rFonts w:ascii="Wingdings" w:hAnsi="Wingdings" w:eastAsia="Wingdings" w:cs="Wingdings"/>
      </w:rPr>
    </w:lvl>
    <w:lvl w:ilvl="3">
      <w:start w:val="1"/>
      <w:numFmt w:val="bullet"/>
      <w:isLgl w:val="false"/>
      <w:suff w:val="tab"/>
      <w:lvlText w:val="·"/>
      <w:lvlJc w:val="left"/>
      <w:pPr>
        <w:pStyle w:val="709"/>
        <w:ind w:left="2880" w:hanging="360"/>
      </w:pPr>
      <w:rPr>
        <w:rFonts w:ascii="Symbol" w:hAnsi="Symbol" w:eastAsia="Symbol" w:cs="Symbol"/>
      </w:rPr>
    </w:lvl>
    <w:lvl w:ilvl="4">
      <w:start w:val="1"/>
      <w:numFmt w:val="bullet"/>
      <w:isLgl w:val="false"/>
      <w:suff w:val="tab"/>
      <w:lvlText w:val="o"/>
      <w:lvlJc w:val="left"/>
      <w:pPr>
        <w:pStyle w:val="709"/>
        <w:ind w:left="3600" w:hanging="360"/>
      </w:pPr>
      <w:rPr>
        <w:rFonts w:ascii="Courier New" w:hAnsi="Courier New" w:eastAsia="Courier New" w:cs="Courier New"/>
      </w:rPr>
    </w:lvl>
    <w:lvl w:ilvl="5">
      <w:start w:val="1"/>
      <w:numFmt w:val="bullet"/>
      <w:isLgl w:val="false"/>
      <w:suff w:val="tab"/>
      <w:lvlText w:val="§"/>
      <w:lvlJc w:val="left"/>
      <w:pPr>
        <w:pStyle w:val="709"/>
        <w:ind w:left="4320" w:hanging="360"/>
      </w:pPr>
      <w:rPr>
        <w:rFonts w:ascii="Wingdings" w:hAnsi="Wingdings" w:eastAsia="Wingdings" w:cs="Wingdings"/>
      </w:rPr>
    </w:lvl>
    <w:lvl w:ilvl="6">
      <w:start w:val="1"/>
      <w:numFmt w:val="bullet"/>
      <w:isLgl w:val="false"/>
      <w:suff w:val="tab"/>
      <w:lvlText w:val="·"/>
      <w:lvlJc w:val="left"/>
      <w:pPr>
        <w:pStyle w:val="709"/>
        <w:ind w:left="5040" w:hanging="360"/>
      </w:pPr>
      <w:rPr>
        <w:rFonts w:ascii="Symbol" w:hAnsi="Symbol" w:eastAsia="Symbol" w:cs="Symbol"/>
      </w:rPr>
    </w:lvl>
    <w:lvl w:ilvl="7">
      <w:start w:val="1"/>
      <w:numFmt w:val="bullet"/>
      <w:isLgl w:val="false"/>
      <w:suff w:val="tab"/>
      <w:lvlText w:val="o"/>
      <w:lvlJc w:val="left"/>
      <w:pPr>
        <w:pStyle w:val="709"/>
        <w:ind w:left="5760" w:hanging="360"/>
      </w:pPr>
      <w:rPr>
        <w:rFonts w:ascii="Courier New" w:hAnsi="Courier New" w:eastAsia="Courier New" w:cs="Courier New"/>
      </w:rPr>
    </w:lvl>
    <w:lvl w:ilvl="8">
      <w:start w:val="1"/>
      <w:numFmt w:val="bullet"/>
      <w:isLgl w:val="false"/>
      <w:suff w:val="tab"/>
      <w:lvlText w:val="§"/>
      <w:lvlJc w:val="left"/>
      <w:pPr>
        <w:pStyle w:val="709"/>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709"/>
        <w:ind w:left="440" w:hanging="440"/>
      </w:pPr>
    </w:lvl>
    <w:lvl w:ilvl="1">
      <w:start w:val="1"/>
      <w:numFmt w:val="lowerLetter"/>
      <w:isLgl w:val="false"/>
      <w:suff w:val="tab"/>
      <w:lvlText w:val="%2)"/>
      <w:lvlJc w:val="left"/>
      <w:pPr>
        <w:pStyle w:val="709"/>
        <w:ind w:left="880" w:hanging="440"/>
      </w:pPr>
    </w:lvl>
    <w:lvl w:ilvl="2">
      <w:start w:val="1"/>
      <w:numFmt w:val="lowerRoman"/>
      <w:isLgl w:val="false"/>
      <w:suff w:val="tab"/>
      <w:lvlText w:val="%3."/>
      <w:lvlJc w:val="right"/>
      <w:pPr>
        <w:pStyle w:val="709"/>
        <w:ind w:left="1320" w:hanging="440"/>
      </w:pPr>
    </w:lvl>
    <w:lvl w:ilvl="3">
      <w:start w:val="1"/>
      <w:numFmt w:val="decimal"/>
      <w:isLgl w:val="false"/>
      <w:suff w:val="tab"/>
      <w:lvlText w:val="%4."/>
      <w:lvlJc w:val="left"/>
      <w:pPr>
        <w:pStyle w:val="709"/>
        <w:ind w:left="1760" w:hanging="440"/>
      </w:pPr>
    </w:lvl>
    <w:lvl w:ilvl="4">
      <w:start w:val="1"/>
      <w:numFmt w:val="lowerLetter"/>
      <w:isLgl w:val="false"/>
      <w:suff w:val="tab"/>
      <w:lvlText w:val="%5)"/>
      <w:lvlJc w:val="left"/>
      <w:pPr>
        <w:pStyle w:val="709"/>
        <w:ind w:left="2200" w:hanging="440"/>
      </w:pPr>
    </w:lvl>
    <w:lvl w:ilvl="5">
      <w:start w:val="1"/>
      <w:numFmt w:val="lowerRoman"/>
      <w:isLgl w:val="false"/>
      <w:suff w:val="tab"/>
      <w:lvlText w:val="%6."/>
      <w:lvlJc w:val="right"/>
      <w:pPr>
        <w:pStyle w:val="709"/>
        <w:ind w:left="2640" w:hanging="440"/>
      </w:pPr>
    </w:lvl>
    <w:lvl w:ilvl="6">
      <w:start w:val="1"/>
      <w:numFmt w:val="decimal"/>
      <w:isLgl w:val="false"/>
      <w:suff w:val="tab"/>
      <w:lvlText w:val="%7."/>
      <w:lvlJc w:val="left"/>
      <w:pPr>
        <w:pStyle w:val="709"/>
        <w:ind w:left="3080" w:hanging="440"/>
      </w:pPr>
    </w:lvl>
    <w:lvl w:ilvl="7">
      <w:start w:val="1"/>
      <w:numFmt w:val="lowerLetter"/>
      <w:isLgl w:val="false"/>
      <w:suff w:val="tab"/>
      <w:lvlText w:val="%8)"/>
      <w:lvlJc w:val="left"/>
      <w:pPr>
        <w:pStyle w:val="709"/>
        <w:ind w:left="3520" w:hanging="440"/>
      </w:pPr>
    </w:lvl>
    <w:lvl w:ilvl="8">
      <w:start w:val="1"/>
      <w:numFmt w:val="lowerRoman"/>
      <w:isLgl w:val="false"/>
      <w:suff w:val="tab"/>
      <w:lvlText w:val="%9."/>
      <w:lvlJc w:val="right"/>
      <w:pPr>
        <w:pStyle w:val="709"/>
        <w:ind w:left="3960" w:hanging="44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name w:val="Heading 1"/>
    <w:basedOn w:val="709"/>
    <w:next w:val="709"/>
    <w:link w:val="826"/>
    <w:uiPriority w:val="9"/>
    <w:qFormat/>
    <w:pPr>
      <w:keepLines/>
      <w:keepNext/>
      <w:spacing w:before="480" w:after="200"/>
      <w:outlineLvl w:val="0"/>
    </w:pPr>
    <w:rPr>
      <w:rFonts w:ascii="Arial" w:hAnsi="Arial" w:eastAsia="Arial" w:cs="Arial"/>
      <w:sz w:val="40"/>
      <w:szCs w:val="40"/>
    </w:rPr>
  </w:style>
  <w:style w:type="paragraph" w:styleId="675">
    <w:name w:val="Heading 2"/>
    <w:basedOn w:val="709"/>
    <w:next w:val="709"/>
    <w:link w:val="827"/>
    <w:uiPriority w:val="9"/>
    <w:unhideWhenUsed/>
    <w:qFormat/>
    <w:pPr>
      <w:keepLines/>
      <w:keepNext/>
      <w:spacing w:before="360" w:after="200"/>
      <w:outlineLvl w:val="1"/>
    </w:pPr>
    <w:rPr>
      <w:rFonts w:ascii="Arial" w:hAnsi="Arial" w:eastAsia="Arial" w:cs="Arial"/>
      <w:sz w:val="34"/>
    </w:rPr>
  </w:style>
  <w:style w:type="paragraph" w:styleId="676">
    <w:name w:val="Heading 3"/>
    <w:basedOn w:val="709"/>
    <w:next w:val="709"/>
    <w:link w:val="828"/>
    <w:uiPriority w:val="9"/>
    <w:unhideWhenUsed/>
    <w:qFormat/>
    <w:pPr>
      <w:keepLines/>
      <w:keepNext/>
      <w:spacing w:before="320" w:after="200"/>
      <w:outlineLvl w:val="2"/>
    </w:pPr>
    <w:rPr>
      <w:rFonts w:ascii="Arial" w:hAnsi="Arial" w:eastAsia="Arial" w:cs="Arial"/>
      <w:sz w:val="30"/>
      <w:szCs w:val="30"/>
    </w:rPr>
  </w:style>
  <w:style w:type="paragraph" w:styleId="677">
    <w:name w:val="Heading 4"/>
    <w:basedOn w:val="709"/>
    <w:next w:val="709"/>
    <w:link w:val="829"/>
    <w:uiPriority w:val="9"/>
    <w:unhideWhenUsed/>
    <w:qFormat/>
    <w:pPr>
      <w:keepLines/>
      <w:keepNext/>
      <w:spacing w:before="320" w:after="200"/>
      <w:outlineLvl w:val="3"/>
    </w:pPr>
    <w:rPr>
      <w:rFonts w:ascii="Arial" w:hAnsi="Arial" w:eastAsia="Arial" w:cs="Arial"/>
      <w:b/>
      <w:bCs/>
      <w:sz w:val="26"/>
      <w:szCs w:val="26"/>
    </w:rPr>
  </w:style>
  <w:style w:type="paragraph" w:styleId="678">
    <w:name w:val="Heading 5"/>
    <w:basedOn w:val="709"/>
    <w:next w:val="709"/>
    <w:link w:val="830"/>
    <w:uiPriority w:val="9"/>
    <w:unhideWhenUsed/>
    <w:qFormat/>
    <w:pPr>
      <w:keepLines/>
      <w:keepNext/>
      <w:spacing w:before="320" w:after="200"/>
      <w:outlineLvl w:val="4"/>
    </w:pPr>
    <w:rPr>
      <w:rFonts w:ascii="Arial" w:hAnsi="Arial" w:eastAsia="Arial" w:cs="Arial"/>
      <w:b/>
      <w:bCs/>
      <w:sz w:val="24"/>
      <w:szCs w:val="24"/>
    </w:rPr>
  </w:style>
  <w:style w:type="paragraph" w:styleId="679">
    <w:name w:val="Heading 6"/>
    <w:basedOn w:val="709"/>
    <w:next w:val="709"/>
    <w:link w:val="831"/>
    <w:uiPriority w:val="9"/>
    <w:unhideWhenUsed/>
    <w:qFormat/>
    <w:pPr>
      <w:keepLines/>
      <w:keepNext/>
      <w:spacing w:before="320" w:after="200"/>
      <w:outlineLvl w:val="5"/>
    </w:pPr>
    <w:rPr>
      <w:rFonts w:ascii="Arial" w:hAnsi="Arial" w:eastAsia="Arial" w:cs="Arial"/>
      <w:b/>
      <w:bCs/>
      <w:sz w:val="22"/>
      <w:szCs w:val="22"/>
    </w:rPr>
  </w:style>
  <w:style w:type="paragraph" w:styleId="680">
    <w:name w:val="Heading 7"/>
    <w:basedOn w:val="709"/>
    <w:next w:val="709"/>
    <w:link w:val="832"/>
    <w:uiPriority w:val="9"/>
    <w:unhideWhenUsed/>
    <w:qFormat/>
    <w:pPr>
      <w:keepLines/>
      <w:keepNext/>
      <w:spacing w:before="320" w:after="200"/>
      <w:outlineLvl w:val="6"/>
    </w:pPr>
    <w:rPr>
      <w:rFonts w:ascii="Arial" w:hAnsi="Arial" w:eastAsia="Arial" w:cs="Arial"/>
      <w:b/>
      <w:bCs/>
      <w:i/>
      <w:iCs/>
      <w:sz w:val="22"/>
      <w:szCs w:val="22"/>
    </w:rPr>
  </w:style>
  <w:style w:type="paragraph" w:styleId="681">
    <w:name w:val="Heading 8"/>
    <w:basedOn w:val="709"/>
    <w:next w:val="709"/>
    <w:link w:val="833"/>
    <w:uiPriority w:val="9"/>
    <w:unhideWhenUsed/>
    <w:qFormat/>
    <w:pPr>
      <w:keepLines/>
      <w:keepNext/>
      <w:spacing w:before="320" w:after="200"/>
      <w:outlineLvl w:val="7"/>
    </w:pPr>
    <w:rPr>
      <w:rFonts w:ascii="Arial" w:hAnsi="Arial" w:eastAsia="Arial" w:cs="Arial"/>
      <w:i/>
      <w:iCs/>
      <w:sz w:val="22"/>
      <w:szCs w:val="22"/>
    </w:rPr>
  </w:style>
  <w:style w:type="paragraph" w:styleId="682">
    <w:name w:val="Heading 9"/>
    <w:basedOn w:val="709"/>
    <w:next w:val="709"/>
    <w:link w:val="834"/>
    <w:uiPriority w:val="9"/>
    <w:unhideWhenUsed/>
    <w:qFormat/>
    <w:pPr>
      <w:keepLines/>
      <w:keepNext/>
      <w:spacing w:before="320" w:after="200"/>
      <w:outlineLvl w:val="8"/>
    </w:pPr>
    <w:rPr>
      <w:rFonts w:ascii="Arial" w:hAnsi="Arial" w:eastAsia="Arial" w:cs="Arial"/>
      <w:i/>
      <w:iCs/>
      <w:sz w:val="21"/>
      <w:szCs w:val="21"/>
    </w:rPr>
  </w:style>
  <w:style w:type="paragraph" w:styleId="683">
    <w:name w:val="List Paragraph"/>
    <w:basedOn w:val="709"/>
    <w:uiPriority w:val="34"/>
    <w:qFormat/>
    <w:pPr>
      <w:contextualSpacing/>
      <w:ind w:left="720"/>
    </w:pPr>
  </w:style>
  <w:style w:type="paragraph" w:styleId="684">
    <w:name w:val="No Spacing"/>
    <w:uiPriority w:val="1"/>
    <w:qFormat/>
    <w:pPr>
      <w:spacing w:before="0" w:after="0" w:line="240" w:lineRule="auto"/>
    </w:pPr>
  </w:style>
  <w:style w:type="paragraph" w:styleId="685">
    <w:name w:val="Title"/>
    <w:basedOn w:val="709"/>
    <w:next w:val="709"/>
    <w:link w:val="836"/>
    <w:uiPriority w:val="10"/>
    <w:qFormat/>
    <w:pPr>
      <w:contextualSpacing/>
      <w:spacing w:before="300" w:after="200"/>
    </w:pPr>
    <w:rPr>
      <w:sz w:val="48"/>
      <w:szCs w:val="48"/>
    </w:rPr>
  </w:style>
  <w:style w:type="paragraph" w:styleId="686">
    <w:name w:val="Subtitle"/>
    <w:basedOn w:val="709"/>
    <w:next w:val="709"/>
    <w:link w:val="837"/>
    <w:uiPriority w:val="11"/>
    <w:qFormat/>
    <w:pPr>
      <w:spacing w:before="200" w:after="200"/>
    </w:pPr>
    <w:rPr>
      <w:sz w:val="24"/>
      <w:szCs w:val="24"/>
    </w:rPr>
  </w:style>
  <w:style w:type="paragraph" w:styleId="687">
    <w:name w:val="Quote"/>
    <w:basedOn w:val="709"/>
    <w:next w:val="709"/>
    <w:link w:val="803"/>
    <w:uiPriority w:val="29"/>
    <w:qFormat/>
    <w:pPr>
      <w:ind w:left="720" w:right="720"/>
    </w:pPr>
    <w:rPr>
      <w:i/>
    </w:rPr>
  </w:style>
  <w:style w:type="paragraph" w:styleId="688">
    <w:name w:val="Intense Quote"/>
    <w:basedOn w:val="709"/>
    <w:next w:val="709"/>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89">
    <w:name w:val="Header"/>
    <w:basedOn w:val="709"/>
    <w:link w:val="842"/>
    <w:uiPriority w:val="99"/>
    <w:unhideWhenUsed/>
    <w:pPr>
      <w:spacing w:after="0" w:line="240" w:lineRule="auto"/>
      <w:tabs>
        <w:tab w:val="center" w:pos="7143" w:leader="none"/>
        <w:tab w:val="right" w:pos="14287" w:leader="none"/>
      </w:tabs>
    </w:pPr>
  </w:style>
  <w:style w:type="paragraph" w:styleId="690">
    <w:name w:val="Footer"/>
    <w:basedOn w:val="709"/>
    <w:link w:val="844"/>
    <w:uiPriority w:val="99"/>
    <w:unhideWhenUsed/>
    <w:pPr>
      <w:spacing w:after="0" w:line="240" w:lineRule="auto"/>
      <w:tabs>
        <w:tab w:val="center" w:pos="7143" w:leader="none"/>
        <w:tab w:val="right" w:pos="14287" w:leader="none"/>
      </w:tabs>
    </w:pPr>
  </w:style>
  <w:style w:type="paragraph" w:styleId="691">
    <w:name w:val="Caption"/>
    <w:basedOn w:val="709"/>
    <w:next w:val="709"/>
    <w:uiPriority w:val="35"/>
    <w:semiHidden/>
    <w:unhideWhenUsed/>
    <w:qFormat/>
    <w:pPr>
      <w:spacing w:line="276" w:lineRule="auto"/>
    </w:pPr>
    <w:rPr>
      <w:b/>
      <w:bCs/>
      <w:color w:val="4f81bd" w:themeColor="accent1"/>
      <w:sz w:val="18"/>
      <w:szCs w:val="18"/>
    </w:rPr>
  </w:style>
  <w:style w:type="table" w:styleId="6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3">
    <w:name w:val="Hyperlink"/>
    <w:uiPriority w:val="99"/>
    <w:unhideWhenUsed/>
    <w:rPr>
      <w:color w:val="0000ff" w:themeColor="hyperlink"/>
      <w:u w:val="single"/>
    </w:rPr>
  </w:style>
  <w:style w:type="paragraph" w:styleId="694">
    <w:name w:val="footnote text"/>
    <w:basedOn w:val="709"/>
    <w:link w:val="970"/>
    <w:uiPriority w:val="99"/>
    <w:semiHidden/>
    <w:unhideWhenUsed/>
    <w:pPr>
      <w:spacing w:after="40" w:line="240" w:lineRule="auto"/>
    </w:pPr>
    <w:rPr>
      <w:sz w:val="18"/>
    </w:rPr>
  </w:style>
  <w:style w:type="character" w:styleId="695">
    <w:name w:val="footnote reference"/>
    <w:uiPriority w:val="99"/>
    <w:unhideWhenUsed/>
    <w:rPr>
      <w:vertAlign w:val="superscript"/>
    </w:rPr>
  </w:style>
  <w:style w:type="paragraph" w:styleId="696">
    <w:name w:val="endnote text"/>
    <w:basedOn w:val="709"/>
    <w:link w:val="824"/>
    <w:uiPriority w:val="99"/>
    <w:semiHidden/>
    <w:unhideWhenUsed/>
    <w:pPr>
      <w:spacing w:after="0" w:line="240" w:lineRule="auto"/>
    </w:pPr>
    <w:rPr>
      <w:sz w:val="20"/>
    </w:rPr>
  </w:style>
  <w:style w:type="character" w:styleId="697">
    <w:name w:val="endnote reference"/>
    <w:uiPriority w:val="99"/>
    <w:semiHidden/>
    <w:unhideWhenUsed/>
    <w:rPr>
      <w:vertAlign w:val="superscript"/>
    </w:rPr>
  </w:style>
  <w:style w:type="paragraph" w:styleId="698">
    <w:name w:val="toc 1"/>
    <w:basedOn w:val="709"/>
    <w:next w:val="709"/>
    <w:uiPriority w:val="39"/>
    <w:unhideWhenUsed/>
    <w:pPr>
      <w:ind w:left="0" w:right="0" w:firstLine="0"/>
      <w:spacing w:after="57"/>
    </w:pPr>
  </w:style>
  <w:style w:type="paragraph" w:styleId="699">
    <w:name w:val="toc 2"/>
    <w:basedOn w:val="709"/>
    <w:next w:val="709"/>
    <w:uiPriority w:val="39"/>
    <w:unhideWhenUsed/>
    <w:pPr>
      <w:ind w:left="283" w:right="0" w:firstLine="0"/>
      <w:spacing w:after="57"/>
    </w:pPr>
  </w:style>
  <w:style w:type="paragraph" w:styleId="700">
    <w:name w:val="toc 3"/>
    <w:basedOn w:val="709"/>
    <w:next w:val="709"/>
    <w:uiPriority w:val="39"/>
    <w:unhideWhenUsed/>
    <w:pPr>
      <w:ind w:left="567" w:right="0" w:firstLine="0"/>
      <w:spacing w:after="57"/>
    </w:pPr>
  </w:style>
  <w:style w:type="paragraph" w:styleId="701">
    <w:name w:val="toc 4"/>
    <w:basedOn w:val="709"/>
    <w:next w:val="709"/>
    <w:uiPriority w:val="39"/>
    <w:unhideWhenUsed/>
    <w:pPr>
      <w:ind w:left="850" w:right="0" w:firstLine="0"/>
      <w:spacing w:after="57"/>
    </w:pPr>
  </w:style>
  <w:style w:type="paragraph" w:styleId="702">
    <w:name w:val="toc 5"/>
    <w:basedOn w:val="709"/>
    <w:next w:val="709"/>
    <w:uiPriority w:val="39"/>
    <w:unhideWhenUsed/>
    <w:pPr>
      <w:ind w:left="1134" w:right="0" w:firstLine="0"/>
      <w:spacing w:after="57"/>
    </w:pPr>
  </w:style>
  <w:style w:type="paragraph" w:styleId="703">
    <w:name w:val="toc 6"/>
    <w:basedOn w:val="709"/>
    <w:next w:val="709"/>
    <w:uiPriority w:val="39"/>
    <w:unhideWhenUsed/>
    <w:pPr>
      <w:ind w:left="1417" w:right="0" w:firstLine="0"/>
      <w:spacing w:after="57"/>
    </w:pPr>
  </w:style>
  <w:style w:type="paragraph" w:styleId="704">
    <w:name w:val="toc 7"/>
    <w:basedOn w:val="709"/>
    <w:next w:val="709"/>
    <w:uiPriority w:val="39"/>
    <w:unhideWhenUsed/>
    <w:pPr>
      <w:ind w:left="1701" w:right="0" w:firstLine="0"/>
      <w:spacing w:after="57"/>
    </w:pPr>
  </w:style>
  <w:style w:type="paragraph" w:styleId="705">
    <w:name w:val="toc 8"/>
    <w:basedOn w:val="709"/>
    <w:next w:val="709"/>
    <w:uiPriority w:val="39"/>
    <w:unhideWhenUsed/>
    <w:pPr>
      <w:ind w:left="1984" w:right="0" w:firstLine="0"/>
      <w:spacing w:after="57"/>
    </w:pPr>
  </w:style>
  <w:style w:type="paragraph" w:styleId="706">
    <w:name w:val="toc 9"/>
    <w:basedOn w:val="709"/>
    <w:next w:val="709"/>
    <w:uiPriority w:val="39"/>
    <w:unhideWhenUsed/>
    <w:pPr>
      <w:ind w:left="2268" w:right="0" w:firstLine="0"/>
      <w:spacing w:after="57"/>
    </w:pPr>
  </w:style>
  <w:style w:type="paragraph" w:styleId="707">
    <w:name w:val="TOC Heading"/>
    <w:uiPriority w:val="39"/>
    <w:unhideWhenUsed/>
  </w:style>
  <w:style w:type="paragraph" w:styleId="708">
    <w:name w:val="table of figures"/>
    <w:basedOn w:val="709"/>
    <w:next w:val="709"/>
    <w:uiPriority w:val="99"/>
    <w:unhideWhenUsed/>
    <w:pPr>
      <w:spacing w:after="0" w:afterAutospacing="0"/>
    </w:pPr>
  </w:style>
  <w:style w:type="paragraph" w:styleId="709" w:default="1">
    <w:name w:val="Normal"/>
    <w:next w:val="709"/>
    <w:link w:val="709"/>
    <w:qFormat/>
    <w:pPr>
      <w:jc w:val="both"/>
      <w:widowControl w:val="off"/>
    </w:pPr>
    <w:rPr>
      <w:sz w:val="21"/>
      <w:szCs w:val="22"/>
      <w:lang w:val="en-US" w:eastAsia="zh-CN" w:bidi="ar-SA"/>
    </w:rPr>
  </w:style>
  <w:style w:type="paragraph" w:styleId="710">
    <w:name w:val="标题 1"/>
    <w:basedOn w:val="709"/>
    <w:next w:val="709"/>
    <w:link w:val="721"/>
    <w:qFormat/>
    <w:pPr>
      <w:keepLines/>
      <w:keepNext/>
      <w:spacing w:before="340" w:after="330" w:line="576" w:lineRule="auto"/>
      <w:outlineLvl w:val="0"/>
    </w:pPr>
    <w:rPr>
      <w:rFonts w:eastAsia="楷体_GB2312"/>
      <w:b/>
      <w:sz w:val="44"/>
      <w:szCs w:val="20"/>
    </w:rPr>
  </w:style>
  <w:style w:type="paragraph" w:styleId="711">
    <w:name w:val="标题 2"/>
    <w:basedOn w:val="709"/>
    <w:next w:val="709"/>
    <w:link w:val="722"/>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2">
    <w:name w:val="标题 3"/>
    <w:basedOn w:val="709"/>
    <w:next w:val="709"/>
    <w:link w:val="723"/>
    <w:qFormat/>
    <w:pPr>
      <w:jc w:val="left"/>
      <w:keepLines/>
      <w:keepNext/>
      <w:spacing w:before="260" w:after="260" w:line="415" w:lineRule="auto"/>
      <w:widowControl/>
      <w:outlineLvl w:val="2"/>
    </w:pPr>
    <w:rPr>
      <w:b/>
      <w:bCs/>
      <w:sz w:val="32"/>
      <w:szCs w:val="32"/>
    </w:rPr>
  </w:style>
  <w:style w:type="paragraph" w:styleId="713">
    <w:name w:val="标题 4"/>
    <w:basedOn w:val="709"/>
    <w:next w:val="709"/>
    <w:link w:val="724"/>
    <w:qFormat/>
    <w:pPr>
      <w:numPr>
        <w:ilvl w:val="0"/>
        <w:numId w:val="1"/>
      </w:numPr>
      <w:ind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b/>
      <w:bCs/>
      <w:sz w:val="24"/>
      <w:szCs w:val="24"/>
      <w:u w:val="single"/>
    </w:rPr>
  </w:style>
  <w:style w:type="paragraph" w:styleId="714">
    <w:name w:val="标题 5"/>
    <w:basedOn w:val="709"/>
    <w:next w:val="709"/>
    <w:link w:val="725"/>
    <w:qFormat/>
    <w:pPr>
      <w:jc w:val="left"/>
      <w:keepLines/>
      <w:keepNext/>
      <w:spacing w:before="280" w:after="290" w:line="374" w:lineRule="auto"/>
      <w:widowControl/>
      <w:outlineLvl w:val="4"/>
    </w:pPr>
    <w:rPr>
      <w:b/>
      <w:bCs/>
      <w:sz w:val="28"/>
      <w:szCs w:val="28"/>
    </w:rPr>
  </w:style>
  <w:style w:type="paragraph" w:styleId="715">
    <w:name w:val="标题 6"/>
    <w:basedOn w:val="709"/>
    <w:next w:val="709"/>
    <w:link w:val="726"/>
    <w:qFormat/>
    <w:pPr>
      <w:jc w:val="left"/>
      <w:keepLines/>
      <w:keepNext/>
      <w:spacing w:before="240" w:after="64" w:line="319" w:lineRule="auto"/>
      <w:widowControl/>
      <w:outlineLvl w:val="5"/>
    </w:pPr>
    <w:rPr>
      <w:rFonts w:ascii="Arial" w:hAnsi="Arial" w:eastAsia="黑体"/>
      <w:b/>
      <w:bCs/>
      <w:sz w:val="24"/>
      <w:szCs w:val="24"/>
    </w:rPr>
  </w:style>
  <w:style w:type="paragraph" w:styleId="716">
    <w:name w:val="标题 7"/>
    <w:basedOn w:val="709"/>
    <w:next w:val="709"/>
    <w:link w:val="727"/>
    <w:qFormat/>
    <w:pPr>
      <w:jc w:val="left"/>
      <w:keepLines/>
      <w:keepNext/>
      <w:spacing w:before="240" w:after="64" w:line="319" w:lineRule="auto"/>
      <w:widowControl/>
      <w:outlineLvl w:val="6"/>
    </w:pPr>
    <w:rPr>
      <w:b/>
      <w:bCs/>
      <w:sz w:val="24"/>
      <w:szCs w:val="24"/>
    </w:rPr>
  </w:style>
  <w:style w:type="paragraph" w:styleId="717">
    <w:name w:val="标题 8"/>
    <w:basedOn w:val="709"/>
    <w:next w:val="729"/>
    <w:link w:val="728"/>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18">
    <w:name w:val="标题 9"/>
    <w:basedOn w:val="709"/>
    <w:next w:val="729"/>
    <w:link w:val="731"/>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19">
    <w:name w:val="默认段落字体"/>
    <w:next w:val="719"/>
    <w:link w:val="709"/>
    <w:uiPriority w:val="1"/>
    <w:unhideWhenUsed/>
    <w:qFormat/>
  </w:style>
  <w:style w:type="table" w:styleId="720">
    <w:name w:val="普通表格"/>
    <w:next w:val="720"/>
    <w:link w:val="709"/>
    <w:uiPriority w:val="99"/>
    <w:unhideWhenUsed/>
    <w:qFormat/>
    <w:tblPr/>
  </w:style>
  <w:style w:type="character" w:styleId="721">
    <w:name w:val="标题 1 Char1"/>
    <w:next w:val="721"/>
    <w:link w:val="710"/>
    <w:qFormat/>
    <w:rPr>
      <w:rFonts w:ascii="Times New Roman" w:hAnsi="Times New Roman" w:eastAsia="楷体_GB2312"/>
      <w:b/>
      <w:sz w:val="44"/>
    </w:rPr>
  </w:style>
  <w:style w:type="character" w:styleId="722">
    <w:name w:val="标题 2 Char1"/>
    <w:next w:val="722"/>
    <w:link w:val="711"/>
    <w:semiHidden/>
    <w:qFormat/>
    <w:rPr>
      <w:rFonts w:ascii="等线 Light" w:hAnsi="等线 Light" w:eastAsia="等线 Light"/>
      <w:b/>
      <w:bCs/>
      <w:sz w:val="32"/>
      <w:szCs w:val="32"/>
    </w:rPr>
  </w:style>
  <w:style w:type="character" w:styleId="723">
    <w:name w:val="标题 3 Char1"/>
    <w:next w:val="723"/>
    <w:link w:val="712"/>
    <w:qFormat/>
    <w:rPr>
      <w:rFonts w:ascii="Times New Roman" w:hAnsi="Times New Roman"/>
      <w:b/>
      <w:bCs/>
      <w:sz w:val="32"/>
      <w:szCs w:val="32"/>
    </w:rPr>
  </w:style>
  <w:style w:type="character" w:styleId="724">
    <w:name w:val="标题 4 Char1"/>
    <w:next w:val="724"/>
    <w:link w:val="713"/>
    <w:semiHidden/>
    <w:qFormat/>
    <w:rPr>
      <w:rFonts w:ascii="宋体" w:hAnsi="宋体" w:eastAsia="等线"/>
      <w:b/>
      <w:bCs/>
      <w:sz w:val="24"/>
      <w:szCs w:val="24"/>
      <w:u w:val="single"/>
    </w:rPr>
  </w:style>
  <w:style w:type="character" w:styleId="725">
    <w:name w:val="标题 5 Char1"/>
    <w:next w:val="725"/>
    <w:link w:val="714"/>
    <w:semiHidden/>
    <w:qFormat/>
    <w:rPr>
      <w:rFonts w:ascii="Times New Roman" w:hAnsi="Times New Roman"/>
      <w:b/>
      <w:bCs/>
      <w:sz w:val="28"/>
      <w:szCs w:val="28"/>
    </w:rPr>
  </w:style>
  <w:style w:type="character" w:styleId="726">
    <w:name w:val="标题 6 Char1"/>
    <w:next w:val="726"/>
    <w:link w:val="715"/>
    <w:semiHidden/>
    <w:qFormat/>
    <w:rPr>
      <w:rFonts w:ascii="Arial" w:hAnsi="Arial" w:eastAsia="黑体"/>
      <w:b/>
      <w:bCs/>
      <w:sz w:val="24"/>
      <w:szCs w:val="24"/>
    </w:rPr>
  </w:style>
  <w:style w:type="character" w:styleId="727">
    <w:name w:val="标题 7 Char1"/>
    <w:next w:val="727"/>
    <w:link w:val="716"/>
    <w:semiHidden/>
    <w:qFormat/>
    <w:rPr>
      <w:rFonts w:ascii="Times New Roman" w:hAnsi="Times New Roman"/>
      <w:b/>
      <w:bCs/>
      <w:sz w:val="24"/>
      <w:szCs w:val="24"/>
    </w:rPr>
  </w:style>
  <w:style w:type="character" w:styleId="728">
    <w:name w:val="标题 8 Char"/>
    <w:next w:val="728"/>
    <w:link w:val="717"/>
    <w:qFormat/>
    <w:rPr>
      <w:rFonts w:ascii="Arial" w:hAnsi="Arial" w:eastAsia="黑体"/>
      <w:sz w:val="24"/>
    </w:rPr>
  </w:style>
  <w:style w:type="paragraph" w:styleId="729">
    <w:name w:val="正文缩进"/>
    <w:basedOn w:val="709"/>
    <w:next w:val="729"/>
    <w:link w:val="730"/>
    <w:unhideWhenUsed/>
    <w:qFormat/>
    <w:pPr>
      <w:ind w:firstLine="420"/>
      <w:jc w:val="left"/>
    </w:pPr>
    <w:rPr>
      <w:rFonts w:ascii="楷体_GB2312" w:eastAsia="楷体_GB2312"/>
      <w:sz w:val="24"/>
      <w:szCs w:val="20"/>
    </w:rPr>
  </w:style>
  <w:style w:type="character" w:styleId="730">
    <w:name w:val="正文缩进 Char1"/>
    <w:next w:val="730"/>
    <w:link w:val="729"/>
    <w:qFormat/>
    <w:rPr>
      <w:rFonts w:ascii="楷体_GB2312" w:eastAsia="楷体_GB2312"/>
      <w:sz w:val="24"/>
    </w:rPr>
  </w:style>
  <w:style w:type="character" w:styleId="731">
    <w:name w:val="标题 9 Char"/>
    <w:next w:val="731"/>
    <w:link w:val="718"/>
    <w:qFormat/>
    <w:rPr>
      <w:rFonts w:ascii="Arial" w:hAnsi="Arial" w:eastAsia="黑体"/>
      <w:sz w:val="21"/>
    </w:rPr>
  </w:style>
  <w:style w:type="paragraph" w:styleId="732">
    <w:name w:val="列表 3"/>
    <w:basedOn w:val="709"/>
    <w:next w:val="732"/>
    <w:link w:val="709"/>
    <w:qFormat/>
    <w:pPr>
      <w:contextualSpacing/>
      <w:ind w:left="100" w:hanging="200"/>
      <w:jc w:val="left"/>
      <w:spacing w:line="360" w:lineRule="auto"/>
    </w:pPr>
    <w:rPr>
      <w:rFonts w:ascii="宋体" w:hAnsi="宋体"/>
      <w:sz w:val="24"/>
      <w:szCs w:val="20"/>
    </w:rPr>
  </w:style>
  <w:style w:type="paragraph" w:styleId="733">
    <w:name w:val="目录 7"/>
    <w:basedOn w:val="709"/>
    <w:next w:val="709"/>
    <w:link w:val="709"/>
    <w:uiPriority w:val="39"/>
    <w:unhideWhenUsed/>
    <w:qFormat/>
    <w:pPr>
      <w:ind w:left="1701"/>
      <w:spacing w:after="57"/>
    </w:pPr>
  </w:style>
  <w:style w:type="paragraph" w:styleId="734">
    <w:name w:val="题注"/>
    <w:basedOn w:val="709"/>
    <w:next w:val="709"/>
    <w:link w:val="709"/>
    <w:qFormat/>
    <w:pPr>
      <w:contextualSpacing/>
      <w:ind w:firstLine="200"/>
      <w:jc w:val="left"/>
      <w:spacing w:line="360" w:lineRule="auto"/>
      <w:widowControl/>
    </w:pPr>
    <w:rPr>
      <w:rFonts w:ascii="Cambria" w:hAnsi="Cambria" w:eastAsia="黑体"/>
      <w:sz w:val="20"/>
      <w:szCs w:val="20"/>
    </w:rPr>
  </w:style>
  <w:style w:type="paragraph" w:styleId="735">
    <w:name w:val="文档结构图"/>
    <w:basedOn w:val="709"/>
    <w:next w:val="735"/>
    <w:link w:val="736"/>
    <w:unhideWhenUsed/>
    <w:qFormat/>
    <w:pPr>
      <w:jc w:val="left"/>
      <w:shd w:val="clear" w:color="auto" w:fill="000080"/>
      <w:widowControl/>
    </w:pPr>
    <w:rPr>
      <w:sz w:val="24"/>
      <w:szCs w:val="24"/>
    </w:rPr>
  </w:style>
  <w:style w:type="character" w:styleId="736">
    <w:name w:val="文档结构图 Char1"/>
    <w:next w:val="736"/>
    <w:link w:val="735"/>
    <w:qFormat/>
    <w:rPr>
      <w:rFonts w:ascii="Times New Roman" w:hAnsi="Times New Roman"/>
      <w:sz w:val="24"/>
      <w:szCs w:val="24"/>
      <w:shd w:val="clear" w:color="auto" w:fill="000080"/>
    </w:rPr>
  </w:style>
  <w:style w:type="paragraph" w:styleId="737">
    <w:name w:val="批注文字"/>
    <w:basedOn w:val="709"/>
    <w:next w:val="737"/>
    <w:link w:val="738"/>
    <w:unhideWhenUsed/>
    <w:qFormat/>
    <w:pPr>
      <w:jc w:val="left"/>
      <w:widowControl/>
    </w:pPr>
    <w:rPr>
      <w:sz w:val="24"/>
      <w:szCs w:val="24"/>
    </w:rPr>
  </w:style>
  <w:style w:type="character" w:styleId="738">
    <w:name w:val="批注文字 Char1"/>
    <w:next w:val="738"/>
    <w:link w:val="737"/>
    <w:qFormat/>
    <w:rPr>
      <w:rFonts w:ascii="Times New Roman" w:hAnsi="Times New Roman"/>
      <w:sz w:val="24"/>
      <w:szCs w:val="24"/>
    </w:rPr>
  </w:style>
  <w:style w:type="paragraph" w:styleId="739">
    <w:name w:val="正文文本 3"/>
    <w:basedOn w:val="709"/>
    <w:next w:val="739"/>
    <w:link w:val="740"/>
    <w:qFormat/>
    <w:pPr>
      <w:contextualSpacing/>
      <w:ind w:firstLine="200"/>
      <w:jc w:val="center"/>
      <w:spacing w:line="440" w:lineRule="atLeast"/>
    </w:pPr>
    <w:rPr>
      <w:rFonts w:ascii="楷体_GB2312" w:hAnsi="宋体" w:eastAsia="楷体_GB2312"/>
      <w:b/>
      <w:color w:val="000000"/>
      <w:sz w:val="30"/>
      <w:szCs w:val="24"/>
    </w:rPr>
  </w:style>
  <w:style w:type="character" w:styleId="740">
    <w:name w:val="正文文本 3 Char1"/>
    <w:next w:val="740"/>
    <w:link w:val="739"/>
    <w:qFormat/>
    <w:rPr>
      <w:rFonts w:ascii="楷体_GB2312" w:hAnsi="宋体" w:eastAsia="楷体_GB2312"/>
      <w:b/>
      <w:color w:val="000000"/>
      <w:sz w:val="30"/>
      <w:szCs w:val="24"/>
    </w:rPr>
  </w:style>
  <w:style w:type="paragraph" w:styleId="741">
    <w:name w:val="正文文本"/>
    <w:basedOn w:val="709"/>
    <w:next w:val="741"/>
    <w:link w:val="742"/>
    <w:uiPriority w:val="99"/>
    <w:qFormat/>
    <w:pPr>
      <w:jc w:val="left"/>
      <w:spacing w:line="360" w:lineRule="auto"/>
      <w:widowControl/>
    </w:pPr>
    <w:rPr>
      <w:sz w:val="24"/>
      <w:szCs w:val="20"/>
    </w:rPr>
  </w:style>
  <w:style w:type="character" w:styleId="742">
    <w:name w:val="正文文本 Char1"/>
    <w:next w:val="742"/>
    <w:link w:val="741"/>
    <w:uiPriority w:val="99"/>
    <w:qFormat/>
    <w:rPr>
      <w:rFonts w:ascii="Times New Roman" w:hAnsi="Times New Roman"/>
      <w:sz w:val="24"/>
    </w:rPr>
  </w:style>
  <w:style w:type="paragraph" w:styleId="743">
    <w:name w:val="正文文本缩进"/>
    <w:basedOn w:val="709"/>
    <w:next w:val="709"/>
    <w:link w:val="744"/>
    <w:uiPriority w:val="99"/>
    <w:unhideWhenUsed/>
    <w:qFormat/>
    <w:pPr>
      <w:ind w:right="-159" w:firstLine="246"/>
      <w:spacing w:line="240" w:lineRule="atLeast"/>
    </w:pPr>
    <w:rPr>
      <w:spacing w:val="20"/>
      <w:szCs w:val="24"/>
    </w:rPr>
  </w:style>
  <w:style w:type="character" w:styleId="744">
    <w:name w:val="正文文本缩进 Char"/>
    <w:next w:val="744"/>
    <w:link w:val="743"/>
    <w:qFormat/>
    <w:rPr>
      <w:rFonts w:ascii="Times New Roman" w:hAnsi="Times New Roman"/>
      <w:spacing w:val="20"/>
      <w:sz w:val="21"/>
      <w:szCs w:val="24"/>
    </w:rPr>
  </w:style>
  <w:style w:type="paragraph" w:styleId="745">
    <w:name w:val="列表 2"/>
    <w:basedOn w:val="709"/>
    <w:next w:val="745"/>
    <w:link w:val="709"/>
    <w:qFormat/>
    <w:pPr>
      <w:contextualSpacing/>
      <w:ind w:left="100" w:hanging="200"/>
      <w:jc w:val="left"/>
      <w:spacing w:line="360" w:lineRule="auto"/>
    </w:pPr>
    <w:rPr>
      <w:rFonts w:ascii="宋体" w:hAnsi="宋体"/>
      <w:sz w:val="24"/>
      <w:szCs w:val="24"/>
    </w:rPr>
  </w:style>
  <w:style w:type="paragraph" w:styleId="746">
    <w:name w:val="文本块"/>
    <w:basedOn w:val="709"/>
    <w:next w:val="746"/>
    <w:link w:val="709"/>
    <w:unhideWhenUsed/>
    <w:qFormat/>
    <w:pPr>
      <w:ind w:left="630" w:right="-609" w:firstLine="420"/>
      <w:spacing w:line="360" w:lineRule="auto"/>
    </w:pPr>
    <w:rPr>
      <w:rFonts w:ascii="仿宋_GB2312" w:eastAsia="仿宋_GB2312"/>
      <w:szCs w:val="20"/>
    </w:rPr>
  </w:style>
  <w:style w:type="paragraph" w:styleId="747">
    <w:name w:val="目录 5"/>
    <w:basedOn w:val="709"/>
    <w:next w:val="709"/>
    <w:link w:val="709"/>
    <w:uiPriority w:val="39"/>
    <w:unhideWhenUsed/>
    <w:qFormat/>
    <w:pPr>
      <w:ind w:left="1134"/>
      <w:spacing w:after="57"/>
    </w:pPr>
  </w:style>
  <w:style w:type="paragraph" w:styleId="748">
    <w:name w:val="目录 3"/>
    <w:basedOn w:val="709"/>
    <w:next w:val="709"/>
    <w:link w:val="709"/>
    <w:uiPriority w:val="39"/>
    <w:unhideWhenUsed/>
    <w:qFormat/>
    <w:pPr>
      <w:ind w:left="567"/>
      <w:spacing w:after="57"/>
    </w:pPr>
  </w:style>
  <w:style w:type="paragraph" w:styleId="749">
    <w:name w:val="纯文本"/>
    <w:basedOn w:val="709"/>
    <w:next w:val="749"/>
    <w:link w:val="750"/>
    <w:qFormat/>
    <w:rPr>
      <w:rFonts w:ascii="宋体" w:hAnsi="Courier New" w:eastAsia="楷体_GB2312"/>
      <w:sz w:val="26"/>
      <w:szCs w:val="20"/>
    </w:rPr>
  </w:style>
  <w:style w:type="character" w:styleId="750">
    <w:name w:val="纯文本 Char1"/>
    <w:next w:val="750"/>
    <w:link w:val="749"/>
    <w:qFormat/>
    <w:rPr>
      <w:rFonts w:ascii="宋体" w:hAnsi="Courier New" w:eastAsia="楷体_GB2312"/>
      <w:sz w:val="26"/>
    </w:rPr>
  </w:style>
  <w:style w:type="paragraph" w:styleId="751">
    <w:name w:val="目录 8"/>
    <w:basedOn w:val="709"/>
    <w:next w:val="709"/>
    <w:link w:val="709"/>
    <w:uiPriority w:val="39"/>
    <w:unhideWhenUsed/>
    <w:qFormat/>
    <w:pPr>
      <w:ind w:left="1984"/>
      <w:spacing w:after="57"/>
    </w:pPr>
  </w:style>
  <w:style w:type="paragraph" w:styleId="752">
    <w:name w:val="日期"/>
    <w:basedOn w:val="709"/>
    <w:next w:val="709"/>
    <w:link w:val="753"/>
    <w:uiPriority w:val="99"/>
    <w:unhideWhenUsed/>
    <w:qFormat/>
    <w:pPr>
      <w:ind w:left="100"/>
    </w:pPr>
    <w:rPr>
      <w:b/>
      <w:bCs/>
      <w:spacing w:val="20"/>
      <w:szCs w:val="24"/>
    </w:rPr>
  </w:style>
  <w:style w:type="character" w:styleId="753">
    <w:name w:val="日期 Char1"/>
    <w:next w:val="753"/>
    <w:link w:val="752"/>
    <w:uiPriority w:val="99"/>
    <w:qFormat/>
    <w:rPr>
      <w:rFonts w:ascii="Times New Roman" w:hAnsi="Times New Roman"/>
      <w:b/>
      <w:bCs/>
      <w:spacing w:val="20"/>
      <w:sz w:val="21"/>
      <w:szCs w:val="24"/>
    </w:rPr>
  </w:style>
  <w:style w:type="paragraph" w:styleId="754">
    <w:name w:val="正文文本缩进 2"/>
    <w:basedOn w:val="709"/>
    <w:next w:val="754"/>
    <w:link w:val="755"/>
    <w:unhideWhenUsed/>
    <w:qFormat/>
    <w:pPr>
      <w:ind w:firstLine="460"/>
      <w:jc w:val="left"/>
      <w:spacing w:line="360" w:lineRule="auto"/>
      <w:widowControl/>
    </w:pPr>
    <w:rPr>
      <w:spacing w:val="20"/>
      <w:szCs w:val="24"/>
    </w:rPr>
  </w:style>
  <w:style w:type="character" w:styleId="755">
    <w:name w:val="正文文本缩进 2 Char"/>
    <w:next w:val="755"/>
    <w:link w:val="754"/>
    <w:qFormat/>
    <w:rPr>
      <w:rFonts w:ascii="Times New Roman" w:hAnsi="Times New Roman"/>
      <w:spacing w:val="20"/>
      <w:sz w:val="21"/>
      <w:szCs w:val="24"/>
    </w:rPr>
  </w:style>
  <w:style w:type="paragraph" w:styleId="756">
    <w:name w:val="尾注文本"/>
    <w:basedOn w:val="709"/>
    <w:next w:val="756"/>
    <w:link w:val="757"/>
    <w:uiPriority w:val="99"/>
    <w:unhideWhenUsed/>
    <w:qFormat/>
    <w:rPr>
      <w:sz w:val="20"/>
    </w:rPr>
  </w:style>
  <w:style w:type="character" w:styleId="757">
    <w:name w:val="尾注文本 Char"/>
    <w:next w:val="757"/>
    <w:link w:val="756"/>
    <w:uiPriority w:val="99"/>
    <w:qFormat/>
    <w:rPr>
      <w:sz w:val="20"/>
    </w:rPr>
  </w:style>
  <w:style w:type="paragraph" w:styleId="758">
    <w:name w:val="批注框文本"/>
    <w:basedOn w:val="709"/>
    <w:next w:val="758"/>
    <w:link w:val="759"/>
    <w:uiPriority w:val="99"/>
    <w:unhideWhenUsed/>
    <w:qFormat/>
    <w:pPr>
      <w:jc w:val="left"/>
      <w:widowControl/>
    </w:pPr>
    <w:rPr>
      <w:sz w:val="18"/>
      <w:szCs w:val="18"/>
    </w:rPr>
  </w:style>
  <w:style w:type="character" w:styleId="759">
    <w:name w:val="批注框文本 Char1"/>
    <w:next w:val="759"/>
    <w:link w:val="758"/>
    <w:uiPriority w:val="99"/>
    <w:qFormat/>
    <w:rPr>
      <w:rFonts w:ascii="Times New Roman" w:hAnsi="Times New Roman"/>
      <w:sz w:val="18"/>
      <w:szCs w:val="18"/>
    </w:rPr>
  </w:style>
  <w:style w:type="paragraph" w:styleId="760">
    <w:name w:val="页脚"/>
    <w:basedOn w:val="709"/>
    <w:next w:val="760"/>
    <w:link w:val="761"/>
    <w:uiPriority w:val="99"/>
    <w:unhideWhenUsed/>
    <w:qFormat/>
    <w:pPr>
      <w:jc w:val="left"/>
      <w:tabs>
        <w:tab w:val="center" w:pos="4153" w:leader="none"/>
        <w:tab w:val="right" w:pos="8306" w:leader="none"/>
      </w:tabs>
    </w:pPr>
    <w:rPr>
      <w:sz w:val="18"/>
      <w:szCs w:val="18"/>
    </w:rPr>
  </w:style>
  <w:style w:type="character" w:styleId="761">
    <w:name w:val="页脚 Char1"/>
    <w:next w:val="761"/>
    <w:link w:val="760"/>
    <w:uiPriority w:val="99"/>
    <w:qFormat/>
    <w:rPr>
      <w:rFonts w:ascii="Times New Roman" w:hAnsi="Times New Roman"/>
      <w:sz w:val="18"/>
      <w:szCs w:val="18"/>
    </w:rPr>
  </w:style>
  <w:style w:type="paragraph" w:styleId="762">
    <w:name w:val="页眉"/>
    <w:basedOn w:val="709"/>
    <w:next w:val="762"/>
    <w:link w:val="763"/>
    <w:uiPriority w:val="99"/>
    <w:unhideWhenUsed/>
    <w:qFormat/>
    <w:pPr>
      <w:jc w:val="center"/>
      <w:tabs>
        <w:tab w:val="center" w:pos="4153" w:leader="none"/>
        <w:tab w:val="right" w:pos="8306" w:leader="none"/>
      </w:tabs>
    </w:pPr>
    <w:rPr>
      <w:sz w:val="18"/>
      <w:szCs w:val="18"/>
    </w:rPr>
  </w:style>
  <w:style w:type="character" w:styleId="763">
    <w:name w:val="页眉 Char1"/>
    <w:next w:val="763"/>
    <w:link w:val="762"/>
    <w:uiPriority w:val="99"/>
    <w:qFormat/>
    <w:rPr>
      <w:rFonts w:ascii="Times New Roman" w:hAnsi="Times New Roman"/>
      <w:sz w:val="18"/>
      <w:szCs w:val="18"/>
    </w:rPr>
  </w:style>
  <w:style w:type="paragraph" w:styleId="764">
    <w:name w:val="目录 1"/>
    <w:basedOn w:val="709"/>
    <w:next w:val="709"/>
    <w:link w:val="709"/>
    <w:uiPriority w:val="39"/>
    <w:unhideWhenUsed/>
    <w:qFormat/>
  </w:style>
  <w:style w:type="paragraph" w:styleId="765">
    <w:name w:val="目录 4"/>
    <w:basedOn w:val="709"/>
    <w:next w:val="709"/>
    <w:link w:val="709"/>
    <w:uiPriority w:val="39"/>
    <w:unhideWhenUsed/>
    <w:qFormat/>
    <w:pPr>
      <w:ind w:left="850"/>
      <w:spacing w:after="57"/>
    </w:pPr>
  </w:style>
  <w:style w:type="paragraph" w:styleId="766">
    <w:name w:val="副标题"/>
    <w:basedOn w:val="709"/>
    <w:next w:val="709"/>
    <w:link w:val="767"/>
    <w:qFormat/>
    <w:pPr>
      <w:ind w:left="1920" w:right="1920"/>
      <w:jc w:val="left"/>
      <w:keepLines/>
      <w:keepNext/>
      <w:spacing w:line="480" w:lineRule="auto"/>
      <w:widowControl/>
    </w:pPr>
    <w:rPr>
      <w:sz w:val="24"/>
      <w:szCs w:val="24"/>
    </w:rPr>
  </w:style>
  <w:style w:type="character" w:styleId="767">
    <w:name w:val="副标题 Char1"/>
    <w:next w:val="767"/>
    <w:link w:val="766"/>
    <w:qFormat/>
    <w:rPr>
      <w:rFonts w:ascii="Times New Roman" w:hAnsi="Times New Roman" w:cs="宋体"/>
      <w:sz w:val="24"/>
      <w:szCs w:val="24"/>
    </w:rPr>
  </w:style>
  <w:style w:type="paragraph" w:styleId="768">
    <w:name w:val="列表"/>
    <w:basedOn w:val="709"/>
    <w:next w:val="768"/>
    <w:link w:val="709"/>
    <w:qFormat/>
    <w:pPr>
      <w:contextualSpacing/>
      <w:ind w:left="200" w:hanging="200"/>
      <w:jc w:val="left"/>
      <w:spacing w:line="360" w:lineRule="auto"/>
    </w:pPr>
    <w:rPr>
      <w:rFonts w:ascii="宋体" w:hAnsi="宋体"/>
      <w:sz w:val="24"/>
      <w:szCs w:val="24"/>
    </w:rPr>
  </w:style>
  <w:style w:type="paragraph" w:styleId="769">
    <w:name w:val="脚注文本"/>
    <w:basedOn w:val="709"/>
    <w:next w:val="769"/>
    <w:link w:val="770"/>
    <w:unhideWhenUsed/>
    <w:qFormat/>
    <w:pPr>
      <w:contextualSpacing/>
      <w:jc w:val="left"/>
    </w:pPr>
    <w:rPr>
      <w:sz w:val="18"/>
      <w:szCs w:val="18"/>
    </w:rPr>
  </w:style>
  <w:style w:type="character" w:styleId="770">
    <w:name w:val="脚注文本 Char"/>
    <w:next w:val="770"/>
    <w:link w:val="769"/>
    <w:qFormat/>
    <w:rPr>
      <w:rFonts w:ascii="Times New Roman" w:hAnsi="Times New Roman"/>
      <w:sz w:val="18"/>
      <w:szCs w:val="18"/>
    </w:rPr>
  </w:style>
  <w:style w:type="paragraph" w:styleId="771">
    <w:name w:val="目录 6"/>
    <w:basedOn w:val="709"/>
    <w:next w:val="709"/>
    <w:link w:val="709"/>
    <w:unhideWhenUsed/>
    <w:qFormat/>
    <w:pPr>
      <w:ind w:left="1050"/>
    </w:pPr>
    <w:rPr>
      <w:rFonts w:ascii="Calibri" w:hAnsi="Calibri" w:cs="Calibri"/>
      <w:sz w:val="18"/>
      <w:szCs w:val="18"/>
    </w:rPr>
  </w:style>
  <w:style w:type="paragraph" w:styleId="772">
    <w:name w:val="列表 5"/>
    <w:basedOn w:val="709"/>
    <w:next w:val="772"/>
    <w:link w:val="709"/>
    <w:qFormat/>
    <w:pPr>
      <w:contextualSpacing/>
      <w:ind w:left="100" w:hanging="200"/>
      <w:jc w:val="left"/>
      <w:spacing w:line="360" w:lineRule="auto"/>
    </w:pPr>
    <w:rPr>
      <w:rFonts w:ascii="宋体" w:hAnsi="宋体"/>
      <w:sz w:val="24"/>
      <w:szCs w:val="20"/>
    </w:rPr>
  </w:style>
  <w:style w:type="paragraph" w:styleId="773">
    <w:name w:val="正文文本缩进 3"/>
    <w:basedOn w:val="709"/>
    <w:next w:val="773"/>
    <w:link w:val="774"/>
    <w:uiPriority w:val="99"/>
    <w:qFormat/>
    <w:pPr>
      <w:ind w:left="420"/>
      <w:spacing w:after="120"/>
    </w:pPr>
    <w:rPr>
      <w:rFonts w:eastAsia="楷体_GB2312"/>
      <w:sz w:val="16"/>
      <w:szCs w:val="16"/>
    </w:rPr>
  </w:style>
  <w:style w:type="character" w:styleId="774">
    <w:name w:val="正文文本缩进 3 Char"/>
    <w:next w:val="774"/>
    <w:link w:val="773"/>
    <w:uiPriority w:val="99"/>
    <w:qFormat/>
    <w:rPr>
      <w:rFonts w:ascii="Times New Roman" w:hAnsi="Times New Roman" w:eastAsia="楷体_GB2312"/>
      <w:sz w:val="16"/>
      <w:szCs w:val="16"/>
    </w:rPr>
  </w:style>
  <w:style w:type="paragraph" w:styleId="775">
    <w:name w:val="图表目录"/>
    <w:basedOn w:val="709"/>
    <w:next w:val="709"/>
    <w:link w:val="709"/>
    <w:uiPriority w:val="99"/>
    <w:unhideWhenUsed/>
    <w:qFormat/>
  </w:style>
  <w:style w:type="paragraph" w:styleId="776">
    <w:name w:val="目录 2"/>
    <w:basedOn w:val="709"/>
    <w:next w:val="709"/>
    <w:link w:val="709"/>
    <w:uiPriority w:val="39"/>
    <w:unhideWhenUsed/>
    <w:qFormat/>
    <w:pPr>
      <w:ind w:left="283"/>
      <w:spacing w:after="57"/>
    </w:pPr>
  </w:style>
  <w:style w:type="paragraph" w:styleId="777">
    <w:name w:val="目录 9"/>
    <w:basedOn w:val="709"/>
    <w:next w:val="709"/>
    <w:link w:val="709"/>
    <w:uiPriority w:val="39"/>
    <w:unhideWhenUsed/>
    <w:qFormat/>
    <w:pPr>
      <w:ind w:left="2268"/>
      <w:spacing w:after="57"/>
    </w:pPr>
  </w:style>
  <w:style w:type="paragraph" w:styleId="778">
    <w:name w:val="正文文本 2"/>
    <w:basedOn w:val="709"/>
    <w:next w:val="778"/>
    <w:link w:val="779"/>
    <w:unhideWhenUsed/>
    <w:qFormat/>
    <w:pPr>
      <w:jc w:val="left"/>
      <w:spacing w:after="120" w:line="480" w:lineRule="auto"/>
      <w:widowControl/>
    </w:pPr>
    <w:rPr>
      <w:sz w:val="24"/>
      <w:szCs w:val="24"/>
    </w:rPr>
  </w:style>
  <w:style w:type="character" w:styleId="779">
    <w:name w:val="正文文本 2 Char1"/>
    <w:next w:val="779"/>
    <w:link w:val="778"/>
    <w:qFormat/>
    <w:rPr>
      <w:rFonts w:ascii="Times New Roman" w:hAnsi="Times New Roman"/>
      <w:sz w:val="24"/>
      <w:szCs w:val="24"/>
    </w:rPr>
  </w:style>
  <w:style w:type="paragraph" w:styleId="780">
    <w:name w:val="列表 4"/>
    <w:basedOn w:val="709"/>
    <w:next w:val="780"/>
    <w:link w:val="709"/>
    <w:qFormat/>
    <w:pPr>
      <w:contextualSpacing/>
      <w:ind w:left="100" w:hanging="200"/>
      <w:jc w:val="left"/>
      <w:spacing w:line="360" w:lineRule="auto"/>
    </w:pPr>
    <w:rPr>
      <w:rFonts w:ascii="宋体" w:hAnsi="宋体"/>
      <w:sz w:val="24"/>
      <w:szCs w:val="20"/>
    </w:rPr>
  </w:style>
  <w:style w:type="paragraph" w:styleId="781">
    <w:name w:val="HTML 预设格式"/>
    <w:basedOn w:val="709"/>
    <w:next w:val="781"/>
    <w:link w:val="782"/>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82">
    <w:name w:val="HTML 预设格式 Char"/>
    <w:next w:val="782"/>
    <w:link w:val="781"/>
    <w:qFormat/>
    <w:rPr>
      <w:rFonts w:ascii="宋体" w:hAnsi="宋体" w:cs="宋体"/>
      <w:sz w:val="24"/>
      <w:szCs w:val="24"/>
    </w:rPr>
  </w:style>
  <w:style w:type="paragraph" w:styleId="783">
    <w:name w:val="普通(网站)"/>
    <w:basedOn w:val="709"/>
    <w:next w:val="783"/>
    <w:link w:val="709"/>
    <w:qFormat/>
    <w:pPr>
      <w:contextualSpacing/>
      <w:ind w:firstLine="200"/>
      <w:jc w:val="left"/>
      <w:spacing w:line="360" w:lineRule="auto"/>
      <w:widowControl/>
    </w:pPr>
    <w:rPr>
      <w:rFonts w:ascii="ˎ̥" w:hAnsi="ˎ̥" w:cs="宋体"/>
      <w:color w:val="000000"/>
      <w:sz w:val="13"/>
      <w:szCs w:val="13"/>
    </w:rPr>
  </w:style>
  <w:style w:type="paragraph" w:styleId="784">
    <w:name w:val="索引 1"/>
    <w:basedOn w:val="709"/>
    <w:next w:val="709"/>
    <w:link w:val="709"/>
    <w:qFormat/>
    <w:pPr>
      <w:contextualSpacing/>
      <w:ind w:firstLine="200"/>
      <w:jc w:val="center"/>
      <w:spacing w:line="360" w:lineRule="auto"/>
      <w:widowControl/>
    </w:pPr>
    <w:rPr>
      <w:rFonts w:ascii="Arial" w:hAnsi="Arial" w:cs="Arial"/>
      <w:sz w:val="24"/>
      <w:szCs w:val="24"/>
    </w:rPr>
  </w:style>
  <w:style w:type="paragraph" w:styleId="785">
    <w:name w:val="标题"/>
    <w:basedOn w:val="709"/>
    <w:next w:val="709"/>
    <w:link w:val="786"/>
    <w:qFormat/>
    <w:pPr>
      <w:jc w:val="center"/>
      <w:spacing w:before="240" w:after="60"/>
      <w:widowControl/>
      <w:outlineLvl w:val="0"/>
    </w:pPr>
    <w:rPr>
      <w:rFonts w:ascii="Cambria" w:hAnsi="Cambria"/>
      <w:b/>
      <w:bCs/>
      <w:sz w:val="32"/>
      <w:szCs w:val="32"/>
    </w:rPr>
  </w:style>
  <w:style w:type="character" w:styleId="786">
    <w:name w:val="标题 Char1"/>
    <w:next w:val="786"/>
    <w:link w:val="785"/>
    <w:qFormat/>
    <w:rPr>
      <w:rFonts w:ascii="Cambria" w:hAnsi="Cambria"/>
      <w:b/>
      <w:bCs/>
      <w:sz w:val="32"/>
      <w:szCs w:val="32"/>
    </w:rPr>
  </w:style>
  <w:style w:type="paragraph" w:styleId="787">
    <w:name w:val="批注主题"/>
    <w:basedOn w:val="737"/>
    <w:next w:val="737"/>
    <w:link w:val="788"/>
    <w:unhideWhenUsed/>
    <w:qFormat/>
    <w:rPr>
      <w:b/>
      <w:bCs/>
    </w:rPr>
  </w:style>
  <w:style w:type="character" w:styleId="788">
    <w:name w:val="批注主题 Char"/>
    <w:next w:val="788"/>
    <w:link w:val="787"/>
    <w:qFormat/>
    <w:rPr>
      <w:rFonts w:ascii="Times New Roman" w:hAnsi="Times New Roman"/>
      <w:b/>
      <w:bCs/>
      <w:sz w:val="24"/>
      <w:szCs w:val="24"/>
    </w:rPr>
  </w:style>
  <w:style w:type="paragraph" w:styleId="789">
    <w:name w:val="正文首行缩进"/>
    <w:basedOn w:val="741"/>
    <w:next w:val="771"/>
    <w:link w:val="790"/>
    <w:uiPriority w:val="99"/>
    <w:unhideWhenUsed/>
    <w:qFormat/>
    <w:pPr>
      <w:ind w:firstLine="420"/>
      <w:jc w:val="both"/>
      <w:spacing w:after="120" w:line="240" w:lineRule="auto"/>
      <w:widowControl w:val="off"/>
    </w:pPr>
    <w:rPr>
      <w:sz w:val="21"/>
      <w:szCs w:val="22"/>
    </w:rPr>
  </w:style>
  <w:style w:type="character" w:styleId="790">
    <w:name w:val="正文首行缩进 Char"/>
    <w:next w:val="790"/>
    <w:link w:val="789"/>
    <w:uiPriority w:val="99"/>
    <w:semiHidden/>
    <w:qFormat/>
    <w:rPr>
      <w:rFonts w:ascii="Times New Roman" w:hAnsi="Times New Roman"/>
      <w:sz w:val="21"/>
      <w:szCs w:val="22"/>
    </w:rPr>
  </w:style>
  <w:style w:type="paragraph" w:styleId="791">
    <w:name w:val="正文首行缩进 2"/>
    <w:basedOn w:val="743"/>
    <w:next w:val="791"/>
    <w:link w:val="792"/>
    <w:uiPriority w:val="99"/>
    <w:unhideWhenUsed/>
    <w:qFormat/>
    <w:pPr>
      <w:ind w:left="420" w:right="0" w:firstLine="420"/>
      <w:jc w:val="left"/>
      <w:spacing w:after="120" w:line="240" w:lineRule="auto"/>
      <w:widowControl/>
    </w:pPr>
    <w:rPr>
      <w:sz w:val="24"/>
    </w:rPr>
  </w:style>
  <w:style w:type="character" w:styleId="792">
    <w:name w:val="正文首行缩进 2 Char"/>
    <w:next w:val="792"/>
    <w:link w:val="791"/>
    <w:uiPriority w:val="99"/>
    <w:qFormat/>
    <w:rPr>
      <w:rFonts w:ascii="Times New Roman" w:hAnsi="Times New Roman"/>
      <w:spacing w:val="20"/>
      <w:sz w:val="24"/>
      <w:szCs w:val="24"/>
    </w:rPr>
  </w:style>
  <w:style w:type="table" w:styleId="793">
    <w:name w:val="网格型"/>
    <w:basedOn w:val="720"/>
    <w:next w:val="793"/>
    <w:link w:val="709"/>
    <w:uiPriority w:val="39"/>
    <w:qFormat/>
    <w:pPr>
      <w:jc w:val="both"/>
      <w:widowControl w:val="off"/>
    </w:pPr>
    <w:tblPr/>
  </w:style>
  <w:style w:type="character" w:styleId="794">
    <w:name w:val="要点"/>
    <w:next w:val="794"/>
    <w:link w:val="709"/>
    <w:qFormat/>
    <w:rPr>
      <w:b/>
    </w:rPr>
  </w:style>
  <w:style w:type="character" w:styleId="795">
    <w:name w:val="尾注引用"/>
    <w:next w:val="795"/>
    <w:link w:val="709"/>
    <w:uiPriority w:val="99"/>
    <w:unhideWhenUsed/>
    <w:qFormat/>
    <w:rPr>
      <w:vertAlign w:val="superscript"/>
    </w:rPr>
  </w:style>
  <w:style w:type="character" w:styleId="796">
    <w:name w:val="页码"/>
    <w:next w:val="796"/>
    <w:link w:val="709"/>
    <w:unhideWhenUsed/>
    <w:qFormat/>
  </w:style>
  <w:style w:type="character" w:styleId="797">
    <w:name w:val="已访问的超链接"/>
    <w:next w:val="797"/>
    <w:link w:val="709"/>
    <w:uiPriority w:val="99"/>
    <w:unhideWhenUsed/>
    <w:qFormat/>
    <w:rPr>
      <w:color w:val="800080"/>
      <w:u w:val="single"/>
    </w:rPr>
  </w:style>
  <w:style w:type="character" w:styleId="798">
    <w:name w:val="强调"/>
    <w:next w:val="798"/>
    <w:link w:val="709"/>
    <w:qFormat/>
    <w:rPr>
      <w:color w:val="cc0033"/>
    </w:rPr>
  </w:style>
  <w:style w:type="character" w:styleId="799">
    <w:name w:val="超链接"/>
    <w:next w:val="799"/>
    <w:link w:val="709"/>
    <w:uiPriority w:val="99"/>
    <w:unhideWhenUsed/>
    <w:qFormat/>
    <w:rPr>
      <w:color w:val="0000ff"/>
      <w:u w:val="single"/>
    </w:rPr>
  </w:style>
  <w:style w:type="character" w:styleId="800">
    <w:name w:val="批注引用"/>
    <w:next w:val="800"/>
    <w:link w:val="709"/>
    <w:unhideWhenUsed/>
    <w:qFormat/>
    <w:rPr>
      <w:sz w:val="21"/>
      <w:szCs w:val="21"/>
    </w:rPr>
  </w:style>
  <w:style w:type="character" w:styleId="801">
    <w:name w:val="脚注引用"/>
    <w:next w:val="801"/>
    <w:link w:val="709"/>
    <w:unhideWhenUsed/>
    <w:qFormat/>
    <w:rPr>
      <w:rFonts w:cs="Times New Roman"/>
      <w:vertAlign w:val="superscript"/>
    </w:rPr>
  </w:style>
  <w:style w:type="character" w:styleId="802">
    <w:name w:val="标题 1 Char"/>
    <w:next w:val="802"/>
    <w:link w:val="709"/>
    <w:qFormat/>
    <w:rPr>
      <w:rFonts w:ascii="宋体" w:hAnsi="宋体"/>
      <w:b/>
      <w:color w:val="000000"/>
      <w:sz w:val="36"/>
      <w:szCs w:val="24"/>
    </w:rPr>
  </w:style>
  <w:style w:type="character" w:styleId="803">
    <w:name w:val="Quote Char"/>
    <w:next w:val="803"/>
    <w:link w:val="709"/>
    <w:uiPriority w:val="29"/>
    <w:qFormat/>
    <w:rPr>
      <w:i/>
    </w:rPr>
  </w:style>
  <w:style w:type="character" w:styleId="804">
    <w:name w:val="Intense Quote Char"/>
    <w:next w:val="804"/>
    <w:link w:val="709"/>
    <w:uiPriority w:val="30"/>
    <w:qFormat/>
    <w:rPr>
      <w:i/>
    </w:rPr>
  </w:style>
  <w:style w:type="table" w:styleId="805">
    <w:name w:val="Plain Table 1"/>
    <w:basedOn w:val="720"/>
    <w:next w:val="805"/>
    <w:link w:val="709"/>
    <w:uiPriority w:val="59"/>
    <w:qFormat/>
    <w:tblPr/>
  </w:style>
  <w:style w:type="table" w:styleId="806">
    <w:name w:val="Plain Table 2"/>
    <w:basedOn w:val="720"/>
    <w:next w:val="806"/>
    <w:link w:val="709"/>
    <w:uiPriority w:val="59"/>
    <w:qFormat/>
    <w:tblPr/>
  </w:style>
  <w:style w:type="table" w:styleId="807">
    <w:name w:val="Plain Table 3"/>
    <w:basedOn w:val="720"/>
    <w:next w:val="807"/>
    <w:link w:val="709"/>
    <w:uiPriority w:val="99"/>
    <w:qFormat/>
    <w:tblPr/>
  </w:style>
  <w:style w:type="table" w:styleId="808">
    <w:name w:val="Plain Table 4"/>
    <w:basedOn w:val="720"/>
    <w:next w:val="808"/>
    <w:link w:val="709"/>
    <w:uiPriority w:val="99"/>
    <w:qFormat/>
    <w:tblPr/>
  </w:style>
  <w:style w:type="table" w:styleId="809">
    <w:name w:val="Plain Table 5"/>
    <w:basedOn w:val="720"/>
    <w:next w:val="809"/>
    <w:link w:val="709"/>
    <w:uiPriority w:val="99"/>
    <w:qFormat/>
    <w:tblPr/>
  </w:style>
  <w:style w:type="table" w:styleId="810">
    <w:name w:val="Grid Table 1 Light"/>
    <w:basedOn w:val="720"/>
    <w:next w:val="810"/>
    <w:link w:val="709"/>
    <w:uiPriority w:val="99"/>
    <w:qFormat/>
    <w:tblPr/>
  </w:style>
  <w:style w:type="table" w:styleId="811">
    <w:name w:val="Grid Table 2"/>
    <w:basedOn w:val="720"/>
    <w:next w:val="811"/>
    <w:link w:val="709"/>
    <w:uiPriority w:val="99"/>
    <w:qFormat/>
    <w:tblPr/>
  </w:style>
  <w:style w:type="table" w:styleId="812">
    <w:name w:val="Grid Table 3"/>
    <w:basedOn w:val="720"/>
    <w:next w:val="812"/>
    <w:link w:val="709"/>
    <w:uiPriority w:val="99"/>
    <w:qFormat/>
    <w:tblPr/>
  </w:style>
  <w:style w:type="table" w:styleId="813">
    <w:name w:val="Grid Table 4"/>
    <w:basedOn w:val="720"/>
    <w:next w:val="813"/>
    <w:link w:val="709"/>
    <w:uiPriority w:val="59"/>
    <w:qFormat/>
    <w:tblPr/>
  </w:style>
  <w:style w:type="table" w:styleId="814">
    <w:name w:val="Grid Table 5 Dark"/>
    <w:basedOn w:val="720"/>
    <w:next w:val="814"/>
    <w:link w:val="709"/>
    <w:uiPriority w:val="99"/>
    <w:qFormat/>
    <w:tblPr/>
  </w:style>
  <w:style w:type="table" w:styleId="815">
    <w:name w:val="Grid Table 6 Colorful"/>
    <w:basedOn w:val="720"/>
    <w:next w:val="815"/>
    <w:link w:val="709"/>
    <w:uiPriority w:val="99"/>
    <w:qFormat/>
    <w:tblPr/>
  </w:style>
  <w:style w:type="table" w:styleId="816">
    <w:name w:val="Grid Table 7 Colorful"/>
    <w:basedOn w:val="720"/>
    <w:next w:val="816"/>
    <w:link w:val="709"/>
    <w:uiPriority w:val="99"/>
    <w:qFormat/>
    <w:tblPr/>
  </w:style>
  <w:style w:type="table" w:styleId="817">
    <w:name w:val="List Table 1 Light"/>
    <w:basedOn w:val="720"/>
    <w:next w:val="817"/>
    <w:link w:val="709"/>
    <w:uiPriority w:val="99"/>
    <w:qFormat/>
    <w:tblPr/>
  </w:style>
  <w:style w:type="table" w:styleId="818">
    <w:name w:val="List Table 2"/>
    <w:basedOn w:val="720"/>
    <w:next w:val="818"/>
    <w:link w:val="709"/>
    <w:uiPriority w:val="99"/>
    <w:qFormat/>
    <w:tblPr/>
  </w:style>
  <w:style w:type="table" w:styleId="819">
    <w:name w:val="List Table 3"/>
    <w:basedOn w:val="720"/>
    <w:next w:val="819"/>
    <w:link w:val="709"/>
    <w:uiPriority w:val="99"/>
    <w:qFormat/>
    <w:tblPr/>
  </w:style>
  <w:style w:type="table" w:styleId="820">
    <w:name w:val="List Table 4"/>
    <w:basedOn w:val="720"/>
    <w:next w:val="820"/>
    <w:link w:val="709"/>
    <w:uiPriority w:val="99"/>
    <w:qFormat/>
    <w:tblPr/>
  </w:style>
  <w:style w:type="table" w:styleId="821">
    <w:name w:val="List Table 5 Dark"/>
    <w:basedOn w:val="720"/>
    <w:next w:val="821"/>
    <w:link w:val="709"/>
    <w:uiPriority w:val="99"/>
    <w:qFormat/>
    <w:tblPr/>
  </w:style>
  <w:style w:type="table" w:styleId="822">
    <w:name w:val="List Table 6 Colorful"/>
    <w:basedOn w:val="720"/>
    <w:next w:val="822"/>
    <w:link w:val="709"/>
    <w:uiPriority w:val="99"/>
    <w:qFormat/>
    <w:tblPr/>
  </w:style>
  <w:style w:type="table" w:styleId="823">
    <w:name w:val="List Table 7 Colorful"/>
    <w:basedOn w:val="720"/>
    <w:next w:val="823"/>
    <w:link w:val="709"/>
    <w:uiPriority w:val="99"/>
    <w:qFormat/>
    <w:tblPr/>
  </w:style>
  <w:style w:type="character" w:styleId="824">
    <w:name w:val="Endnote Text Char"/>
    <w:next w:val="824"/>
    <w:link w:val="709"/>
    <w:uiPriority w:val="99"/>
    <w:qFormat/>
    <w:rPr>
      <w:sz w:val="20"/>
    </w:rPr>
  </w:style>
  <w:style w:type="paragraph" w:styleId="825">
    <w:name w:val="TOC 标题1"/>
    <w:next w:val="825"/>
    <w:link w:val="709"/>
    <w:uiPriority w:val="39"/>
    <w:unhideWhenUsed/>
    <w:qFormat/>
    <w:rPr>
      <w:lang w:val="en-US" w:eastAsia="zh-CN" w:bidi="ar-SA"/>
    </w:rPr>
  </w:style>
  <w:style w:type="character" w:styleId="826">
    <w:name w:val="Heading 1 Char"/>
    <w:next w:val="826"/>
    <w:link w:val="709"/>
    <w:uiPriority w:val="9"/>
    <w:qFormat/>
    <w:rPr>
      <w:rFonts w:ascii="Arial" w:hAnsi="Arial" w:eastAsia="Arial" w:cs="Arial"/>
      <w:sz w:val="40"/>
      <w:szCs w:val="40"/>
    </w:rPr>
  </w:style>
  <w:style w:type="character" w:styleId="827">
    <w:name w:val="Heading 2 Char"/>
    <w:next w:val="827"/>
    <w:link w:val="709"/>
    <w:uiPriority w:val="9"/>
    <w:qFormat/>
    <w:rPr>
      <w:rFonts w:ascii="Arial" w:hAnsi="Arial" w:eastAsia="Arial" w:cs="Arial"/>
      <w:sz w:val="34"/>
    </w:rPr>
  </w:style>
  <w:style w:type="character" w:styleId="828">
    <w:name w:val="Heading 3 Char"/>
    <w:next w:val="828"/>
    <w:link w:val="709"/>
    <w:uiPriority w:val="9"/>
    <w:qFormat/>
    <w:rPr>
      <w:rFonts w:ascii="Arial" w:hAnsi="Arial" w:eastAsia="Arial" w:cs="Arial"/>
      <w:sz w:val="30"/>
      <w:szCs w:val="30"/>
    </w:rPr>
  </w:style>
  <w:style w:type="character" w:styleId="829">
    <w:name w:val="Heading 4 Char"/>
    <w:next w:val="829"/>
    <w:link w:val="709"/>
    <w:uiPriority w:val="9"/>
    <w:qFormat/>
    <w:rPr>
      <w:rFonts w:ascii="Arial" w:hAnsi="Arial" w:eastAsia="Arial" w:cs="Arial"/>
      <w:b/>
      <w:bCs/>
      <w:sz w:val="26"/>
      <w:szCs w:val="26"/>
    </w:rPr>
  </w:style>
  <w:style w:type="character" w:styleId="830">
    <w:name w:val="Heading 5 Char"/>
    <w:next w:val="830"/>
    <w:link w:val="709"/>
    <w:uiPriority w:val="9"/>
    <w:qFormat/>
    <w:rPr>
      <w:rFonts w:ascii="Arial" w:hAnsi="Arial" w:eastAsia="Arial" w:cs="Arial"/>
      <w:b/>
      <w:bCs/>
      <w:sz w:val="24"/>
      <w:szCs w:val="24"/>
    </w:rPr>
  </w:style>
  <w:style w:type="character" w:styleId="831">
    <w:name w:val="Heading 6 Char"/>
    <w:next w:val="831"/>
    <w:link w:val="709"/>
    <w:uiPriority w:val="9"/>
    <w:qFormat/>
    <w:rPr>
      <w:rFonts w:ascii="Arial" w:hAnsi="Arial" w:eastAsia="Arial" w:cs="Arial"/>
      <w:b/>
      <w:bCs/>
      <w:sz w:val="22"/>
      <w:szCs w:val="22"/>
    </w:rPr>
  </w:style>
  <w:style w:type="character" w:styleId="832">
    <w:name w:val="Heading 7 Char"/>
    <w:next w:val="832"/>
    <w:link w:val="709"/>
    <w:uiPriority w:val="9"/>
    <w:qFormat/>
    <w:rPr>
      <w:rFonts w:ascii="Arial" w:hAnsi="Arial" w:eastAsia="Arial" w:cs="Arial"/>
      <w:b/>
      <w:bCs/>
      <w:i/>
      <w:iCs/>
      <w:sz w:val="22"/>
      <w:szCs w:val="22"/>
    </w:rPr>
  </w:style>
  <w:style w:type="character" w:styleId="833">
    <w:name w:val="Heading 8 Char"/>
    <w:next w:val="833"/>
    <w:link w:val="709"/>
    <w:uiPriority w:val="9"/>
    <w:qFormat/>
    <w:rPr>
      <w:rFonts w:ascii="Arial" w:hAnsi="Arial" w:eastAsia="Arial" w:cs="Arial"/>
      <w:i/>
      <w:iCs/>
      <w:sz w:val="22"/>
      <w:szCs w:val="22"/>
    </w:rPr>
  </w:style>
  <w:style w:type="character" w:styleId="834">
    <w:name w:val="Heading 9 Char"/>
    <w:next w:val="834"/>
    <w:link w:val="709"/>
    <w:uiPriority w:val="9"/>
    <w:qFormat/>
    <w:rPr>
      <w:rFonts w:ascii="Arial" w:hAnsi="Arial" w:eastAsia="Arial" w:cs="Arial"/>
      <w:i/>
      <w:iCs/>
      <w:sz w:val="21"/>
      <w:szCs w:val="21"/>
    </w:rPr>
  </w:style>
  <w:style w:type="paragraph" w:styleId="835">
    <w:name w:val="无间隔"/>
    <w:next w:val="835"/>
    <w:link w:val="709"/>
    <w:uiPriority w:val="1"/>
    <w:qFormat/>
    <w:pPr>
      <w:jc w:val="both"/>
      <w:spacing w:line="360" w:lineRule="auto"/>
      <w:widowControl w:val="off"/>
    </w:pPr>
    <w:rPr>
      <w:sz w:val="24"/>
      <w:szCs w:val="22"/>
      <w:lang w:val="en-US" w:eastAsia="zh-CN" w:bidi="ar-SA"/>
    </w:rPr>
  </w:style>
  <w:style w:type="character" w:styleId="836">
    <w:name w:val="Title Char"/>
    <w:next w:val="836"/>
    <w:link w:val="709"/>
    <w:uiPriority w:val="10"/>
    <w:qFormat/>
    <w:rPr>
      <w:sz w:val="48"/>
      <w:szCs w:val="48"/>
    </w:rPr>
  </w:style>
  <w:style w:type="character" w:styleId="837">
    <w:name w:val="Subtitle Char"/>
    <w:next w:val="837"/>
    <w:link w:val="709"/>
    <w:uiPriority w:val="11"/>
    <w:qFormat/>
    <w:rPr>
      <w:sz w:val="24"/>
      <w:szCs w:val="24"/>
    </w:rPr>
  </w:style>
  <w:style w:type="paragraph" w:styleId="838">
    <w:name w:val="引用"/>
    <w:basedOn w:val="709"/>
    <w:next w:val="709"/>
    <w:link w:val="839"/>
    <w:uiPriority w:val="29"/>
    <w:qFormat/>
    <w:pPr>
      <w:ind w:left="720" w:right="720"/>
    </w:pPr>
    <w:rPr>
      <w:i/>
    </w:rPr>
  </w:style>
  <w:style w:type="character" w:styleId="839">
    <w:name w:val="引用 Char"/>
    <w:next w:val="839"/>
    <w:link w:val="838"/>
    <w:uiPriority w:val="29"/>
    <w:qFormat/>
    <w:rPr>
      <w:i/>
    </w:rPr>
  </w:style>
  <w:style w:type="paragraph" w:styleId="840">
    <w:name w:val="明显引用"/>
    <w:basedOn w:val="709"/>
    <w:next w:val="709"/>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name w:val="明显引用 Char"/>
    <w:next w:val="841"/>
    <w:link w:val="840"/>
    <w:uiPriority w:val="30"/>
    <w:qFormat/>
    <w:rPr>
      <w:i/>
    </w:rPr>
  </w:style>
  <w:style w:type="character" w:styleId="842">
    <w:name w:val="Header Char"/>
    <w:next w:val="842"/>
    <w:link w:val="709"/>
    <w:uiPriority w:val="99"/>
    <w:qFormat/>
  </w:style>
  <w:style w:type="character" w:styleId="843">
    <w:name w:val="Footer Char"/>
    <w:next w:val="843"/>
    <w:link w:val="709"/>
    <w:uiPriority w:val="99"/>
    <w:qFormat/>
  </w:style>
  <w:style w:type="character" w:styleId="844">
    <w:name w:val="Caption Char"/>
    <w:next w:val="844"/>
    <w:link w:val="709"/>
    <w:uiPriority w:val="99"/>
    <w:qFormat/>
  </w:style>
  <w:style w:type="table" w:styleId="845">
    <w:name w:val="Table Grid Light"/>
    <w:next w:val="845"/>
    <w:link w:val="709"/>
    <w:uiPriority w:val="59"/>
    <w:qFormat/>
    <w:rPr>
      <w:lang w:val="en-US" w:eastAsia="zh-CN" w:bidi="ar-SA"/>
    </w:rPr>
    <w:tblPr/>
  </w:style>
  <w:style w:type="table" w:styleId="846">
    <w:name w:val="无格式表格 11"/>
    <w:next w:val="846"/>
    <w:link w:val="709"/>
    <w:uiPriority w:val="59"/>
    <w:qFormat/>
    <w:rPr>
      <w:lang w:val="en-US" w:eastAsia="zh-CN" w:bidi="ar-SA"/>
    </w:rPr>
    <w:tblPr/>
  </w:style>
  <w:style w:type="table" w:styleId="847">
    <w:name w:val="无格式表格 21"/>
    <w:next w:val="847"/>
    <w:link w:val="709"/>
    <w:uiPriority w:val="59"/>
    <w:qFormat/>
    <w:rPr>
      <w:lang w:val="en-US" w:eastAsia="zh-CN" w:bidi="ar-SA"/>
    </w:rPr>
    <w:tblPr/>
  </w:style>
  <w:style w:type="table" w:styleId="848">
    <w:name w:val="无格式表格 31"/>
    <w:next w:val="848"/>
    <w:link w:val="709"/>
    <w:uiPriority w:val="99"/>
    <w:qFormat/>
    <w:rPr>
      <w:lang w:val="en-US" w:eastAsia="zh-CN" w:bidi="ar-SA"/>
    </w:rPr>
    <w:tblPr/>
  </w:style>
  <w:style w:type="table" w:styleId="849">
    <w:name w:val="无格式表格 41"/>
    <w:next w:val="849"/>
    <w:link w:val="709"/>
    <w:uiPriority w:val="99"/>
    <w:qFormat/>
    <w:rPr>
      <w:lang w:val="en-US" w:eastAsia="zh-CN" w:bidi="ar-SA"/>
    </w:rPr>
    <w:tblPr/>
  </w:style>
  <w:style w:type="table" w:styleId="850">
    <w:name w:val="无格式表格 51"/>
    <w:next w:val="850"/>
    <w:link w:val="709"/>
    <w:uiPriority w:val="99"/>
    <w:qFormat/>
    <w:rPr>
      <w:lang w:val="en-US" w:eastAsia="zh-CN" w:bidi="ar-SA"/>
    </w:rPr>
    <w:tblPr/>
  </w:style>
  <w:style w:type="table" w:styleId="851">
    <w:name w:val="网格表 1 浅色1"/>
    <w:next w:val="851"/>
    <w:link w:val="709"/>
    <w:uiPriority w:val="99"/>
    <w:qFormat/>
    <w:rPr>
      <w:lang w:val="en-US" w:eastAsia="zh-CN" w:bidi="ar-SA"/>
    </w:rPr>
    <w:tblPr/>
  </w:style>
  <w:style w:type="table" w:styleId="852">
    <w:name w:val="Grid Table 1 Light - Accent 1"/>
    <w:next w:val="852"/>
    <w:link w:val="709"/>
    <w:uiPriority w:val="99"/>
    <w:qFormat/>
    <w:rPr>
      <w:lang w:val="en-US" w:eastAsia="zh-CN" w:bidi="ar-SA"/>
    </w:rPr>
    <w:tblPr/>
  </w:style>
  <w:style w:type="table" w:styleId="853">
    <w:name w:val="Grid Table 1 Light - Accent 2"/>
    <w:next w:val="853"/>
    <w:link w:val="709"/>
    <w:uiPriority w:val="99"/>
    <w:qFormat/>
    <w:rPr>
      <w:lang w:val="en-US" w:eastAsia="zh-CN" w:bidi="ar-SA"/>
    </w:rPr>
    <w:tblPr/>
  </w:style>
  <w:style w:type="table" w:styleId="854">
    <w:name w:val="Grid Table 1 Light - Accent 3"/>
    <w:next w:val="854"/>
    <w:link w:val="709"/>
    <w:uiPriority w:val="99"/>
    <w:qFormat/>
    <w:rPr>
      <w:lang w:val="en-US" w:eastAsia="zh-CN" w:bidi="ar-SA"/>
    </w:rPr>
    <w:tblPr/>
  </w:style>
  <w:style w:type="table" w:styleId="855">
    <w:name w:val="Grid Table 1 Light - Accent 4"/>
    <w:next w:val="855"/>
    <w:link w:val="709"/>
    <w:uiPriority w:val="99"/>
    <w:qFormat/>
    <w:rPr>
      <w:lang w:val="en-US" w:eastAsia="zh-CN" w:bidi="ar-SA"/>
    </w:rPr>
    <w:tblPr/>
  </w:style>
  <w:style w:type="table" w:styleId="856">
    <w:name w:val="Grid Table 1 Light - Accent 5"/>
    <w:next w:val="856"/>
    <w:link w:val="709"/>
    <w:uiPriority w:val="99"/>
    <w:qFormat/>
    <w:rPr>
      <w:lang w:val="en-US" w:eastAsia="zh-CN" w:bidi="ar-SA"/>
    </w:rPr>
    <w:tblPr/>
  </w:style>
  <w:style w:type="table" w:styleId="857">
    <w:name w:val="Grid Table 1 Light - Accent 6"/>
    <w:next w:val="857"/>
    <w:link w:val="709"/>
    <w:uiPriority w:val="99"/>
    <w:qFormat/>
    <w:rPr>
      <w:lang w:val="en-US" w:eastAsia="zh-CN" w:bidi="ar-SA"/>
    </w:rPr>
    <w:tblPr/>
  </w:style>
  <w:style w:type="table" w:styleId="858">
    <w:name w:val="网格表 21"/>
    <w:next w:val="858"/>
    <w:link w:val="709"/>
    <w:uiPriority w:val="99"/>
    <w:qFormat/>
    <w:rPr>
      <w:lang w:val="en-US" w:eastAsia="zh-CN" w:bidi="ar-SA"/>
    </w:rPr>
    <w:tblPr/>
  </w:style>
  <w:style w:type="table" w:styleId="859">
    <w:name w:val="Grid Table 2 - Accent 1"/>
    <w:next w:val="859"/>
    <w:link w:val="709"/>
    <w:uiPriority w:val="99"/>
    <w:qFormat/>
    <w:rPr>
      <w:lang w:val="en-US" w:eastAsia="zh-CN" w:bidi="ar-SA"/>
    </w:rPr>
    <w:tblPr/>
  </w:style>
  <w:style w:type="table" w:styleId="860">
    <w:name w:val="Grid Table 2 - Accent 2"/>
    <w:next w:val="860"/>
    <w:link w:val="709"/>
    <w:uiPriority w:val="99"/>
    <w:qFormat/>
    <w:rPr>
      <w:lang w:val="en-US" w:eastAsia="zh-CN" w:bidi="ar-SA"/>
    </w:rPr>
    <w:tblPr/>
  </w:style>
  <w:style w:type="table" w:styleId="861">
    <w:name w:val="Grid Table 2 - Accent 3"/>
    <w:next w:val="861"/>
    <w:link w:val="709"/>
    <w:uiPriority w:val="99"/>
    <w:qFormat/>
    <w:rPr>
      <w:lang w:val="en-US" w:eastAsia="zh-CN" w:bidi="ar-SA"/>
    </w:rPr>
    <w:tblPr/>
  </w:style>
  <w:style w:type="table" w:styleId="862">
    <w:name w:val="Grid Table 2 - Accent 4"/>
    <w:next w:val="862"/>
    <w:link w:val="709"/>
    <w:uiPriority w:val="99"/>
    <w:qFormat/>
    <w:rPr>
      <w:lang w:val="en-US" w:eastAsia="zh-CN" w:bidi="ar-SA"/>
    </w:rPr>
    <w:tblPr/>
  </w:style>
  <w:style w:type="table" w:styleId="863">
    <w:name w:val="Grid Table 2 - Accent 5"/>
    <w:next w:val="863"/>
    <w:link w:val="709"/>
    <w:uiPriority w:val="99"/>
    <w:qFormat/>
    <w:rPr>
      <w:lang w:val="en-US" w:eastAsia="zh-CN" w:bidi="ar-SA"/>
    </w:rPr>
    <w:tblPr/>
  </w:style>
  <w:style w:type="table" w:styleId="864">
    <w:name w:val="Grid Table 2 - Accent 6"/>
    <w:next w:val="864"/>
    <w:link w:val="709"/>
    <w:uiPriority w:val="99"/>
    <w:qFormat/>
    <w:rPr>
      <w:lang w:val="en-US" w:eastAsia="zh-CN" w:bidi="ar-SA"/>
    </w:rPr>
    <w:tblPr/>
  </w:style>
  <w:style w:type="table" w:styleId="865">
    <w:name w:val="网格表 31"/>
    <w:next w:val="865"/>
    <w:link w:val="709"/>
    <w:uiPriority w:val="99"/>
    <w:qFormat/>
    <w:rPr>
      <w:lang w:val="en-US" w:eastAsia="zh-CN" w:bidi="ar-SA"/>
    </w:rPr>
    <w:tblPr/>
  </w:style>
  <w:style w:type="table" w:styleId="866">
    <w:name w:val="Grid Table 3 - Accent 1"/>
    <w:next w:val="866"/>
    <w:link w:val="709"/>
    <w:uiPriority w:val="99"/>
    <w:qFormat/>
    <w:rPr>
      <w:lang w:val="en-US" w:eastAsia="zh-CN" w:bidi="ar-SA"/>
    </w:rPr>
    <w:tblPr/>
  </w:style>
  <w:style w:type="table" w:styleId="867">
    <w:name w:val="Grid Table 3 - Accent 2"/>
    <w:next w:val="867"/>
    <w:link w:val="709"/>
    <w:uiPriority w:val="99"/>
    <w:qFormat/>
    <w:rPr>
      <w:lang w:val="en-US" w:eastAsia="zh-CN" w:bidi="ar-SA"/>
    </w:rPr>
    <w:tblPr/>
  </w:style>
  <w:style w:type="table" w:styleId="868">
    <w:name w:val="Grid Table 3 - Accent 3"/>
    <w:next w:val="868"/>
    <w:link w:val="709"/>
    <w:uiPriority w:val="99"/>
    <w:qFormat/>
    <w:rPr>
      <w:lang w:val="en-US" w:eastAsia="zh-CN" w:bidi="ar-SA"/>
    </w:rPr>
    <w:tblPr/>
  </w:style>
  <w:style w:type="table" w:styleId="869">
    <w:name w:val="Grid Table 3 - Accent 4"/>
    <w:next w:val="869"/>
    <w:link w:val="709"/>
    <w:uiPriority w:val="99"/>
    <w:qFormat/>
    <w:rPr>
      <w:lang w:val="en-US" w:eastAsia="zh-CN" w:bidi="ar-SA"/>
    </w:rPr>
    <w:tblPr/>
  </w:style>
  <w:style w:type="table" w:styleId="870">
    <w:name w:val="Grid Table 3 - Accent 5"/>
    <w:next w:val="870"/>
    <w:link w:val="709"/>
    <w:uiPriority w:val="99"/>
    <w:qFormat/>
    <w:rPr>
      <w:lang w:val="en-US" w:eastAsia="zh-CN" w:bidi="ar-SA"/>
    </w:rPr>
    <w:tblPr/>
  </w:style>
  <w:style w:type="table" w:styleId="871">
    <w:name w:val="Grid Table 3 - Accent 6"/>
    <w:next w:val="871"/>
    <w:link w:val="709"/>
    <w:uiPriority w:val="99"/>
    <w:qFormat/>
    <w:rPr>
      <w:lang w:val="en-US" w:eastAsia="zh-CN" w:bidi="ar-SA"/>
    </w:rPr>
    <w:tblPr/>
  </w:style>
  <w:style w:type="table" w:styleId="872">
    <w:name w:val="网格表 41"/>
    <w:next w:val="872"/>
    <w:link w:val="709"/>
    <w:uiPriority w:val="59"/>
    <w:qFormat/>
    <w:rPr>
      <w:lang w:val="en-US" w:eastAsia="zh-CN" w:bidi="ar-SA"/>
    </w:rPr>
    <w:tblPr/>
  </w:style>
  <w:style w:type="table" w:styleId="873">
    <w:name w:val="Grid Table 4 - Accent 1"/>
    <w:next w:val="873"/>
    <w:link w:val="709"/>
    <w:uiPriority w:val="59"/>
    <w:qFormat/>
    <w:rPr>
      <w:lang w:val="en-US" w:eastAsia="zh-CN" w:bidi="ar-SA"/>
    </w:rPr>
    <w:tblPr/>
  </w:style>
  <w:style w:type="table" w:styleId="874">
    <w:name w:val="Grid Table 4 - Accent 2"/>
    <w:next w:val="874"/>
    <w:link w:val="709"/>
    <w:uiPriority w:val="59"/>
    <w:qFormat/>
    <w:rPr>
      <w:lang w:val="en-US" w:eastAsia="zh-CN" w:bidi="ar-SA"/>
    </w:rPr>
    <w:tblPr/>
  </w:style>
  <w:style w:type="table" w:styleId="875">
    <w:name w:val="Grid Table 4 - Accent 3"/>
    <w:next w:val="875"/>
    <w:link w:val="709"/>
    <w:uiPriority w:val="59"/>
    <w:qFormat/>
    <w:rPr>
      <w:lang w:val="en-US" w:eastAsia="zh-CN" w:bidi="ar-SA"/>
    </w:rPr>
    <w:tblPr/>
  </w:style>
  <w:style w:type="table" w:styleId="876">
    <w:name w:val="Grid Table 4 - Accent 4"/>
    <w:next w:val="876"/>
    <w:link w:val="709"/>
    <w:uiPriority w:val="59"/>
    <w:qFormat/>
    <w:rPr>
      <w:lang w:val="en-US" w:eastAsia="zh-CN" w:bidi="ar-SA"/>
    </w:rPr>
    <w:tblPr/>
  </w:style>
  <w:style w:type="table" w:styleId="877">
    <w:name w:val="Grid Table 4 - Accent 5"/>
    <w:next w:val="877"/>
    <w:link w:val="709"/>
    <w:uiPriority w:val="59"/>
    <w:qFormat/>
    <w:rPr>
      <w:lang w:val="en-US" w:eastAsia="zh-CN" w:bidi="ar-SA"/>
    </w:rPr>
    <w:tblPr/>
  </w:style>
  <w:style w:type="table" w:styleId="878">
    <w:name w:val="Grid Table 4 - Accent 6"/>
    <w:next w:val="878"/>
    <w:link w:val="709"/>
    <w:uiPriority w:val="59"/>
    <w:qFormat/>
    <w:rPr>
      <w:lang w:val="en-US" w:eastAsia="zh-CN" w:bidi="ar-SA"/>
    </w:rPr>
    <w:tblPr/>
  </w:style>
  <w:style w:type="table" w:styleId="879">
    <w:name w:val="网格表 5 深色1"/>
    <w:next w:val="879"/>
    <w:link w:val="709"/>
    <w:uiPriority w:val="99"/>
    <w:qFormat/>
    <w:rPr>
      <w:lang w:val="en-US" w:eastAsia="zh-CN" w:bidi="ar-SA"/>
    </w:rPr>
    <w:tblPr/>
  </w:style>
  <w:style w:type="table" w:styleId="880">
    <w:name w:val="Grid Table 5 Dark- Accent 1"/>
    <w:next w:val="880"/>
    <w:link w:val="709"/>
    <w:uiPriority w:val="99"/>
    <w:qFormat/>
    <w:rPr>
      <w:lang w:val="en-US" w:eastAsia="zh-CN" w:bidi="ar-SA"/>
    </w:rPr>
    <w:tblPr/>
  </w:style>
  <w:style w:type="table" w:styleId="881">
    <w:name w:val="Grid Table 5 Dark - Accent 2"/>
    <w:next w:val="881"/>
    <w:link w:val="709"/>
    <w:uiPriority w:val="99"/>
    <w:qFormat/>
    <w:rPr>
      <w:lang w:val="en-US" w:eastAsia="zh-CN" w:bidi="ar-SA"/>
    </w:rPr>
    <w:tblPr/>
  </w:style>
  <w:style w:type="table" w:styleId="882">
    <w:name w:val="Grid Table 5 Dark - Accent 3"/>
    <w:next w:val="882"/>
    <w:link w:val="709"/>
    <w:uiPriority w:val="99"/>
    <w:qFormat/>
    <w:rPr>
      <w:lang w:val="en-US" w:eastAsia="zh-CN" w:bidi="ar-SA"/>
    </w:rPr>
    <w:tblPr/>
  </w:style>
  <w:style w:type="table" w:styleId="883">
    <w:name w:val="Grid Table 5 Dark- Accent 4"/>
    <w:next w:val="883"/>
    <w:link w:val="709"/>
    <w:uiPriority w:val="99"/>
    <w:qFormat/>
    <w:rPr>
      <w:lang w:val="en-US" w:eastAsia="zh-CN" w:bidi="ar-SA"/>
    </w:rPr>
    <w:tblPr/>
  </w:style>
  <w:style w:type="table" w:styleId="884">
    <w:name w:val="Grid Table 5 Dark - Accent 5"/>
    <w:next w:val="884"/>
    <w:link w:val="709"/>
    <w:uiPriority w:val="99"/>
    <w:qFormat/>
    <w:rPr>
      <w:lang w:val="en-US" w:eastAsia="zh-CN" w:bidi="ar-SA"/>
    </w:rPr>
    <w:tblPr/>
  </w:style>
  <w:style w:type="table" w:styleId="885">
    <w:name w:val="Grid Table 5 Dark - Accent 6"/>
    <w:next w:val="885"/>
    <w:link w:val="709"/>
    <w:uiPriority w:val="99"/>
    <w:qFormat/>
    <w:rPr>
      <w:lang w:val="en-US" w:eastAsia="zh-CN" w:bidi="ar-SA"/>
    </w:rPr>
    <w:tblPr/>
  </w:style>
  <w:style w:type="table" w:styleId="886">
    <w:name w:val="网格表 6 彩色1"/>
    <w:next w:val="886"/>
    <w:link w:val="709"/>
    <w:uiPriority w:val="99"/>
    <w:qFormat/>
    <w:rPr>
      <w:lang w:val="en-US" w:eastAsia="zh-CN" w:bidi="ar-SA"/>
    </w:rPr>
    <w:tblPr/>
  </w:style>
  <w:style w:type="table" w:styleId="887">
    <w:name w:val="Grid Table 6 Colorful - Accent 1"/>
    <w:next w:val="887"/>
    <w:link w:val="709"/>
    <w:uiPriority w:val="99"/>
    <w:qFormat/>
    <w:rPr>
      <w:lang w:val="en-US" w:eastAsia="zh-CN" w:bidi="ar-SA"/>
    </w:rPr>
    <w:tblPr/>
  </w:style>
  <w:style w:type="table" w:styleId="888">
    <w:name w:val="Grid Table 6 Colorful - Accent 2"/>
    <w:next w:val="888"/>
    <w:link w:val="709"/>
    <w:uiPriority w:val="99"/>
    <w:qFormat/>
    <w:rPr>
      <w:lang w:val="en-US" w:eastAsia="zh-CN" w:bidi="ar-SA"/>
    </w:rPr>
    <w:tblPr/>
  </w:style>
  <w:style w:type="table" w:styleId="889">
    <w:name w:val="Grid Table 6 Colorful - Accent 3"/>
    <w:next w:val="889"/>
    <w:link w:val="709"/>
    <w:uiPriority w:val="99"/>
    <w:qFormat/>
    <w:rPr>
      <w:lang w:val="en-US" w:eastAsia="zh-CN" w:bidi="ar-SA"/>
    </w:rPr>
    <w:tblPr/>
  </w:style>
  <w:style w:type="table" w:styleId="890">
    <w:name w:val="Grid Table 6 Colorful - Accent 4"/>
    <w:next w:val="890"/>
    <w:link w:val="709"/>
    <w:uiPriority w:val="99"/>
    <w:qFormat/>
    <w:rPr>
      <w:lang w:val="en-US" w:eastAsia="zh-CN" w:bidi="ar-SA"/>
    </w:rPr>
    <w:tblPr/>
  </w:style>
  <w:style w:type="table" w:styleId="891">
    <w:name w:val="Grid Table 6 Colorful - Accent 5"/>
    <w:next w:val="891"/>
    <w:link w:val="709"/>
    <w:uiPriority w:val="99"/>
    <w:qFormat/>
    <w:rPr>
      <w:lang w:val="en-US" w:eastAsia="zh-CN" w:bidi="ar-SA"/>
    </w:rPr>
    <w:tblPr/>
  </w:style>
  <w:style w:type="table" w:styleId="892">
    <w:name w:val="Grid Table 6 Colorful - Accent 6"/>
    <w:next w:val="892"/>
    <w:link w:val="709"/>
    <w:uiPriority w:val="99"/>
    <w:qFormat/>
    <w:rPr>
      <w:lang w:val="en-US" w:eastAsia="zh-CN" w:bidi="ar-SA"/>
    </w:rPr>
    <w:tblPr/>
  </w:style>
  <w:style w:type="table" w:styleId="893">
    <w:name w:val="网格表 7 彩色1"/>
    <w:next w:val="893"/>
    <w:link w:val="709"/>
    <w:uiPriority w:val="99"/>
    <w:qFormat/>
    <w:rPr>
      <w:lang w:val="en-US" w:eastAsia="zh-CN" w:bidi="ar-SA"/>
    </w:rPr>
    <w:tblPr/>
  </w:style>
  <w:style w:type="table" w:styleId="894">
    <w:name w:val="Grid Table 7 Colorful - Accent 1"/>
    <w:next w:val="894"/>
    <w:link w:val="709"/>
    <w:uiPriority w:val="99"/>
    <w:qFormat/>
    <w:rPr>
      <w:lang w:val="en-US" w:eastAsia="zh-CN" w:bidi="ar-SA"/>
    </w:rPr>
    <w:tblPr/>
  </w:style>
  <w:style w:type="table" w:styleId="895">
    <w:name w:val="Grid Table 7 Colorful - Accent 2"/>
    <w:next w:val="895"/>
    <w:link w:val="709"/>
    <w:uiPriority w:val="99"/>
    <w:qFormat/>
    <w:rPr>
      <w:lang w:val="en-US" w:eastAsia="zh-CN" w:bidi="ar-SA"/>
    </w:rPr>
    <w:tblPr/>
  </w:style>
  <w:style w:type="table" w:styleId="896">
    <w:name w:val="Grid Table 7 Colorful - Accent 3"/>
    <w:next w:val="896"/>
    <w:link w:val="709"/>
    <w:uiPriority w:val="99"/>
    <w:qFormat/>
    <w:rPr>
      <w:lang w:val="en-US" w:eastAsia="zh-CN" w:bidi="ar-SA"/>
    </w:rPr>
    <w:tblPr/>
  </w:style>
  <w:style w:type="table" w:styleId="897">
    <w:name w:val="Grid Table 7 Colorful - Accent 4"/>
    <w:next w:val="897"/>
    <w:link w:val="709"/>
    <w:uiPriority w:val="99"/>
    <w:qFormat/>
    <w:rPr>
      <w:lang w:val="en-US" w:eastAsia="zh-CN" w:bidi="ar-SA"/>
    </w:rPr>
    <w:tblPr/>
  </w:style>
  <w:style w:type="table" w:styleId="898">
    <w:name w:val="Grid Table 7 Colorful - Accent 5"/>
    <w:next w:val="898"/>
    <w:link w:val="709"/>
    <w:uiPriority w:val="99"/>
    <w:qFormat/>
    <w:rPr>
      <w:lang w:val="en-US" w:eastAsia="zh-CN" w:bidi="ar-SA"/>
    </w:rPr>
    <w:tblPr/>
  </w:style>
  <w:style w:type="table" w:styleId="899">
    <w:name w:val="Grid Table 7 Colorful - Accent 6"/>
    <w:next w:val="899"/>
    <w:link w:val="709"/>
    <w:uiPriority w:val="99"/>
    <w:qFormat/>
    <w:rPr>
      <w:lang w:val="en-US" w:eastAsia="zh-CN" w:bidi="ar-SA"/>
    </w:rPr>
    <w:tblPr/>
  </w:style>
  <w:style w:type="table" w:styleId="900">
    <w:name w:val="清单表 1 浅色1"/>
    <w:next w:val="900"/>
    <w:link w:val="709"/>
    <w:uiPriority w:val="99"/>
    <w:qFormat/>
    <w:rPr>
      <w:lang w:val="en-US" w:eastAsia="zh-CN" w:bidi="ar-SA"/>
    </w:rPr>
    <w:tblPr/>
  </w:style>
  <w:style w:type="table" w:styleId="901">
    <w:name w:val="List Table 1 Light - Accent 1"/>
    <w:next w:val="901"/>
    <w:link w:val="709"/>
    <w:uiPriority w:val="99"/>
    <w:qFormat/>
    <w:rPr>
      <w:lang w:val="en-US" w:eastAsia="zh-CN" w:bidi="ar-SA"/>
    </w:rPr>
    <w:tblPr/>
  </w:style>
  <w:style w:type="table" w:styleId="902">
    <w:name w:val="List Table 1 Light - Accent 2"/>
    <w:next w:val="902"/>
    <w:link w:val="709"/>
    <w:uiPriority w:val="99"/>
    <w:qFormat/>
    <w:rPr>
      <w:lang w:val="en-US" w:eastAsia="zh-CN" w:bidi="ar-SA"/>
    </w:rPr>
    <w:tblPr/>
  </w:style>
  <w:style w:type="table" w:styleId="903">
    <w:name w:val="List Table 1 Light - Accent 3"/>
    <w:next w:val="903"/>
    <w:link w:val="709"/>
    <w:uiPriority w:val="99"/>
    <w:qFormat/>
    <w:rPr>
      <w:lang w:val="en-US" w:eastAsia="zh-CN" w:bidi="ar-SA"/>
    </w:rPr>
    <w:tblPr/>
  </w:style>
  <w:style w:type="table" w:styleId="904">
    <w:name w:val="List Table 1 Light - Accent 4"/>
    <w:next w:val="904"/>
    <w:link w:val="709"/>
    <w:uiPriority w:val="99"/>
    <w:qFormat/>
    <w:rPr>
      <w:lang w:val="en-US" w:eastAsia="zh-CN" w:bidi="ar-SA"/>
    </w:rPr>
    <w:tblPr/>
  </w:style>
  <w:style w:type="table" w:styleId="905">
    <w:name w:val="List Table 1 Light - Accent 5"/>
    <w:next w:val="905"/>
    <w:link w:val="709"/>
    <w:uiPriority w:val="99"/>
    <w:qFormat/>
    <w:rPr>
      <w:lang w:val="en-US" w:eastAsia="zh-CN" w:bidi="ar-SA"/>
    </w:rPr>
    <w:tblPr/>
  </w:style>
  <w:style w:type="table" w:styleId="906">
    <w:name w:val="List Table 1 Light - Accent 6"/>
    <w:next w:val="906"/>
    <w:link w:val="709"/>
    <w:uiPriority w:val="99"/>
    <w:qFormat/>
    <w:rPr>
      <w:lang w:val="en-US" w:eastAsia="zh-CN" w:bidi="ar-SA"/>
    </w:rPr>
    <w:tblPr/>
  </w:style>
  <w:style w:type="table" w:styleId="907">
    <w:name w:val="清单表 21"/>
    <w:next w:val="907"/>
    <w:link w:val="709"/>
    <w:uiPriority w:val="99"/>
    <w:qFormat/>
    <w:rPr>
      <w:lang w:val="en-US" w:eastAsia="zh-CN" w:bidi="ar-SA"/>
    </w:rPr>
    <w:tblPr/>
  </w:style>
  <w:style w:type="table" w:styleId="908">
    <w:name w:val="List Table 2 - Accent 1"/>
    <w:next w:val="908"/>
    <w:link w:val="709"/>
    <w:uiPriority w:val="99"/>
    <w:qFormat/>
    <w:rPr>
      <w:lang w:val="en-US" w:eastAsia="zh-CN" w:bidi="ar-SA"/>
    </w:rPr>
    <w:tblPr/>
  </w:style>
  <w:style w:type="table" w:styleId="909">
    <w:name w:val="List Table 2 - Accent 2"/>
    <w:next w:val="909"/>
    <w:link w:val="709"/>
    <w:uiPriority w:val="99"/>
    <w:qFormat/>
    <w:rPr>
      <w:lang w:val="en-US" w:eastAsia="zh-CN" w:bidi="ar-SA"/>
    </w:rPr>
    <w:tblPr/>
  </w:style>
  <w:style w:type="table" w:styleId="910">
    <w:name w:val="List Table 2 - Accent 3"/>
    <w:next w:val="910"/>
    <w:link w:val="709"/>
    <w:uiPriority w:val="99"/>
    <w:qFormat/>
    <w:rPr>
      <w:lang w:val="en-US" w:eastAsia="zh-CN" w:bidi="ar-SA"/>
    </w:rPr>
    <w:tblPr/>
  </w:style>
  <w:style w:type="table" w:styleId="911">
    <w:name w:val="List Table 2 - Accent 4"/>
    <w:next w:val="911"/>
    <w:link w:val="709"/>
    <w:uiPriority w:val="99"/>
    <w:qFormat/>
    <w:rPr>
      <w:lang w:val="en-US" w:eastAsia="zh-CN" w:bidi="ar-SA"/>
    </w:rPr>
    <w:tblPr/>
  </w:style>
  <w:style w:type="table" w:styleId="912">
    <w:name w:val="List Table 2 - Accent 5"/>
    <w:next w:val="912"/>
    <w:link w:val="709"/>
    <w:uiPriority w:val="99"/>
    <w:qFormat/>
    <w:rPr>
      <w:lang w:val="en-US" w:eastAsia="zh-CN" w:bidi="ar-SA"/>
    </w:rPr>
    <w:tblPr/>
  </w:style>
  <w:style w:type="table" w:styleId="913">
    <w:name w:val="List Table 2 - Accent 6"/>
    <w:next w:val="913"/>
    <w:link w:val="709"/>
    <w:uiPriority w:val="99"/>
    <w:qFormat/>
    <w:rPr>
      <w:lang w:val="en-US" w:eastAsia="zh-CN" w:bidi="ar-SA"/>
    </w:rPr>
    <w:tblPr/>
  </w:style>
  <w:style w:type="table" w:styleId="914">
    <w:name w:val="清单表 31"/>
    <w:next w:val="914"/>
    <w:link w:val="709"/>
    <w:uiPriority w:val="99"/>
    <w:qFormat/>
    <w:rPr>
      <w:lang w:val="en-US" w:eastAsia="zh-CN" w:bidi="ar-SA"/>
    </w:rPr>
    <w:tblPr/>
  </w:style>
  <w:style w:type="table" w:styleId="915">
    <w:name w:val="List Table 3 - Accent 1"/>
    <w:next w:val="915"/>
    <w:link w:val="709"/>
    <w:uiPriority w:val="99"/>
    <w:qFormat/>
    <w:rPr>
      <w:lang w:val="en-US" w:eastAsia="zh-CN" w:bidi="ar-SA"/>
    </w:rPr>
    <w:tblPr/>
  </w:style>
  <w:style w:type="table" w:styleId="916">
    <w:name w:val="List Table 3 - Accent 2"/>
    <w:next w:val="916"/>
    <w:link w:val="709"/>
    <w:uiPriority w:val="99"/>
    <w:qFormat/>
    <w:rPr>
      <w:lang w:val="en-US" w:eastAsia="zh-CN" w:bidi="ar-SA"/>
    </w:rPr>
    <w:tblPr/>
  </w:style>
  <w:style w:type="table" w:styleId="917">
    <w:name w:val="List Table 3 - Accent 3"/>
    <w:next w:val="917"/>
    <w:link w:val="709"/>
    <w:uiPriority w:val="99"/>
    <w:qFormat/>
    <w:rPr>
      <w:lang w:val="en-US" w:eastAsia="zh-CN" w:bidi="ar-SA"/>
    </w:rPr>
    <w:tblPr/>
  </w:style>
  <w:style w:type="table" w:styleId="918">
    <w:name w:val="List Table 3 - Accent 4"/>
    <w:next w:val="918"/>
    <w:link w:val="709"/>
    <w:uiPriority w:val="99"/>
    <w:qFormat/>
    <w:rPr>
      <w:lang w:val="en-US" w:eastAsia="zh-CN" w:bidi="ar-SA"/>
    </w:rPr>
    <w:tblPr/>
  </w:style>
  <w:style w:type="table" w:styleId="919">
    <w:name w:val="List Table 3 - Accent 5"/>
    <w:next w:val="919"/>
    <w:link w:val="709"/>
    <w:uiPriority w:val="99"/>
    <w:qFormat/>
    <w:rPr>
      <w:lang w:val="en-US" w:eastAsia="zh-CN" w:bidi="ar-SA"/>
    </w:rPr>
    <w:tblPr/>
  </w:style>
  <w:style w:type="table" w:styleId="920">
    <w:name w:val="List Table 3 - Accent 6"/>
    <w:next w:val="920"/>
    <w:link w:val="709"/>
    <w:uiPriority w:val="99"/>
    <w:qFormat/>
    <w:rPr>
      <w:lang w:val="en-US" w:eastAsia="zh-CN" w:bidi="ar-SA"/>
    </w:rPr>
    <w:tblPr/>
  </w:style>
  <w:style w:type="table" w:styleId="921">
    <w:name w:val="清单表 41"/>
    <w:next w:val="921"/>
    <w:link w:val="709"/>
    <w:uiPriority w:val="99"/>
    <w:qFormat/>
    <w:rPr>
      <w:lang w:val="en-US" w:eastAsia="zh-CN" w:bidi="ar-SA"/>
    </w:rPr>
    <w:tblPr/>
  </w:style>
  <w:style w:type="table" w:styleId="922">
    <w:name w:val="List Table 4 - Accent 1"/>
    <w:next w:val="922"/>
    <w:link w:val="709"/>
    <w:uiPriority w:val="99"/>
    <w:qFormat/>
    <w:rPr>
      <w:lang w:val="en-US" w:eastAsia="zh-CN" w:bidi="ar-SA"/>
    </w:rPr>
    <w:tblPr/>
  </w:style>
  <w:style w:type="table" w:styleId="923">
    <w:name w:val="List Table 4 - Accent 2"/>
    <w:next w:val="923"/>
    <w:link w:val="709"/>
    <w:uiPriority w:val="99"/>
    <w:qFormat/>
    <w:rPr>
      <w:lang w:val="en-US" w:eastAsia="zh-CN" w:bidi="ar-SA"/>
    </w:rPr>
    <w:tblPr/>
  </w:style>
  <w:style w:type="table" w:styleId="924">
    <w:name w:val="List Table 4 - Accent 3"/>
    <w:next w:val="924"/>
    <w:link w:val="709"/>
    <w:uiPriority w:val="99"/>
    <w:qFormat/>
    <w:rPr>
      <w:lang w:val="en-US" w:eastAsia="zh-CN" w:bidi="ar-SA"/>
    </w:rPr>
    <w:tblPr/>
  </w:style>
  <w:style w:type="table" w:styleId="925">
    <w:name w:val="List Table 4 - Accent 4"/>
    <w:next w:val="925"/>
    <w:link w:val="709"/>
    <w:uiPriority w:val="99"/>
    <w:qFormat/>
    <w:rPr>
      <w:lang w:val="en-US" w:eastAsia="zh-CN" w:bidi="ar-SA"/>
    </w:rPr>
    <w:tblPr/>
  </w:style>
  <w:style w:type="table" w:styleId="926">
    <w:name w:val="List Table 4 - Accent 5"/>
    <w:next w:val="926"/>
    <w:link w:val="709"/>
    <w:uiPriority w:val="99"/>
    <w:qFormat/>
    <w:rPr>
      <w:lang w:val="en-US" w:eastAsia="zh-CN" w:bidi="ar-SA"/>
    </w:rPr>
    <w:tblPr/>
  </w:style>
  <w:style w:type="table" w:styleId="927">
    <w:name w:val="List Table 4 - Accent 6"/>
    <w:next w:val="927"/>
    <w:link w:val="709"/>
    <w:uiPriority w:val="99"/>
    <w:qFormat/>
    <w:rPr>
      <w:lang w:val="en-US" w:eastAsia="zh-CN" w:bidi="ar-SA"/>
    </w:rPr>
    <w:tblPr/>
  </w:style>
  <w:style w:type="table" w:styleId="928">
    <w:name w:val="清单表 5 深色1"/>
    <w:next w:val="928"/>
    <w:link w:val="709"/>
    <w:uiPriority w:val="99"/>
    <w:qFormat/>
    <w:rPr>
      <w:lang w:val="en-US" w:eastAsia="zh-CN" w:bidi="ar-SA"/>
    </w:rPr>
    <w:tblPr/>
  </w:style>
  <w:style w:type="table" w:styleId="929">
    <w:name w:val="List Table 5 Dark - Accent 1"/>
    <w:next w:val="929"/>
    <w:link w:val="709"/>
    <w:uiPriority w:val="99"/>
    <w:qFormat/>
    <w:rPr>
      <w:lang w:val="en-US" w:eastAsia="zh-CN" w:bidi="ar-SA"/>
    </w:rPr>
    <w:tblPr/>
  </w:style>
  <w:style w:type="table" w:styleId="930">
    <w:name w:val="List Table 5 Dark - Accent 2"/>
    <w:next w:val="930"/>
    <w:link w:val="709"/>
    <w:uiPriority w:val="99"/>
    <w:qFormat/>
    <w:rPr>
      <w:lang w:val="en-US" w:eastAsia="zh-CN" w:bidi="ar-SA"/>
    </w:rPr>
    <w:tblPr/>
  </w:style>
  <w:style w:type="table" w:styleId="931">
    <w:name w:val="List Table 5 Dark - Accent 3"/>
    <w:next w:val="931"/>
    <w:link w:val="709"/>
    <w:uiPriority w:val="99"/>
    <w:qFormat/>
    <w:rPr>
      <w:lang w:val="en-US" w:eastAsia="zh-CN" w:bidi="ar-SA"/>
    </w:rPr>
    <w:tblPr/>
  </w:style>
  <w:style w:type="table" w:styleId="932">
    <w:name w:val="List Table 5 Dark - Accent 4"/>
    <w:next w:val="932"/>
    <w:link w:val="709"/>
    <w:uiPriority w:val="99"/>
    <w:qFormat/>
    <w:rPr>
      <w:lang w:val="en-US" w:eastAsia="zh-CN" w:bidi="ar-SA"/>
    </w:rPr>
    <w:tblPr/>
  </w:style>
  <w:style w:type="table" w:styleId="933">
    <w:name w:val="List Table 5 Dark - Accent 5"/>
    <w:next w:val="933"/>
    <w:link w:val="709"/>
    <w:uiPriority w:val="99"/>
    <w:qFormat/>
    <w:rPr>
      <w:lang w:val="en-US" w:eastAsia="zh-CN" w:bidi="ar-SA"/>
    </w:rPr>
    <w:tblPr/>
  </w:style>
  <w:style w:type="table" w:styleId="934">
    <w:name w:val="List Table 5 Dark - Accent 6"/>
    <w:next w:val="934"/>
    <w:link w:val="709"/>
    <w:uiPriority w:val="99"/>
    <w:qFormat/>
    <w:rPr>
      <w:lang w:val="en-US" w:eastAsia="zh-CN" w:bidi="ar-SA"/>
    </w:rPr>
    <w:tblPr/>
  </w:style>
  <w:style w:type="table" w:styleId="935">
    <w:name w:val="清单表 6 彩色1"/>
    <w:next w:val="935"/>
    <w:link w:val="709"/>
    <w:uiPriority w:val="99"/>
    <w:qFormat/>
    <w:rPr>
      <w:lang w:val="en-US" w:eastAsia="zh-CN" w:bidi="ar-SA"/>
    </w:rPr>
    <w:tblPr/>
  </w:style>
  <w:style w:type="table" w:styleId="936">
    <w:name w:val="List Table 6 Colorful - Accent 1"/>
    <w:next w:val="936"/>
    <w:link w:val="709"/>
    <w:uiPriority w:val="99"/>
    <w:qFormat/>
    <w:rPr>
      <w:lang w:val="en-US" w:eastAsia="zh-CN" w:bidi="ar-SA"/>
    </w:rPr>
    <w:tblPr/>
  </w:style>
  <w:style w:type="table" w:styleId="937">
    <w:name w:val="List Table 6 Colorful - Accent 2"/>
    <w:next w:val="937"/>
    <w:link w:val="709"/>
    <w:uiPriority w:val="99"/>
    <w:qFormat/>
    <w:rPr>
      <w:lang w:val="en-US" w:eastAsia="zh-CN" w:bidi="ar-SA"/>
    </w:rPr>
    <w:tblPr/>
  </w:style>
  <w:style w:type="table" w:styleId="938">
    <w:name w:val="List Table 6 Colorful - Accent 3"/>
    <w:next w:val="938"/>
    <w:link w:val="709"/>
    <w:uiPriority w:val="99"/>
    <w:qFormat/>
    <w:rPr>
      <w:lang w:val="en-US" w:eastAsia="zh-CN" w:bidi="ar-SA"/>
    </w:rPr>
    <w:tblPr/>
  </w:style>
  <w:style w:type="table" w:styleId="939">
    <w:name w:val="List Table 6 Colorful - Accent 4"/>
    <w:next w:val="939"/>
    <w:link w:val="709"/>
    <w:uiPriority w:val="99"/>
    <w:qFormat/>
    <w:rPr>
      <w:lang w:val="en-US" w:eastAsia="zh-CN" w:bidi="ar-SA"/>
    </w:rPr>
    <w:tblPr/>
  </w:style>
  <w:style w:type="table" w:styleId="940">
    <w:name w:val="List Table 6 Colorful - Accent 5"/>
    <w:next w:val="940"/>
    <w:link w:val="709"/>
    <w:uiPriority w:val="99"/>
    <w:qFormat/>
    <w:rPr>
      <w:lang w:val="en-US" w:eastAsia="zh-CN" w:bidi="ar-SA"/>
    </w:rPr>
    <w:tblPr/>
  </w:style>
  <w:style w:type="table" w:styleId="941">
    <w:name w:val="List Table 6 Colorful - Accent 6"/>
    <w:next w:val="941"/>
    <w:link w:val="709"/>
    <w:uiPriority w:val="99"/>
    <w:qFormat/>
    <w:rPr>
      <w:lang w:val="en-US" w:eastAsia="zh-CN" w:bidi="ar-SA"/>
    </w:rPr>
    <w:tblPr/>
  </w:style>
  <w:style w:type="table" w:styleId="942">
    <w:name w:val="清单表 7 彩色1"/>
    <w:next w:val="942"/>
    <w:link w:val="709"/>
    <w:uiPriority w:val="99"/>
    <w:qFormat/>
    <w:rPr>
      <w:lang w:val="en-US" w:eastAsia="zh-CN" w:bidi="ar-SA"/>
    </w:rPr>
    <w:tblPr/>
  </w:style>
  <w:style w:type="table" w:styleId="943">
    <w:name w:val="List Table 7 Colorful - Accent 1"/>
    <w:next w:val="943"/>
    <w:link w:val="709"/>
    <w:uiPriority w:val="99"/>
    <w:qFormat/>
    <w:rPr>
      <w:lang w:val="en-US" w:eastAsia="zh-CN" w:bidi="ar-SA"/>
    </w:rPr>
    <w:tblPr/>
  </w:style>
  <w:style w:type="table" w:styleId="944">
    <w:name w:val="List Table 7 Colorful - Accent 2"/>
    <w:next w:val="944"/>
    <w:link w:val="709"/>
    <w:uiPriority w:val="99"/>
    <w:qFormat/>
    <w:rPr>
      <w:lang w:val="en-US" w:eastAsia="zh-CN" w:bidi="ar-SA"/>
    </w:rPr>
    <w:tblPr/>
  </w:style>
  <w:style w:type="table" w:styleId="945">
    <w:name w:val="List Table 7 Colorful - Accent 3"/>
    <w:next w:val="945"/>
    <w:link w:val="709"/>
    <w:uiPriority w:val="99"/>
    <w:qFormat/>
    <w:rPr>
      <w:lang w:val="en-US" w:eastAsia="zh-CN" w:bidi="ar-SA"/>
    </w:rPr>
    <w:tblPr/>
  </w:style>
  <w:style w:type="table" w:styleId="946">
    <w:name w:val="List Table 7 Colorful - Accent 4"/>
    <w:next w:val="946"/>
    <w:link w:val="709"/>
    <w:uiPriority w:val="99"/>
    <w:qFormat/>
    <w:rPr>
      <w:lang w:val="en-US" w:eastAsia="zh-CN" w:bidi="ar-SA"/>
    </w:rPr>
    <w:tblPr/>
  </w:style>
  <w:style w:type="table" w:styleId="947">
    <w:name w:val="List Table 7 Colorful - Accent 5"/>
    <w:next w:val="947"/>
    <w:link w:val="709"/>
    <w:uiPriority w:val="99"/>
    <w:qFormat/>
    <w:rPr>
      <w:lang w:val="en-US" w:eastAsia="zh-CN" w:bidi="ar-SA"/>
    </w:rPr>
    <w:tblPr/>
  </w:style>
  <w:style w:type="table" w:styleId="948">
    <w:name w:val="List Table 7 Colorful - Accent 6"/>
    <w:next w:val="948"/>
    <w:link w:val="709"/>
    <w:uiPriority w:val="99"/>
    <w:qFormat/>
    <w:rPr>
      <w:lang w:val="en-US" w:eastAsia="zh-CN" w:bidi="ar-SA"/>
    </w:rPr>
    <w:tblPr/>
  </w:style>
  <w:style w:type="table" w:styleId="949">
    <w:name w:val="Lined - Accent"/>
    <w:next w:val="949"/>
    <w:link w:val="709"/>
    <w:uiPriority w:val="99"/>
    <w:qFormat/>
    <w:rPr>
      <w:color w:val="404040"/>
      <w:lang w:val="en-US" w:eastAsia="zh-CN" w:bidi="ar-SA"/>
    </w:rPr>
    <w:tblPr/>
  </w:style>
  <w:style w:type="table" w:styleId="950">
    <w:name w:val="Lined - Accent 1"/>
    <w:next w:val="950"/>
    <w:link w:val="709"/>
    <w:uiPriority w:val="99"/>
    <w:qFormat/>
    <w:rPr>
      <w:color w:val="404040"/>
      <w:lang w:val="en-US" w:eastAsia="zh-CN" w:bidi="ar-SA"/>
    </w:rPr>
    <w:tblPr/>
  </w:style>
  <w:style w:type="table" w:styleId="951">
    <w:name w:val="Lined - Accent 2"/>
    <w:next w:val="951"/>
    <w:link w:val="709"/>
    <w:uiPriority w:val="99"/>
    <w:qFormat/>
    <w:rPr>
      <w:color w:val="404040"/>
      <w:lang w:val="en-US" w:eastAsia="zh-CN" w:bidi="ar-SA"/>
    </w:rPr>
    <w:tblPr/>
  </w:style>
  <w:style w:type="table" w:styleId="952">
    <w:name w:val="Lined - Accent 3"/>
    <w:next w:val="952"/>
    <w:link w:val="709"/>
    <w:uiPriority w:val="99"/>
    <w:qFormat/>
    <w:rPr>
      <w:color w:val="404040"/>
      <w:lang w:val="en-US" w:eastAsia="zh-CN" w:bidi="ar-SA"/>
    </w:rPr>
    <w:tblPr/>
  </w:style>
  <w:style w:type="table" w:styleId="953">
    <w:name w:val="Lined - Accent 4"/>
    <w:next w:val="953"/>
    <w:link w:val="709"/>
    <w:uiPriority w:val="99"/>
    <w:qFormat/>
    <w:rPr>
      <w:color w:val="404040"/>
      <w:lang w:val="en-US" w:eastAsia="zh-CN" w:bidi="ar-SA"/>
    </w:rPr>
    <w:tblPr/>
  </w:style>
  <w:style w:type="table" w:styleId="954">
    <w:name w:val="Lined - Accent 5"/>
    <w:next w:val="954"/>
    <w:link w:val="709"/>
    <w:uiPriority w:val="99"/>
    <w:qFormat/>
    <w:rPr>
      <w:color w:val="404040"/>
      <w:lang w:val="en-US" w:eastAsia="zh-CN" w:bidi="ar-SA"/>
    </w:rPr>
    <w:tblPr/>
  </w:style>
  <w:style w:type="table" w:styleId="955">
    <w:name w:val="Lined - Accent 6"/>
    <w:next w:val="955"/>
    <w:link w:val="709"/>
    <w:uiPriority w:val="99"/>
    <w:qFormat/>
    <w:rPr>
      <w:color w:val="404040"/>
      <w:lang w:val="en-US" w:eastAsia="zh-CN" w:bidi="ar-SA"/>
    </w:rPr>
    <w:tblPr/>
  </w:style>
  <w:style w:type="table" w:styleId="956">
    <w:name w:val="Bordered &amp; Lined - Accent"/>
    <w:next w:val="956"/>
    <w:link w:val="709"/>
    <w:uiPriority w:val="99"/>
    <w:qFormat/>
    <w:rPr>
      <w:color w:val="404040"/>
      <w:lang w:val="en-US" w:eastAsia="zh-CN" w:bidi="ar-SA"/>
    </w:rPr>
    <w:tblPr/>
  </w:style>
  <w:style w:type="table" w:styleId="957">
    <w:name w:val="Bordered &amp; Lined - Accent 1"/>
    <w:next w:val="957"/>
    <w:link w:val="709"/>
    <w:uiPriority w:val="99"/>
    <w:qFormat/>
    <w:rPr>
      <w:color w:val="404040"/>
      <w:lang w:val="en-US" w:eastAsia="zh-CN" w:bidi="ar-SA"/>
    </w:rPr>
    <w:tblPr/>
  </w:style>
  <w:style w:type="table" w:styleId="958">
    <w:name w:val="Bordered &amp; Lined - Accent 2"/>
    <w:next w:val="958"/>
    <w:link w:val="709"/>
    <w:uiPriority w:val="99"/>
    <w:qFormat/>
    <w:rPr>
      <w:color w:val="404040"/>
      <w:lang w:val="en-US" w:eastAsia="zh-CN" w:bidi="ar-SA"/>
    </w:rPr>
    <w:tblPr/>
  </w:style>
  <w:style w:type="table" w:styleId="959">
    <w:name w:val="Bordered &amp; Lined - Accent 3"/>
    <w:next w:val="959"/>
    <w:link w:val="709"/>
    <w:uiPriority w:val="99"/>
    <w:qFormat/>
    <w:rPr>
      <w:color w:val="404040"/>
      <w:lang w:val="en-US" w:eastAsia="zh-CN" w:bidi="ar-SA"/>
    </w:rPr>
    <w:tblPr/>
  </w:style>
  <w:style w:type="table" w:styleId="960">
    <w:name w:val="Bordered &amp; Lined - Accent 4"/>
    <w:next w:val="960"/>
    <w:link w:val="709"/>
    <w:uiPriority w:val="99"/>
    <w:qFormat/>
    <w:rPr>
      <w:color w:val="404040"/>
      <w:lang w:val="en-US" w:eastAsia="zh-CN" w:bidi="ar-SA"/>
    </w:rPr>
    <w:tblPr/>
  </w:style>
  <w:style w:type="table" w:styleId="961">
    <w:name w:val="Bordered &amp; Lined - Accent 5"/>
    <w:next w:val="961"/>
    <w:link w:val="709"/>
    <w:uiPriority w:val="99"/>
    <w:qFormat/>
    <w:rPr>
      <w:color w:val="404040"/>
      <w:lang w:val="en-US" w:eastAsia="zh-CN" w:bidi="ar-SA"/>
    </w:rPr>
    <w:tblPr/>
  </w:style>
  <w:style w:type="table" w:styleId="962">
    <w:name w:val="Bordered &amp; Lined - Accent 6"/>
    <w:next w:val="962"/>
    <w:link w:val="709"/>
    <w:uiPriority w:val="99"/>
    <w:qFormat/>
    <w:rPr>
      <w:color w:val="404040"/>
      <w:lang w:val="en-US" w:eastAsia="zh-CN" w:bidi="ar-SA"/>
    </w:rPr>
    <w:tblPr/>
  </w:style>
  <w:style w:type="table" w:styleId="963">
    <w:name w:val="Bordered"/>
    <w:next w:val="963"/>
    <w:link w:val="709"/>
    <w:uiPriority w:val="99"/>
    <w:qFormat/>
    <w:rPr>
      <w:lang w:val="en-US" w:eastAsia="zh-CN" w:bidi="ar-SA"/>
    </w:rPr>
    <w:tblPr/>
  </w:style>
  <w:style w:type="table" w:styleId="964">
    <w:name w:val="Bordered - Accent 1"/>
    <w:next w:val="964"/>
    <w:link w:val="709"/>
    <w:uiPriority w:val="99"/>
    <w:qFormat/>
    <w:rPr>
      <w:lang w:val="en-US" w:eastAsia="zh-CN" w:bidi="ar-SA"/>
    </w:rPr>
    <w:tblPr/>
  </w:style>
  <w:style w:type="table" w:styleId="965">
    <w:name w:val="Bordered - Accent 2"/>
    <w:next w:val="965"/>
    <w:link w:val="709"/>
    <w:uiPriority w:val="99"/>
    <w:qFormat/>
    <w:rPr>
      <w:lang w:val="en-US" w:eastAsia="zh-CN" w:bidi="ar-SA"/>
    </w:rPr>
    <w:tblPr/>
  </w:style>
  <w:style w:type="table" w:styleId="966">
    <w:name w:val="Bordered - Accent 3"/>
    <w:next w:val="966"/>
    <w:link w:val="709"/>
    <w:uiPriority w:val="99"/>
    <w:qFormat/>
    <w:rPr>
      <w:lang w:val="en-US" w:eastAsia="zh-CN" w:bidi="ar-SA"/>
    </w:rPr>
    <w:tblPr/>
  </w:style>
  <w:style w:type="table" w:styleId="967">
    <w:name w:val="Bordered - Accent 4"/>
    <w:next w:val="967"/>
    <w:link w:val="709"/>
    <w:uiPriority w:val="99"/>
    <w:qFormat/>
    <w:rPr>
      <w:lang w:val="en-US" w:eastAsia="zh-CN" w:bidi="ar-SA"/>
    </w:rPr>
    <w:tblPr/>
  </w:style>
  <w:style w:type="table" w:styleId="968">
    <w:name w:val="Bordered - Accent 5"/>
    <w:next w:val="968"/>
    <w:link w:val="709"/>
    <w:uiPriority w:val="99"/>
    <w:qFormat/>
    <w:rPr>
      <w:lang w:val="en-US" w:eastAsia="zh-CN" w:bidi="ar-SA"/>
    </w:rPr>
    <w:tblPr/>
  </w:style>
  <w:style w:type="table" w:styleId="969">
    <w:name w:val="Bordered - Accent 6"/>
    <w:next w:val="969"/>
    <w:link w:val="709"/>
    <w:uiPriority w:val="99"/>
    <w:qFormat/>
    <w:rPr>
      <w:lang w:val="en-US" w:eastAsia="zh-CN" w:bidi="ar-SA"/>
    </w:rPr>
    <w:tblPr/>
  </w:style>
  <w:style w:type="character" w:styleId="970">
    <w:name w:val="Footnote Text Char"/>
    <w:next w:val="970"/>
    <w:link w:val="709"/>
    <w:uiPriority w:val="99"/>
    <w:qFormat/>
    <w:rPr>
      <w:sz w:val="18"/>
    </w:rPr>
  </w:style>
  <w:style w:type="paragraph" w:styleId="971">
    <w:name w:val="TOC 标题11"/>
    <w:next w:val="971"/>
    <w:link w:val="709"/>
    <w:uiPriority w:val="39"/>
    <w:unhideWhenUsed/>
    <w:qFormat/>
    <w:rPr>
      <w:lang w:val="en-US" w:eastAsia="zh-CN" w:bidi="ar-SA"/>
    </w:rPr>
  </w:style>
  <w:style w:type="character" w:styleId="972">
    <w:name w:val="纯文本 字符"/>
    <w:next w:val="972"/>
    <w:link w:val="709"/>
    <w:qFormat/>
    <w:rPr>
      <w:rFonts w:ascii="宋体" w:hAnsi="Courier New" w:eastAsia="楷体_GB2312"/>
      <w:sz w:val="26"/>
    </w:rPr>
  </w:style>
  <w:style w:type="paragraph" w:styleId="973">
    <w:name w:val="纯文本2"/>
    <w:basedOn w:val="709"/>
    <w:next w:val="973"/>
    <w:link w:val="709"/>
    <w:qFormat/>
    <w:pPr>
      <w:jc w:val="left"/>
      <w:widowControl/>
    </w:pPr>
    <w:rPr>
      <w:rFonts w:ascii="宋体" w:hAnsi="Courier New" w:eastAsia="楷体_GB2312"/>
      <w:sz w:val="26"/>
      <w:szCs w:val="20"/>
    </w:rPr>
  </w:style>
  <w:style w:type="character" w:styleId="974">
    <w:name w:val="标题 1 字符"/>
    <w:next w:val="974"/>
    <w:link w:val="709"/>
    <w:uiPriority w:val="9"/>
    <w:qFormat/>
    <w:rPr>
      <w:b/>
      <w:bCs/>
      <w:sz w:val="44"/>
      <w:szCs w:val="44"/>
    </w:rPr>
  </w:style>
  <w:style w:type="character" w:styleId="975">
    <w:name w:val="标题 2 字符"/>
    <w:next w:val="975"/>
    <w:link w:val="709"/>
    <w:uiPriority w:val="9"/>
    <w:semiHidden/>
    <w:qFormat/>
    <w:rPr>
      <w:rFonts w:ascii="Cambria" w:hAnsi="Cambria" w:eastAsia="宋体" w:cs="Times New Roman"/>
      <w:b/>
      <w:bCs/>
      <w:sz w:val="32"/>
      <w:szCs w:val="32"/>
    </w:rPr>
  </w:style>
  <w:style w:type="character" w:styleId="976">
    <w:name w:val="标题 3 字符"/>
    <w:next w:val="976"/>
    <w:link w:val="709"/>
    <w:uiPriority w:val="9"/>
    <w:semiHidden/>
    <w:qFormat/>
    <w:rPr>
      <w:b/>
      <w:bCs/>
      <w:sz w:val="32"/>
      <w:szCs w:val="32"/>
    </w:rPr>
  </w:style>
  <w:style w:type="character" w:styleId="977">
    <w:name w:val="标题 4 字符"/>
    <w:next w:val="977"/>
    <w:link w:val="709"/>
    <w:uiPriority w:val="9"/>
    <w:semiHidden/>
    <w:qFormat/>
    <w:rPr>
      <w:rFonts w:ascii="Cambria" w:hAnsi="Cambria" w:eastAsia="宋体" w:cs="Times New Roman"/>
      <w:b/>
      <w:bCs/>
      <w:sz w:val="28"/>
      <w:szCs w:val="28"/>
    </w:rPr>
  </w:style>
  <w:style w:type="character" w:styleId="978">
    <w:name w:val="标题 5 字符"/>
    <w:next w:val="978"/>
    <w:link w:val="709"/>
    <w:uiPriority w:val="9"/>
    <w:semiHidden/>
    <w:qFormat/>
    <w:rPr>
      <w:b/>
      <w:bCs/>
      <w:sz w:val="28"/>
      <w:szCs w:val="28"/>
    </w:rPr>
  </w:style>
  <w:style w:type="character" w:styleId="979">
    <w:name w:val="标题 6 字符"/>
    <w:next w:val="979"/>
    <w:link w:val="709"/>
    <w:uiPriority w:val="9"/>
    <w:semiHidden/>
    <w:qFormat/>
    <w:rPr>
      <w:rFonts w:ascii="Cambria" w:hAnsi="Cambria" w:eastAsia="宋体" w:cs="Times New Roman"/>
      <w:b/>
      <w:bCs/>
      <w:sz w:val="24"/>
      <w:szCs w:val="24"/>
    </w:rPr>
  </w:style>
  <w:style w:type="character" w:styleId="980">
    <w:name w:val="标题 7 字符"/>
    <w:next w:val="980"/>
    <w:link w:val="709"/>
    <w:uiPriority w:val="9"/>
    <w:semiHidden/>
    <w:qFormat/>
    <w:rPr>
      <w:b/>
      <w:bCs/>
      <w:sz w:val="24"/>
      <w:szCs w:val="24"/>
    </w:rPr>
  </w:style>
  <w:style w:type="paragraph" w:styleId="981">
    <w:name w:val="msonormal"/>
    <w:basedOn w:val="709"/>
    <w:next w:val="981"/>
    <w:link w:val="709"/>
    <w:qFormat/>
    <w:pPr>
      <w:jc w:val="left"/>
      <w:spacing w:before="100" w:beforeAutospacing="1" w:after="100" w:afterAutospacing="1"/>
      <w:widowControl/>
    </w:pPr>
    <w:rPr>
      <w:rFonts w:ascii="宋体" w:hAnsi="宋体" w:cs="宋体"/>
      <w:sz w:val="24"/>
      <w:szCs w:val="24"/>
    </w:rPr>
  </w:style>
  <w:style w:type="character" w:styleId="982">
    <w:name w:val="批注文字 字符"/>
    <w:next w:val="982"/>
    <w:link w:val="709"/>
    <w:qFormat/>
    <w:rPr>
      <w:sz w:val="21"/>
      <w:szCs w:val="22"/>
    </w:rPr>
  </w:style>
  <w:style w:type="character" w:styleId="983">
    <w:name w:val="页眉 字符"/>
    <w:next w:val="983"/>
    <w:link w:val="709"/>
    <w:uiPriority w:val="99"/>
    <w:qFormat/>
    <w:rPr>
      <w:sz w:val="18"/>
      <w:szCs w:val="18"/>
    </w:rPr>
  </w:style>
  <w:style w:type="character" w:styleId="984">
    <w:name w:val="正文文本缩进 字符"/>
    <w:next w:val="984"/>
    <w:link w:val="709"/>
    <w:uiPriority w:val="99"/>
    <w:qFormat/>
    <w:rPr>
      <w:sz w:val="21"/>
      <w:szCs w:val="22"/>
    </w:rPr>
  </w:style>
  <w:style w:type="character" w:styleId="985">
    <w:name w:val="副标题 字符"/>
    <w:next w:val="985"/>
    <w:link w:val="709"/>
    <w:qFormat/>
    <w:rPr>
      <w:rFonts w:ascii="Cambria" w:hAnsi="Cambria" w:cs="Times New Roman"/>
      <w:b/>
      <w:bCs/>
      <w:sz w:val="32"/>
      <w:szCs w:val="32"/>
    </w:rPr>
  </w:style>
  <w:style w:type="character" w:styleId="986">
    <w:name w:val="正文文本首行缩进 2 字符"/>
    <w:next w:val="986"/>
    <w:link w:val="709"/>
    <w:uiPriority w:val="99"/>
    <w:qFormat/>
  </w:style>
  <w:style w:type="character" w:styleId="987">
    <w:name w:val="正文文本缩进 2 字符"/>
    <w:next w:val="987"/>
    <w:link w:val="709"/>
    <w:qFormat/>
    <w:rPr>
      <w:sz w:val="21"/>
      <w:szCs w:val="22"/>
    </w:rPr>
  </w:style>
  <w:style w:type="character" w:styleId="988">
    <w:name w:val="批注主题 字符"/>
    <w:next w:val="988"/>
    <w:link w:val="709"/>
    <w:qFormat/>
    <w:rPr>
      <w:b/>
      <w:bCs/>
      <w:sz w:val="21"/>
      <w:szCs w:val="22"/>
    </w:rPr>
  </w:style>
  <w:style w:type="character" w:styleId="989">
    <w:name w:val="列出段落 Char1"/>
    <w:next w:val="989"/>
    <w:link w:val="990"/>
    <w:uiPriority w:val="34"/>
    <w:qFormat/>
    <w:rPr>
      <w:rFonts w:cs="Calibri"/>
      <w:sz w:val="21"/>
      <w:szCs w:val="22"/>
    </w:rPr>
  </w:style>
  <w:style w:type="paragraph" w:styleId="990">
    <w:name w:val="列出段落"/>
    <w:basedOn w:val="709"/>
    <w:next w:val="990"/>
    <w:link w:val="989"/>
    <w:uiPriority w:val="34"/>
    <w:qFormat/>
    <w:pPr>
      <w:ind w:firstLine="420"/>
    </w:pPr>
  </w:style>
  <w:style w:type="paragraph" w:styleId="991">
    <w:name w:val="Plain Text1"/>
    <w:basedOn w:val="709"/>
    <w:next w:val="991"/>
    <w:link w:val="709"/>
    <w:qFormat/>
    <w:rPr>
      <w:rFonts w:ascii="宋体" w:hAnsi="Courier New" w:eastAsia="楷体_GB2312"/>
      <w:sz w:val="26"/>
      <w:szCs w:val="20"/>
    </w:rPr>
  </w:style>
  <w:style w:type="paragraph" w:styleId="992">
    <w:name w:val="Char1 Char Char Char"/>
    <w:basedOn w:val="709"/>
    <w:next w:val="992"/>
    <w:link w:val="709"/>
    <w:qFormat/>
    <w:rPr>
      <w:szCs w:val="24"/>
    </w:rPr>
  </w:style>
  <w:style w:type="paragraph" w:styleId="993">
    <w:name w:val="符号列表"/>
    <w:basedOn w:val="709"/>
    <w:next w:val="993"/>
    <w:link w:val="709"/>
    <w:qFormat/>
    <w:pPr>
      <w:ind w:left="420" w:hanging="420"/>
      <w:jc w:val="left"/>
      <w:spacing w:before="120"/>
      <w:widowControl/>
      <w:tabs>
        <w:tab w:val="left" w:pos="420" w:leader="none"/>
      </w:tabs>
    </w:pPr>
    <w:rPr>
      <w:rFonts w:ascii="宋体" w:hAnsi="宋体" w:eastAsia="等线"/>
      <w:color w:val="000000"/>
      <w:sz w:val="24"/>
      <w:szCs w:val="24"/>
    </w:rPr>
  </w:style>
  <w:style w:type="paragraph" w:styleId="994">
    <w:name w:val="xl71"/>
    <w:basedOn w:val="709"/>
    <w:next w:val="994"/>
    <w:link w:val="70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95">
    <w:name w:val="段"/>
    <w:next w:val="709"/>
    <w:link w:val="709"/>
    <w:qFormat/>
    <w:pPr>
      <w:ind w:firstLine="200"/>
      <w:jc w:val="both"/>
      <w:spacing w:line="360" w:lineRule="auto"/>
    </w:pPr>
    <w:rPr>
      <w:rFonts w:ascii="宋体" w:hAnsi="宋体" w:cs="宋体"/>
      <w:sz w:val="24"/>
      <w:szCs w:val="22"/>
      <w:lang w:val="en-US" w:eastAsia="zh-CN" w:bidi="ar-SA"/>
    </w:rPr>
  </w:style>
  <w:style w:type="paragraph" w:styleId="996">
    <w:name w:val="纯文本3"/>
    <w:basedOn w:val="709"/>
    <w:next w:val="996"/>
    <w:link w:val="709"/>
    <w:qFormat/>
    <w:pPr>
      <w:jc w:val="left"/>
      <w:widowControl/>
    </w:pPr>
    <w:rPr>
      <w:rFonts w:ascii="宋体" w:hAnsi="Courier New" w:eastAsia="楷体_GB2312"/>
      <w:sz w:val="26"/>
      <w:szCs w:val="20"/>
    </w:rPr>
  </w:style>
  <w:style w:type="paragraph" w:styleId="997">
    <w:name w:val="xl94"/>
    <w:basedOn w:val="709"/>
    <w:next w:val="997"/>
    <w:link w:val="70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98">
    <w:name w:val="列出段落1"/>
    <w:basedOn w:val="709"/>
    <w:next w:val="998"/>
    <w:link w:val="999"/>
    <w:qFormat/>
    <w:pPr>
      <w:ind w:firstLine="420"/>
    </w:pPr>
  </w:style>
  <w:style w:type="character" w:styleId="999">
    <w:name w:val="List Paragraph Char"/>
    <w:next w:val="999"/>
    <w:link w:val="998"/>
    <w:qFormat/>
    <w:rPr>
      <w:sz w:val="21"/>
      <w:szCs w:val="22"/>
    </w:rPr>
  </w:style>
  <w:style w:type="paragraph" w:styleId="1000">
    <w:name w:val="xl82"/>
    <w:basedOn w:val="709"/>
    <w:next w:val="1000"/>
    <w:link w:val="7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1">
    <w:name w:val="xl101"/>
    <w:basedOn w:val="709"/>
    <w:next w:val="1001"/>
    <w:link w:val="7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2">
    <w:name w:val="Char Char2"/>
    <w:basedOn w:val="735"/>
    <w:next w:val="1002"/>
    <w:link w:val="709"/>
    <w:qFormat/>
    <w:pPr>
      <w:spacing w:line="360" w:lineRule="auto"/>
    </w:pPr>
    <w:rPr>
      <w:rFonts w:ascii="等线" w:hAnsi="等线" w:eastAsia="等线"/>
    </w:rPr>
  </w:style>
  <w:style w:type="paragraph" w:styleId="1003">
    <w:name w:val="xl99"/>
    <w:basedOn w:val="709"/>
    <w:next w:val="1003"/>
    <w:link w:val="709"/>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4">
    <w:name w:val="Char"/>
    <w:basedOn w:val="735"/>
    <w:next w:val="1004"/>
    <w:link w:val="709"/>
    <w:qFormat/>
    <w:pPr>
      <w:jc w:val="both"/>
      <w:spacing w:line="360" w:lineRule="auto"/>
      <w:widowControl w:val="off"/>
    </w:pPr>
    <w:rPr>
      <w:sz w:val="21"/>
    </w:rPr>
  </w:style>
  <w:style w:type="paragraph" w:styleId="1005">
    <w:name w:val="xl100"/>
    <w:basedOn w:val="709"/>
    <w:next w:val="1005"/>
    <w:link w:val="70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06">
    <w:name w:val="xl87"/>
    <w:basedOn w:val="709"/>
    <w:next w:val="1006"/>
    <w:link w:val="7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7">
    <w:name w:val="xl98"/>
    <w:basedOn w:val="709"/>
    <w:next w:val="1007"/>
    <w:link w:val="70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8">
    <w:name w:val="xl72"/>
    <w:basedOn w:val="709"/>
    <w:next w:val="1008"/>
    <w:link w:val="7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9">
    <w:name w:val="xl95"/>
    <w:basedOn w:val="709"/>
    <w:next w:val="1009"/>
    <w:link w:val="7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0">
    <w:name w:val="xl90"/>
    <w:basedOn w:val="709"/>
    <w:next w:val="1010"/>
    <w:link w:val="709"/>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11">
    <w:name w:val="xl102"/>
    <w:basedOn w:val="709"/>
    <w:next w:val="1011"/>
    <w:link w:val="709"/>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12">
    <w:name w:val="正文文本 3 Char"/>
    <w:next w:val="1012"/>
    <w:link w:val="1013"/>
    <w:qFormat/>
    <w:rPr>
      <w:rFonts w:ascii="仿宋_GB2312" w:eastAsia="仿宋_GB2312"/>
      <w:sz w:val="16"/>
      <w:szCs w:val="16"/>
    </w:rPr>
  </w:style>
  <w:style w:type="paragraph" w:styleId="1013">
    <w:name w:val="正文文本 31"/>
    <w:basedOn w:val="709"/>
    <w:next w:val="1013"/>
    <w:link w:val="1012"/>
    <w:qFormat/>
    <w:pPr>
      <w:spacing w:after="120"/>
      <w:widowControl/>
    </w:pPr>
    <w:rPr>
      <w:rFonts w:ascii="仿宋_GB2312" w:eastAsia="仿宋_GB2312"/>
      <w:sz w:val="16"/>
      <w:szCs w:val="16"/>
    </w:rPr>
  </w:style>
  <w:style w:type="paragraph" w:styleId="1014">
    <w:name w:val="xl79"/>
    <w:basedOn w:val="709"/>
    <w:next w:val="1014"/>
    <w:link w:val="7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5">
    <w:name w:val="Char1"/>
    <w:basedOn w:val="709"/>
    <w:next w:val="1015"/>
    <w:link w:val="709"/>
    <w:qFormat/>
    <w:rPr>
      <w:rFonts w:ascii="Tahoma" w:hAnsi="Tahoma"/>
      <w:sz w:val="24"/>
      <w:szCs w:val="20"/>
    </w:rPr>
  </w:style>
  <w:style w:type="paragraph" w:styleId="1016">
    <w:name w:val="a6"/>
    <w:basedOn w:val="709"/>
    <w:next w:val="1016"/>
    <w:link w:val="709"/>
    <w:qFormat/>
    <w:pPr>
      <w:jc w:val="left"/>
      <w:spacing w:before="100" w:beforeAutospacing="1" w:after="100" w:afterAutospacing="1"/>
      <w:widowControl/>
    </w:pPr>
    <w:rPr>
      <w:rFonts w:ascii="宋体" w:hAnsi="宋体" w:cs="宋体"/>
      <w:sz w:val="24"/>
      <w:szCs w:val="24"/>
    </w:rPr>
  </w:style>
  <w:style w:type="paragraph" w:styleId="1017">
    <w:name w:val="_Style 107"/>
    <w:next w:val="709"/>
    <w:link w:val="709"/>
    <w:qFormat/>
    <w:rPr>
      <w:sz w:val="24"/>
      <w:szCs w:val="24"/>
      <w:lang w:val="en-US" w:eastAsia="zh-CN" w:bidi="ar-SA"/>
    </w:rPr>
  </w:style>
  <w:style w:type="paragraph" w:styleId="1018">
    <w:name w:val="xl97"/>
    <w:basedOn w:val="709"/>
    <w:next w:val="1018"/>
    <w:link w:val="709"/>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19">
    <w:name w:val="正文2"/>
    <w:basedOn w:val="709"/>
    <w:next w:val="1019"/>
    <w:link w:val="709"/>
    <w:qFormat/>
    <w:pPr>
      <w:ind w:firstLine="200"/>
      <w:jc w:val="left"/>
      <w:spacing w:after="160" w:line="360" w:lineRule="auto"/>
      <w:widowControl/>
    </w:pPr>
    <w:rPr>
      <w:rFonts w:ascii="Verdana" w:hAnsi="Verdana" w:eastAsia="黑体"/>
      <w:szCs w:val="20"/>
      <w:lang w:eastAsia="en-US"/>
    </w:rPr>
  </w:style>
  <w:style w:type="paragraph" w:styleId="1020">
    <w:name w:val="正文1"/>
    <w:basedOn w:val="709"/>
    <w:next w:val="709"/>
    <w:link w:val="709"/>
    <w:qFormat/>
    <w:pPr>
      <w:ind w:left="420" w:firstLine="527"/>
      <w:spacing w:before="120" w:line="360" w:lineRule="auto"/>
    </w:pPr>
    <w:rPr>
      <w:rFonts w:ascii="宋体" w:hAnsi="宋体"/>
      <w:sz w:val="24"/>
      <w:szCs w:val="20"/>
    </w:rPr>
  </w:style>
  <w:style w:type="paragraph" w:styleId="1021">
    <w:name w:val="xl85"/>
    <w:basedOn w:val="709"/>
    <w:next w:val="1021"/>
    <w:link w:val="7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2">
    <w:name w:val="_Style 49"/>
    <w:basedOn w:val="735"/>
    <w:next w:val="1022"/>
    <w:link w:val="709"/>
    <w:qFormat/>
    <w:pPr>
      <w:spacing w:line="360" w:lineRule="auto"/>
    </w:pPr>
  </w:style>
  <w:style w:type="paragraph" w:styleId="1023">
    <w:name w:val="xl92"/>
    <w:basedOn w:val="709"/>
    <w:next w:val="1023"/>
    <w:link w:val="7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24">
    <w:name w:val="xl88"/>
    <w:basedOn w:val="709"/>
    <w:next w:val="1024"/>
    <w:link w:val="70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5">
    <w:name w:val="xl80"/>
    <w:basedOn w:val="709"/>
    <w:next w:val="1025"/>
    <w:link w:val="7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6">
    <w:name w:val="xl77"/>
    <w:basedOn w:val="709"/>
    <w:next w:val="1026"/>
    <w:link w:val="70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27">
    <w:name w:val="Char Char Char Char Char Char Char Char Char Char"/>
    <w:basedOn w:val="709"/>
    <w:next w:val="1027"/>
    <w:link w:val="709"/>
    <w:qFormat/>
    <w:pPr>
      <w:numPr>
        <w:ilvl w:val="0"/>
        <w:numId w:val="2"/>
      </w:numPr>
      <w:tabs>
        <w:tab w:val="left" w:pos="360" w:leader="none"/>
        <w:tab w:val="left" w:pos="960" w:leader="none"/>
      </w:tabs>
    </w:pPr>
    <w:rPr>
      <w:sz w:val="24"/>
      <w:szCs w:val="24"/>
    </w:rPr>
  </w:style>
  <w:style w:type="paragraph" w:styleId="1028">
    <w:name w:val="Char Char Char Char Char Char Char Char Char1 Char"/>
    <w:basedOn w:val="735"/>
    <w:next w:val="1028"/>
    <w:link w:val="709"/>
    <w:qFormat/>
    <w:pPr>
      <w:jc w:val="both"/>
      <w:spacing w:line="360" w:lineRule="auto"/>
      <w:widowControl w:val="off"/>
    </w:pPr>
    <w:rPr>
      <w:rFonts w:ascii="Tahoma" w:hAnsi="Tahoma"/>
    </w:rPr>
  </w:style>
  <w:style w:type="paragraph" w:styleId="1029">
    <w:name w:val="xl103"/>
    <w:basedOn w:val="709"/>
    <w:next w:val="1029"/>
    <w:link w:val="709"/>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30">
    <w:name w:val="xl96"/>
    <w:basedOn w:val="709"/>
    <w:next w:val="1030"/>
    <w:link w:val="709"/>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1">
    <w:name w:val="xl76"/>
    <w:basedOn w:val="709"/>
    <w:next w:val="1031"/>
    <w:link w:val="70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2">
    <w:name w:val="xl84"/>
    <w:basedOn w:val="709"/>
    <w:next w:val="1032"/>
    <w:link w:val="7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33">
    <w:name w:val="表格 Char"/>
    <w:next w:val="1033"/>
    <w:link w:val="1034"/>
    <w:qFormat/>
    <w:rPr>
      <w:rFonts w:ascii="仿宋" w:hAnsi="仿宋" w:eastAsia="仿宋"/>
      <w:sz w:val="21"/>
      <w:szCs w:val="22"/>
      <w:lang w:val="en-US" w:eastAsia="zh-CN" w:bidi="ar-SA"/>
    </w:rPr>
  </w:style>
  <w:style w:type="paragraph" w:styleId="1034">
    <w:name w:val="表格"/>
    <w:next w:val="1034"/>
    <w:link w:val="1033"/>
    <w:qFormat/>
    <w:pPr>
      <w:jc w:val="center"/>
    </w:pPr>
    <w:rPr>
      <w:rFonts w:ascii="仿宋" w:hAnsi="仿宋" w:eastAsia="仿宋"/>
      <w:sz w:val="21"/>
      <w:szCs w:val="22"/>
      <w:lang w:val="en-US" w:eastAsia="zh-CN" w:bidi="ar-SA"/>
    </w:rPr>
  </w:style>
  <w:style w:type="character" w:styleId="1035">
    <w:name w:val="1级 Char Char"/>
    <w:next w:val="1035"/>
    <w:link w:val="1036"/>
    <w:qFormat/>
    <w:rPr>
      <w:rFonts w:cs="Calibri"/>
      <w:sz w:val="36"/>
      <w:szCs w:val="36"/>
      <w:lang w:eastAsia="en-US" w:bidi="en-US"/>
    </w:rPr>
  </w:style>
  <w:style w:type="paragraph" w:styleId="1036">
    <w:name w:val="1级"/>
    <w:basedOn w:val="709"/>
    <w:next w:val="1036"/>
    <w:link w:val="1035"/>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37">
    <w:name w:val="xl67"/>
    <w:basedOn w:val="709"/>
    <w:next w:val="1037"/>
    <w:link w:val="7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8">
    <w:name w:val="表格文字"/>
    <w:basedOn w:val="709"/>
    <w:next w:val="1038"/>
    <w:link w:val="709"/>
    <w:qFormat/>
    <w:pPr>
      <w:jc w:val="left"/>
      <w:spacing w:line="288" w:lineRule="auto"/>
    </w:pPr>
    <w:rPr>
      <w:rFonts w:ascii="宋体"/>
      <w:sz w:val="34"/>
      <w:szCs w:val="20"/>
    </w:rPr>
  </w:style>
  <w:style w:type="paragraph" w:styleId="1039">
    <w:name w:val="默认段落字体 Para Char Char Char Char Char Char Char Char Char Char Char Char Char"/>
    <w:basedOn w:val="709"/>
    <w:next w:val="1039"/>
    <w:link w:val="709"/>
    <w:qFormat/>
    <w:rPr>
      <w:rFonts w:ascii="等线" w:hAnsi="等线" w:eastAsia="等线"/>
      <w:szCs w:val="24"/>
    </w:rPr>
  </w:style>
  <w:style w:type="paragraph" w:styleId="1040">
    <w:name w:val="纯文本5"/>
    <w:basedOn w:val="709"/>
    <w:next w:val="1040"/>
    <w:link w:val="709"/>
    <w:qFormat/>
    <w:rPr>
      <w:rFonts w:ascii="宋体" w:hAnsi="Courier New" w:eastAsia="楷体_GB2312"/>
      <w:sz w:val="26"/>
      <w:szCs w:val="20"/>
      <w:lang w:val="zh-CN"/>
    </w:rPr>
  </w:style>
  <w:style w:type="paragraph" w:styleId="1041">
    <w:name w:val="_Style 12"/>
    <w:basedOn w:val="735"/>
    <w:next w:val="1041"/>
    <w:link w:val="709"/>
    <w:qFormat/>
    <w:pPr>
      <w:spacing w:line="360" w:lineRule="auto"/>
    </w:pPr>
  </w:style>
  <w:style w:type="paragraph" w:styleId="1042">
    <w:name w:val="Char Char Char"/>
    <w:basedOn w:val="709"/>
    <w:next w:val="1042"/>
    <w:link w:val="709"/>
    <w:qFormat/>
    <w:pPr>
      <w:ind w:left="795" w:hanging="360"/>
      <w:tabs>
        <w:tab w:val="left" w:pos="795" w:leader="none"/>
      </w:tabs>
    </w:pPr>
    <w:rPr>
      <w:sz w:val="24"/>
      <w:szCs w:val="24"/>
    </w:rPr>
  </w:style>
  <w:style w:type="paragraph" w:styleId="1043">
    <w:name w:val="xl89"/>
    <w:basedOn w:val="709"/>
    <w:next w:val="1043"/>
    <w:link w:val="709"/>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44">
    <w:name w:val="xl63"/>
    <w:basedOn w:val="709"/>
    <w:next w:val="1044"/>
    <w:link w:val="709"/>
    <w:qFormat/>
    <w:pPr>
      <w:jc w:val="left"/>
      <w:spacing w:before="100" w:beforeAutospacing="1" w:after="100" w:afterAutospacing="1"/>
      <w:widowControl/>
    </w:pPr>
    <w:rPr>
      <w:rFonts w:ascii="宋体" w:hAnsi="宋体" w:cs="宋体"/>
      <w:sz w:val="24"/>
      <w:szCs w:val="24"/>
    </w:rPr>
  </w:style>
  <w:style w:type="paragraph" w:styleId="1045">
    <w:name w:val="xl70"/>
    <w:basedOn w:val="709"/>
    <w:next w:val="1045"/>
    <w:link w:val="70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6">
    <w:name w:val="Char Char Char1 Char Char Char Char"/>
    <w:basedOn w:val="709"/>
    <w:next w:val="1046"/>
    <w:link w:val="709"/>
    <w:qFormat/>
    <w:pPr>
      <w:jc w:val="left"/>
      <w:spacing w:after="160" w:line="240" w:lineRule="exact"/>
      <w:widowControl/>
    </w:pPr>
    <w:rPr>
      <w:sz w:val="24"/>
      <w:szCs w:val="24"/>
    </w:rPr>
  </w:style>
  <w:style w:type="paragraph" w:styleId="1047">
    <w:name w:val="Char Char Char Char"/>
    <w:basedOn w:val="735"/>
    <w:next w:val="1047"/>
    <w:link w:val="709"/>
    <w:qFormat/>
    <w:pPr>
      <w:jc w:val="both"/>
      <w:spacing w:line="360" w:lineRule="auto"/>
      <w:widowControl w:val="off"/>
    </w:pPr>
    <w:rPr>
      <w:szCs w:val="20"/>
    </w:rPr>
  </w:style>
  <w:style w:type="paragraph" w:styleId="1048">
    <w:name w:val="xl83"/>
    <w:basedOn w:val="709"/>
    <w:next w:val="1048"/>
    <w:link w:val="709"/>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49">
    <w:name w:val="p0"/>
    <w:basedOn w:val="709"/>
    <w:next w:val="1049"/>
    <w:link w:val="709"/>
    <w:qFormat/>
    <w:pPr>
      <w:jc w:val="left"/>
      <w:widowControl/>
    </w:pPr>
    <w:rPr>
      <w:sz w:val="24"/>
      <w:szCs w:val="24"/>
    </w:rPr>
  </w:style>
  <w:style w:type="paragraph" w:styleId="1050">
    <w:name w:val="xl74"/>
    <w:basedOn w:val="709"/>
    <w:next w:val="1050"/>
    <w:link w:val="709"/>
    <w:qFormat/>
    <w:pPr>
      <w:jc w:val="left"/>
      <w:spacing w:before="100" w:beforeAutospacing="1" w:after="100" w:afterAutospacing="1"/>
      <w:widowControl/>
    </w:pPr>
    <w:rPr>
      <w:rFonts w:ascii="宋体" w:hAnsi="宋体" w:cs="宋体"/>
      <w:sz w:val="24"/>
      <w:szCs w:val="24"/>
    </w:rPr>
  </w:style>
  <w:style w:type="paragraph" w:styleId="1051">
    <w:name w:val="xl68"/>
    <w:basedOn w:val="709"/>
    <w:next w:val="1051"/>
    <w:link w:val="70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52">
    <w:name w:val="xl75"/>
    <w:basedOn w:val="709"/>
    <w:next w:val="1052"/>
    <w:link w:val="70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3">
    <w:name w:val="_Style 3"/>
    <w:basedOn w:val="709"/>
    <w:next w:val="1053"/>
    <w:link w:val="709"/>
    <w:qFormat/>
    <w:pPr>
      <w:ind w:left="795" w:hanging="360"/>
      <w:tabs>
        <w:tab w:val="left" w:pos="540" w:leader="none"/>
        <w:tab w:val="left" w:pos="795" w:leader="none"/>
      </w:tabs>
    </w:pPr>
    <w:rPr>
      <w:sz w:val="24"/>
      <w:szCs w:val="24"/>
    </w:rPr>
  </w:style>
  <w:style w:type="paragraph" w:styleId="1054">
    <w:name w:val="_Style 1"/>
    <w:basedOn w:val="709"/>
    <w:next w:val="1054"/>
    <w:link w:val="709"/>
    <w:uiPriority w:val="34"/>
    <w:qFormat/>
    <w:pPr>
      <w:ind w:firstLine="420"/>
      <w:jc w:val="left"/>
      <w:widowControl/>
    </w:pPr>
    <w:rPr>
      <w:sz w:val="24"/>
      <w:szCs w:val="24"/>
    </w:rPr>
  </w:style>
  <w:style w:type="paragraph" w:styleId="1055">
    <w:name w:val="xl104"/>
    <w:basedOn w:val="709"/>
    <w:next w:val="1055"/>
    <w:link w:val="70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56">
    <w:name w:val="xl73"/>
    <w:basedOn w:val="709"/>
    <w:next w:val="1056"/>
    <w:link w:val="7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7">
    <w:name w:val="_Style 79"/>
    <w:basedOn w:val="709"/>
    <w:next w:val="1057"/>
    <w:link w:val="709"/>
    <w:qFormat/>
    <w:pPr>
      <w:spacing w:after="160" w:line="240" w:lineRule="exact"/>
    </w:pPr>
    <w:rPr>
      <w:szCs w:val="24"/>
    </w:rPr>
  </w:style>
  <w:style w:type="paragraph" w:styleId="1058">
    <w:name w:val="纯文本1"/>
    <w:basedOn w:val="709"/>
    <w:next w:val="1058"/>
    <w:link w:val="709"/>
    <w:qFormat/>
    <w:rPr>
      <w:rFonts w:ascii="宋体" w:hAnsi="Courier New" w:eastAsia="楷体_GB2312"/>
      <w:sz w:val="28"/>
      <w:szCs w:val="20"/>
    </w:rPr>
  </w:style>
  <w:style w:type="paragraph" w:styleId="1059">
    <w:name w:val="xl78"/>
    <w:basedOn w:val="709"/>
    <w:next w:val="1059"/>
    <w:link w:val="70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60">
    <w:name w:val="xl66"/>
    <w:basedOn w:val="709"/>
    <w:next w:val="1060"/>
    <w:link w:val="7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1">
    <w:name w:val="p18"/>
    <w:basedOn w:val="709"/>
    <w:next w:val="1061"/>
    <w:link w:val="709"/>
    <w:qFormat/>
    <w:pPr>
      <w:ind w:firstLine="420"/>
      <w:jc w:val="left"/>
      <w:widowControl/>
    </w:pPr>
    <w:rPr>
      <w:sz w:val="24"/>
      <w:szCs w:val="24"/>
    </w:rPr>
  </w:style>
  <w:style w:type="paragraph" w:styleId="1062">
    <w:name w:val="xl93"/>
    <w:basedOn w:val="709"/>
    <w:next w:val="1062"/>
    <w:link w:val="7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3">
    <w:name w:val="默认段落字体 Para Char Char Char Char Char Char Char Char Char1 Char Char Char Char Char Char Char"/>
    <w:basedOn w:val="735"/>
    <w:next w:val="1063"/>
    <w:link w:val="709"/>
    <w:qFormat/>
    <w:pPr>
      <w:jc w:val="both"/>
      <w:widowControl w:val="off"/>
    </w:pPr>
    <w:rPr>
      <w:sz w:val="21"/>
    </w:rPr>
  </w:style>
  <w:style w:type="paragraph" w:styleId="1064">
    <w:name w:val="font5"/>
    <w:basedOn w:val="709"/>
    <w:next w:val="1064"/>
    <w:link w:val="709"/>
    <w:qFormat/>
    <w:pPr>
      <w:jc w:val="left"/>
      <w:spacing w:before="100" w:beforeAutospacing="1" w:after="100" w:afterAutospacing="1"/>
      <w:widowControl/>
    </w:pPr>
    <w:rPr>
      <w:rFonts w:ascii="宋体" w:hAnsi="宋体" w:cs="宋体"/>
      <w:sz w:val="18"/>
      <w:szCs w:val="18"/>
    </w:rPr>
  </w:style>
  <w:style w:type="paragraph" w:styleId="1065">
    <w:name w:val="Default"/>
    <w:next w:val="1065"/>
    <w:link w:val="709"/>
    <w:qFormat/>
    <w:pPr>
      <w:widowControl w:val="off"/>
    </w:pPr>
    <w:rPr>
      <w:rFonts w:ascii="Arial Unicode MS" w:eastAsia="Times New Roman" w:cs="Arial Unicode MS"/>
      <w:color w:val="000000"/>
      <w:sz w:val="24"/>
      <w:szCs w:val="24"/>
      <w:lang w:val="en-US" w:eastAsia="zh-CN" w:bidi="ar-SA"/>
    </w:rPr>
  </w:style>
  <w:style w:type="character" w:styleId="1066">
    <w:name w:val="正文文本_"/>
    <w:next w:val="1066"/>
    <w:link w:val="1067"/>
    <w:qFormat/>
    <w:rPr>
      <w:rFonts w:ascii="MingLiU" w:hAnsi="MingLiU" w:eastAsia="MingLiU"/>
      <w:szCs w:val="21"/>
      <w:shd w:val="clear" w:color="auto" w:fill="ffffff"/>
    </w:rPr>
  </w:style>
  <w:style w:type="paragraph" w:styleId="1067">
    <w:name w:val="正文文本1"/>
    <w:basedOn w:val="709"/>
    <w:next w:val="1067"/>
    <w:link w:val="1066"/>
    <w:qFormat/>
    <w:pPr>
      <w:jc w:val="left"/>
      <w:spacing w:line="403" w:lineRule="exact"/>
      <w:shd w:val="clear" w:color="auto" w:fill="ffffff"/>
    </w:pPr>
    <w:rPr>
      <w:rFonts w:ascii="MingLiU" w:hAnsi="MingLiU" w:eastAsia="MingLiU"/>
      <w:sz w:val="20"/>
      <w:szCs w:val="21"/>
    </w:rPr>
  </w:style>
  <w:style w:type="paragraph" w:styleId="1068">
    <w:name w:val="xl81"/>
    <w:basedOn w:val="709"/>
    <w:next w:val="1068"/>
    <w:link w:val="7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69">
    <w:name w:val="Char Char1 Char Char Char Char Char Char Char"/>
    <w:basedOn w:val="709"/>
    <w:next w:val="1069"/>
    <w:link w:val="709"/>
    <w:qFormat/>
    <w:rPr>
      <w:rFonts w:ascii="Tahoma" w:hAnsi="Tahoma" w:eastAsia="等线"/>
      <w:sz w:val="24"/>
      <w:szCs w:val="20"/>
    </w:rPr>
  </w:style>
  <w:style w:type="paragraph" w:styleId="1070">
    <w:name w:val="xl91"/>
    <w:basedOn w:val="709"/>
    <w:next w:val="1070"/>
    <w:link w:val="70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1">
    <w:name w:val="xl69"/>
    <w:basedOn w:val="709"/>
    <w:next w:val="1071"/>
    <w:link w:val="70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2">
    <w:name w:val="xl64"/>
    <w:basedOn w:val="709"/>
    <w:next w:val="1072"/>
    <w:link w:val="7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3">
    <w:name w:val="_Style 36"/>
    <w:basedOn w:val="735"/>
    <w:next w:val="1073"/>
    <w:link w:val="709"/>
    <w:qFormat/>
    <w:pPr>
      <w:spacing w:line="360" w:lineRule="auto"/>
    </w:pPr>
  </w:style>
  <w:style w:type="paragraph" w:styleId="1074">
    <w:name w:val="_Style 26"/>
    <w:basedOn w:val="735"/>
    <w:next w:val="1074"/>
    <w:link w:val="709"/>
    <w:qFormat/>
    <w:pPr>
      <w:spacing w:line="360" w:lineRule="auto"/>
    </w:pPr>
  </w:style>
  <w:style w:type="paragraph" w:styleId="1075">
    <w:name w:val="H-TextFormat"/>
    <w:next w:val="1075"/>
    <w:link w:val="709"/>
    <w:qFormat/>
    <w:rPr>
      <w:rFonts w:ascii="Arial" w:hAnsi="Arial"/>
      <w:sz w:val="22"/>
      <w:lang w:val="en-GB" w:eastAsia="en-US" w:bidi="ar-SA"/>
    </w:rPr>
  </w:style>
  <w:style w:type="paragraph" w:styleId="1076">
    <w:name w:val="文字"/>
    <w:basedOn w:val="709"/>
    <w:next w:val="1076"/>
    <w:link w:val="709"/>
    <w:qFormat/>
    <w:pPr>
      <w:ind w:right="-210" w:firstLine="556"/>
      <w:spacing w:line="312" w:lineRule="auto"/>
      <w:tabs>
        <w:tab w:val="left" w:pos="8520" w:leader="none"/>
      </w:tabs>
    </w:pPr>
    <w:rPr>
      <w:rFonts w:ascii="宋体" w:hAnsi="宋体"/>
      <w:sz w:val="28"/>
      <w:szCs w:val="20"/>
    </w:rPr>
  </w:style>
  <w:style w:type="paragraph" w:styleId="1077">
    <w:name w:val="xl86"/>
    <w:basedOn w:val="709"/>
    <w:next w:val="1077"/>
    <w:link w:val="7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8">
    <w:name w:val="xl65"/>
    <w:basedOn w:val="709"/>
    <w:next w:val="1078"/>
    <w:link w:val="7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79">
    <w:name w:val="批注框文本 Char"/>
    <w:next w:val="1079"/>
    <w:link w:val="709"/>
    <w:qFormat/>
    <w:rPr>
      <w:sz w:val="18"/>
      <w:szCs w:val="18"/>
    </w:rPr>
  </w:style>
  <w:style w:type="character" w:styleId="1080">
    <w:name w:val="纯文本 Char2"/>
    <w:next w:val="1080"/>
    <w:link w:val="709"/>
    <w:uiPriority w:val="99"/>
    <w:semiHidden/>
    <w:qFormat/>
    <w:rPr>
      <w:rFonts w:hint="eastAsia" w:ascii="宋体" w:hAnsi="Courier New" w:eastAsia="宋体" w:cs="Courier New"/>
      <w:sz w:val="21"/>
      <w:szCs w:val="21"/>
    </w:rPr>
  </w:style>
  <w:style w:type="character" w:styleId="1081">
    <w:name w:val="批注文字 Char"/>
    <w:next w:val="1081"/>
    <w:link w:val="709"/>
    <w:qFormat/>
    <w:rPr>
      <w:sz w:val="24"/>
      <w:szCs w:val="24"/>
    </w:rPr>
  </w:style>
  <w:style w:type="character" w:styleId="1082">
    <w:name w:val="纯文本 Char"/>
    <w:next w:val="1082"/>
    <w:link w:val="709"/>
    <w:qFormat/>
    <w:rPr>
      <w:rFonts w:hint="eastAsia" w:ascii="宋体" w:hAnsi="Courier New" w:eastAsia="楷体_GB2312"/>
      <w:sz w:val="26"/>
    </w:rPr>
  </w:style>
  <w:style w:type="character" w:styleId="1083">
    <w:name w:val="文档结构图 Char"/>
    <w:next w:val="1083"/>
    <w:link w:val="709"/>
    <w:qFormat/>
    <w:rPr>
      <w:sz w:val="24"/>
      <w:szCs w:val="24"/>
      <w:shd w:val="clear" w:color="auto" w:fill="000080"/>
    </w:rPr>
  </w:style>
  <w:style w:type="character" w:styleId="1084">
    <w:name w:val="正文文本 + Microsoft Sans Serif"/>
    <w:next w:val="1084"/>
    <w:link w:val="709"/>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85">
    <w:name w:val="页脚 Char"/>
    <w:next w:val="1085"/>
    <w:link w:val="709"/>
    <w:uiPriority w:val="99"/>
    <w:qFormat/>
    <w:rPr>
      <w:sz w:val="18"/>
      <w:szCs w:val="18"/>
    </w:rPr>
  </w:style>
  <w:style w:type="character" w:styleId="1086">
    <w:name w:val="标题 Char"/>
    <w:next w:val="1086"/>
    <w:link w:val="709"/>
    <w:qFormat/>
    <w:rPr>
      <w:rFonts w:ascii="Cambria" w:hAnsi="Cambria"/>
      <w:b/>
      <w:bCs/>
      <w:sz w:val="32"/>
      <w:szCs w:val="32"/>
    </w:rPr>
  </w:style>
  <w:style w:type="character" w:styleId="1087">
    <w:name w:val="Plain Text Char Char"/>
    <w:next w:val="1087"/>
    <w:link w:val="709"/>
    <w:qFormat/>
    <w:rPr>
      <w:rFonts w:hint="eastAsia" w:ascii="宋体" w:hAnsi="Courier New" w:eastAsia="楷体_GB2312"/>
      <w:sz w:val="26"/>
    </w:rPr>
  </w:style>
  <w:style w:type="character" w:styleId="1088">
    <w:name w:val="正文文本 Char"/>
    <w:next w:val="1088"/>
    <w:link w:val="709"/>
    <w:qFormat/>
    <w:rPr>
      <w:sz w:val="24"/>
      <w:szCs w:val="24"/>
    </w:rPr>
  </w:style>
  <w:style w:type="character" w:styleId="1089">
    <w:name w:val="font01"/>
    <w:next w:val="1089"/>
    <w:link w:val="709"/>
    <w:qFormat/>
    <w:rPr>
      <w:rFonts w:hint="eastAsia" w:ascii="宋体" w:hAnsi="宋体" w:eastAsia="宋体" w:cs="宋体"/>
      <w:color w:val="000000"/>
      <w:sz w:val="24"/>
      <w:szCs w:val="24"/>
      <w:u w:val="none"/>
    </w:rPr>
  </w:style>
  <w:style w:type="character" w:styleId="1090">
    <w:name w:val="font71"/>
    <w:next w:val="1090"/>
    <w:link w:val="709"/>
    <w:qFormat/>
    <w:rPr>
      <w:rFonts w:ascii="Times New Roman" w:hAnsi="Times New Roman" w:cs="Times New Roman"/>
      <w:color w:val="000000"/>
      <w:sz w:val="24"/>
      <w:szCs w:val="24"/>
      <w:u w:val="none"/>
    </w:rPr>
  </w:style>
  <w:style w:type="character" w:styleId="1091">
    <w:name w:val="正文文本缩进 3 字符2"/>
    <w:next w:val="1091"/>
    <w:link w:val="709"/>
    <w:qFormat/>
    <w:rPr>
      <w:sz w:val="24"/>
      <w:szCs w:val="24"/>
    </w:rPr>
  </w:style>
  <w:style w:type="character" w:styleId="1092">
    <w:name w:val="标题 2 Char"/>
    <w:next w:val="1092"/>
    <w:link w:val="709"/>
    <w:qFormat/>
    <w:rPr>
      <w:rFonts w:ascii="Cambria" w:hAnsi="Cambria" w:eastAsia="宋体" w:cs="Times New Roman"/>
      <w:b/>
      <w:bCs/>
      <w:sz w:val="32"/>
      <w:szCs w:val="32"/>
    </w:rPr>
  </w:style>
  <w:style w:type="paragraph" w:styleId="1093">
    <w:name w:val="2级"/>
    <w:basedOn w:val="1036"/>
    <w:next w:val="1093"/>
    <w:link w:val="1094"/>
    <w:qFormat/>
    <w:pPr>
      <w:ind w:firstLine="420"/>
      <w:tabs>
        <w:tab w:val="left" w:pos="360" w:leader="none"/>
        <w:tab w:val="left" w:pos="600" w:leader="none"/>
        <w:tab w:val="left" w:pos="795" w:leader="none"/>
        <w:tab w:val="left" w:pos="960" w:leader="none"/>
      </w:tabs>
      <w:outlineLvl w:val="1"/>
    </w:pPr>
    <w:rPr>
      <w:sz w:val="32"/>
      <w:szCs w:val="32"/>
    </w:rPr>
  </w:style>
  <w:style w:type="character" w:styleId="1094">
    <w:name w:val="2级 Char Char"/>
    <w:next w:val="1094"/>
    <w:link w:val="1093"/>
    <w:qFormat/>
    <w:rPr>
      <w:rFonts w:cs="Calibri"/>
      <w:sz w:val="32"/>
      <w:szCs w:val="32"/>
      <w:lang w:eastAsia="en-US" w:bidi="en-US"/>
    </w:rPr>
  </w:style>
  <w:style w:type="character" w:styleId="1095">
    <w:name w:val="正文文本缩进 2 Char1"/>
    <w:next w:val="1095"/>
    <w:link w:val="709"/>
    <w:semiHidden/>
    <w:qFormat/>
    <w:rPr>
      <w:rFonts w:hint="eastAsia" w:ascii="等线" w:hAnsi="等线" w:eastAsia="等线" w:cs="Times New Roman"/>
      <w:sz w:val="24"/>
      <w:szCs w:val="24"/>
    </w:rPr>
  </w:style>
  <w:style w:type="character" w:styleId="1096">
    <w:name w:val="日期 Char"/>
    <w:next w:val="1096"/>
    <w:link w:val="709"/>
    <w:uiPriority w:val="99"/>
    <w:qFormat/>
    <w:rPr>
      <w:b/>
      <w:bCs/>
      <w:spacing w:val="20"/>
      <w:sz w:val="21"/>
      <w:szCs w:val="24"/>
    </w:rPr>
  </w:style>
  <w:style w:type="character" w:styleId="1097">
    <w:name w:val="正文文本 2 Char"/>
    <w:next w:val="1097"/>
    <w:link w:val="709"/>
    <w:qFormat/>
    <w:rPr>
      <w:sz w:val="24"/>
      <w:szCs w:val="24"/>
    </w:rPr>
  </w:style>
  <w:style w:type="character" w:styleId="1098">
    <w:name w:val="纯文本 字符1"/>
    <w:next w:val="1098"/>
    <w:link w:val="709"/>
    <w:uiPriority w:val="99"/>
    <w:semiHidden/>
    <w:qFormat/>
    <w:rPr>
      <w:rFonts w:hint="eastAsia" w:ascii="等线" w:hAnsi="Courier New" w:eastAsia="等线" w:cs="Courier New"/>
      <w:sz w:val="24"/>
      <w:szCs w:val="24"/>
    </w:rPr>
  </w:style>
  <w:style w:type="character" w:styleId="1099">
    <w:name w:val="批注框文本 字符1"/>
    <w:next w:val="1099"/>
    <w:link w:val="709"/>
    <w:uiPriority w:val="99"/>
    <w:semiHidden/>
    <w:qFormat/>
    <w:rPr>
      <w:sz w:val="18"/>
      <w:szCs w:val="18"/>
    </w:rPr>
  </w:style>
  <w:style w:type="character" w:styleId="1100">
    <w:name w:val="文档结构图 字符1"/>
    <w:next w:val="1100"/>
    <w:link w:val="709"/>
    <w:uiPriority w:val="99"/>
    <w:semiHidden/>
    <w:qFormat/>
    <w:rPr>
      <w:rFonts w:hint="eastAsia" w:ascii="Microsoft YaHei UI" w:hAnsi="Microsoft YaHei UI" w:eastAsia="Microsoft YaHei UI"/>
      <w:sz w:val="18"/>
      <w:szCs w:val="18"/>
    </w:rPr>
  </w:style>
  <w:style w:type="character" w:styleId="1101">
    <w:name w:val="正文文本缩进 3 字符1"/>
    <w:next w:val="1101"/>
    <w:link w:val="709"/>
    <w:qFormat/>
    <w:rPr>
      <w:sz w:val="16"/>
      <w:szCs w:val="16"/>
    </w:rPr>
  </w:style>
  <w:style w:type="character" w:styleId="1102">
    <w:name w:val="批注主题 字符1"/>
    <w:next w:val="1102"/>
    <w:link w:val="709"/>
    <w:uiPriority w:val="99"/>
    <w:semiHidden/>
    <w:qFormat/>
    <w:rPr>
      <w:b/>
      <w:bCs/>
      <w:sz w:val="24"/>
      <w:szCs w:val="24"/>
    </w:rPr>
  </w:style>
  <w:style w:type="character" w:styleId="1103">
    <w:name w:val="日期 字符1"/>
    <w:next w:val="1103"/>
    <w:link w:val="709"/>
    <w:uiPriority w:val="99"/>
    <w:semiHidden/>
    <w:qFormat/>
    <w:rPr>
      <w:sz w:val="24"/>
      <w:szCs w:val="24"/>
    </w:rPr>
  </w:style>
  <w:style w:type="character" w:styleId="1104">
    <w:name w:val="正文文本缩进 2 字符1"/>
    <w:next w:val="1104"/>
    <w:link w:val="709"/>
    <w:uiPriority w:val="99"/>
    <w:semiHidden/>
    <w:qFormat/>
    <w:rPr>
      <w:sz w:val="24"/>
      <w:szCs w:val="24"/>
    </w:rPr>
  </w:style>
  <w:style w:type="character" w:styleId="1105">
    <w:name w:val="正文文本 2 字符1"/>
    <w:next w:val="1105"/>
    <w:link w:val="709"/>
    <w:uiPriority w:val="99"/>
    <w:semiHidden/>
    <w:qFormat/>
    <w:rPr>
      <w:sz w:val="24"/>
      <w:szCs w:val="24"/>
    </w:rPr>
  </w:style>
  <w:style w:type="character" w:styleId="1106">
    <w:name w:val="正文文本缩进 字符1"/>
    <w:next w:val="1106"/>
    <w:link w:val="709"/>
    <w:uiPriority w:val="99"/>
    <w:semiHidden/>
    <w:qFormat/>
    <w:rPr>
      <w:sz w:val="24"/>
      <w:szCs w:val="24"/>
    </w:rPr>
  </w:style>
  <w:style w:type="character" w:styleId="1107">
    <w:name w:val="副标题 字符1"/>
    <w:next w:val="1107"/>
    <w:link w:val="709"/>
    <w:uiPriority w:val="11"/>
    <w:qFormat/>
    <w:rPr>
      <w:rFonts w:hint="eastAsia" w:ascii="等线" w:hAnsi="等线" w:eastAsia="等线" w:cs="Times New Roman"/>
      <w:b/>
      <w:bCs/>
      <w:sz w:val="32"/>
      <w:szCs w:val="32"/>
    </w:rPr>
  </w:style>
  <w:style w:type="character" w:styleId="1108">
    <w:name w:val="正文文本 字符1"/>
    <w:next w:val="1108"/>
    <w:link w:val="709"/>
    <w:uiPriority w:val="99"/>
    <w:semiHidden/>
    <w:qFormat/>
    <w:rPr>
      <w:sz w:val="24"/>
      <w:szCs w:val="24"/>
    </w:rPr>
  </w:style>
  <w:style w:type="character" w:styleId="1109">
    <w:name w:val="标题 字符1"/>
    <w:next w:val="1109"/>
    <w:link w:val="709"/>
    <w:uiPriority w:val="10"/>
    <w:qFormat/>
    <w:rPr>
      <w:rFonts w:hint="eastAsia" w:ascii="等线 Light" w:hAnsi="等线 Light" w:eastAsia="等线 Light" w:cs="Times New Roman"/>
      <w:b/>
      <w:bCs/>
      <w:sz w:val="32"/>
      <w:szCs w:val="32"/>
    </w:rPr>
  </w:style>
  <w:style w:type="character" w:styleId="1110">
    <w:name w:val="页眉 字符1"/>
    <w:next w:val="1110"/>
    <w:link w:val="709"/>
    <w:uiPriority w:val="99"/>
    <w:semiHidden/>
    <w:qFormat/>
    <w:rPr>
      <w:sz w:val="18"/>
      <w:szCs w:val="18"/>
    </w:rPr>
  </w:style>
  <w:style w:type="character" w:styleId="1111">
    <w:name w:val="页脚 字符1"/>
    <w:next w:val="1111"/>
    <w:link w:val="709"/>
    <w:uiPriority w:val="99"/>
    <w:semiHidden/>
    <w:qFormat/>
    <w:rPr>
      <w:sz w:val="18"/>
      <w:szCs w:val="18"/>
    </w:rPr>
  </w:style>
  <w:style w:type="table" w:styleId="1112">
    <w:name w:val="网格型1"/>
    <w:basedOn w:val="720"/>
    <w:next w:val="1112"/>
    <w:link w:val="709"/>
    <w:qFormat/>
    <w:pPr>
      <w:jc w:val="both"/>
      <w:widowControl w:val="off"/>
    </w:pPr>
    <w:tblPr/>
  </w:style>
  <w:style w:type="paragraph" w:styleId="1113">
    <w:name w:val="font0"/>
    <w:basedOn w:val="709"/>
    <w:next w:val="1113"/>
    <w:link w:val="709"/>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14">
    <w:name w:val="font1"/>
    <w:basedOn w:val="709"/>
    <w:next w:val="1114"/>
    <w:link w:val="709"/>
    <w:qFormat/>
    <w:pPr>
      <w:jc w:val="left"/>
      <w:spacing w:before="100" w:beforeAutospacing="1" w:after="100" w:afterAutospacing="1"/>
      <w:widowControl/>
    </w:pPr>
    <w:rPr>
      <w:rFonts w:ascii="宋体" w:hAnsi="宋体" w:cs="宋体"/>
      <w:color w:val="000000"/>
      <w:sz w:val="22"/>
    </w:rPr>
  </w:style>
  <w:style w:type="paragraph" w:styleId="1115">
    <w:name w:val="font2"/>
    <w:basedOn w:val="709"/>
    <w:next w:val="1115"/>
    <w:link w:val="709"/>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16">
    <w:name w:val="et3"/>
    <w:basedOn w:val="709"/>
    <w:next w:val="1116"/>
    <w:link w:val="7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7">
    <w:name w:val="et4"/>
    <w:basedOn w:val="709"/>
    <w:next w:val="1117"/>
    <w:link w:val="7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8">
    <w:name w:val="et5"/>
    <w:basedOn w:val="709"/>
    <w:next w:val="1118"/>
    <w:link w:val="7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9">
    <w:name w:val="et6"/>
    <w:basedOn w:val="709"/>
    <w:next w:val="1119"/>
    <w:link w:val="7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0">
    <w:name w:val="et7"/>
    <w:basedOn w:val="709"/>
    <w:next w:val="1120"/>
    <w:link w:val="7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1">
    <w:name w:val="et8"/>
    <w:basedOn w:val="709"/>
    <w:next w:val="1121"/>
    <w:link w:val="7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2">
    <w:name w:val="font3"/>
    <w:basedOn w:val="709"/>
    <w:next w:val="1122"/>
    <w:link w:val="709"/>
    <w:qFormat/>
    <w:pPr>
      <w:jc w:val="left"/>
      <w:spacing w:before="100" w:beforeAutospacing="1" w:after="100" w:afterAutospacing="1"/>
      <w:widowControl/>
    </w:pPr>
    <w:rPr>
      <w:rFonts w:cs="Calibri"/>
      <w:color w:val="000000"/>
      <w:szCs w:val="21"/>
    </w:rPr>
  </w:style>
  <w:style w:type="paragraph" w:styleId="1123">
    <w:name w:val="font4"/>
    <w:basedOn w:val="709"/>
    <w:next w:val="1123"/>
    <w:link w:val="709"/>
    <w:qFormat/>
    <w:pPr>
      <w:jc w:val="left"/>
      <w:spacing w:before="100" w:beforeAutospacing="1" w:after="100" w:afterAutospacing="1"/>
      <w:widowControl/>
    </w:pPr>
    <w:rPr>
      <w:rFonts w:ascii="宋体" w:hAnsi="宋体" w:cs="宋体"/>
      <w:color w:val="000000"/>
      <w:szCs w:val="21"/>
    </w:rPr>
  </w:style>
  <w:style w:type="character" w:styleId="1124">
    <w:name w:val="font31"/>
    <w:next w:val="1124"/>
    <w:link w:val="709"/>
    <w:qFormat/>
    <w:rPr>
      <w:rFonts w:ascii="Calibri" w:hAnsi="Calibri" w:cs="Calibri"/>
      <w:color w:val="000000"/>
      <w:sz w:val="21"/>
      <w:szCs w:val="21"/>
      <w:u w:val="none"/>
    </w:rPr>
  </w:style>
  <w:style w:type="character" w:styleId="1125">
    <w:name w:val="font41"/>
    <w:next w:val="1125"/>
    <w:link w:val="709"/>
    <w:qFormat/>
    <w:rPr>
      <w:rFonts w:hint="eastAsia" w:ascii="宋体" w:hAnsi="宋体" w:eastAsia="宋体"/>
      <w:color w:val="000000"/>
      <w:sz w:val="21"/>
      <w:szCs w:val="21"/>
      <w:u w:val="none"/>
    </w:rPr>
  </w:style>
  <w:style w:type="paragraph" w:styleId="1126">
    <w:name w:val="修订1"/>
    <w:next w:val="1126"/>
    <w:link w:val="709"/>
    <w:uiPriority w:val="99"/>
    <w:semiHidden/>
    <w:qFormat/>
    <w:rPr>
      <w:sz w:val="21"/>
      <w:szCs w:val="22"/>
      <w:lang w:val="en-US" w:eastAsia="zh-CN" w:bidi="ar-SA"/>
    </w:rPr>
  </w:style>
  <w:style w:type="character" w:styleId="1127">
    <w:name w:val="标题 8 字符"/>
    <w:next w:val="1127"/>
    <w:link w:val="709"/>
    <w:uiPriority w:val="9"/>
    <w:semiHidden/>
    <w:qFormat/>
    <w:rPr>
      <w:rFonts w:ascii="等线 Light" w:hAnsi="等线 Light" w:eastAsia="等线 Light" w:cs="Times New Roman"/>
      <w:sz w:val="24"/>
      <w:szCs w:val="24"/>
    </w:rPr>
  </w:style>
  <w:style w:type="character" w:styleId="1128">
    <w:name w:val="标题 9 字符"/>
    <w:next w:val="1128"/>
    <w:link w:val="709"/>
    <w:uiPriority w:val="9"/>
    <w:semiHidden/>
    <w:qFormat/>
    <w:rPr>
      <w:rFonts w:ascii="等线 Light" w:hAnsi="等线 Light" w:eastAsia="等线 Light" w:cs="Times New Roman"/>
      <w:sz w:val="21"/>
      <w:szCs w:val="21"/>
    </w:rPr>
  </w:style>
  <w:style w:type="character" w:styleId="1129">
    <w:name w:val="标题 3 Char"/>
    <w:next w:val="1129"/>
    <w:link w:val="709"/>
    <w:qFormat/>
    <w:rPr>
      <w:rFonts w:ascii="宋体" w:hAnsi="宋体"/>
      <w:b/>
      <w:sz w:val="30"/>
    </w:rPr>
  </w:style>
  <w:style w:type="character" w:styleId="1130">
    <w:name w:val="标题 4 Char"/>
    <w:next w:val="1130"/>
    <w:link w:val="709"/>
    <w:qFormat/>
    <w:rPr>
      <w:rFonts w:ascii="宋体" w:hAnsi="宋体"/>
      <w:b/>
      <w:sz w:val="28"/>
    </w:rPr>
  </w:style>
  <w:style w:type="character" w:styleId="1131">
    <w:name w:val="正文缩进 Char"/>
    <w:next w:val="1131"/>
    <w:link w:val="709"/>
    <w:qFormat/>
    <w:rPr>
      <w:rFonts w:eastAsia="宋体"/>
      <w:sz w:val="21"/>
      <w:szCs w:val="24"/>
      <w:lang w:val="en-US" w:eastAsia="zh-CN" w:bidi="ar-SA"/>
    </w:rPr>
  </w:style>
  <w:style w:type="character" w:styleId="1132">
    <w:name w:val="标题 5 Char"/>
    <w:next w:val="1132"/>
    <w:link w:val="709"/>
    <w:qFormat/>
    <w:rPr>
      <w:rFonts w:ascii="宋体" w:hAnsi="宋体" w:eastAsia="宋体"/>
      <w:b/>
      <w:sz w:val="28"/>
    </w:rPr>
  </w:style>
  <w:style w:type="character" w:styleId="1133">
    <w:name w:val="标题 6 Char"/>
    <w:next w:val="1133"/>
    <w:link w:val="709"/>
    <w:qFormat/>
    <w:rPr>
      <w:rFonts w:ascii="宋体" w:hAnsi="宋体"/>
      <w:b/>
      <w:sz w:val="24"/>
    </w:rPr>
  </w:style>
  <w:style w:type="character" w:styleId="1134">
    <w:name w:val="标题 7 Char"/>
    <w:next w:val="1134"/>
    <w:link w:val="709"/>
    <w:qFormat/>
    <w:rPr>
      <w:b/>
      <w:sz w:val="24"/>
    </w:rPr>
  </w:style>
  <w:style w:type="paragraph" w:styleId="1135">
    <w:name w:val="_Style 235"/>
    <w:basedOn w:val="709"/>
    <w:next w:val="990"/>
    <w:link w:val="1136"/>
    <w:qFormat/>
    <w:pPr>
      <w:contextualSpacing/>
      <w:ind w:firstLine="420"/>
      <w:jc w:val="left"/>
      <w:spacing w:line="360" w:lineRule="auto"/>
    </w:pPr>
    <w:rPr>
      <w:szCs w:val="24"/>
    </w:rPr>
  </w:style>
  <w:style w:type="character" w:styleId="1136">
    <w:name w:val="列出段落 Char"/>
    <w:next w:val="1136"/>
    <w:link w:val="1135"/>
    <w:qFormat/>
    <w:rPr>
      <w:sz w:val="21"/>
      <w:szCs w:val="24"/>
    </w:rPr>
  </w:style>
  <w:style w:type="character" w:styleId="1137">
    <w:name w:val="页眉 Char"/>
    <w:next w:val="1137"/>
    <w:link w:val="709"/>
    <w:qFormat/>
    <w:rPr>
      <w:rFonts w:eastAsia="宋体"/>
      <w:sz w:val="18"/>
      <w:szCs w:val="18"/>
      <w:lang w:val="en-US" w:eastAsia="zh-CN" w:bidi="ar-SA"/>
    </w:rPr>
  </w:style>
  <w:style w:type="character" w:styleId="1138">
    <w:name w:val="副标题 Char"/>
    <w:next w:val="1138"/>
    <w:link w:val="709"/>
    <w:qFormat/>
    <w:rPr>
      <w:rFonts w:ascii="Cambria" w:hAnsi="Cambria" w:eastAsia="宋体"/>
      <w:b/>
      <w:bCs/>
      <w:sz w:val="32"/>
      <w:szCs w:val="32"/>
      <w:lang w:val="en-US" w:eastAsia="zh-CN" w:bidi="ar-SA"/>
    </w:rPr>
  </w:style>
  <w:style w:type="character" w:styleId="1139">
    <w:name w:val="脚注文本 字符"/>
    <w:next w:val="1139"/>
    <w:link w:val="709"/>
    <w:uiPriority w:val="99"/>
    <w:semiHidden/>
    <w:qFormat/>
    <w:rPr>
      <w:sz w:val="18"/>
      <w:szCs w:val="18"/>
    </w:rPr>
  </w:style>
  <w:style w:type="table" w:styleId="1140">
    <w:name w:val="网格型2"/>
    <w:basedOn w:val="720"/>
    <w:next w:val="1140"/>
    <w:link w:val="709"/>
    <w:uiPriority w:val="59"/>
    <w:qFormat/>
    <w:tblPr/>
  </w:style>
  <w:style w:type="character" w:styleId="1141">
    <w:name w:val="Char Char3"/>
    <w:next w:val="1141"/>
    <w:link w:val="709"/>
    <w:qFormat/>
    <w:rPr>
      <w:rFonts w:ascii="Arial" w:hAnsi="Arial" w:eastAsia="宋体"/>
      <w:b/>
      <w:bCs/>
      <w:sz w:val="21"/>
      <w:szCs w:val="32"/>
      <w:lang w:val="en-US" w:eastAsia="zh-CN" w:bidi="ar-SA"/>
    </w:rPr>
  </w:style>
  <w:style w:type="character" w:styleId="1142">
    <w:name w:val="dy_biao_content1"/>
    <w:next w:val="1142"/>
    <w:link w:val="709"/>
    <w:qFormat/>
    <w:rPr>
      <w:rFonts w:hint="eastAsia" w:ascii="宋体" w:hAnsi="宋体" w:eastAsia="宋体"/>
      <w:sz w:val="24"/>
      <w:szCs w:val="24"/>
    </w:rPr>
  </w:style>
  <w:style w:type="character" w:styleId="1143">
    <w:name w:val="Char Char9"/>
    <w:next w:val="1143"/>
    <w:link w:val="709"/>
    <w:qFormat/>
    <w:rPr>
      <w:sz w:val="18"/>
      <w:szCs w:val="18"/>
    </w:rPr>
  </w:style>
  <w:style w:type="character" w:styleId="1144">
    <w:name w:val="NormalCharacter1"/>
    <w:next w:val="1144"/>
    <w:link w:val="709"/>
    <w:semiHidden/>
    <w:qFormat/>
    <w:rPr>
      <w:rFonts w:ascii="宋体" w:hAnsi="宋体"/>
      <w:sz w:val="24"/>
      <w:szCs w:val="24"/>
      <w:lang w:val="en-US" w:eastAsia="zh-CN" w:bidi="ar-SA"/>
    </w:rPr>
  </w:style>
  <w:style w:type="character" w:styleId="1145">
    <w:name w:val="普通文字 Char Char1"/>
    <w:next w:val="1145"/>
    <w:link w:val="709"/>
    <w:qFormat/>
    <w:rPr>
      <w:rFonts w:ascii="宋体" w:hAnsi="Courier New" w:eastAsia="宋体"/>
      <w:sz w:val="21"/>
      <w:lang w:val="en-US" w:eastAsia="zh-CN" w:bidi="ar-SA"/>
    </w:rPr>
  </w:style>
  <w:style w:type="character" w:styleId="1146">
    <w:name w:val="Char Char Char Char Char"/>
    <w:next w:val="1146"/>
    <w:link w:val="709"/>
    <w:qFormat/>
    <w:rPr>
      <w:rFonts w:ascii="Courier New" w:eastAsia="Courier New"/>
      <w:color w:val="ff0000"/>
      <w:sz w:val="24"/>
      <w:szCs w:val="24"/>
      <w:u w:val="single"/>
      <w:lang w:val="en-US" w:eastAsia="zh-CN" w:bidi="ar-SA"/>
    </w:rPr>
  </w:style>
  <w:style w:type="character" w:styleId="1147">
    <w:name w:val="样式1 Char Char Char"/>
    <w:next w:val="1147"/>
    <w:link w:val="709"/>
    <w:qFormat/>
    <w:rPr>
      <w:rFonts w:ascii="Arial" w:hAnsi="Arial" w:eastAsia="宋体"/>
      <w:sz w:val="21"/>
      <w:szCs w:val="24"/>
      <w:lang w:val="en-US" w:eastAsia="zh-CN" w:bidi="ar-SA"/>
    </w:rPr>
  </w:style>
  <w:style w:type="character" w:styleId="1148">
    <w:name w:val="样式1 Char"/>
    <w:next w:val="1148"/>
    <w:link w:val="709"/>
    <w:qFormat/>
    <w:rPr>
      <w:rFonts w:ascii="Arial" w:hAnsi="Arial" w:eastAsia="宋体"/>
      <w:sz w:val="21"/>
      <w:szCs w:val="24"/>
      <w:lang w:val="en-US" w:eastAsia="zh-CN" w:bidi="ar-SA"/>
    </w:rPr>
  </w:style>
  <w:style w:type="character" w:styleId="1149">
    <w:name w:val="zbggmain style9"/>
    <w:next w:val="1149"/>
    <w:link w:val="709"/>
    <w:qFormat/>
  </w:style>
  <w:style w:type="character" w:styleId="1150">
    <w:name w:val="unnamed51"/>
    <w:next w:val="1150"/>
    <w:link w:val="709"/>
    <w:qFormat/>
    <w:rPr>
      <w:sz w:val="22"/>
      <w:szCs w:val="22"/>
    </w:rPr>
  </w:style>
  <w:style w:type="character" w:styleId="1151">
    <w:name w:val="普通文字 Char1"/>
    <w:next w:val="1151"/>
    <w:link w:val="709"/>
    <w:qFormat/>
    <w:rPr>
      <w:rFonts w:ascii="宋体" w:hAnsi="Courier New" w:eastAsia="宋体"/>
      <w:sz w:val="21"/>
      <w:lang w:val="en-US" w:eastAsia="zh-CN"/>
    </w:rPr>
  </w:style>
  <w:style w:type="character" w:styleId="1152">
    <w:name w:val="样式1 Char Char"/>
    <w:next w:val="1152"/>
    <w:link w:val="1153"/>
    <w:qFormat/>
    <w:rPr>
      <w:rFonts w:ascii="Arial" w:hAnsi="Arial"/>
      <w:sz w:val="21"/>
      <w:szCs w:val="24"/>
    </w:rPr>
  </w:style>
  <w:style w:type="paragraph" w:styleId="1153">
    <w:name w:val="样式1"/>
    <w:basedOn w:val="709"/>
    <w:next w:val="1153"/>
    <w:link w:val="1152"/>
    <w:qFormat/>
    <w:pPr>
      <w:contextualSpacing/>
      <w:ind w:firstLine="200"/>
      <w:jc w:val="left"/>
      <w:spacing w:line="360" w:lineRule="exact"/>
    </w:pPr>
    <w:rPr>
      <w:rFonts w:ascii="Arial" w:hAnsi="Arial"/>
      <w:szCs w:val="24"/>
    </w:rPr>
  </w:style>
  <w:style w:type="paragraph" w:styleId="1154">
    <w:name w:val="Normal1"/>
    <w:next w:val="1154"/>
    <w:link w:val="709"/>
    <w:qFormat/>
    <w:pPr>
      <w:jc w:val="both"/>
      <w:widowControl w:val="off"/>
    </w:pPr>
    <w:rPr>
      <w:rFonts w:hint="eastAsia"/>
      <w:sz w:val="21"/>
      <w:lang w:val="en-US" w:eastAsia="zh-CN" w:bidi="ar-SA"/>
    </w:rPr>
  </w:style>
  <w:style w:type="paragraph" w:styleId="1155">
    <w:name w:val="正文－恩普"/>
    <w:basedOn w:val="729"/>
    <w:next w:val="1155"/>
    <w:link w:val="709"/>
    <w:qFormat/>
    <w:pPr>
      <w:contextualSpacing/>
      <w:ind w:firstLine="480"/>
      <w:spacing w:after="156" w:line="360" w:lineRule="auto"/>
      <w:widowControl/>
    </w:pPr>
    <w:rPr>
      <w:rFonts w:ascii="Times New Roman" w:eastAsia="宋体"/>
    </w:rPr>
  </w:style>
  <w:style w:type="paragraph" w:styleId="1156">
    <w:name w:val="UserStyle_0"/>
    <w:next w:val="1156"/>
    <w:link w:val="709"/>
    <w:qFormat/>
    <w:pPr>
      <w:jc w:val="both"/>
      <w:spacing w:after="160" w:line="259" w:lineRule="auto"/>
    </w:pPr>
    <w:rPr>
      <w:rFonts w:ascii="Arial" w:hAnsi="Arial"/>
      <w:sz w:val="21"/>
      <w:szCs w:val="21"/>
      <w:lang w:val="zh-CN" w:eastAsia="zh-CN" w:bidi="ar-SA"/>
    </w:rPr>
  </w:style>
  <w:style w:type="paragraph" w:styleId="1157">
    <w:name w:val="正文段"/>
    <w:basedOn w:val="709"/>
    <w:next w:val="1157"/>
    <w:link w:val="709"/>
    <w:qFormat/>
    <w:pPr>
      <w:contextualSpacing/>
      <w:ind w:firstLine="200"/>
      <w:jc w:val="left"/>
      <w:spacing w:after="50" w:line="360" w:lineRule="auto"/>
      <w:widowControl/>
    </w:pPr>
    <w:rPr>
      <w:rFonts w:ascii="宋体" w:hAnsi="宋体"/>
      <w:sz w:val="24"/>
      <w:szCs w:val="20"/>
    </w:rPr>
  </w:style>
  <w:style w:type="paragraph" w:styleId="1158">
    <w:name w:val="题目 2"/>
    <w:next w:val="709"/>
    <w:link w:val="709"/>
    <w:qFormat/>
    <w:pPr>
      <w:keepNext/>
      <w:outlineLvl w:val="1"/>
    </w:pPr>
    <w:rPr>
      <w:rFonts w:ascii="Helvetica" w:hAnsi="Helvetica" w:eastAsia="ヒラギノ角ゴ Pro W3"/>
      <w:b/>
      <w:color w:val="000000"/>
      <w:sz w:val="24"/>
      <w:lang w:val="en-US" w:eastAsia="zh-CN" w:bidi="ar-SA"/>
    </w:rPr>
  </w:style>
  <w:style w:type="paragraph" w:styleId="1159">
    <w:name w:val="题目 3"/>
    <w:next w:val="709"/>
    <w:link w:val="709"/>
    <w:qFormat/>
    <w:pPr>
      <w:keepNext/>
      <w:outlineLvl w:val="2"/>
    </w:pPr>
    <w:rPr>
      <w:rFonts w:ascii="Helvetica" w:hAnsi="Helvetica" w:eastAsia="ヒラギノ角ゴ Pro W3"/>
      <w:b/>
      <w:color w:val="000000"/>
      <w:sz w:val="24"/>
      <w:lang w:val="en-US" w:eastAsia="zh-CN" w:bidi="ar-SA"/>
    </w:rPr>
  </w:style>
  <w:style w:type="paragraph" w:styleId="1160">
    <w:name w:val="默认段落字体 Para Char"/>
    <w:basedOn w:val="709"/>
    <w:next w:val="1160"/>
    <w:link w:val="709"/>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61">
    <w:name w:val="179"/>
    <w:next w:val="1161"/>
    <w:link w:val="709"/>
    <w:qFormat/>
    <w:pPr>
      <w:ind w:firstLine="420"/>
      <w:jc w:val="both"/>
      <w:spacing w:after="160" w:line="259" w:lineRule="auto"/>
    </w:pPr>
    <w:rPr>
      <w:sz w:val="21"/>
      <w:szCs w:val="24"/>
      <w:lang w:val="en-US" w:eastAsia="zh-CN" w:bidi="ar-SA"/>
    </w:rPr>
  </w:style>
  <w:style w:type="paragraph" w:styleId="1162">
    <w:name w:val="Char Char Char1"/>
    <w:basedOn w:val="709"/>
    <w:next w:val="1162"/>
    <w:link w:val="709"/>
    <w:qFormat/>
    <w:pPr>
      <w:contextualSpacing/>
      <w:ind w:firstLine="200"/>
      <w:jc w:val="left"/>
      <w:spacing w:line="360" w:lineRule="auto"/>
    </w:pPr>
    <w:rPr>
      <w:rFonts w:ascii="仿宋_GB2312" w:hAnsi="宋体" w:eastAsia="仿宋_GB2312"/>
      <w:b/>
      <w:sz w:val="32"/>
      <w:szCs w:val="32"/>
    </w:rPr>
  </w:style>
  <w:style w:type="paragraph" w:styleId="1163">
    <w:name w:val="Char1 Char Char Char1"/>
    <w:basedOn w:val="709"/>
    <w:next w:val="1163"/>
    <w:link w:val="709"/>
    <w:qFormat/>
    <w:pPr>
      <w:contextualSpacing/>
      <w:ind w:firstLine="200"/>
      <w:jc w:val="left"/>
      <w:spacing w:line="360" w:lineRule="auto"/>
    </w:pPr>
    <w:rPr>
      <w:rFonts w:ascii="宋体" w:hAnsi="宋体"/>
      <w:sz w:val="24"/>
      <w:szCs w:val="20"/>
    </w:rPr>
  </w:style>
  <w:style w:type="paragraph" w:styleId="1164">
    <w:name w:val="Char11"/>
    <w:basedOn w:val="709"/>
    <w:next w:val="1164"/>
    <w:link w:val="709"/>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65">
    <w:name w:val="正文格式（宋体、12号、间距1.5）"/>
    <w:next w:val="1165"/>
    <w:link w:val="709"/>
    <w:qFormat/>
    <w:pPr>
      <w:ind w:firstLine="496"/>
      <w:spacing w:line="360" w:lineRule="auto"/>
      <w:widowControl w:val="off"/>
    </w:pPr>
    <w:rPr>
      <w:rFonts w:ascii="宋体" w:hAnsi="宋体" w:eastAsia="ヒラギノ角ゴ Pro W3"/>
      <w:color w:val="000000"/>
      <w:sz w:val="24"/>
      <w:lang w:val="en-US" w:eastAsia="zh-CN" w:bidi="ar-SA"/>
    </w:rPr>
  </w:style>
  <w:style w:type="paragraph" w:styleId="1166">
    <w:name w:val="UserStyle_1"/>
    <w:next w:val="1161"/>
    <w:link w:val="709"/>
    <w:qFormat/>
    <w:pPr>
      <w:ind w:firstLine="420"/>
      <w:jc w:val="both"/>
    </w:pPr>
    <w:rPr>
      <w:sz w:val="21"/>
      <w:szCs w:val="22"/>
      <w:lang w:val="en-US" w:eastAsia="zh-CN" w:bidi="ar-SA"/>
    </w:rPr>
  </w:style>
  <w:style w:type="paragraph" w:styleId="1167">
    <w:name w:val="Char2"/>
    <w:basedOn w:val="709"/>
    <w:next w:val="1167"/>
    <w:link w:val="709"/>
    <w:qFormat/>
    <w:pPr>
      <w:contextualSpacing/>
      <w:ind w:firstLine="200"/>
      <w:jc w:val="left"/>
      <w:spacing w:line="360" w:lineRule="auto"/>
    </w:pPr>
    <w:rPr>
      <w:rFonts w:ascii="仿宋_GB2312" w:hAnsi="宋体" w:eastAsia="仿宋_GB2312"/>
      <w:b/>
      <w:sz w:val="32"/>
      <w:szCs w:val="32"/>
    </w:rPr>
  </w:style>
  <w:style w:type="paragraph" w:styleId="1168">
    <w:name w:val="Char Char Char Char Char Char"/>
    <w:basedOn w:val="709"/>
    <w:next w:val="1168"/>
    <w:link w:val="709"/>
    <w:qFormat/>
    <w:pPr>
      <w:contextualSpacing/>
      <w:ind w:firstLine="200"/>
      <w:jc w:val="left"/>
      <w:spacing w:line="360" w:lineRule="auto"/>
    </w:pPr>
    <w:rPr>
      <w:rFonts w:ascii="Tahoma" w:hAnsi="Tahoma"/>
      <w:sz w:val="24"/>
      <w:szCs w:val="20"/>
    </w:rPr>
  </w:style>
  <w:style w:type="paragraph" w:styleId="1169">
    <w:name w:val="Heading21"/>
    <w:next w:val="709"/>
    <w:link w:val="709"/>
    <w:qFormat/>
    <w:pPr>
      <w:jc w:val="both"/>
      <w:keepLines/>
      <w:keepNext/>
      <w:spacing w:before="260" w:after="260" w:line="415" w:lineRule="auto"/>
    </w:pPr>
    <w:rPr>
      <w:rFonts w:ascii="Arial" w:hAnsi="Arial" w:eastAsia="黑体"/>
      <w:b/>
      <w:bCs/>
      <w:sz w:val="32"/>
      <w:szCs w:val="32"/>
      <w:lang w:val="en-US" w:eastAsia="zh-CN" w:bidi="ar-SA"/>
    </w:rPr>
  </w:style>
  <w:style w:type="paragraph" w:styleId="1170">
    <w:name w:val="正文文字缩进 2"/>
    <w:basedOn w:val="709"/>
    <w:next w:val="1170"/>
    <w:link w:val="709"/>
    <w:qFormat/>
    <w:pPr>
      <w:contextualSpacing/>
      <w:ind w:firstLine="481"/>
      <w:jc w:val="left"/>
      <w:spacing w:line="351" w:lineRule="atLeast"/>
      <w:widowControl/>
    </w:pPr>
    <w:rPr>
      <w:rFonts w:ascii="仿宋_GB2312" w:hAnsi="宋体" w:eastAsia="仿宋_GB2312"/>
      <w:color w:val="000000"/>
      <w:sz w:val="24"/>
      <w:szCs w:val="20"/>
    </w:rPr>
  </w:style>
  <w:style w:type="paragraph" w:styleId="1171">
    <w:name w:val="1"/>
    <w:basedOn w:val="709"/>
    <w:next w:val="773"/>
    <w:link w:val="709"/>
    <w:qFormat/>
    <w:pPr>
      <w:contextualSpacing/>
      <w:ind w:firstLine="480"/>
      <w:jc w:val="left"/>
      <w:spacing w:line="440" w:lineRule="atLeast"/>
      <w:widowControl/>
    </w:pPr>
    <w:rPr>
      <w:rFonts w:ascii="宋体" w:hAnsi="宋体"/>
      <w:sz w:val="24"/>
      <w:szCs w:val="20"/>
    </w:rPr>
  </w:style>
  <w:style w:type="paragraph" w:styleId="1172">
    <w:name w:val="Char1 Char Char Char Char Char Char"/>
    <w:basedOn w:val="709"/>
    <w:next w:val="1172"/>
    <w:link w:val="709"/>
    <w:qFormat/>
    <w:pPr>
      <w:contextualSpacing/>
      <w:ind w:firstLine="200"/>
      <w:jc w:val="left"/>
      <w:spacing w:line="360" w:lineRule="auto"/>
    </w:pPr>
    <w:rPr>
      <w:rFonts w:ascii="仿宋_GB2312" w:hAnsi="宋体" w:eastAsia="仿宋_GB2312"/>
      <w:b/>
      <w:sz w:val="32"/>
      <w:szCs w:val="32"/>
    </w:rPr>
  </w:style>
  <w:style w:type="paragraph" w:styleId="1173">
    <w:name w:val="正文文字缩进 3"/>
    <w:basedOn w:val="709"/>
    <w:next w:val="1173"/>
    <w:link w:val="709"/>
    <w:qFormat/>
    <w:pPr>
      <w:contextualSpacing/>
      <w:ind w:left="719" w:firstLine="481"/>
      <w:jc w:val="left"/>
      <w:spacing w:before="119" w:line="272" w:lineRule="atLeast"/>
      <w:widowControl/>
    </w:pPr>
    <w:rPr>
      <w:rFonts w:ascii="宋体" w:hAnsi="宋体"/>
      <w:color w:val="000000"/>
      <w:sz w:val="24"/>
      <w:szCs w:val="20"/>
    </w:rPr>
  </w:style>
  <w:style w:type="paragraph" w:styleId="1174">
    <w:name w:val="自由格式"/>
    <w:next w:val="1174"/>
    <w:link w:val="709"/>
    <w:qFormat/>
    <w:rPr>
      <w:rFonts w:ascii="Helvetica" w:hAnsi="Helvetica" w:eastAsia="ヒラギノ角ゴ Pro W3"/>
      <w:color w:val="000000"/>
      <w:sz w:val="24"/>
      <w:lang w:val="en-US" w:eastAsia="zh-CN" w:bidi="ar-SA"/>
    </w:rPr>
  </w:style>
  <w:style w:type="paragraph" w:styleId="1175">
    <w:name w:val="样式4"/>
    <w:basedOn w:val="760"/>
    <w:next w:val="1175"/>
    <w:link w:val="709"/>
    <w:qFormat/>
    <w:pPr>
      <w:contextualSpacing/>
      <w:ind w:firstLine="200"/>
      <w:spacing w:line="360" w:lineRule="auto"/>
      <w:tabs>
        <w:tab w:val="center" w:pos="4153" w:leader="none"/>
        <w:tab w:val="right" w:pos="8306" w:leader="none"/>
        <w:tab w:val="right" w:pos="9901" w:leader="none"/>
      </w:tabs>
      <w:pBdr>
        <w:top w:val="single" w:color="000000" w:sz="4" w:space="1"/>
        <w:bottom w:val="single" w:color="000000" w:sz="4" w:space="1"/>
      </w:pBdr>
    </w:pPr>
    <w:rPr>
      <w:rFonts w:ascii="Arial" w:hAnsi="Arial"/>
      <w:sz w:val="21"/>
    </w:rPr>
  </w:style>
  <w:style w:type="paragraph" w:styleId="1176">
    <w:name w:val="Char3"/>
    <w:basedOn w:val="709"/>
    <w:next w:val="1176"/>
    <w:link w:val="709"/>
    <w:qFormat/>
    <w:pPr>
      <w:contextualSpacing/>
      <w:ind w:firstLine="200"/>
      <w:jc w:val="left"/>
      <w:spacing w:line="360" w:lineRule="auto"/>
    </w:pPr>
    <w:rPr>
      <w:rFonts w:ascii="仿宋_GB2312" w:hAnsi="宋体" w:eastAsia="仿宋_GB2312"/>
      <w:b/>
      <w:sz w:val="32"/>
      <w:szCs w:val="32"/>
    </w:rPr>
  </w:style>
  <w:style w:type="paragraph" w:styleId="1177">
    <w:name w:val="NormalIndent1"/>
    <w:next w:val="1177"/>
    <w:link w:val="709"/>
    <w:qFormat/>
    <w:pPr>
      <w:ind w:firstLine="200"/>
      <w:jc w:val="both"/>
      <w:spacing w:after="160" w:line="259" w:lineRule="auto"/>
    </w:pPr>
    <w:rPr>
      <w:sz w:val="21"/>
      <w:szCs w:val="24"/>
      <w:lang w:val="en-US" w:eastAsia="zh-CN" w:bidi="ar-SA"/>
    </w:rPr>
  </w:style>
  <w:style w:type="paragraph" w:styleId="1178">
    <w:name w:val="Char4"/>
    <w:basedOn w:val="729"/>
    <w:next w:val="1178"/>
    <w:link w:val="709"/>
    <w:qFormat/>
    <w:pPr>
      <w:contextualSpacing/>
      <w:ind w:firstLine="480"/>
      <w:spacing w:after="156" w:line="360" w:lineRule="auto"/>
      <w:widowControl/>
    </w:pPr>
    <w:rPr>
      <w:rFonts w:ascii="Times New Roman" w:eastAsia="宋体"/>
      <w:sz w:val="21"/>
      <w:szCs w:val="24"/>
    </w:rPr>
  </w:style>
  <w:style w:type="paragraph" w:styleId="1179">
    <w:name w:val="g11"/>
    <w:basedOn w:val="709"/>
    <w:next w:val="1179"/>
    <w:link w:val="709"/>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80">
    <w:name w:val="普通文字"/>
    <w:basedOn w:val="709"/>
    <w:next w:val="1180"/>
    <w:link w:val="709"/>
    <w:qFormat/>
    <w:pPr>
      <w:contextualSpacing/>
      <w:ind w:firstLine="419"/>
      <w:jc w:val="left"/>
      <w:spacing w:line="351" w:lineRule="atLeast"/>
      <w:widowControl/>
    </w:pPr>
    <w:rPr>
      <w:rFonts w:ascii="宋体" w:hAnsi="宋体"/>
      <w:color w:val="000000"/>
      <w:sz w:val="24"/>
      <w:szCs w:val="20"/>
    </w:rPr>
  </w:style>
  <w:style w:type="paragraph" w:styleId="1181">
    <w:name w:val="样式 样式 标题 3 + (符号) 宋体 四号 加粗 黑色 段前: 0 磅 段后: 0 磅 行距: 固定值 22 磅 + 段前:..."/>
    <w:basedOn w:val="709"/>
    <w:next w:val="1181"/>
    <w:link w:val="709"/>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82">
    <w:name w:val="内文正文"/>
    <w:basedOn w:val="749"/>
    <w:next w:val="1182"/>
    <w:link w:val="709"/>
    <w:qFormat/>
    <w:pPr>
      <w:contextualSpacing/>
      <w:ind w:firstLine="200"/>
      <w:spacing w:line="400" w:lineRule="exact"/>
    </w:pPr>
    <w:rPr>
      <w:rFonts w:ascii="Arial" w:hAnsi="Arial" w:eastAsia="宋体" w:cs="Courier New"/>
      <w:color w:val="000000"/>
      <w:sz w:val="21"/>
      <w:szCs w:val="21"/>
    </w:rPr>
  </w:style>
  <w:style w:type="paragraph" w:styleId="1183">
    <w:name w:val="style11"/>
    <w:basedOn w:val="709"/>
    <w:next w:val="1183"/>
    <w:link w:val="709"/>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84">
    <w:name w:val="纯文本11"/>
    <w:basedOn w:val="709"/>
    <w:next w:val="1184"/>
    <w:link w:val="709"/>
    <w:qFormat/>
    <w:pPr>
      <w:jc w:val="left"/>
      <w:widowControl/>
    </w:pPr>
    <w:rPr>
      <w:rFonts w:ascii="宋体" w:hAnsi="Courier New" w:eastAsia="楷体_GB2312"/>
      <w:sz w:val="26"/>
    </w:rPr>
  </w:style>
  <w:style w:type="character" w:styleId="1185">
    <w:name w:val="正文缩进 字符"/>
    <w:next w:val="1185"/>
    <w:link w:val="709"/>
    <w:qFormat/>
    <w:rPr>
      <w:sz w:val="24"/>
      <w:szCs w:val="24"/>
    </w:rPr>
  </w:style>
  <w:style w:type="paragraph" w:styleId="1186">
    <w:name w:val="首行缩进"/>
    <w:basedOn w:val="709"/>
    <w:next w:val="1186"/>
    <w:link w:val="709"/>
    <w:qFormat/>
    <w:pPr>
      <w:ind w:firstLine="480"/>
    </w:pPr>
    <w:rPr>
      <w:lang w:val="zh-CN"/>
    </w:rPr>
  </w:style>
  <w:style w:type="character" w:styleId="1187" w:default="1">
    <w:name w:val="Default Paragraph Font"/>
    <w:uiPriority w:val="1"/>
    <w:semiHidden/>
    <w:unhideWhenUsed/>
  </w:style>
  <w:style w:type="numbering" w:styleId="1188" w:default="1">
    <w:name w:val="No List"/>
    <w:uiPriority w:val="99"/>
    <w:semiHidden/>
    <w:unhideWhenUsed/>
  </w:style>
  <w:style w:type="table" w:styleId="11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4</cp:revision>
  <dcterms:created xsi:type="dcterms:W3CDTF">2025-10-15T05:37:00Z</dcterms:created>
  <dcterms:modified xsi:type="dcterms:W3CDTF">2026-03-20T05:06:52Z</dcterms:modified>
</cp:coreProperties>
</file>