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1"/>
        <w:jc w:val="center"/>
        <w:shd w:val="clear" w:color="auto" w:fill="auto"/>
        <w:rPr>
          <w:rFonts w:hint="eastAsia"/>
          <w:b/>
          <w:bCs/>
          <w:color w:val="000000"/>
          <w:sz w:val="60"/>
          <w:szCs w:val="60"/>
          <w:highlight w:val="none"/>
        </w:rPr>
      </w:pPr>
      <w:r>
        <w:rPr>
          <w:rFonts w:hint="eastAsia"/>
          <w:b/>
          <w:bCs/>
          <w:color w:val="000000"/>
          <w:sz w:val="60"/>
          <w:szCs w:val="60"/>
          <w:highlight w:val="none"/>
        </w:rPr>
      </w:r>
      <w:r/>
    </w:p>
    <w:p>
      <w:pPr>
        <w:pStyle w:val="931"/>
        <w:jc w:val="center"/>
        <w:shd w:val="clear" w:color="auto" w:fill="auto"/>
        <w:rPr>
          <w:rFonts w:hint="eastAsia"/>
          <w:b/>
          <w:bCs/>
          <w:color w:val="000000"/>
          <w:sz w:val="60"/>
          <w:szCs w:val="60"/>
          <w:highlight w:val="none"/>
        </w:rPr>
      </w:pPr>
      <w:r>
        <w:rPr>
          <w:rFonts w:hint="eastAsia"/>
          <w:b/>
          <w:bCs/>
          <w:color w:val="000000"/>
          <w:sz w:val="60"/>
          <w:szCs w:val="60"/>
          <w:highlight w:val="none"/>
        </w:rPr>
      </w:r>
      <w:r/>
    </w:p>
    <w:p>
      <w:pPr>
        <w:pStyle w:val="931"/>
        <w:jc w:val="center"/>
        <w:shd w:val="clear" w:color="auto" w:fill="auto"/>
        <w:rPr>
          <w:rFonts w:hint="eastAsia" w:eastAsia="宋体"/>
          <w:b/>
          <w:bCs/>
          <w:color w:val="000000"/>
          <w:sz w:val="60"/>
          <w:szCs w:val="60"/>
          <w:highlight w:val="none"/>
          <w:lang w:eastAsia="zh-CN"/>
        </w:rPr>
      </w:pPr>
      <w:r>
        <w:rPr>
          <w:rFonts w:hint="eastAsia"/>
          <w:b/>
          <w:bCs/>
          <w:color w:val="000000"/>
          <w:sz w:val="60"/>
          <w:szCs w:val="60"/>
          <w:highlight w:val="none"/>
          <w:lang w:eastAsia="zh-CN"/>
        </w:rPr>
        <w:t xml:space="preserve">2026年新北区小麦“一喷三防”物资采购项目</w:t>
      </w:r>
      <w:r>
        <w:rPr>
          <w:rFonts w:hint="eastAsia" w:eastAsia="宋体"/>
          <w:b/>
          <w:bCs/>
          <w:color w:val="000000"/>
          <w:sz w:val="60"/>
          <w:szCs w:val="60"/>
          <w:highlight w:val="none"/>
          <w:lang w:eastAsia="zh-CN"/>
        </w:rPr>
      </w:r>
      <w:r/>
    </w:p>
    <w:p>
      <w:pPr>
        <w:pStyle w:val="931"/>
        <w:jc w:val="center"/>
        <w:shd w:val="clear" w:color="auto" w:fill="auto"/>
        <w:rPr>
          <w:rFonts w:hint="eastAsia"/>
          <w:b/>
          <w:bCs/>
          <w:color w:val="000000"/>
          <w:sz w:val="60"/>
          <w:szCs w:val="60"/>
          <w:highlight w:val="none"/>
        </w:rPr>
      </w:pPr>
      <w:r>
        <w:rPr>
          <w:rFonts w:hint="eastAsia"/>
          <w:b/>
          <w:bCs/>
          <w:color w:val="000000"/>
          <w:sz w:val="60"/>
          <w:szCs w:val="60"/>
          <w:highlight w:val="none"/>
        </w:rPr>
        <w:t xml:space="preserve">公开招标文件</w:t>
      </w:r>
      <w:r>
        <w:rPr>
          <w:rFonts w:hint="eastAsia"/>
          <w:b/>
          <w:bCs/>
          <w:color w:val="000000"/>
          <w:sz w:val="60"/>
          <w:szCs w:val="60"/>
          <w:highlight w:val="none"/>
        </w:rPr>
      </w:r>
      <w:r/>
    </w:p>
    <w:p>
      <w:pPr>
        <w:pStyle w:val="931"/>
        <w:spacing w:line="360" w:lineRule="auto"/>
        <w:shd w:val="clear" w:color="auto" w:fill="auto"/>
        <w:rPr>
          <w:rFonts w:hint="eastAsia"/>
          <w:color w:val="000000"/>
          <w:sz w:val="60"/>
          <w:szCs w:val="60"/>
          <w:highlight w:val="none"/>
        </w:rPr>
      </w:pPr>
      <w:r>
        <w:rPr>
          <w:rFonts w:hint="eastAsia"/>
          <w:color w:val="000000"/>
          <w:sz w:val="60"/>
          <w:szCs w:val="60"/>
          <w:highlight w:val="none"/>
        </w:rPr>
      </w:r>
      <w:r/>
    </w:p>
    <w:p>
      <w:pPr>
        <w:pStyle w:val="931"/>
        <w:ind w:left="2832" w:hanging="1900"/>
        <w:jc w:val="left"/>
        <w:spacing w:line="360" w:lineRule="auto"/>
        <w:shd w:val="clear" w:color="auto" w:fill="auto"/>
        <w:tabs>
          <w:tab w:val="left" w:pos="3240" w:leader="none"/>
          <w:tab w:val="left" w:pos="3420" w:leader="none"/>
        </w:tabs>
        <w:rPr>
          <w:bCs/>
          <w:color w:val="000000"/>
          <w:sz w:val="36"/>
          <w:szCs w:val="36"/>
          <w:highlight w:val="none"/>
        </w:rPr>
      </w:pPr>
      <w:r>
        <w:rPr>
          <w:bCs/>
          <w:color w:val="000000"/>
          <w:sz w:val="36"/>
          <w:szCs w:val="36"/>
          <w:highlight w:val="none"/>
        </w:rPr>
      </w:r>
      <w:r/>
    </w:p>
    <w:p>
      <w:pPr>
        <w:pStyle w:val="931"/>
        <w:ind w:left="2832" w:hanging="1900"/>
        <w:jc w:val="left"/>
        <w:spacing w:line="360" w:lineRule="auto"/>
        <w:shd w:val="clear" w:color="auto" w:fill="auto"/>
        <w:tabs>
          <w:tab w:val="left" w:pos="3240" w:leader="none"/>
          <w:tab w:val="left" w:pos="3420" w:leader="none"/>
        </w:tabs>
        <w:rPr>
          <w:bCs/>
          <w:color w:val="000000"/>
          <w:sz w:val="36"/>
          <w:szCs w:val="36"/>
          <w:highlight w:val="none"/>
        </w:rPr>
      </w:pPr>
      <w:r>
        <w:rPr>
          <w:bCs/>
          <w:color w:val="000000"/>
          <w:sz w:val="36"/>
          <w:szCs w:val="36"/>
          <w:highlight w:val="none"/>
        </w:rPr>
      </w:r>
      <w:r/>
    </w:p>
    <w:p>
      <w:pPr>
        <w:pStyle w:val="931"/>
        <w:ind w:left="2832" w:hanging="1900"/>
        <w:jc w:val="left"/>
        <w:spacing w:line="360" w:lineRule="auto"/>
        <w:shd w:val="clear" w:color="auto" w:fill="auto"/>
        <w:tabs>
          <w:tab w:val="left" w:pos="3240" w:leader="none"/>
          <w:tab w:val="left" w:pos="3420" w:leader="none"/>
        </w:tabs>
        <w:rPr>
          <w:bCs/>
          <w:color w:val="000000"/>
          <w:sz w:val="36"/>
          <w:szCs w:val="36"/>
          <w:highlight w:val="none"/>
        </w:rPr>
      </w:pPr>
      <w:r>
        <w:rPr>
          <w:bCs/>
          <w:color w:val="000000"/>
          <w:sz w:val="36"/>
          <w:szCs w:val="36"/>
          <w:highlight w:val="none"/>
        </w:rPr>
      </w:r>
      <w:r/>
    </w:p>
    <w:p>
      <w:pPr>
        <w:pStyle w:val="931"/>
        <w:ind w:left="2832" w:hanging="1900"/>
        <w:jc w:val="left"/>
        <w:spacing w:line="360" w:lineRule="auto"/>
        <w:shd w:val="clear" w:color="auto" w:fill="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项目名称：</w:t>
      </w:r>
      <w:r>
        <w:rPr>
          <w:rFonts w:hint="eastAsia"/>
          <w:bCs/>
          <w:color w:val="000000"/>
          <w:sz w:val="36"/>
          <w:szCs w:val="36"/>
          <w:highlight w:val="none"/>
          <w:lang w:eastAsia="zh-CN"/>
        </w:rPr>
        <w:t xml:space="preserve">2026年新北区小麦“一喷三防”物资采购项目</w:t>
      </w:r>
      <w:r>
        <w:rPr>
          <w:rFonts w:hint="eastAsia" w:eastAsia="宋体"/>
          <w:bCs/>
          <w:color w:val="000000"/>
          <w:sz w:val="36"/>
          <w:szCs w:val="36"/>
          <w:highlight w:val="none"/>
          <w:lang w:eastAsia="zh-CN"/>
        </w:rPr>
      </w:r>
      <w:r/>
    </w:p>
    <w:p>
      <w:pPr>
        <w:pStyle w:val="931"/>
        <w:ind w:left="2832" w:hanging="1900"/>
        <w:jc w:val="left"/>
        <w:spacing w:line="360" w:lineRule="auto"/>
        <w:shd w:val="clear" w:color="auto" w:fill="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JSZC-320411-SYZB-G2026-0013</w:t>
      </w:r>
      <w:r>
        <w:rPr>
          <w:rFonts w:hint="eastAsia" w:eastAsia="宋体"/>
          <w:bCs/>
          <w:color w:val="000000"/>
          <w:sz w:val="36"/>
          <w:szCs w:val="36"/>
          <w:highlight w:val="none"/>
          <w:lang w:eastAsia="zh-CN"/>
        </w:rPr>
      </w:r>
      <w:r/>
    </w:p>
    <w:p>
      <w:pPr>
        <w:pStyle w:val="931"/>
        <w:ind w:left="2832" w:hanging="1900"/>
        <w:jc w:val="left"/>
        <w:spacing w:line="360" w:lineRule="auto"/>
        <w:shd w:val="clear" w:color="auto" w:fill="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采 购 人：</w:t>
      </w:r>
      <w:r>
        <w:rPr>
          <w:rFonts w:hint="eastAsia"/>
          <w:bCs/>
          <w:color w:val="000000"/>
          <w:sz w:val="36"/>
          <w:szCs w:val="36"/>
          <w:highlight w:val="none"/>
          <w:lang w:eastAsia="zh-CN"/>
        </w:rPr>
        <w:t xml:space="preserve">常州国家高新技术产业开发区（新北区）农业农村局</w:t>
      </w:r>
      <w:r>
        <w:rPr>
          <w:rFonts w:hint="eastAsia" w:eastAsia="宋体"/>
          <w:bCs/>
          <w:color w:val="000000"/>
          <w:sz w:val="36"/>
          <w:szCs w:val="36"/>
          <w:highlight w:val="none"/>
          <w:lang w:eastAsia="zh-CN"/>
        </w:rPr>
      </w:r>
      <w:r/>
    </w:p>
    <w:p>
      <w:pPr>
        <w:pStyle w:val="931"/>
        <w:ind w:left="2832" w:hanging="1900"/>
        <w:jc w:val="left"/>
        <w:spacing w:line="360" w:lineRule="auto"/>
        <w:shd w:val="clear" w:color="auto" w:fill="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江苏尚阳工程管理有限公司</w:t>
      </w:r>
      <w:r>
        <w:rPr>
          <w:bCs/>
          <w:color w:val="000000"/>
          <w:sz w:val="36"/>
          <w:szCs w:val="36"/>
          <w:highlight w:val="none"/>
        </w:rPr>
      </w:r>
      <w:r/>
    </w:p>
    <w:p>
      <w:pPr>
        <w:pStyle w:val="931"/>
        <w:jc w:val="center"/>
        <w:spacing w:line="360" w:lineRule="auto"/>
        <w:shd w:val="clear" w:color="auto" w:fill="auto"/>
        <w:rPr>
          <w:b/>
          <w:bCs/>
          <w:color w:val="000000"/>
          <w:sz w:val="44"/>
          <w:highlight w:val="none"/>
        </w:rPr>
      </w:pPr>
      <w:r>
        <w:rPr>
          <w:b/>
          <w:bCs/>
          <w:color w:val="000000"/>
          <w:sz w:val="44"/>
          <w:highlight w:val="none"/>
        </w:rPr>
        <w:br w:type="page" w:clear="all"/>
      </w:r>
      <w:bookmarkStart w:id="0" w:name="_Toc99301418"/>
      <w:r>
        <w:rPr>
          <w:b/>
          <w:bCs/>
          <w:color w:val="000000"/>
          <w:sz w:val="44"/>
          <w:highlight w:val="none"/>
        </w:rPr>
      </w:r>
      <w:r/>
    </w:p>
    <w:p>
      <w:pPr>
        <w:pStyle w:val="931"/>
        <w:jc w:val="center"/>
        <w:spacing w:line="360" w:lineRule="auto"/>
        <w:shd w:val="clear" w:color="auto" w:fill="auto"/>
        <w:rPr>
          <w:b/>
          <w:bCs/>
          <w:color w:val="000000"/>
          <w:sz w:val="44"/>
          <w:highlight w:val="none"/>
        </w:rPr>
      </w:pPr>
      <w:r>
        <w:rPr>
          <w:b/>
          <w:bCs/>
          <w:color w:val="000000"/>
          <w:sz w:val="44"/>
          <w:highlight w:val="none"/>
        </w:rPr>
        <w:t xml:space="preserve">目      录</w:t>
      </w:r>
      <w:bookmarkEnd w:id="0"/>
      <w:r>
        <w:rPr>
          <w:b/>
          <w:bCs/>
          <w:color w:val="000000"/>
          <w:sz w:val="44"/>
          <w:highlight w:val="none"/>
        </w:rPr>
      </w:r>
      <w:r/>
    </w:p>
    <w:p>
      <w:pPr>
        <w:pStyle w:val="931"/>
        <w:spacing w:line="360" w:lineRule="auto"/>
        <w:shd w:val="clear" w:color="auto" w:fill="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983"/>
        <w:spacing w:line="360" w:lineRule="auto"/>
        <w:shd w:val="clear" w:color="auto" w:fill="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TOC \o "1-1" \h \z \u </w:instrText>
      </w:r>
      <w:r>
        <w:rPr>
          <w:rFonts w:hint="eastAsia" w:cs="宋体"/>
          <w:color w:val="000000"/>
          <w:sz w:val="32"/>
          <w:szCs w:val="32"/>
          <w:highlight w:val="none"/>
        </w:rPr>
        <w:fldChar w:fldCharType="separate"/>
      </w: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_Toc8819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第一章   投标邀请</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_Toc8819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3</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983"/>
        <w:spacing w:line="360" w:lineRule="auto"/>
        <w:shd w:val="clear" w:color="auto" w:fill="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_Toc5570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第二章   投标人须知</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_Toc5570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8</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983"/>
        <w:spacing w:line="360" w:lineRule="auto"/>
        <w:shd w:val="clear" w:color="auto" w:fill="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_Toc21989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第三章   资格审查</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_Toc21989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24</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983"/>
        <w:spacing w:line="360" w:lineRule="auto"/>
        <w:shd w:val="clear" w:color="auto" w:fill="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_Toc13243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第四章   评标程序、评标方法和评标标准</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_Toc13243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26</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983"/>
        <w:spacing w:line="360" w:lineRule="auto"/>
        <w:shd w:val="clear" w:color="auto" w:fill="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_Toc14891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第五章   采购需求</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_Toc14891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33</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983"/>
        <w:spacing w:line="360" w:lineRule="auto"/>
        <w:shd w:val="clear" w:color="auto" w:fill="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_Toc5874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第六章   拟签订的合同文本</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_Toc5874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37</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983"/>
        <w:spacing w:line="360" w:lineRule="auto"/>
        <w:shd w:val="clear" w:color="auto" w:fill="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_Toc137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第七章   投标文件格式</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_Toc137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45</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983"/>
        <w:spacing w:line="360" w:lineRule="auto"/>
        <w:shd w:val="clear" w:color="auto" w:fill="auto"/>
        <w:tabs>
          <w:tab w:val="left" w:pos="1050" w:leader="none"/>
          <w:tab w:val="right" w:pos="8937" w:leader="dot"/>
        </w:tabs>
        <w:rPr>
          <w:rFonts w:hint="eastAsia" w:cs="宋体"/>
          <w:b w:val="0"/>
          <w:color w:val="000000"/>
          <w:sz w:val="32"/>
          <w:szCs w:val="32"/>
          <w:highlight w:val="none"/>
        </w:rPr>
      </w:pPr>
      <w:r>
        <w:rPr>
          <w:rFonts w:hint="eastAsia" w:cs="宋体"/>
          <w:color w:val="000000"/>
          <w:sz w:val="32"/>
          <w:szCs w:val="32"/>
          <w:highlight w:val="none"/>
        </w:rPr>
        <w:fldChar w:fldCharType="end"/>
      </w:r>
      <w:r>
        <w:rPr>
          <w:rFonts w:hint="eastAsia" w:cs="宋体"/>
          <w:b w:val="0"/>
          <w:color w:val="000000"/>
          <w:sz w:val="32"/>
          <w:szCs w:val="32"/>
          <w:highlight w:val="none"/>
        </w:rPr>
      </w:r>
      <w:r/>
    </w:p>
    <w:p>
      <w:pPr>
        <w:pStyle w:val="931"/>
        <w:jc w:val="center"/>
        <w:spacing w:line="360" w:lineRule="auto"/>
        <w:shd w:val="clear" w:color="auto" w:fill="auto"/>
        <w:rPr>
          <w:rFonts w:hint="eastAsia" w:ascii="宋体" w:hAnsi="宋体" w:cs="宋体"/>
          <w:color w:val="000000"/>
          <w:sz w:val="32"/>
          <w:szCs w:val="32"/>
          <w:highlight w:val="none"/>
        </w:rPr>
        <w:sectPr>
          <w:headerReference w:type="default" r:id="rId9"/>
          <w:headerReference w:type="first" r:id="rId10"/>
          <w:footerReference w:type="default" r:id="rId17"/>
          <w:footerReference w:type="first" r:id="rId18"/>
          <w:footnotePr/>
          <w:endnotePr/>
          <w:type w:val="nextColumn"/>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color w:val="000000"/>
          <w:sz w:val="32"/>
          <w:szCs w:val="32"/>
          <w:highlight w:val="none"/>
        </w:rPr>
        <w:br w:type="page" w:clear="all"/>
      </w:r>
      <w:r/>
    </w:p>
    <w:p>
      <w:pPr>
        <w:pStyle w:val="931"/>
        <w:jc w:val="center"/>
        <w:spacing w:line="360" w:lineRule="auto"/>
        <w:shd w:val="clear" w:color="auto" w:fill="auto"/>
        <w:rPr>
          <w:b/>
          <w:color w:val="000000"/>
          <w:sz w:val="36"/>
          <w:szCs w:val="36"/>
          <w:highlight w:val="none"/>
        </w:rPr>
        <w:outlineLvl w:val="0"/>
      </w:pPr>
      <w:r/>
      <w:bookmarkStart w:id="1" w:name="_Toc8819"/>
      <w:r>
        <w:rPr>
          <w:b/>
          <w:color w:val="000000"/>
          <w:sz w:val="36"/>
          <w:szCs w:val="36"/>
          <w:highlight w:val="none"/>
        </w:rPr>
        <w:t xml:space="preserve">第一章   投标邀请</w:t>
      </w:r>
      <w:bookmarkEnd w:id="1"/>
      <w:r>
        <w:rPr>
          <w:b/>
          <w:color w:val="000000"/>
          <w:sz w:val="36"/>
          <w:szCs w:val="36"/>
          <w:highlight w:val="none"/>
        </w:rPr>
      </w:r>
      <w:r/>
    </w:p>
    <w:p>
      <w:pPr>
        <w:pStyle w:val="931"/>
        <w:spacing w:line="360" w:lineRule="auto"/>
        <w:shd w:val="clear" w:color="auto" w:fill="auto"/>
        <w:rPr>
          <w:rFonts w:hint="eastAsia" w:ascii="宋体" w:hAnsi="宋体"/>
          <w:b/>
          <w:bCs/>
          <w:color w:val="000000"/>
          <w:sz w:val="24"/>
          <w:highlight w:val="none"/>
        </w:rPr>
      </w:pPr>
      <w:r/>
      <w:bookmarkStart w:id="2" w:name="_Toc35393790"/>
      <w:r/>
      <w:bookmarkStart w:id="3" w:name="_Toc35393621"/>
      <w:r/>
      <w:bookmarkStart w:id="4" w:name="_Toc28359002"/>
      <w:r/>
      <w:bookmarkStart w:id="5" w:name="_Toc28359079"/>
      <w:r/>
      <w:bookmarkStart w:id="6" w:name="_Hlk24379207"/>
      <w:r>
        <w:rPr>
          <w:rFonts w:hint="eastAsia" w:ascii="宋体" w:hAnsi="宋体"/>
          <w:b/>
          <w:bCs/>
          <w:color w:val="000000"/>
          <w:sz w:val="24"/>
          <w:highlight w:val="none"/>
        </w:rPr>
        <w:t xml:space="preserve">一、项目基本情况</w:t>
      </w:r>
      <w:bookmarkEnd w:id="2"/>
      <w:r/>
      <w:bookmarkEnd w:id="3"/>
      <w:r/>
      <w:bookmarkEnd w:id="4"/>
      <w:r/>
      <w:bookmarkEnd w:id="5"/>
      <w:r>
        <w:rPr>
          <w:rFonts w:hint="eastAsia" w:ascii="宋体" w:hAnsi="宋体"/>
          <w:b/>
          <w:bCs/>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JSZC-320411-SYZB-G2026-0013</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2026年新北区小麦“一喷三防”物资采购项目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931"/>
        <w:ind w:firstLine="480"/>
        <w:spacing w:line="360" w:lineRule="auto"/>
        <w:shd w:val="clear" w:color="auto" w:fill="auto"/>
        <w:rPr>
          <w:rFonts w:ascii="宋体" w:hAnsi="宋体" w:cs="宋体"/>
          <w:color w:val="000000"/>
          <w:sz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highlight w:val="none"/>
        </w:rPr>
        <w:t xml:space="preserve">项目预算金额</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u w:val="single"/>
          <w:lang w:val="en-US" w:eastAsia="zh-CN"/>
        </w:rPr>
        <w:t xml:space="preserve"> 113.6 </w:t>
      </w:r>
      <w:r>
        <w:rPr>
          <w:rFonts w:hint="eastAsia" w:ascii="宋体" w:hAnsi="宋体" w:cs="宋体"/>
          <w:color w:val="000000"/>
          <w:sz w:val="24"/>
          <w:highlight w:val="none"/>
        </w:rPr>
        <w:t xml:space="preserve">万元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项目最高限价：</w:t>
      </w:r>
      <w:r>
        <w:rPr>
          <w:rFonts w:hint="eastAsia" w:ascii="宋体" w:hAnsi="宋体" w:cs="宋体"/>
          <w:color w:val="000000"/>
          <w:sz w:val="24"/>
          <w:highlight w:val="none"/>
          <w:u w:val="single"/>
          <w:lang w:val="en-US" w:eastAsia="zh-CN"/>
        </w:rPr>
        <w:t xml:space="preserve"> 113.6 </w:t>
      </w:r>
      <w:r>
        <w:rPr>
          <w:rFonts w:hint="eastAsia" w:ascii="宋体" w:hAnsi="宋体" w:cs="宋体"/>
          <w:color w:val="000000"/>
          <w:sz w:val="24"/>
          <w:highlight w:val="none"/>
        </w:rPr>
        <w:t xml:space="preserve">万元</w:t>
      </w:r>
      <w:r>
        <w:rPr>
          <w:rFonts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4.采购需求：</w:t>
      </w:r>
      <w:r>
        <w:rPr>
          <w:rFonts w:hint="eastAsia" w:ascii="宋体" w:hAnsi="宋体" w:cs="宋体"/>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2"/>
        <w:gridCol w:w="1715"/>
        <w:gridCol w:w="960"/>
        <w:gridCol w:w="2295"/>
        <w:gridCol w:w="1132"/>
        <w:gridCol w:w="987"/>
        <w:gridCol w:w="896"/>
        <w:gridCol w:w="700"/>
      </w:tblGrid>
      <w:tr>
        <w:trPr>
          <w:trHeight w:val="283"/>
        </w:trPr>
        <w:tc>
          <w:tcPr>
            <w:tcW w:w="324"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bookmarkEnd w:id="6"/>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923"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lang w:val="en-US" w:eastAsia="zh-CN"/>
              </w:rPr>
            </w:r>
            <w:r/>
          </w:p>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（标的名称）</w:t>
            </w:r>
            <w:r>
              <w:rPr>
                <w:rFonts w:hint="eastAsia" w:ascii="宋体" w:hAnsi="宋体" w:eastAsia="宋体" w:cs="宋体"/>
                <w:color w:val="000000"/>
                <w:sz w:val="24"/>
                <w:szCs w:val="24"/>
                <w:highlight w:val="none"/>
                <w:lang w:val="en-US" w:eastAsia="zh-CN"/>
              </w:rPr>
            </w:r>
            <w:r/>
          </w:p>
        </w:tc>
        <w:tc>
          <w:tcPr>
            <w:tcW w:w="516"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剂型</w:t>
            </w:r>
            <w:r>
              <w:rPr>
                <w:rFonts w:hint="eastAsia" w:ascii="宋体" w:hAnsi="宋体" w:eastAsia="宋体" w:cs="宋体"/>
                <w:color w:val="000000"/>
                <w:sz w:val="24"/>
                <w:szCs w:val="24"/>
                <w:highlight w:val="none"/>
                <w:lang w:val="en-US" w:eastAsia="zh-CN"/>
              </w:rPr>
            </w:r>
            <w:r/>
          </w:p>
        </w:tc>
        <w:tc>
          <w:tcPr>
            <w:tcW w:w="1235"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参数</w:t>
            </w:r>
            <w:r>
              <w:rPr>
                <w:rFonts w:hint="eastAsia" w:ascii="宋体" w:hAnsi="宋体" w:eastAsia="宋体" w:cs="宋体"/>
                <w:color w:val="000000"/>
                <w:sz w:val="24"/>
                <w:szCs w:val="24"/>
                <w:highlight w:val="none"/>
                <w:lang w:val="en-US" w:eastAsia="zh-CN"/>
              </w:rPr>
            </w:r>
            <w:r/>
          </w:p>
        </w:tc>
        <w:tc>
          <w:tcPr>
            <w:tcW w:w="609"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采购规格</w:t>
            </w:r>
            <w:r>
              <w:rPr>
                <w:rFonts w:hint="eastAsia" w:ascii="宋体" w:hAnsi="宋体" w:eastAsia="宋体" w:cs="宋体"/>
                <w:color w:val="000000"/>
                <w:sz w:val="24"/>
                <w:szCs w:val="24"/>
                <w:highlight w:val="none"/>
                <w:lang w:val="en-US" w:eastAsia="zh-CN"/>
              </w:rPr>
            </w:r>
            <w:r/>
          </w:p>
        </w:tc>
        <w:tc>
          <w:tcPr>
            <w:tcW w:w="531"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采购数量</w:t>
            </w:r>
            <w:r>
              <w:rPr>
                <w:rFonts w:hint="eastAsia" w:ascii="宋体" w:hAnsi="宋体" w:eastAsia="宋体" w:cs="宋体"/>
                <w:color w:val="000000"/>
                <w:sz w:val="24"/>
                <w:szCs w:val="24"/>
                <w:highlight w:val="none"/>
                <w:lang w:val="en-US" w:eastAsia="zh-CN"/>
              </w:rPr>
            </w:r>
            <w:r/>
          </w:p>
        </w:tc>
        <w:tc>
          <w:tcPr>
            <w:tcW w:w="482"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最高单价限价</w:t>
            </w:r>
            <w:r>
              <w:rPr>
                <w:rFonts w:hint="eastAsia" w:ascii="宋体" w:hAnsi="宋体" w:eastAsia="宋体" w:cs="宋体"/>
                <w:color w:val="000000"/>
                <w:sz w:val="24"/>
                <w:szCs w:val="24"/>
                <w:highlight w:val="none"/>
                <w:lang w:val="en-US" w:eastAsia="zh-CN"/>
              </w:rPr>
            </w:r>
            <w:r/>
          </w:p>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(元/瓶)</w:t>
            </w:r>
            <w:r>
              <w:rPr>
                <w:rFonts w:hint="eastAsia" w:ascii="宋体" w:hAnsi="宋体" w:eastAsia="宋体" w:cs="宋体"/>
                <w:color w:val="000000"/>
                <w:sz w:val="24"/>
                <w:szCs w:val="24"/>
                <w:highlight w:val="none"/>
                <w:lang w:val="en-US" w:eastAsia="zh-CN"/>
              </w:rPr>
            </w:r>
            <w:r/>
          </w:p>
        </w:tc>
        <w:tc>
          <w:tcPr>
            <w:tcW w:w="376"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财政补贴(元/瓶)</w:t>
            </w:r>
            <w:r>
              <w:rPr>
                <w:rFonts w:hint="eastAsia" w:ascii="宋体" w:hAnsi="宋体" w:eastAsia="宋体" w:cs="宋体"/>
                <w:color w:val="000000"/>
                <w:sz w:val="24"/>
                <w:szCs w:val="24"/>
                <w:highlight w:val="none"/>
                <w:lang w:val="en-US" w:eastAsia="zh-CN"/>
              </w:rPr>
            </w:r>
            <w:r/>
          </w:p>
        </w:tc>
      </w:tr>
      <w:tr>
        <w:trPr>
          <w:trHeight w:val="283"/>
        </w:trPr>
        <w:tc>
          <w:tcPr>
            <w:tcW w:w="324"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923"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480克/升氰烯·戊唑醇</w:t>
            </w:r>
            <w:r>
              <w:rPr>
                <w:rFonts w:hint="eastAsia" w:ascii="宋体" w:hAnsi="宋体" w:eastAsia="宋体" w:cs="宋体"/>
                <w:color w:val="000000"/>
                <w:sz w:val="24"/>
                <w:szCs w:val="24"/>
                <w:highlight w:val="none"/>
                <w:lang w:val="en-US" w:eastAsia="zh-CN"/>
              </w:rPr>
            </w:r>
            <w:r/>
          </w:p>
        </w:tc>
        <w:tc>
          <w:tcPr>
            <w:tcW w:w="516"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悬浮剂</w:t>
            </w:r>
            <w:r>
              <w:rPr>
                <w:rFonts w:hint="eastAsia" w:ascii="宋体" w:hAnsi="宋体" w:eastAsia="宋体" w:cs="宋体"/>
                <w:color w:val="000000"/>
                <w:sz w:val="24"/>
                <w:szCs w:val="24"/>
                <w:highlight w:val="none"/>
                <w:lang w:val="en-US" w:eastAsia="zh-CN"/>
              </w:rPr>
            </w:r>
            <w:r/>
          </w:p>
        </w:tc>
        <w:tc>
          <w:tcPr>
            <w:tcW w:w="1235"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氰烯菌酯360克/升，戊唑醇120克/升</w:t>
            </w:r>
            <w:r>
              <w:rPr>
                <w:rFonts w:hint="eastAsia" w:ascii="宋体" w:hAnsi="宋体" w:eastAsia="宋体" w:cs="宋体"/>
                <w:color w:val="000000"/>
                <w:sz w:val="24"/>
                <w:szCs w:val="24"/>
                <w:highlight w:val="none"/>
                <w:lang w:val="en-US" w:eastAsia="zh-CN"/>
              </w:rPr>
            </w:r>
            <w:r/>
          </w:p>
        </w:tc>
        <w:tc>
          <w:tcPr>
            <w:tcW w:w="609"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500ml/瓶</w:t>
            </w:r>
            <w:r>
              <w:rPr>
                <w:rFonts w:hint="eastAsia" w:ascii="宋体" w:hAnsi="宋体" w:eastAsia="宋体" w:cs="宋体"/>
                <w:color w:val="000000"/>
                <w:sz w:val="24"/>
                <w:szCs w:val="24"/>
                <w:highlight w:val="none"/>
                <w:lang w:val="en-US" w:eastAsia="zh-CN"/>
              </w:rPr>
            </w:r>
            <w:r/>
          </w:p>
        </w:tc>
        <w:tc>
          <w:tcPr>
            <w:tcW w:w="531"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8000瓶</w:t>
            </w:r>
            <w:r>
              <w:rPr>
                <w:rFonts w:hint="eastAsia" w:ascii="宋体" w:hAnsi="宋体" w:eastAsia="宋体" w:cs="宋体"/>
                <w:color w:val="000000"/>
                <w:sz w:val="24"/>
                <w:szCs w:val="24"/>
                <w:highlight w:val="none"/>
                <w:lang w:val="en-US" w:eastAsia="zh-CN"/>
              </w:rPr>
            </w:r>
            <w:r/>
          </w:p>
        </w:tc>
        <w:tc>
          <w:tcPr>
            <w:tcW w:w="482"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102</w:t>
            </w:r>
            <w:r>
              <w:rPr>
                <w:rFonts w:hint="eastAsia" w:ascii="宋体" w:hAnsi="宋体" w:eastAsia="宋体" w:cs="宋体"/>
                <w:color w:val="000000"/>
                <w:sz w:val="24"/>
                <w:szCs w:val="24"/>
                <w:highlight w:val="none"/>
                <w:lang w:val="en-US" w:eastAsia="zh-CN"/>
              </w:rPr>
            </w:r>
            <w:r/>
          </w:p>
        </w:tc>
        <w:tc>
          <w:tcPr>
            <w:tcW w:w="376"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lang w:val="en-US" w:eastAsia="zh-CN"/>
              </w:rPr>
            </w:r>
            <w:r/>
          </w:p>
        </w:tc>
      </w:tr>
      <w:tr>
        <w:trPr>
          <w:trHeight w:val="283"/>
        </w:trPr>
        <w:tc>
          <w:tcPr>
            <w:tcW w:w="324"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923"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37%联苯·噻虫胺</w:t>
            </w:r>
            <w:r>
              <w:rPr>
                <w:rFonts w:hint="eastAsia" w:ascii="宋体" w:hAnsi="宋体" w:eastAsia="宋体" w:cs="宋体"/>
                <w:color w:val="000000"/>
                <w:sz w:val="24"/>
                <w:szCs w:val="24"/>
                <w:highlight w:val="none"/>
                <w:lang w:val="en-US" w:eastAsia="zh-CN"/>
              </w:rPr>
            </w:r>
            <w:r/>
          </w:p>
        </w:tc>
        <w:tc>
          <w:tcPr>
            <w:tcW w:w="516"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悬浮剂</w:t>
            </w:r>
            <w:r>
              <w:rPr>
                <w:rFonts w:hint="eastAsia" w:ascii="宋体" w:hAnsi="宋体" w:eastAsia="宋体" w:cs="宋体"/>
                <w:color w:val="000000"/>
                <w:sz w:val="24"/>
                <w:szCs w:val="24"/>
                <w:highlight w:val="none"/>
                <w:lang w:val="en-US" w:eastAsia="zh-CN"/>
              </w:rPr>
            </w:r>
            <w:r/>
          </w:p>
        </w:tc>
        <w:tc>
          <w:tcPr>
            <w:tcW w:w="1235"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联苯菊酯24.7%，噻虫胺12.3%</w:t>
            </w:r>
            <w:r>
              <w:rPr>
                <w:rFonts w:hint="eastAsia" w:ascii="宋体" w:hAnsi="宋体" w:eastAsia="宋体" w:cs="宋体"/>
                <w:color w:val="000000"/>
                <w:sz w:val="24"/>
                <w:szCs w:val="24"/>
                <w:highlight w:val="none"/>
                <w:lang w:val="en-US" w:eastAsia="zh-CN"/>
              </w:rPr>
            </w:r>
            <w:r/>
          </w:p>
        </w:tc>
        <w:tc>
          <w:tcPr>
            <w:tcW w:w="609"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100g/瓶</w:t>
            </w:r>
            <w:r>
              <w:rPr>
                <w:rFonts w:hint="eastAsia" w:ascii="宋体" w:hAnsi="宋体" w:eastAsia="宋体" w:cs="宋体"/>
                <w:color w:val="000000"/>
                <w:sz w:val="24"/>
                <w:szCs w:val="24"/>
                <w:highlight w:val="none"/>
                <w:lang w:val="en-US" w:eastAsia="zh-CN"/>
              </w:rPr>
            </w:r>
            <w:r/>
          </w:p>
        </w:tc>
        <w:tc>
          <w:tcPr>
            <w:tcW w:w="531"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8000瓶</w:t>
            </w:r>
            <w:r>
              <w:rPr>
                <w:rFonts w:hint="eastAsia" w:ascii="宋体" w:hAnsi="宋体" w:eastAsia="宋体" w:cs="宋体"/>
                <w:color w:val="000000"/>
                <w:sz w:val="24"/>
                <w:szCs w:val="24"/>
                <w:highlight w:val="none"/>
                <w:lang w:val="en-US" w:eastAsia="zh-CN"/>
              </w:rPr>
            </w:r>
            <w:r/>
          </w:p>
        </w:tc>
        <w:tc>
          <w:tcPr>
            <w:tcW w:w="482"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15.5</w:t>
            </w:r>
            <w:r>
              <w:rPr>
                <w:rFonts w:hint="eastAsia" w:ascii="宋体" w:hAnsi="宋体" w:eastAsia="宋体" w:cs="宋体"/>
                <w:color w:val="000000"/>
                <w:sz w:val="24"/>
                <w:szCs w:val="24"/>
                <w:highlight w:val="none"/>
                <w:lang w:val="en-US" w:eastAsia="zh-CN"/>
              </w:rPr>
            </w:r>
            <w:r/>
          </w:p>
        </w:tc>
        <w:tc>
          <w:tcPr>
            <w:tcW w:w="376"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9.3</w:t>
            </w:r>
            <w:r>
              <w:rPr>
                <w:rFonts w:hint="eastAsia" w:ascii="宋体" w:hAnsi="宋体" w:eastAsia="宋体" w:cs="宋体"/>
                <w:color w:val="000000"/>
                <w:sz w:val="24"/>
                <w:szCs w:val="24"/>
                <w:highlight w:val="none"/>
                <w:lang w:val="en-US" w:eastAsia="zh-CN"/>
              </w:rPr>
            </w:r>
            <w:r/>
          </w:p>
        </w:tc>
      </w:tr>
      <w:tr>
        <w:trPr>
          <w:trHeight w:val="283"/>
        </w:trPr>
        <w:tc>
          <w:tcPr>
            <w:tcW w:w="324"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923"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含氨基酸水溶肥料</w:t>
            </w:r>
            <w:r>
              <w:rPr>
                <w:rFonts w:hint="eastAsia" w:ascii="宋体" w:hAnsi="宋体" w:eastAsia="宋体" w:cs="宋体"/>
                <w:color w:val="000000"/>
                <w:sz w:val="24"/>
                <w:szCs w:val="24"/>
                <w:highlight w:val="none"/>
                <w:lang w:val="en-US" w:eastAsia="zh-CN"/>
              </w:rPr>
            </w:r>
            <w:r/>
          </w:p>
        </w:tc>
        <w:tc>
          <w:tcPr>
            <w:tcW w:w="516"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水剂</w:t>
            </w:r>
            <w:r>
              <w:rPr>
                <w:rFonts w:hint="eastAsia" w:ascii="宋体" w:hAnsi="宋体" w:eastAsia="宋体" w:cs="宋体"/>
                <w:color w:val="000000"/>
                <w:sz w:val="24"/>
                <w:szCs w:val="24"/>
                <w:highlight w:val="none"/>
                <w:lang w:val="en-US" w:eastAsia="zh-CN"/>
              </w:rPr>
            </w:r>
            <w:r/>
          </w:p>
        </w:tc>
        <w:tc>
          <w:tcPr>
            <w:tcW w:w="1235" w:type="dxa"/>
            <w:vAlign w:val="center"/>
            <w:textDirection w:val="lrTb"/>
            <w:noWrap w:val="false"/>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符合NY 1429-2010《含氨基酸水溶肥料（微量元素型）》液体技术指标，氨基酸≥100g/L、微量元素总量≥20g/L。产品的无害化技术指标符合GB 38400-2019《肥料中有毒有害物质的限量要求》。适用于小麦。</w:t>
            </w:r>
            <w:r>
              <w:rPr>
                <w:rFonts w:hint="eastAsia" w:ascii="宋体" w:hAnsi="宋体" w:eastAsia="宋体" w:cs="宋体"/>
                <w:color w:val="000000"/>
                <w:sz w:val="24"/>
                <w:szCs w:val="24"/>
                <w:highlight w:val="none"/>
                <w:lang w:val="en-US" w:eastAsia="zh-CN"/>
              </w:rPr>
            </w:r>
            <w:r/>
          </w:p>
        </w:tc>
        <w:tc>
          <w:tcPr>
            <w:tcW w:w="609"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1000克/瓶</w:t>
            </w:r>
            <w:r>
              <w:rPr>
                <w:rFonts w:hint="eastAsia" w:ascii="宋体" w:hAnsi="宋体" w:eastAsia="宋体" w:cs="宋体"/>
                <w:color w:val="000000"/>
                <w:sz w:val="24"/>
                <w:szCs w:val="24"/>
                <w:highlight w:val="none"/>
                <w:lang w:val="en-US" w:eastAsia="zh-CN"/>
              </w:rPr>
            </w:r>
            <w:r/>
          </w:p>
        </w:tc>
        <w:tc>
          <w:tcPr>
            <w:tcW w:w="531"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8000瓶</w:t>
            </w:r>
            <w:r>
              <w:rPr>
                <w:rFonts w:hint="eastAsia" w:ascii="宋体" w:hAnsi="宋体" w:eastAsia="宋体" w:cs="宋体"/>
                <w:color w:val="000000"/>
                <w:sz w:val="24"/>
                <w:szCs w:val="24"/>
                <w:highlight w:val="none"/>
                <w:lang w:val="en-US" w:eastAsia="zh-CN"/>
              </w:rPr>
            </w:r>
            <w:r/>
          </w:p>
        </w:tc>
        <w:tc>
          <w:tcPr>
            <w:tcW w:w="482"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14.2</w:t>
            </w:r>
            <w:r>
              <w:rPr>
                <w:rFonts w:hint="eastAsia" w:ascii="宋体" w:hAnsi="宋体" w:eastAsia="宋体" w:cs="宋体"/>
                <w:color w:val="000000"/>
                <w:sz w:val="24"/>
                <w:szCs w:val="24"/>
                <w:highlight w:val="none"/>
                <w:lang w:val="en-US" w:eastAsia="zh-CN"/>
              </w:rPr>
            </w:r>
            <w:r/>
          </w:p>
        </w:tc>
        <w:tc>
          <w:tcPr>
            <w:tcW w:w="376"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14.2</w:t>
            </w:r>
            <w:r>
              <w:rPr>
                <w:rFonts w:hint="eastAsia" w:ascii="宋体" w:hAnsi="宋体" w:eastAsia="宋体" w:cs="宋体"/>
                <w:color w:val="000000"/>
                <w:sz w:val="24"/>
                <w:szCs w:val="24"/>
                <w:highlight w:val="none"/>
                <w:lang w:val="en-US" w:eastAsia="zh-CN"/>
              </w:rPr>
            </w:r>
            <w:r/>
          </w:p>
        </w:tc>
      </w:tr>
      <w:tr>
        <w:trPr>
          <w:trHeight w:val="283"/>
        </w:trPr>
        <w:tc>
          <w:tcPr>
            <w:tcW w:w="324"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923"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0.01%14-羟基芸苔素甾醇</w:t>
            </w:r>
            <w:r>
              <w:rPr>
                <w:rFonts w:hint="eastAsia" w:ascii="宋体" w:hAnsi="宋体" w:eastAsia="宋体" w:cs="宋体"/>
                <w:color w:val="000000"/>
                <w:sz w:val="24"/>
                <w:szCs w:val="24"/>
                <w:highlight w:val="none"/>
                <w:lang w:val="en-US" w:eastAsia="zh-CN"/>
              </w:rPr>
            </w:r>
            <w:r/>
          </w:p>
        </w:tc>
        <w:tc>
          <w:tcPr>
            <w:tcW w:w="516"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水剂</w:t>
            </w:r>
            <w:r>
              <w:rPr>
                <w:rFonts w:hint="eastAsia" w:ascii="宋体" w:hAnsi="宋体" w:eastAsia="宋体" w:cs="宋体"/>
                <w:color w:val="000000"/>
                <w:sz w:val="24"/>
                <w:szCs w:val="24"/>
                <w:highlight w:val="none"/>
                <w:lang w:val="en-US" w:eastAsia="zh-CN"/>
              </w:rPr>
            </w:r>
            <w:r/>
          </w:p>
        </w:tc>
        <w:tc>
          <w:tcPr>
            <w:tcW w:w="1235"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c>
          <w:tcPr>
            <w:tcW w:w="609"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100ml/瓶</w:t>
            </w:r>
            <w:r>
              <w:rPr>
                <w:rFonts w:hint="eastAsia" w:ascii="宋体" w:hAnsi="宋体" w:eastAsia="宋体" w:cs="宋体"/>
                <w:color w:val="000000"/>
                <w:sz w:val="24"/>
                <w:szCs w:val="24"/>
                <w:highlight w:val="none"/>
                <w:lang w:val="en-US" w:eastAsia="zh-CN"/>
              </w:rPr>
            </w:r>
            <w:r/>
          </w:p>
        </w:tc>
        <w:tc>
          <w:tcPr>
            <w:tcW w:w="531"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8000瓶</w:t>
            </w:r>
            <w:r>
              <w:rPr>
                <w:rFonts w:hint="eastAsia" w:ascii="宋体" w:hAnsi="宋体" w:eastAsia="宋体" w:cs="宋体"/>
                <w:color w:val="000000"/>
                <w:sz w:val="24"/>
                <w:szCs w:val="24"/>
                <w:highlight w:val="none"/>
                <w:lang w:val="en-US" w:eastAsia="zh-CN"/>
              </w:rPr>
            </w:r>
            <w:r/>
          </w:p>
        </w:tc>
        <w:tc>
          <w:tcPr>
            <w:tcW w:w="482"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10.3</w:t>
            </w:r>
            <w:r>
              <w:rPr>
                <w:rFonts w:hint="eastAsia" w:ascii="宋体" w:hAnsi="宋体" w:eastAsia="宋体" w:cs="宋体"/>
                <w:color w:val="000000"/>
                <w:sz w:val="24"/>
                <w:szCs w:val="24"/>
                <w:highlight w:val="none"/>
                <w:lang w:val="en-US" w:eastAsia="zh-CN"/>
              </w:rPr>
            </w:r>
            <w:r/>
          </w:p>
        </w:tc>
        <w:tc>
          <w:tcPr>
            <w:tcW w:w="376"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10.3</w:t>
            </w:r>
            <w:r>
              <w:rPr>
                <w:rFonts w:hint="eastAsia" w:ascii="宋体" w:hAnsi="宋体" w:eastAsia="宋体" w:cs="宋体"/>
                <w:color w:val="000000"/>
                <w:sz w:val="24"/>
                <w:szCs w:val="24"/>
                <w:highlight w:val="none"/>
                <w:lang w:val="en-US" w:eastAsia="zh-CN"/>
              </w:rPr>
            </w:r>
            <w:r/>
          </w:p>
        </w:tc>
      </w:tr>
    </w:tbl>
    <w:p>
      <w:pPr>
        <w:pStyle w:val="931"/>
        <w:ind w:firstLine="480"/>
        <w:keepLines w:val="0"/>
        <w:keepNext w:val="0"/>
        <w:pageBreakBefore w:val="0"/>
        <w:spacing w:before="233" w:line="360" w:lineRule="auto"/>
        <w:shd w:val="clear" w:color="auto" w:fill="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收到招标人通知之日起3日内完成供货</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6.本项目是否接受联合体投标：□是  ■否。</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7.本项目是否接受进口产品投标：□是  ■否。</w:t>
      </w:r>
      <w:r>
        <w:rPr>
          <w:rFonts w:hint="eastAsia" w:ascii="宋体" w:hAnsi="宋体" w:cs="宋体"/>
          <w:color w:val="000000"/>
          <w:sz w:val="24"/>
          <w:highlight w:val="none"/>
        </w:rPr>
      </w:r>
      <w:r/>
    </w:p>
    <w:p>
      <w:pPr>
        <w:pStyle w:val="931"/>
        <w:spacing w:line="360" w:lineRule="auto"/>
        <w:shd w:val="clear" w:color="auto" w:fill="auto"/>
        <w:rPr>
          <w:rFonts w:hint="eastAsia" w:ascii="宋体" w:hAnsi="宋体"/>
          <w:b/>
          <w:bCs/>
          <w:color w:val="000000"/>
          <w:sz w:val="24"/>
          <w:highlight w:val="none"/>
        </w:rPr>
      </w:pPr>
      <w:r/>
      <w:bookmarkStart w:id="7" w:name="_Toc28359080"/>
      <w:r/>
      <w:bookmarkStart w:id="8" w:name="_Toc35393622"/>
      <w:r/>
      <w:bookmarkStart w:id="9" w:name="_Toc28359003"/>
      <w:r/>
      <w:bookmarkStart w:id="10" w:name="_Toc35393791"/>
      <w:r>
        <w:rPr>
          <w:rFonts w:hint="eastAsia" w:ascii="宋体" w:hAnsi="宋体"/>
          <w:b/>
          <w:bCs/>
          <w:color w:val="000000"/>
          <w:sz w:val="24"/>
          <w:highlight w:val="none"/>
        </w:rPr>
        <w:t xml:space="preserve">二、申请人的资格要求（须同时满足）</w:t>
      </w:r>
      <w:bookmarkEnd w:id="7"/>
      <w:r/>
      <w:bookmarkEnd w:id="8"/>
      <w:r/>
      <w:bookmarkEnd w:id="9"/>
      <w:r/>
      <w:bookmarkEnd w:id="10"/>
      <w:r>
        <w:rPr>
          <w:rFonts w:hint="eastAsia" w:ascii="宋体" w:hAnsi="宋体"/>
          <w:b/>
          <w:bCs/>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1.满足《中华人民共和国政府采购法》第二十二条规定以及下列情形：</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bookmarkStart w:id="11" w:name="_Toc28359004"/>
      <w:r/>
      <w:bookmarkStart w:id="12" w:name="_Toc28359081"/>
      <w:r>
        <w:rPr>
          <w:rFonts w:hint="eastAsia" w:ascii="宋体" w:hAnsi="宋体" w:cs="宋体"/>
          <w:color w:val="000000"/>
          <w:sz w:val="24"/>
          <w:highlight w:val="none"/>
        </w:rPr>
        <w:t xml:space="preserve">2.落实政府采购政策需满足的资格要求：</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2.1 中小企业政策</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本项目不专门面向中小企业预留采购份额。</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本项目专门面向   </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中小 □小微企业  采购。即：提供的货物全部由符合政策要求的中小企业制造。</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□本项目预留部分采购项目预算专门面向中小企业采购。对于预留份额，提供的货物由符合政策要求的中小企业制造。预留份额通过以下措施进行</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2.2 其它落实政府采购政策的资格要求：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i/>
          <w:iCs/>
          <w:color w:val="000000"/>
          <w:sz w:val="24"/>
          <w:highlight w:val="none"/>
          <w:u w:val="single"/>
        </w:rPr>
      </w:pPr>
      <w:r>
        <w:rPr>
          <w:rFonts w:hint="eastAsia" w:ascii="宋体" w:hAnsi="宋体" w:cs="宋体"/>
          <w:color w:val="000000"/>
          <w:sz w:val="24"/>
          <w:highlight w:val="none"/>
        </w:rPr>
        <w:t xml:space="preserve">3.本项目的特定资格要求：</w:t>
      </w:r>
      <w:r>
        <w:rPr>
          <w:rFonts w:hint="eastAsia" w:ascii="宋体" w:hAnsi="宋体" w:cs="宋体"/>
          <w:i/>
          <w:iCs/>
          <w:color w:val="000000"/>
          <w:sz w:val="24"/>
          <w:highlight w:val="none"/>
          <w:u w:val="single"/>
        </w:rPr>
      </w:r>
      <w:r/>
    </w:p>
    <w:p>
      <w:pPr>
        <w:pStyle w:val="931"/>
        <w:ind w:firstLine="480"/>
        <w:spacing w:line="360" w:lineRule="auto"/>
        <w:shd w:val="clear" w:color="auto" w:fill="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3.1本项目是否接受分支机构参与投标：□是   ■否；</w:t>
      </w:r>
      <w:r>
        <w:rPr>
          <w:rFonts w:hint="eastAsia" w:ascii="宋体" w:hAnsi="宋体" w:cs="宋体"/>
          <w:color w:val="000000"/>
          <w:sz w:val="24"/>
          <w:highlight w:val="none"/>
        </w:rPr>
      </w:r>
      <w:r/>
    </w:p>
    <w:p>
      <w:pPr>
        <w:pStyle w:val="931"/>
        <w:ind w:firstLine="480"/>
        <w:spacing w:line="360" w:lineRule="auto"/>
        <w:shd w:val="clear" w:color="auto" w:fill="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 本项目是否属于政府购买服务：</w:t>
      </w:r>
      <w:r>
        <w:rPr>
          <w:rFonts w:hint="eastAsia" w:ascii="宋体" w:hAnsi="宋体" w:cs="宋体"/>
          <w:color w:val="000000"/>
          <w:sz w:val="24"/>
          <w:highlight w:val="none"/>
        </w:rPr>
      </w:r>
      <w:r/>
    </w:p>
    <w:p>
      <w:pPr>
        <w:pStyle w:val="931"/>
        <w:ind w:left="991" w:firstLine="2"/>
        <w:spacing w:line="360" w:lineRule="auto"/>
        <w:shd w:val="clear" w:color="auto" w:fill="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p>
      <w:pPr>
        <w:pStyle w:val="931"/>
        <w:ind w:left="991" w:firstLine="2"/>
        <w:spacing w:line="360" w:lineRule="auto"/>
        <w:shd w:val="clear" w:color="auto" w:fill="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□是，公益一类事业单位、使用事业编制且由财政拨款保障的群团组织，不得作为承接主体；</w:t>
      </w:r>
      <w:r>
        <w:rPr>
          <w:rFonts w:hint="eastAsia" w:ascii="宋体" w:hAnsi="宋体" w:cs="宋体"/>
          <w:color w:val="000000"/>
          <w:sz w:val="24"/>
          <w:highlight w:val="none"/>
        </w:rPr>
      </w:r>
      <w:r/>
    </w:p>
    <w:p>
      <w:pPr>
        <w:pStyle w:val="931"/>
        <w:ind w:firstLine="480"/>
        <w:spacing w:line="360" w:lineRule="auto"/>
        <w:shd w:val="clear" w:color="auto" w:fill="auto"/>
        <w:tabs>
          <w:tab w:val="left" w:pos="900" w:leader="none"/>
          <w:tab w:val="left" w:pos="1134" w:leader="none"/>
          <w:tab w:val="left" w:pos="1589" w:leader="none"/>
          <w:tab w:val="left" w:pos="5521"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3.3其他特定资格要求：</w:t>
      </w:r>
      <w:r>
        <w:rPr>
          <w:rFonts w:hint="eastAsia" w:ascii="宋体" w:hAnsi="宋体" w:cs="宋体"/>
          <w:color w:val="000000"/>
          <w:sz w:val="24"/>
          <w:highlight w:val="none"/>
          <w:u w:val="single"/>
        </w:rPr>
      </w:r>
      <w:r/>
    </w:p>
    <w:p>
      <w:pPr>
        <w:pStyle w:val="931"/>
        <w:ind w:firstLine="480"/>
        <w:spacing w:line="360" w:lineRule="auto"/>
        <w:shd w:val="clear" w:color="auto" w:fill="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3.3.1投标人所投农药（480克/升氰烯·戊唑醇、37%联苯·噻虫胺</w:t>
      </w:r>
      <w:r>
        <w:rPr>
          <w:rFonts w:hint="eastAsia" w:ascii="宋体" w:hAnsi="宋体" w:cs="宋体"/>
          <w:color w:val="000000"/>
          <w:sz w:val="24"/>
          <w:highlight w:val="none"/>
          <w:lang w:eastAsia="zh-CN"/>
        </w:rPr>
        <w:t xml:space="preserve">、0.01%14-羟基芸苔素甾醇</w:t>
      </w:r>
      <w:r>
        <w:rPr>
          <w:rFonts w:hint="eastAsia" w:ascii="宋体" w:hAnsi="宋体" w:cs="宋体"/>
          <w:color w:val="000000"/>
          <w:sz w:val="24"/>
          <w:highlight w:val="none"/>
        </w:rPr>
        <w:t xml:space="preserve">）具有有效的农业农村部颁发的农药登记证，登记作物必须含小麦，且登记证上技术指标（农药名称、剂型、有效成分和含量）必须符合第五章《采购需求》中技术指标；所投</w:t>
      </w:r>
      <w:r>
        <w:rPr>
          <w:rFonts w:hint="eastAsia" w:ascii="宋体" w:hAnsi="宋体" w:cs="宋体"/>
          <w:color w:val="000000"/>
          <w:sz w:val="24"/>
          <w:highlight w:val="none"/>
          <w:lang w:eastAsia="zh-CN"/>
        </w:rPr>
        <w:t xml:space="preserve">含氨基酸水溶肥料须具有国家农业主管部门（农业农村部）或其授权机构颁发的有效肥料登记证</w:t>
      </w:r>
      <w:r>
        <w:rPr>
          <w:rFonts w:hint="eastAsia" w:ascii="宋体" w:hAnsi="宋体" w:cs="宋体"/>
          <w:color w:val="000000"/>
          <w:sz w:val="24"/>
          <w:highlight w:val="none"/>
        </w:rPr>
        <w:t xml:space="preserve">，且登记证上技术指标必须符合第五章《采购需求》中技术指标。</w:t>
      </w:r>
      <w:r>
        <w:rPr>
          <w:rFonts w:hint="eastAsia" w:ascii="宋体" w:hAnsi="宋体" w:cs="宋体"/>
          <w:color w:val="000000"/>
          <w:sz w:val="24"/>
          <w:highlight w:val="none"/>
        </w:rPr>
      </w:r>
      <w:r/>
    </w:p>
    <w:p>
      <w:pPr>
        <w:pStyle w:val="931"/>
        <w:ind w:firstLine="480"/>
        <w:spacing w:line="360" w:lineRule="auto"/>
        <w:shd w:val="clear" w:color="auto" w:fill="auto"/>
        <w:tabs>
          <w:tab w:val="left" w:pos="900" w:leader="none"/>
          <w:tab w:val="left" w:pos="1134" w:leader="none"/>
          <w:tab w:val="left" w:pos="1589" w:leader="none"/>
          <w:tab w:val="left" w:pos="5521" w:leader="none"/>
        </w:tabs>
        <w:rPr>
          <w:rFonts w:hint="eastAsia" w:ascii="宋体" w:hAnsi="宋体" w:cs="宋体"/>
          <w:color w:val="000000"/>
          <w:sz w:val="24"/>
          <w:highlight w:val="none"/>
          <w:u w:val="single"/>
          <w:lang w:val="en-US" w:eastAsia="zh-CN"/>
        </w:rPr>
      </w:pPr>
      <w:r>
        <w:rPr>
          <w:rFonts w:hint="eastAsia" w:ascii="宋体" w:hAnsi="宋体" w:cs="宋体"/>
          <w:color w:val="000000"/>
          <w:sz w:val="24"/>
          <w:highlight w:val="none"/>
        </w:rPr>
        <w:t xml:space="preserve">3.3.2满足以下两项中任意一项要求：①投标人为所投产品制造商：具有有效的采购产品对应的生产许可证，且生产许可证经营范围涵盖所投产品；②投标人为所投产品经销商：具有有效的农药经营许可证（经营范围涵盖所投农药）。</w:t>
      </w:r>
      <w:r>
        <w:rPr>
          <w:rFonts w:hint="eastAsia" w:ascii="宋体" w:hAnsi="宋体" w:cs="宋体"/>
          <w:color w:val="000000"/>
          <w:sz w:val="24"/>
          <w:highlight w:val="none"/>
          <w:u w:val="single"/>
          <w:lang w:val="en-US" w:eastAsia="zh-CN"/>
        </w:rPr>
      </w:r>
      <w:r/>
    </w:p>
    <w:p>
      <w:pPr>
        <w:pStyle w:val="931"/>
        <w:spacing w:line="360" w:lineRule="auto"/>
        <w:shd w:val="clear" w:color="auto" w:fill="auto"/>
        <w:rPr>
          <w:rFonts w:hint="eastAsia" w:ascii="宋体" w:hAnsi="宋体"/>
          <w:b/>
          <w:bCs/>
          <w:color w:val="000000"/>
          <w:sz w:val="24"/>
          <w:highlight w:val="none"/>
        </w:rPr>
      </w:pPr>
      <w:r/>
      <w:bookmarkEnd w:id="11"/>
      <w:r/>
      <w:bookmarkEnd w:id="12"/>
      <w:r/>
      <w:bookmarkStart w:id="13" w:name="_Toc35393792"/>
      <w:r/>
      <w:bookmarkStart w:id="14" w:name="_Toc35393623"/>
      <w:r>
        <w:rPr>
          <w:rFonts w:hint="eastAsia" w:ascii="宋体" w:hAnsi="宋体"/>
          <w:b/>
          <w:bCs/>
          <w:color w:val="000000"/>
          <w:sz w:val="24"/>
          <w:highlight w:val="none"/>
        </w:rPr>
        <w:t xml:space="preserve">三、获取招标文件</w:t>
      </w:r>
      <w:bookmarkEnd w:id="13"/>
      <w:r/>
      <w:bookmarkEnd w:id="14"/>
      <w:r>
        <w:rPr>
          <w:rFonts w:hint="eastAsia" w:ascii="宋体" w:hAnsi="宋体"/>
          <w:b/>
          <w:bCs/>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u w:val="none"/>
          <w:lang w:bidi="ar"/>
        </w:rPr>
      </w:pPr>
      <w:r>
        <w:rPr>
          <w:rFonts w:hint="eastAsia" w:ascii="宋体" w:hAnsi="宋体" w:cs="宋体"/>
          <w:color w:val="000000"/>
          <w:sz w:val="24"/>
          <w:highlight w:val="none"/>
          <w:u w:val="none"/>
          <w:lang w:bidi="ar"/>
        </w:rPr>
        <w:t xml:space="preserve">1.时间：</w:t>
      </w:r>
      <w:r>
        <w:rPr>
          <w:rFonts w:hint="eastAsia" w:ascii="宋体" w:hAnsi="宋体" w:cs="宋体"/>
          <w:color w:val="000000"/>
          <w:sz w:val="24"/>
          <w:highlight w:val="none"/>
          <w:u w:val="none"/>
        </w:rPr>
        <w:t xml:space="preserve">自招标文件公告发布之日起5个工作日。</w:t>
      </w:r>
      <w:r>
        <w:rPr>
          <w:rFonts w:hint="eastAsia" w:ascii="宋体" w:hAnsi="宋体" w:cs="宋体"/>
          <w:color w:val="000000"/>
          <w:sz w:val="24"/>
          <w:highlight w:val="none"/>
          <w:u w:val="none"/>
          <w:lang w:bidi="ar"/>
        </w:rPr>
      </w:r>
      <w:r/>
    </w:p>
    <w:p>
      <w:pPr>
        <w:pStyle w:val="931"/>
        <w:ind w:firstLine="480"/>
        <w:spacing w:line="360" w:lineRule="auto"/>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2.地点：</w:t>
      </w:r>
      <w:r>
        <w:rPr>
          <w:rFonts w:hint="eastAsia" w:ascii="宋体" w:hAnsi="宋体" w:cs="宋体"/>
          <w:color w:val="000000"/>
          <w:sz w:val="24"/>
          <w:highlight w:val="none"/>
        </w:rPr>
        <w:t xml:space="preserve">“苏采云”政府采购一体化平台。</w:t>
      </w:r>
      <w:r>
        <w:rPr>
          <w:rFonts w:hint="eastAsia" w:ascii="宋体" w:hAnsi="宋体" w:cs="宋体"/>
          <w:color w:val="000000"/>
          <w:sz w:val="24"/>
          <w:highlight w:val="none"/>
          <w:lang w:bidi="ar"/>
        </w:rPr>
      </w:r>
      <w:r/>
    </w:p>
    <w:p>
      <w:pPr>
        <w:pStyle w:val="931"/>
        <w:ind w:firstLine="480"/>
        <w:spacing w:line="360" w:lineRule="auto"/>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3.方式：投标人</w:t>
      </w:r>
      <w:r>
        <w:rPr>
          <w:rFonts w:hint="eastAsia" w:ascii="宋体" w:hAnsi="宋体" w:cs="宋体"/>
          <w:color w:val="000000"/>
          <w:sz w:val="24"/>
          <w:highlight w:val="none"/>
          <w:lang w:eastAsia="zh-CN" w:bidi="ar"/>
        </w:rPr>
        <w:t xml:space="preserve">登录</w:t>
      </w:r>
      <w:r>
        <w:rPr>
          <w:rFonts w:hint="eastAsia" w:ascii="宋体" w:hAnsi="宋体" w:cs="宋体"/>
          <w:color w:val="000000"/>
          <w:sz w:val="24"/>
          <w:highlight w:val="none"/>
          <w:lang w:bidi="ar"/>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highlight w:val="none"/>
          <w:lang w:bidi="ar"/>
        </w:rPr>
      </w:r>
      <w:r/>
    </w:p>
    <w:p>
      <w:pPr>
        <w:pStyle w:val="931"/>
        <w:ind w:firstLine="480"/>
        <w:spacing w:line="360" w:lineRule="auto"/>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4.售价：</w:t>
      </w:r>
      <w:r>
        <w:rPr>
          <w:rFonts w:hint="eastAsia" w:ascii="宋体" w:hAnsi="宋体" w:cs="宋体"/>
          <w:color w:val="000000"/>
          <w:sz w:val="24"/>
          <w:highlight w:val="none"/>
          <w:u w:val="single"/>
          <w:lang w:bidi="ar"/>
        </w:rPr>
        <w:t xml:space="preserve"> 0 </w:t>
      </w:r>
      <w:r>
        <w:rPr>
          <w:rFonts w:hint="eastAsia" w:ascii="宋体" w:hAnsi="宋体" w:cs="宋体"/>
          <w:color w:val="000000"/>
          <w:sz w:val="24"/>
          <w:highlight w:val="none"/>
          <w:lang w:bidi="ar"/>
        </w:rPr>
        <w:t xml:space="preserve">元。</w:t>
      </w:r>
      <w:r>
        <w:rPr>
          <w:rFonts w:hint="eastAsia" w:ascii="宋体" w:hAnsi="宋体" w:cs="宋体"/>
          <w:color w:val="000000"/>
          <w:sz w:val="24"/>
          <w:highlight w:val="none"/>
          <w:lang w:bidi="ar"/>
        </w:rPr>
      </w:r>
      <w:r/>
    </w:p>
    <w:p>
      <w:pPr>
        <w:pStyle w:val="931"/>
        <w:spacing w:line="360" w:lineRule="auto"/>
        <w:shd w:val="clear" w:color="auto" w:fill="auto"/>
        <w:rPr>
          <w:rFonts w:hint="eastAsia" w:ascii="宋体" w:hAnsi="宋体"/>
          <w:b/>
          <w:bCs/>
          <w:color w:val="000000"/>
          <w:sz w:val="24"/>
          <w:highlight w:val="none"/>
        </w:rPr>
      </w:pPr>
      <w:r/>
      <w:bookmarkStart w:id="15" w:name="_Toc28359005"/>
      <w:r/>
      <w:bookmarkStart w:id="16" w:name="_Toc28359082"/>
      <w:r/>
      <w:bookmarkStart w:id="17" w:name="_Toc35393624"/>
      <w:r/>
      <w:bookmarkStart w:id="18" w:name="_Toc35393793"/>
      <w:r>
        <w:rPr>
          <w:rFonts w:hint="eastAsia" w:ascii="宋体" w:hAnsi="宋体"/>
          <w:b/>
          <w:bCs/>
          <w:color w:val="000000"/>
          <w:sz w:val="24"/>
          <w:highlight w:val="none"/>
        </w:rPr>
        <w:t xml:space="preserve">四、提交投标文件</w:t>
      </w:r>
      <w:bookmarkEnd w:id="15"/>
      <w:r/>
      <w:bookmarkEnd w:id="16"/>
      <w:r>
        <w:rPr>
          <w:rFonts w:hint="eastAsia" w:ascii="宋体" w:hAnsi="宋体"/>
          <w:b/>
          <w:bCs/>
          <w:color w:val="000000"/>
          <w:sz w:val="24"/>
          <w:highlight w:val="none"/>
        </w:rPr>
        <w:t xml:space="preserve">截止时间、开标时间和地点</w:t>
      </w:r>
      <w:bookmarkEnd w:id="17"/>
      <w:r/>
      <w:bookmarkEnd w:id="18"/>
      <w:r>
        <w:rPr>
          <w:rFonts w:hint="eastAsia" w:ascii="宋体" w:hAnsi="宋体"/>
          <w:b/>
          <w:bCs/>
          <w:color w:val="000000"/>
          <w:sz w:val="24"/>
          <w:highlight w:val="none"/>
        </w:rPr>
      </w:r>
      <w:r/>
    </w:p>
    <w:p>
      <w:pPr>
        <w:pStyle w:val="931"/>
        <w:ind w:firstLine="480"/>
        <w:spacing w:line="360" w:lineRule="auto"/>
        <w:shd w:val="clear" w:color="auto" w:fill="auto"/>
        <w:rPr>
          <w:rFonts w:hint="eastAsia" w:ascii="宋体" w:hAnsi="宋体" w:eastAsia="宋体" w:cs="宋体"/>
          <w:iCs/>
          <w:color w:val="000000"/>
          <w:sz w:val="24"/>
          <w:highlight w:val="none"/>
          <w:lang w:bidi="ar"/>
        </w:rPr>
        <w:outlineLvl w:val="9"/>
      </w:pPr>
      <w:r/>
      <w:bookmarkStart w:id="19" w:name="_Toc28359007"/>
      <w:r/>
      <w:bookmarkStart w:id="20" w:name="_Toc35393794"/>
      <w:r/>
      <w:bookmarkStart w:id="21" w:name="_Toc28359084"/>
      <w:r/>
      <w:bookmarkStart w:id="22" w:name="_Toc35393625"/>
      <w:r>
        <w:rPr>
          <w:color w:val="000000"/>
          <w:sz w:val="24"/>
          <w:highlight w:val="none"/>
          <w:lang w:bidi="ar"/>
        </w:rPr>
        <w:t xml:space="preserve">投标截止时间、开标时间：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2026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val="en-US" w:eastAsia="zh-CN"/>
        </w:rPr>
        <w:t xml:space="preserve"> 3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val="en-US" w:eastAsia="zh-CN"/>
        </w:rPr>
        <w:t xml:space="preserve"> 26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u w:val="single"/>
          <w:lang w:val="en-US" w:eastAsia="zh-CN"/>
        </w:rPr>
        <w:t xml:space="preserve"> 9 </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lang w:val="en-US" w:eastAsia="zh-CN" w:bidi="ar"/>
        </w:rPr>
        <w:t xml:space="preserve">00</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bidi="ar"/>
        </w:rPr>
        <w:t xml:space="preserve">分</w:t>
      </w:r>
      <w:r>
        <w:rPr>
          <w:rFonts w:hint="eastAsia" w:ascii="宋体" w:hAnsi="宋体" w:eastAsia="宋体" w:cs="宋体"/>
          <w:bCs/>
          <w:color w:val="000000"/>
          <w:sz w:val="24"/>
          <w:highlight w:val="none"/>
          <w:lang w:bidi="ar"/>
        </w:rPr>
        <w:t xml:space="preserve">（北京时间）</w:t>
      </w:r>
      <w:r>
        <w:rPr>
          <w:rFonts w:hint="eastAsia" w:ascii="宋体" w:hAnsi="宋体" w:eastAsia="宋体" w:cs="宋体"/>
          <w:iCs/>
          <w:color w:val="000000"/>
          <w:sz w:val="24"/>
          <w:highlight w:val="none"/>
          <w:lang w:bidi="ar"/>
        </w:rPr>
        <w:t xml:space="preserve">。</w:t>
      </w:r>
      <w:r>
        <w:rPr>
          <w:rFonts w:hint="eastAsia" w:ascii="宋体" w:hAnsi="宋体" w:eastAsia="宋体" w:cs="宋体"/>
          <w:iCs/>
          <w:color w:val="000000"/>
          <w:sz w:val="24"/>
          <w:highlight w:val="none"/>
          <w:lang w:bidi="ar"/>
        </w:rPr>
      </w:r>
      <w:r/>
    </w:p>
    <w:p>
      <w:pPr>
        <w:pStyle w:val="931"/>
        <w:ind w:firstLine="480"/>
        <w:spacing w:line="360" w:lineRule="auto"/>
        <w:shd w:val="clear" w:color="auto" w:fill="auto"/>
        <w:rPr>
          <w:rFonts w:hint="eastAsia" w:ascii="宋体" w:hAnsi="宋体" w:cs="宋体"/>
          <w:color w:val="000000"/>
          <w:sz w:val="24"/>
          <w:highlight w:val="none"/>
          <w:u w:val="single"/>
          <w:lang w:bidi="ar"/>
        </w:rPr>
      </w:pPr>
      <w:r>
        <w:rPr>
          <w:rFonts w:hint="eastAsia" w:ascii="宋体" w:hAnsi="宋体" w:cs="宋体"/>
          <w:color w:val="000000"/>
          <w:sz w:val="24"/>
          <w:highlight w:val="none"/>
          <w:lang w:bidi="ar"/>
        </w:rPr>
        <w:t xml:space="preserve">地点：</w:t>
      </w:r>
      <w:r>
        <w:rPr>
          <w:rFonts w:hint="eastAsia" w:ascii="宋体" w:hAnsi="宋体" w:cs="宋体"/>
          <w:color w:val="000000"/>
          <w:sz w:val="24"/>
          <w:highlight w:val="none"/>
          <w:u w:val="single"/>
          <w:lang w:bidi="ar"/>
        </w:rPr>
        <w:t xml:space="preserve">“苏采云”政府采购交易系统网上开标大厅。</w:t>
      </w:r>
      <w:r>
        <w:rPr>
          <w:rFonts w:hint="eastAsia" w:ascii="宋体" w:hAnsi="宋体" w:cs="宋体"/>
          <w:color w:val="000000"/>
          <w:sz w:val="24"/>
          <w:highlight w:val="none"/>
          <w:u w:val="single"/>
          <w:lang w:bidi="ar"/>
        </w:rPr>
      </w:r>
      <w:r/>
    </w:p>
    <w:p>
      <w:pPr>
        <w:pStyle w:val="931"/>
        <w:spacing w:line="360" w:lineRule="auto"/>
        <w:shd w:val="clear" w:color="auto" w:fill="auto"/>
        <w:rPr>
          <w:rFonts w:hint="eastAsia" w:ascii="宋体" w:hAnsi="宋体"/>
          <w:b/>
          <w:bCs/>
          <w:color w:val="000000"/>
          <w:sz w:val="24"/>
          <w:highlight w:val="none"/>
        </w:rPr>
      </w:pPr>
      <w:r>
        <w:rPr>
          <w:rFonts w:hint="eastAsia" w:ascii="宋体" w:hAnsi="宋体"/>
          <w:b/>
          <w:bCs/>
          <w:color w:val="000000"/>
          <w:sz w:val="24"/>
          <w:highlight w:val="none"/>
        </w:rPr>
        <w:t xml:space="preserve">五、公告期限</w:t>
      </w:r>
      <w:bookmarkEnd w:id="19"/>
      <w:r/>
      <w:bookmarkEnd w:id="20"/>
      <w:r/>
      <w:bookmarkEnd w:id="21"/>
      <w:r/>
      <w:bookmarkEnd w:id="22"/>
      <w:r>
        <w:rPr>
          <w:rFonts w:hint="eastAsia" w:ascii="宋体" w:hAnsi="宋体"/>
          <w:b/>
          <w:bCs/>
          <w:color w:val="000000"/>
          <w:sz w:val="24"/>
          <w:highlight w:val="none"/>
        </w:rPr>
      </w:r>
      <w:r/>
    </w:p>
    <w:p>
      <w:pPr>
        <w:pStyle w:val="931"/>
        <w:ind w:firstLine="480"/>
        <w:spacing w:line="360" w:lineRule="auto"/>
        <w:shd w:val="clear" w:color="auto" w:fill="auto"/>
        <w:rPr>
          <w:color w:val="000000"/>
          <w:sz w:val="24"/>
          <w:highlight w:val="none"/>
        </w:rPr>
      </w:pPr>
      <w:r>
        <w:rPr>
          <w:color w:val="000000"/>
          <w:sz w:val="24"/>
          <w:highlight w:val="none"/>
        </w:rPr>
        <w:t xml:space="preserve">自本公告发布之日起5个工作日。</w:t>
      </w:r>
      <w:r>
        <w:rPr>
          <w:color w:val="000000"/>
          <w:sz w:val="24"/>
          <w:highlight w:val="none"/>
        </w:rPr>
      </w:r>
      <w:r/>
    </w:p>
    <w:p>
      <w:pPr>
        <w:pStyle w:val="931"/>
        <w:spacing w:line="360" w:lineRule="auto"/>
        <w:shd w:val="clear" w:color="auto" w:fill="auto"/>
        <w:rPr>
          <w:rFonts w:hint="eastAsia" w:ascii="宋体" w:hAnsi="宋体"/>
          <w:b/>
          <w:bCs/>
          <w:color w:val="000000"/>
          <w:sz w:val="24"/>
          <w:highlight w:val="none"/>
        </w:rPr>
      </w:pPr>
      <w:r/>
      <w:bookmarkStart w:id="23" w:name="_Toc35393626"/>
      <w:r/>
      <w:bookmarkStart w:id="24" w:name="_Toc35393795"/>
      <w:r/>
      <w:bookmarkStart w:id="25" w:name="_Toc28359008"/>
      <w:r/>
      <w:bookmarkStart w:id="26" w:name="_Toc35393796"/>
      <w:r/>
      <w:bookmarkStart w:id="27" w:name="_Toc28359085"/>
      <w:r/>
      <w:bookmarkStart w:id="28" w:name="_Toc35393627"/>
      <w:r>
        <w:rPr>
          <w:rFonts w:hint="eastAsia" w:ascii="宋体" w:hAnsi="宋体"/>
          <w:b/>
          <w:bCs/>
          <w:color w:val="000000"/>
          <w:sz w:val="24"/>
          <w:highlight w:val="none"/>
        </w:rPr>
        <w:t xml:space="preserve">六、其他补充事宜</w:t>
      </w:r>
      <w:bookmarkEnd w:id="23"/>
      <w:r/>
      <w:bookmarkEnd w:id="24"/>
      <w:r>
        <w:rPr>
          <w:rFonts w:hint="eastAsia" w:ascii="宋体" w:hAnsi="宋体"/>
          <w:b/>
          <w:bCs/>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1.本项目需要落实的政府采购政策：</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4.本项目采用远程“不见面”交易方式，无需到现场提交，请投标人在提交时间截止前提前登入“苏采云”，通过系统在线提交电子投标文件。</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5.有关本次招标的事项若存在变动或修改，敬请及时关注“江苏政府采购网”、“常州市政府采购网”发布的更正公告。</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6.本次招标不收取投标保证金。</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7.注意事项</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投标供应商在开标前应当使用“验证CA”功能验证本地计算机的控件环境是否正常，并且在开标、评审过程中不可随意更换计算机，必须使用验证成功的计算机进行操作，否则造成相应后果由投标供应商自行承担。</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8.投标供应商可以在“江苏政府采购网”或者“常州市政府采购网”自行免费下载采购文件，但本项目通过“苏采云”系统采用电子化不见面交易的模式，投标供应商通过“江苏政府采购网”或“常州市政府采购网”下载采购文件后，还必须登录“苏采云”系统按照获取采购文件方式要求进行登记、参与及下载电子采购文件方可通过系统进行投标文件的编制和提交。</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投标供应商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投标供应商，视为未参与该项政府采购活动，不具备对该政府采购项目提出质疑的法定权利，但因投标供应商资格条件或报名时间设定不符合有关法律法规规定等原因使投标供应商权益受损的除外。</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10.如潜在投标供应商未按上述要求操作，将自行承担所产生的风险。</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11.关于常州市中小企业政府采购信用融资：</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12.关于深入开展常州市政府采购线上合同信用融资：</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rPr>
          <w:rFonts w:hint="eastAsia" w:ascii="宋体" w:hAnsi="宋体" w:cs="宋体"/>
          <w:color w:val="000000"/>
          <w:sz w:val="24"/>
          <w:highlight w:val="none"/>
        </w:rPr>
      </w:r>
      <w:r/>
    </w:p>
    <w:p>
      <w:pPr>
        <w:pStyle w:val="931"/>
        <w:spacing w:line="360" w:lineRule="auto"/>
        <w:shd w:val="clear" w:color="auto" w:fill="auto"/>
        <w:rPr>
          <w:rFonts w:hint="eastAsia" w:ascii="宋体" w:hAnsi="宋体"/>
          <w:b/>
          <w:bCs/>
          <w:color w:val="000000"/>
          <w:sz w:val="24"/>
          <w:highlight w:val="none"/>
        </w:rPr>
      </w:pPr>
      <w:r>
        <w:rPr>
          <w:rFonts w:hint="eastAsia" w:ascii="宋体" w:hAnsi="宋体"/>
          <w:b/>
          <w:bCs/>
          <w:color w:val="000000"/>
          <w:sz w:val="24"/>
          <w:highlight w:val="none"/>
        </w:rPr>
        <w:t xml:space="preserve">七、对本次招标提出询问，请按以下方式联系。</w:t>
      </w:r>
      <w:bookmarkEnd w:id="25"/>
      <w:r/>
      <w:bookmarkEnd w:id="26"/>
      <w:r/>
      <w:bookmarkEnd w:id="27"/>
      <w:r/>
      <w:bookmarkEnd w:id="28"/>
      <w:r>
        <w:rPr>
          <w:rFonts w:hint="eastAsia" w:ascii="宋体" w:hAnsi="宋体"/>
          <w:b/>
          <w:bCs/>
          <w:color w:val="000000"/>
          <w:sz w:val="24"/>
          <w:highlight w:val="none"/>
        </w:rPr>
      </w:r>
      <w:r/>
    </w:p>
    <w:p>
      <w:pPr>
        <w:pStyle w:val="931"/>
        <w:ind w:firstLine="482"/>
        <w:jc w:val="left"/>
        <w:spacing w:line="360" w:lineRule="auto"/>
        <w:shd w:val="clear" w:color="auto" w:fill="auto"/>
        <w:widowControl/>
        <w:rPr>
          <w:rFonts w:hint="eastAsia" w:ascii="宋体" w:hAnsi="宋体" w:cs="宋体"/>
          <w:b/>
          <w:bCs/>
          <w:color w:val="000000"/>
          <w:sz w:val="24"/>
          <w:highlight w:val="none"/>
          <w:lang w:val="zh-TW" w:bidi="ar"/>
        </w:rPr>
      </w:pPr>
      <w:r/>
      <w:bookmarkStart w:id="29" w:name="_Toc264969275"/>
      <w:r/>
      <w:bookmarkStart w:id="30" w:name="_Toc512937850"/>
      <w:r/>
      <w:bookmarkStart w:id="31" w:name="_Toc265228423"/>
      <w:r/>
      <w:bookmarkStart w:id="32" w:name="_Toc127151777"/>
      <w:r/>
      <w:bookmarkStart w:id="33" w:name="_Toc150774783"/>
      <w:r/>
      <w:bookmarkStart w:id="34" w:name="_Toc127161488"/>
      <w:r/>
      <w:bookmarkStart w:id="35" w:name="_Toc305158854"/>
      <w:r/>
      <w:bookmarkStart w:id="36" w:name="_Toc353873938"/>
      <w:r/>
      <w:bookmarkStart w:id="37" w:name="_Toc226965856"/>
      <w:r/>
      <w:bookmarkStart w:id="38" w:name="_Toc353825548"/>
      <w:r/>
      <w:bookmarkStart w:id="39" w:name="_Toc195842950"/>
      <w:r/>
      <w:bookmarkStart w:id="40" w:name="_Toc305158928"/>
      <w:r>
        <w:rPr>
          <w:rFonts w:hint="eastAsia" w:ascii="宋体" w:hAnsi="宋体" w:cs="宋体"/>
          <w:b/>
          <w:bCs/>
          <w:color w:val="000000"/>
          <w:sz w:val="24"/>
          <w:highlight w:val="none"/>
          <w:lang w:val="zh-TW" w:bidi="ar"/>
        </w:rPr>
        <w:t xml:space="preserve">1.</w:t>
      </w:r>
      <w:r>
        <w:rPr>
          <w:rFonts w:hint="eastAsia" w:ascii="宋体" w:hAnsi="宋体" w:cs="宋体"/>
          <w:b/>
          <w:bCs/>
          <w:color w:val="000000"/>
          <w:sz w:val="24"/>
          <w:highlight w:val="none"/>
          <w:lang w:val="en-US" w:eastAsia="zh-CN" w:bidi="ar"/>
        </w:rPr>
        <w:t xml:space="preserve">采购</w:t>
      </w:r>
      <w:r>
        <w:rPr>
          <w:rFonts w:hint="eastAsia" w:ascii="宋体" w:hAnsi="宋体" w:cs="宋体"/>
          <w:b/>
          <w:bCs/>
          <w:color w:val="000000"/>
          <w:sz w:val="24"/>
          <w:highlight w:val="none"/>
          <w:lang w:bidi="ar"/>
        </w:rPr>
        <w:t xml:space="preserve">人</w:t>
      </w:r>
      <w:r>
        <w:rPr>
          <w:rFonts w:hint="eastAsia" w:ascii="宋体" w:hAnsi="宋体" w:cs="宋体"/>
          <w:b/>
          <w:bCs/>
          <w:color w:val="000000"/>
          <w:sz w:val="24"/>
          <w:highlight w:val="none"/>
          <w:lang w:val="zh-TW" w:bidi="ar"/>
        </w:rPr>
        <w:t xml:space="preserve">信息</w:t>
      </w:r>
      <w:r>
        <w:rPr>
          <w:rFonts w:hint="eastAsia" w:ascii="宋体" w:hAnsi="宋体" w:cs="宋体"/>
          <w:b/>
          <w:bCs/>
          <w:color w:val="000000"/>
          <w:sz w:val="24"/>
          <w:highlight w:val="none"/>
          <w:lang w:val="zh-TW" w:bidi="ar"/>
        </w:rPr>
      </w:r>
      <w:r/>
    </w:p>
    <w:p>
      <w:pPr>
        <w:pStyle w:val="931"/>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名    称：</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eastAsia="zh-CN" w:bidi="ar"/>
        </w:rPr>
        <w:t xml:space="preserve">常州国家高新技术产业开发区（新北区）农业农村局</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931"/>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地    址：</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val="zh-TW" w:bidi="ar"/>
        </w:rPr>
        <w:t xml:space="preserve">常州市新北区云河路69号</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931"/>
        <w:ind w:firstLine="480"/>
        <w:jc w:val="left"/>
        <w:spacing w:line="360" w:lineRule="auto"/>
        <w:shd w:val="clear" w:color="auto" w:fill="auto"/>
        <w:widowControl/>
        <w:rPr>
          <w:rFonts w:ascii="宋体" w:hAnsi="宋体" w:eastAsia="宋体" w:cs="宋体"/>
          <w:color w:val="000000"/>
          <w:sz w:val="24"/>
          <w:highlight w:val="none"/>
          <w:u w:val="single"/>
          <w:lang w:val="en-US" w:eastAsia="zh-CN" w:bidi="ar"/>
        </w:rPr>
      </w:pPr>
      <w:r>
        <w:rPr>
          <w:rFonts w:hint="eastAsia" w:ascii="宋体" w:hAnsi="宋体" w:cs="宋体"/>
          <w:color w:val="000000"/>
          <w:sz w:val="24"/>
          <w:highlight w:val="none"/>
          <w:lang w:val="zh-TW" w:bidi="ar"/>
        </w:rPr>
        <w:t xml:space="preserve">联系方式：</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val="en-US" w:eastAsia="zh-CN" w:bidi="ar"/>
        </w:rPr>
        <w:t xml:space="preserve">宋女士、0519-85127656 </w:t>
      </w:r>
      <w:r>
        <w:rPr>
          <w:rFonts w:ascii="宋体" w:hAnsi="宋体" w:eastAsia="宋体" w:cs="宋体"/>
          <w:color w:val="000000"/>
          <w:sz w:val="24"/>
          <w:highlight w:val="none"/>
          <w:u w:val="single"/>
          <w:lang w:val="en-US" w:eastAsia="zh-CN" w:bidi="ar"/>
        </w:rPr>
      </w:r>
      <w:r/>
    </w:p>
    <w:p>
      <w:pPr>
        <w:pStyle w:val="931"/>
        <w:ind w:firstLine="482"/>
        <w:jc w:val="left"/>
        <w:spacing w:line="360" w:lineRule="auto"/>
        <w:shd w:val="clear" w:color="auto" w:fill="auto"/>
        <w:widowControl/>
        <w:rPr>
          <w:rFonts w:hint="eastAsia" w:ascii="宋体" w:hAnsi="宋体" w:cs="宋体"/>
          <w:b/>
          <w:bCs/>
          <w:color w:val="000000"/>
          <w:sz w:val="24"/>
          <w:highlight w:val="none"/>
          <w:lang w:val="zh-TW" w:bidi="ar"/>
        </w:rPr>
      </w:pPr>
      <w:r>
        <w:rPr>
          <w:rFonts w:hint="eastAsia" w:ascii="宋体" w:hAnsi="宋体" w:cs="宋体"/>
          <w:b/>
          <w:bCs/>
          <w:color w:val="000000"/>
          <w:sz w:val="24"/>
          <w:highlight w:val="none"/>
          <w:lang w:val="zh-TW" w:bidi="ar"/>
        </w:rPr>
        <w:t xml:space="preserve">2.采购代理机构信息</w:t>
      </w:r>
      <w:r>
        <w:rPr>
          <w:rFonts w:hint="eastAsia" w:ascii="宋体" w:hAnsi="宋体" w:cs="宋体"/>
          <w:b/>
          <w:bCs/>
          <w:color w:val="000000"/>
          <w:sz w:val="24"/>
          <w:highlight w:val="none"/>
          <w:lang w:val="zh-TW" w:bidi="ar"/>
        </w:rPr>
      </w:r>
      <w:r/>
    </w:p>
    <w:p>
      <w:pPr>
        <w:pStyle w:val="931"/>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名    称：</w:t>
      </w:r>
      <w:r>
        <w:rPr>
          <w:rFonts w:hint="eastAsia" w:ascii="宋体" w:hAnsi="宋体" w:cs="宋体"/>
          <w:color w:val="000000"/>
          <w:sz w:val="24"/>
          <w:highlight w:val="none"/>
          <w:u w:val="single"/>
          <w:lang w:val="zh-TW" w:bidi="ar"/>
        </w:rPr>
        <w:t xml:space="preserve"> 江苏尚阳工程管理有限公司</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931"/>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地    址：</w:t>
      </w:r>
      <w:r>
        <w:rPr>
          <w:rFonts w:hint="eastAsia" w:ascii="宋体" w:hAnsi="宋体" w:cs="宋体"/>
          <w:color w:val="000000"/>
          <w:sz w:val="24"/>
          <w:highlight w:val="none"/>
          <w:u w:val="single"/>
          <w:lang w:val="zh-TW" w:bidi="ar"/>
        </w:rPr>
        <w:t xml:space="preserve"> 常州市新北区嵩山路1-301号（太湖明珠苑综合市场3楼）</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931"/>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联系方式：</w:t>
      </w:r>
      <w:r>
        <w:rPr>
          <w:rFonts w:hint="eastAsia" w:ascii="宋体" w:hAnsi="宋体" w:cs="宋体"/>
          <w:color w:val="000000"/>
          <w:sz w:val="24"/>
          <w:highlight w:val="none"/>
          <w:u w:val="single"/>
          <w:lang w:val="zh-TW" w:bidi="ar"/>
        </w:rPr>
        <w:t xml:space="preserve"> 0519-88818225</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931"/>
        <w:ind w:firstLine="482"/>
        <w:jc w:val="left"/>
        <w:spacing w:line="360" w:lineRule="auto"/>
        <w:shd w:val="clear" w:color="auto" w:fill="auto"/>
        <w:widowControl/>
        <w:rPr>
          <w:rFonts w:hint="eastAsia" w:ascii="宋体" w:hAnsi="宋体" w:cs="宋体"/>
          <w:b/>
          <w:bCs/>
          <w:color w:val="000000"/>
          <w:sz w:val="24"/>
          <w:highlight w:val="none"/>
          <w:lang w:val="zh-TW" w:bidi="ar"/>
        </w:rPr>
      </w:pPr>
      <w:r>
        <w:rPr>
          <w:rFonts w:hint="eastAsia" w:ascii="宋体" w:hAnsi="宋体" w:cs="宋体"/>
          <w:b/>
          <w:bCs/>
          <w:color w:val="000000"/>
          <w:sz w:val="24"/>
          <w:highlight w:val="none"/>
          <w:lang w:val="zh-TW" w:bidi="ar"/>
        </w:rPr>
        <w:t xml:space="preserve">3.项目联系方式</w:t>
      </w:r>
      <w:r>
        <w:rPr>
          <w:rFonts w:hint="eastAsia" w:ascii="宋体" w:hAnsi="宋体" w:cs="宋体"/>
          <w:b/>
          <w:bCs/>
          <w:color w:val="000000"/>
          <w:sz w:val="24"/>
          <w:highlight w:val="none"/>
          <w:lang w:val="zh-TW" w:bidi="ar"/>
        </w:rPr>
      </w:r>
      <w:r/>
    </w:p>
    <w:p>
      <w:pPr>
        <w:pStyle w:val="931"/>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项目联系人：</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val="en-US" w:eastAsia="zh-CN" w:bidi="ar"/>
        </w:rPr>
        <w:t xml:space="preserve">嵇玲</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931"/>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电      话：</w:t>
      </w:r>
      <w:r>
        <w:rPr>
          <w:rFonts w:hint="eastAsia" w:ascii="宋体" w:hAnsi="宋体" w:cs="宋体"/>
          <w:color w:val="000000"/>
          <w:sz w:val="24"/>
          <w:highlight w:val="none"/>
          <w:u w:val="single"/>
          <w:lang w:val="zh-TW" w:bidi="ar"/>
        </w:rPr>
        <w:t xml:space="preserve"> 0519-88818295（800</w:t>
      </w:r>
      <w:r>
        <w:rPr>
          <w:rFonts w:hint="eastAsia" w:ascii="宋体" w:hAnsi="宋体" w:cs="宋体"/>
          <w:color w:val="000000"/>
          <w:sz w:val="24"/>
          <w:highlight w:val="none"/>
          <w:u w:val="single"/>
          <w:lang w:val="en-US" w:eastAsia="zh-CN" w:bidi="ar"/>
        </w:rPr>
        <w:t xml:space="preserve">0</w:t>
      </w:r>
      <w:r>
        <w:rPr>
          <w:rFonts w:hint="eastAsia" w:ascii="宋体" w:hAnsi="宋体" w:cs="宋体"/>
          <w:color w:val="000000"/>
          <w:sz w:val="24"/>
          <w:highlight w:val="none"/>
          <w:u w:val="single"/>
          <w:lang w:val="zh-TW" w:bidi="ar"/>
        </w:rPr>
        <w:t xml:space="preserve">）</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931"/>
        <w:jc w:val="center"/>
        <w:spacing w:line="360" w:lineRule="auto"/>
        <w:shd w:val="clear" w:color="auto" w:fill="auto"/>
        <w:rPr>
          <w:rFonts w:hint="eastAsia" w:ascii="宋体" w:hAnsi="宋体" w:cs="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r>
      <w:r/>
    </w:p>
    <w:p>
      <w:pPr>
        <w:pStyle w:val="931"/>
        <w:jc w:val="center"/>
        <w:spacing w:line="360" w:lineRule="auto"/>
        <w:shd w:val="clear" w:color="auto" w:fill="auto"/>
        <w:rPr>
          <w:b/>
          <w:color w:val="000000"/>
          <w:sz w:val="36"/>
          <w:szCs w:val="36"/>
          <w:highlight w:val="none"/>
        </w:rPr>
        <w:outlineLvl w:val="0"/>
      </w:pPr>
      <w:r/>
      <w:bookmarkStart w:id="41" w:name="_Toc5570"/>
      <w:r>
        <w:rPr>
          <w:b/>
          <w:color w:val="000000"/>
          <w:sz w:val="36"/>
          <w:szCs w:val="36"/>
          <w:highlight w:val="none"/>
        </w:rPr>
        <w:t xml:space="preserve">第二章   投标人须知</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Pr>
          <w:b/>
          <w:color w:val="000000"/>
          <w:sz w:val="36"/>
          <w:szCs w:val="36"/>
          <w:highlight w:val="none"/>
        </w:rPr>
      </w:r>
      <w:r/>
    </w:p>
    <w:p>
      <w:pPr>
        <w:pStyle w:val="931"/>
        <w:jc w:val="center"/>
        <w:spacing w:line="360" w:lineRule="auto"/>
        <w:shd w:val="clear" w:color="auto" w:fill="auto"/>
        <w:rPr>
          <w:rFonts w:hint="eastAsia" w:ascii="宋体" w:hAnsi="宋体"/>
          <w:b/>
          <w:bCs/>
          <w:color w:val="000000"/>
          <w:sz w:val="28"/>
          <w:szCs w:val="28"/>
          <w:highlight w:val="none"/>
        </w:rPr>
      </w:pPr>
      <w:r/>
      <w:bookmarkStart w:id="42" w:name="_Toc142311021"/>
      <w:r/>
      <w:bookmarkStart w:id="43" w:name="_Toc150509270"/>
      <w:r/>
      <w:bookmarkStart w:id="44" w:name="_Toc127151720"/>
      <w:r/>
      <w:bookmarkStart w:id="45" w:name="_Toc164608788"/>
      <w:r/>
      <w:bookmarkStart w:id="46" w:name="_Toc226965709"/>
      <w:r/>
      <w:bookmarkStart w:id="47" w:name="_Toc226309763"/>
      <w:r/>
      <w:bookmarkStart w:id="48" w:name="_Toc150774724"/>
      <w:r/>
      <w:bookmarkStart w:id="49" w:name="_Toc226965792"/>
      <w:r/>
      <w:bookmarkStart w:id="50" w:name="_Toc226337215"/>
      <w:r/>
      <w:bookmarkStart w:id="51" w:name="_Toc127161433"/>
      <w:r/>
      <w:bookmarkStart w:id="52" w:name="_Toc151193761"/>
      <w:r/>
      <w:bookmarkStart w:id="53" w:name="_Toc151193689"/>
      <w:r/>
      <w:bookmarkStart w:id="54" w:name="_Toc127151519"/>
      <w:r/>
      <w:bookmarkStart w:id="55" w:name="_Toc164351613"/>
      <w:r/>
      <w:bookmarkStart w:id="56" w:name="_Toc164229360"/>
      <w:r/>
      <w:bookmarkStart w:id="57" w:name="_Toc195842884"/>
      <w:r/>
      <w:bookmarkStart w:id="58" w:name="_Toc164229214"/>
      <w:r/>
      <w:bookmarkStart w:id="59" w:name="_Toc164608633"/>
      <w:r/>
      <w:bookmarkStart w:id="60" w:name="_Toc151193833"/>
      <w:r/>
      <w:bookmarkStart w:id="61" w:name="_Toc520356144"/>
      <w:r/>
      <w:bookmarkStart w:id="62" w:name="_Toc151190146"/>
      <w:r/>
      <w:bookmarkStart w:id="63" w:name="_Toc150774619"/>
      <w:r/>
      <w:bookmarkStart w:id="64" w:name="_Toc151193617"/>
      <w:r/>
      <w:bookmarkStart w:id="65" w:name="_Toc151193907"/>
      <w:r/>
      <w:bookmarkStart w:id="66" w:name="_Toc149720812"/>
      <w:r/>
      <w:bookmarkStart w:id="67" w:name="_Toc150480757"/>
      <w:r>
        <w:rPr>
          <w:rFonts w:hint="eastAsia" w:ascii="宋体" w:hAnsi="宋体"/>
          <w:b/>
          <w:bCs/>
          <w:color w:val="000000"/>
          <w:sz w:val="28"/>
          <w:szCs w:val="28"/>
          <w:highlight w:val="none"/>
        </w:rPr>
        <w:t xml:space="preserve">投标人须知资料表</w:t>
      </w:r>
      <w:r>
        <w:rPr>
          <w:rFonts w:hint="eastAsia" w:ascii="宋体" w:hAnsi="宋体"/>
          <w:b/>
          <w:bCs/>
          <w:color w:val="000000"/>
          <w:sz w:val="28"/>
          <w:szCs w:val="28"/>
          <w:highlight w:val="none"/>
        </w:rPr>
      </w:r>
      <w:r/>
    </w:p>
    <w:p>
      <w:pPr>
        <w:pStyle w:val="931"/>
        <w:jc w:val="center"/>
        <w:shd w:val="clear" w:color="auto" w:fill="auto"/>
        <w:rPr>
          <w:b/>
          <w:color w:val="000000"/>
          <w:sz w:val="28"/>
          <w:szCs w:val="28"/>
          <w:highlight w:val="none"/>
        </w:rPr>
      </w:pPr>
      <w:r>
        <w:rPr>
          <w:b/>
          <w:color w:val="000000"/>
          <w:sz w:val="28"/>
          <w:szCs w:val="28"/>
          <w:highlight w:val="none"/>
        </w:rPr>
      </w:r>
      <w:r/>
    </w:p>
    <w:p>
      <w:pPr>
        <w:pStyle w:val="931"/>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本表是对投标人须知的具体补充和修改，如有矛盾，均以本资料表为准。</w:t>
      </w:r>
      <w:r>
        <w:rPr>
          <w:rFonts w:hint="eastAsia" w:ascii="宋体" w:hAnsi="宋体" w:cs="宋体"/>
          <w:color w:val="000000"/>
          <w:sz w:val="24"/>
          <w:highlight w:val="none"/>
          <w:lang w:val="zh-TW" w:bidi="ar"/>
        </w:rPr>
      </w:r>
      <w:r/>
    </w:p>
    <w:p>
      <w:pPr>
        <w:pStyle w:val="931"/>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标记“■”的选项意为适用于本项目，标记“□”的选项意为不适用于本项目。</w:t>
      </w:r>
      <w:r>
        <w:rPr>
          <w:rFonts w:hint="eastAsia" w:ascii="宋体" w:hAnsi="宋体" w:cs="宋体"/>
          <w:color w:val="000000"/>
          <w:sz w:val="24"/>
          <w:highlight w:val="none"/>
          <w:lang w:val="zh-TW" w:bidi="ar"/>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519"/>
        <w:gridCol w:w="7722"/>
      </w:tblGrid>
      <w:tr>
        <w:trPr>
          <w:trHeight w:val="594"/>
          <w:tblHeader/>
        </w:trPr>
        <w:tc>
          <w:tcPr>
            <w:tcW w:w="988" w:type="dxa"/>
            <w:vAlign w:val="center"/>
            <w:textDirection w:val="lrTb"/>
            <w:noWrap w:val="false"/>
          </w:tcPr>
          <w:p>
            <w:pPr>
              <w:pStyle w:val="931"/>
              <w:jc w:val="center"/>
              <w:shd w:val="clear" w:color="auto" w:fill="auto"/>
              <w:rPr>
                <w:b/>
                <w:bCs/>
                <w:color w:val="000000"/>
                <w:sz w:val="24"/>
                <w:highlight w:val="none"/>
              </w:rPr>
            </w:pPr>
            <w:r>
              <w:rPr>
                <w:b/>
                <w:color w:val="000000"/>
                <w:sz w:val="24"/>
                <w:highlight w:val="none"/>
              </w:rPr>
              <w:t xml:space="preserve">条款号</w:t>
            </w:r>
            <w:r>
              <w:rPr>
                <w:b/>
                <w:bCs/>
                <w:color w:val="000000"/>
                <w:sz w:val="24"/>
                <w:highlight w:val="none"/>
              </w:rPr>
            </w:r>
            <w:r/>
          </w:p>
        </w:tc>
        <w:tc>
          <w:tcPr>
            <w:tcW w:w="1519" w:type="dxa"/>
            <w:vAlign w:val="center"/>
            <w:textDirection w:val="lrTb"/>
            <w:noWrap w:val="false"/>
          </w:tcPr>
          <w:p>
            <w:pPr>
              <w:pStyle w:val="931"/>
              <w:jc w:val="center"/>
              <w:shd w:val="clear" w:color="auto" w:fill="auto"/>
              <w:rPr>
                <w:b/>
                <w:bCs/>
                <w:color w:val="000000"/>
                <w:sz w:val="24"/>
                <w:highlight w:val="none"/>
              </w:rPr>
            </w:pPr>
            <w:r>
              <w:rPr>
                <w:b/>
                <w:bCs/>
                <w:color w:val="000000"/>
                <w:sz w:val="24"/>
                <w:highlight w:val="none"/>
              </w:rPr>
              <w:t xml:space="preserve">条目</w:t>
            </w:r>
            <w:r>
              <w:rPr>
                <w:b/>
                <w:bCs/>
                <w:color w:val="000000"/>
                <w:sz w:val="24"/>
                <w:highlight w:val="none"/>
              </w:rPr>
            </w:r>
            <w:r/>
          </w:p>
        </w:tc>
        <w:tc>
          <w:tcPr>
            <w:tcW w:w="7722" w:type="dxa"/>
            <w:vAlign w:val="center"/>
            <w:textDirection w:val="lrTb"/>
            <w:noWrap w:val="false"/>
          </w:tcPr>
          <w:p>
            <w:pPr>
              <w:pStyle w:val="931"/>
              <w:jc w:val="center"/>
              <w:shd w:val="clear" w:color="auto" w:fill="auto"/>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970"/>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519" w:type="dxa"/>
            <w:vAlign w:val="center"/>
            <w:textDirection w:val="lrTb"/>
            <w:noWrap w:val="false"/>
          </w:tcPr>
          <w:p>
            <w:pPr>
              <w:pStyle w:val="931"/>
              <w:jc w:val="center"/>
              <w:shd w:val="clear" w:color="auto" w:fill="auto"/>
              <w:rPr>
                <w:color w:val="000000"/>
                <w:sz w:val="24"/>
                <w:highlight w:val="none"/>
              </w:rPr>
            </w:pPr>
            <w:r>
              <w:rPr>
                <w:color w:val="000000"/>
                <w:sz w:val="24"/>
                <w:highlight w:val="none"/>
              </w:rPr>
              <w:t xml:space="preserve">项目属性</w:t>
            </w:r>
            <w:r>
              <w:rPr>
                <w:color w:val="000000"/>
                <w:sz w:val="24"/>
                <w:highlight w:val="none"/>
              </w:rPr>
            </w:r>
            <w:r/>
          </w:p>
        </w:tc>
        <w:tc>
          <w:tcPr>
            <w:tcW w:w="7722" w:type="dxa"/>
            <w:vAlign w:val="center"/>
            <w:textDirection w:val="lrTb"/>
            <w:noWrap w:val="false"/>
          </w:tcPr>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■货物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0"/>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519" w:type="dxa"/>
            <w:vAlign w:val="center"/>
            <w:textDirection w:val="lrTb"/>
            <w:noWrap w:val="false"/>
          </w:tcPr>
          <w:p>
            <w:pPr>
              <w:pStyle w:val="931"/>
              <w:jc w:val="center"/>
              <w:shd w:val="clear" w:color="auto" w:fill="auto"/>
              <w:rPr>
                <w:color w:val="000000"/>
                <w:sz w:val="24"/>
                <w:highlight w:val="none"/>
              </w:rPr>
            </w:pPr>
            <w:r>
              <w:rPr>
                <w:color w:val="000000"/>
                <w:sz w:val="24"/>
                <w:highlight w:val="none"/>
              </w:rPr>
              <w:t xml:space="preserve">科研仪器设备</w:t>
            </w:r>
            <w:r>
              <w:rPr>
                <w:color w:val="000000"/>
                <w:sz w:val="24"/>
                <w:highlight w:val="none"/>
              </w:rPr>
            </w:r>
            <w:r/>
          </w:p>
        </w:tc>
        <w:tc>
          <w:tcPr>
            <w:tcW w:w="7722" w:type="dxa"/>
            <w:vAlign w:val="center"/>
            <w:textDirection w:val="lrTb"/>
            <w:noWrap w:val="false"/>
          </w:tcPr>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878"/>
        </w:trPr>
        <w:tc>
          <w:tcPr>
            <w:tcW w:w="988" w:type="dxa"/>
            <w:vAlign w:val="center"/>
            <w:textDirection w:val="lrTb"/>
            <w:noWrap w:val="false"/>
          </w:tcPr>
          <w:p>
            <w:pPr>
              <w:pStyle w:val="970"/>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519" w:type="dxa"/>
            <w:vAlign w:val="center"/>
            <w:textDirection w:val="lrTb"/>
            <w:noWrap w:val="false"/>
          </w:tcPr>
          <w:p>
            <w:pPr>
              <w:pStyle w:val="931"/>
              <w:jc w:val="center"/>
              <w:shd w:val="clear" w:color="auto" w:fill="auto"/>
              <w:rPr>
                <w:color w:val="000000"/>
                <w:sz w:val="24"/>
                <w:highlight w:val="none"/>
              </w:rPr>
            </w:pPr>
            <w:r>
              <w:rPr>
                <w:color w:val="000000"/>
                <w:sz w:val="24"/>
                <w:highlight w:val="none"/>
              </w:rPr>
              <w:t xml:space="preserve">核心产品</w:t>
            </w:r>
            <w:r>
              <w:rPr>
                <w:color w:val="000000"/>
                <w:sz w:val="24"/>
                <w:highlight w:val="none"/>
              </w:rPr>
            </w:r>
            <w:r/>
          </w:p>
        </w:tc>
        <w:tc>
          <w:tcPr>
            <w:tcW w:w="7722" w:type="dxa"/>
            <w:vAlign w:val="center"/>
            <w:textDirection w:val="lrTb"/>
            <w:noWrap w:val="false"/>
          </w:tcPr>
          <w:p>
            <w:pPr>
              <w:pStyle w:val="970"/>
              <w:shd w:val="clear" w:color="auto" w:fill="auto"/>
              <w:rPr>
                <w:rFonts w:hAnsi="宋体" w:cs="宋体"/>
                <w:color w:val="000000"/>
                <w:sz w:val="24"/>
                <w:szCs w:val="24"/>
                <w:highlight w:val="none"/>
              </w:rPr>
            </w:pPr>
            <w:r>
              <w:rPr>
                <w:rFonts w:hAnsi="宋体" w:cs="宋体"/>
                <w:color w:val="000000"/>
                <w:sz w:val="24"/>
                <w:szCs w:val="24"/>
                <w:highlight w:val="none"/>
              </w:rPr>
              <w:t xml:space="preserve">□关于核心产品本项目</w:t>
            </w:r>
            <w:r>
              <w:rPr>
                <w:rFonts w:hint="eastAsia" w:ascii="宋体" w:hAnsi="宋体" w:cs="宋体"/>
                <w:color w:val="000000"/>
                <w:sz w:val="24"/>
                <w:highlight w:val="none"/>
                <w:u w:val="single"/>
              </w:rPr>
              <w:t xml:space="preserve"> / </w:t>
            </w:r>
            <w:r>
              <w:rPr>
                <w:rFonts w:hAnsi="宋体" w:cs="宋体"/>
                <w:color w:val="000000"/>
                <w:sz w:val="24"/>
                <w:szCs w:val="24"/>
                <w:highlight w:val="none"/>
              </w:rPr>
              <w:t xml:space="preserve">包不适用。</w:t>
            </w:r>
            <w:r>
              <w:rPr>
                <w:rFonts w:hAnsi="宋体" w:cs="宋体"/>
                <w:color w:val="000000"/>
                <w:sz w:val="24"/>
                <w:szCs w:val="24"/>
                <w:highlight w:val="none"/>
              </w:rPr>
            </w:r>
            <w:r/>
          </w:p>
          <w:p>
            <w:pPr>
              <w:pStyle w:val="970"/>
              <w:shd w:val="clear" w:color="auto" w:fill="auto"/>
              <w:rPr>
                <w:rFonts w:hAnsi="宋体" w:cs="宋体"/>
                <w:color w:val="000000"/>
                <w:sz w:val="24"/>
                <w:szCs w:val="24"/>
                <w:highlight w:val="none"/>
              </w:rPr>
            </w:pPr>
            <w:r>
              <w:rPr>
                <w:rFonts w:hint="eastAsia" w:hAnsi="宋体" w:cs="宋体"/>
                <w:color w:val="000000"/>
                <w:sz w:val="24"/>
                <w:szCs w:val="24"/>
                <w:highlight w:val="none"/>
                <w:lang w:eastAsia="zh-CN"/>
              </w:rPr>
              <w:t xml:space="preserve">□</w:t>
            </w:r>
            <w:r>
              <w:rPr>
                <w:rFonts w:hAnsi="宋体" w:cs="宋体"/>
                <w:color w:val="000000"/>
                <w:sz w:val="24"/>
                <w:szCs w:val="24"/>
                <w:highlight w:val="none"/>
              </w:rPr>
              <w:t xml:space="preserve">本项目为单一产品采购项目。</w:t>
            </w:r>
            <w:r>
              <w:rPr>
                <w:rFonts w:hAnsi="宋体" w:cs="宋体"/>
                <w:color w:val="000000"/>
                <w:sz w:val="24"/>
                <w:szCs w:val="24"/>
                <w:highlight w:val="none"/>
              </w:rPr>
            </w:r>
            <w:r/>
          </w:p>
          <w:p>
            <w:pPr>
              <w:pStyle w:val="970"/>
              <w:shd w:val="clear" w:color="auto" w:fill="auto"/>
              <w:rPr>
                <w:rFonts w:hAnsi="宋体" w:cs="宋体"/>
                <w:color w:val="000000"/>
                <w:sz w:val="24"/>
                <w:szCs w:val="24"/>
                <w:highlight w:val="none"/>
              </w:rPr>
            </w:pPr>
            <w:r>
              <w:rPr>
                <w:rFonts w:hAnsi="宋体" w:cs="宋体"/>
                <w:color w:val="000000"/>
                <w:sz w:val="24"/>
                <w:szCs w:val="24"/>
                <w:highlight w:val="none"/>
              </w:rPr>
              <w:t xml:space="preserve">■</w:t>
            </w:r>
            <w:r>
              <w:rPr>
                <w:rFonts w:hAnsi="宋体" w:cs="宋体"/>
                <w:color w:val="000000"/>
                <w:sz w:val="24"/>
                <w:szCs w:val="24"/>
                <w:highlight w:val="none"/>
              </w:rPr>
              <w:t xml:space="preserve">本项目为非单一产品采购项目，核心产品为：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4</w:t>
            </w:r>
            <w:r>
              <w:rPr>
                <w:rFonts w:hint="eastAsia" w:ascii="宋体" w:hAnsi="宋体" w:cs="宋体"/>
                <w:color w:val="000000"/>
                <w:sz w:val="24"/>
                <w:highlight w:val="none"/>
                <w:u w:val="single"/>
              </w:rPr>
              <w:t xml:space="preserve">80克/升氰烯·戊唑醇 </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restart"/>
            <w:textDirection w:val="lrTb"/>
            <w:noWrap w:val="false"/>
          </w:tcPr>
          <w:p>
            <w:pPr>
              <w:pStyle w:val="970"/>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519" w:type="dxa"/>
            <w:vAlign w:val="center"/>
            <w:textDirection w:val="lrTb"/>
            <w:noWrap w:val="false"/>
          </w:tcPr>
          <w:p>
            <w:pPr>
              <w:pStyle w:val="931"/>
              <w:jc w:val="center"/>
              <w:shd w:val="clear" w:color="auto" w:fill="auto"/>
              <w:rPr>
                <w:color w:val="000000"/>
                <w:sz w:val="24"/>
                <w:highlight w:val="none"/>
              </w:rPr>
            </w:pPr>
            <w:r>
              <w:rPr>
                <w:color w:val="000000"/>
                <w:sz w:val="24"/>
                <w:highlight w:val="none"/>
              </w:rPr>
              <w:t xml:space="preserve">现场考察</w:t>
            </w:r>
            <w:r>
              <w:rPr>
                <w:color w:val="000000"/>
                <w:sz w:val="24"/>
                <w:highlight w:val="none"/>
              </w:rPr>
            </w:r>
            <w:r/>
          </w:p>
        </w:tc>
        <w:tc>
          <w:tcPr>
            <w:tcW w:w="7722" w:type="dxa"/>
            <w:vAlign w:val="center"/>
            <w:textDirection w:val="lrTb"/>
            <w:noWrap w:val="false"/>
          </w:tcPr>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931"/>
              <w:jc w:val="left"/>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970"/>
              <w:shd w:val="clear" w:color="auto" w:fill="auto"/>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szCs w:val="24"/>
                <w:highlight w:val="none"/>
                <w:u w:val="single"/>
              </w:rPr>
              <w:t xml:space="preserve">  /  </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970"/>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519" w:type="dxa"/>
            <w:vAlign w:val="center"/>
            <w:textDirection w:val="lrTb"/>
            <w:noWrap w:val="false"/>
          </w:tcPr>
          <w:p>
            <w:pPr>
              <w:pStyle w:val="931"/>
              <w:jc w:val="center"/>
              <w:shd w:val="clear" w:color="auto" w:fill="auto"/>
              <w:rPr>
                <w:color w:val="000000"/>
                <w:sz w:val="24"/>
                <w:highlight w:val="none"/>
              </w:rPr>
            </w:pPr>
            <w:r>
              <w:rPr>
                <w:color w:val="000000"/>
                <w:sz w:val="24"/>
                <w:highlight w:val="none"/>
              </w:rPr>
              <w:t xml:space="preserve">开标前答疑会</w:t>
            </w:r>
            <w:r>
              <w:rPr>
                <w:color w:val="000000"/>
                <w:sz w:val="24"/>
                <w:highlight w:val="none"/>
              </w:rPr>
            </w:r>
            <w:r/>
          </w:p>
        </w:tc>
        <w:tc>
          <w:tcPr>
            <w:tcW w:w="7722" w:type="dxa"/>
            <w:vAlign w:val="center"/>
            <w:textDirection w:val="lrTb"/>
            <w:noWrap w:val="false"/>
          </w:tcPr>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0"/>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4.1</w:t>
            </w:r>
            <w:r>
              <w:rPr>
                <w:rFonts w:ascii="Times New Roman" w:hAnsi="Times New Roman"/>
                <w:color w:val="000000"/>
                <w:sz w:val="24"/>
                <w:szCs w:val="24"/>
                <w:highlight w:val="none"/>
              </w:rPr>
            </w:r>
            <w:r/>
          </w:p>
        </w:tc>
        <w:tc>
          <w:tcPr>
            <w:tcW w:w="1519" w:type="dxa"/>
            <w:vAlign w:val="center"/>
            <w:textDirection w:val="lrTb"/>
            <w:noWrap w:val="false"/>
          </w:tcPr>
          <w:p>
            <w:pPr>
              <w:pStyle w:val="931"/>
              <w:jc w:val="center"/>
              <w:shd w:val="clear" w:color="auto" w:fill="auto"/>
              <w:rPr>
                <w:color w:val="000000"/>
                <w:sz w:val="24"/>
                <w:highlight w:val="none"/>
              </w:rPr>
            </w:pPr>
            <w:r>
              <w:rPr>
                <w:color w:val="000000"/>
                <w:sz w:val="24"/>
                <w:highlight w:val="none"/>
              </w:rPr>
              <w:t xml:space="preserve">样品</w:t>
            </w:r>
            <w:r>
              <w:rPr>
                <w:color w:val="000000"/>
                <w:sz w:val="24"/>
                <w:highlight w:val="none"/>
              </w:rPr>
            </w:r>
            <w:r/>
          </w:p>
        </w:tc>
        <w:tc>
          <w:tcPr>
            <w:tcW w:w="7722" w:type="dxa"/>
            <w:vAlign w:val="center"/>
            <w:textDirection w:val="lrTb"/>
            <w:noWrap w:val="false"/>
          </w:tcPr>
          <w:p>
            <w:pPr>
              <w:pStyle w:val="931"/>
              <w:jc w:val="left"/>
              <w:shd w:val="clear" w:color="auto" w:fill="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投标样品递交：</w:t>
            </w:r>
            <w:r>
              <w:rPr>
                <w:rFonts w:hint="eastAsia" w:ascii="宋体" w:hAnsi="宋体" w:eastAsia="宋体" w:cs="宋体"/>
                <w:color w:val="000000"/>
                <w:sz w:val="24"/>
                <w:szCs w:val="24"/>
                <w:highlight w:val="none"/>
                <w:lang w:val="en-US" w:eastAsia="zh-CN" w:bidi="ar-SA"/>
              </w:rPr>
            </w:r>
            <w:r/>
          </w:p>
          <w:p>
            <w:pPr>
              <w:pStyle w:val="931"/>
              <w:jc w:val="left"/>
              <w:shd w:val="clear" w:color="auto" w:fill="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不需要</w:t>
            </w:r>
            <w:r>
              <w:rPr>
                <w:rFonts w:hint="eastAsia" w:ascii="宋体" w:hAnsi="宋体" w:eastAsia="宋体" w:cs="宋体"/>
                <w:color w:val="000000"/>
                <w:sz w:val="24"/>
                <w:szCs w:val="24"/>
                <w:highlight w:val="none"/>
                <w:lang w:val="en-US" w:eastAsia="zh-CN" w:bidi="ar-SA"/>
              </w:rPr>
            </w:r>
            <w:r/>
          </w:p>
          <w:p>
            <w:pPr>
              <w:pStyle w:val="931"/>
              <w:jc w:val="left"/>
              <w:shd w:val="clear" w:color="auto" w:fill="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□需要，具体要求如下：</w:t>
            </w:r>
            <w:r>
              <w:rPr>
                <w:rFonts w:hint="eastAsia" w:ascii="宋体" w:hAnsi="宋体" w:eastAsia="宋体" w:cs="宋体"/>
                <w:color w:val="000000"/>
                <w:sz w:val="24"/>
                <w:szCs w:val="24"/>
                <w:highlight w:val="none"/>
                <w:lang w:val="en-US" w:eastAsia="zh-CN" w:bidi="ar-SA"/>
              </w:rPr>
            </w:r>
            <w:r/>
          </w:p>
          <w:p>
            <w:pPr>
              <w:pStyle w:val="931"/>
              <w:jc w:val="left"/>
              <w:shd w:val="clear" w:color="auto" w:fill="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（1）样品制作的标准和要求：</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31"/>
              <w:jc w:val="left"/>
              <w:shd w:val="clear" w:color="auto" w:fill="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（2）是否需要随样品提交相关检测报告：</w:t>
            </w:r>
            <w:r>
              <w:rPr>
                <w:rFonts w:hint="eastAsia" w:ascii="宋体" w:hAnsi="宋体" w:eastAsia="宋体" w:cs="宋体"/>
                <w:color w:val="000000"/>
                <w:sz w:val="24"/>
                <w:szCs w:val="24"/>
                <w:highlight w:val="none"/>
                <w:lang w:val="en-US" w:eastAsia="zh-CN" w:bidi="ar-SA"/>
              </w:rPr>
            </w:r>
            <w:r/>
          </w:p>
          <w:p>
            <w:pPr>
              <w:pStyle w:val="931"/>
              <w:jc w:val="left"/>
              <w:shd w:val="clear" w:color="auto" w:fill="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（3）样品递交要求：</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31"/>
              <w:jc w:val="left"/>
              <w:shd w:val="clear" w:color="auto" w:fill="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（4）未中标人样品退还：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31"/>
              <w:jc w:val="left"/>
              <w:shd w:val="clear" w:color="auto" w:fill="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（5）中标人样品保管、封存及退还：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31"/>
              <w:jc w:val="left"/>
              <w:shd w:val="clear" w:color="auto" w:fill="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（6）其他要求（如有）：</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highlight w:val="none"/>
              </w:rPr>
            </w:r>
            <w:r/>
          </w:p>
        </w:tc>
      </w:tr>
      <w:tr>
        <w:trPr>
          <w:trHeight w:val="267"/>
        </w:trPr>
        <w:tc>
          <w:tcPr>
            <w:tcW w:w="988" w:type="dxa"/>
            <w:vAlign w:val="center"/>
            <w:textDirection w:val="lrTb"/>
            <w:noWrap w:val="false"/>
          </w:tcPr>
          <w:p>
            <w:pPr>
              <w:pStyle w:val="970"/>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5.2.5</w:t>
            </w:r>
            <w:r>
              <w:rPr>
                <w:rFonts w:ascii="Times New Roman" w:hAnsi="Times New Roman"/>
                <w:color w:val="000000"/>
                <w:sz w:val="24"/>
                <w:szCs w:val="24"/>
                <w:highlight w:val="none"/>
              </w:rPr>
            </w:r>
            <w:r/>
          </w:p>
        </w:tc>
        <w:tc>
          <w:tcPr>
            <w:tcW w:w="1519" w:type="dxa"/>
            <w:vAlign w:val="center"/>
            <w:textDirection w:val="lrTb"/>
            <w:noWrap w:val="false"/>
          </w:tcPr>
          <w:p>
            <w:pPr>
              <w:pStyle w:val="931"/>
              <w:jc w:val="center"/>
              <w:shd w:val="clear" w:color="auto" w:fill="auto"/>
              <w:rPr>
                <w:color w:val="000000"/>
                <w:sz w:val="24"/>
                <w:highlight w:val="none"/>
              </w:rPr>
            </w:pPr>
            <w:r>
              <w:rPr>
                <w:color w:val="000000"/>
                <w:sz w:val="24"/>
                <w:highlight w:val="none"/>
              </w:rPr>
              <w:t xml:space="preserve">标的所属行业</w:t>
            </w:r>
            <w:r>
              <w:rPr>
                <w:color w:val="000000"/>
                <w:sz w:val="24"/>
                <w:highlight w:val="none"/>
              </w:rPr>
            </w:r>
            <w:r/>
          </w:p>
        </w:tc>
        <w:tc>
          <w:tcPr>
            <w:tcW w:w="7722" w:type="dxa"/>
            <w:vAlign w:val="center"/>
            <w:textDirection w:val="lrTb"/>
            <w:noWrap w:val="false"/>
          </w:tcPr>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color w:val="000000"/>
                <w:sz w:val="24"/>
                <w:highlight w:val="none"/>
                <w:u w:val="single"/>
              </w:rPr>
              <w:t xml:space="preserve">  工业  </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970"/>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519" w:type="dxa"/>
            <w:vAlign w:val="center"/>
            <w:textDirection w:val="lrTb"/>
            <w:noWrap w:val="false"/>
          </w:tcPr>
          <w:p>
            <w:pPr>
              <w:pStyle w:val="931"/>
              <w:jc w:val="center"/>
              <w:shd w:val="clear" w:color="auto" w:fill="auto"/>
              <w:rPr>
                <w:color w:val="000000"/>
                <w:sz w:val="24"/>
                <w:highlight w:val="none"/>
              </w:rPr>
            </w:pPr>
            <w:r>
              <w:rPr>
                <w:rFonts w:hint="eastAsia"/>
                <w:color w:val="000000"/>
                <w:sz w:val="24"/>
                <w:highlight w:val="none"/>
              </w:rPr>
              <w:t xml:space="preserve">投标报价</w:t>
            </w:r>
            <w:r>
              <w:rPr>
                <w:color w:val="000000"/>
                <w:sz w:val="24"/>
                <w:highlight w:val="none"/>
              </w:rPr>
            </w:r>
            <w:r/>
          </w:p>
        </w:tc>
        <w:tc>
          <w:tcPr>
            <w:tcW w:w="7722" w:type="dxa"/>
            <w:vAlign w:val="center"/>
            <w:textDirection w:val="lrTb"/>
            <w:noWrap w:val="false"/>
          </w:tcPr>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有，具体情形：</w:t>
            </w:r>
            <w:r>
              <w:rPr>
                <w:rFonts w:hint="eastAsia" w:ascii="宋体" w:hAnsi="宋体" w:cs="宋体"/>
                <w:color w:val="000000"/>
                <w:sz w:val="24"/>
                <w:highlight w:val="none"/>
                <w:u w:val="single"/>
              </w:rPr>
              <w:t xml:space="preserve"> 投标报价</w:t>
            </w:r>
            <w:r>
              <w:rPr>
                <w:rFonts w:hint="eastAsia" w:ascii="宋体" w:hAnsi="宋体" w:cs="宋体"/>
                <w:color w:val="000000"/>
                <w:sz w:val="24"/>
                <w:highlight w:val="none"/>
                <w:u w:val="single"/>
                <w:lang w:val="en-US" w:eastAsia="zh-CN"/>
              </w:rPr>
              <w:t xml:space="preserve">不得</w:t>
            </w:r>
            <w:r>
              <w:rPr>
                <w:rFonts w:hint="eastAsia" w:ascii="宋体" w:hAnsi="宋体" w:cs="宋体"/>
                <w:color w:val="000000"/>
                <w:sz w:val="24"/>
                <w:highlight w:val="none"/>
                <w:u w:val="single"/>
              </w:rPr>
              <w:t xml:space="preserve">超过招标文件中规定的项目预算金额或者项目最高限价</w:t>
            </w:r>
            <w:r>
              <w:rPr>
                <w:rFonts w:hint="eastAsia" w:ascii="宋体" w:hAnsi="宋体" w:cs="宋体"/>
                <w:color w:val="000000"/>
                <w:sz w:val="24"/>
                <w:highlight w:val="none"/>
                <w:u w:val="single"/>
                <w:lang w:val="en-US" w:eastAsia="zh-CN"/>
              </w:rPr>
              <w:t xml:space="preserve">或者项目</w:t>
            </w:r>
            <w:r>
              <w:rPr>
                <w:rFonts w:hint="eastAsia" w:ascii="宋体" w:hAnsi="宋体" w:cs="宋体"/>
                <w:color w:val="000000"/>
                <w:sz w:val="24"/>
                <w:highlight w:val="none"/>
                <w:u w:val="single"/>
                <w:lang w:eastAsia="zh-CN"/>
              </w:rPr>
              <w:t xml:space="preserve">最高单价限价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0"/>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519" w:type="dxa"/>
            <w:vAlign w:val="center"/>
            <w:textDirection w:val="lrTb"/>
            <w:noWrap w:val="false"/>
          </w:tcPr>
          <w:p>
            <w:pPr>
              <w:pStyle w:val="931"/>
              <w:jc w:val="center"/>
              <w:shd w:val="clear" w:color="auto" w:fill="auto"/>
              <w:rPr>
                <w:color w:val="000000"/>
                <w:sz w:val="24"/>
                <w:highlight w:val="none"/>
              </w:rPr>
            </w:pPr>
            <w:r>
              <w:rPr>
                <w:rFonts w:hint="eastAsia"/>
                <w:color w:val="000000"/>
                <w:sz w:val="24"/>
                <w:highlight w:val="none"/>
              </w:rPr>
              <w:t xml:space="preserve">投标保证金</w:t>
            </w:r>
            <w:r>
              <w:rPr>
                <w:color w:val="000000"/>
                <w:sz w:val="24"/>
                <w:highlight w:val="none"/>
              </w:rPr>
            </w:r>
            <w:r/>
          </w:p>
        </w:tc>
        <w:tc>
          <w:tcPr>
            <w:tcW w:w="7722" w:type="dxa"/>
            <w:vAlign w:val="center"/>
            <w:textDirection w:val="lrTb"/>
            <w:noWrap w:val="false"/>
          </w:tcPr>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0"/>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13.1</w:t>
            </w:r>
            <w:r>
              <w:rPr>
                <w:rFonts w:ascii="Times New Roman" w:hAnsi="Times New Roman"/>
                <w:color w:val="000000"/>
                <w:sz w:val="24"/>
                <w:szCs w:val="24"/>
                <w:highlight w:val="none"/>
              </w:rPr>
            </w:r>
            <w:r/>
          </w:p>
        </w:tc>
        <w:tc>
          <w:tcPr>
            <w:tcW w:w="1519" w:type="dxa"/>
            <w:vAlign w:val="center"/>
            <w:textDirection w:val="lrTb"/>
            <w:noWrap w:val="false"/>
          </w:tcPr>
          <w:p>
            <w:pPr>
              <w:pStyle w:val="931"/>
              <w:jc w:val="center"/>
              <w:shd w:val="clear" w:color="auto" w:fill="auto"/>
              <w:rPr>
                <w:color w:val="000000"/>
                <w:sz w:val="24"/>
                <w:highlight w:val="none"/>
              </w:rPr>
            </w:pPr>
            <w:r>
              <w:rPr>
                <w:color w:val="000000"/>
                <w:sz w:val="24"/>
                <w:highlight w:val="none"/>
              </w:rPr>
              <w:t xml:space="preserve">投标有效期</w:t>
            </w:r>
            <w:r>
              <w:rPr>
                <w:color w:val="000000"/>
                <w:sz w:val="24"/>
                <w:highlight w:val="none"/>
              </w:rPr>
            </w:r>
            <w:r/>
          </w:p>
        </w:tc>
        <w:tc>
          <w:tcPr>
            <w:tcW w:w="7722" w:type="dxa"/>
            <w:vAlign w:val="center"/>
            <w:textDirection w:val="lrTb"/>
            <w:noWrap w:val="false"/>
          </w:tcPr>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w:t>
            </w:r>
            <w:r>
              <w:rPr>
                <w:rFonts w:hint="eastAsia" w:ascii="宋体" w:hAnsi="宋体" w:cs="宋体"/>
                <w:color w:val="000000"/>
                <w:sz w:val="24"/>
                <w:highlight w:val="none"/>
                <w:u w:val="single"/>
              </w:rPr>
              <w:t xml:space="preserve"> 60 </w:t>
            </w:r>
            <w:r>
              <w:rPr>
                <w:rFonts w:hint="eastAsia" w:ascii="宋体" w:hAnsi="宋体" w:cs="宋体"/>
                <w:color w:val="000000"/>
                <w:sz w:val="24"/>
                <w:highlight w:val="none"/>
              </w:rPr>
              <w:t xml:space="preserve">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0"/>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25.5</w:t>
            </w:r>
            <w:r>
              <w:rPr>
                <w:rFonts w:ascii="Times New Roman" w:hAnsi="Times New Roman"/>
                <w:color w:val="000000"/>
                <w:sz w:val="24"/>
                <w:szCs w:val="24"/>
                <w:highlight w:val="none"/>
              </w:rPr>
            </w:r>
            <w:r/>
          </w:p>
        </w:tc>
        <w:tc>
          <w:tcPr>
            <w:tcW w:w="1519" w:type="dxa"/>
            <w:vAlign w:val="center"/>
            <w:textDirection w:val="lrTb"/>
            <w:noWrap w:val="false"/>
          </w:tcPr>
          <w:p>
            <w:pPr>
              <w:pStyle w:val="931"/>
              <w:jc w:val="center"/>
              <w:shd w:val="clear" w:color="auto" w:fill="auto"/>
              <w:rPr>
                <w:color w:val="000000"/>
                <w:sz w:val="24"/>
                <w:highlight w:val="none"/>
              </w:rPr>
            </w:pPr>
            <w:r>
              <w:rPr>
                <w:color w:val="000000"/>
                <w:sz w:val="24"/>
                <w:highlight w:val="none"/>
              </w:rPr>
              <w:t xml:space="preserve">分包</w:t>
            </w:r>
            <w:r>
              <w:rPr>
                <w:color w:val="000000"/>
                <w:sz w:val="24"/>
                <w:highlight w:val="none"/>
              </w:rPr>
            </w:r>
            <w:r/>
          </w:p>
        </w:tc>
        <w:tc>
          <w:tcPr>
            <w:tcW w:w="7722" w:type="dxa"/>
            <w:vAlign w:val="center"/>
            <w:textDirection w:val="lrTb"/>
            <w:noWrap w:val="false"/>
          </w:tcPr>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0"/>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26.1.1</w:t>
            </w:r>
            <w:r>
              <w:rPr>
                <w:rFonts w:ascii="Times New Roman" w:hAnsi="Times New Roman"/>
                <w:color w:val="000000"/>
                <w:sz w:val="24"/>
                <w:szCs w:val="24"/>
                <w:highlight w:val="none"/>
              </w:rPr>
            </w:r>
            <w:r/>
          </w:p>
        </w:tc>
        <w:tc>
          <w:tcPr>
            <w:tcW w:w="1519" w:type="dxa"/>
            <w:vAlign w:val="center"/>
            <w:textDirection w:val="lrTb"/>
            <w:noWrap w:val="false"/>
          </w:tcPr>
          <w:p>
            <w:pPr>
              <w:pStyle w:val="931"/>
              <w:jc w:val="center"/>
              <w:shd w:val="clear" w:color="auto" w:fill="auto"/>
              <w:rPr>
                <w:color w:val="000000"/>
                <w:sz w:val="24"/>
                <w:highlight w:val="none"/>
              </w:rPr>
            </w:pPr>
            <w:r>
              <w:rPr>
                <w:color w:val="000000"/>
                <w:sz w:val="24"/>
                <w:highlight w:val="none"/>
              </w:rPr>
              <w:t xml:space="preserve">询问</w:t>
            </w:r>
            <w:r>
              <w:rPr>
                <w:color w:val="000000"/>
                <w:sz w:val="24"/>
                <w:highlight w:val="none"/>
              </w:rPr>
            </w:r>
            <w:r/>
          </w:p>
        </w:tc>
        <w:tc>
          <w:tcPr>
            <w:tcW w:w="7722" w:type="dxa"/>
            <w:vAlign w:val="center"/>
            <w:textDirection w:val="lrTb"/>
            <w:noWrap w:val="false"/>
          </w:tcPr>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w:t>
            </w:r>
            <w:r>
              <w:rPr>
                <w:rFonts w:hint="eastAsia" w:ascii="宋体" w:hAnsi="宋体" w:cs="宋体"/>
                <w:color w:val="000000"/>
                <w:sz w:val="24"/>
                <w:highlight w:val="none"/>
                <w:u w:val="single"/>
              </w:rPr>
              <w:t xml:space="preserve"> 于202</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rPr>
              <w:t xml:space="preserve">年</w:t>
            </w:r>
            <w:r>
              <w:rPr>
                <w:rFonts w:hint="eastAsia" w:ascii="宋体" w:hAnsi="宋体" w:cs="宋体"/>
                <w:color w:val="000000"/>
                <w:sz w:val="24"/>
                <w:highlight w:val="none"/>
                <w:u w:val="single"/>
                <w:lang w:val="en-US" w:eastAsia="zh-CN"/>
              </w:rPr>
              <w:t xml:space="preserve">3</w:t>
            </w:r>
            <w:r>
              <w:rPr>
                <w:rFonts w:hint="eastAsia"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13</w:t>
            </w:r>
            <w:r>
              <w:rPr>
                <w:rFonts w:hint="eastAsia" w:ascii="宋体" w:hAnsi="宋体" w:cs="宋体"/>
                <w:color w:val="000000"/>
                <w:sz w:val="24"/>
                <w:highlight w:val="none"/>
                <w:u w:val="single"/>
              </w:rPr>
              <w:t xml:space="preserve">日11:00（北京时间）前以书面形式递交至江苏尚阳工程管理有限公司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0"/>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26.3</w:t>
            </w:r>
            <w:r>
              <w:rPr>
                <w:rFonts w:ascii="Times New Roman" w:hAnsi="Times New Roman"/>
                <w:color w:val="000000"/>
                <w:sz w:val="24"/>
                <w:szCs w:val="24"/>
                <w:highlight w:val="none"/>
              </w:rPr>
            </w:r>
            <w:r/>
          </w:p>
        </w:tc>
        <w:tc>
          <w:tcPr>
            <w:tcW w:w="1519" w:type="dxa"/>
            <w:vAlign w:val="center"/>
            <w:textDirection w:val="lrTb"/>
            <w:noWrap w:val="false"/>
          </w:tcPr>
          <w:p>
            <w:pPr>
              <w:pStyle w:val="931"/>
              <w:jc w:val="center"/>
              <w:shd w:val="clear" w:color="auto" w:fill="auto"/>
              <w:rPr>
                <w:color w:val="000000"/>
                <w:sz w:val="24"/>
                <w:highlight w:val="none"/>
              </w:rPr>
            </w:pPr>
            <w:r>
              <w:rPr>
                <w:color w:val="000000"/>
                <w:sz w:val="24"/>
                <w:highlight w:val="none"/>
              </w:rPr>
              <w:t xml:space="preserve">联系方式</w:t>
            </w:r>
            <w:r>
              <w:rPr>
                <w:color w:val="000000"/>
                <w:sz w:val="24"/>
                <w:highlight w:val="none"/>
              </w:rPr>
            </w:r>
            <w:r/>
          </w:p>
        </w:tc>
        <w:tc>
          <w:tcPr>
            <w:tcW w:w="7722" w:type="dxa"/>
            <w:vAlign w:val="center"/>
            <w:textDirection w:val="lrTb"/>
            <w:noWrap w:val="false"/>
          </w:tcPr>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联系部门：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嵇玲</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0519-88818295（800</w:t>
            </w:r>
            <w:r>
              <w:rPr>
                <w:rFonts w:hint="eastAsia" w:ascii="宋体" w:hAnsi="宋体" w:cs="宋体"/>
                <w:color w:val="000000"/>
                <w:sz w:val="24"/>
                <w:highlight w:val="none"/>
                <w:u w:val="single"/>
                <w:lang w:val="en-US" w:eastAsia="zh-CN"/>
              </w:rPr>
              <w:t xml:space="preserve">0</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通讯地址：</w:t>
            </w:r>
            <w:r>
              <w:rPr>
                <w:rFonts w:hint="eastAsia" w:ascii="宋体" w:hAnsi="宋体" w:cs="宋体"/>
                <w:color w:val="000000"/>
                <w:sz w:val="24"/>
                <w:highlight w:val="none"/>
                <w:u w:val="single"/>
              </w:rPr>
              <w:t xml:space="preserve">  常州市新北区嵩山路1-301号（太湖明珠苑综合市场3楼）</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0"/>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27</w:t>
            </w:r>
            <w:r>
              <w:rPr>
                <w:rFonts w:ascii="Times New Roman" w:hAnsi="Times New Roman"/>
                <w:color w:val="000000"/>
                <w:sz w:val="24"/>
                <w:szCs w:val="24"/>
                <w:highlight w:val="none"/>
              </w:rPr>
            </w:r>
            <w:r/>
          </w:p>
        </w:tc>
        <w:tc>
          <w:tcPr>
            <w:tcW w:w="1519" w:type="dxa"/>
            <w:vAlign w:val="center"/>
            <w:textDirection w:val="lrTb"/>
            <w:noWrap w:val="false"/>
          </w:tcPr>
          <w:p>
            <w:pPr>
              <w:pStyle w:val="931"/>
              <w:jc w:val="center"/>
              <w:shd w:val="clear" w:color="auto" w:fill="auto"/>
              <w:rPr>
                <w:color w:val="000000"/>
                <w:sz w:val="24"/>
                <w:highlight w:val="none"/>
              </w:rPr>
            </w:pPr>
            <w:r>
              <w:rPr>
                <w:color w:val="000000"/>
                <w:sz w:val="24"/>
                <w:highlight w:val="none"/>
              </w:rPr>
              <w:t xml:space="preserve">代理费</w:t>
            </w:r>
            <w:r>
              <w:rPr>
                <w:color w:val="000000"/>
                <w:sz w:val="24"/>
                <w:highlight w:val="none"/>
              </w:rPr>
            </w:r>
            <w:r/>
          </w:p>
        </w:tc>
        <w:tc>
          <w:tcPr>
            <w:tcW w:w="7722" w:type="dxa"/>
            <w:vAlign w:val="center"/>
            <w:textDirection w:val="lrTb"/>
            <w:noWrap w:val="false"/>
          </w:tcPr>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收费对象：</w:t>
            </w:r>
            <w:r>
              <w:rPr>
                <w:rFonts w:hint="eastAsia" w:ascii="宋体" w:hAnsi="宋体" w:cs="宋体"/>
                <w:color w:val="000000"/>
                <w:sz w:val="24"/>
                <w:highlight w:val="none"/>
              </w:rPr>
            </w:r>
            <w:r/>
          </w:p>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931"/>
              <w:jc w:val="left"/>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收费标准：</w:t>
            </w:r>
            <w:r>
              <w:rPr>
                <w:rFonts w:hint="eastAsia" w:ascii="宋体" w:hAnsi="宋体" w:cs="宋体"/>
                <w:color w:val="000000"/>
                <w:sz w:val="24"/>
                <w:highlight w:val="none"/>
                <w:u w:val="single"/>
              </w:rPr>
              <w:t xml:space="preserve"> 收费比例按差额定率分档累进法计算，收费差额费率：中标金额在100万元(含)以下的为1.5%，中标金额在100万元（不含）至500万元（含）的为1.1%，中标金额在500万元（不含）至1000万元（含）的为0.8%，中标服务收费按上述计算方法不足人民币3000元的，按人民币3000元收取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缴纳时间：</w:t>
            </w:r>
            <w:r>
              <w:rPr>
                <w:rFonts w:hint="eastAsia" w:ascii="宋体" w:hAnsi="宋体" w:cs="宋体"/>
                <w:color w:val="000000"/>
                <w:sz w:val="24"/>
                <w:highlight w:val="none"/>
                <w:u w:val="single"/>
              </w:rPr>
              <w:t xml:space="preserve"> 中标人应在领取中标通知书时将中标服务费付至采购代理机构的账户并备注项目编号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1"/>
              <w:jc w:val="left"/>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收款单位：江苏尚阳工程管理有限公司</w:t>
            </w:r>
            <w:r>
              <w:rPr>
                <w:rFonts w:hint="eastAsia" w:ascii="宋体" w:hAnsi="宋体" w:cs="宋体"/>
                <w:color w:val="000000"/>
                <w:sz w:val="24"/>
                <w:highlight w:val="none"/>
                <w:u w:val="single"/>
              </w:rPr>
            </w:r>
            <w:r/>
          </w:p>
          <w:p>
            <w:pPr>
              <w:pStyle w:val="931"/>
              <w:jc w:val="left"/>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银行账号：406010100100626575</w:t>
            </w:r>
            <w:r>
              <w:rPr>
                <w:rFonts w:hint="eastAsia" w:ascii="宋体" w:hAnsi="宋体" w:cs="宋体"/>
                <w:color w:val="000000"/>
                <w:sz w:val="24"/>
                <w:highlight w:val="none"/>
                <w:u w:val="single"/>
              </w:rPr>
            </w:r>
            <w:r/>
          </w:p>
          <w:p>
            <w:pPr>
              <w:pStyle w:val="931"/>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开户银行：兴业银行股份有限公司常州分行</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970"/>
              <w:jc w:val="center"/>
              <w:shd w:val="clear" w:color="auto" w:fill="auto"/>
              <w:rPr>
                <w:rFonts w:ascii="Times New Roman" w:hAnsi="Times New Roman"/>
                <w:color w:val="000000"/>
                <w:sz w:val="24"/>
                <w:szCs w:val="24"/>
                <w:highlight w:val="none"/>
                <w:lang w:val="en-US" w:eastAsia="zh-CN" w:bidi="ar-SA"/>
              </w:rPr>
            </w:pPr>
            <w:r>
              <w:rPr>
                <w:rFonts w:hint="eastAsia" w:ascii="Times New Roman" w:hAnsi="Times New Roman"/>
                <w:color w:val="000000"/>
                <w:sz w:val="24"/>
                <w:szCs w:val="24"/>
                <w:highlight w:val="none"/>
                <w:lang w:val="en-US" w:eastAsia="zh-CN"/>
              </w:rPr>
              <w:t xml:space="preserve">28</w:t>
            </w:r>
            <w:r>
              <w:rPr>
                <w:rFonts w:ascii="Times New Roman" w:hAnsi="Times New Roman"/>
                <w:color w:val="000000"/>
                <w:sz w:val="24"/>
                <w:szCs w:val="24"/>
                <w:highlight w:val="none"/>
                <w:lang w:val="en-US" w:eastAsia="zh-CN" w:bidi="ar-SA"/>
              </w:rPr>
            </w:r>
            <w:r/>
          </w:p>
        </w:tc>
        <w:tc>
          <w:tcPr>
            <w:tcW w:w="1519" w:type="dxa"/>
            <w:vAlign w:val="center"/>
            <w:textDirection w:val="lrTb"/>
            <w:noWrap w:val="false"/>
          </w:tcPr>
          <w:p>
            <w:pPr>
              <w:pStyle w:val="970"/>
              <w:jc w:val="center"/>
              <w:shd w:val="clear" w:color="auto" w:fill="auto"/>
              <w:rPr>
                <w:rFonts w:hint="eastAsia" w:ascii="Times New Roman" w:hAnsi="Times New Roman" w:eastAsia="宋体"/>
                <w:color w:val="000000"/>
                <w:sz w:val="24"/>
                <w:szCs w:val="24"/>
                <w:highlight w:val="none"/>
                <w:lang w:val="en-US" w:eastAsia="zh-CN" w:bidi="ar-SA"/>
              </w:rPr>
            </w:pPr>
            <w:r>
              <w:rPr>
                <w:rFonts w:hint="eastAsia" w:ascii="Times New Roman" w:hAnsi="Times New Roman" w:eastAsia="宋体"/>
                <w:color w:val="000000"/>
                <w:sz w:val="24"/>
                <w:szCs w:val="24"/>
                <w:highlight w:val="none"/>
                <w:lang w:val="en-US" w:eastAsia="zh-CN"/>
              </w:rPr>
              <w:t xml:space="preserve">电子系统意外情况处理条款</w:t>
            </w:r>
            <w:r>
              <w:rPr>
                <w:rFonts w:hint="eastAsia" w:ascii="Times New Roman" w:hAnsi="Times New Roman" w:eastAsia="宋体"/>
                <w:color w:val="000000"/>
                <w:sz w:val="24"/>
                <w:szCs w:val="24"/>
                <w:highlight w:val="none"/>
                <w:lang w:val="en-US" w:eastAsia="zh-CN" w:bidi="ar-SA"/>
              </w:rPr>
            </w:r>
            <w:r/>
          </w:p>
        </w:tc>
        <w:tc>
          <w:tcPr>
            <w:tcW w:w="7722" w:type="dxa"/>
            <w:vAlign w:val="center"/>
            <w:textDirection w:val="lrTb"/>
            <w:noWrap w:val="false"/>
          </w:tcPr>
          <w:p>
            <w:pPr>
              <w:pStyle w:val="931"/>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为确保本项目电子化采购活动顺利进行，防范化解采购风险，特制定相关情形处置举措。所有潜在投标人及参与各方均应知悉并遵守以下规定：</w:t>
            </w:r>
            <w:r>
              <w:rPr>
                <w:rFonts w:hint="eastAsia" w:ascii="宋体" w:hAnsi="宋体" w:cs="宋体"/>
                <w:color w:val="000000"/>
                <w:sz w:val="24"/>
                <w:highlight w:val="none"/>
                <w:u w:val="none"/>
              </w:rPr>
            </w:r>
            <w:r/>
          </w:p>
          <w:p>
            <w:pPr>
              <w:pStyle w:val="931"/>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1.意外情况定义：本条款所称“电子交易系统无法访问等意外情况”，是指在政府采购电子交易平台使用过程中，出现包括但不限于网络中断、服务器故障、应用软件或数据库错误等情形，导致采购活动无法正常进行。</w:t>
            </w:r>
            <w:r>
              <w:rPr>
                <w:rFonts w:hint="eastAsia" w:ascii="宋体" w:hAnsi="宋体" w:cs="宋体"/>
                <w:color w:val="000000"/>
                <w:sz w:val="24"/>
                <w:highlight w:val="none"/>
                <w:u w:val="none"/>
              </w:rPr>
            </w:r>
            <w:r/>
          </w:p>
          <w:p>
            <w:pPr>
              <w:pStyle w:val="931"/>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2.开标前环节故障处置：在供应商报名、投标（响应）文件上传、投标（响应）文件解密及唱标环节等开标活动开始前的任何环节出现系统无法访问的情形，采购代理机构将按照以下原则处置：</w:t>
            </w:r>
            <w:r>
              <w:rPr>
                <w:rFonts w:hint="eastAsia" w:ascii="宋体" w:hAnsi="宋体" w:cs="宋体"/>
                <w:color w:val="000000"/>
                <w:sz w:val="24"/>
                <w:highlight w:val="none"/>
                <w:u w:val="none"/>
              </w:rPr>
            </w:r>
            <w:r/>
          </w:p>
          <w:p>
            <w:pPr>
              <w:pStyle w:val="931"/>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（一）若故障可在短时间内排除，采购代理机构将等待系统修复后，继续开展采购活动。</w:t>
            </w:r>
            <w:r>
              <w:rPr>
                <w:rFonts w:hint="eastAsia" w:ascii="宋体" w:hAnsi="宋体" w:cs="宋体"/>
                <w:color w:val="000000"/>
                <w:sz w:val="24"/>
                <w:highlight w:val="none"/>
                <w:u w:val="none"/>
              </w:rPr>
            </w:r>
            <w:r/>
          </w:p>
          <w:p>
            <w:pPr>
              <w:pStyle w:val="931"/>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（二）若故障无法在预定开标时间前排除，或故障情况严重影响公平竞争，采购代理机构将通过发布更正公告推迟开标。</w:t>
            </w:r>
            <w:r>
              <w:rPr>
                <w:rFonts w:hint="eastAsia" w:ascii="宋体" w:hAnsi="宋体" w:cs="宋体"/>
                <w:color w:val="000000"/>
                <w:sz w:val="24"/>
                <w:highlight w:val="none"/>
                <w:u w:val="none"/>
              </w:rPr>
            </w:r>
            <w:r/>
          </w:p>
          <w:p>
            <w:pPr>
              <w:pStyle w:val="931"/>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（三）若因故障导致有效投标人不足法定家数或出现其他法定废标情形，采购代理机构将发布废标（终止）公告，重新开展采购活动。</w:t>
            </w:r>
            <w:r>
              <w:rPr>
                <w:rFonts w:hint="eastAsia" w:ascii="宋体" w:hAnsi="宋体" w:cs="宋体"/>
                <w:color w:val="000000"/>
                <w:sz w:val="24"/>
                <w:highlight w:val="none"/>
                <w:u w:val="none"/>
              </w:rPr>
            </w:r>
            <w:r/>
          </w:p>
          <w:p>
            <w:pPr>
              <w:pStyle w:val="931"/>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特别说明：本项目投标（响应）文件递交方式以招标文件载明为准。在电子系统发生故障时，采购代理机构仅依据上述程序处理，不接受任何现场提交的纸质、U盘等非招标文件规定的投标（响应）文件。</w:t>
            </w:r>
            <w:r>
              <w:rPr>
                <w:rFonts w:hint="eastAsia" w:ascii="宋体" w:hAnsi="宋体" w:cs="宋体"/>
                <w:color w:val="000000"/>
                <w:sz w:val="24"/>
                <w:highlight w:val="none"/>
                <w:u w:val="none"/>
              </w:rPr>
            </w:r>
            <w:r/>
          </w:p>
          <w:p>
            <w:pPr>
              <w:pStyle w:val="931"/>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3.评审过程中故障处置：在评审委员会组建后至评审报告出具前的评审过程中出现系统无法访问的情形，采购代理机构将按照以下原则处置：</w:t>
            </w:r>
            <w:r>
              <w:rPr>
                <w:rFonts w:hint="eastAsia" w:ascii="宋体" w:hAnsi="宋体" w:cs="宋体"/>
                <w:color w:val="000000"/>
                <w:sz w:val="24"/>
                <w:highlight w:val="none"/>
                <w:u w:val="none"/>
              </w:rPr>
            </w:r>
            <w:r/>
          </w:p>
          <w:p>
            <w:pPr>
              <w:pStyle w:val="931"/>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（一）立即暂停评审：采购代理机构将立即宣布暂停评审活动，并采取必要措施封存所有投标（响应）文件及评审记录。</w:t>
            </w:r>
            <w:r>
              <w:rPr>
                <w:rFonts w:hint="eastAsia" w:ascii="宋体" w:hAnsi="宋体" w:cs="宋体"/>
                <w:color w:val="000000"/>
                <w:sz w:val="24"/>
                <w:highlight w:val="none"/>
                <w:u w:val="none"/>
              </w:rPr>
            </w:r>
            <w:r/>
          </w:p>
          <w:p>
            <w:pPr>
              <w:pStyle w:val="931"/>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（二）处置方案：视故障排除情况，采购代理机构将选择：</w:t>
            </w:r>
            <w:r>
              <w:rPr>
                <w:rFonts w:hint="eastAsia" w:ascii="宋体" w:hAnsi="宋体" w:cs="宋体"/>
                <w:color w:val="000000"/>
                <w:sz w:val="24"/>
                <w:highlight w:val="none"/>
                <w:u w:val="none"/>
              </w:rPr>
            </w:r>
            <w:r/>
          </w:p>
          <w:p>
            <w:pPr>
              <w:pStyle w:val="931"/>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1.若故障可在短时间内排除，采购代理机构将等待系统修复后，由原评审委员会继续完成评审；</w:t>
            </w:r>
            <w:r>
              <w:rPr>
                <w:rFonts w:hint="eastAsia" w:ascii="宋体" w:hAnsi="宋体" w:cs="宋体"/>
                <w:color w:val="000000"/>
                <w:sz w:val="24"/>
                <w:highlight w:val="none"/>
                <w:u w:val="none"/>
              </w:rPr>
            </w:r>
            <w:r/>
          </w:p>
          <w:p>
            <w:pPr>
              <w:pStyle w:val="931"/>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2.若故障无法在当日排除，或故障导致评审无法公正进行，将发布废标（终止）公告，重新开展采购活动；</w:t>
            </w:r>
            <w:r>
              <w:rPr>
                <w:rFonts w:hint="eastAsia" w:ascii="宋体" w:hAnsi="宋体" w:cs="宋体"/>
                <w:color w:val="000000"/>
                <w:sz w:val="24"/>
                <w:highlight w:val="none"/>
                <w:u w:val="none"/>
              </w:rPr>
            </w:r>
            <w:r/>
          </w:p>
          <w:p>
            <w:pPr>
              <w:pStyle w:val="931"/>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3.若需在第二日继续评审，采购代理机构将重新从政府采购评审专家库中抽取专家，组建新的评审委员会，在系统修复后继续评审活动。</w:t>
            </w:r>
            <w:r>
              <w:rPr>
                <w:rFonts w:hint="eastAsia" w:ascii="宋体" w:hAnsi="宋体" w:cs="宋体"/>
                <w:color w:val="000000"/>
                <w:sz w:val="24"/>
                <w:highlight w:val="none"/>
                <w:u w:val="none"/>
              </w:rPr>
            </w:r>
            <w:r/>
          </w:p>
          <w:p>
            <w:pPr>
              <w:pStyle w:val="931"/>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供应商应密切关注上述网站公告，公告内容对各方具有约束力。</w:t>
            </w:r>
            <w:r>
              <w:rPr>
                <w:rFonts w:hint="eastAsia" w:ascii="宋体" w:hAnsi="宋体" w:cs="宋体"/>
                <w:color w:val="000000"/>
                <w:sz w:val="24"/>
                <w:highlight w:val="none"/>
                <w:u w:val="none"/>
              </w:rPr>
            </w:r>
            <w:r/>
          </w:p>
          <w:p>
            <w:pPr>
              <w:pStyle w:val="931"/>
              <w:jc w:val="left"/>
              <w:shd w:val="clear" w:color="auto" w:fill="auto"/>
              <w:rPr>
                <w:rFonts w:hint="eastAsia" w:ascii="宋体" w:hAnsi="宋体" w:cs="宋体"/>
                <w:color w:val="000000"/>
                <w:sz w:val="24"/>
                <w:szCs w:val="24"/>
                <w:highlight w:val="none"/>
                <w:u w:val="single"/>
                <w:lang w:val="en-US" w:eastAsia="zh-CN" w:bidi="ar-SA"/>
              </w:rPr>
            </w:pPr>
            <w:r>
              <w:rPr>
                <w:rFonts w:hint="eastAsia" w:ascii="宋体" w:hAnsi="宋体" w:cs="宋体"/>
                <w:color w:val="000000"/>
                <w:sz w:val="24"/>
                <w:highlight w:val="none"/>
                <w:u w:val="none"/>
              </w:rPr>
              <w:t xml:space="preserve">（四）供应商责任：供应商有责任确保自身网络环境、设备及数字证书（CA）的正常，并在招标文件规定的期限内完成文件上传、解密等操作。因供应商自身原因导致的操作失败，不适用本意外情况处理条款。</w:t>
            </w:r>
            <w:r>
              <w:rPr>
                <w:rFonts w:hint="eastAsia" w:ascii="宋体" w:hAnsi="宋体" w:cs="宋体"/>
                <w:color w:val="000000"/>
                <w:sz w:val="24"/>
                <w:szCs w:val="24"/>
                <w:highlight w:val="none"/>
                <w:u w:val="single"/>
                <w:lang w:val="en-US" w:eastAsia="zh-CN" w:bidi="ar-SA"/>
              </w:rPr>
            </w:r>
            <w:r/>
          </w:p>
        </w:tc>
      </w:tr>
    </w:tbl>
    <w:p>
      <w:pPr>
        <w:pStyle w:val="931"/>
        <w:jc w:val="both"/>
        <w:spacing w:line="360" w:lineRule="auto"/>
        <w:shd w:val="clear" w:color="auto" w:fill="auto"/>
        <w:tabs>
          <w:tab w:val="left" w:pos="5580" w:leader="none"/>
        </w:tabs>
        <w:rPr>
          <w:color w:val="000000"/>
          <w:sz w:val="24"/>
          <w:highlight w:val="none"/>
        </w:rPr>
        <w:sectPr>
          <w:headerReference w:type="default" r:id="rId11"/>
          <w:headerReference w:type="first" r:id="rId12"/>
          <w:footerReference w:type="default" r:id="rId19"/>
          <w:footerReference w:type="first" r:id="rId20"/>
          <w:footnotePr/>
          <w:endnotePr/>
          <w:type w:val="nextColumn"/>
          <w:pgSz w:w="11907" w:h="16840" w:orient="portrait"/>
          <w:pgMar w:top="1418" w:right="1134" w:bottom="1418" w:left="1701" w:header="851" w:footer="851" w:gutter="0"/>
          <w:cols w:num="1" w:sep="0" w:space="1701" w:equalWidth="1"/>
          <w:docGrid w:linePitch="360"/>
          <w:titlePg/>
        </w:sectPr>
      </w:pPr>
      <w:r>
        <w:rPr>
          <w:color w:val="000000"/>
          <w:sz w:val="24"/>
          <w:highlight w:val="none"/>
        </w:rPr>
        <w:br w:type="page" w:clear="all"/>
      </w:r>
      <w:r/>
    </w:p>
    <w:p>
      <w:pPr>
        <w:pStyle w:val="931"/>
        <w:jc w:val="center"/>
        <w:spacing w:before="240" w:after="240"/>
        <w:shd w:val="clear" w:color="auto" w:fill="auto"/>
        <w:rPr>
          <w:b/>
          <w:color w:val="000000"/>
          <w:sz w:val="28"/>
          <w:szCs w:val="28"/>
          <w:highlight w:val="none"/>
        </w:rPr>
      </w:pPr>
      <w:r/>
      <w:bookmarkStart w:id="68" w:name="_Toc142311019"/>
      <w:r/>
      <w:bookmarkStart w:id="69" w:name="_Toc195842882"/>
      <w:r/>
      <w:bookmarkStart w:id="70" w:name="_Toc305158785"/>
      <w:r/>
      <w:bookmarkStart w:id="71" w:name="_Toc150480755"/>
      <w:r/>
      <w:bookmarkStart w:id="72" w:name="_Toc305158859"/>
      <w:r/>
      <w:bookmarkStart w:id="73" w:name="_Toc264969207"/>
      <w:r/>
      <w:bookmarkStart w:id="74" w:name="_Toc353825542"/>
      <w:r/>
      <w:bookmarkStart w:id="75" w:name="_Toc265228355"/>
      <w:r/>
      <w:bookmarkStart w:id="76" w:name="_Toc226337213"/>
      <w:r/>
      <w:bookmarkStart w:id="77" w:name="_Toc226965790"/>
      <w:r/>
      <w:bookmarkStart w:id="78" w:name="_Toc353873662"/>
      <w:r/>
      <w:bookmarkStart w:id="79" w:name="_Toc353873932"/>
      <w:r/>
      <w:bookmarkStart w:id="80" w:name="_Toc150774722"/>
      <w:r/>
      <w:bookmarkStart w:id="81" w:name="_Toc127151517"/>
      <w:r>
        <w:rPr>
          <w:b/>
          <w:color w:val="000000"/>
          <w:sz w:val="28"/>
          <w:szCs w:val="28"/>
          <w:highlight w:val="none"/>
        </w:rPr>
        <w:t xml:space="preserve">投标人须知</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Pr>
          <w:b/>
          <w:color w:val="000000"/>
          <w:sz w:val="28"/>
          <w:szCs w:val="28"/>
          <w:highlight w:val="none"/>
        </w:rPr>
      </w:r>
      <w:r/>
    </w:p>
    <w:p>
      <w:pPr>
        <w:pStyle w:val="931"/>
        <w:jc w:val="center"/>
        <w:spacing w:line="360" w:lineRule="auto"/>
        <w:shd w:val="clear" w:color="auto" w:fill="auto"/>
        <w:rPr>
          <w:rFonts w:hint="eastAsia" w:ascii="宋体" w:hAnsi="宋体"/>
          <w:b/>
          <w:bCs/>
          <w:color w:val="000000"/>
          <w:sz w:val="28"/>
          <w:szCs w:val="28"/>
          <w:highlight w:val="none"/>
        </w:rPr>
      </w:pPr>
      <w:r/>
      <w:bookmarkStart w:id="82" w:name="_Toc226965791"/>
      <w:r/>
      <w:bookmarkStart w:id="83" w:name="_Toc151193616"/>
      <w:r/>
      <w:bookmarkStart w:id="84" w:name="_Toc195842883"/>
      <w:r/>
      <w:bookmarkStart w:id="85" w:name="_Toc150480756"/>
      <w:r/>
      <w:bookmarkStart w:id="86" w:name="_Toc264969208"/>
      <w:r/>
      <w:bookmarkStart w:id="87" w:name="_Toc151193906"/>
      <w:r/>
      <w:bookmarkStart w:id="88" w:name="_Toc150509269"/>
      <w:r/>
      <w:bookmarkStart w:id="89" w:name="_Toc142311020"/>
      <w:r/>
      <w:bookmarkStart w:id="90" w:name="_Toc151193832"/>
      <w:r/>
      <w:bookmarkStart w:id="91" w:name="_Toc226309762"/>
      <w:r/>
      <w:bookmarkStart w:id="92" w:name="_Toc305158786"/>
      <w:r/>
      <w:bookmarkStart w:id="93" w:name="_Toc151193760"/>
      <w:r/>
      <w:bookmarkStart w:id="94" w:name="_Toc150774618"/>
      <w:r/>
      <w:bookmarkStart w:id="95" w:name="_Toc265228356"/>
      <w:r/>
      <w:bookmarkStart w:id="96" w:name="_Toc151190145"/>
      <w:r/>
      <w:bookmarkStart w:id="97" w:name="_Toc226965708"/>
      <w:r/>
      <w:bookmarkStart w:id="98" w:name="_Toc520356143"/>
      <w:r/>
      <w:bookmarkStart w:id="99" w:name="_Toc127151518"/>
      <w:r/>
      <w:bookmarkStart w:id="100" w:name="_Toc151193688"/>
      <w:r/>
      <w:bookmarkStart w:id="101" w:name="_Toc305158860"/>
      <w:r/>
      <w:bookmarkStart w:id="102" w:name="_Toc150774723"/>
      <w:r/>
      <w:bookmarkStart w:id="103" w:name="_Toc226337214"/>
      <w:r>
        <w:rPr>
          <w:rFonts w:hint="eastAsia" w:ascii="宋体" w:hAnsi="宋体"/>
          <w:b/>
          <w:bCs/>
          <w:color w:val="000000"/>
          <w:sz w:val="28"/>
          <w:szCs w:val="28"/>
          <w:highlight w:val="none"/>
        </w:rPr>
        <w:t xml:space="preserve">一   说  明</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rFonts w:hint="eastAsia" w:ascii="宋体" w:hAnsi="宋体"/>
          <w:b/>
          <w:bCs/>
          <w:color w:val="000000"/>
          <w:sz w:val="28"/>
          <w:szCs w:val="28"/>
          <w:highlight w:val="none"/>
        </w:rPr>
      </w:r>
      <w:r/>
    </w:p>
    <w:p>
      <w:pPr>
        <w:pStyle w:val="931"/>
        <w:numPr>
          <w:ilvl w:val="0"/>
          <w:numId w:val="8"/>
        </w:numPr>
        <w:ind w:left="357" w:hanging="357"/>
        <w:spacing w:line="360" w:lineRule="auto"/>
        <w:shd w:val="clear" w:color="auto" w:fill="auto"/>
        <w:tabs>
          <w:tab w:val="left" w:pos="360" w:leader="none"/>
        </w:tabs>
        <w:rPr>
          <w:rFonts w:hint="eastAsia" w:ascii="宋体" w:hAnsi="宋体" w:cs="宋体"/>
          <w:color w:val="000000"/>
          <w:sz w:val="24"/>
          <w:highlight w:val="none"/>
        </w:rPr>
      </w:pPr>
      <w:r/>
      <w:bookmarkStart w:id="104" w:name="_Toc265228357"/>
      <w:r/>
      <w:bookmarkStart w:id="105" w:name="_Toc305158787"/>
      <w:r/>
      <w:bookmarkStart w:id="106" w:name="_Toc305158861"/>
      <w:r/>
      <w:bookmarkStart w:id="107" w:name="_Toc264969209"/>
      <w:r>
        <w:rPr>
          <w:rFonts w:hint="eastAsia" w:ascii="宋体" w:hAnsi="宋体" w:cs="宋体"/>
          <w:color w:val="000000"/>
          <w:sz w:val="24"/>
          <w:highlight w:val="none"/>
        </w:rPr>
        <w:t xml:space="preserve">采购人、采购代理机构、投标人</w:t>
      </w:r>
      <w:bookmarkEnd w:id="104"/>
      <w:r/>
      <w:bookmarkEnd w:id="105"/>
      <w:r/>
      <w:bookmarkEnd w:id="106"/>
      <w:r/>
      <w:bookmarkEnd w:id="107"/>
      <w:r>
        <w:rPr>
          <w:rFonts w:hint="eastAsia" w:ascii="宋体" w:hAnsi="宋体" w:cs="宋体"/>
          <w:color w:val="000000"/>
          <w:sz w:val="24"/>
          <w:highlight w:val="none"/>
        </w:rPr>
        <w:t xml:space="preserve">、联合体</w:t>
      </w:r>
      <w:r>
        <w:rPr>
          <w:rFonts w:hint="eastAsia" w:ascii="宋体" w:hAnsi="宋体" w:cs="宋体"/>
          <w:color w:val="000000"/>
          <w:sz w:val="24"/>
          <w:highlight w:val="none"/>
        </w:rPr>
      </w:r>
      <w:r/>
    </w:p>
    <w:p>
      <w:pPr>
        <w:pStyle w:val="931"/>
        <w:numPr>
          <w:ilvl w:val="1"/>
          <w:numId w:val="8"/>
        </w:numPr>
        <w:ind w:left="1080" w:hanging="720"/>
        <w:spacing w:line="360" w:lineRule="auto"/>
        <w:shd w:val="clear" w:color="auto" w:fill="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931"/>
        <w:numPr>
          <w:ilvl w:val="1"/>
          <w:numId w:val="8"/>
        </w:numPr>
        <w:ind w:left="1080" w:hanging="720"/>
        <w:spacing w:line="360" w:lineRule="auto"/>
        <w:shd w:val="clear" w:color="auto" w:fill="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931"/>
        <w:numPr>
          <w:ilvl w:val="1"/>
          <w:numId w:val="8"/>
        </w:numPr>
        <w:ind w:left="1080" w:hanging="720"/>
        <w:spacing w:line="360" w:lineRule="auto"/>
        <w:shd w:val="clear" w:color="auto" w:fill="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联合体：指两个以上的自然人、法人或者其他组织组成一个联合体，以一个投标人的身份共同参加政府采购。</w:t>
      </w:r>
      <w:r>
        <w:rPr>
          <w:rFonts w:hint="eastAsia" w:ascii="宋体" w:hAnsi="宋体" w:cs="宋体"/>
          <w:color w:val="000000"/>
          <w:sz w:val="24"/>
          <w:highlight w:val="none"/>
        </w:rPr>
      </w:r>
      <w:r/>
    </w:p>
    <w:p>
      <w:pPr>
        <w:pStyle w:val="931"/>
        <w:numPr>
          <w:ilvl w:val="0"/>
          <w:numId w:val="8"/>
        </w:numPr>
        <w:ind w:left="357" w:hanging="357"/>
        <w:spacing w:line="360" w:lineRule="auto"/>
        <w:shd w:val="clear" w:color="auto" w:fill="auto"/>
        <w:tabs>
          <w:tab w:val="left" w:pos="360" w:leader="none"/>
        </w:tabs>
        <w:rPr>
          <w:rFonts w:hint="eastAsia" w:ascii="宋体" w:hAnsi="宋体" w:cs="宋体"/>
          <w:color w:val="000000"/>
          <w:sz w:val="24"/>
          <w:highlight w:val="none"/>
        </w:rPr>
      </w:pPr>
      <w:r/>
      <w:bookmarkStart w:id="108" w:name="_Toc164351614"/>
      <w:r/>
      <w:bookmarkStart w:id="109" w:name="_Toc150774725"/>
      <w:r/>
      <w:bookmarkStart w:id="110" w:name="_Toc164608789"/>
      <w:r/>
      <w:bookmarkStart w:id="111" w:name="_Toc127151520"/>
      <w:r/>
      <w:bookmarkStart w:id="112" w:name="_Toc226965793"/>
      <w:r/>
      <w:bookmarkStart w:id="113" w:name="_Toc151193762"/>
      <w:r/>
      <w:bookmarkStart w:id="114" w:name="_Toc142311022"/>
      <w:r/>
      <w:bookmarkStart w:id="115" w:name="_Toc305158862"/>
      <w:r/>
      <w:bookmarkStart w:id="116" w:name="_Toc305158788"/>
      <w:r/>
      <w:bookmarkStart w:id="117" w:name="_Toc164229361"/>
      <w:r/>
      <w:bookmarkStart w:id="118" w:name="_Toc150509271"/>
      <w:r/>
      <w:bookmarkStart w:id="119" w:name="_Toc127151721"/>
      <w:r/>
      <w:bookmarkStart w:id="120" w:name="_Toc226965710"/>
      <w:r/>
      <w:bookmarkStart w:id="121" w:name="_Toc226337216"/>
      <w:r/>
      <w:bookmarkStart w:id="122" w:name="_Toc195842885"/>
      <w:r/>
      <w:bookmarkStart w:id="123" w:name="_Toc150774620"/>
      <w:r/>
      <w:bookmarkStart w:id="124" w:name="_Toc164229215"/>
      <w:r/>
      <w:bookmarkStart w:id="125" w:name="_Toc151190147"/>
      <w:r/>
      <w:bookmarkStart w:id="126" w:name="_Toc151193618"/>
      <w:r/>
      <w:bookmarkStart w:id="127" w:name="_Toc226309764"/>
      <w:r/>
      <w:bookmarkStart w:id="128" w:name="_Toc164608634"/>
      <w:r/>
      <w:bookmarkStart w:id="129" w:name="_Toc151193834"/>
      <w:r/>
      <w:bookmarkStart w:id="130" w:name="_Toc151193908"/>
      <w:r/>
      <w:bookmarkStart w:id="131" w:name="_Toc149720813"/>
      <w:r/>
      <w:bookmarkStart w:id="132" w:name="_Toc265228358"/>
      <w:r/>
      <w:bookmarkStart w:id="133" w:name="_Toc150480758"/>
      <w:r/>
      <w:bookmarkStart w:id="134" w:name="_Toc151193690"/>
      <w:r/>
      <w:bookmarkStart w:id="135" w:name="_Toc127161434"/>
      <w:r/>
      <w:bookmarkStart w:id="136" w:name="_Toc264969210"/>
      <w:r>
        <w:rPr>
          <w:rFonts w:hint="eastAsia" w:ascii="宋体" w:hAnsi="宋体" w:cs="宋体"/>
          <w:color w:val="000000"/>
          <w:sz w:val="24"/>
          <w:highlight w:val="none"/>
        </w:rPr>
        <w:t xml:space="preserve">资金来源</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rFonts w:hint="eastAsia" w:ascii="宋体" w:hAnsi="宋体" w:cs="宋体"/>
          <w:color w:val="000000"/>
          <w:sz w:val="24"/>
          <w:highlight w:val="none"/>
        </w:rPr>
        <w:t xml:space="preserve">、项目属性、科研仪器设备采购、核心产品</w:t>
      </w:r>
      <w:r>
        <w:rPr>
          <w:rFonts w:hint="eastAsia" w:ascii="宋体" w:hAnsi="宋体" w:cs="宋体"/>
          <w:color w:val="000000"/>
          <w:sz w:val="24"/>
          <w:highlight w:val="none"/>
        </w:rPr>
      </w:r>
      <w:r/>
    </w:p>
    <w:p>
      <w:pPr>
        <w:pStyle w:val="931"/>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931"/>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931"/>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931"/>
        <w:numPr>
          <w:ilvl w:val="1"/>
          <w:numId w:val="8"/>
        </w:numPr>
        <w:ind w:left="1080" w:hanging="720"/>
        <w:spacing w:line="360" w:lineRule="auto"/>
        <w:shd w:val="clear" w:color="auto" w:fill="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931"/>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现场考察、开标前答疑会</w:t>
      </w:r>
      <w:r>
        <w:rPr>
          <w:rFonts w:hint="eastAsia" w:ascii="宋体" w:hAnsi="宋体" w:cs="宋体"/>
          <w:color w:val="000000"/>
          <w:sz w:val="24"/>
          <w:highlight w:val="none"/>
        </w:rPr>
      </w:r>
      <w:r/>
    </w:p>
    <w:p>
      <w:pPr>
        <w:pStyle w:val="931"/>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37" w:name="_Toc520356146"/>
      <w:r/>
      <w:bookmarkStart w:id="138" w:name="_Toc195842887"/>
      <w:r/>
      <w:bookmarkStart w:id="139" w:name="_Toc151193692"/>
      <w:r/>
      <w:bookmarkStart w:id="140" w:name="_Toc151193620"/>
      <w:r/>
      <w:bookmarkStart w:id="141" w:name="_Toc305158790"/>
      <w:r/>
      <w:bookmarkStart w:id="142" w:name="_Toc226965795"/>
      <w:r/>
      <w:bookmarkStart w:id="143" w:name="_Toc151190149"/>
      <w:r/>
      <w:bookmarkStart w:id="144" w:name="_Toc142311024"/>
      <w:r/>
      <w:bookmarkStart w:id="145" w:name="_Toc150774622"/>
      <w:r/>
      <w:bookmarkStart w:id="146" w:name="_Toc151193836"/>
      <w:r/>
      <w:bookmarkStart w:id="147" w:name="_Toc226337218"/>
      <w:r/>
      <w:bookmarkStart w:id="148" w:name="_Toc151193910"/>
      <w:r/>
      <w:bookmarkStart w:id="149" w:name="_Toc150509273"/>
      <w:r/>
      <w:bookmarkStart w:id="150" w:name="_Toc226965712"/>
      <w:r/>
      <w:bookmarkStart w:id="151" w:name="_Toc127151522"/>
      <w:r/>
      <w:bookmarkStart w:id="152" w:name="_Toc265228360"/>
      <w:r/>
      <w:bookmarkStart w:id="153" w:name="_Toc150480760"/>
      <w:r/>
      <w:bookmarkStart w:id="154" w:name="_Toc305158864"/>
      <w:r/>
      <w:bookmarkStart w:id="155" w:name="_Toc150774727"/>
      <w:r/>
      <w:bookmarkStart w:id="156" w:name="_Toc151193764"/>
      <w:r/>
      <w:bookmarkStart w:id="157" w:name="_Toc264969212"/>
      <w:r/>
      <w:bookmarkStart w:id="158" w:name="_Toc226309766"/>
      <w:r>
        <w:rPr>
          <w:rFonts w:hint="eastAsia" w:ascii="宋体" w:hAnsi="宋体" w:cs="宋体"/>
          <w:color w:val="000000"/>
          <w:sz w:val="24"/>
          <w:highlight w:val="none"/>
        </w:rPr>
      </w:r>
      <w:r/>
    </w:p>
    <w:p>
      <w:pPr>
        <w:pStyle w:val="931"/>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931"/>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样品（本项目不涉及）</w:t>
      </w:r>
      <w:r>
        <w:rPr>
          <w:rFonts w:hint="eastAsia" w:ascii="宋体" w:hAnsi="宋体" w:cs="宋体"/>
          <w:color w:val="000000"/>
          <w:sz w:val="24"/>
          <w:highlight w:val="none"/>
        </w:rPr>
      </w:r>
      <w:r/>
    </w:p>
    <w:p>
      <w:pPr>
        <w:pStyle w:val="931"/>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931"/>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931"/>
        <w:numPr>
          <w:ilvl w:val="0"/>
          <w:numId w:val="8"/>
        </w:numPr>
        <w:ind w:left="357" w:hanging="357"/>
        <w:spacing w:line="360" w:lineRule="auto"/>
        <w:shd w:val="clear" w:color="auto" w:fill="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政府采购政策（包括但不限于下列具体政策要求）</w:t>
      </w:r>
      <w:r>
        <w:rPr>
          <w:rFonts w:hint="eastAsia" w:ascii="宋体" w:hAnsi="宋体" w:cs="宋体"/>
          <w:color w:val="000000"/>
          <w:sz w:val="24"/>
          <w:highlight w:val="none"/>
        </w:rPr>
      </w:r>
      <w:r/>
    </w:p>
    <w:p>
      <w:pPr>
        <w:pStyle w:val="931"/>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政府采购中实施本国产品标准及相关政策</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本项目对采购本国产品给予政策支持，具体内容见招标文件“评标标准”。</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sz w:val="24"/>
          <w:highlight w:val="none"/>
        </w:rPr>
      </w:r>
      <w:r/>
    </w:p>
    <w:p>
      <w:pPr>
        <w:pStyle w:val="931"/>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进口产品（本项目不涉及）</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highlight w:val="none"/>
        </w:rPr>
      </w:r>
      <w:r/>
    </w:p>
    <w:p>
      <w:pPr>
        <w:pStyle w:val="931"/>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中小企业、监狱企业及残疾人福利性单位</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035"/>
        <w:numPr>
          <w:ilvl w:val="0"/>
          <w:numId w:val="9"/>
        </w:numPr>
        <w:spacing w:line="360" w:lineRule="auto"/>
        <w:shd w:val="clear" w:color="auto" w:fill="auto"/>
        <w:tabs>
          <w:tab w:val="left" w:pos="900"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5"/>
        <w:numPr>
          <w:ilvl w:val="0"/>
          <w:numId w:val="9"/>
        </w:numPr>
        <w:spacing w:line="360" w:lineRule="auto"/>
        <w:shd w:val="clear" w:color="auto" w:fill="auto"/>
        <w:tabs>
          <w:tab w:val="left" w:pos="900"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5"/>
        <w:numPr>
          <w:ilvl w:val="0"/>
          <w:numId w:val="9"/>
        </w:numPr>
        <w:spacing w:line="360" w:lineRule="auto"/>
        <w:shd w:val="clear" w:color="auto" w:fill="auto"/>
        <w:tabs>
          <w:tab w:val="left" w:pos="900"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5"/>
        <w:numPr>
          <w:ilvl w:val="0"/>
          <w:numId w:val="9"/>
        </w:numPr>
        <w:spacing w:line="360" w:lineRule="auto"/>
        <w:shd w:val="clear" w:color="auto" w:fill="auto"/>
        <w:tabs>
          <w:tab w:val="left" w:pos="900"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5"/>
        <w:numPr>
          <w:ilvl w:val="0"/>
          <w:numId w:val="9"/>
        </w:numPr>
        <w:spacing w:line="360" w:lineRule="auto"/>
        <w:shd w:val="clear" w:color="auto" w:fill="auto"/>
        <w:tabs>
          <w:tab w:val="left" w:pos="900"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5"/>
        <w:numPr>
          <w:ilvl w:val="1"/>
          <w:numId w:val="9"/>
        </w:numPr>
        <w:spacing w:line="360" w:lineRule="auto"/>
        <w:shd w:val="clear" w:color="auto" w:fill="auto"/>
        <w:tabs>
          <w:tab w:val="left" w:pos="1589"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5"/>
        <w:numPr>
          <w:ilvl w:val="1"/>
          <w:numId w:val="9"/>
        </w:numPr>
        <w:spacing w:line="360" w:lineRule="auto"/>
        <w:shd w:val="clear" w:color="auto" w:fill="auto"/>
        <w:tabs>
          <w:tab w:val="left" w:pos="1589"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5"/>
        <w:numPr>
          <w:ilvl w:val="2"/>
          <w:numId w:val="9"/>
        </w:numPr>
        <w:spacing w:line="360" w:lineRule="auto"/>
        <w:shd w:val="clear" w:color="auto" w:fill="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31"/>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931"/>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投标人提供的货物、工程或者服务符合下列情形的，享受中小企业扶持政策：</w:t>
      </w:r>
      <w:r>
        <w:rPr>
          <w:rFonts w:hint="eastAsia" w:ascii="宋体" w:hAnsi="宋体" w:cs="宋体"/>
          <w:color w:val="000000"/>
          <w:sz w:val="24"/>
          <w:highlight w:val="none"/>
        </w:rPr>
      </w:r>
      <w:r/>
    </w:p>
    <w:p>
      <w:pPr>
        <w:pStyle w:val="931"/>
        <w:ind w:left="2835"/>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931"/>
        <w:ind w:left="2835"/>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931"/>
        <w:ind w:left="2835"/>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931"/>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在货物采购项目中，投标人提供的货物既有中小企业制造货物，也有大型企业制造货物的，不享受中小企业扶持政策。</w:t>
      </w:r>
      <w:r>
        <w:rPr>
          <w:rFonts w:hint="eastAsia" w:ascii="宋体" w:hAnsi="宋体" w:cs="宋体"/>
          <w:color w:val="000000"/>
          <w:sz w:val="24"/>
          <w:highlight w:val="none"/>
        </w:rPr>
      </w:r>
      <w:r/>
    </w:p>
    <w:p>
      <w:pPr>
        <w:pStyle w:val="931"/>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035"/>
        <w:numPr>
          <w:ilvl w:val="2"/>
          <w:numId w:val="9"/>
        </w:numPr>
        <w:spacing w:line="360" w:lineRule="auto"/>
        <w:shd w:val="clear" w:color="auto" w:fill="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35"/>
        <w:numPr>
          <w:ilvl w:val="2"/>
          <w:numId w:val="9"/>
        </w:numPr>
        <w:spacing w:line="360" w:lineRule="auto"/>
        <w:shd w:val="clear" w:color="auto" w:fill="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31"/>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931"/>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931"/>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931"/>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931"/>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931"/>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931"/>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依据《关于印发〈商品包装政府采购需求标准（试行）〉、〈快递包装政府采购需求标准（试行）〉的通知》（财办库〔2020〕123号）、财政部 生态环境部 工业和信息化部关于印发《绿色数据中心政府采购需求标准(试行)》的通知 (财库(2023)7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rFonts w:hint="eastAsia" w:ascii="宋体" w:hAnsi="宋体" w:cs="宋体"/>
          <w:color w:val="000000"/>
          <w:sz w:val="24"/>
          <w:highlight w:val="none"/>
        </w:rPr>
      </w:r>
      <w:r/>
    </w:p>
    <w:p>
      <w:pPr>
        <w:pStyle w:val="931"/>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支持乡村产业振兴管理（本项目不涉及）</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w:t>
      </w:r>
      <w:r>
        <w:rPr>
          <w:rFonts w:hint="eastAsia" w:ascii="宋体" w:hAnsi="宋体" w:cs="宋体"/>
          <w:color w:val="000000"/>
          <w:sz w:val="24"/>
          <w:highlight w:val="none"/>
        </w:rPr>
      </w:r>
      <w:r/>
    </w:p>
    <w:p>
      <w:pPr>
        <w:pStyle w:val="931"/>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正版软件（本项目不涉及）</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931"/>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政府采购创新产品政策（本项目不涉及）</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有相应销售业绩，参加政府采购活动时业绩分值为满分。</w:t>
      </w:r>
      <w:r>
        <w:rPr>
          <w:rFonts w:hint="eastAsia" w:ascii="宋体" w:hAnsi="宋体" w:cs="宋体"/>
          <w:color w:val="000000"/>
          <w:sz w:val="24"/>
          <w:highlight w:val="none"/>
        </w:rPr>
      </w:r>
      <w:r/>
    </w:p>
    <w:p>
      <w:pPr>
        <w:pStyle w:val="931"/>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绿色采购政策</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hint="eastAsia" w:ascii="宋体" w:hAnsi="宋体" w:cs="宋体"/>
          <w:color w:val="000000"/>
          <w:sz w:val="24"/>
          <w:highlight w:val="none"/>
        </w:rPr>
      </w:r>
      <w:r/>
    </w:p>
    <w:p>
      <w:pPr>
        <w:pStyle w:val="931"/>
        <w:ind w:left="1080"/>
        <w:spacing w:line="360" w:lineRule="auto"/>
        <w:shd w:val="clear" w:color="auto" w:fill="auto"/>
        <w:tabs>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hint="eastAsia" w:ascii="宋体" w:hAnsi="宋体" w:cs="宋体"/>
          <w:color w:val="000000"/>
          <w:sz w:val="24"/>
          <w:highlight w:val="none"/>
        </w:rPr>
      </w:r>
      <w:r/>
    </w:p>
    <w:p>
      <w:pPr>
        <w:pStyle w:val="931"/>
        <w:ind w:left="1080"/>
        <w:spacing w:line="360" w:lineRule="auto"/>
        <w:shd w:val="clear" w:color="auto" w:fill="auto"/>
        <w:tabs>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优先使用低挥发性有机化合物产品</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color w:val="000000"/>
          <w:sz w:val="24"/>
          <w:highlight w:val="none"/>
        </w:rPr>
      </w:r>
      <w:r/>
    </w:p>
    <w:p>
      <w:pPr>
        <w:pStyle w:val="931"/>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投标费用</w:t>
      </w:r>
      <w:r>
        <w:rPr>
          <w:rFonts w:hint="eastAsia" w:ascii="宋体" w:hAnsi="宋体" w:cs="宋体"/>
          <w:color w:val="000000"/>
          <w:sz w:val="24"/>
          <w:highlight w:val="none"/>
        </w:rPr>
      </w:r>
      <w:r/>
    </w:p>
    <w:p>
      <w:pPr>
        <w:pStyle w:val="931"/>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931"/>
        <w:jc w:val="center"/>
        <w:spacing w:line="360" w:lineRule="auto"/>
        <w:shd w:val="clear" w:color="auto" w:fill="auto"/>
        <w:rPr>
          <w:rFonts w:hint="eastAsia" w:ascii="宋体" w:hAnsi="宋体"/>
          <w:b/>
          <w:bCs/>
          <w:color w:val="000000"/>
          <w:sz w:val="28"/>
          <w:szCs w:val="28"/>
          <w:highlight w:val="none"/>
        </w:rPr>
      </w:pPr>
      <w:r/>
      <w:bookmarkStart w:id="159" w:name="_1.8_计量单位"/>
      <w:r/>
      <w:bookmarkEnd w:id="159"/>
      <w:r>
        <w:rPr>
          <w:rFonts w:hint="eastAsia" w:ascii="宋体" w:hAnsi="宋体"/>
          <w:b/>
          <w:bCs/>
          <w:color w:val="000000"/>
          <w:sz w:val="28"/>
          <w:szCs w:val="28"/>
          <w:highlight w:val="none"/>
        </w:rPr>
      </w:r>
      <w:r/>
    </w:p>
    <w:p>
      <w:pPr>
        <w:pStyle w:val="931"/>
        <w:jc w:val="center"/>
        <w:spacing w:line="360" w:lineRule="auto"/>
        <w:shd w:val="clear" w:color="auto" w:fill="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二   招标文件</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b/>
          <w:bCs/>
          <w:color w:val="000000"/>
          <w:sz w:val="28"/>
          <w:szCs w:val="28"/>
          <w:highlight w:val="none"/>
        </w:rPr>
      </w:r>
      <w:r/>
    </w:p>
    <w:p>
      <w:pPr>
        <w:pStyle w:val="931"/>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160" w:name="_Toc150509274"/>
      <w:r/>
      <w:bookmarkStart w:id="161" w:name="_Toc226337219"/>
      <w:r/>
      <w:bookmarkStart w:id="162" w:name="_Toc164608792"/>
      <w:r/>
      <w:bookmarkStart w:id="163" w:name="_Toc195842888"/>
      <w:r/>
      <w:bookmarkStart w:id="164" w:name="_Toc226965796"/>
      <w:r/>
      <w:bookmarkStart w:id="165" w:name="_Toc164608637"/>
      <w:r/>
      <w:bookmarkStart w:id="166" w:name="_Toc151193911"/>
      <w:r/>
      <w:bookmarkStart w:id="167" w:name="_Toc151193837"/>
      <w:r/>
      <w:bookmarkStart w:id="168" w:name="_Toc305158865"/>
      <w:r/>
      <w:bookmarkStart w:id="169" w:name="_Toc150774623"/>
      <w:r/>
      <w:bookmarkStart w:id="170" w:name="_Toc164229218"/>
      <w:r/>
      <w:bookmarkStart w:id="171" w:name="_Toc151193621"/>
      <w:r/>
      <w:bookmarkStart w:id="172" w:name="_Toc226965713"/>
      <w:r/>
      <w:bookmarkStart w:id="173" w:name="_Toc150774728"/>
      <w:r/>
      <w:bookmarkStart w:id="174" w:name="_Toc164351617"/>
      <w:r/>
      <w:bookmarkStart w:id="175" w:name="_Toc127151523"/>
      <w:r/>
      <w:bookmarkStart w:id="176" w:name="_Toc127151724"/>
      <w:r/>
      <w:bookmarkStart w:id="177" w:name="_Toc305158791"/>
      <w:r/>
      <w:bookmarkStart w:id="178" w:name="_Toc151193765"/>
      <w:r/>
      <w:bookmarkStart w:id="179" w:name="_Toc149720816"/>
      <w:r/>
      <w:bookmarkStart w:id="180" w:name="_Toc264969213"/>
      <w:r/>
      <w:bookmarkStart w:id="181" w:name="_Toc226309767"/>
      <w:r/>
      <w:bookmarkStart w:id="182" w:name="_Toc127161437"/>
      <w:r/>
      <w:bookmarkStart w:id="183" w:name="_Toc164229364"/>
      <w:r/>
      <w:bookmarkStart w:id="184" w:name="_Toc151193693"/>
      <w:r/>
      <w:bookmarkStart w:id="185" w:name="_Toc520356147"/>
      <w:r/>
      <w:bookmarkStart w:id="186" w:name="_Toc151190150"/>
      <w:r/>
      <w:bookmarkStart w:id="187" w:name="_Toc265228361"/>
      <w:r/>
      <w:bookmarkStart w:id="188" w:name="_Toc142311025"/>
      <w:r/>
      <w:bookmarkStart w:id="189" w:name="_Toc150480761"/>
      <w:r>
        <w:rPr>
          <w:rFonts w:hint="eastAsia" w:ascii="宋体" w:hAnsi="宋体" w:cs="宋体"/>
          <w:color w:val="000000"/>
          <w:sz w:val="24"/>
          <w:highlight w:val="none"/>
        </w:rPr>
        <w:t xml:space="preserve">招标文件构</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rFonts w:hint="eastAsia" w:ascii="宋体" w:hAnsi="宋体" w:cs="宋体"/>
          <w:color w:val="000000"/>
          <w:sz w:val="24"/>
          <w:highlight w:val="none"/>
        </w:rPr>
        <w:t xml:space="preserve">成</w:t>
      </w:r>
      <w:r>
        <w:rPr>
          <w:rFonts w:hint="eastAsia" w:ascii="宋体" w:hAnsi="宋体" w:cs="宋体"/>
          <w:color w:val="000000"/>
          <w:sz w:val="24"/>
          <w:highlight w:val="none"/>
        </w:rPr>
      </w:r>
      <w:r/>
    </w:p>
    <w:p>
      <w:pPr>
        <w:pStyle w:val="931"/>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931"/>
        <w:numPr>
          <w:ilvl w:val="0"/>
          <w:numId w:val="10"/>
        </w:numPr>
        <w:ind w:left="1440" w:firstLine="5"/>
        <w:spacing w:line="360" w:lineRule="auto"/>
        <w:shd w:val="clear" w:color="auto" w:fill="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931"/>
        <w:numPr>
          <w:ilvl w:val="0"/>
          <w:numId w:val="10"/>
        </w:numPr>
        <w:ind w:left="1440" w:firstLine="5"/>
        <w:spacing w:line="360" w:lineRule="auto"/>
        <w:shd w:val="clear" w:color="auto" w:fill="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931"/>
        <w:numPr>
          <w:ilvl w:val="0"/>
          <w:numId w:val="10"/>
        </w:numPr>
        <w:ind w:left="1440" w:firstLine="5"/>
        <w:spacing w:line="360" w:lineRule="auto"/>
        <w:shd w:val="clear" w:color="auto" w:fill="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931"/>
        <w:numPr>
          <w:ilvl w:val="0"/>
          <w:numId w:val="10"/>
        </w:numPr>
        <w:ind w:left="1440" w:firstLine="5"/>
        <w:spacing w:line="360" w:lineRule="auto"/>
        <w:shd w:val="clear" w:color="auto" w:fill="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931"/>
        <w:numPr>
          <w:ilvl w:val="0"/>
          <w:numId w:val="10"/>
        </w:numPr>
        <w:ind w:left="1440" w:firstLine="5"/>
        <w:spacing w:line="360" w:lineRule="auto"/>
        <w:shd w:val="clear" w:color="auto" w:fill="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931"/>
        <w:numPr>
          <w:ilvl w:val="0"/>
          <w:numId w:val="10"/>
        </w:numPr>
        <w:ind w:left="1440" w:firstLine="5"/>
        <w:spacing w:line="360" w:lineRule="auto"/>
        <w:shd w:val="clear" w:color="auto" w:fill="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931"/>
        <w:numPr>
          <w:ilvl w:val="0"/>
          <w:numId w:val="10"/>
        </w:numPr>
        <w:ind w:left="1440" w:firstLine="5"/>
        <w:spacing w:line="360" w:lineRule="auto"/>
        <w:shd w:val="clear" w:color="auto" w:fill="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931"/>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1"/>
        <w:numPr>
          <w:ilvl w:val="0"/>
          <w:numId w:val="8"/>
        </w:numPr>
        <w:ind w:left="357" w:hanging="357"/>
        <w:spacing w:line="360" w:lineRule="auto"/>
        <w:shd w:val="clear" w:color="auto" w:fill="auto"/>
        <w:tabs>
          <w:tab w:val="left" w:pos="900" w:leader="none"/>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对招标文件的澄清或修改</w:t>
      </w:r>
      <w:r>
        <w:rPr>
          <w:rFonts w:hint="eastAsia" w:ascii="宋体" w:hAnsi="宋体" w:cs="宋体"/>
          <w:color w:val="000000"/>
          <w:sz w:val="24"/>
          <w:highlight w:val="none"/>
        </w:rPr>
      </w:r>
      <w:r/>
    </w:p>
    <w:p>
      <w:pPr>
        <w:pStyle w:val="931"/>
        <w:numPr>
          <w:ilvl w:val="1"/>
          <w:numId w:val="8"/>
        </w:numPr>
        <w:ind w:left="1080" w:hanging="720"/>
        <w:spacing w:line="360" w:lineRule="auto"/>
        <w:shd w:val="clear" w:color="auto" w:fill="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931"/>
        <w:numPr>
          <w:ilvl w:val="1"/>
          <w:numId w:val="8"/>
        </w:numPr>
        <w:ind w:left="1080" w:hanging="720"/>
        <w:spacing w:line="360" w:lineRule="auto"/>
        <w:shd w:val="clear" w:color="auto" w:fill="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931"/>
        <w:jc w:val="center"/>
        <w:spacing w:line="360" w:lineRule="auto"/>
        <w:shd w:val="clear" w:color="auto" w:fill="auto"/>
        <w:rPr>
          <w:rFonts w:hint="eastAsia" w:ascii="宋体" w:hAnsi="宋体"/>
          <w:b/>
          <w:bCs/>
          <w:color w:val="000000"/>
          <w:sz w:val="28"/>
          <w:szCs w:val="28"/>
          <w:highlight w:val="none"/>
        </w:rPr>
      </w:pPr>
      <w:r/>
      <w:bookmarkStart w:id="190" w:name="_Toc150509277"/>
      <w:r/>
      <w:bookmarkStart w:id="191" w:name="_Toc151193696"/>
      <w:r/>
      <w:bookmarkStart w:id="192" w:name="_Toc195842891"/>
      <w:r/>
      <w:bookmarkStart w:id="193" w:name="_Toc226337222"/>
      <w:r/>
      <w:bookmarkStart w:id="194" w:name="_Toc226965716"/>
      <w:r/>
      <w:bookmarkStart w:id="195" w:name="_Toc305158794"/>
      <w:r/>
      <w:bookmarkStart w:id="196" w:name="_Toc127151526"/>
      <w:r/>
      <w:bookmarkStart w:id="197" w:name="_Toc516367020"/>
      <w:r/>
      <w:bookmarkStart w:id="198" w:name="_Toc151193768"/>
      <w:r/>
      <w:bookmarkStart w:id="199" w:name="_Toc520356150"/>
      <w:r/>
      <w:bookmarkStart w:id="200" w:name="_Toc150774731"/>
      <w:r/>
      <w:bookmarkStart w:id="201" w:name="_Toc226965799"/>
      <w:r/>
      <w:bookmarkStart w:id="202" w:name="_Toc305158868"/>
      <w:r/>
      <w:bookmarkStart w:id="203" w:name="_Toc150774626"/>
      <w:r/>
      <w:bookmarkStart w:id="204" w:name="_Toc226309770"/>
      <w:r/>
      <w:bookmarkStart w:id="205" w:name="_Toc151193914"/>
      <w:r/>
      <w:bookmarkStart w:id="206" w:name="_Toc150480764"/>
      <w:r/>
      <w:bookmarkStart w:id="207" w:name="_Toc142311028"/>
      <w:r/>
      <w:bookmarkStart w:id="208" w:name="_Toc151193840"/>
      <w:r/>
      <w:bookmarkStart w:id="209" w:name="_Toc265228364"/>
      <w:r/>
      <w:bookmarkStart w:id="210" w:name="_Toc151193624"/>
      <w:r/>
      <w:bookmarkStart w:id="211" w:name="_Toc151190153"/>
      <w:r/>
      <w:bookmarkStart w:id="212" w:name="_Toc264969216"/>
      <w:r>
        <w:rPr>
          <w:rFonts w:hint="eastAsia" w:ascii="宋体" w:hAnsi="宋体"/>
          <w:b/>
          <w:bCs/>
          <w:color w:val="000000"/>
          <w:sz w:val="28"/>
          <w:szCs w:val="28"/>
          <w:highlight w:val="none"/>
        </w:rPr>
      </w:r>
      <w:r/>
    </w:p>
    <w:p>
      <w:pPr>
        <w:pStyle w:val="931"/>
        <w:jc w:val="center"/>
        <w:spacing w:line="360" w:lineRule="auto"/>
        <w:shd w:val="clear" w:color="auto" w:fill="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三   投标文件</w:t>
      </w:r>
      <w:bookmarkEnd w:id="197"/>
      <w:r>
        <w:rPr>
          <w:rFonts w:hint="eastAsia" w:ascii="宋体" w:hAnsi="宋体"/>
          <w:b/>
          <w:bCs/>
          <w:color w:val="000000"/>
          <w:sz w:val="28"/>
          <w:szCs w:val="28"/>
          <w:highlight w:val="none"/>
        </w:rPr>
        <w:t xml:space="preserve">的编制</w:t>
      </w:r>
      <w:bookmarkEnd w:id="190"/>
      <w:r/>
      <w:bookmarkEnd w:id="191"/>
      <w:r/>
      <w:bookmarkEnd w:id="192"/>
      <w:r/>
      <w:bookmarkEnd w:id="193"/>
      <w:r/>
      <w:bookmarkEnd w:id="194"/>
      <w:r/>
      <w:bookmarkEnd w:id="195"/>
      <w:r/>
      <w:bookmarkEnd w:id="196"/>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Pr>
          <w:rFonts w:hint="eastAsia" w:ascii="宋体" w:hAnsi="宋体"/>
          <w:b/>
          <w:bCs/>
          <w:color w:val="000000"/>
          <w:sz w:val="28"/>
          <w:szCs w:val="28"/>
          <w:highlight w:val="none"/>
        </w:rPr>
      </w:r>
      <w:r/>
    </w:p>
    <w:p>
      <w:pPr>
        <w:pStyle w:val="931"/>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213" w:name="_Toc151193915"/>
      <w:r/>
      <w:bookmarkStart w:id="214" w:name="_Toc226337223"/>
      <w:r/>
      <w:bookmarkStart w:id="215" w:name="_Toc149720820"/>
      <w:r/>
      <w:bookmarkStart w:id="216" w:name="_Toc305158869"/>
      <w:r/>
      <w:bookmarkStart w:id="217" w:name="_Toc127151527"/>
      <w:r/>
      <w:bookmarkStart w:id="218" w:name="_Toc151193841"/>
      <w:r/>
      <w:bookmarkStart w:id="219" w:name="_Toc151193625"/>
      <w:r/>
      <w:bookmarkStart w:id="220" w:name="_Toc305158795"/>
      <w:r/>
      <w:bookmarkStart w:id="221" w:name="_Toc150509278"/>
      <w:r/>
      <w:bookmarkStart w:id="222" w:name="_Toc164229222"/>
      <w:r/>
      <w:bookmarkStart w:id="223" w:name="_Toc150774627"/>
      <w:r/>
      <w:bookmarkStart w:id="224" w:name="_Toc150480765"/>
      <w:r/>
      <w:bookmarkStart w:id="225" w:name="_Toc142311029"/>
      <w:r/>
      <w:bookmarkStart w:id="226" w:name="_Toc265228365"/>
      <w:r/>
      <w:bookmarkStart w:id="227" w:name="_Toc127161441"/>
      <w:r/>
      <w:bookmarkStart w:id="228" w:name="_Toc164608641"/>
      <w:r/>
      <w:bookmarkStart w:id="229" w:name="_Toc226965717"/>
      <w:r/>
      <w:bookmarkStart w:id="230" w:name="_Toc264969217"/>
      <w:r/>
      <w:bookmarkStart w:id="231" w:name="_Toc516367021"/>
      <w:r/>
      <w:bookmarkStart w:id="232" w:name="_Toc226309771"/>
      <w:r/>
      <w:bookmarkStart w:id="233" w:name="_Toc151193697"/>
      <w:r/>
      <w:bookmarkStart w:id="234" w:name="_Toc151190154"/>
      <w:r/>
      <w:bookmarkStart w:id="235" w:name="_Toc226965800"/>
      <w:r/>
      <w:bookmarkStart w:id="236" w:name="_Toc127151728"/>
      <w:r/>
      <w:bookmarkStart w:id="237" w:name="_Toc150774732"/>
      <w:r/>
      <w:bookmarkStart w:id="238" w:name="_Toc520356151"/>
      <w:r/>
      <w:bookmarkStart w:id="239" w:name="_Toc195842892"/>
      <w:r/>
      <w:bookmarkStart w:id="240" w:name="_Toc164229368"/>
      <w:r/>
      <w:bookmarkStart w:id="241" w:name="_Toc164608796"/>
      <w:r/>
      <w:bookmarkStart w:id="242" w:name="_Toc151193769"/>
      <w:r/>
      <w:bookmarkStart w:id="243" w:name="_Toc164351621"/>
      <w:r>
        <w:rPr>
          <w:rFonts w:hint="eastAsia" w:ascii="宋体" w:hAnsi="宋体" w:cs="宋体"/>
          <w:color w:val="000000"/>
          <w:sz w:val="24"/>
          <w:highlight w:val="none"/>
        </w:rPr>
        <w:t xml:space="preserve">投标范围、投标文件中计量单位的使用</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Pr>
          <w:rFonts w:hint="eastAsia" w:ascii="宋体" w:hAnsi="宋体" w:cs="宋体"/>
          <w:color w:val="000000"/>
          <w:sz w:val="24"/>
          <w:highlight w:val="none"/>
        </w:rPr>
        <w:t xml:space="preserve">及投标语言</w:t>
      </w:r>
      <w:r>
        <w:rPr>
          <w:rFonts w:hint="eastAsia" w:ascii="宋体" w:hAnsi="宋体" w:cs="宋体"/>
          <w:color w:val="000000"/>
          <w:sz w:val="24"/>
          <w:highlight w:val="none"/>
        </w:rPr>
      </w:r>
      <w:r/>
    </w:p>
    <w:p>
      <w:pPr>
        <w:pStyle w:val="931"/>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1"/>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931"/>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931"/>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244" w:name="_Toc195842893"/>
      <w:r/>
      <w:bookmarkStart w:id="245" w:name="_Toc264969218"/>
      <w:r/>
      <w:bookmarkStart w:id="246" w:name="_Toc164351622"/>
      <w:r/>
      <w:bookmarkStart w:id="247" w:name="_Toc127151528"/>
      <w:r/>
      <w:bookmarkStart w:id="248" w:name="_Toc151193916"/>
      <w:r/>
      <w:bookmarkStart w:id="249" w:name="_Toc226965718"/>
      <w:r/>
      <w:bookmarkStart w:id="250" w:name="_Toc127161442"/>
      <w:r/>
      <w:bookmarkStart w:id="251" w:name="_Toc151193626"/>
      <w:r/>
      <w:bookmarkStart w:id="252" w:name="_Toc164608642"/>
      <w:r/>
      <w:bookmarkStart w:id="253" w:name="_Toc151193698"/>
      <w:r/>
      <w:bookmarkStart w:id="254" w:name="_Toc142311030"/>
      <w:r/>
      <w:bookmarkStart w:id="255" w:name="_Toc151193842"/>
      <w:r/>
      <w:bookmarkStart w:id="256" w:name="_Toc150480766"/>
      <w:r/>
      <w:bookmarkStart w:id="257" w:name="_Ref467306195"/>
      <w:r/>
      <w:bookmarkStart w:id="258" w:name="_Toc516367022"/>
      <w:r/>
      <w:bookmarkStart w:id="259" w:name="_Toc150774628"/>
      <w:r/>
      <w:bookmarkStart w:id="260" w:name="_Ref467306676"/>
      <w:r/>
      <w:bookmarkStart w:id="261" w:name="_Toc164608797"/>
      <w:r/>
      <w:bookmarkStart w:id="262" w:name="_Toc149720821"/>
      <w:r/>
      <w:bookmarkStart w:id="263" w:name="_Toc305158870"/>
      <w:r/>
      <w:bookmarkStart w:id="264" w:name="_Toc164229369"/>
      <w:r/>
      <w:bookmarkStart w:id="265" w:name="_Toc150509279"/>
      <w:r/>
      <w:bookmarkStart w:id="266" w:name="_Toc164229223"/>
      <w:r/>
      <w:bookmarkStart w:id="267" w:name="_Toc151193770"/>
      <w:r/>
      <w:bookmarkStart w:id="268" w:name="_Toc226309772"/>
      <w:r/>
      <w:bookmarkStart w:id="269" w:name="_Toc265228366"/>
      <w:r/>
      <w:bookmarkStart w:id="270" w:name="_Toc226965801"/>
      <w:r/>
      <w:bookmarkStart w:id="271" w:name="_Toc150774733"/>
      <w:r/>
      <w:bookmarkStart w:id="272" w:name="_Toc305158796"/>
      <w:r/>
      <w:bookmarkStart w:id="273" w:name="_Toc520356152"/>
      <w:r/>
      <w:bookmarkStart w:id="274" w:name="_Toc226337224"/>
      <w:r/>
      <w:bookmarkStart w:id="275" w:name="_Toc151190155"/>
      <w:r/>
      <w:bookmarkStart w:id="276" w:name="_Toc127151729"/>
      <w:r>
        <w:rPr>
          <w:rFonts w:hint="eastAsia" w:ascii="宋体" w:hAnsi="宋体" w:cs="宋体"/>
          <w:color w:val="000000"/>
          <w:sz w:val="24"/>
          <w:highlight w:val="none"/>
        </w:rPr>
        <w:t xml:space="preserve">投标文件</w:t>
      </w:r>
      <w:bookmarkEnd w:id="257"/>
      <w:r/>
      <w:bookmarkEnd w:id="258"/>
      <w:r/>
      <w:bookmarkEnd w:id="260"/>
      <w:r>
        <w:rPr>
          <w:rFonts w:hint="eastAsia" w:ascii="宋体" w:hAnsi="宋体" w:cs="宋体"/>
          <w:color w:val="000000"/>
          <w:sz w:val="24"/>
          <w:highlight w:val="none"/>
        </w:rPr>
        <w:t xml:space="preserve">构成</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9"/>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Pr>
          <w:rFonts w:hint="eastAsia" w:ascii="宋体" w:hAnsi="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bookmarkStart w:id="277"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77"/>
      <w:r>
        <w:rPr>
          <w:rFonts w:hint="eastAsia" w:ascii="宋体" w:hAnsi="宋体" w:cs="宋体"/>
          <w:color w:val="000000"/>
          <w:sz w:val="24"/>
          <w:highlight w:val="none"/>
        </w:rPr>
      </w:r>
      <w:r/>
    </w:p>
    <w:p>
      <w:pPr>
        <w:pStyle w:val="931"/>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278" w:name="_Toc150774735"/>
      <w:r/>
      <w:bookmarkStart w:id="279" w:name="_Toc150480768"/>
      <w:r/>
      <w:bookmarkStart w:id="280" w:name="_Toc127151530"/>
      <w:r/>
      <w:bookmarkStart w:id="281" w:name="_Toc164229225"/>
      <w:r/>
      <w:bookmarkStart w:id="282" w:name="_Toc149720823"/>
      <w:r/>
      <w:bookmarkStart w:id="283" w:name="_Toc151193844"/>
      <w:r/>
      <w:bookmarkStart w:id="284" w:name="_Toc151193628"/>
      <w:r/>
      <w:bookmarkStart w:id="285" w:name="_Toc151193918"/>
      <w:r/>
      <w:bookmarkStart w:id="286" w:name="_Toc142311032"/>
      <w:r/>
      <w:bookmarkStart w:id="287" w:name="_Toc151193700"/>
      <w:r/>
      <w:bookmarkStart w:id="288" w:name="_Toc127161444"/>
      <w:r/>
      <w:bookmarkStart w:id="289" w:name="_Toc127151731"/>
      <w:r/>
      <w:bookmarkStart w:id="290" w:name="_Toc150774630"/>
      <w:r/>
      <w:bookmarkStart w:id="291" w:name="_Toc151193772"/>
      <w:r/>
      <w:bookmarkStart w:id="292" w:name="_Toc520356155"/>
      <w:r/>
      <w:bookmarkStart w:id="293" w:name="_Toc164351624"/>
      <w:r/>
      <w:bookmarkStart w:id="294" w:name="_Toc195842895"/>
      <w:r/>
      <w:bookmarkStart w:id="295" w:name="_Toc164608799"/>
      <w:r/>
      <w:bookmarkStart w:id="296" w:name="_Toc151190157"/>
      <w:r/>
      <w:bookmarkStart w:id="297" w:name="_Toc164229371"/>
      <w:r/>
      <w:bookmarkStart w:id="298" w:name="_Toc164608644"/>
      <w:r/>
      <w:bookmarkStart w:id="299" w:name="_Toc150509281"/>
      <w:r>
        <w:rPr>
          <w:rFonts w:hint="eastAsia" w:ascii="宋体" w:hAnsi="宋体" w:cs="宋体"/>
          <w:color w:val="000000"/>
          <w:sz w:val="24"/>
          <w:highlight w:val="none"/>
        </w:rPr>
        <w:t xml:space="preserve">投标报价</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rFonts w:hint="eastAsia" w:ascii="宋体" w:hAnsi="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投标人的报价应包括为完成本项目所发生的一切费用和税费，采购人将不再支付报价以外的任何费用。投标人的报价应包括但不限于下列内容，《投标人须知资料表》中有特殊规定的，从其规定。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投标货物及标准附件、备品备件、耗材和运至最终目的地的运输费和保险费，检验、安装、调试、测试、技术服务、培训、质量保证、售后服务、税费等按照招标文件要求完成本项目的全部相关费用；</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按照招标文件要求完成本项目的全部相关费用。 </w:t>
      </w:r>
      <w:r>
        <w:rPr>
          <w:rFonts w:hint="eastAsia" w:ascii="宋体" w:hAnsi="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采购人不得向投标人索要或者接受其给予的赠品、回扣或者与采购无关的其他商品、服务。</w:t>
      </w:r>
      <w:r>
        <w:rPr>
          <w:rFonts w:hint="eastAsia" w:ascii="宋体" w:hAnsi="宋体" w:cs="宋体"/>
          <w:color w:val="000000"/>
          <w:sz w:val="24"/>
          <w:highlight w:val="none"/>
        </w:rPr>
      </w:r>
      <w:r/>
    </w:p>
    <w:p>
      <w:pPr>
        <w:pStyle w:val="931"/>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1"/>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300" w:name="_Toc142311033"/>
      <w:r/>
      <w:bookmarkStart w:id="301" w:name="_Toc520356156"/>
      <w:r/>
      <w:bookmarkStart w:id="302" w:name="_Toc127161445"/>
      <w:r/>
      <w:bookmarkStart w:id="303" w:name="_Toc305158799"/>
      <w:r/>
      <w:bookmarkStart w:id="304" w:name="_Toc151190158"/>
      <w:r/>
      <w:bookmarkStart w:id="305" w:name="_Toc150509282"/>
      <w:r/>
      <w:bookmarkStart w:id="306" w:name="_Toc226309775"/>
      <w:r/>
      <w:bookmarkStart w:id="307" w:name="_Toc164229372"/>
      <w:r/>
      <w:bookmarkStart w:id="308" w:name="_Ref467306513"/>
      <w:r/>
      <w:bookmarkStart w:id="309" w:name="_Toc264969221"/>
      <w:r/>
      <w:bookmarkStart w:id="310" w:name="_Toc265228369"/>
      <w:r/>
      <w:bookmarkStart w:id="311" w:name="_Toc305158873"/>
      <w:r/>
      <w:bookmarkStart w:id="312" w:name="_Toc151193629"/>
      <w:r/>
      <w:bookmarkStart w:id="313" w:name="_Toc127151732"/>
      <w:r/>
      <w:bookmarkStart w:id="314" w:name="_Toc151193773"/>
      <w:r/>
      <w:bookmarkStart w:id="315" w:name="_Toc151193845"/>
      <w:r/>
      <w:bookmarkStart w:id="316" w:name="_Toc164229226"/>
      <w:r/>
      <w:bookmarkStart w:id="317" w:name="_Toc164351625"/>
      <w:r/>
      <w:bookmarkStart w:id="318" w:name="_Toc226965804"/>
      <w:r/>
      <w:bookmarkStart w:id="319" w:name="_Toc226965721"/>
      <w:r/>
      <w:bookmarkStart w:id="320" w:name="_Toc150774631"/>
      <w:r/>
      <w:bookmarkStart w:id="321" w:name="_Toc150480769"/>
      <w:r/>
      <w:bookmarkStart w:id="322" w:name="_Toc164608800"/>
      <w:r/>
      <w:bookmarkStart w:id="323" w:name="_Toc149720824"/>
      <w:r/>
      <w:bookmarkStart w:id="324" w:name="_Toc164608645"/>
      <w:r/>
      <w:bookmarkStart w:id="325" w:name="_Toc195842896"/>
      <w:r/>
      <w:bookmarkStart w:id="326" w:name="_Toc151193919"/>
      <w:r/>
      <w:bookmarkStart w:id="327" w:name="_Toc151193701"/>
      <w:r/>
      <w:bookmarkStart w:id="328" w:name="_Toc127151531"/>
      <w:r/>
      <w:bookmarkStart w:id="329" w:name="_Toc226337227"/>
      <w:r/>
      <w:bookmarkStart w:id="330" w:name="_Toc150774736"/>
      <w:r>
        <w:rPr>
          <w:rFonts w:hint="eastAsia" w:ascii="宋体" w:hAnsi="宋体" w:cs="宋体"/>
          <w:color w:val="000000"/>
          <w:sz w:val="24"/>
          <w:highlight w:val="none"/>
        </w:rPr>
        <w:t xml:space="preserve">投标保证金</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Pr>
          <w:rFonts w:hint="eastAsia" w:ascii="宋体" w:hAnsi="宋体" w:cs="宋体"/>
          <w:color w:val="000000"/>
          <w:sz w:val="24"/>
          <w:highlight w:val="none"/>
        </w:rPr>
      </w:r>
      <w:r/>
    </w:p>
    <w:p>
      <w:pPr>
        <w:pStyle w:val="931"/>
        <w:ind w:left="357"/>
        <w:spacing w:line="360" w:lineRule="auto"/>
        <w:shd w:val="clear" w:color="auto" w:fill="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931"/>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331" w:name="_Toc150774737"/>
      <w:r/>
      <w:bookmarkStart w:id="332" w:name="_Toc305158800"/>
      <w:r/>
      <w:bookmarkStart w:id="333" w:name="_Toc151193702"/>
      <w:r/>
      <w:bookmarkStart w:id="334" w:name="_Toc151193774"/>
      <w:r/>
      <w:bookmarkStart w:id="335" w:name="_Toc127151733"/>
      <w:r/>
      <w:bookmarkStart w:id="336" w:name="_Toc164229373"/>
      <w:r/>
      <w:bookmarkStart w:id="337" w:name="_Toc264969222"/>
      <w:r/>
      <w:bookmarkStart w:id="338" w:name="_Toc149720825"/>
      <w:r/>
      <w:bookmarkStart w:id="339" w:name="_Toc127161446"/>
      <w:r/>
      <w:bookmarkStart w:id="340" w:name="_Toc142311034"/>
      <w:r/>
      <w:bookmarkStart w:id="341" w:name="_Toc305158874"/>
      <w:r/>
      <w:bookmarkStart w:id="342" w:name="_Toc164351626"/>
      <w:r/>
      <w:bookmarkStart w:id="343" w:name="_Toc265228370"/>
      <w:r/>
      <w:bookmarkStart w:id="344" w:name="_Toc150480770"/>
      <w:r/>
      <w:bookmarkStart w:id="345" w:name="_Toc164608801"/>
      <w:r/>
      <w:bookmarkStart w:id="346" w:name="_Toc151193630"/>
      <w:r/>
      <w:bookmarkStart w:id="347" w:name="_Toc164229227"/>
      <w:r/>
      <w:bookmarkStart w:id="348" w:name="_Toc151190159"/>
      <w:r/>
      <w:bookmarkStart w:id="349" w:name="_Toc164608646"/>
      <w:r/>
      <w:bookmarkStart w:id="350" w:name="_Toc226965805"/>
      <w:r/>
      <w:bookmarkStart w:id="351" w:name="_Toc151193920"/>
      <w:r/>
      <w:bookmarkStart w:id="352" w:name="_Toc195842897"/>
      <w:r/>
      <w:bookmarkStart w:id="353" w:name="_Toc520356157"/>
      <w:r/>
      <w:bookmarkStart w:id="354" w:name="_Toc150509283"/>
      <w:r/>
      <w:bookmarkStart w:id="355" w:name="_Toc226309776"/>
      <w:r/>
      <w:bookmarkStart w:id="356" w:name="_Toc151193846"/>
      <w:r/>
      <w:bookmarkStart w:id="357" w:name="_Toc127151532"/>
      <w:r/>
      <w:bookmarkStart w:id="358" w:name="_Toc226337228"/>
      <w:r/>
      <w:bookmarkStart w:id="359" w:name="_Toc150774632"/>
      <w:r/>
      <w:bookmarkStart w:id="360" w:name="_Toc226965722"/>
      <w:r>
        <w:rPr>
          <w:rFonts w:hint="eastAsia" w:ascii="宋体" w:hAnsi="宋体" w:cs="宋体"/>
          <w:color w:val="000000"/>
          <w:sz w:val="24"/>
          <w:highlight w:val="none"/>
        </w:rPr>
        <w:t xml:space="preserve">投标有效期</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Pr>
          <w:rFonts w:hint="eastAsia" w:ascii="宋体" w:hAnsi="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1"/>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投标文件的签署、加盖公章</w:t>
      </w:r>
      <w:r>
        <w:rPr>
          <w:rFonts w:hint="eastAsia" w:ascii="宋体" w:hAnsi="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bookmarkStart w:id="361" w:name="_Toc127151534"/>
      <w:r/>
      <w:bookmarkStart w:id="362" w:name="_Toc142311036"/>
      <w:r/>
      <w:bookmarkStart w:id="363" w:name="_Toc305158802"/>
      <w:r/>
      <w:bookmarkStart w:id="364" w:name="_Toc150480772"/>
      <w:r/>
      <w:bookmarkStart w:id="365" w:name="_Toc151193848"/>
      <w:r/>
      <w:bookmarkStart w:id="366" w:name="_Toc151193922"/>
      <w:r/>
      <w:bookmarkStart w:id="367" w:name="_Toc150509285"/>
      <w:r/>
      <w:bookmarkStart w:id="368" w:name="_Toc151193776"/>
      <w:r/>
      <w:bookmarkStart w:id="369" w:name="_Toc226337230"/>
      <w:r/>
      <w:bookmarkStart w:id="370" w:name="_Toc150774634"/>
      <w:r/>
      <w:bookmarkStart w:id="371" w:name="_Toc520356159"/>
      <w:r/>
      <w:bookmarkStart w:id="372" w:name="_Toc195842899"/>
      <w:r/>
      <w:bookmarkStart w:id="373" w:name="_Toc151190161"/>
      <w:r/>
      <w:bookmarkStart w:id="374" w:name="_Toc226965807"/>
      <w:r/>
      <w:bookmarkStart w:id="375" w:name="_Toc151193704"/>
      <w:r/>
      <w:bookmarkStart w:id="376" w:name="_Toc151193632"/>
      <w:r/>
      <w:bookmarkStart w:id="377" w:name="_Toc226309778"/>
      <w:r/>
      <w:bookmarkStart w:id="378" w:name="_Toc150774739"/>
      <w:r/>
      <w:bookmarkStart w:id="379" w:name="_Toc305158876"/>
      <w:r/>
      <w:bookmarkStart w:id="380" w:name="_Toc226965724"/>
      <w:r/>
      <w:bookmarkStart w:id="381" w:name="_Toc264969224"/>
      <w:r/>
      <w:bookmarkStart w:id="382" w:name="_Toc265228372"/>
      <w:r>
        <w:rPr>
          <w:color w:val="000000"/>
          <w:sz w:val="24"/>
          <w:highlight w:val="none"/>
        </w:rPr>
        <w:t xml:space="preserve">招标文件要求签字的内容（如授权委托书等），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第三方出具的加盖公章原件（如联合协议、分包意向协议、制造商授权书等），投标文件中应使用原件的电子件。</w:t>
      </w:r>
      <w:r>
        <w:rPr>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招标文件要求加盖公章的内容，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931"/>
        <w:jc w:val="center"/>
        <w:spacing w:line="360" w:lineRule="auto"/>
        <w:shd w:val="clear" w:color="auto" w:fill="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931"/>
        <w:jc w:val="center"/>
        <w:spacing w:line="360" w:lineRule="auto"/>
        <w:shd w:val="clear" w:color="auto" w:fill="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四   投标文件的提交</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Pr>
          <w:rFonts w:hint="eastAsia" w:ascii="宋体" w:hAnsi="宋体"/>
          <w:b/>
          <w:bCs/>
          <w:color w:val="000000"/>
          <w:sz w:val="28"/>
          <w:szCs w:val="28"/>
          <w:highlight w:val="none"/>
        </w:rPr>
      </w:r>
      <w:r/>
    </w:p>
    <w:p>
      <w:pPr>
        <w:pStyle w:val="931"/>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383" w:name="_Toc150480773"/>
      <w:r/>
      <w:bookmarkStart w:id="384" w:name="_Toc305158877"/>
      <w:r/>
      <w:bookmarkStart w:id="385" w:name="_Toc151193849"/>
      <w:r/>
      <w:bookmarkStart w:id="386" w:name="_Toc164608649"/>
      <w:r/>
      <w:bookmarkStart w:id="387" w:name="_Toc151193633"/>
      <w:r/>
      <w:bookmarkStart w:id="388" w:name="_Toc127151736"/>
      <w:r/>
      <w:bookmarkStart w:id="389" w:name="_Toc520356160"/>
      <w:r/>
      <w:bookmarkStart w:id="390" w:name="_Toc150774740"/>
      <w:r/>
      <w:bookmarkStart w:id="391" w:name="_Toc142311037"/>
      <w:r/>
      <w:bookmarkStart w:id="392" w:name="_Toc264969225"/>
      <w:r/>
      <w:bookmarkStart w:id="393" w:name="_Toc164229230"/>
      <w:r/>
      <w:bookmarkStart w:id="394" w:name="_Toc265228373"/>
      <w:r/>
      <w:bookmarkStart w:id="395" w:name="_Toc127161449"/>
      <w:r/>
      <w:bookmarkStart w:id="396" w:name="_Toc164351629"/>
      <w:r/>
      <w:bookmarkStart w:id="397" w:name="_Toc127151535"/>
      <w:r/>
      <w:bookmarkStart w:id="398" w:name="_Toc226337231"/>
      <w:r/>
      <w:bookmarkStart w:id="399" w:name="_Toc226309779"/>
      <w:r/>
      <w:bookmarkStart w:id="400" w:name="_Toc151193777"/>
      <w:r/>
      <w:bookmarkStart w:id="401" w:name="_Toc149720828"/>
      <w:r/>
      <w:bookmarkStart w:id="402" w:name="_Toc195842900"/>
      <w:r/>
      <w:bookmarkStart w:id="403" w:name="_Toc151193923"/>
      <w:r/>
      <w:bookmarkStart w:id="404" w:name="_Toc164608804"/>
      <w:r/>
      <w:bookmarkStart w:id="405" w:name="_Toc305158803"/>
      <w:r/>
      <w:bookmarkStart w:id="406" w:name="_Toc150774635"/>
      <w:r/>
      <w:bookmarkStart w:id="407" w:name="_Toc226965808"/>
      <w:r/>
      <w:bookmarkStart w:id="408" w:name="_Toc151190162"/>
      <w:r/>
      <w:bookmarkStart w:id="409" w:name="_Toc151193705"/>
      <w:r/>
      <w:bookmarkStart w:id="410" w:name="_Toc226965725"/>
      <w:r/>
      <w:bookmarkStart w:id="411" w:name="_Toc150509286"/>
      <w:r/>
      <w:bookmarkStart w:id="412" w:name="_Toc164229376"/>
      <w:r>
        <w:rPr>
          <w:rFonts w:hint="eastAsia" w:ascii="宋体" w:hAnsi="宋体" w:cs="宋体"/>
          <w:color w:val="000000"/>
          <w:sz w:val="24"/>
          <w:highlight w:val="none"/>
        </w:rPr>
        <w:t xml:space="preserve">投标文件的</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Pr>
          <w:rFonts w:hint="eastAsia" w:ascii="宋体" w:hAnsi="宋体" w:cs="宋体"/>
          <w:color w:val="000000"/>
          <w:sz w:val="24"/>
          <w:highlight w:val="none"/>
        </w:rPr>
        <w:t xml:space="preserve">提交</w:t>
      </w:r>
      <w:r>
        <w:rPr>
          <w:rFonts w:hint="eastAsia" w:ascii="宋体" w:hAnsi="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bookmarkStart w:id="413" w:name="_Toc195842901"/>
      <w:r/>
      <w:bookmarkStart w:id="414" w:name="_Toc164229231"/>
      <w:r/>
      <w:bookmarkStart w:id="415" w:name="_Toc151193634"/>
      <w:r/>
      <w:bookmarkStart w:id="416" w:name="_Toc150774741"/>
      <w:r/>
      <w:bookmarkStart w:id="417" w:name="_Toc151193706"/>
      <w:r/>
      <w:bookmarkStart w:id="418" w:name="_Toc150774636"/>
      <w:r/>
      <w:bookmarkStart w:id="419" w:name="_Toc226965809"/>
      <w:r/>
      <w:bookmarkStart w:id="420" w:name="_Toc149720829"/>
      <w:r/>
      <w:bookmarkStart w:id="421" w:name="_Toc265228374"/>
      <w:r/>
      <w:bookmarkStart w:id="422" w:name="_Toc226337232"/>
      <w:r/>
      <w:bookmarkStart w:id="423" w:name="_Toc164351630"/>
      <w:r/>
      <w:bookmarkStart w:id="424" w:name="_Toc305158804"/>
      <w:r/>
      <w:bookmarkStart w:id="425" w:name="_Toc150509287"/>
      <w:r/>
      <w:bookmarkStart w:id="426" w:name="_Toc520356161"/>
      <w:r/>
      <w:bookmarkStart w:id="427" w:name="_Toc142311038"/>
      <w:r/>
      <w:bookmarkStart w:id="428" w:name="_Toc164608805"/>
      <w:r/>
      <w:bookmarkStart w:id="429" w:name="_Toc151190163"/>
      <w:r/>
      <w:bookmarkStart w:id="430" w:name="_Toc127151536"/>
      <w:r/>
      <w:bookmarkStart w:id="431" w:name="_Toc151193924"/>
      <w:r/>
      <w:bookmarkStart w:id="432" w:name="_Toc164608650"/>
      <w:r/>
      <w:bookmarkStart w:id="433" w:name="_Toc151193850"/>
      <w:r/>
      <w:bookmarkStart w:id="434" w:name="_Toc226965726"/>
      <w:r/>
      <w:bookmarkStart w:id="435" w:name="_Toc151193778"/>
      <w:r/>
      <w:bookmarkStart w:id="436" w:name="_Toc164229377"/>
      <w:r/>
      <w:bookmarkStart w:id="437" w:name="_Toc127151737"/>
      <w:r/>
      <w:bookmarkStart w:id="438" w:name="_Toc127161450"/>
      <w:r/>
      <w:bookmarkStart w:id="439" w:name="_Toc264969226"/>
      <w:r/>
      <w:bookmarkStart w:id="440" w:name="_Toc150480774"/>
      <w:r/>
      <w:bookmarkStart w:id="441" w:name="_Toc305158878"/>
      <w:r/>
      <w:bookmarkStart w:id="442" w:name="_Toc226309780"/>
      <w:r>
        <w:rPr>
          <w:color w:val="000000"/>
          <w:sz w:val="24"/>
          <w:highlight w:val="none"/>
        </w:rPr>
        <w:t xml:space="preserve">本项目使用</w:t>
      </w:r>
      <w:r>
        <w:rPr>
          <w:rFonts w:hint="eastAsia"/>
          <w:color w:val="000000"/>
          <w:sz w:val="24"/>
          <w:highlight w:val="none"/>
          <w:lang w:bidi="ar"/>
        </w:rPr>
        <w:t xml:space="preserve">“苏采云”政府采购一体化平台</w:t>
      </w:r>
      <w:r>
        <w:rPr>
          <w:color w:val="000000"/>
          <w:sz w:val="24"/>
          <w:highlight w:val="none"/>
        </w:rPr>
        <w:t xml:space="preserve">。投标人根据招标文件及</w:t>
      </w:r>
      <w:r>
        <w:rPr>
          <w:rFonts w:hint="eastAsia"/>
          <w:color w:val="000000"/>
          <w:sz w:val="24"/>
          <w:highlight w:val="none"/>
          <w:lang w:bidi="ar"/>
        </w:rPr>
        <w:t xml:space="preserve">“苏采云”政府采购一体化平台</w:t>
      </w:r>
      <w:r>
        <w:rPr>
          <w:rFonts w:hint="eastAsia" w:ascii="宋体" w:hAnsi="宋体" w:cs="宋体"/>
          <w:color w:val="000000"/>
          <w:sz w:val="24"/>
          <w:highlight w:val="none"/>
        </w:rPr>
        <w:t xml:space="preserve">供应商</w:t>
      </w:r>
      <w:r>
        <w:rPr>
          <w:color w:val="000000"/>
          <w:sz w:val="24"/>
          <w:highlight w:val="none"/>
        </w:rPr>
        <w:t xml:space="preserve">操作手册要求编制、生成并提交电子投标文件。</w:t>
      </w:r>
      <w:r>
        <w:rPr>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采购人及采购代理机构拒绝接受通过</w:t>
      </w:r>
      <w:r>
        <w:rPr>
          <w:rFonts w:hint="eastAsia"/>
          <w:color w:val="000000"/>
          <w:sz w:val="24"/>
          <w:highlight w:val="none"/>
        </w:rPr>
        <w:t xml:space="preserve">“苏采云”政府采购一体化平台</w:t>
      </w:r>
      <w:r>
        <w:rPr>
          <w:color w:val="000000"/>
          <w:sz w:val="24"/>
          <w:highlight w:val="none"/>
        </w:rPr>
        <w:t xml:space="preserve">以外任何形式提交的投标文件。</w:t>
      </w:r>
      <w:r>
        <w:rPr>
          <w:color w:val="000000"/>
          <w:sz w:val="24"/>
          <w:highlight w:val="none"/>
        </w:rPr>
      </w:r>
      <w:r/>
    </w:p>
    <w:p>
      <w:pPr>
        <w:pStyle w:val="931"/>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Pr>
          <w:rFonts w:hint="eastAsia" w:ascii="宋体" w:hAnsi="宋体" w:cs="宋体"/>
          <w:color w:val="000000"/>
          <w:sz w:val="24"/>
          <w:highlight w:val="none"/>
        </w:rPr>
        <w:t xml:space="preserve">时间</w:t>
      </w:r>
      <w:r>
        <w:rPr>
          <w:rFonts w:hint="eastAsia" w:ascii="宋体" w:hAnsi="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bookmarkStart w:id="443" w:name="_Toc142311039"/>
      <w:r/>
      <w:bookmarkStart w:id="444" w:name="_Toc164351631"/>
      <w:r/>
      <w:bookmarkStart w:id="445" w:name="_Toc265228375"/>
      <w:r/>
      <w:bookmarkStart w:id="446" w:name="_Toc264969227"/>
      <w:r/>
      <w:bookmarkStart w:id="447" w:name="_Toc150480775"/>
      <w:r/>
      <w:bookmarkStart w:id="448" w:name="_Toc305158879"/>
      <w:r/>
      <w:bookmarkStart w:id="449" w:name="_Toc150774637"/>
      <w:r/>
      <w:bookmarkStart w:id="450" w:name="_Toc150509288"/>
      <w:r/>
      <w:bookmarkStart w:id="451" w:name="_Toc226309781"/>
      <w:r/>
      <w:bookmarkStart w:id="452" w:name="_Toc127151738"/>
      <w:r/>
      <w:bookmarkStart w:id="453" w:name="_Toc127151537"/>
      <w:r/>
      <w:bookmarkStart w:id="454" w:name="_Toc226965810"/>
      <w:r/>
      <w:bookmarkStart w:id="455" w:name="_Toc520356162"/>
      <w:r/>
      <w:bookmarkStart w:id="456" w:name="_Toc151193707"/>
      <w:r/>
      <w:bookmarkStart w:id="457" w:name="_Toc164229232"/>
      <w:r/>
      <w:bookmarkStart w:id="458" w:name="_Toc164608806"/>
      <w:r/>
      <w:bookmarkStart w:id="459" w:name="_Toc164229378"/>
      <w:r/>
      <w:bookmarkStart w:id="460" w:name="_Toc305158805"/>
      <w:r/>
      <w:bookmarkStart w:id="461" w:name="_Toc151193851"/>
      <w:r/>
      <w:bookmarkStart w:id="462" w:name="_Toc226965727"/>
      <w:r/>
      <w:bookmarkStart w:id="463" w:name="_Toc151193779"/>
      <w:r/>
      <w:bookmarkStart w:id="464" w:name="_Toc151190164"/>
      <w:r/>
      <w:bookmarkStart w:id="465" w:name="_Toc195842902"/>
      <w:r/>
      <w:bookmarkStart w:id="466" w:name="_Toc151193925"/>
      <w:r/>
      <w:bookmarkStart w:id="467" w:name="_Toc164608651"/>
      <w:r/>
      <w:bookmarkStart w:id="468" w:name="_Toc127161451"/>
      <w:r/>
      <w:bookmarkStart w:id="469" w:name="_Toc150774742"/>
      <w:r/>
      <w:bookmarkStart w:id="470" w:name="_Toc151193635"/>
      <w:r/>
      <w:bookmarkStart w:id="471" w:name="_Toc226337233"/>
      <w:r/>
      <w:bookmarkStart w:id="472" w:name="_Toc149720830"/>
      <w:r>
        <w:rPr>
          <w:color w:val="000000"/>
          <w:sz w:val="24"/>
          <w:highlight w:val="none"/>
        </w:rPr>
        <w:t xml:space="preserve">投标人应在招标文件要求提交投标文件截止时间前，将电子投标文件提交至</w:t>
      </w:r>
      <w:r>
        <w:rPr>
          <w:rFonts w:hint="eastAsia"/>
          <w:color w:val="000000"/>
          <w:sz w:val="24"/>
          <w:highlight w:val="none"/>
        </w:rPr>
        <w:t xml:space="preserve">“苏采云”政府采购一体化平台</w:t>
      </w:r>
      <w:r>
        <w:rPr>
          <w:color w:val="000000"/>
          <w:sz w:val="24"/>
          <w:highlight w:val="none"/>
        </w:rPr>
        <w:t xml:space="preserve">。</w:t>
      </w:r>
      <w:r>
        <w:rPr>
          <w:color w:val="000000"/>
          <w:sz w:val="24"/>
          <w:highlight w:val="none"/>
        </w:rPr>
      </w:r>
      <w:r/>
    </w:p>
    <w:p>
      <w:pPr>
        <w:pStyle w:val="931"/>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投标文件的修改与撤回</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rFonts w:hint="eastAsia" w:ascii="宋体" w:hAnsi="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投标截止时间前，投标人可以通过</w:t>
      </w:r>
      <w:r>
        <w:rPr>
          <w:rFonts w:hint="eastAsia"/>
          <w:color w:val="000000"/>
          <w:sz w:val="24"/>
          <w:highlight w:val="none"/>
        </w:rPr>
        <w:t xml:space="preserve">“苏采云”政府采购一体化平台</w:t>
      </w:r>
      <w:r>
        <w:rPr>
          <w:color w:val="000000"/>
          <w:sz w:val="24"/>
          <w:highlight w:val="none"/>
        </w:rPr>
        <w:t xml:space="preserve">对所提交的投标文件进行补充、修改或者撤回。</w:t>
      </w:r>
      <w:r>
        <w:rPr>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投标人对投标文件的补充、修改的内容应当按照招标文件要求签署、加盖公章，作为投标文件的组成部分。</w:t>
      </w:r>
      <w:r>
        <w:rPr>
          <w:color w:val="000000"/>
          <w:sz w:val="24"/>
          <w:highlight w:val="none"/>
        </w:rPr>
      </w:r>
      <w:r/>
    </w:p>
    <w:p>
      <w:pPr>
        <w:pStyle w:val="931"/>
        <w:jc w:val="center"/>
        <w:spacing w:line="360" w:lineRule="auto"/>
        <w:shd w:val="clear" w:color="auto" w:fill="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931"/>
        <w:jc w:val="center"/>
        <w:spacing w:line="360" w:lineRule="auto"/>
        <w:shd w:val="clear" w:color="auto" w:fill="auto"/>
        <w:rPr>
          <w:rFonts w:hint="eastAsia" w:ascii="宋体" w:hAnsi="宋体"/>
          <w:b/>
          <w:bCs/>
          <w:color w:val="000000"/>
          <w:sz w:val="28"/>
          <w:szCs w:val="28"/>
          <w:highlight w:val="none"/>
        </w:rPr>
      </w:pPr>
      <w:r/>
      <w:bookmarkStart w:id="473" w:name="_Toc151193708"/>
      <w:r/>
      <w:bookmarkStart w:id="474" w:name="_Toc127151538"/>
      <w:r/>
      <w:bookmarkStart w:id="475" w:name="_Toc142311040"/>
      <w:r/>
      <w:bookmarkStart w:id="476" w:name="_Toc264969228"/>
      <w:r/>
      <w:bookmarkStart w:id="477" w:name="_Toc150774638"/>
      <w:r/>
      <w:bookmarkStart w:id="478" w:name="_Toc305158880"/>
      <w:r/>
      <w:bookmarkStart w:id="479" w:name="_Toc226309782"/>
      <w:r/>
      <w:bookmarkStart w:id="480" w:name="_Toc195842903"/>
      <w:r/>
      <w:bookmarkStart w:id="481" w:name="_Toc520356163"/>
      <w:r/>
      <w:bookmarkStart w:id="482" w:name="_Toc305158806"/>
      <w:r/>
      <w:bookmarkStart w:id="483" w:name="_Toc151193636"/>
      <w:r/>
      <w:bookmarkStart w:id="484" w:name="_Toc150774743"/>
      <w:r/>
      <w:bookmarkStart w:id="485" w:name="_Toc151193852"/>
      <w:r/>
      <w:bookmarkStart w:id="486" w:name="_Toc226965811"/>
      <w:r/>
      <w:bookmarkStart w:id="487" w:name="_Toc151193926"/>
      <w:r/>
      <w:bookmarkStart w:id="488" w:name="_Toc226337234"/>
      <w:r/>
      <w:bookmarkStart w:id="489" w:name="_Toc151190165"/>
      <w:r/>
      <w:bookmarkStart w:id="490" w:name="_Toc265228376"/>
      <w:r/>
      <w:bookmarkStart w:id="491" w:name="_Toc151193780"/>
      <w:r/>
      <w:bookmarkStart w:id="492" w:name="_Toc226965728"/>
      <w:r/>
      <w:bookmarkStart w:id="493" w:name="_Toc150480776"/>
      <w:r/>
      <w:bookmarkStart w:id="494" w:name="_Toc150509289"/>
      <w:r>
        <w:rPr>
          <w:rFonts w:hint="eastAsia" w:ascii="宋体" w:hAnsi="宋体"/>
          <w:b/>
          <w:bCs/>
          <w:color w:val="000000"/>
          <w:sz w:val="28"/>
          <w:szCs w:val="28"/>
          <w:highlight w:val="none"/>
        </w:rPr>
        <w:t xml:space="preserve">五   开标、资格审查及评标</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Pr>
          <w:rFonts w:hint="eastAsia" w:ascii="宋体" w:hAnsi="宋体"/>
          <w:b/>
          <w:bCs/>
          <w:color w:val="000000"/>
          <w:sz w:val="28"/>
          <w:szCs w:val="28"/>
          <w:highlight w:val="none"/>
        </w:rPr>
      </w:r>
      <w:r/>
    </w:p>
    <w:p>
      <w:pPr>
        <w:pStyle w:val="931"/>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495" w:name="_Toc164229380"/>
      <w:r/>
      <w:bookmarkStart w:id="496" w:name="_Toc265228377"/>
      <w:r/>
      <w:bookmarkStart w:id="497" w:name="_Toc226337235"/>
      <w:r/>
      <w:bookmarkStart w:id="498" w:name="_Toc151193927"/>
      <w:r/>
      <w:bookmarkStart w:id="499" w:name="_Toc164229234"/>
      <w:r/>
      <w:bookmarkStart w:id="500" w:name="_Toc226965729"/>
      <w:r/>
      <w:bookmarkStart w:id="501" w:name="_Toc150774744"/>
      <w:r/>
      <w:bookmarkStart w:id="502" w:name="_Toc150774639"/>
      <w:r/>
      <w:bookmarkStart w:id="503" w:name="_Toc305158807"/>
      <w:r/>
      <w:bookmarkStart w:id="504" w:name="_Toc226309783"/>
      <w:r/>
      <w:bookmarkStart w:id="505" w:name="_Toc264969229"/>
      <w:r/>
      <w:bookmarkStart w:id="506" w:name="_Toc150480777"/>
      <w:r/>
      <w:bookmarkStart w:id="507" w:name="_Toc164608653"/>
      <w:r/>
      <w:bookmarkStart w:id="508" w:name="_Toc127161453"/>
      <w:r/>
      <w:bookmarkStart w:id="509" w:name="_Toc151193853"/>
      <w:r/>
      <w:bookmarkStart w:id="510" w:name="_Toc151193637"/>
      <w:r/>
      <w:bookmarkStart w:id="511" w:name="_Toc195842904"/>
      <w:r/>
      <w:bookmarkStart w:id="512" w:name="_Toc149720832"/>
      <w:r/>
      <w:bookmarkStart w:id="513" w:name="_Toc305158881"/>
      <w:r/>
      <w:bookmarkStart w:id="514" w:name="_Toc142311041"/>
      <w:r/>
      <w:bookmarkStart w:id="515" w:name="_Toc127151740"/>
      <w:r/>
      <w:bookmarkStart w:id="516" w:name="_Toc127151539"/>
      <w:r/>
      <w:bookmarkStart w:id="517" w:name="_Toc151193781"/>
      <w:r/>
      <w:bookmarkStart w:id="518" w:name="_Toc151193709"/>
      <w:r/>
      <w:bookmarkStart w:id="519" w:name="_Toc164351633"/>
      <w:r/>
      <w:bookmarkStart w:id="520" w:name="_Toc226965812"/>
      <w:r/>
      <w:bookmarkStart w:id="521" w:name="_Toc164608808"/>
      <w:r/>
      <w:bookmarkStart w:id="522" w:name="_Toc520356164"/>
      <w:r/>
      <w:bookmarkStart w:id="523" w:name="_Toc150509290"/>
      <w:r/>
      <w:bookmarkStart w:id="524" w:name="_Toc151190166"/>
      <w:r>
        <w:rPr>
          <w:rFonts w:hint="eastAsia" w:ascii="宋体" w:hAnsi="宋体" w:cs="宋体"/>
          <w:color w:val="000000"/>
          <w:sz w:val="24"/>
          <w:highlight w:val="none"/>
        </w:rPr>
        <w:t xml:space="preserve">开标</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Pr>
          <w:rFonts w:hint="eastAsia" w:ascii="宋体" w:hAnsi="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bookmarkStart w:id="525" w:name="_Toc520356165"/>
      <w:r>
        <w:rPr>
          <w:color w:val="000000"/>
          <w:sz w:val="24"/>
          <w:highlight w:val="none"/>
        </w:rPr>
        <w:t xml:space="preserve">采购人或采购代理机构将按招标文件的规定，在投标截止时间的同一时间和招标文件预先确定的地点组织开标。</w:t>
      </w:r>
      <w:r>
        <w:rPr>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“苏采云”政府采购一体化平台在线进行开标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开标过程将使用</w:t>
      </w:r>
      <w:r>
        <w:rPr>
          <w:rFonts w:hint="eastAsia"/>
          <w:color w:val="000000"/>
          <w:sz w:val="24"/>
          <w:highlight w:val="none"/>
        </w:rPr>
        <w:t xml:space="preserve">“苏采云”政府采购一体化平台公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color w:val="000000"/>
          <w:sz w:val="24"/>
          <w:highlight w:val="none"/>
        </w:rPr>
      </w:pPr>
      <w:r>
        <w:rPr>
          <w:color w:val="000000"/>
          <w:sz w:val="24"/>
          <w:highlight w:val="none"/>
        </w:rPr>
        <w:t xml:space="preserve">投标人不足3家的，不予开标。</w:t>
      </w:r>
      <w:r>
        <w:rPr>
          <w:rFonts w:hint="eastAsia"/>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投标人</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bidi="ar"/>
        </w:rPr>
        <w:t xml:space="preserve">“苏采云”政府采购一体化平台</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931"/>
        <w:ind w:left="357" w:firstLine="840"/>
        <w:spacing w:line="360" w:lineRule="auto"/>
        <w:shd w:val="clear" w:color="auto" w:fill="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931"/>
        <w:ind w:left="357" w:firstLine="840"/>
        <w:spacing w:line="360" w:lineRule="auto"/>
        <w:shd w:val="clear" w:color="auto" w:fill="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931"/>
        <w:ind w:left="357" w:firstLine="840"/>
        <w:spacing w:line="360" w:lineRule="auto"/>
        <w:shd w:val="clear" w:color="auto" w:fill="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931"/>
        <w:ind w:left="357" w:firstLine="840"/>
        <w:spacing w:line="360" w:lineRule="auto"/>
        <w:shd w:val="clear" w:color="auto" w:fill="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931"/>
        <w:ind w:left="1134"/>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931"/>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931"/>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End w:id="525"/>
      <w:r/>
      <w:bookmarkStart w:id="526" w:name="_Toc164608809"/>
      <w:r/>
      <w:bookmarkStart w:id="527" w:name="_Toc164351634"/>
      <w:r/>
      <w:bookmarkStart w:id="528" w:name="_Toc164229381"/>
      <w:r/>
      <w:bookmarkStart w:id="529" w:name="_Toc142311042"/>
      <w:r/>
      <w:bookmarkStart w:id="530" w:name="_Toc265228378"/>
      <w:r/>
      <w:bookmarkStart w:id="531" w:name="_Toc151193782"/>
      <w:r/>
      <w:bookmarkStart w:id="532" w:name="_Toc127151540"/>
      <w:r/>
      <w:bookmarkStart w:id="533" w:name="_Toc305158808"/>
      <w:r/>
      <w:bookmarkStart w:id="534" w:name="_Toc151193638"/>
      <w:r/>
      <w:bookmarkStart w:id="535" w:name="_Toc150774640"/>
      <w:r/>
      <w:bookmarkStart w:id="536" w:name="_Toc151193710"/>
      <w:r/>
      <w:bookmarkStart w:id="537" w:name="_Toc149720833"/>
      <w:r/>
      <w:bookmarkStart w:id="538" w:name="_Toc264969230"/>
      <w:r/>
      <w:bookmarkStart w:id="539" w:name="_Toc151193928"/>
      <w:r/>
      <w:bookmarkStart w:id="540" w:name="_Toc226337236"/>
      <w:r/>
      <w:bookmarkStart w:id="541" w:name="_Toc164229235"/>
      <w:r/>
      <w:bookmarkStart w:id="542" w:name="_Toc226309784"/>
      <w:r/>
      <w:bookmarkStart w:id="543" w:name="_Toc150774745"/>
      <w:r/>
      <w:bookmarkStart w:id="544" w:name="_Toc127151741"/>
      <w:r/>
      <w:bookmarkStart w:id="545" w:name="_Toc151190167"/>
      <w:r/>
      <w:bookmarkStart w:id="546" w:name="_Toc150480778"/>
      <w:r/>
      <w:bookmarkStart w:id="547" w:name="_Toc127161454"/>
      <w:r/>
      <w:bookmarkStart w:id="548" w:name="_Toc150509291"/>
      <w:r/>
      <w:bookmarkStart w:id="549" w:name="_Toc195842905"/>
      <w:r/>
      <w:bookmarkStart w:id="550" w:name="_Toc151193854"/>
      <w:r/>
      <w:bookmarkStart w:id="551" w:name="_Toc226965813"/>
      <w:r/>
      <w:bookmarkStart w:id="552" w:name="_Toc305158882"/>
      <w:r/>
      <w:bookmarkStart w:id="553" w:name="_Toc164608654"/>
      <w:r/>
      <w:bookmarkStart w:id="554" w:name="_Toc226965730"/>
      <w:r>
        <w:rPr>
          <w:rFonts w:hint="eastAsia" w:ascii="宋体" w:hAnsi="宋体" w:cs="宋体"/>
          <w:color w:val="000000"/>
          <w:sz w:val="24"/>
          <w:highlight w:val="none"/>
        </w:rPr>
        <w:t xml:space="preserve">评标委员会</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Pr>
          <w:rFonts w:hint="eastAsia" w:ascii="宋体" w:hAnsi="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55" w:name="_Toc520356166"/>
      <w:r>
        <w:rPr>
          <w:rFonts w:hint="eastAsia" w:ascii="宋体" w:hAnsi="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55"/>
      <w:r/>
      <w:bookmarkStart w:id="556" w:name="_Toc520356169"/>
      <w:r>
        <w:rPr>
          <w:rFonts w:hint="eastAsia" w:ascii="宋体" w:hAnsi="宋体" w:cs="宋体"/>
          <w:color w:val="000000"/>
          <w:sz w:val="24"/>
          <w:highlight w:val="none"/>
        </w:rPr>
      </w:r>
      <w:r/>
    </w:p>
    <w:p>
      <w:pPr>
        <w:pStyle w:val="931"/>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931"/>
        <w:jc w:val="center"/>
        <w:spacing w:line="360" w:lineRule="auto"/>
        <w:shd w:val="clear" w:color="auto" w:fill="auto"/>
        <w:rPr>
          <w:rFonts w:hint="eastAsia" w:ascii="宋体" w:hAnsi="宋体"/>
          <w:b/>
          <w:bCs/>
          <w:color w:val="000000"/>
          <w:sz w:val="28"/>
          <w:szCs w:val="28"/>
          <w:highlight w:val="none"/>
        </w:rPr>
      </w:pPr>
      <w:r/>
      <w:bookmarkStart w:id="557" w:name="_Toc151193859"/>
      <w:r/>
      <w:bookmarkStart w:id="558" w:name="_Toc150509296"/>
      <w:r/>
      <w:bookmarkStart w:id="559" w:name="_Toc151193715"/>
      <w:r/>
      <w:bookmarkStart w:id="560" w:name="_Toc150774750"/>
      <w:r/>
      <w:bookmarkStart w:id="561" w:name="_Toc151193933"/>
      <w:r/>
      <w:bookmarkStart w:id="562" w:name="_Toc127151545"/>
      <w:r/>
      <w:bookmarkStart w:id="563" w:name="_Toc151190172"/>
      <w:r/>
      <w:bookmarkStart w:id="564" w:name="_Toc264969235"/>
      <w:r/>
      <w:bookmarkStart w:id="565" w:name="_Toc226337241"/>
      <w:r/>
      <w:bookmarkStart w:id="566" w:name="_Toc265228383"/>
      <w:r/>
      <w:bookmarkStart w:id="567" w:name="_Toc305158813"/>
      <w:r/>
      <w:bookmarkStart w:id="568" w:name="_Toc226965818"/>
      <w:r/>
      <w:bookmarkStart w:id="569" w:name="_Toc150774645"/>
      <w:r/>
      <w:bookmarkStart w:id="570" w:name="_Toc151193787"/>
      <w:r/>
      <w:bookmarkStart w:id="571" w:name="_Toc142311047"/>
      <w:r/>
      <w:bookmarkStart w:id="572" w:name="_Toc150480783"/>
      <w:r/>
      <w:bookmarkStart w:id="573" w:name="_Toc151193643"/>
      <w:r/>
      <w:bookmarkStart w:id="574" w:name="_Toc226309789"/>
      <w:r/>
      <w:bookmarkStart w:id="575" w:name="_Toc195842910"/>
      <w:r/>
      <w:bookmarkStart w:id="576" w:name="_Toc226965735"/>
      <w:r/>
      <w:bookmarkStart w:id="577" w:name="_Toc305158887"/>
      <w:r>
        <w:rPr>
          <w:rFonts w:hint="eastAsia" w:ascii="宋体" w:hAnsi="宋体"/>
          <w:b/>
          <w:bCs/>
          <w:color w:val="000000"/>
          <w:sz w:val="28"/>
          <w:szCs w:val="28"/>
          <w:highlight w:val="none"/>
        </w:rPr>
      </w:r>
      <w:r/>
    </w:p>
    <w:p>
      <w:pPr>
        <w:pStyle w:val="933"/>
        <w:spacing w:before="0" w:line="360" w:lineRule="auto"/>
        <w:shd w:val="clear" w:color="auto" w:fill="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六   确定中标</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rPr>
          <w:rFonts w:ascii="Times New Roman" w:hAnsi="Times New Roman" w:eastAsia="宋体"/>
          <w:color w:val="000000"/>
          <w:sz w:val="28"/>
          <w:highlight w:val="none"/>
        </w:rPr>
      </w:r>
      <w:r/>
    </w:p>
    <w:p>
      <w:pPr>
        <w:pStyle w:val="931"/>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End w:id="556"/>
      <w:r/>
      <w:bookmarkStart w:id="578" w:name="_Toc127161463"/>
      <w:r/>
      <w:bookmarkStart w:id="579" w:name="_Toc164608818"/>
      <w:r/>
      <w:bookmarkStart w:id="580" w:name="_Toc264969239"/>
      <w:r/>
      <w:bookmarkStart w:id="581" w:name="_Toc127151549"/>
      <w:r/>
      <w:bookmarkStart w:id="582" w:name="_Toc226337245"/>
      <w:r/>
      <w:bookmarkStart w:id="583" w:name="_Toc151193791"/>
      <w:r/>
      <w:bookmarkStart w:id="584" w:name="_Toc150480787"/>
      <w:r/>
      <w:bookmarkStart w:id="585" w:name="_Toc151190176"/>
      <w:r/>
      <w:bookmarkStart w:id="586" w:name="_Toc142311051"/>
      <w:r/>
      <w:bookmarkStart w:id="587" w:name="_Toc164229244"/>
      <w:r/>
      <w:bookmarkStart w:id="588" w:name="_Toc149720842"/>
      <w:r/>
      <w:bookmarkStart w:id="589" w:name="_Toc151193863"/>
      <w:r/>
      <w:bookmarkStart w:id="590" w:name="_Toc520356176"/>
      <w:r/>
      <w:bookmarkStart w:id="591" w:name="_Toc164229390"/>
      <w:r/>
      <w:bookmarkStart w:id="592" w:name="_Toc164351643"/>
      <w:r/>
      <w:bookmarkStart w:id="593" w:name="_Toc164608663"/>
      <w:r/>
      <w:bookmarkStart w:id="594" w:name="_Toc226309793"/>
      <w:r/>
      <w:bookmarkStart w:id="595" w:name="_Toc150509300"/>
      <w:r/>
      <w:bookmarkStart w:id="596" w:name="_Ref467307090"/>
      <w:r/>
      <w:bookmarkStart w:id="597" w:name="_Toc195842914"/>
      <w:r/>
      <w:bookmarkStart w:id="598" w:name="_Toc127151750"/>
      <w:r/>
      <w:bookmarkStart w:id="599" w:name="_Toc226965739"/>
      <w:r/>
      <w:bookmarkStart w:id="600" w:name="_Toc150774649"/>
      <w:r/>
      <w:bookmarkStart w:id="601" w:name="_Toc151193937"/>
      <w:r/>
      <w:bookmarkStart w:id="602" w:name="_Toc150774754"/>
      <w:r/>
      <w:bookmarkStart w:id="603" w:name="_Toc151193647"/>
      <w:r/>
      <w:bookmarkStart w:id="604" w:name="_Toc226965822"/>
      <w:r/>
      <w:bookmarkStart w:id="605" w:name="_Toc151193719"/>
      <w:r/>
      <w:bookmarkStart w:id="606" w:name="_Ref467306425"/>
      <w:r/>
      <w:bookmarkStart w:id="607" w:name="_Toc265228387"/>
      <w:r>
        <w:rPr>
          <w:rFonts w:hint="eastAsia" w:ascii="宋体" w:hAnsi="宋体" w:cs="宋体"/>
          <w:color w:val="000000"/>
          <w:sz w:val="24"/>
          <w:highlight w:val="none"/>
        </w:rPr>
        <w:t xml:space="preserve">确定中标人</w:t>
      </w:r>
      <w:r>
        <w:rPr>
          <w:rFonts w:hint="eastAsia" w:ascii="宋体" w:hAnsi="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931"/>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608" w:name="_Toc305158817"/>
      <w:r/>
      <w:bookmarkStart w:id="609" w:name="_Toc305158891"/>
      <w:r>
        <w:rPr>
          <w:rFonts w:hint="eastAsia" w:ascii="宋体" w:hAnsi="宋体" w:cs="宋体"/>
          <w:color w:val="000000"/>
          <w:sz w:val="24"/>
          <w:highlight w:val="none"/>
        </w:rPr>
        <w:t xml:space="preserve">中标公告与中标通知书</w:t>
      </w:r>
      <w:bookmarkEnd w:id="608"/>
      <w:r/>
      <w:bookmarkEnd w:id="609"/>
      <w:r>
        <w:rPr>
          <w:rFonts w:hint="eastAsia" w:ascii="宋体" w:hAnsi="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在江苏政府采购网、常州市政府采购网</w:t>
      </w:r>
      <w:r>
        <w:rPr>
          <w:rFonts w:hint="eastAsia" w:ascii="宋体" w:hAnsi="宋体" w:cs="宋体"/>
          <w:color w:val="000000"/>
          <w:sz w:val="24"/>
          <w:highlight w:val="none"/>
        </w:rPr>
        <w:t xml:space="preserve">和江苏尚阳工程管理有限公司网</w:t>
      </w:r>
      <w:r>
        <w:rPr>
          <w:rFonts w:hint="eastAsia" w:ascii="宋体" w:hAnsi="宋体" w:cs="宋体"/>
          <w:color w:val="000000"/>
          <w:sz w:val="24"/>
          <w:highlight w:val="none"/>
        </w:rPr>
        <w:t xml:space="preserve">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中标通知书对采购人和中标人均具有法律效力。中标通知书发出后，采购人改变中标结果的，或者中标人放弃中标项目的，应当依法承担法律责任。</w:t>
      </w:r>
      <w:r>
        <w:rPr>
          <w:rFonts w:hint="eastAsia" w:ascii="宋体" w:hAnsi="宋体" w:cs="宋体"/>
          <w:color w:val="000000"/>
          <w:sz w:val="24"/>
          <w:highlight w:val="none"/>
        </w:rPr>
      </w:r>
      <w:r/>
    </w:p>
    <w:p>
      <w:pPr>
        <w:pStyle w:val="931"/>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w:t>
      </w:r>
      <w:r>
        <w:rPr>
          <w:rFonts w:hint="eastAsia" w:ascii="宋体" w:hAnsi="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符合专业条件的投标人或者对招标文件作实质响应的投标人不足三家的；</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s>
        <w:rPr>
          <w:color w:val="000000"/>
          <w:sz w:val="24"/>
          <w:highlight w:val="none"/>
        </w:rPr>
      </w:pPr>
      <w:r>
        <w:rPr>
          <w:rFonts w:hint="eastAsia" w:ascii="宋体" w:hAnsi="宋体" w:cs="宋体"/>
          <w:color w:val="000000"/>
          <w:sz w:val="24"/>
          <w:highlight w:val="none"/>
        </w:rPr>
        <w:t xml:space="preserve">因重大变故，采购任务取消的。</w:t>
      </w:r>
      <w:r>
        <w:rPr>
          <w:color w:val="000000"/>
          <w:sz w:val="24"/>
          <w:highlight w:val="none"/>
        </w:rPr>
      </w:r>
      <w:r/>
    </w:p>
    <w:p>
      <w:pPr>
        <w:pStyle w:val="931"/>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序号18.8的所述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rFonts w:hint="eastAsia" w:ascii="宋体" w:hAnsi="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931"/>
        <w:numPr>
          <w:ilvl w:val="0"/>
          <w:numId w:val="8"/>
        </w:numPr>
        <w:ind w:left="357" w:hanging="357"/>
        <w:spacing w:line="360" w:lineRule="auto"/>
        <w:shd w:val="clear" w:color="auto" w:fill="auto"/>
        <w:tabs>
          <w:tab w:val="left" w:pos="36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签订合同</w:t>
      </w:r>
      <w:r>
        <w:rPr>
          <w:rFonts w:hint="eastAsia" w:ascii="宋体" w:hAnsi="宋体" w:eastAsia="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Pr>
          <w:rFonts w:hint="eastAsia" w:ascii="宋体" w:hAnsi="宋体" w:cs="宋体"/>
          <w:color w:val="000000"/>
          <w:sz w:val="24"/>
          <w:highlight w:val="none"/>
        </w:rPr>
        <w:t xml:space="preserve">中标供应商、采购人应当自中标通知书发出之日起30日内，按照招标文件和中标供应商投标文件的规定签订书面合同。所签订的合同不得对招标文件确定的事项和中标供应商的投标文件作实质性修改。</w:t>
      </w:r>
      <w:r>
        <w:rPr>
          <w:rFonts w:hint="eastAsia" w:ascii="宋体" w:hAnsi="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中标供应商拒绝与采购人签订合同的，采购人可以按照评标报告推荐的中标候选人名单排序，确定下一候选人为中标供应商，也可以重新开展政府采购活动。</w:t>
      </w:r>
      <w:r>
        <w:rPr>
          <w:rFonts w:hint="eastAsia" w:ascii="宋体" w:hAnsi="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本项目的非主体、非关键性工作是否允许分包，见《投标人须知资料表》。</w:t>
      </w:r>
      <w:r>
        <w:rPr>
          <w:rFonts w:hint="eastAsia" w:ascii="宋体" w:hAnsi="宋体" w:cs="宋体"/>
          <w:color w:val="000000"/>
          <w:sz w:val="24"/>
          <w:highlight w:val="none"/>
        </w:rPr>
      </w:r>
      <w:r/>
    </w:p>
    <w:p>
      <w:pPr>
        <w:pStyle w:val="931"/>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询问与质疑</w:t>
      </w:r>
      <w:r>
        <w:rPr>
          <w:rFonts w:hint="eastAsia" w:ascii="宋体" w:hAnsi="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采购人或采购代理机构对投标人依法提出的询问，在3个工作日内作出答复，但答复的内容不得涉及商业秘密。</w:t>
      </w:r>
      <w:r>
        <w:rPr>
          <w:rFonts w:hint="eastAsia" w:ascii="宋体" w:hAnsi="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招标文件中采购需求以及相关部分（第四章评标方法及标准、第五章以及投标人资格要求）由采购人负责制定和管理，对该部分内容有询问或者质疑的，投标人应当向采购人书面提出，由采购人负责接收和回复。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"http://gks.mof.gov.cn/ztztz/zhengfucaigouguanli/201802/t20180201_2804589.htm" </w:instrText>
      </w:r>
      <w:r>
        <w:rPr>
          <w:rFonts w:hint="eastAsia" w:ascii="宋体" w:hAnsi="宋体" w:cs="宋体"/>
          <w:color w:val="000000"/>
          <w:sz w:val="24"/>
          <w:highlight w:val="none"/>
        </w:rPr>
        <w:fldChar w:fldCharType="separate"/>
      </w:r>
      <w:r>
        <w:rPr>
          <w:rStyle w:val="1006"/>
          <w:rFonts w:hint="eastAsia" w:ascii="宋体" w:hAnsi="宋体" w:cs="宋体"/>
          <w:color w:val="000000"/>
          <w:sz w:val="24"/>
          <w:highlight w:val="none"/>
        </w:rPr>
        <w:t xml:space="preserve">http://gk</w:t>
      </w:r>
      <w:bookmarkStart w:id="610" w:name="_Hlt100654014"/>
      <w:r>
        <w:rPr>
          <w:rStyle w:val="1006"/>
          <w:rFonts w:hint="eastAsia" w:ascii="宋体" w:hAnsi="宋体" w:cs="宋体"/>
          <w:color w:val="000000"/>
          <w:sz w:val="24"/>
          <w:highlight w:val="none"/>
        </w:rPr>
        <w:t xml:space="preserve">s</w:t>
      </w:r>
      <w:bookmarkEnd w:id="610"/>
      <w:r>
        <w:rPr>
          <w:rStyle w:val="1006"/>
          <w:rFonts w:hint="eastAsia" w:ascii="宋体" w:hAnsi="宋体" w:cs="宋体"/>
          <w:color w:val="000000"/>
          <w:sz w:val="24"/>
          <w:highlight w:val="none"/>
        </w:rPr>
        <w:t xml:space="preserve">.m</w:t>
      </w:r>
      <w:bookmarkStart w:id="611" w:name="_Hlt100653993"/>
      <w:r/>
      <w:bookmarkStart w:id="612" w:name="_Hlt100653994"/>
      <w:r>
        <w:rPr>
          <w:rStyle w:val="1006"/>
          <w:rFonts w:hint="eastAsia" w:ascii="宋体" w:hAnsi="宋体" w:cs="宋体"/>
          <w:color w:val="000000"/>
          <w:sz w:val="24"/>
          <w:highlight w:val="none"/>
        </w:rPr>
        <w:t xml:space="preserve">o</w:t>
      </w:r>
      <w:bookmarkEnd w:id="611"/>
      <w:r/>
      <w:bookmarkEnd w:id="612"/>
      <w:r>
        <w:rPr>
          <w:rStyle w:val="1006"/>
          <w:rFonts w:hint="eastAsia" w:ascii="宋体" w:hAnsi="宋体" w:cs="宋体"/>
          <w:color w:val="000000"/>
          <w:sz w:val="24"/>
          <w:highlight w:val="none"/>
        </w:rPr>
        <w:t xml:space="preserve">f.gov.cn/ztztz/zhengfucaigouguanli/201802/t20180201_2804589.htm</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931"/>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931"/>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p>
      <w:pPr>
        <w:pStyle w:val="931"/>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sectPr>
          <w:headerReference w:type="even" r:id="rId13"/>
          <w:headerReference w:type="first" r:id="rId14"/>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t xml:space="preserve">收费对象、收费标准及缴纳时间见《投标人须知资料表》。由中标</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支付的，中标供应商须一次性向采购代理机构缴纳代理费，投标报价应包含代理费用。</w:t>
      </w:r>
      <w:r>
        <w:rPr>
          <w:rFonts w:hint="eastAsia" w:ascii="宋体" w:hAnsi="宋体" w:cs="宋体"/>
          <w:color w:val="000000"/>
          <w:sz w:val="24"/>
          <w:highlight w:val="none"/>
        </w:rPr>
      </w:r>
      <w:r/>
    </w:p>
    <w:p>
      <w:pPr>
        <w:pStyle w:val="931"/>
        <w:jc w:val="center"/>
        <w:spacing w:line="360" w:lineRule="auto"/>
        <w:shd w:val="clear" w:color="auto" w:fill="auto"/>
        <w:rPr>
          <w:b/>
          <w:color w:val="000000"/>
          <w:sz w:val="36"/>
          <w:szCs w:val="36"/>
          <w:highlight w:val="none"/>
        </w:rPr>
        <w:outlineLvl w:val="0"/>
      </w:pPr>
      <w:r/>
      <w:bookmarkStart w:id="613" w:name="_Toc226337250"/>
      <w:r/>
      <w:bookmarkStart w:id="614" w:name="_Toc353825544"/>
      <w:r/>
      <w:bookmarkStart w:id="615" w:name="_Toc150774759"/>
      <w:r/>
      <w:bookmarkStart w:id="616" w:name="_Toc353873664"/>
      <w:r/>
      <w:bookmarkStart w:id="617" w:name="_Toc353873934"/>
      <w:r/>
      <w:bookmarkStart w:id="618" w:name="_Toc264969244"/>
      <w:r/>
      <w:bookmarkStart w:id="619" w:name="_Toc305158822"/>
      <w:r/>
      <w:bookmarkStart w:id="620" w:name="_Toc265228392"/>
      <w:r/>
      <w:bookmarkStart w:id="621" w:name="_Toc127151554"/>
      <w:r/>
      <w:bookmarkStart w:id="622" w:name="_Toc150480792"/>
      <w:r/>
      <w:bookmarkStart w:id="623" w:name="_Toc142311056"/>
      <w:r/>
      <w:bookmarkStart w:id="624" w:name="_Toc226965827"/>
      <w:r/>
      <w:bookmarkStart w:id="625" w:name="_Toc305158896"/>
      <w:r/>
      <w:bookmarkStart w:id="626" w:name="_Toc21989"/>
      <w:r>
        <w:rPr>
          <w:b/>
          <w:color w:val="000000"/>
          <w:sz w:val="36"/>
          <w:szCs w:val="36"/>
          <w:highlight w:val="none"/>
        </w:rPr>
        <w:t xml:space="preserve">第三章   </w:t>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rPr>
          <w:b/>
          <w:color w:val="000000"/>
          <w:sz w:val="36"/>
          <w:szCs w:val="36"/>
          <w:highlight w:val="none"/>
        </w:rPr>
        <w:t xml:space="preserve">资格审查</w:t>
      </w:r>
      <w:bookmarkEnd w:id="626"/>
      <w:r/>
      <w:bookmarkStart w:id="627" w:name="_Toc487900382"/>
      <w:r>
        <w:rPr>
          <w:b/>
          <w:color w:val="000000"/>
          <w:sz w:val="36"/>
          <w:szCs w:val="36"/>
          <w:highlight w:val="none"/>
        </w:rPr>
      </w:r>
      <w:r/>
    </w:p>
    <w:p>
      <w:pPr>
        <w:pStyle w:val="931"/>
        <w:jc w:val="center"/>
        <w:spacing w:line="360" w:lineRule="auto"/>
        <w:shd w:val="clear" w:color="auto" w:fill="auto"/>
        <w:rPr>
          <w:rFonts w:hint="eastAsia" w:ascii="宋体" w:hAnsi="宋体"/>
          <w:b/>
          <w:bCs/>
          <w:color w:val="000000"/>
          <w:sz w:val="28"/>
          <w:szCs w:val="28"/>
          <w:highlight w:val="none"/>
        </w:rPr>
      </w:pPr>
      <w:r/>
      <w:bookmarkStart w:id="628" w:name="_Toc99301422"/>
      <w:r>
        <w:rPr>
          <w:rFonts w:hint="eastAsia" w:ascii="宋体" w:hAnsi="宋体"/>
          <w:b/>
          <w:bCs/>
          <w:color w:val="000000"/>
          <w:sz w:val="28"/>
          <w:szCs w:val="28"/>
          <w:highlight w:val="none"/>
        </w:rPr>
        <w:t xml:space="preserve">一、资格审查程序</w:t>
      </w:r>
      <w:bookmarkEnd w:id="628"/>
      <w:r>
        <w:rPr>
          <w:rFonts w:hint="eastAsia" w:ascii="宋体" w:hAnsi="宋体"/>
          <w:b/>
          <w:bCs/>
          <w:color w:val="000000"/>
          <w:sz w:val="28"/>
          <w:szCs w:val="28"/>
          <w:highlight w:val="none"/>
        </w:rPr>
      </w:r>
      <w:r/>
    </w:p>
    <w:p>
      <w:pPr>
        <w:pStyle w:val="931"/>
        <w:numPr>
          <w:ilvl w:val="0"/>
          <w:numId w:val="11"/>
        </w:numPr>
        <w:ind w:left="425" w:hanging="425"/>
        <w:spacing w:line="360" w:lineRule="auto"/>
        <w:shd w:val="clear" w:color="auto" w:fill="auto"/>
        <w:tabs>
          <w:tab w:val="left" w:pos="426" w:leader="none"/>
          <w:tab w:val="left" w:pos="85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931"/>
        <w:numPr>
          <w:ilvl w:val="0"/>
          <w:numId w:val="11"/>
        </w:numPr>
        <w:ind w:left="425" w:hanging="425"/>
        <w:spacing w:line="360" w:lineRule="auto"/>
        <w:shd w:val="clear" w:color="auto" w:fill="auto"/>
        <w:tabs>
          <w:tab w:val="left" w:pos="426" w:leader="none"/>
          <w:tab w:val="left" w:pos="85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931"/>
        <w:numPr>
          <w:ilvl w:val="0"/>
          <w:numId w:val="11"/>
        </w:numPr>
        <w:ind w:left="425" w:hanging="425"/>
        <w:spacing w:line="360" w:lineRule="auto"/>
        <w:shd w:val="clear" w:color="auto" w:fill="auto"/>
        <w:tabs>
          <w:tab w:val="left" w:pos="426" w:leader="none"/>
          <w:tab w:val="left" w:pos="85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1"/>
        <w:numPr>
          <w:ilvl w:val="0"/>
          <w:numId w:val="11"/>
        </w:numPr>
        <w:ind w:left="425" w:hanging="425"/>
        <w:spacing w:line="360" w:lineRule="auto"/>
        <w:shd w:val="clear" w:color="auto" w:fill="auto"/>
        <w:tabs>
          <w:tab w:val="left" w:pos="426" w:leader="none"/>
          <w:tab w:val="left" w:pos="85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931"/>
        <w:jc w:val="center"/>
        <w:spacing w:line="360" w:lineRule="auto"/>
        <w:shd w:val="clear" w:color="auto" w:fill="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二、资格审查要求</w:t>
      </w:r>
      <w:r>
        <w:rPr>
          <w:rFonts w:hint="eastAsia" w:ascii="宋体" w:hAnsi="宋体"/>
          <w:b/>
          <w:bCs/>
          <w:color w:val="000000"/>
          <w:sz w:val="28"/>
          <w:szCs w:val="28"/>
          <w:highlight w:val="none"/>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846" w:type="dxa"/>
            <w:vAlign w:val="center"/>
            <w:textDirection w:val="lrTb"/>
            <w:noWrap w:val="false"/>
          </w:tcPr>
          <w:p>
            <w:pPr>
              <w:pStyle w:val="931"/>
              <w:jc w:val="center"/>
              <w:spacing w:line="360" w:lineRule="exact"/>
              <w:shd w:val="clear" w:color="auto" w:fill="auto"/>
              <w:tabs>
                <w:tab w:val="left" w:pos="1080" w:leader="none"/>
              </w:tabs>
              <w:rPr>
                <w:b/>
                <w:color w:val="000000"/>
                <w:sz w:val="24"/>
                <w:highlight w:val="none"/>
              </w:rPr>
            </w:pPr>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27"/>
            <w:r/>
            <w:bookmarkStart w:id="629" w:name="_Hlt487972895"/>
            <w:r/>
            <w:bookmarkEnd w:id="629"/>
            <w:r/>
            <w:bookmarkStart w:id="630" w:name="_Toc353825550"/>
            <w:r/>
            <w:bookmarkStart w:id="631" w:name="_Toc226965858"/>
            <w:r/>
            <w:bookmarkStart w:id="632" w:name="_Toc353873940"/>
            <w:r/>
            <w:bookmarkStart w:id="633" w:name="_Toc127161490"/>
            <w:r/>
            <w:bookmarkStart w:id="634" w:name="_Toc127151779"/>
            <w:r>
              <w:rPr>
                <w:b/>
                <w:color w:val="000000"/>
                <w:sz w:val="24"/>
                <w:highlight w:val="none"/>
              </w:rPr>
              <w:t xml:space="preserve">序号</w:t>
            </w:r>
            <w:r>
              <w:rPr>
                <w:b/>
                <w:color w:val="000000"/>
                <w:sz w:val="24"/>
                <w:highlight w:val="none"/>
              </w:rPr>
            </w:r>
            <w:r/>
          </w:p>
        </w:tc>
        <w:tc>
          <w:tcPr>
            <w:tcW w:w="1982" w:type="dxa"/>
            <w:vAlign w:val="center"/>
            <w:textDirection w:val="lrTb"/>
            <w:noWrap w:val="false"/>
          </w:tcPr>
          <w:p>
            <w:pPr>
              <w:pStyle w:val="931"/>
              <w:jc w:val="center"/>
              <w:spacing w:line="360" w:lineRule="exact"/>
              <w:shd w:val="clear" w:color="auto" w:fill="auto"/>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4822" w:type="dxa"/>
            <w:vAlign w:val="center"/>
            <w:textDirection w:val="lrTb"/>
            <w:noWrap w:val="false"/>
          </w:tcPr>
          <w:p>
            <w:pPr>
              <w:pStyle w:val="931"/>
              <w:jc w:val="center"/>
              <w:spacing w:line="360" w:lineRule="exact"/>
              <w:shd w:val="clear" w:color="auto" w:fill="auto"/>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1638" w:type="dxa"/>
            <w:vAlign w:val="center"/>
            <w:textDirection w:val="lrTb"/>
            <w:noWrap w:val="false"/>
          </w:tcPr>
          <w:p>
            <w:pPr>
              <w:pStyle w:val="931"/>
              <w:jc w:val="center"/>
              <w:spacing w:line="360" w:lineRule="exact"/>
              <w:shd w:val="clear" w:color="auto" w:fill="auto"/>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846" w:type="dxa"/>
            <w:vAlign w:val="center"/>
            <w:textDirection w:val="lrTb"/>
            <w:noWrap w:val="false"/>
          </w:tcPr>
          <w:p>
            <w:pPr>
              <w:pStyle w:val="931"/>
              <w:jc w:val="center"/>
              <w:spacing w:line="360" w:lineRule="exact"/>
              <w:shd w:val="clear" w:color="auto" w:fill="auto"/>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982" w:type="dxa"/>
            <w:vAlign w:val="center"/>
            <w:textDirection w:val="lrTb"/>
            <w:noWrap w:val="false"/>
          </w:tcPr>
          <w:p>
            <w:pPr>
              <w:pStyle w:val="931"/>
              <w:spacing w:line="360" w:lineRule="exact"/>
              <w:shd w:val="clear" w:color="auto" w:fill="auto"/>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4822" w:type="dxa"/>
            <w:vAlign w:val="center"/>
            <w:textDirection w:val="lrTb"/>
            <w:noWrap w:val="false"/>
          </w:tcPr>
          <w:p>
            <w:pPr>
              <w:pStyle w:val="931"/>
              <w:spacing w:line="360" w:lineRule="exact"/>
              <w:shd w:val="clear" w:color="auto" w:fill="auto"/>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1638" w:type="dxa"/>
            <w:vAlign w:val="center"/>
            <w:textDirection w:val="lrTb"/>
            <w:noWrap w:val="false"/>
          </w:tcPr>
          <w:p>
            <w:pPr>
              <w:pStyle w:val="931"/>
              <w:spacing w:line="360" w:lineRule="exact"/>
              <w:shd w:val="clear" w:color="auto" w:fill="auto"/>
              <w:tabs>
                <w:tab w:val="left" w:pos="1080" w:leader="none"/>
              </w:tabs>
              <w:rPr>
                <w:color w:val="000000"/>
                <w:sz w:val="24"/>
                <w:highlight w:val="none"/>
              </w:rPr>
            </w:pPr>
            <w:r>
              <w:rPr>
                <w:color w:val="000000"/>
                <w:sz w:val="24"/>
                <w:highlight w:val="none"/>
              </w:rPr>
            </w:r>
            <w:r/>
          </w:p>
        </w:tc>
      </w:tr>
      <w:tr>
        <w:trPr>
          <w:cantSplit/>
          <w:trHeight w:val="312"/>
        </w:trPr>
        <w:tc>
          <w:tcPr>
            <w:tcW w:w="846" w:type="dxa"/>
            <w:vAlign w:val="center"/>
            <w:textDirection w:val="lrTb"/>
            <w:noWrap w:val="false"/>
          </w:tcPr>
          <w:p>
            <w:pPr>
              <w:pStyle w:val="931"/>
              <w:jc w:val="center"/>
              <w:spacing w:line="360" w:lineRule="exact"/>
              <w:shd w:val="clear" w:color="auto" w:fill="auto"/>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1982" w:type="dxa"/>
            <w:vAlign w:val="center"/>
            <w:textDirection w:val="lrTb"/>
            <w:noWrap w:val="false"/>
          </w:tcPr>
          <w:p>
            <w:pPr>
              <w:pStyle w:val="931"/>
              <w:spacing w:line="360" w:lineRule="exact"/>
              <w:shd w:val="clear" w:color="auto" w:fill="auto"/>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4822" w:type="dxa"/>
            <w:vAlign w:val="center"/>
            <w:textDirection w:val="lrTb"/>
            <w:noWrap w:val="false"/>
          </w:tcPr>
          <w:p>
            <w:pPr>
              <w:pStyle w:val="931"/>
              <w:spacing w:line="360" w:lineRule="exact"/>
              <w:shd w:val="clear" w:color="auto" w:fill="auto"/>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1638" w:type="dxa"/>
            <w:vAlign w:val="center"/>
            <w:textDirection w:val="lrTb"/>
            <w:noWrap w:val="false"/>
          </w:tcPr>
          <w:p>
            <w:pPr>
              <w:pStyle w:val="931"/>
              <w:spacing w:line="360" w:lineRule="exact"/>
              <w:shd w:val="clear" w:color="auto" w:fill="auto"/>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846" w:type="dxa"/>
            <w:vAlign w:val="center"/>
            <w:textDirection w:val="lrTb"/>
            <w:noWrap w:val="false"/>
          </w:tcPr>
          <w:p>
            <w:pPr>
              <w:pStyle w:val="931"/>
              <w:jc w:val="center"/>
              <w:spacing w:line="360" w:lineRule="exact"/>
              <w:shd w:val="clear" w:color="auto" w:fill="auto"/>
              <w:tabs>
                <w:tab w:val="left" w:pos="1080" w:leader="none"/>
              </w:tabs>
              <w:rPr>
                <w:color w:val="000000"/>
                <w:sz w:val="24"/>
                <w:highlight w:val="none"/>
              </w:rPr>
            </w:pPr>
            <w:r>
              <w:rPr>
                <w:rFonts w:hint="eastAsia"/>
                <w:color w:val="000000"/>
                <w:sz w:val="24"/>
                <w:highlight w:val="none"/>
              </w:rPr>
              <w:t xml:space="preserve">1-2</w:t>
            </w:r>
            <w:r>
              <w:rPr>
                <w:color w:val="000000"/>
                <w:sz w:val="24"/>
                <w:highlight w:val="none"/>
              </w:rPr>
            </w:r>
            <w:r/>
          </w:p>
        </w:tc>
        <w:tc>
          <w:tcPr>
            <w:tcW w:w="1982" w:type="dxa"/>
            <w:vAlign w:val="center"/>
            <w:textDirection w:val="lrTb"/>
            <w:noWrap w:val="false"/>
          </w:tcPr>
          <w:p>
            <w:pPr>
              <w:pStyle w:val="931"/>
              <w:spacing w:line="360" w:lineRule="exact"/>
              <w:shd w:val="clear" w:color="auto" w:fill="auto"/>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4822" w:type="dxa"/>
            <w:vAlign w:val="center"/>
            <w:textDirection w:val="lrTb"/>
            <w:noWrap w:val="false"/>
          </w:tcPr>
          <w:p>
            <w:pPr>
              <w:pStyle w:val="931"/>
              <w:spacing w:line="360" w:lineRule="exact"/>
              <w:shd w:val="clear" w:color="auto" w:fill="auto"/>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931"/>
              <w:spacing w:line="360" w:lineRule="exact"/>
              <w:shd w:val="clear" w:color="auto" w:fill="auto"/>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931"/>
              <w:spacing w:line="360" w:lineRule="exact"/>
              <w:shd w:val="clear" w:color="auto" w:fill="auto"/>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信用信息查询记录和证据留存具体方式：查询结果网页打印页作为查询记录和证据，与其他采购文件一并保存；</w:t>
            </w:r>
            <w:r>
              <w:rPr>
                <w:color w:val="000000"/>
                <w:sz w:val="24"/>
                <w:highlight w:val="none"/>
              </w:rPr>
            </w:r>
            <w:r/>
          </w:p>
          <w:p>
            <w:pPr>
              <w:pStyle w:val="931"/>
              <w:spacing w:line="360" w:lineRule="exact"/>
              <w:shd w:val="clear" w:color="auto" w:fill="auto"/>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w:t>
            </w:r>
            <w:r>
              <w:rPr>
                <w:color w:val="000000"/>
                <w:sz w:val="24"/>
                <w:highlight w:val="none"/>
              </w:rPr>
            </w:r>
            <w:r/>
          </w:p>
        </w:tc>
        <w:tc>
          <w:tcPr>
            <w:tcW w:w="1638" w:type="dxa"/>
            <w:vAlign w:val="center"/>
            <w:textDirection w:val="lrTb"/>
            <w:noWrap w:val="false"/>
          </w:tcPr>
          <w:p>
            <w:pPr>
              <w:pStyle w:val="931"/>
              <w:spacing w:line="360" w:lineRule="exact"/>
              <w:shd w:val="clear" w:color="auto" w:fill="auto"/>
              <w:tabs>
                <w:tab w:val="left" w:pos="1080" w:leader="none"/>
              </w:tabs>
              <w:rPr>
                <w:color w:val="000000"/>
                <w:sz w:val="24"/>
                <w:highlight w:val="none"/>
              </w:rPr>
            </w:pPr>
            <w:r>
              <w:rPr>
                <w:color w:val="000000"/>
                <w:sz w:val="24"/>
                <w:highlight w:val="none"/>
              </w:rPr>
              <w:t xml:space="preserve">无须投标人提供，由采购人</w:t>
            </w:r>
            <w:r>
              <w:rPr>
                <w:rFonts w:hint="eastAsia" w:ascii="宋体" w:hAnsi="宋体" w:cs="宋体"/>
                <w:color w:val="000000"/>
                <w:sz w:val="24"/>
                <w:highlight w:val="none"/>
              </w:rPr>
              <w:t xml:space="preserve">查询。</w:t>
            </w:r>
            <w:r>
              <w:rPr>
                <w:color w:val="000000"/>
                <w:sz w:val="24"/>
                <w:highlight w:val="none"/>
              </w:rPr>
            </w:r>
            <w:r/>
          </w:p>
        </w:tc>
      </w:tr>
      <w:tr>
        <w:trPr>
          <w:cantSplit/>
          <w:trHeight w:val="468"/>
        </w:trPr>
        <w:tc>
          <w:tcPr>
            <w:tcW w:w="846" w:type="dxa"/>
            <w:vAlign w:val="center"/>
            <w:textDirection w:val="lrTb"/>
            <w:noWrap w:val="false"/>
          </w:tcPr>
          <w:p>
            <w:pPr>
              <w:pStyle w:val="931"/>
              <w:jc w:val="center"/>
              <w:spacing w:line="360" w:lineRule="exact"/>
              <w:shd w:val="clear" w:color="auto" w:fill="auto"/>
              <w:tabs>
                <w:tab w:val="left" w:pos="1080"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lang w:val="en-US" w:eastAsia="zh-CN"/>
              </w:rPr>
            </w:r>
            <w:r/>
          </w:p>
        </w:tc>
        <w:tc>
          <w:tcPr>
            <w:tcW w:w="1982" w:type="dxa"/>
            <w:vAlign w:val="center"/>
            <w:textDirection w:val="lrTb"/>
            <w:noWrap w:val="false"/>
          </w:tcPr>
          <w:p>
            <w:pPr>
              <w:pStyle w:val="931"/>
              <w:shd w:val="clear" w:color="auto" w:fill="auto"/>
              <w:tabs>
                <w:tab w:val="left" w:pos="1080" w:leader="none"/>
              </w:tabs>
              <w:rPr>
                <w:rFonts w:hint="eastAsia" w:ascii="Times New Roman" w:hAnsi="Times New Roman" w:eastAsia="宋体" w:cs="Times New Roman"/>
                <w:color w:val="000000"/>
                <w:sz w:val="24"/>
                <w:szCs w:val="24"/>
                <w:highlight w:val="none"/>
                <w:lang w:val="en-US" w:eastAsia="zh-CN" w:bidi="ar-SA"/>
              </w:rPr>
            </w:pPr>
            <w:r>
              <w:rPr>
                <w:rFonts w:hint="eastAsia" w:ascii="宋体" w:hAnsi="宋体" w:cs="宋体"/>
                <w:color w:val="000000"/>
                <w:sz w:val="24"/>
                <w:highlight w:val="none"/>
              </w:rPr>
              <w:t xml:space="preserve">落实政府采购政策需满足的资格要求</w:t>
            </w:r>
            <w:r>
              <w:rPr>
                <w:rFonts w:hint="eastAsia" w:ascii="Times New Roman" w:hAnsi="Times New Roman" w:eastAsia="宋体" w:cs="Times New Roman"/>
                <w:color w:val="000000"/>
                <w:sz w:val="24"/>
                <w:szCs w:val="24"/>
                <w:highlight w:val="none"/>
                <w:lang w:val="en-US" w:eastAsia="zh-CN" w:bidi="ar-SA"/>
              </w:rPr>
            </w:r>
            <w:r/>
          </w:p>
        </w:tc>
        <w:tc>
          <w:tcPr>
            <w:tcW w:w="4822" w:type="dxa"/>
            <w:vAlign w:val="center"/>
            <w:textDirection w:val="lrTb"/>
            <w:noWrap w:val="false"/>
          </w:tcPr>
          <w:p>
            <w:pPr>
              <w:pStyle w:val="931"/>
              <w:shd w:val="clear" w:color="auto" w:fill="auto"/>
              <w:tabs>
                <w:tab w:val="left" w:pos="1080" w:leader="none"/>
              </w:tabs>
              <w:rPr>
                <w:rFonts w:hint="eastAsia" w:ascii="Times New Roman" w:hAnsi="Times New Roman" w:eastAsia="宋体" w:cs="Times New Roman"/>
                <w:color w:val="000000"/>
                <w:sz w:val="24"/>
                <w:szCs w:val="24"/>
                <w:highlight w:val="none"/>
                <w:lang w:val="en-US" w:eastAsia="zh-CN" w:bidi="ar-SA"/>
              </w:rPr>
            </w:pPr>
            <w:r>
              <w:rPr>
                <w:rFonts w:hint="eastAsia" w:ascii="宋体" w:hAnsi="宋体" w:cs="宋体"/>
                <w:color w:val="000000"/>
                <w:sz w:val="24"/>
                <w:highlight w:val="none"/>
              </w:rPr>
              <w:t xml:space="preserve">具体要求见第一章《采购邀请》</w:t>
            </w:r>
            <w:r>
              <w:rPr>
                <w:rFonts w:hint="eastAsia" w:ascii="Times New Roman" w:hAnsi="Times New Roman" w:eastAsia="宋体" w:cs="Times New Roman"/>
                <w:color w:val="000000"/>
                <w:sz w:val="24"/>
                <w:szCs w:val="24"/>
                <w:highlight w:val="none"/>
                <w:lang w:val="en-US" w:eastAsia="zh-CN" w:bidi="ar-SA"/>
              </w:rPr>
            </w:r>
            <w:r/>
          </w:p>
        </w:tc>
        <w:tc>
          <w:tcPr>
            <w:tcW w:w="1638" w:type="dxa"/>
            <w:vAlign w:val="center"/>
            <w:textDirection w:val="lrTb"/>
            <w:noWrap w:val="false"/>
          </w:tcPr>
          <w:p>
            <w:pPr>
              <w:pStyle w:val="931"/>
              <w:shd w:val="clear" w:color="auto" w:fill="auto"/>
              <w:tabs>
                <w:tab w:val="left" w:pos="1080" w:leader="none"/>
              </w:tabs>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tc>
      </w:tr>
      <w:tr>
        <w:trPr>
          <w:cantSplit/>
          <w:trHeight w:val="468"/>
        </w:trPr>
        <w:tc>
          <w:tcPr>
            <w:tcW w:w="846" w:type="dxa"/>
            <w:vAlign w:val="center"/>
            <w:textDirection w:val="lrTb"/>
            <w:noWrap w:val="false"/>
          </w:tcPr>
          <w:p>
            <w:pPr>
              <w:pStyle w:val="931"/>
              <w:jc w:val="center"/>
              <w:spacing w:line="360" w:lineRule="exact"/>
              <w:shd w:val="clear" w:color="auto" w:fill="auto"/>
              <w:tabs>
                <w:tab w:val="left" w:pos="1080" w:leader="none"/>
              </w:tabs>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2-1</w:t>
            </w:r>
            <w:r>
              <w:rPr>
                <w:rFonts w:ascii="Times New Roman" w:hAnsi="Times New Roman" w:eastAsia="宋体" w:cs="Times New Roman"/>
                <w:color w:val="000000"/>
                <w:sz w:val="24"/>
                <w:highlight w:val="none"/>
                <w:lang w:val="en-US" w:eastAsia="zh-CN"/>
              </w:rPr>
            </w:r>
            <w:r/>
          </w:p>
        </w:tc>
        <w:tc>
          <w:tcPr>
            <w:tcW w:w="1982" w:type="dxa"/>
            <w:vAlign w:val="center"/>
            <w:textDirection w:val="lrTb"/>
            <w:noWrap w:val="false"/>
          </w:tcPr>
          <w:p>
            <w:pPr>
              <w:pStyle w:val="931"/>
              <w:spacing w:line="360" w:lineRule="exact"/>
              <w:shd w:val="clear" w:color="auto" w:fill="auto"/>
              <w:tabs>
                <w:tab w:val="left" w:pos="1080" w:leader="none"/>
              </w:tabs>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rPr>
              <w:t xml:space="preserve">中小企业声明函</w:t>
            </w:r>
            <w:r>
              <w:rPr>
                <w:rFonts w:ascii="Times New Roman" w:hAnsi="Times New Roman" w:eastAsia="宋体" w:cs="Times New Roman"/>
                <w:color w:val="000000"/>
                <w:sz w:val="24"/>
                <w:highlight w:val="none"/>
                <w:lang w:val="en-US" w:eastAsia="zh-CN"/>
              </w:rPr>
            </w:r>
            <w:r/>
          </w:p>
        </w:tc>
        <w:tc>
          <w:tcPr>
            <w:tcW w:w="4822" w:type="dxa"/>
            <w:vAlign w:val="center"/>
            <w:textDirection w:val="lrTb"/>
            <w:noWrap w:val="false"/>
          </w:tcPr>
          <w:p>
            <w:pPr>
              <w:pStyle w:val="931"/>
              <w:shd w:val="clear" w:color="auto" w:fill="auto"/>
              <w:tabs>
                <w:tab w:val="left" w:pos="1080" w:leader="none"/>
              </w:tabs>
              <w:rPr>
                <w:rFonts w:ascii="宋体" w:hAnsi="宋体" w:cs="宋体"/>
                <w:bCs/>
                <w:color w:val="000000"/>
                <w:sz w:val="24"/>
                <w:highlight w:val="none"/>
              </w:rPr>
            </w:pPr>
            <w:r>
              <w:rPr>
                <w:rFonts w:hint="eastAsia" w:ascii="宋体" w:hAnsi="宋体" w:cs="宋体"/>
                <w:bCs/>
                <w:color w:val="000000"/>
                <w:sz w:val="24"/>
                <w:highlight w:val="none"/>
              </w:rPr>
              <w:t xml:space="preserve">投标人单独投标的，应提供中小企业声明函；如为监狱企业或残疾人福利性单位，不必提供中小企业声明函，但须按注1或注2要求提供证明材料。</w:t>
            </w:r>
            <w:r>
              <w:rPr>
                <w:rFonts w:ascii="宋体" w:hAnsi="宋体" w:cs="宋体"/>
                <w:bCs/>
                <w:color w:val="000000"/>
                <w:sz w:val="24"/>
                <w:highlight w:val="none"/>
              </w:rPr>
            </w:r>
            <w:r/>
          </w:p>
          <w:p>
            <w:pPr>
              <w:pStyle w:val="931"/>
              <w:shd w:val="clear" w:color="auto" w:fill="auto"/>
              <w:tabs>
                <w:tab w:val="left" w:pos="1080" w:leader="none"/>
              </w:tabs>
              <w:rPr>
                <w:rFonts w:ascii="宋体" w:hAnsi="宋体" w:cs="宋体"/>
                <w:bCs/>
                <w:color w:val="000000"/>
                <w:sz w:val="24"/>
                <w:highlight w:val="none"/>
              </w:rPr>
            </w:pPr>
            <w:r>
              <w:rPr>
                <w:rFonts w:hint="eastAsia" w:ascii="宋体" w:hAnsi="宋体" w:cs="宋体"/>
                <w:bCs/>
                <w:color w:val="000000"/>
                <w:sz w:val="24"/>
                <w:highlight w:val="none"/>
              </w:rPr>
              <w:t xml:space="preserve">注1：监狱企业须提供由省级以上监狱管理局（常州市含教育矫治局）、戒毒管理局（含新疆生产建设兵团）出具的属于监狱企业的证明文件。</w:t>
            </w:r>
            <w:r>
              <w:rPr>
                <w:rFonts w:ascii="宋体" w:hAnsi="宋体" w:cs="宋体"/>
                <w:bCs/>
                <w:color w:val="000000"/>
                <w:sz w:val="24"/>
                <w:highlight w:val="none"/>
              </w:rPr>
            </w:r>
            <w:r/>
          </w:p>
          <w:p>
            <w:pPr>
              <w:pStyle w:val="931"/>
              <w:shd w:val="clear" w:color="auto" w:fill="auto"/>
              <w:tabs>
                <w:tab w:val="left" w:pos="1080" w:leader="none"/>
              </w:tabs>
              <w:rPr>
                <w:rFonts w:ascii="Times New Roman" w:hAnsi="Times New Roman" w:eastAsia="宋体" w:cs="Times New Roman"/>
                <w:color w:val="000000"/>
                <w:sz w:val="24"/>
                <w:szCs w:val="24"/>
                <w:highlight w:val="none"/>
                <w:lang w:val="en-US" w:eastAsia="zh-CN" w:bidi="ar-SA"/>
              </w:rPr>
            </w:pPr>
            <w:r>
              <w:rPr>
                <w:rFonts w:hint="eastAsia" w:ascii="宋体" w:hAnsi="宋体" w:cs="宋体"/>
                <w:bCs/>
                <w:color w:val="000000"/>
                <w:sz w:val="24"/>
                <w:highlight w:val="none"/>
              </w:rPr>
              <w:t xml:space="preserve">注2：残疾人福利性单位须按招标文件要求提供《残疾人福利性单位声明函》。</w:t>
            </w:r>
            <w:r>
              <w:rPr>
                <w:rFonts w:ascii="Times New Roman" w:hAnsi="Times New Roman" w:eastAsia="宋体" w:cs="Times New Roman"/>
                <w:color w:val="000000"/>
                <w:sz w:val="24"/>
                <w:szCs w:val="24"/>
                <w:highlight w:val="none"/>
                <w:lang w:val="en-US" w:eastAsia="zh-CN" w:bidi="ar-SA"/>
              </w:rPr>
            </w:r>
            <w:r/>
          </w:p>
        </w:tc>
        <w:tc>
          <w:tcPr>
            <w:tcW w:w="1638" w:type="dxa"/>
            <w:vAlign w:val="center"/>
            <w:textDirection w:val="lrTb"/>
            <w:noWrap w:val="false"/>
          </w:tcPr>
          <w:p>
            <w:pPr>
              <w:pStyle w:val="931"/>
              <w:shd w:val="clear" w:color="auto" w:fill="auto"/>
              <w:tabs>
                <w:tab w:val="left" w:pos="1080" w:leader="none"/>
              </w:tabs>
              <w:rPr>
                <w:rFonts w:hint="eastAsia" w:ascii="Times New Roman" w:hAnsi="Times New Roman" w:eastAsia="宋体" w:cs="Times New Roman"/>
                <w:color w:val="000000"/>
                <w:sz w:val="24"/>
                <w:szCs w:val="24"/>
                <w:highlight w:val="none"/>
                <w:lang w:val="en-US" w:eastAsia="zh-CN" w:bidi="ar-SA"/>
              </w:rPr>
            </w:pPr>
            <w:r>
              <w:rPr>
                <w:rFonts w:hint="eastAsia" w:ascii="宋体" w:hAnsi="宋体" w:cs="宋体"/>
                <w:color w:val="000000"/>
                <w:sz w:val="24"/>
                <w:highlight w:val="none"/>
              </w:rPr>
              <w:t xml:space="preserve">格式见《投标文件格式》</w:t>
            </w:r>
            <w:r>
              <w:rPr>
                <w:rFonts w:hint="eastAsia" w:ascii="Times New Roman" w:hAnsi="Times New Roman" w:eastAsia="宋体" w:cs="Times New Roman"/>
                <w:color w:val="000000"/>
                <w:sz w:val="24"/>
                <w:szCs w:val="24"/>
                <w:highlight w:val="none"/>
                <w:lang w:val="en-US" w:eastAsia="zh-CN" w:bidi="ar-SA"/>
              </w:rPr>
            </w:r>
            <w:r/>
          </w:p>
        </w:tc>
      </w:tr>
      <w:tr>
        <w:trPr>
          <w:cantSplit/>
          <w:trHeight w:val="468"/>
        </w:trPr>
        <w:tc>
          <w:tcPr>
            <w:tcW w:w="846" w:type="dxa"/>
            <w:vAlign w:val="center"/>
            <w:textDirection w:val="lrTb"/>
            <w:noWrap w:val="false"/>
          </w:tcPr>
          <w:p>
            <w:pPr>
              <w:pStyle w:val="931"/>
              <w:jc w:val="center"/>
              <w:spacing w:line="360" w:lineRule="exact"/>
              <w:shd w:val="clear" w:color="auto" w:fill="auto"/>
              <w:tabs>
                <w:tab w:val="left" w:pos="1080" w:leader="none"/>
              </w:tabs>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w:t>
            </w:r>
            <w:r>
              <w:rPr>
                <w:rFonts w:ascii="Times New Roman" w:hAnsi="Times New Roman" w:eastAsia="宋体" w:cs="Times New Roman"/>
                <w:color w:val="000000"/>
                <w:sz w:val="24"/>
                <w:highlight w:val="none"/>
                <w:lang w:val="en-US" w:eastAsia="zh-CN"/>
              </w:rPr>
            </w:r>
            <w:r/>
          </w:p>
        </w:tc>
        <w:tc>
          <w:tcPr>
            <w:tcW w:w="1982" w:type="dxa"/>
            <w:vAlign w:val="center"/>
            <w:textDirection w:val="lrTb"/>
            <w:noWrap w:val="false"/>
          </w:tcPr>
          <w:p>
            <w:pPr>
              <w:pStyle w:val="931"/>
              <w:spacing w:line="360" w:lineRule="exact"/>
              <w:shd w:val="clear" w:color="auto" w:fill="auto"/>
              <w:tabs>
                <w:tab w:val="left" w:pos="1080" w:leader="none"/>
              </w:tabs>
              <w:rPr>
                <w:rFonts w:hint="eastAsia"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rPr>
              <w:t xml:space="preserve">本项目的特定资格要求</w:t>
            </w:r>
            <w:r>
              <w:rPr>
                <w:rFonts w:hint="eastAsia" w:ascii="Times New Roman" w:hAnsi="Times New Roman" w:eastAsia="宋体" w:cs="Times New Roman"/>
                <w:color w:val="000000"/>
                <w:sz w:val="24"/>
                <w:highlight w:val="none"/>
                <w:lang w:val="en-US" w:eastAsia="zh-CN"/>
              </w:rPr>
            </w:r>
            <w:r/>
          </w:p>
        </w:tc>
        <w:tc>
          <w:tcPr>
            <w:tcW w:w="4822" w:type="dxa"/>
            <w:vAlign w:val="center"/>
            <w:textDirection w:val="lrTb"/>
            <w:noWrap w:val="false"/>
          </w:tcPr>
          <w:p>
            <w:pPr>
              <w:pStyle w:val="931"/>
              <w:shd w:val="clear" w:color="auto" w:fill="auto"/>
              <w:tabs>
                <w:tab w:val="left" w:pos="1080" w:leader="none"/>
              </w:tabs>
              <w:rPr>
                <w:rFonts w:hint="eastAsia" w:ascii="宋体" w:hAnsi="宋体" w:eastAsia="宋体" w:cs="宋体"/>
                <w:color w:val="000000"/>
                <w:sz w:val="24"/>
                <w:szCs w:val="24"/>
                <w:highlight w:val="none"/>
                <w:lang w:val="en-US" w:eastAsia="zh-CN" w:bidi="ar-SA"/>
              </w:rPr>
              <w:outlineLvl w:val="9"/>
            </w:pPr>
            <w:r>
              <w:rPr>
                <w:color w:val="000000"/>
                <w:sz w:val="24"/>
                <w:highlight w:val="none"/>
              </w:rPr>
              <w:t xml:space="preserve">见第一章《投标邀请》</w:t>
            </w:r>
            <w:r>
              <w:rPr>
                <w:rFonts w:hint="eastAsia" w:ascii="宋体" w:hAnsi="宋体" w:eastAsia="宋体" w:cs="宋体"/>
                <w:color w:val="000000"/>
                <w:sz w:val="24"/>
                <w:szCs w:val="24"/>
                <w:highlight w:val="none"/>
                <w:lang w:val="en-US" w:eastAsia="zh-CN" w:bidi="ar-SA"/>
              </w:rPr>
            </w:r>
            <w:r/>
          </w:p>
        </w:tc>
        <w:tc>
          <w:tcPr>
            <w:tcW w:w="1638" w:type="dxa"/>
            <w:vAlign w:val="center"/>
            <w:textDirection w:val="lrTb"/>
            <w:noWrap w:val="false"/>
          </w:tcPr>
          <w:p>
            <w:pPr>
              <w:pStyle w:val="931"/>
              <w:shd w:val="clear" w:color="auto" w:fill="auto"/>
              <w:tabs>
                <w:tab w:val="left" w:pos="1080"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tc>
      </w:tr>
      <w:tr>
        <w:trPr>
          <w:cantSplit/>
          <w:trHeight w:val="468"/>
        </w:trPr>
        <w:tc>
          <w:tcPr>
            <w:tcW w:w="846" w:type="dxa"/>
            <w:vAlign w:val="center"/>
            <w:textDirection w:val="lrTb"/>
            <w:noWrap w:val="false"/>
          </w:tcPr>
          <w:p>
            <w:pPr>
              <w:pStyle w:val="931"/>
              <w:jc w:val="center"/>
              <w:spacing w:line="360" w:lineRule="exact"/>
              <w:shd w:val="clear" w:color="auto" w:fill="auto"/>
              <w:tabs>
                <w:tab w:val="left" w:pos="1080" w:leader="none"/>
              </w:tabs>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3-1</w:t>
            </w:r>
            <w:r>
              <w:rPr>
                <w:rFonts w:ascii="Times New Roman" w:hAnsi="Times New Roman" w:eastAsia="宋体" w:cs="Times New Roman"/>
                <w:color w:val="000000"/>
                <w:sz w:val="24"/>
                <w:highlight w:val="none"/>
                <w:lang w:val="en-US" w:eastAsia="zh-CN"/>
              </w:rPr>
            </w:r>
            <w:r/>
          </w:p>
        </w:tc>
        <w:tc>
          <w:tcPr>
            <w:tcW w:w="1982" w:type="dxa"/>
            <w:vAlign w:val="center"/>
            <w:textDirection w:val="lrTb"/>
            <w:noWrap w:val="false"/>
          </w:tcPr>
          <w:p>
            <w:pPr>
              <w:pStyle w:val="931"/>
              <w:spacing w:line="360" w:lineRule="exact"/>
              <w:shd w:val="clear" w:color="auto" w:fill="auto"/>
              <w:tabs>
                <w:tab w:val="left" w:pos="1080" w:leader="none"/>
              </w:tabs>
              <w:rPr>
                <w:rFonts w:hint="eastAsia"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rPr>
              <w:t xml:space="preserve">其他特定资格要求</w:t>
            </w:r>
            <w:r>
              <w:rPr>
                <w:rFonts w:hint="eastAsia" w:ascii="Times New Roman" w:hAnsi="Times New Roman" w:eastAsia="宋体" w:cs="Times New Roman"/>
                <w:color w:val="000000"/>
                <w:sz w:val="24"/>
                <w:highlight w:val="none"/>
                <w:lang w:val="en-US" w:eastAsia="zh-CN"/>
              </w:rPr>
            </w:r>
            <w:r/>
          </w:p>
        </w:tc>
        <w:tc>
          <w:tcPr>
            <w:tcW w:w="4822" w:type="dxa"/>
            <w:vAlign w:val="center"/>
            <w:textDirection w:val="lrTb"/>
            <w:noWrap w:val="false"/>
          </w:tcPr>
          <w:p>
            <w:pPr>
              <w:pStyle w:val="931"/>
              <w:shd w:val="clear" w:color="auto" w:fill="auto"/>
              <w:tabs>
                <w:tab w:val="left" w:pos="1080" w:leader="none"/>
              </w:tabs>
              <w:rPr>
                <w:rFonts w:hint="eastAsia"/>
                <w:color w:val="000000"/>
                <w:sz w:val="24"/>
                <w:szCs w:val="24"/>
                <w:highlight w:val="none"/>
                <w:lang w:val="en-US" w:eastAsia="zh-CN" w:bidi="ar-SA"/>
              </w:rPr>
              <w:outlineLvl w:val="9"/>
            </w:pPr>
            <w:r>
              <w:rPr>
                <w:color w:val="000000"/>
                <w:sz w:val="24"/>
                <w:highlight w:val="none"/>
              </w:rPr>
              <w:t xml:space="preserve">见第一章《投标邀请》</w:t>
            </w:r>
            <w:r>
              <w:rPr>
                <w:rFonts w:hint="eastAsia"/>
                <w:color w:val="000000"/>
                <w:sz w:val="24"/>
                <w:szCs w:val="24"/>
                <w:highlight w:val="none"/>
                <w:lang w:val="en-US" w:eastAsia="zh-CN" w:bidi="ar-SA"/>
              </w:rPr>
            </w:r>
            <w:r/>
          </w:p>
        </w:tc>
        <w:tc>
          <w:tcPr>
            <w:tcW w:w="1638" w:type="dxa"/>
            <w:vAlign w:val="center"/>
            <w:textDirection w:val="lrTb"/>
            <w:noWrap w:val="false"/>
          </w:tcPr>
          <w:p>
            <w:pPr>
              <w:pStyle w:val="931"/>
              <w:shd w:val="clear" w:color="auto" w:fill="auto"/>
              <w:tabs>
                <w:tab w:val="left" w:pos="1080" w:leader="none"/>
              </w:tabs>
              <w:rPr>
                <w:rFonts w:hint="eastAsia"/>
                <w:color w:val="000000"/>
                <w:sz w:val="24"/>
                <w:szCs w:val="24"/>
                <w:highlight w:val="none"/>
                <w:lang w:val="en-US" w:eastAsia="zh-CN" w:bidi="ar-SA"/>
              </w:rPr>
              <w:outlineLvl w:val="9"/>
            </w:pPr>
            <w:r>
              <w:rPr>
                <w:color w:val="000000"/>
                <w:sz w:val="24"/>
                <w:highlight w:val="none"/>
              </w:rPr>
              <w:t xml:space="preserve">提供</w:t>
            </w:r>
            <w:r>
              <w:rPr>
                <w:rFonts w:hint="eastAsia"/>
                <w:color w:val="000000"/>
                <w:sz w:val="24"/>
                <w:highlight w:val="none"/>
                <w:lang w:val="en-US" w:eastAsia="zh-CN"/>
              </w:rPr>
              <w:t xml:space="preserve">证书或</w:t>
            </w:r>
            <w:r>
              <w:rPr>
                <w:color w:val="000000"/>
                <w:sz w:val="24"/>
                <w:highlight w:val="none"/>
              </w:rPr>
              <w:t xml:space="preserve">证明文件的电子件或电子证照</w:t>
            </w:r>
            <w:r>
              <w:rPr>
                <w:rFonts w:hint="eastAsia"/>
                <w:color w:val="000000"/>
                <w:sz w:val="24"/>
                <w:szCs w:val="24"/>
                <w:highlight w:val="none"/>
                <w:lang w:val="en-US" w:eastAsia="zh-CN" w:bidi="ar-SA"/>
              </w:rPr>
            </w:r>
            <w:r/>
          </w:p>
        </w:tc>
      </w:tr>
    </w:tbl>
    <w:p>
      <w:pPr>
        <w:pStyle w:val="931"/>
        <w:jc w:val="center"/>
        <w:shd w:val="clear" w:color="auto" w:fill="auto"/>
        <w:widowControl/>
        <w:rPr>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931"/>
        <w:jc w:val="center"/>
        <w:shd w:val="clear" w:color="auto" w:fill="auto"/>
        <w:widowControl/>
        <w:rPr>
          <w:b/>
          <w:color w:val="000000"/>
          <w:sz w:val="36"/>
          <w:szCs w:val="36"/>
          <w:highlight w:val="none"/>
        </w:rPr>
        <w:outlineLvl w:val="0"/>
      </w:pPr>
      <w:r/>
      <w:bookmarkStart w:id="635" w:name="_Toc13243"/>
      <w:r>
        <w:rPr>
          <w:b/>
          <w:color w:val="000000"/>
          <w:sz w:val="36"/>
          <w:szCs w:val="36"/>
          <w:highlight w:val="none"/>
        </w:rPr>
        <w:t xml:space="preserve">第四章   </w:t>
      </w:r>
      <w:bookmarkEnd w:id="630"/>
      <w:r/>
      <w:bookmarkEnd w:id="631"/>
      <w:r/>
      <w:bookmarkEnd w:id="632"/>
      <w:r/>
      <w:bookmarkEnd w:id="633"/>
      <w:r/>
      <w:bookmarkEnd w:id="634"/>
      <w:r/>
      <w:bookmarkStart w:id="636" w:name="_Hlt164229061"/>
      <w:r/>
      <w:bookmarkEnd w:id="636"/>
      <w:r>
        <w:rPr>
          <w:b/>
          <w:color w:val="000000"/>
          <w:sz w:val="36"/>
          <w:szCs w:val="36"/>
          <w:highlight w:val="none"/>
        </w:rPr>
        <w:t xml:space="preserve">评标程序、评标方法和评标标准</w:t>
      </w:r>
      <w:bookmarkEnd w:id="635"/>
      <w:r>
        <w:rPr>
          <w:b/>
          <w:color w:val="000000"/>
          <w:sz w:val="36"/>
          <w:szCs w:val="36"/>
          <w:highlight w:val="none"/>
        </w:rPr>
      </w:r>
      <w:r/>
    </w:p>
    <w:p>
      <w:pPr>
        <w:pStyle w:val="931"/>
        <w:jc w:val="center"/>
        <w:spacing w:line="360" w:lineRule="auto"/>
        <w:shd w:val="clear" w:color="auto" w:fill="auto"/>
        <w:tabs>
          <w:tab w:val="left" w:pos="360" w:leader="none"/>
          <w:tab w:val="left" w:pos="900" w:leader="none"/>
        </w:tabs>
        <w:rPr>
          <w:b/>
          <w:color w:val="000000"/>
          <w:highlight w:val="none"/>
        </w:rPr>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931"/>
        <w:numPr>
          <w:ilvl w:val="0"/>
          <w:numId w:val="12"/>
        </w:numPr>
        <w:spacing w:line="360" w:lineRule="auto"/>
        <w:shd w:val="clear" w:color="auto" w:fill="auto"/>
        <w:tabs>
          <w:tab w:val="left" w:pos="360" w:leader="none"/>
          <w:tab w:val="left" w:pos="900" w:leader="none"/>
        </w:tabs>
        <w:rPr>
          <w:color w:val="000000"/>
          <w:sz w:val="24"/>
          <w:highlight w:val="none"/>
        </w:rPr>
      </w:pPr>
      <w:r/>
      <w:bookmarkStart w:id="637" w:name="_Toc151193783"/>
      <w:r/>
      <w:bookmarkStart w:id="638" w:name="_Toc127151742"/>
      <w:r/>
      <w:bookmarkStart w:id="639" w:name="_Toc226309785"/>
      <w:r/>
      <w:bookmarkStart w:id="640" w:name="_Toc164608810"/>
      <w:r/>
      <w:bookmarkStart w:id="641" w:name="_Toc164229236"/>
      <w:r/>
      <w:bookmarkStart w:id="642" w:name="_Toc149720834"/>
      <w:r/>
      <w:bookmarkStart w:id="643" w:name="_Toc151193711"/>
      <w:r/>
      <w:bookmarkStart w:id="644" w:name="_Toc265228379"/>
      <w:r/>
      <w:bookmarkStart w:id="645" w:name="_Toc150774746"/>
      <w:r/>
      <w:bookmarkStart w:id="646" w:name="_Toc305158883"/>
      <w:r/>
      <w:bookmarkStart w:id="647" w:name="_Toc305158809"/>
      <w:r/>
      <w:bookmarkStart w:id="648" w:name="_Toc150509292"/>
      <w:r/>
      <w:bookmarkStart w:id="649" w:name="_Toc226965731"/>
      <w:r/>
      <w:bookmarkStart w:id="650" w:name="_Toc151193855"/>
      <w:r/>
      <w:bookmarkStart w:id="651" w:name="_Toc142311043"/>
      <w:r/>
      <w:bookmarkStart w:id="652" w:name="_Toc150774641"/>
      <w:r/>
      <w:bookmarkStart w:id="653" w:name="_Toc226337237"/>
      <w:r/>
      <w:bookmarkStart w:id="654" w:name="_Toc127161455"/>
      <w:r/>
      <w:bookmarkStart w:id="655" w:name="_Toc151190168"/>
      <w:r/>
      <w:bookmarkStart w:id="656" w:name="_Toc164229382"/>
      <w:r/>
      <w:bookmarkStart w:id="657" w:name="_Toc164351635"/>
      <w:r/>
      <w:bookmarkStart w:id="658" w:name="_Toc264969231"/>
      <w:r/>
      <w:bookmarkStart w:id="659" w:name="_Toc151193639"/>
      <w:r/>
      <w:bookmarkStart w:id="660" w:name="_Toc151193929"/>
      <w:r/>
      <w:bookmarkStart w:id="661" w:name="_Toc150480779"/>
      <w:r/>
      <w:bookmarkStart w:id="662" w:name="_Toc127151541"/>
      <w:r/>
      <w:bookmarkStart w:id="663" w:name="_Toc226965814"/>
      <w:r/>
      <w:bookmarkStart w:id="664" w:name="_Toc164608655"/>
      <w:r/>
      <w:bookmarkStart w:id="665" w:name="_Toc195842906"/>
      <w:r/>
      <w:bookmarkStart w:id="666" w:name="_Toc353873941"/>
      <w:r/>
      <w:bookmarkStart w:id="667" w:name="_Toc353825551"/>
      <w:r/>
      <w:bookmarkStart w:id="668" w:name="_Toc142311057"/>
      <w:r/>
      <w:bookmarkStart w:id="669" w:name="_Toc305158823"/>
      <w:r/>
      <w:bookmarkStart w:id="670" w:name="_Toc150774760"/>
      <w:r/>
      <w:bookmarkStart w:id="671" w:name="_Toc264969245"/>
      <w:r/>
      <w:bookmarkStart w:id="672" w:name="_Toc265228393"/>
      <w:r/>
      <w:bookmarkStart w:id="673" w:name="_Toc226965828"/>
      <w:r/>
      <w:bookmarkStart w:id="674" w:name="_Toc195842920"/>
      <w:r/>
      <w:bookmarkStart w:id="675" w:name="_Toc353873935"/>
      <w:r/>
      <w:bookmarkStart w:id="676" w:name="_Toc150480793"/>
      <w:r/>
      <w:bookmarkStart w:id="677" w:name="_Toc127151555"/>
      <w:r/>
      <w:bookmarkStart w:id="678" w:name="_Toc353873665"/>
      <w:r/>
      <w:bookmarkStart w:id="679" w:name="_Toc226337251"/>
      <w:r/>
      <w:bookmarkStart w:id="680" w:name="_Toc353825545"/>
      <w:r/>
      <w:bookmarkStart w:id="681" w:name="_Toc305158897"/>
      <w:r>
        <w:rPr>
          <w:color w:val="000000"/>
          <w:sz w:val="24"/>
          <w:highlight w:val="none"/>
        </w:rPr>
        <w:t xml:space="preserve">投标文件的符合性审查</w:t>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rPr>
          <w:color w:val="000000"/>
          <w:sz w:val="24"/>
          <w:highlight w:val="none"/>
        </w:rPr>
      </w:r>
      <w:r/>
    </w:p>
    <w:p>
      <w:pPr>
        <w:pStyle w:val="931"/>
        <w:numPr>
          <w:ilvl w:val="1"/>
          <w:numId w:val="12"/>
        </w:numPr>
        <w:ind w:left="1077" w:hanging="720"/>
        <w:spacing w:line="360" w:lineRule="auto"/>
        <w:shd w:val="clear" w:color="auto" w:fill="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682" w:name="_Toc520356167"/>
      <w:r>
        <w:rPr>
          <w:color w:val="000000"/>
          <w:sz w:val="24"/>
          <w:highlight w:val="none"/>
        </w:rPr>
      </w:r>
      <w:r/>
    </w:p>
    <w:p>
      <w:pPr>
        <w:pStyle w:val="931"/>
        <w:numPr>
          <w:ilvl w:val="1"/>
          <w:numId w:val="12"/>
        </w:numPr>
        <w:ind w:left="1077" w:hanging="720"/>
        <w:spacing w:line="360" w:lineRule="auto"/>
        <w:shd w:val="clear" w:color="auto" w:fill="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682"/>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931"/>
        <w:ind w:hanging="357"/>
        <w:jc w:val="center"/>
        <w:spacing w:line="360" w:lineRule="auto"/>
        <w:shd w:val="clear" w:color="auto" w:fill="auto"/>
        <w:tabs>
          <w:tab w:val="left" w:pos="900" w:leader="none"/>
          <w:tab w:val="left" w:pos="1080" w:leader="none"/>
          <w:tab w:val="left" w:pos="1589" w:leader="none"/>
        </w:tabs>
        <w:rPr>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931"/>
              <w:jc w:val="center"/>
              <w:shd w:val="clear" w:color="auto" w:fill="auto"/>
              <w:widowControl/>
              <w:rPr>
                <w:b/>
                <w:color w:val="000000"/>
                <w:sz w:val="24"/>
                <w:highlight w:val="none"/>
              </w:rPr>
            </w:pPr>
            <w:r>
              <w:rPr>
                <w:b/>
                <w:color w:val="000000"/>
                <w:sz w:val="24"/>
                <w:highlight w:val="none"/>
              </w:rPr>
              <w:t xml:space="preserve">序号</w:t>
            </w:r>
            <w:r>
              <w:rPr>
                <w:b/>
                <w:color w:val="000000"/>
                <w:sz w:val="24"/>
                <w:highlight w:val="none"/>
              </w:rPr>
            </w:r>
            <w:r/>
          </w:p>
        </w:tc>
        <w:tc>
          <w:tcPr>
            <w:tcW w:w="1813" w:type="dxa"/>
            <w:vAlign w:val="center"/>
            <w:textDirection w:val="lrTb"/>
            <w:noWrap w:val="false"/>
          </w:tcPr>
          <w:p>
            <w:pPr>
              <w:pStyle w:val="931"/>
              <w:jc w:val="center"/>
              <w:shd w:val="clear" w:color="auto" w:fill="auto"/>
              <w:widowControl/>
              <w:rPr>
                <w:b/>
                <w:color w:val="000000"/>
                <w:sz w:val="24"/>
                <w:highlight w:val="none"/>
              </w:rPr>
            </w:pPr>
            <w:r>
              <w:rPr>
                <w:b/>
                <w:color w:val="000000"/>
                <w:sz w:val="24"/>
                <w:highlight w:val="none"/>
              </w:rPr>
              <w:t xml:space="preserve">审查因素</w:t>
            </w:r>
            <w:r>
              <w:rPr>
                <w:b/>
                <w:color w:val="000000"/>
                <w:sz w:val="24"/>
                <w:highlight w:val="none"/>
              </w:rPr>
            </w:r>
            <w:r/>
          </w:p>
        </w:tc>
        <w:tc>
          <w:tcPr>
            <w:tcW w:w="6725" w:type="dxa"/>
            <w:vAlign w:val="center"/>
            <w:textDirection w:val="lrTb"/>
            <w:noWrap w:val="false"/>
          </w:tcPr>
          <w:p>
            <w:pPr>
              <w:pStyle w:val="931"/>
              <w:jc w:val="center"/>
              <w:shd w:val="clear" w:color="auto" w:fill="auto"/>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750" w:type="dxa"/>
            <w:vAlign w:val="center"/>
            <w:textDirection w:val="lrTb"/>
            <w:noWrap w:val="false"/>
          </w:tcPr>
          <w:p>
            <w:pPr>
              <w:pStyle w:val="931"/>
              <w:jc w:val="center"/>
              <w:shd w:val="clear" w:color="auto" w:fill="auto"/>
              <w:widowControl/>
              <w:rPr>
                <w:color w:val="000000"/>
                <w:sz w:val="24"/>
                <w:highlight w:val="none"/>
              </w:rPr>
            </w:pPr>
            <w:r>
              <w:rPr>
                <w:color w:val="000000"/>
                <w:sz w:val="24"/>
                <w:highlight w:val="none"/>
              </w:rPr>
              <w:t xml:space="preserve">1</w:t>
            </w:r>
            <w:r>
              <w:rPr>
                <w:color w:val="000000"/>
                <w:sz w:val="24"/>
                <w:highlight w:val="none"/>
              </w:rPr>
            </w:r>
            <w:r/>
          </w:p>
        </w:tc>
        <w:tc>
          <w:tcPr>
            <w:tcW w:w="1813" w:type="dxa"/>
            <w:vAlign w:val="center"/>
            <w:textDirection w:val="lrTb"/>
            <w:noWrap w:val="false"/>
          </w:tcPr>
          <w:p>
            <w:pPr>
              <w:pStyle w:val="931"/>
              <w:jc w:val="left"/>
              <w:shd w:val="clear" w:color="auto" w:fill="auto"/>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r>
            <w:r/>
          </w:p>
        </w:tc>
        <w:tc>
          <w:tcPr>
            <w:tcW w:w="6725" w:type="dxa"/>
            <w:vAlign w:val="center"/>
            <w:textDirection w:val="lrTb"/>
            <w:noWrap w:val="false"/>
          </w:tcPr>
          <w:p>
            <w:pPr>
              <w:pStyle w:val="931"/>
              <w:jc w:val="left"/>
              <w:shd w:val="clear" w:color="auto" w:fill="auto"/>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31"/>
              <w:jc w:val="center"/>
              <w:shd w:val="clear" w:color="auto" w:fill="auto"/>
              <w:widowControl/>
              <w:rPr>
                <w:color w:val="000000"/>
                <w:sz w:val="24"/>
                <w:highlight w:val="none"/>
              </w:rPr>
            </w:pPr>
            <w:r>
              <w:rPr>
                <w:color w:val="000000"/>
                <w:sz w:val="24"/>
                <w:highlight w:val="none"/>
              </w:rPr>
              <w:t xml:space="preserve">2</w:t>
            </w:r>
            <w:r>
              <w:rPr>
                <w:color w:val="000000"/>
                <w:sz w:val="24"/>
                <w:highlight w:val="none"/>
              </w:rPr>
            </w:r>
            <w:r/>
          </w:p>
        </w:tc>
        <w:tc>
          <w:tcPr>
            <w:tcW w:w="1813" w:type="dxa"/>
            <w:vAlign w:val="center"/>
            <w:textDirection w:val="lrTb"/>
            <w:noWrap w:val="false"/>
          </w:tcPr>
          <w:p>
            <w:pPr>
              <w:pStyle w:val="931"/>
              <w:jc w:val="left"/>
              <w:shd w:val="clear" w:color="auto" w:fill="auto"/>
              <w:widowControl/>
              <w:rPr>
                <w:color w:val="000000"/>
                <w:sz w:val="24"/>
                <w:highlight w:val="none"/>
              </w:rPr>
            </w:pPr>
            <w:r>
              <w:rPr>
                <w:color w:val="000000"/>
                <w:sz w:val="24"/>
                <w:highlight w:val="none"/>
              </w:rPr>
              <w:t xml:space="preserve">投标完整性</w:t>
            </w:r>
            <w:r>
              <w:rPr>
                <w:color w:val="000000"/>
                <w:sz w:val="24"/>
                <w:highlight w:val="none"/>
              </w:rPr>
            </w:r>
            <w:r/>
          </w:p>
        </w:tc>
        <w:tc>
          <w:tcPr>
            <w:tcW w:w="6725" w:type="dxa"/>
            <w:vAlign w:val="center"/>
            <w:textDirection w:val="lrTb"/>
            <w:noWrap w:val="false"/>
          </w:tcPr>
          <w:p>
            <w:pPr>
              <w:pStyle w:val="931"/>
              <w:jc w:val="left"/>
              <w:shd w:val="clear" w:color="auto" w:fill="auto"/>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w:t>
            </w:r>
            <w:r>
              <w:rPr>
                <w:rFonts w:hint="eastAsia"/>
                <w:color w:val="000000"/>
                <w:sz w:val="24"/>
                <w:highlight w:val="none"/>
              </w:rPr>
              <w:t xml:space="preserve">采购项目</w:t>
            </w:r>
            <w:r>
              <w:rPr>
                <w:color w:val="000000"/>
                <w:sz w:val="24"/>
                <w:highlight w:val="none"/>
              </w:rPr>
              <w:t xml:space="preserve">中的内容拆开投标；</w:t>
            </w:r>
            <w:r>
              <w:rPr>
                <w:color w:val="000000"/>
                <w:sz w:val="24"/>
                <w:highlight w:val="none"/>
              </w:rPr>
            </w:r>
            <w:r/>
          </w:p>
        </w:tc>
      </w:tr>
      <w:tr>
        <w:trPr>
          <w:trHeight w:val="685"/>
        </w:trPr>
        <w:tc>
          <w:tcPr>
            <w:tcW w:w="750" w:type="dxa"/>
            <w:vAlign w:val="center"/>
            <w:textDirection w:val="lrTb"/>
            <w:noWrap w:val="false"/>
          </w:tcPr>
          <w:p>
            <w:pPr>
              <w:pStyle w:val="931"/>
              <w:jc w:val="center"/>
              <w:shd w:val="clear" w:color="auto" w:fill="auto"/>
              <w:widowControl/>
              <w:rPr>
                <w:color w:val="000000"/>
                <w:sz w:val="24"/>
                <w:highlight w:val="none"/>
              </w:rPr>
            </w:pPr>
            <w:r>
              <w:rPr>
                <w:color w:val="000000"/>
                <w:sz w:val="24"/>
                <w:highlight w:val="none"/>
              </w:rPr>
              <w:t xml:space="preserve">3</w:t>
            </w:r>
            <w:r>
              <w:rPr>
                <w:color w:val="000000"/>
                <w:sz w:val="24"/>
                <w:highlight w:val="none"/>
              </w:rPr>
            </w:r>
            <w:r/>
          </w:p>
        </w:tc>
        <w:tc>
          <w:tcPr>
            <w:tcW w:w="1813" w:type="dxa"/>
            <w:vAlign w:val="center"/>
            <w:textDirection w:val="lrTb"/>
            <w:noWrap w:val="false"/>
          </w:tcPr>
          <w:p>
            <w:pPr>
              <w:pStyle w:val="931"/>
              <w:jc w:val="left"/>
              <w:shd w:val="clear" w:color="auto" w:fill="auto"/>
              <w:widowControl/>
              <w:rPr>
                <w:color w:val="000000"/>
                <w:sz w:val="24"/>
                <w:highlight w:val="none"/>
              </w:rPr>
            </w:pPr>
            <w:r>
              <w:rPr>
                <w:color w:val="000000"/>
                <w:sz w:val="24"/>
                <w:highlight w:val="none"/>
              </w:rPr>
              <w:t xml:space="preserve">投标报价</w:t>
            </w:r>
            <w:r>
              <w:rPr>
                <w:color w:val="000000"/>
                <w:sz w:val="24"/>
                <w:highlight w:val="none"/>
              </w:rPr>
            </w:r>
            <w:r/>
          </w:p>
        </w:tc>
        <w:tc>
          <w:tcPr>
            <w:tcW w:w="6725" w:type="dxa"/>
            <w:vAlign w:val="center"/>
            <w:textDirection w:val="lrTb"/>
            <w:noWrap w:val="false"/>
          </w:tcPr>
          <w:p>
            <w:pPr>
              <w:pStyle w:val="931"/>
              <w:jc w:val="left"/>
              <w:shd w:val="clear" w:color="auto" w:fill="auto"/>
              <w:widowControl/>
              <w:rPr>
                <w:rFonts w:hint="eastAsia" w:eastAsia="宋体"/>
                <w:color w:val="000000"/>
                <w:sz w:val="24"/>
                <w:highlight w:val="none"/>
                <w:lang w:eastAsia="zh-CN"/>
              </w:rPr>
            </w:pPr>
            <w:r>
              <w:rPr>
                <w:rFonts w:hint="eastAsia"/>
                <w:color w:val="000000"/>
                <w:sz w:val="24"/>
                <w:highlight w:val="none"/>
              </w:rPr>
              <w:t xml:space="preserve">投标报价未超过招标文件中规定的项目预算金额或者项目最高限价或者项目</w:t>
            </w:r>
            <w:r>
              <w:rPr>
                <w:rFonts w:hint="eastAsia"/>
                <w:color w:val="000000"/>
                <w:sz w:val="24"/>
                <w:highlight w:val="none"/>
                <w:lang w:eastAsia="zh-CN"/>
              </w:rPr>
              <w:t xml:space="preserve">最高单价限价；</w:t>
            </w:r>
            <w:r>
              <w:rPr>
                <w:rFonts w:hint="eastAsia" w:eastAsia="宋体"/>
                <w:color w:val="000000"/>
                <w:sz w:val="24"/>
                <w:highlight w:val="none"/>
                <w:lang w:eastAsia="zh-CN"/>
              </w:rPr>
            </w:r>
            <w:r/>
          </w:p>
        </w:tc>
      </w:tr>
      <w:tr>
        <w:trPr>
          <w:trHeight w:val="685"/>
        </w:trPr>
        <w:tc>
          <w:tcPr>
            <w:tcW w:w="750" w:type="dxa"/>
            <w:vAlign w:val="center"/>
            <w:textDirection w:val="lrTb"/>
            <w:noWrap w:val="false"/>
          </w:tcPr>
          <w:p>
            <w:pPr>
              <w:pStyle w:val="931"/>
              <w:jc w:val="center"/>
              <w:shd w:val="clear" w:color="auto" w:fill="auto"/>
              <w:widowControl/>
              <w:rPr>
                <w:color w:val="000000"/>
                <w:sz w:val="24"/>
                <w:highlight w:val="none"/>
              </w:rPr>
            </w:pPr>
            <w:r>
              <w:rPr>
                <w:color w:val="000000"/>
                <w:sz w:val="24"/>
                <w:highlight w:val="none"/>
              </w:rPr>
              <w:t xml:space="preserve">4</w:t>
            </w:r>
            <w:r>
              <w:rPr>
                <w:color w:val="000000"/>
                <w:sz w:val="24"/>
                <w:highlight w:val="none"/>
              </w:rPr>
            </w:r>
            <w:r/>
          </w:p>
        </w:tc>
        <w:tc>
          <w:tcPr>
            <w:tcW w:w="1813" w:type="dxa"/>
            <w:vAlign w:val="center"/>
            <w:textDirection w:val="lrTb"/>
            <w:noWrap w:val="false"/>
          </w:tcPr>
          <w:p>
            <w:pPr>
              <w:pStyle w:val="931"/>
              <w:jc w:val="left"/>
              <w:shd w:val="clear" w:color="auto" w:fill="auto"/>
              <w:widowControl/>
              <w:rPr>
                <w:color w:val="000000"/>
                <w:sz w:val="24"/>
                <w:highlight w:val="none"/>
              </w:rPr>
            </w:pPr>
            <w:r>
              <w:rPr>
                <w:color w:val="000000"/>
                <w:sz w:val="24"/>
                <w:highlight w:val="none"/>
              </w:rPr>
              <w:t xml:space="preserve">报价唯一性</w:t>
            </w:r>
            <w:r>
              <w:rPr>
                <w:color w:val="000000"/>
                <w:sz w:val="24"/>
                <w:highlight w:val="none"/>
              </w:rPr>
            </w:r>
            <w:r/>
          </w:p>
        </w:tc>
        <w:tc>
          <w:tcPr>
            <w:tcW w:w="6725" w:type="dxa"/>
            <w:vAlign w:val="center"/>
            <w:textDirection w:val="lrTb"/>
            <w:noWrap w:val="false"/>
          </w:tcPr>
          <w:p>
            <w:pPr>
              <w:pStyle w:val="931"/>
              <w:jc w:val="left"/>
              <w:shd w:val="clear" w:color="auto" w:fill="auto"/>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31"/>
              <w:jc w:val="center"/>
              <w:shd w:val="clear" w:color="auto" w:fill="auto"/>
              <w:widowControl/>
              <w:rPr>
                <w:color w:val="000000"/>
                <w:sz w:val="24"/>
                <w:highlight w:val="none"/>
              </w:rPr>
            </w:pPr>
            <w:r>
              <w:rPr>
                <w:color w:val="000000"/>
                <w:sz w:val="24"/>
                <w:highlight w:val="none"/>
              </w:rPr>
              <w:t xml:space="preserve">5</w:t>
            </w:r>
            <w:r>
              <w:rPr>
                <w:color w:val="000000"/>
                <w:sz w:val="24"/>
                <w:highlight w:val="none"/>
              </w:rPr>
            </w:r>
            <w:r/>
          </w:p>
        </w:tc>
        <w:tc>
          <w:tcPr>
            <w:tcW w:w="1813" w:type="dxa"/>
            <w:vAlign w:val="center"/>
            <w:textDirection w:val="lrTb"/>
            <w:noWrap w:val="false"/>
          </w:tcPr>
          <w:p>
            <w:pPr>
              <w:pStyle w:val="931"/>
              <w:jc w:val="left"/>
              <w:shd w:val="clear" w:color="auto" w:fill="auto"/>
              <w:widowControl/>
              <w:rPr>
                <w:color w:val="000000"/>
                <w:sz w:val="24"/>
                <w:highlight w:val="none"/>
              </w:rPr>
            </w:pPr>
            <w:r>
              <w:rPr>
                <w:color w:val="000000"/>
                <w:sz w:val="24"/>
                <w:highlight w:val="none"/>
              </w:rPr>
              <w:t xml:space="preserve">投标有效期</w:t>
            </w:r>
            <w:r>
              <w:rPr>
                <w:color w:val="000000"/>
                <w:sz w:val="24"/>
                <w:highlight w:val="none"/>
              </w:rPr>
            </w:r>
            <w:r/>
          </w:p>
        </w:tc>
        <w:tc>
          <w:tcPr>
            <w:tcW w:w="6725" w:type="dxa"/>
            <w:vAlign w:val="center"/>
            <w:textDirection w:val="lrTb"/>
            <w:noWrap w:val="false"/>
          </w:tcPr>
          <w:p>
            <w:pPr>
              <w:pStyle w:val="931"/>
              <w:jc w:val="left"/>
              <w:shd w:val="clear" w:color="auto" w:fill="auto"/>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750" w:type="dxa"/>
            <w:vAlign w:val="center"/>
            <w:textDirection w:val="lrTb"/>
            <w:noWrap w:val="false"/>
          </w:tcPr>
          <w:p>
            <w:pPr>
              <w:pStyle w:val="931"/>
              <w:jc w:val="center"/>
              <w:shd w:val="clear" w:color="auto" w:fill="auto"/>
              <w:widowControl/>
              <w:rPr>
                <w:color w:val="000000"/>
                <w:sz w:val="24"/>
                <w:highlight w:val="none"/>
              </w:rPr>
            </w:pPr>
            <w:r>
              <w:rPr>
                <w:color w:val="000000"/>
                <w:sz w:val="24"/>
                <w:highlight w:val="none"/>
              </w:rPr>
              <w:t xml:space="preserve">6</w:t>
            </w:r>
            <w:r>
              <w:rPr>
                <w:color w:val="000000"/>
                <w:sz w:val="24"/>
                <w:highlight w:val="none"/>
              </w:rPr>
            </w:r>
            <w:r/>
          </w:p>
        </w:tc>
        <w:tc>
          <w:tcPr>
            <w:tcW w:w="1813" w:type="dxa"/>
            <w:vAlign w:val="center"/>
            <w:textDirection w:val="lrTb"/>
            <w:noWrap w:val="false"/>
          </w:tcPr>
          <w:p>
            <w:pPr>
              <w:pStyle w:val="931"/>
              <w:jc w:val="left"/>
              <w:shd w:val="clear" w:color="auto" w:fill="auto"/>
              <w:widowControl/>
              <w:rPr>
                <w:color w:val="000000"/>
                <w:sz w:val="24"/>
                <w:highlight w:val="none"/>
              </w:rPr>
            </w:pPr>
            <w:r>
              <w:rPr>
                <w:color w:val="000000"/>
                <w:sz w:val="24"/>
                <w:highlight w:val="none"/>
              </w:rPr>
              <w:t xml:space="preserve">签署、加盖公章</w:t>
            </w:r>
            <w:r>
              <w:rPr>
                <w:color w:val="000000"/>
                <w:sz w:val="24"/>
                <w:highlight w:val="none"/>
              </w:rPr>
            </w:r>
            <w:r/>
          </w:p>
        </w:tc>
        <w:tc>
          <w:tcPr>
            <w:tcW w:w="6725" w:type="dxa"/>
            <w:vAlign w:val="center"/>
            <w:textDirection w:val="lrTb"/>
            <w:noWrap w:val="false"/>
          </w:tcPr>
          <w:p>
            <w:pPr>
              <w:pStyle w:val="931"/>
              <w:jc w:val="left"/>
              <w:shd w:val="clear" w:color="auto" w:fill="auto"/>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750" w:type="dxa"/>
            <w:vAlign w:val="center"/>
            <w:textDirection w:val="lrTb"/>
            <w:noWrap w:val="false"/>
          </w:tcPr>
          <w:p>
            <w:pPr>
              <w:pStyle w:val="931"/>
              <w:jc w:val="center"/>
              <w:shd w:val="clear" w:color="auto" w:fill="auto"/>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1813" w:type="dxa"/>
            <w:vAlign w:val="center"/>
            <w:textDirection w:val="lrTb"/>
            <w:noWrap w:val="false"/>
          </w:tcPr>
          <w:p>
            <w:pPr>
              <w:pStyle w:val="931"/>
              <w:jc w:val="left"/>
              <w:shd w:val="clear" w:color="auto" w:fill="auto"/>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6725" w:type="dxa"/>
            <w:vAlign w:val="center"/>
            <w:textDirection w:val="lrTb"/>
            <w:noWrap w:val="false"/>
          </w:tcPr>
          <w:p>
            <w:pPr>
              <w:pStyle w:val="931"/>
              <w:jc w:val="left"/>
              <w:shd w:val="clear" w:color="auto" w:fill="auto"/>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r>
            <w:r/>
          </w:p>
        </w:tc>
      </w:tr>
      <w:tr>
        <w:trPr>
          <w:trHeight w:val="685"/>
        </w:trPr>
        <w:tc>
          <w:tcPr>
            <w:tcW w:w="750" w:type="dxa"/>
            <w:vAlign w:val="center"/>
            <w:textDirection w:val="lrTb"/>
            <w:noWrap w:val="false"/>
          </w:tcPr>
          <w:p>
            <w:pPr>
              <w:pStyle w:val="931"/>
              <w:jc w:val="center"/>
              <w:shd w:val="clear" w:color="auto" w:fill="auto"/>
              <w:widowControl/>
              <w:rPr>
                <w:color w:val="000000"/>
                <w:sz w:val="24"/>
                <w:highlight w:val="none"/>
              </w:rPr>
            </w:pPr>
            <w:r>
              <w:rPr>
                <w:color w:val="000000"/>
                <w:sz w:val="24"/>
                <w:highlight w:val="none"/>
              </w:rPr>
              <w:t xml:space="preserve">8</w:t>
            </w:r>
            <w:r>
              <w:rPr>
                <w:color w:val="000000"/>
                <w:sz w:val="24"/>
                <w:highlight w:val="none"/>
              </w:rPr>
            </w:r>
            <w:r/>
          </w:p>
        </w:tc>
        <w:tc>
          <w:tcPr>
            <w:tcW w:w="1813" w:type="dxa"/>
            <w:vAlign w:val="center"/>
            <w:textDirection w:val="lrTb"/>
            <w:noWrap w:val="false"/>
          </w:tcPr>
          <w:p>
            <w:pPr>
              <w:pStyle w:val="931"/>
              <w:jc w:val="left"/>
              <w:shd w:val="clear" w:color="auto" w:fill="auto"/>
              <w:widowControl/>
              <w:rPr>
                <w:color w:val="000000"/>
                <w:sz w:val="24"/>
                <w:highlight w:val="none"/>
              </w:rPr>
            </w:pPr>
            <w:r>
              <w:rPr>
                <w:color w:val="000000"/>
                <w:sz w:val="24"/>
                <w:highlight w:val="none"/>
              </w:rPr>
              <w:t xml:space="preserve">报价的修正</w:t>
            </w:r>
            <w:r>
              <w:rPr>
                <w:color w:val="000000"/>
                <w:sz w:val="24"/>
                <w:highlight w:val="none"/>
              </w:rPr>
            </w:r>
            <w:r/>
          </w:p>
        </w:tc>
        <w:tc>
          <w:tcPr>
            <w:tcW w:w="6725" w:type="dxa"/>
            <w:vAlign w:val="center"/>
            <w:textDirection w:val="lrTb"/>
            <w:noWrap w:val="false"/>
          </w:tcPr>
          <w:p>
            <w:pPr>
              <w:pStyle w:val="931"/>
              <w:jc w:val="left"/>
              <w:shd w:val="clear" w:color="auto" w:fill="auto"/>
              <w:widowControl/>
              <w:rPr>
                <w:color w:val="000000"/>
                <w:sz w:val="24"/>
                <w:highlight w:val="none"/>
              </w:rPr>
            </w:pPr>
            <w:r>
              <w:rPr>
                <w:color w:val="000000"/>
                <w:sz w:val="24"/>
                <w:highlight w:val="none"/>
              </w:rPr>
              <w:t xml:space="preserve">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w:t>
            </w:r>
            <w:r>
              <w:rPr>
                <w:color w:val="000000"/>
                <w:sz w:val="24"/>
                <w:highlight w:val="none"/>
              </w:rPr>
            </w:r>
            <w:r/>
          </w:p>
        </w:tc>
      </w:tr>
      <w:tr>
        <w:trPr>
          <w:trHeight w:val="685"/>
        </w:trPr>
        <w:tc>
          <w:tcPr>
            <w:tcW w:w="750" w:type="dxa"/>
            <w:vAlign w:val="center"/>
            <w:textDirection w:val="lrTb"/>
            <w:noWrap w:val="false"/>
          </w:tcPr>
          <w:p>
            <w:pPr>
              <w:pStyle w:val="931"/>
              <w:jc w:val="center"/>
              <w:shd w:val="clear" w:color="auto" w:fill="auto"/>
              <w:widowControl/>
              <w:rPr>
                <w:color w:val="000000"/>
                <w:sz w:val="24"/>
                <w:highlight w:val="none"/>
              </w:rPr>
            </w:pPr>
            <w:r>
              <w:rPr>
                <w:color w:val="000000"/>
                <w:sz w:val="24"/>
                <w:highlight w:val="none"/>
              </w:rPr>
              <w:t xml:space="preserve">9</w:t>
            </w:r>
            <w:r>
              <w:rPr>
                <w:color w:val="000000"/>
                <w:sz w:val="24"/>
                <w:highlight w:val="none"/>
              </w:rPr>
            </w:r>
            <w:r/>
          </w:p>
        </w:tc>
        <w:tc>
          <w:tcPr>
            <w:tcW w:w="1813" w:type="dxa"/>
            <w:vAlign w:val="center"/>
            <w:textDirection w:val="lrTb"/>
            <w:noWrap w:val="false"/>
          </w:tcPr>
          <w:p>
            <w:pPr>
              <w:pStyle w:val="931"/>
              <w:jc w:val="left"/>
              <w:shd w:val="clear" w:color="auto" w:fill="auto"/>
              <w:widowControl/>
              <w:rPr>
                <w:color w:val="000000"/>
                <w:sz w:val="24"/>
                <w:highlight w:val="none"/>
              </w:rPr>
            </w:pPr>
            <w:r>
              <w:rPr>
                <w:color w:val="000000"/>
                <w:sz w:val="24"/>
                <w:highlight w:val="none"/>
              </w:rPr>
              <w:t xml:space="preserve">报价合理性</w:t>
            </w:r>
            <w:r>
              <w:rPr>
                <w:color w:val="000000"/>
                <w:sz w:val="24"/>
                <w:highlight w:val="none"/>
              </w:rPr>
            </w:r>
            <w:r/>
          </w:p>
        </w:tc>
        <w:tc>
          <w:tcPr>
            <w:tcW w:w="6725" w:type="dxa"/>
            <w:vAlign w:val="center"/>
            <w:textDirection w:val="lrTb"/>
            <w:noWrap w:val="false"/>
          </w:tcPr>
          <w:p>
            <w:pPr>
              <w:pStyle w:val="931"/>
              <w:jc w:val="left"/>
              <w:shd w:val="clear" w:color="auto" w:fill="auto"/>
              <w:widowControl/>
              <w:rPr>
                <w:color w:val="000000"/>
                <w:sz w:val="24"/>
                <w:highlight w:val="none"/>
              </w:rPr>
            </w:pPr>
            <w:r>
              <w:rPr>
                <w:color w:val="000000"/>
                <w:sz w:val="24"/>
                <w:highlight w:val="none"/>
              </w:rPr>
              <w:t xml:space="preserve">报价合理，或</w:t>
            </w:r>
            <w:r>
              <w:rPr>
                <w:rFonts w:hint="eastAsia"/>
                <w:color w:val="000000"/>
                <w:sz w:val="24"/>
                <w:highlight w:val="none"/>
              </w:rPr>
              <w:t xml:space="preserve">投标人的报价明显低于其他通过符合性审查投标人的报价，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31"/>
              <w:jc w:val="center"/>
              <w:shd w:val="clear" w:color="auto" w:fill="auto"/>
              <w:widowControl/>
              <w:rPr>
                <w:color w:val="000000"/>
                <w:sz w:val="24"/>
                <w:highlight w:val="none"/>
              </w:rPr>
            </w:pPr>
            <w:r>
              <w:rPr>
                <w:rFonts w:hint="eastAsia"/>
                <w:color w:val="000000"/>
                <w:sz w:val="24"/>
                <w:highlight w:val="none"/>
              </w:rPr>
              <w:t xml:space="preserve">10</w:t>
            </w:r>
            <w:r>
              <w:rPr>
                <w:color w:val="000000"/>
                <w:sz w:val="24"/>
                <w:highlight w:val="none"/>
              </w:rPr>
            </w:r>
            <w:r/>
          </w:p>
        </w:tc>
        <w:tc>
          <w:tcPr>
            <w:tcW w:w="1813" w:type="dxa"/>
            <w:vAlign w:val="center"/>
            <w:textDirection w:val="lrTb"/>
            <w:noWrap w:val="false"/>
          </w:tcPr>
          <w:p>
            <w:pPr>
              <w:pStyle w:val="931"/>
              <w:jc w:val="left"/>
              <w:shd w:val="clear" w:color="auto" w:fill="auto"/>
              <w:widowControl/>
              <w:rPr>
                <w:color w:val="000000"/>
                <w:sz w:val="24"/>
                <w:highlight w:val="none"/>
              </w:rPr>
            </w:pPr>
            <w:r>
              <w:rPr>
                <w:color w:val="000000"/>
                <w:sz w:val="24"/>
                <w:highlight w:val="none"/>
              </w:rPr>
              <w:t xml:space="preserve">国家有关部门对投标人的投标产品有强制性规定或要求的</w:t>
            </w:r>
            <w:r>
              <w:rPr>
                <w:color w:val="000000"/>
                <w:sz w:val="24"/>
                <w:highlight w:val="none"/>
              </w:rPr>
            </w:r>
            <w:r/>
          </w:p>
        </w:tc>
        <w:tc>
          <w:tcPr>
            <w:tcW w:w="6725" w:type="dxa"/>
            <w:vAlign w:val="center"/>
            <w:textDirection w:val="lrTb"/>
            <w:noWrap w:val="false"/>
          </w:tcPr>
          <w:p>
            <w:pPr>
              <w:pStyle w:val="931"/>
              <w:jc w:val="left"/>
              <w:shd w:val="clear" w:color="auto" w:fill="auto"/>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，提供证明文件</w:t>
            </w:r>
            <w:r>
              <w:rPr>
                <w:rFonts w:ascii="宋体" w:hAnsi="宋体" w:cs="宋体"/>
                <w:color w:val="000000"/>
                <w:sz w:val="24"/>
                <w:highlight w:val="none"/>
              </w:rPr>
              <w:t xml:space="preserve">电子件</w:t>
            </w:r>
            <w:r>
              <w:rPr>
                <w:rFonts w:hint="eastAsia"/>
                <w:color w:val="000000"/>
                <w:sz w:val="24"/>
                <w:highlight w:val="none"/>
              </w:rPr>
              <w:t xml:space="preserve">加盖投标人公章：</w:t>
            </w:r>
            <w:r>
              <w:rPr>
                <w:color w:val="000000"/>
                <w:sz w:val="24"/>
                <w:highlight w:val="none"/>
              </w:rPr>
            </w:r>
            <w:r/>
          </w:p>
          <w:p>
            <w:pPr>
              <w:pStyle w:val="931"/>
              <w:jc w:val="left"/>
              <w:shd w:val="clear" w:color="auto" w:fill="auto"/>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w:t>
            </w:r>
            <w:r>
              <w:rPr>
                <w:b/>
                <w:bCs/>
                <w:color w:val="000000"/>
                <w:sz w:val="24"/>
                <w:highlight w:val="none"/>
              </w:rPr>
              <w:t xml:space="preserve">若属于</w:t>
            </w:r>
            <w:r>
              <w:rPr>
                <w:color w:val="000000"/>
                <w:sz w:val="24"/>
                <w:highlight w:val="none"/>
              </w:rPr>
              <w:t xml:space="preserve">《节能产品政府采购品目清单》范围中政府强制采购产品，则投标人所报产品必须获得国家确定的认证机构出具的、处于有效期之内的节能产品认证证书；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931"/>
              <w:jc w:val="left"/>
              <w:shd w:val="clear" w:color="auto" w:fill="auto"/>
              <w:widowControl/>
              <w:rPr>
                <w:color w:val="000000"/>
                <w:sz w:val="24"/>
                <w:highlight w:val="none"/>
              </w:rPr>
            </w:pPr>
            <w:r>
              <w:rPr>
                <w:rFonts w:hint="eastAsia"/>
                <w:color w:val="000000"/>
                <w:sz w:val="24"/>
                <w:highlight w:val="none"/>
              </w:rPr>
              <w:t xml:space="preserve">2）</w:t>
            </w:r>
            <w:r>
              <w:rPr>
                <w:color w:val="000000"/>
                <w:sz w:val="24"/>
                <w:highlight w:val="none"/>
              </w:rPr>
              <w:t xml:space="preserve">投标产品</w:t>
            </w:r>
            <w:r>
              <w:rPr>
                <w:b/>
                <w:bCs/>
                <w:color w:val="000000"/>
                <w:sz w:val="24"/>
                <w:highlight w:val="none"/>
              </w:rPr>
              <w:t xml:space="preserve">如涉及</w:t>
            </w:r>
            <w:r>
              <w:rPr>
                <w:color w:val="000000"/>
                <w:sz w:val="24"/>
                <w:highlight w:val="none"/>
              </w:rPr>
              <w:t xml:space="preserve">计算机信息系统安全专用产品的，须</w:t>
            </w:r>
            <w:r>
              <w:rPr>
                <w:rFonts w:hint="eastAsia"/>
                <w:color w:val="000000"/>
                <w:sz w:val="24"/>
                <w:highlight w:val="none"/>
              </w:rPr>
              <w:t xml:space="preserve">提供</w:t>
            </w:r>
            <w:r>
              <w:rPr>
                <w:color w:val="000000"/>
                <w:sz w:val="24"/>
                <w:highlight w:val="none"/>
              </w:rPr>
              <w:t xml:space="preserve">公安部颁发的计算机信息系统安全专用产品销售许可证；</w:t>
            </w:r>
            <w:r>
              <w:rPr>
                <w:color w:val="000000"/>
                <w:sz w:val="24"/>
                <w:highlight w:val="none"/>
              </w:rPr>
            </w:r>
            <w:r/>
          </w:p>
          <w:p>
            <w:pPr>
              <w:pStyle w:val="931"/>
              <w:jc w:val="left"/>
              <w:shd w:val="clear" w:color="auto" w:fill="auto"/>
              <w:widowControl/>
              <w:rPr>
                <w:color w:val="000000"/>
                <w:sz w:val="24"/>
                <w:highlight w:val="none"/>
              </w:rPr>
            </w:pPr>
            <w:r>
              <w:rPr>
                <w:rFonts w:hint="eastAsia"/>
                <w:color w:val="000000"/>
                <w:sz w:val="24"/>
                <w:highlight w:val="none"/>
              </w:rPr>
              <w:t xml:space="preserve">3）</w:t>
            </w:r>
            <w:r>
              <w:rPr>
                <w:color w:val="000000"/>
                <w:sz w:val="24"/>
                <w:highlight w:val="none"/>
              </w:rPr>
              <w:t xml:space="preserve">国家有特殊信息安全要求的项目，采购产品</w:t>
            </w:r>
            <w:r>
              <w:rPr>
                <w:b/>
                <w:bCs/>
                <w:color w:val="000000"/>
                <w:sz w:val="24"/>
                <w:highlight w:val="none"/>
              </w:rPr>
              <w:t xml:space="preserve">涉及</w:t>
            </w:r>
            <w:r>
              <w:rPr>
                <w:color w:val="000000"/>
                <w:sz w:val="24"/>
                <w:highlight w:val="none"/>
              </w:rPr>
              <w:t xml:space="preserve">无线局域网产品和含有无线局域网功能的计算机、通信设备、打印机、复印机、投影仪等产品的，投标产品须为符合国家无线局域网安全标准（GB 15629.11/1102）并通过国家产品认证的产品；</w:t>
            </w:r>
            <w:r>
              <w:rPr>
                <w:color w:val="000000"/>
                <w:sz w:val="24"/>
                <w:highlight w:val="none"/>
              </w:rPr>
            </w:r>
            <w:r/>
          </w:p>
        </w:tc>
      </w:tr>
      <w:tr>
        <w:trPr>
          <w:trHeight w:val="685"/>
        </w:trPr>
        <w:tc>
          <w:tcPr>
            <w:tcW w:w="750" w:type="dxa"/>
            <w:vAlign w:val="center"/>
            <w:textDirection w:val="lrTb"/>
            <w:noWrap w:val="false"/>
          </w:tcPr>
          <w:p>
            <w:pPr>
              <w:pStyle w:val="931"/>
              <w:jc w:val="center"/>
              <w:shd w:val="clear" w:color="auto" w:fill="auto"/>
              <w:widowControl/>
              <w:rPr>
                <w:color w:val="000000"/>
                <w:sz w:val="24"/>
                <w:highlight w:val="none"/>
              </w:rPr>
            </w:pPr>
            <w:r>
              <w:rPr>
                <w:color w:val="000000"/>
                <w:sz w:val="24"/>
                <w:highlight w:val="none"/>
              </w:rPr>
              <w:t xml:space="preserve">11</w:t>
            </w:r>
            <w:r>
              <w:rPr>
                <w:color w:val="000000"/>
                <w:sz w:val="24"/>
                <w:highlight w:val="none"/>
              </w:rPr>
            </w:r>
            <w:r/>
          </w:p>
        </w:tc>
        <w:tc>
          <w:tcPr>
            <w:tcW w:w="1813" w:type="dxa"/>
            <w:vAlign w:val="center"/>
            <w:textDirection w:val="lrTb"/>
            <w:noWrap w:val="false"/>
          </w:tcPr>
          <w:p>
            <w:pPr>
              <w:pStyle w:val="931"/>
              <w:jc w:val="left"/>
              <w:shd w:val="clear" w:color="auto" w:fill="auto"/>
              <w:widowControl/>
              <w:rPr>
                <w:color w:val="000000"/>
                <w:sz w:val="24"/>
                <w:highlight w:val="none"/>
              </w:rPr>
            </w:pPr>
            <w:r>
              <w:rPr>
                <w:color w:val="000000"/>
                <w:sz w:val="24"/>
                <w:highlight w:val="none"/>
              </w:rPr>
              <w:t xml:space="preserve">公平竞争</w:t>
            </w:r>
            <w:r>
              <w:rPr>
                <w:color w:val="000000"/>
                <w:sz w:val="24"/>
                <w:highlight w:val="none"/>
              </w:rPr>
            </w:r>
            <w:r/>
          </w:p>
        </w:tc>
        <w:tc>
          <w:tcPr>
            <w:tcW w:w="6725" w:type="dxa"/>
            <w:vAlign w:val="center"/>
            <w:textDirection w:val="lrTb"/>
            <w:noWrap w:val="false"/>
          </w:tcPr>
          <w:p>
            <w:pPr>
              <w:pStyle w:val="931"/>
              <w:jc w:val="left"/>
              <w:shd w:val="clear" w:color="auto" w:fill="auto"/>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r>
      <w:tr>
        <w:trPr>
          <w:trHeight w:val="685"/>
        </w:trPr>
        <w:tc>
          <w:tcPr>
            <w:tcW w:w="750" w:type="dxa"/>
            <w:vAlign w:val="center"/>
            <w:textDirection w:val="lrTb"/>
            <w:noWrap w:val="false"/>
          </w:tcPr>
          <w:p>
            <w:pPr>
              <w:pStyle w:val="931"/>
              <w:jc w:val="center"/>
              <w:shd w:val="clear" w:color="auto" w:fill="auto"/>
              <w:widowControl/>
              <w:rPr>
                <w:color w:val="000000"/>
                <w:sz w:val="24"/>
                <w:highlight w:val="none"/>
              </w:rPr>
            </w:pPr>
            <w:r>
              <w:rPr>
                <w:color w:val="000000"/>
                <w:sz w:val="24"/>
                <w:highlight w:val="none"/>
              </w:rPr>
              <w:t xml:space="preserve">12</w:t>
            </w:r>
            <w:r>
              <w:rPr>
                <w:color w:val="000000"/>
                <w:sz w:val="24"/>
                <w:highlight w:val="none"/>
              </w:rPr>
            </w:r>
            <w:r/>
          </w:p>
        </w:tc>
        <w:tc>
          <w:tcPr>
            <w:tcW w:w="1813" w:type="dxa"/>
            <w:vAlign w:val="center"/>
            <w:textDirection w:val="lrTb"/>
            <w:noWrap w:val="false"/>
          </w:tcPr>
          <w:p>
            <w:pPr>
              <w:pStyle w:val="931"/>
              <w:jc w:val="left"/>
              <w:shd w:val="clear" w:color="auto" w:fill="auto"/>
              <w:widowControl/>
              <w:rPr>
                <w:color w:val="000000"/>
                <w:sz w:val="24"/>
                <w:highlight w:val="none"/>
              </w:rPr>
            </w:pPr>
            <w:r>
              <w:rPr>
                <w:color w:val="000000"/>
                <w:sz w:val="24"/>
                <w:highlight w:val="none"/>
              </w:rPr>
              <w:t xml:space="preserve">串通投标</w:t>
            </w:r>
            <w:r>
              <w:rPr>
                <w:color w:val="000000"/>
                <w:sz w:val="24"/>
                <w:highlight w:val="none"/>
              </w:rPr>
            </w:r>
            <w:r/>
          </w:p>
        </w:tc>
        <w:tc>
          <w:tcPr>
            <w:tcW w:w="6725" w:type="dxa"/>
            <w:vAlign w:val="center"/>
            <w:textDirection w:val="lrTb"/>
            <w:noWrap w:val="false"/>
          </w:tcPr>
          <w:p>
            <w:pPr>
              <w:pStyle w:val="931"/>
              <w:jc w:val="left"/>
              <w:shd w:val="clear" w:color="auto" w:fill="auto"/>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（包含使用同一MAC地址的计算机制作电子投标文件的情形）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（包含使用同一MAC地址的计算机提交或者解密电子投标文件的情形）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w:t>
            </w:r>
            <w:r>
              <w:rPr>
                <w:color w:val="000000"/>
                <w:sz w:val="24"/>
                <w:highlight w:val="none"/>
              </w:rPr>
            </w:r>
            <w:r/>
          </w:p>
        </w:tc>
      </w:tr>
      <w:tr>
        <w:trPr>
          <w:trHeight w:val="685"/>
        </w:trPr>
        <w:tc>
          <w:tcPr>
            <w:tcW w:w="750" w:type="dxa"/>
            <w:vAlign w:val="center"/>
            <w:textDirection w:val="lrTb"/>
            <w:noWrap w:val="false"/>
          </w:tcPr>
          <w:p>
            <w:pPr>
              <w:pStyle w:val="931"/>
              <w:jc w:val="center"/>
              <w:shd w:val="clear" w:color="auto" w:fill="auto"/>
              <w:widowControl/>
              <w:rPr>
                <w:color w:val="000000"/>
                <w:sz w:val="24"/>
                <w:highlight w:val="none"/>
              </w:rPr>
            </w:pPr>
            <w:r>
              <w:rPr>
                <w:color w:val="000000"/>
                <w:sz w:val="24"/>
                <w:highlight w:val="none"/>
              </w:rPr>
              <w:t xml:space="preserve">13</w:t>
            </w:r>
            <w:r>
              <w:rPr>
                <w:color w:val="000000"/>
                <w:sz w:val="24"/>
                <w:highlight w:val="none"/>
              </w:rPr>
            </w:r>
            <w:r/>
          </w:p>
        </w:tc>
        <w:tc>
          <w:tcPr>
            <w:tcW w:w="1813" w:type="dxa"/>
            <w:vAlign w:val="center"/>
            <w:textDirection w:val="lrTb"/>
            <w:noWrap w:val="false"/>
          </w:tcPr>
          <w:p>
            <w:pPr>
              <w:pStyle w:val="931"/>
              <w:jc w:val="left"/>
              <w:shd w:val="clear" w:color="auto" w:fill="auto"/>
              <w:widowControl/>
              <w:rPr>
                <w:color w:val="000000"/>
                <w:sz w:val="24"/>
                <w:highlight w:val="none"/>
              </w:rPr>
            </w:pPr>
            <w:r>
              <w:rPr>
                <w:color w:val="000000"/>
                <w:sz w:val="24"/>
                <w:highlight w:val="none"/>
              </w:rPr>
              <w:t xml:space="preserve">附加条件</w:t>
            </w:r>
            <w:r>
              <w:rPr>
                <w:color w:val="000000"/>
                <w:sz w:val="24"/>
                <w:highlight w:val="none"/>
              </w:rPr>
            </w:r>
            <w:r/>
          </w:p>
        </w:tc>
        <w:tc>
          <w:tcPr>
            <w:tcW w:w="6725" w:type="dxa"/>
            <w:vAlign w:val="center"/>
            <w:textDirection w:val="lrTb"/>
            <w:noWrap w:val="false"/>
          </w:tcPr>
          <w:p>
            <w:pPr>
              <w:pStyle w:val="931"/>
              <w:jc w:val="left"/>
              <w:shd w:val="clear" w:color="auto" w:fill="auto"/>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750" w:type="dxa"/>
            <w:vAlign w:val="center"/>
            <w:textDirection w:val="lrTb"/>
            <w:noWrap w:val="false"/>
          </w:tcPr>
          <w:p>
            <w:pPr>
              <w:pStyle w:val="931"/>
              <w:jc w:val="center"/>
              <w:shd w:val="clear" w:color="auto" w:fill="auto"/>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4</w:t>
            </w:r>
            <w:r>
              <w:rPr>
                <w:rFonts w:hint="eastAsia"/>
                <w:color w:val="000000"/>
                <w:sz w:val="24"/>
                <w:highlight w:val="none"/>
              </w:rPr>
            </w:r>
            <w:r/>
          </w:p>
        </w:tc>
        <w:tc>
          <w:tcPr>
            <w:tcW w:w="1813" w:type="dxa"/>
            <w:vAlign w:val="center"/>
            <w:textDirection w:val="lrTb"/>
            <w:noWrap w:val="false"/>
          </w:tcPr>
          <w:p>
            <w:pPr>
              <w:pStyle w:val="931"/>
              <w:jc w:val="left"/>
              <w:shd w:val="clear" w:color="auto" w:fill="auto"/>
              <w:widowControl/>
              <w:rPr>
                <w:color w:val="000000"/>
                <w:sz w:val="24"/>
                <w:highlight w:val="none"/>
              </w:rPr>
            </w:pPr>
            <w:r>
              <w:rPr>
                <w:color w:val="000000"/>
                <w:sz w:val="24"/>
                <w:highlight w:val="none"/>
              </w:rPr>
              <w:t xml:space="preserve">其他无效情形</w:t>
            </w:r>
            <w:r>
              <w:rPr>
                <w:color w:val="000000"/>
                <w:sz w:val="24"/>
                <w:highlight w:val="none"/>
              </w:rPr>
            </w:r>
            <w:r/>
          </w:p>
        </w:tc>
        <w:tc>
          <w:tcPr>
            <w:tcW w:w="6725" w:type="dxa"/>
            <w:vAlign w:val="center"/>
            <w:textDirection w:val="lrTb"/>
            <w:noWrap w:val="false"/>
          </w:tcPr>
          <w:p>
            <w:pPr>
              <w:pStyle w:val="931"/>
              <w:jc w:val="left"/>
              <w:shd w:val="clear" w:color="auto" w:fill="auto"/>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r>
    </w:tbl>
    <w:p>
      <w:pPr>
        <w:pStyle w:val="931"/>
        <w:numPr>
          <w:ilvl w:val="0"/>
          <w:numId w:val="13"/>
        </w:numPr>
        <w:spacing w:line="360" w:lineRule="auto"/>
        <w:shd w:val="clear" w:color="auto" w:fill="auto"/>
        <w:tabs>
          <w:tab w:val="left" w:pos="900" w:leader="none"/>
          <w:tab w:val="left" w:pos="1080" w:leader="none"/>
          <w:tab w:val="left" w:pos="1589" w:leader="none"/>
        </w:tabs>
        <w:rPr>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931"/>
        <w:numPr>
          <w:ilvl w:val="0"/>
          <w:numId w:val="12"/>
        </w:numPr>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投标文件有关事项的澄清或者说明</w:t>
      </w:r>
      <w:r>
        <w:rPr>
          <w:rFonts w:hint="eastAsia" w:ascii="宋体" w:hAnsi="宋体" w:cs="宋体"/>
          <w:color w:val="000000"/>
          <w:sz w:val="24"/>
          <w:highlight w:val="none"/>
        </w:rPr>
      </w:r>
      <w:r/>
    </w:p>
    <w:p>
      <w:pPr>
        <w:pStyle w:val="931"/>
        <w:numPr>
          <w:ilvl w:val="1"/>
          <w:numId w:val="12"/>
        </w:numPr>
        <w:ind w:left="1077" w:hanging="720"/>
        <w:spacing w:line="360" w:lineRule="auto"/>
        <w:shd w:val="clear" w:color="auto" w:fill="auto"/>
        <w:tabs>
          <w:tab w:val="left" w:pos="1080" w:leader="none"/>
          <w:tab w:val="left" w:pos="1589" w:leader="none"/>
        </w:tabs>
        <w:rPr>
          <w:color w:val="000000"/>
          <w:sz w:val="24"/>
          <w:highlight w:val="none"/>
        </w:rPr>
      </w:pPr>
      <w:r>
        <w:rPr>
          <w:color w:val="000000"/>
          <w:sz w:val="24"/>
          <w:highlight w:val="none"/>
        </w:rPr>
        <w:t xml:space="preserve">评标过程中，评标委员会将</w:t>
      </w:r>
      <w:r>
        <w:rPr>
          <w:rFonts w:hint="eastAsia"/>
          <w:color w:val="000000"/>
          <w:sz w:val="24"/>
          <w:highlight w:val="none"/>
        </w:rPr>
        <w:t xml:space="preserve">通过“苏采云”政府采购一体化平台系统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931"/>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1"/>
        <w:numPr>
          <w:ilvl w:val="2"/>
          <w:numId w:val="12"/>
        </w:numPr>
        <w:ind w:left="2035"/>
        <w:spacing w:line="360" w:lineRule="auto"/>
        <w:shd w:val="clear" w:color="auto" w:fill="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实施政府采购异常低价审查的有关要求：具体按照财库〔2026〕2号《关于推动解决政府采购异常低价问题的通知》要求：</w:t>
      </w:r>
      <w:r>
        <w:rPr>
          <w:rFonts w:hint="eastAsia" w:ascii="宋体" w:hAnsi="宋体" w:eastAsia="宋体" w:cs="宋体"/>
          <w:color w:val="000000"/>
          <w:sz w:val="24"/>
          <w:highlight w:val="none"/>
        </w:rPr>
      </w:r>
      <w:r/>
    </w:p>
    <w:p>
      <w:pPr>
        <w:pStyle w:val="931"/>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（一）政府采购评审中出现下列情形之一的，评审委员会应当启动异常低价投标（响应）审查程序：</w:t>
      </w:r>
      <w:r>
        <w:rPr>
          <w:rFonts w:hint="eastAsia" w:ascii="宋体" w:hAnsi="宋体" w:eastAsia="宋体" w:cs="宋体"/>
          <w:color w:val="000000"/>
          <w:sz w:val="24"/>
          <w:highlight w:val="none"/>
        </w:rPr>
      </w:r>
      <w:r/>
    </w:p>
    <w:p>
      <w:pPr>
        <w:pStyle w:val="931"/>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highlight w:val="none"/>
        </w:rPr>
      </w:r>
      <w:r/>
    </w:p>
    <w:p>
      <w:pPr>
        <w:pStyle w:val="931"/>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highlight w:val="none"/>
        </w:rPr>
      </w:r>
      <w:r/>
    </w:p>
    <w:p>
      <w:pPr>
        <w:pStyle w:val="931"/>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3.投标（响应）报价低于采购项目最高限价45%的，即投标（响应）报价&lt;采购项目最高限价×45%；</w:t>
      </w:r>
      <w:r>
        <w:rPr>
          <w:rFonts w:hint="eastAsia" w:ascii="宋体" w:hAnsi="宋体" w:eastAsia="宋体" w:cs="宋体"/>
          <w:color w:val="000000"/>
          <w:sz w:val="24"/>
          <w:highlight w:val="none"/>
        </w:rPr>
      </w:r>
      <w:r/>
    </w:p>
    <w:p>
      <w:pPr>
        <w:pStyle w:val="931"/>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4.评审委员会基于专业判断，认为供应商报价过低，有可能影响产品质量或者不能诚信履约的其他情形。</w:t>
      </w:r>
      <w:r>
        <w:rPr>
          <w:rFonts w:hint="eastAsia" w:ascii="宋体" w:hAnsi="宋体" w:eastAsia="宋体" w:cs="宋体"/>
          <w:color w:val="000000"/>
          <w:sz w:val="24"/>
          <w:highlight w:val="none"/>
        </w:rPr>
      </w:r>
      <w:r/>
    </w:p>
    <w:p>
      <w:pPr>
        <w:pStyle w:val="931"/>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采购人可以结合具体项目实际情况，提高上述第1项至第3项中启动异常低价投标（响应）审查的数值标准，但是最高不得超过65%。</w:t>
      </w:r>
      <w:r>
        <w:rPr>
          <w:rFonts w:hint="eastAsia" w:ascii="宋体" w:hAnsi="宋体" w:eastAsia="宋体" w:cs="宋体"/>
          <w:color w:val="000000"/>
          <w:sz w:val="24"/>
          <w:highlight w:val="none"/>
        </w:rPr>
      </w:r>
      <w:r/>
    </w:p>
    <w:p>
      <w:pPr>
        <w:pStyle w:val="931"/>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相关法律法规对供应商报价有规定的，从其规定。</w:t>
      </w:r>
      <w:r>
        <w:rPr>
          <w:rFonts w:hint="eastAsia" w:ascii="宋体" w:hAnsi="宋体" w:eastAsia="宋体" w:cs="宋体"/>
          <w:color w:val="000000"/>
          <w:sz w:val="24"/>
          <w:highlight w:val="none"/>
        </w:rPr>
      </w:r>
      <w:r/>
    </w:p>
    <w:p>
      <w:pPr>
        <w:pStyle w:val="931"/>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highlight w:val="none"/>
        </w:rPr>
      </w:r>
      <w:r/>
    </w:p>
    <w:p>
      <w:pPr>
        <w:pStyle w:val="931"/>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highlight w:val="none"/>
        </w:rPr>
      </w:r>
      <w:r/>
    </w:p>
    <w:p>
      <w:pPr>
        <w:pStyle w:val="931"/>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highlight w:val="none"/>
        </w:rPr>
      </w:r>
      <w:r/>
    </w:p>
    <w:p>
      <w:pPr>
        <w:pStyle w:val="931"/>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项目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1"/>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931"/>
        <w:numPr>
          <w:ilvl w:val="2"/>
          <w:numId w:val="12"/>
        </w:numPr>
        <w:ind w:left="2035"/>
        <w:spacing w:line="360" w:lineRule="auto"/>
        <w:shd w:val="clear" w:color="auto" w:fill="auto"/>
        <w:tabs>
          <w:tab w:val="left" w:pos="1080"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931"/>
        <w:ind w:left="2035"/>
        <w:spacing w:line="360" w:lineRule="auto"/>
        <w:shd w:val="clear" w:color="auto" w:fill="auto"/>
        <w:tabs>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931"/>
        <w:ind w:left="2035"/>
        <w:spacing w:line="360" w:lineRule="auto"/>
        <w:shd w:val="clear" w:color="auto" w:fill="auto"/>
        <w:tabs>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931"/>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931"/>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931"/>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931"/>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931"/>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931"/>
        <w:numPr>
          <w:ilvl w:val="2"/>
          <w:numId w:val="12"/>
        </w:numPr>
        <w:ind w:left="2035"/>
        <w:spacing w:line="360" w:lineRule="auto"/>
        <w:shd w:val="clear" w:color="auto" w:fill="auto"/>
        <w:tabs>
          <w:tab w:val="left" w:pos="1080"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1"/>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落实政府采购政策的价格调整：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1"/>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采购本国产品的支持政策</w:t>
      </w:r>
      <w:r>
        <w:rPr>
          <w:rFonts w:hint="eastAsia" w:ascii="宋体" w:hAnsi="宋体" w:cs="宋体"/>
          <w:color w:val="000000"/>
          <w:sz w:val="24"/>
          <w:highlight w:val="none"/>
        </w:rPr>
      </w:r>
      <w:r/>
    </w:p>
    <w:p>
      <w:pPr>
        <w:pStyle w:val="931"/>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color w:val="000000"/>
          <w:sz w:val="24"/>
          <w:highlight w:val="none"/>
        </w:rPr>
      </w:r>
      <w:r/>
    </w:p>
    <w:p>
      <w:pPr>
        <w:pStyle w:val="931"/>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color w:val="000000"/>
          <w:sz w:val="24"/>
          <w:highlight w:val="none"/>
          <w:lang w:val="en-US" w:eastAsia="zh-CN"/>
        </w:rPr>
        <w:t xml:space="preserve">七</w:t>
      </w:r>
      <w:r>
        <w:rPr>
          <w:rFonts w:hint="eastAsia" w:ascii="宋体" w:hAnsi="宋体" w:eastAsia="宋体" w:cs="宋体"/>
          <w:color w:val="000000"/>
          <w:sz w:val="24"/>
          <w:highlight w:val="none"/>
        </w:rPr>
        <w:t xml:space="preserve">章 投标文件格式”的“附件5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highlight w:val="none"/>
        </w:rPr>
      </w:r>
      <w:r/>
    </w:p>
    <w:p>
      <w:pPr>
        <w:pStyle w:val="931"/>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highlight w:val="none"/>
        </w:rPr>
      </w:r>
      <w:r/>
    </w:p>
    <w:p>
      <w:pPr>
        <w:pStyle w:val="931"/>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highlight w:val="none"/>
        </w:rPr>
      </w:r>
      <w:r/>
    </w:p>
    <w:p>
      <w:pPr>
        <w:pStyle w:val="931"/>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highlight w:val="none"/>
        </w:rPr>
      </w:r>
      <w:r/>
    </w:p>
    <w:p>
      <w:pPr>
        <w:pStyle w:val="931"/>
        <w:numPr>
          <w:ilvl w:val="0"/>
          <w:numId w:val="12"/>
        </w:numPr>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投标文件的比较和评价</w:t>
      </w:r>
      <w:bookmarkEnd w:id="666"/>
      <w:r/>
      <w:bookmarkEnd w:id="667"/>
      <w:r>
        <w:rPr>
          <w:rFonts w:hint="eastAsia" w:ascii="宋体" w:hAnsi="宋体" w:cs="宋体"/>
          <w:color w:val="000000"/>
          <w:sz w:val="24"/>
          <w:highlight w:val="none"/>
        </w:rPr>
      </w:r>
      <w:r/>
    </w:p>
    <w:p>
      <w:pPr>
        <w:pStyle w:val="931"/>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931"/>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931"/>
        <w:numPr>
          <w:ilvl w:val="2"/>
          <w:numId w:val="12"/>
        </w:numPr>
        <w:ind w:left="2035"/>
        <w:spacing w:line="360" w:lineRule="auto"/>
        <w:shd w:val="clear" w:color="auto" w:fill="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931"/>
        <w:ind w:left="1985"/>
        <w:spacing w:line="360" w:lineRule="auto"/>
        <w:shd w:val="clear" w:color="auto" w:fill="auto"/>
        <w:tabs>
          <w:tab w:val="left" w:pos="900"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931"/>
        <w:ind w:left="1985"/>
        <w:spacing w:line="360" w:lineRule="auto"/>
        <w:shd w:val="clear" w:color="auto" w:fill="auto"/>
        <w:tabs>
          <w:tab w:val="left" w:pos="900"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931"/>
        <w:numPr>
          <w:ilvl w:val="2"/>
          <w:numId w:val="12"/>
        </w:numPr>
        <w:ind w:left="2035"/>
        <w:spacing w:line="360" w:lineRule="auto"/>
        <w:shd w:val="clear" w:color="auto" w:fill="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1"/>
        <w:ind w:left="2035"/>
        <w:spacing w:line="360" w:lineRule="auto"/>
        <w:shd w:val="clear" w:color="auto" w:fill="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931"/>
        <w:ind w:left="2035"/>
        <w:spacing w:line="360" w:lineRule="auto"/>
        <w:shd w:val="clear" w:color="auto" w:fill="auto"/>
        <w:tabs>
          <w:tab w:val="left" w:pos="1080"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u w:val="single"/>
        </w:rPr>
      </w:r>
      <w:r/>
    </w:p>
    <w:p>
      <w:pPr>
        <w:pStyle w:val="931"/>
        <w:numPr>
          <w:ilvl w:val="2"/>
          <w:numId w:val="12"/>
        </w:numPr>
        <w:ind w:left="2035"/>
        <w:spacing w:line="360" w:lineRule="auto"/>
        <w:shd w:val="clear" w:color="auto" w:fill="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1"/>
        <w:numPr>
          <w:ilvl w:val="2"/>
          <w:numId w:val="12"/>
        </w:numPr>
        <w:ind w:left="2035"/>
        <w:spacing w:line="360" w:lineRule="auto"/>
        <w:shd w:val="clear" w:color="auto" w:fill="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1"/>
        <w:numPr>
          <w:ilvl w:val="0"/>
          <w:numId w:val="12"/>
        </w:numPr>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确定</w:t>
      </w:r>
      <w:bookmarkStart w:id="683" w:name="_Toc164229241"/>
      <w:r/>
      <w:bookmarkStart w:id="684" w:name="_Toc151193860"/>
      <w:r/>
      <w:bookmarkStart w:id="685" w:name="_Toc305158814"/>
      <w:r/>
      <w:bookmarkStart w:id="686" w:name="_Toc226965819"/>
      <w:r/>
      <w:bookmarkStart w:id="687" w:name="_Toc151193934"/>
      <w:r/>
      <w:bookmarkStart w:id="688" w:name="_Toc226337242"/>
      <w:r/>
      <w:bookmarkStart w:id="689" w:name="_Toc150480784"/>
      <w:r/>
      <w:bookmarkStart w:id="690" w:name="_Toc150774646"/>
      <w:r/>
      <w:bookmarkStart w:id="691" w:name="_Toc149720839"/>
      <w:r/>
      <w:bookmarkStart w:id="692" w:name="_Toc150774751"/>
      <w:r/>
      <w:bookmarkStart w:id="693" w:name="_Toc226309790"/>
      <w:r/>
      <w:bookmarkStart w:id="694" w:name="_Toc305158888"/>
      <w:r/>
      <w:bookmarkStart w:id="695" w:name="_Toc151193788"/>
      <w:r/>
      <w:bookmarkStart w:id="696" w:name="_Toc142311048"/>
      <w:r/>
      <w:bookmarkStart w:id="697" w:name="_Toc151190173"/>
      <w:r/>
      <w:bookmarkStart w:id="698" w:name="_Toc164229387"/>
      <w:r/>
      <w:bookmarkStart w:id="699" w:name="_Toc264969236"/>
      <w:r/>
      <w:bookmarkStart w:id="700" w:name="_Toc520356170"/>
      <w:r/>
      <w:bookmarkStart w:id="701" w:name="_Toc195842911"/>
      <w:r/>
      <w:bookmarkStart w:id="702" w:name="_Ref467307010"/>
      <w:r/>
      <w:bookmarkStart w:id="703" w:name="_Toc127151747"/>
      <w:r/>
      <w:bookmarkStart w:id="704" w:name="_Toc164608815"/>
      <w:r/>
      <w:bookmarkStart w:id="705" w:name="_Toc164608660"/>
      <w:r/>
      <w:bookmarkStart w:id="706" w:name="_Toc150509297"/>
      <w:r/>
      <w:bookmarkStart w:id="707" w:name="_Toc226965736"/>
      <w:r/>
      <w:bookmarkStart w:id="708" w:name="_Toc127161460"/>
      <w:r/>
      <w:bookmarkStart w:id="709" w:name="_Toc151193716"/>
      <w:r/>
      <w:bookmarkStart w:id="710" w:name="_Toc265228384"/>
      <w:r/>
      <w:bookmarkStart w:id="711" w:name="_Toc151193644"/>
      <w:r/>
      <w:bookmarkStart w:id="712" w:name="_Toc164351640"/>
      <w:r/>
      <w:bookmarkStart w:id="713" w:name="_Toc127151546"/>
      <w:r>
        <w:rPr>
          <w:rFonts w:hint="eastAsia" w:ascii="宋体" w:hAnsi="宋体" w:cs="宋体"/>
          <w:color w:val="000000"/>
          <w:sz w:val="24"/>
          <w:highlight w:val="none"/>
        </w:rPr>
        <w:t xml:space="preserve">中标候选人名单</w:t>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Pr>
          <w:rFonts w:hint="eastAsia" w:ascii="宋体" w:hAnsi="宋体" w:cs="宋体"/>
          <w:color w:val="000000"/>
          <w:sz w:val="24"/>
          <w:highlight w:val="none"/>
        </w:rPr>
      </w:r>
      <w:r/>
    </w:p>
    <w:p>
      <w:pPr>
        <w:pStyle w:val="931"/>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采用综合评分法时，提供相同品牌产品（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b/>
          <w:bCs/>
          <w:color w:val="000000"/>
          <w:sz w:val="24"/>
          <w:highlight w:val="none"/>
        </w:rPr>
      </w:r>
      <w:r/>
    </w:p>
    <w:p>
      <w:pPr>
        <w:pStyle w:val="970"/>
        <w:ind w:left="993" w:firstLine="136"/>
        <w:spacing w:line="360" w:lineRule="auto"/>
        <w:shd w:val="clear" w:color="auto" w:fill="auto"/>
        <w:tabs>
          <w:tab w:val="left" w:pos="900"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970"/>
        <w:ind w:left="993" w:firstLine="136"/>
        <w:spacing w:line="360" w:lineRule="auto"/>
        <w:shd w:val="clear" w:color="auto" w:fill="auto"/>
        <w:tabs>
          <w:tab w:val="left" w:pos="900"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szCs w:val="24"/>
          <w:highlight w:val="none"/>
          <w:u w:val="single"/>
        </w:rPr>
        <w:t xml:space="preserve">  /  </w:t>
      </w:r>
      <w:r>
        <w:rPr>
          <w:rFonts w:hAnsi="宋体" w:cs="宋体"/>
          <w:color w:val="000000"/>
          <w:sz w:val="24"/>
          <w:szCs w:val="24"/>
          <w:highlight w:val="none"/>
        </w:rPr>
      </w:r>
      <w:r/>
    </w:p>
    <w:p>
      <w:pPr>
        <w:pStyle w:val="931"/>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931"/>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931"/>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评标委员会要对评分汇总情况进行复核，特别是对排名第一的、报价最低的、投标文件被认定为无效的情形进行重点复核。</w:t>
      </w:r>
      <w:r>
        <w:rPr>
          <w:rFonts w:hint="eastAsia" w:ascii="宋体" w:hAnsi="宋体" w:cs="宋体"/>
          <w:color w:val="000000"/>
          <w:sz w:val="24"/>
          <w:highlight w:val="none"/>
        </w:rPr>
      </w:r>
      <w:r/>
    </w:p>
    <w:p>
      <w:pPr>
        <w:pStyle w:val="931"/>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评标委员会将根据各投标人的评标排序，依次推荐本项目的中标候选人，起草并签署评标报告。本项目评标委员会共推荐不少于3名中标候选人。</w:t>
      </w:r>
      <w:r>
        <w:rPr>
          <w:rFonts w:hint="eastAsia" w:ascii="宋体" w:hAnsi="宋体" w:cs="宋体"/>
          <w:color w:val="000000"/>
          <w:sz w:val="24"/>
          <w:highlight w:val="none"/>
        </w:rPr>
      </w:r>
      <w:r/>
    </w:p>
    <w:p>
      <w:pPr>
        <w:pStyle w:val="931"/>
        <w:numPr>
          <w:ilvl w:val="0"/>
          <w:numId w:val="12"/>
        </w:numPr>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报告违法行为</w:t>
      </w:r>
      <w:r>
        <w:rPr>
          <w:rFonts w:hint="eastAsia" w:ascii="宋体" w:hAnsi="宋体" w:cs="宋体"/>
          <w:color w:val="000000"/>
          <w:sz w:val="24"/>
          <w:highlight w:val="none"/>
        </w:rPr>
      </w:r>
      <w:r/>
    </w:p>
    <w:p>
      <w:pPr>
        <w:pStyle w:val="931"/>
        <w:numPr>
          <w:ilvl w:val="1"/>
          <w:numId w:val="12"/>
        </w:numPr>
        <w:ind w:left="1077" w:hanging="720"/>
        <w:spacing w:line="360" w:lineRule="auto"/>
        <w:shd w:val="clear" w:color="auto" w:fill="auto"/>
        <w:tabs>
          <w:tab w:val="left" w:pos="1080" w:leader="none"/>
          <w:tab w:val="left" w:pos="1589" w:leader="none"/>
        </w:tabs>
        <w:rPr>
          <w:rFonts w:hint="eastAsia" w:ascii="宋体" w:hAnsi="宋体"/>
          <w:b/>
          <w:bCs/>
          <w:color w:val="000000"/>
          <w:sz w:val="28"/>
          <w:szCs w:val="28"/>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w:t>
      </w:r>
      <w:r>
        <w:rPr>
          <w:color w:val="000000"/>
          <w:sz w:val="24"/>
          <w:highlight w:val="none"/>
        </w:rPr>
        <w:t xml:space="preserve">采购人</w:t>
      </w:r>
      <w:r>
        <w:rPr>
          <w:rFonts w:hint="eastAsia" w:ascii="宋体" w:hAnsi="宋体" w:cs="宋体"/>
          <w:color w:val="000000"/>
          <w:sz w:val="24"/>
          <w:highlight w:val="none"/>
        </w:rPr>
        <w:t xml:space="preserve">、采购代理机构或者有关部门报告的职责。</w:t>
      </w:r>
      <w:r>
        <w:rPr>
          <w:rFonts w:hint="eastAsia" w:ascii="宋体" w:hAnsi="宋体" w:cs="宋体"/>
          <w:b/>
          <w:color w:val="000000"/>
          <w:sz w:val="24"/>
          <w:highlight w:val="none"/>
        </w:rPr>
        <w:br w:type="page" w:clear="all"/>
      </w:r>
      <w:r>
        <w:rPr>
          <w:rFonts w:hint="eastAsia" w:ascii="宋体" w:hAnsi="宋体"/>
          <w:b/>
          <w:bCs/>
          <w:color w:val="000000"/>
          <w:sz w:val="28"/>
          <w:szCs w:val="28"/>
          <w:highlight w:val="none"/>
        </w:rPr>
        <w:t xml:space="preserve">二、评标标准</w:t>
      </w:r>
      <w:r>
        <w:rPr>
          <w:rFonts w:hint="eastAsia" w:ascii="宋体" w:hAnsi="宋体"/>
          <w:b/>
          <w:bCs/>
          <w:color w:val="000000"/>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1246"/>
        <w:gridCol w:w="6184"/>
        <w:gridCol w:w="515"/>
      </w:tblGrid>
      <w:tr>
        <w:trPr>
          <w:trHeight w:val="454"/>
        </w:trPr>
        <w:tc>
          <w:tcPr>
            <w:tcMar>
              <w:left w:w="108" w:type="dxa"/>
              <w:top w:w="0" w:type="dxa"/>
              <w:right w:w="108" w:type="dxa"/>
              <w:bottom w:w="0" w:type="dxa"/>
            </w:tcMar>
            <w:tcW w:w="577" w:type="dxa"/>
            <w:vAlign w:val="center"/>
            <w:textDirection w:val="lrTb"/>
            <w:noWrap w:val="false"/>
          </w:tcPr>
          <w:p>
            <w:pPr>
              <w:pStyle w:val="931"/>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bookmarkStart w:id="714" w:name="_Toc14891"/>
            <w:r>
              <w:rPr>
                <w:rFonts w:hint="eastAsia" w:ascii="宋体" w:hAnsi="宋体" w:eastAsia="宋体" w:cs="宋体"/>
                <w:b/>
                <w:bCs/>
                <w:color w:val="000000"/>
                <w:sz w:val="24"/>
                <w:szCs w:val="24"/>
                <w:highlight w:val="none"/>
                <w:lang w:val="en-US" w:eastAsia="zh-CN"/>
              </w:rPr>
              <w:t xml:space="preserve">序号</w:t>
            </w:r>
            <w:r>
              <w:rPr>
                <w:rFonts w:hint="eastAsia" w:ascii="宋体" w:hAnsi="宋体" w:eastAsia="宋体" w:cs="宋体"/>
                <w:b/>
                <w:bCs/>
                <w:color w:val="000000"/>
                <w:sz w:val="24"/>
                <w:szCs w:val="24"/>
                <w:highlight w:val="none"/>
                <w:lang w:val="en-US" w:eastAsia="zh-CN"/>
              </w:rPr>
            </w:r>
            <w:r/>
          </w:p>
        </w:tc>
        <w:tc>
          <w:tcPr>
            <w:tcMar>
              <w:left w:w="108" w:type="dxa"/>
              <w:top w:w="0" w:type="dxa"/>
              <w:right w:w="108" w:type="dxa"/>
              <w:bottom w:w="0" w:type="dxa"/>
            </w:tcMar>
            <w:tcW w:w="1246" w:type="dxa"/>
            <w:vAlign w:val="center"/>
            <w:textDirection w:val="lrTb"/>
            <w:noWrap w:val="false"/>
          </w:tcPr>
          <w:p>
            <w:pPr>
              <w:pStyle w:val="931"/>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评分因素</w:t>
            </w:r>
            <w:r>
              <w:rPr>
                <w:rFonts w:hint="eastAsia" w:ascii="宋体" w:hAnsi="宋体" w:eastAsia="宋体" w:cs="宋体"/>
                <w:b/>
                <w:bCs/>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931"/>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评分标准</w:t>
            </w:r>
            <w:r>
              <w:rPr>
                <w:rFonts w:hint="eastAsia" w:ascii="宋体" w:hAnsi="宋体" w:eastAsia="宋体" w:cs="宋体"/>
                <w:b/>
                <w:bCs/>
                <w:color w:val="000000"/>
                <w:sz w:val="24"/>
                <w:szCs w:val="24"/>
                <w:highlight w:val="none"/>
                <w:lang w:val="en-US" w:eastAsia="zh-CN"/>
              </w:rPr>
            </w:r>
            <w:r/>
          </w:p>
        </w:tc>
        <w:tc>
          <w:tcPr>
            <w:tcMar>
              <w:left w:w="108" w:type="dxa"/>
              <w:top w:w="0" w:type="dxa"/>
              <w:right w:w="108" w:type="dxa"/>
              <w:bottom w:w="0" w:type="dxa"/>
            </w:tcMar>
            <w:tcW w:w="515" w:type="dxa"/>
            <w:vAlign w:val="center"/>
            <w:textDirection w:val="lrTb"/>
            <w:noWrap w:val="false"/>
          </w:tcPr>
          <w:p>
            <w:pPr>
              <w:pStyle w:val="931"/>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分值</w:t>
            </w:r>
            <w:r>
              <w:rPr>
                <w:rFonts w:hint="eastAsia" w:ascii="宋体" w:hAnsi="宋体" w:eastAsia="宋体" w:cs="宋体"/>
                <w:b/>
                <w:bCs/>
                <w:color w:val="000000"/>
                <w:sz w:val="24"/>
                <w:szCs w:val="24"/>
                <w:highlight w:val="none"/>
                <w:lang w:val="en-US" w:eastAsia="zh-CN"/>
              </w:rPr>
            </w:r>
            <w:r/>
          </w:p>
        </w:tc>
      </w:tr>
      <w:tr>
        <w:trPr>
          <w:trHeight w:val="454"/>
        </w:trPr>
        <w:tc>
          <w:tcPr>
            <w:gridSpan w:val="4"/>
            <w:tcMar>
              <w:left w:w="108" w:type="dxa"/>
              <w:top w:w="0" w:type="dxa"/>
              <w:right w:w="108" w:type="dxa"/>
              <w:bottom w:w="0" w:type="dxa"/>
            </w:tcMar>
            <w:tcW w:w="8522" w:type="dxa"/>
            <w:vAlign w:val="center"/>
            <w:textDirection w:val="lrTb"/>
            <w:noWrap w:val="false"/>
          </w:tcPr>
          <w:p>
            <w:pPr>
              <w:pStyle w:val="931"/>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一、报价（69分）</w:t>
            </w:r>
            <w:r>
              <w:rPr>
                <w:rFonts w:hint="eastAsia" w:ascii="宋体" w:hAnsi="宋体" w:eastAsia="宋体" w:cs="宋体"/>
                <w:b/>
                <w:bCs/>
                <w:color w:val="000000"/>
                <w:sz w:val="24"/>
                <w:szCs w:val="24"/>
                <w:highlight w:val="none"/>
                <w:lang w:val="en-US" w:eastAsia="zh-CN"/>
              </w:rPr>
            </w:r>
            <w:r/>
          </w:p>
        </w:tc>
      </w:tr>
      <w:tr>
        <w:trPr>
          <w:trHeight w:val="454"/>
        </w:trPr>
        <w:tc>
          <w:tcPr>
            <w:tcMar>
              <w:left w:w="108" w:type="dxa"/>
              <w:top w:w="0" w:type="dxa"/>
              <w:right w:w="108" w:type="dxa"/>
              <w:bottom w:w="0" w:type="dxa"/>
            </w:tcMar>
            <w:tcW w:w="577" w:type="dxa"/>
            <w:vAlign w:val="center"/>
            <w:textDirection w:val="lrTb"/>
            <w:noWrap w:val="false"/>
          </w:tcPr>
          <w:p>
            <w:pPr>
              <w:pStyle w:val="931"/>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246" w:type="dxa"/>
            <w:vAlign w:val="center"/>
            <w:textDirection w:val="lrTb"/>
            <w:noWrap w:val="false"/>
          </w:tcPr>
          <w:p>
            <w:pPr>
              <w:pStyle w:val="931"/>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价格</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931"/>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满足招标文件要求且投标价格最低的投标报价为评标基准价，其价格分为满分。其他投标人的价格分统一按照下列公式计算：投标报价得分＝（评标基准价/投标报价）×分值。</w:t>
            </w:r>
            <w:r>
              <w:rPr>
                <w:rFonts w:hint="eastAsia" w:ascii="宋体" w:hAnsi="宋体" w:eastAsia="宋体" w:cs="宋体"/>
                <w:color w:val="000000"/>
                <w:sz w:val="24"/>
                <w:szCs w:val="24"/>
                <w:highlight w:val="none"/>
                <w:lang w:val="en-US" w:eastAsia="zh-CN"/>
              </w:rPr>
            </w:r>
            <w:r/>
          </w:p>
          <w:p>
            <w:pPr>
              <w:pStyle w:val="931"/>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注：1.此处用于评审比较的投标报价，是指在投标人原始投标报价基础上，经过算术修正后，再依据政府采购政策进行价格调整（如本国产品价格扣除）后形成的价格。</w:t>
            </w:r>
            <w:r>
              <w:rPr>
                <w:rFonts w:hint="eastAsia" w:ascii="宋体" w:hAnsi="宋体" w:eastAsia="宋体" w:cs="宋体"/>
                <w:b/>
                <w:bCs/>
                <w:color w:val="000000"/>
                <w:sz w:val="24"/>
                <w:szCs w:val="24"/>
                <w:highlight w:val="none"/>
                <w:lang w:val="en-US" w:eastAsia="zh-CN"/>
              </w:rPr>
            </w:r>
            <w:r/>
          </w:p>
          <w:p>
            <w:pPr>
              <w:pStyle w:val="931"/>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2.根据本国产品支持政策，政府采购活动中，依法对本国产品给予价格评审优惠。</w:t>
            </w:r>
            <w:r>
              <w:rPr>
                <w:rFonts w:hint="eastAsia" w:ascii="宋体" w:hAnsi="宋体" w:eastAsia="宋体" w:cs="宋体"/>
                <w:b/>
                <w:bCs/>
                <w:color w:val="000000"/>
                <w:sz w:val="24"/>
                <w:szCs w:val="24"/>
                <w:highlight w:val="none"/>
                <w:lang w:val="en-US" w:eastAsia="zh-CN"/>
              </w:rPr>
            </w:r>
            <w:r/>
          </w:p>
          <w:p>
            <w:pPr>
              <w:pStyle w:val="931"/>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当采购项目或采购包的采购标的仅包含单一产品时，政府采购活动中既有本国产品又有</w:t>
            </w:r>
            <w:r>
              <w:rPr>
                <w:rFonts w:hint="eastAsia" w:ascii="宋体" w:hAnsi="宋体" w:eastAsia="宋体" w:cs="宋体"/>
                <w:b/>
                <w:bCs/>
                <w:color w:val="000000"/>
                <w:sz w:val="24"/>
                <w:szCs w:val="24"/>
                <w:highlight w:val="none"/>
                <w:lang w:val="en-US" w:eastAsia="zh-CN"/>
              </w:rPr>
              <w:t xml:space="preserve">非本国产品参与竞争的，依法对本国产品给予价格评审优惠，对本国产品的报价给予20%的价格扣除，用扣除后的价格参与评审。当采购项目或者采购包的采购标的中含有多种产品，投标人为该采购项目或者采购包提供的符合本国产品标准的产品成本之和占该投标人提供的全部产品成本之和的比例达到80%以上时，且投标人在投标文件中对此作出承诺的，则依法对该投标人提供的全部产品给予价格评审优惠，即对该投标人提供的全部产品的总报价给予20%的价格扣除，用扣除后的价格参与评审。全部产品是指货物或服务采购项目或采购包中包含的全部货物、服务产品。</w:t>
            </w:r>
            <w:r>
              <w:rPr>
                <w:rFonts w:hint="eastAsia" w:ascii="宋体" w:hAnsi="宋体" w:eastAsia="宋体" w:cs="宋体"/>
                <w:b/>
                <w:bCs/>
                <w:color w:val="000000"/>
                <w:sz w:val="24"/>
                <w:szCs w:val="24"/>
                <w:highlight w:val="none"/>
                <w:lang w:val="en-US" w:eastAsia="zh-CN"/>
              </w:rPr>
            </w:r>
            <w:r/>
          </w:p>
          <w:p>
            <w:pPr>
              <w:pStyle w:val="931"/>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3.上述价格扣除优惠，仅适用于采购活动中实际存在非本国产品参与竞争的情形。如果所有有效投标人提供的产品均为本国产品（即不存在非本国产品竞争），则不执行本国产品的价格扣除政策。</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515" w:type="dxa"/>
            <w:vAlign w:val="center"/>
            <w:textDirection w:val="lrTb"/>
            <w:noWrap w:val="false"/>
          </w:tcPr>
          <w:p>
            <w:pPr>
              <w:pStyle w:val="931"/>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69</w:t>
            </w:r>
            <w:r>
              <w:rPr>
                <w:rFonts w:ascii="宋体" w:hAnsi="宋体" w:eastAsia="宋体" w:cs="宋体"/>
                <w:color w:val="000000"/>
                <w:sz w:val="24"/>
                <w:szCs w:val="24"/>
                <w:highlight w:val="none"/>
                <w:lang w:val="en-US" w:eastAsia="zh-CN"/>
              </w:rPr>
            </w:r>
            <w:r/>
          </w:p>
        </w:tc>
      </w:tr>
      <w:tr>
        <w:trPr>
          <w:trHeight w:val="454"/>
        </w:trPr>
        <w:tc>
          <w:tcPr>
            <w:gridSpan w:val="4"/>
            <w:tcMar>
              <w:left w:w="108" w:type="dxa"/>
              <w:top w:w="0" w:type="dxa"/>
              <w:right w:w="108" w:type="dxa"/>
              <w:bottom w:w="0" w:type="dxa"/>
            </w:tcMar>
            <w:tcW w:w="8522" w:type="dxa"/>
            <w:vAlign w:val="center"/>
            <w:textDirection w:val="lrTb"/>
            <w:noWrap w:val="false"/>
          </w:tcPr>
          <w:p>
            <w:pPr>
              <w:pStyle w:val="931"/>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lang w:val="en-US" w:eastAsia="zh-CN"/>
              </w:rPr>
              <w:t xml:space="preserve">、客观分（31分）</w:t>
            </w:r>
            <w:r>
              <w:rPr>
                <w:rFonts w:hint="eastAsia" w:ascii="宋体" w:hAnsi="宋体" w:eastAsia="宋体" w:cs="宋体"/>
                <w:b/>
                <w:bCs/>
                <w:color w:val="000000"/>
                <w:sz w:val="24"/>
                <w:szCs w:val="24"/>
                <w:highlight w:val="none"/>
                <w:lang w:val="en-US" w:eastAsia="zh-CN"/>
              </w:rPr>
            </w:r>
            <w:r/>
          </w:p>
        </w:tc>
      </w:tr>
      <w:tr>
        <w:trPr>
          <w:trHeight w:val="454"/>
        </w:trPr>
        <w:tc>
          <w:tcPr>
            <w:tcMar>
              <w:left w:w="108" w:type="dxa"/>
              <w:top w:w="0" w:type="dxa"/>
              <w:right w:w="108" w:type="dxa"/>
              <w:bottom w:w="0" w:type="dxa"/>
            </w:tcMar>
            <w:tcW w:w="577" w:type="dxa"/>
            <w:vAlign w:val="center"/>
            <w:textDirection w:val="lrTb"/>
            <w:noWrap w:val="false"/>
          </w:tcPr>
          <w:p>
            <w:pPr>
              <w:pStyle w:val="931"/>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246" w:type="dxa"/>
            <w:vAlign w:val="center"/>
            <w:textDirection w:val="lrTb"/>
            <w:noWrap w:val="false"/>
          </w:tcPr>
          <w:p>
            <w:pPr>
              <w:pStyle w:val="931"/>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业绩</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6184" w:type="dxa"/>
            <w:vAlign w:val="center"/>
            <w:textDirection w:val="lrTb"/>
            <w:noWrap w:val="false"/>
          </w:tcPr>
          <w:p>
            <w:pPr>
              <w:pStyle w:val="931"/>
              <w:jc w:val="both"/>
              <w:keepLines w:val="0"/>
              <w:keepNext w:val="0"/>
              <w:pageBreakBefore w:val="0"/>
              <w:spacing w:line="400" w:lineRule="exact"/>
              <w:shd w:val="clear" w:color="auto" w:fill="auto"/>
              <w:tabs>
                <w:tab w:val="left" w:pos="426"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投标人自2024年1月1日以来（以合同签订时间为准）承接过同类农药采购业绩的，有一个得2分，最高得10分。</w:t>
            </w:r>
            <w:r>
              <w:rPr>
                <w:rFonts w:hint="eastAsia" w:ascii="宋体" w:hAnsi="宋体" w:eastAsia="宋体" w:cs="宋体"/>
                <w:b w:val="0"/>
                <w:bCs w:val="0"/>
                <w:color w:val="000000"/>
                <w:sz w:val="24"/>
                <w:szCs w:val="24"/>
                <w:highlight w:val="none"/>
                <w:lang w:val="en-US" w:eastAsia="zh-CN" w:bidi="ar-SA"/>
              </w:rPr>
            </w:r>
            <w:r/>
          </w:p>
          <w:p>
            <w:pPr>
              <w:pStyle w:val="931"/>
              <w:jc w:val="both"/>
              <w:keepLines w:val="0"/>
              <w:keepNext w:val="0"/>
              <w:pageBreakBefore w:val="0"/>
              <w:spacing w:line="400" w:lineRule="exact"/>
              <w:shd w:val="clear" w:color="auto" w:fill="auto"/>
              <w:tabs>
                <w:tab w:val="left" w:pos="426" w:leader="none"/>
              </w:tabs>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rPr>
              <w:t xml:space="preserve">注：投标文件中提供合同并加盖投标人公章，否则不得分。</w:t>
            </w:r>
            <w:r>
              <w:rPr>
                <w:rFonts w:hint="eastAsia" w:ascii="宋体" w:hAnsi="宋体" w:eastAsia="宋体" w:cs="宋体"/>
                <w:b/>
                <w:bCs/>
                <w:color w:val="000000"/>
                <w:sz w:val="24"/>
                <w:szCs w:val="24"/>
                <w:highlight w:val="none"/>
                <w:lang w:val="en-US" w:eastAsia="zh-CN" w:bidi="ar-SA"/>
              </w:rPr>
            </w:r>
            <w:r/>
          </w:p>
        </w:tc>
        <w:tc>
          <w:tcPr>
            <w:tcMar>
              <w:left w:w="108" w:type="dxa"/>
              <w:top w:w="0" w:type="dxa"/>
              <w:right w:w="108" w:type="dxa"/>
              <w:bottom w:w="0" w:type="dxa"/>
            </w:tcMar>
            <w:tcW w:w="515" w:type="dxa"/>
            <w:vAlign w:val="center"/>
            <w:textDirection w:val="lrTb"/>
            <w:noWrap w:val="false"/>
          </w:tcPr>
          <w:p>
            <w:pPr>
              <w:pStyle w:val="931"/>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10</w:t>
            </w:r>
            <w:r>
              <w:rPr>
                <w:rFonts w:ascii="宋体" w:hAnsi="宋体" w:eastAsia="宋体" w:cs="宋体"/>
                <w:color w:val="000000"/>
                <w:sz w:val="24"/>
                <w:szCs w:val="24"/>
                <w:highlight w:val="none"/>
                <w:lang w:val="en-US" w:eastAsia="zh-CN" w:bidi="ar-SA"/>
              </w:rPr>
            </w:r>
            <w:r/>
          </w:p>
        </w:tc>
      </w:tr>
      <w:tr>
        <w:trPr>
          <w:trHeight w:val="454"/>
        </w:trPr>
        <w:tc>
          <w:tcPr>
            <w:tcMar>
              <w:left w:w="108" w:type="dxa"/>
              <w:top w:w="0" w:type="dxa"/>
              <w:right w:w="108" w:type="dxa"/>
              <w:bottom w:w="0" w:type="dxa"/>
            </w:tcMar>
            <w:tcW w:w="577" w:type="dxa"/>
            <w:vAlign w:val="center"/>
            <w:textDirection w:val="lrTb"/>
            <w:noWrap w:val="false"/>
          </w:tcPr>
          <w:p>
            <w:pPr>
              <w:pStyle w:val="931"/>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246" w:type="dxa"/>
            <w:vAlign w:val="center"/>
            <w:textDirection w:val="lrTb"/>
            <w:noWrap w:val="false"/>
          </w:tcPr>
          <w:p>
            <w:pPr>
              <w:pStyle w:val="931"/>
              <w:jc w:val="center"/>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检测报告</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931"/>
              <w:jc w:val="both"/>
              <w:keepLines w:val="0"/>
              <w:keepNext w:val="0"/>
              <w:pageBreakBefore w:val="0"/>
              <w:spacing w:line="400" w:lineRule="exact"/>
              <w:shd w:val="clear" w:color="auto" w:fill="auto"/>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投标人提供所投产品的国家认可的检测机构出具的检验合格报告的，每提供一份得3分，最高得12分。</w:t>
            </w:r>
            <w:r>
              <w:rPr>
                <w:rFonts w:hint="eastAsia" w:ascii="宋体" w:hAnsi="宋体" w:eastAsia="宋体" w:cs="宋体"/>
                <w:color w:val="000000"/>
                <w:sz w:val="24"/>
                <w:szCs w:val="24"/>
                <w:highlight w:val="none"/>
                <w:lang w:val="en-US" w:eastAsia="zh-CN" w:bidi="ar-SA"/>
              </w:rPr>
            </w:r>
            <w:r/>
          </w:p>
          <w:p>
            <w:pPr>
              <w:pStyle w:val="931"/>
              <w:jc w:val="both"/>
              <w:keepLines w:val="0"/>
              <w:keepNext w:val="0"/>
              <w:pageBreakBefore w:val="0"/>
              <w:spacing w:line="400" w:lineRule="exact"/>
              <w:shd w:val="clear" w:color="auto" w:fill="auto"/>
              <w:tabs>
                <w:tab w:val="left" w:pos="426" w:leader="none"/>
              </w:tabs>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rPr>
              <w:t xml:space="preserve">注：投标文件中提供检测报告并加盖投标人公章，否则不得分。</w:t>
            </w:r>
            <w:r>
              <w:rPr>
                <w:rFonts w:hint="eastAsia" w:ascii="宋体" w:hAnsi="宋体" w:eastAsia="宋体" w:cs="宋体"/>
                <w:b/>
                <w:bCs/>
                <w:color w:val="000000"/>
                <w:sz w:val="24"/>
                <w:szCs w:val="24"/>
                <w:highlight w:val="none"/>
                <w:lang w:val="en-US" w:eastAsia="zh-CN" w:bidi="ar-SA"/>
              </w:rPr>
            </w:r>
            <w:r/>
          </w:p>
        </w:tc>
        <w:tc>
          <w:tcPr>
            <w:tcMar>
              <w:left w:w="108" w:type="dxa"/>
              <w:top w:w="0" w:type="dxa"/>
              <w:right w:w="108" w:type="dxa"/>
              <w:bottom w:w="0" w:type="dxa"/>
            </w:tcMar>
            <w:tcW w:w="515" w:type="dxa"/>
            <w:vAlign w:val="center"/>
            <w:textDirection w:val="lrTb"/>
            <w:noWrap w:val="false"/>
          </w:tcPr>
          <w:p>
            <w:pPr>
              <w:pStyle w:val="931"/>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12</w:t>
            </w:r>
            <w:r>
              <w:rPr>
                <w:rFonts w:ascii="宋体" w:hAnsi="宋体" w:eastAsia="宋体" w:cs="宋体"/>
                <w:color w:val="000000"/>
                <w:sz w:val="24"/>
                <w:szCs w:val="24"/>
                <w:highlight w:val="none"/>
                <w:lang w:val="en-US" w:eastAsia="zh-CN" w:bidi="ar-SA"/>
              </w:rPr>
            </w:r>
            <w:r/>
          </w:p>
        </w:tc>
      </w:tr>
      <w:tr>
        <w:trPr>
          <w:trHeight w:val="454"/>
        </w:trPr>
        <w:tc>
          <w:tcPr>
            <w:tcMar>
              <w:left w:w="108" w:type="dxa"/>
              <w:top w:w="0" w:type="dxa"/>
              <w:right w:w="108" w:type="dxa"/>
              <w:bottom w:w="0" w:type="dxa"/>
            </w:tcMar>
            <w:tcW w:w="577" w:type="dxa"/>
            <w:vAlign w:val="center"/>
            <w:textDirection w:val="lrTb"/>
            <w:noWrap w:val="false"/>
          </w:tcPr>
          <w:p>
            <w:pPr>
              <w:pStyle w:val="931"/>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246" w:type="dxa"/>
            <w:vAlign w:val="center"/>
            <w:textDirection w:val="lrTb"/>
            <w:noWrap w:val="false"/>
          </w:tcPr>
          <w:p>
            <w:pPr>
              <w:pStyle w:val="931"/>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综合实力</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931"/>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投标人所投产品在省级绿色防控产品名录或名单中的，有一个得3分，最高得9分。</w:t>
            </w:r>
            <w:r>
              <w:rPr>
                <w:rFonts w:hint="eastAsia" w:ascii="宋体" w:hAnsi="宋体" w:eastAsia="宋体" w:cs="宋体"/>
                <w:color w:val="000000"/>
                <w:sz w:val="24"/>
                <w:szCs w:val="24"/>
                <w:highlight w:val="none"/>
                <w:lang w:val="en-US" w:eastAsia="zh-CN" w:bidi="ar-SA"/>
              </w:rPr>
            </w:r>
            <w:r/>
          </w:p>
          <w:p>
            <w:pPr>
              <w:pStyle w:val="931"/>
              <w:jc w:val="both"/>
              <w:keepLines w:val="0"/>
              <w:keepNext w:val="0"/>
              <w:pageBreakBefore w:val="0"/>
              <w:spacing w:line="360" w:lineRule="exact"/>
              <w:shd w:val="clear" w:color="auto" w:fill="auto"/>
              <w:widowControl w:val="off"/>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rPr>
              <w:t xml:space="preserve">注：投标文件中提供相关证明材料并加盖投标人公章，否则不得分。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15" w:type="dxa"/>
            <w:vAlign w:val="center"/>
            <w:textDirection w:val="lrTb"/>
            <w:noWrap w:val="false"/>
          </w:tcPr>
          <w:p>
            <w:pPr>
              <w:pStyle w:val="931"/>
              <w:jc w:val="center"/>
              <w:keepLines w:val="0"/>
              <w:keepNext w:val="0"/>
              <w:pageBreakBefore w:val="0"/>
              <w:spacing w:line="360" w:lineRule="exact"/>
              <w:shd w:val="clear" w:color="auto" w:fill="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lang w:val="en-US" w:eastAsia="zh-CN"/>
              </w:rPr>
            </w:r>
            <w:r/>
          </w:p>
        </w:tc>
      </w:tr>
    </w:tbl>
    <w:p>
      <w:pPr>
        <w:pStyle w:val="931"/>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注:1.评分细则中要求提供的证明文件及资料等在投标文件中提供并加盖公章，否则不得分。</w:t>
      </w:r>
      <w:r>
        <w:rPr>
          <w:rFonts w:hint="eastAsia" w:ascii="宋体" w:hAnsi="宋体" w:eastAsia="宋体" w:cs="宋体"/>
          <w:bCs/>
          <w:color w:val="000000"/>
          <w:sz w:val="24"/>
          <w:szCs w:val="24"/>
          <w:highlight w:val="none"/>
          <w:lang w:val="en-US" w:eastAsia="zh-CN"/>
        </w:rPr>
      </w:r>
      <w:r/>
    </w:p>
    <w:p>
      <w:pPr>
        <w:pStyle w:val="931"/>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Cs/>
          <w:color w:val="000000"/>
          <w:sz w:val="24"/>
          <w:szCs w:val="24"/>
          <w:highlight w:val="none"/>
          <w:lang w:val="en-US" w:eastAsia="zh-CN"/>
        </w:rPr>
        <w:t xml:space="preserve">2.评审时，未能按以上要求提供相应证明的，不作为评审依据，不得分。</w:t>
      </w:r>
      <w:r>
        <w:rPr>
          <w:rFonts w:hint="eastAsia" w:ascii="宋体" w:hAnsi="宋体" w:eastAsia="宋体" w:cs="宋体"/>
          <w:bCs/>
          <w:color w:val="000000"/>
          <w:sz w:val="24"/>
          <w:szCs w:val="24"/>
          <w:highlight w:val="none"/>
          <w:lang w:val="en-US" w:eastAsia="zh-CN"/>
        </w:rPr>
      </w:r>
      <w:r/>
    </w:p>
    <w:p>
      <w:pPr>
        <w:pStyle w:val="931"/>
        <w:jc w:val="center"/>
        <w:spacing w:line="360" w:lineRule="auto"/>
        <w:shd w:val="clear" w:color="auto" w:fill="auto"/>
        <w:rPr>
          <w:b/>
          <w:color w:val="000000"/>
          <w:sz w:val="36"/>
          <w:szCs w:val="36"/>
          <w:highlight w:val="none"/>
        </w:rPr>
        <w:outlineLvl w:val="0"/>
      </w:pPr>
      <w:r>
        <w:rPr>
          <w:b/>
          <w:color w:val="000000"/>
          <w:sz w:val="36"/>
          <w:szCs w:val="36"/>
          <w:highlight w:val="none"/>
        </w:rPr>
        <w:t xml:space="preserve">第五章   采购需求</w:t>
      </w:r>
      <w:bookmarkEnd w:id="714"/>
      <w:r>
        <w:rPr>
          <w:b/>
          <w:color w:val="000000"/>
          <w:sz w:val="36"/>
          <w:szCs w:val="36"/>
          <w:highlight w:val="none"/>
        </w:rPr>
      </w:r>
      <w:r/>
    </w:p>
    <w:p>
      <w:pPr>
        <w:pStyle w:val="931"/>
        <w:contextualSpacing/>
        <w:keepLines w:val="0"/>
        <w:keepNext w:val="0"/>
        <w:pageBreakBefore w:val="0"/>
        <w:spacing w:line="360" w:lineRule="auto"/>
        <w:shd w:val="clear" w:color="auto" w:fill="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一、采购标的</w:t>
      </w:r>
      <w:r>
        <w:rPr>
          <w:rFonts w:hint="eastAsia" w:ascii="宋体" w:hAnsi="宋体" w:eastAsia="宋体" w:cs="宋体"/>
          <w:b/>
          <w:bCs w:val="0"/>
          <w:color w:val="000000"/>
          <w:sz w:val="24"/>
          <w:szCs w:val="24"/>
          <w:highlight w:val="none"/>
          <w:lang w:val="en-US"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2"/>
        <w:gridCol w:w="1574"/>
        <w:gridCol w:w="881"/>
        <w:gridCol w:w="2106"/>
        <w:gridCol w:w="1039"/>
        <w:gridCol w:w="906"/>
        <w:gridCol w:w="822"/>
        <w:gridCol w:w="642"/>
      </w:tblGrid>
      <w:tr>
        <w:trPr>
          <w:trHeight w:val="283"/>
        </w:trPr>
        <w:tc>
          <w:tcPr>
            <w:tcW w:w="324"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923"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lang w:val="en-US" w:eastAsia="zh-CN"/>
              </w:rPr>
            </w:r>
            <w:r/>
          </w:p>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（标的名称）</w:t>
            </w:r>
            <w:r>
              <w:rPr>
                <w:rFonts w:hint="eastAsia" w:ascii="宋体" w:hAnsi="宋体" w:eastAsia="宋体" w:cs="宋体"/>
                <w:color w:val="000000"/>
                <w:sz w:val="24"/>
                <w:szCs w:val="24"/>
                <w:highlight w:val="none"/>
                <w:lang w:val="en-US" w:eastAsia="zh-CN"/>
              </w:rPr>
            </w:r>
            <w:r/>
          </w:p>
        </w:tc>
        <w:tc>
          <w:tcPr>
            <w:tcW w:w="516"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剂型</w:t>
            </w:r>
            <w:r>
              <w:rPr>
                <w:rFonts w:hint="eastAsia" w:ascii="宋体" w:hAnsi="宋体" w:eastAsia="宋体" w:cs="宋体"/>
                <w:color w:val="000000"/>
                <w:sz w:val="24"/>
                <w:szCs w:val="24"/>
                <w:highlight w:val="none"/>
                <w:lang w:val="en-US" w:eastAsia="zh-CN"/>
              </w:rPr>
            </w:r>
            <w:r/>
          </w:p>
        </w:tc>
        <w:tc>
          <w:tcPr>
            <w:tcW w:w="1235"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参数</w:t>
            </w:r>
            <w:r>
              <w:rPr>
                <w:rFonts w:hint="eastAsia" w:ascii="宋体" w:hAnsi="宋体" w:eastAsia="宋体" w:cs="宋体"/>
                <w:color w:val="000000"/>
                <w:sz w:val="24"/>
                <w:szCs w:val="24"/>
                <w:highlight w:val="none"/>
                <w:lang w:val="en-US" w:eastAsia="zh-CN"/>
              </w:rPr>
            </w:r>
            <w:r/>
          </w:p>
        </w:tc>
        <w:tc>
          <w:tcPr>
            <w:tcW w:w="609"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采购规格</w:t>
            </w:r>
            <w:r>
              <w:rPr>
                <w:rFonts w:hint="eastAsia" w:ascii="宋体" w:hAnsi="宋体" w:eastAsia="宋体" w:cs="宋体"/>
                <w:color w:val="000000"/>
                <w:sz w:val="24"/>
                <w:szCs w:val="24"/>
                <w:highlight w:val="none"/>
                <w:lang w:val="en-US" w:eastAsia="zh-CN"/>
              </w:rPr>
            </w:r>
            <w:r/>
          </w:p>
        </w:tc>
        <w:tc>
          <w:tcPr>
            <w:tcW w:w="531"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采购数量</w:t>
            </w:r>
            <w:r>
              <w:rPr>
                <w:rFonts w:hint="eastAsia" w:ascii="宋体" w:hAnsi="宋体" w:eastAsia="宋体" w:cs="宋体"/>
                <w:color w:val="000000"/>
                <w:sz w:val="24"/>
                <w:szCs w:val="24"/>
                <w:highlight w:val="none"/>
                <w:lang w:val="en-US" w:eastAsia="zh-CN"/>
              </w:rPr>
            </w:r>
            <w:r/>
          </w:p>
        </w:tc>
        <w:tc>
          <w:tcPr>
            <w:tcW w:w="482"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最高单价限价</w:t>
            </w:r>
            <w:r>
              <w:rPr>
                <w:rFonts w:hint="eastAsia" w:ascii="宋体" w:hAnsi="宋体" w:eastAsia="宋体" w:cs="宋体"/>
                <w:color w:val="000000"/>
                <w:sz w:val="24"/>
                <w:szCs w:val="24"/>
                <w:highlight w:val="none"/>
                <w:lang w:val="en-US" w:eastAsia="zh-CN"/>
              </w:rPr>
            </w:r>
            <w:r/>
          </w:p>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(元/瓶)</w:t>
            </w:r>
            <w:r>
              <w:rPr>
                <w:rFonts w:hint="eastAsia" w:ascii="宋体" w:hAnsi="宋体" w:eastAsia="宋体" w:cs="宋体"/>
                <w:color w:val="000000"/>
                <w:sz w:val="24"/>
                <w:szCs w:val="24"/>
                <w:highlight w:val="none"/>
                <w:lang w:val="en-US" w:eastAsia="zh-CN"/>
              </w:rPr>
            </w:r>
            <w:r/>
          </w:p>
        </w:tc>
        <w:tc>
          <w:tcPr>
            <w:tcW w:w="376"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财政补贴(元/瓶)</w:t>
            </w:r>
            <w:r>
              <w:rPr>
                <w:rFonts w:hint="eastAsia" w:ascii="宋体" w:hAnsi="宋体" w:eastAsia="宋体" w:cs="宋体"/>
                <w:color w:val="000000"/>
                <w:sz w:val="24"/>
                <w:szCs w:val="24"/>
                <w:highlight w:val="none"/>
                <w:lang w:val="en-US" w:eastAsia="zh-CN"/>
              </w:rPr>
            </w:r>
            <w:r/>
          </w:p>
        </w:tc>
      </w:tr>
      <w:tr>
        <w:trPr>
          <w:trHeight w:val="283"/>
        </w:trPr>
        <w:tc>
          <w:tcPr>
            <w:tcW w:w="324"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923"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480克/升氰烯·戊唑醇</w:t>
            </w:r>
            <w:r>
              <w:rPr>
                <w:rFonts w:hint="eastAsia" w:ascii="宋体" w:hAnsi="宋体" w:eastAsia="宋体" w:cs="宋体"/>
                <w:b/>
                <w:bCs/>
                <w:color w:val="000000"/>
                <w:sz w:val="24"/>
                <w:szCs w:val="24"/>
                <w:highlight w:val="none"/>
                <w:lang w:val="en-US" w:eastAsia="zh-CN"/>
              </w:rPr>
              <w:t xml:space="preserve">（核心产品）</w:t>
            </w:r>
            <w:r>
              <w:rPr>
                <w:rFonts w:hint="eastAsia" w:ascii="宋体" w:hAnsi="宋体" w:eastAsia="宋体" w:cs="宋体"/>
                <w:color w:val="000000"/>
                <w:sz w:val="24"/>
                <w:szCs w:val="24"/>
                <w:highlight w:val="none"/>
                <w:lang w:val="en-US" w:eastAsia="zh-CN"/>
              </w:rPr>
            </w:r>
            <w:r/>
          </w:p>
        </w:tc>
        <w:tc>
          <w:tcPr>
            <w:tcW w:w="516"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悬浮剂</w:t>
            </w:r>
            <w:r>
              <w:rPr>
                <w:rFonts w:hint="eastAsia" w:ascii="宋体" w:hAnsi="宋体" w:eastAsia="宋体" w:cs="宋体"/>
                <w:color w:val="000000"/>
                <w:sz w:val="24"/>
                <w:szCs w:val="24"/>
                <w:highlight w:val="none"/>
                <w:lang w:val="en-US" w:eastAsia="zh-CN"/>
              </w:rPr>
            </w:r>
            <w:r/>
          </w:p>
        </w:tc>
        <w:tc>
          <w:tcPr>
            <w:tcW w:w="1235"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氰烯菌酯360克/升，戊唑醇120克/升</w:t>
            </w:r>
            <w:r>
              <w:rPr>
                <w:rFonts w:hint="eastAsia" w:ascii="宋体" w:hAnsi="宋体" w:eastAsia="宋体" w:cs="宋体"/>
                <w:color w:val="000000"/>
                <w:sz w:val="24"/>
                <w:szCs w:val="24"/>
                <w:highlight w:val="none"/>
                <w:lang w:val="en-US" w:eastAsia="zh-CN"/>
              </w:rPr>
            </w:r>
            <w:r/>
          </w:p>
        </w:tc>
        <w:tc>
          <w:tcPr>
            <w:tcW w:w="609"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500ml/瓶</w:t>
            </w:r>
            <w:r>
              <w:rPr>
                <w:rFonts w:hint="eastAsia" w:ascii="宋体" w:hAnsi="宋体" w:eastAsia="宋体" w:cs="宋体"/>
                <w:color w:val="000000"/>
                <w:sz w:val="24"/>
                <w:szCs w:val="24"/>
                <w:highlight w:val="none"/>
                <w:lang w:val="en-US" w:eastAsia="zh-CN"/>
              </w:rPr>
            </w:r>
            <w:r/>
          </w:p>
        </w:tc>
        <w:tc>
          <w:tcPr>
            <w:tcW w:w="531"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8000瓶</w:t>
            </w:r>
            <w:r>
              <w:rPr>
                <w:rFonts w:hint="eastAsia" w:ascii="宋体" w:hAnsi="宋体" w:eastAsia="宋体" w:cs="宋体"/>
                <w:color w:val="000000"/>
                <w:sz w:val="24"/>
                <w:szCs w:val="24"/>
                <w:highlight w:val="none"/>
                <w:lang w:val="en-US" w:eastAsia="zh-CN"/>
              </w:rPr>
            </w:r>
            <w:r/>
          </w:p>
        </w:tc>
        <w:tc>
          <w:tcPr>
            <w:tcW w:w="482"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102</w:t>
            </w:r>
            <w:r>
              <w:rPr>
                <w:rFonts w:hint="eastAsia" w:ascii="宋体" w:hAnsi="宋体" w:eastAsia="宋体" w:cs="宋体"/>
                <w:color w:val="000000"/>
                <w:sz w:val="24"/>
                <w:szCs w:val="24"/>
                <w:highlight w:val="none"/>
                <w:lang w:val="en-US" w:eastAsia="zh-CN"/>
              </w:rPr>
            </w:r>
            <w:r/>
          </w:p>
        </w:tc>
        <w:tc>
          <w:tcPr>
            <w:tcW w:w="376"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lang w:val="en-US" w:eastAsia="zh-CN"/>
              </w:rPr>
            </w:r>
            <w:r/>
          </w:p>
        </w:tc>
      </w:tr>
      <w:tr>
        <w:trPr>
          <w:trHeight w:val="283"/>
        </w:trPr>
        <w:tc>
          <w:tcPr>
            <w:tcW w:w="324"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923"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37%联苯·噻虫胺</w:t>
            </w:r>
            <w:r>
              <w:rPr>
                <w:rFonts w:hint="eastAsia" w:ascii="宋体" w:hAnsi="宋体" w:eastAsia="宋体" w:cs="宋体"/>
                <w:color w:val="000000"/>
                <w:sz w:val="24"/>
                <w:szCs w:val="24"/>
                <w:highlight w:val="none"/>
                <w:lang w:val="en-US" w:eastAsia="zh-CN"/>
              </w:rPr>
            </w:r>
            <w:r/>
          </w:p>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16"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悬浮剂</w:t>
            </w:r>
            <w:r>
              <w:rPr>
                <w:rFonts w:hint="eastAsia" w:ascii="宋体" w:hAnsi="宋体" w:eastAsia="宋体" w:cs="宋体"/>
                <w:color w:val="000000"/>
                <w:sz w:val="24"/>
                <w:szCs w:val="24"/>
                <w:highlight w:val="none"/>
                <w:lang w:val="en-US" w:eastAsia="zh-CN"/>
              </w:rPr>
            </w:r>
            <w:r/>
          </w:p>
        </w:tc>
        <w:tc>
          <w:tcPr>
            <w:tcW w:w="1235"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联苯菊酯24.7%，噻虫胺12.3%</w:t>
            </w:r>
            <w:r>
              <w:rPr>
                <w:rFonts w:hint="eastAsia" w:ascii="宋体" w:hAnsi="宋体" w:eastAsia="宋体" w:cs="宋体"/>
                <w:color w:val="000000"/>
                <w:sz w:val="24"/>
                <w:szCs w:val="24"/>
                <w:highlight w:val="none"/>
                <w:lang w:val="en-US" w:eastAsia="zh-CN"/>
              </w:rPr>
            </w:r>
            <w:r/>
          </w:p>
        </w:tc>
        <w:tc>
          <w:tcPr>
            <w:tcW w:w="609"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100g/瓶</w:t>
            </w:r>
            <w:r>
              <w:rPr>
                <w:rFonts w:hint="eastAsia" w:ascii="宋体" w:hAnsi="宋体" w:eastAsia="宋体" w:cs="宋体"/>
                <w:color w:val="000000"/>
                <w:sz w:val="24"/>
                <w:szCs w:val="24"/>
                <w:highlight w:val="none"/>
                <w:lang w:val="en-US" w:eastAsia="zh-CN"/>
              </w:rPr>
            </w:r>
            <w:r/>
          </w:p>
        </w:tc>
        <w:tc>
          <w:tcPr>
            <w:tcW w:w="531"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8000瓶</w:t>
            </w:r>
            <w:r>
              <w:rPr>
                <w:rFonts w:hint="eastAsia" w:ascii="宋体" w:hAnsi="宋体" w:eastAsia="宋体" w:cs="宋体"/>
                <w:color w:val="000000"/>
                <w:sz w:val="24"/>
                <w:szCs w:val="24"/>
                <w:highlight w:val="none"/>
                <w:lang w:val="en-US" w:eastAsia="zh-CN"/>
              </w:rPr>
            </w:r>
            <w:r/>
          </w:p>
        </w:tc>
        <w:tc>
          <w:tcPr>
            <w:tcW w:w="482"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15.5</w:t>
            </w:r>
            <w:r>
              <w:rPr>
                <w:rFonts w:hint="eastAsia" w:ascii="宋体" w:hAnsi="宋体" w:eastAsia="宋体" w:cs="宋体"/>
                <w:color w:val="000000"/>
                <w:sz w:val="24"/>
                <w:szCs w:val="24"/>
                <w:highlight w:val="none"/>
                <w:lang w:val="en-US" w:eastAsia="zh-CN"/>
              </w:rPr>
            </w:r>
            <w:r/>
          </w:p>
        </w:tc>
        <w:tc>
          <w:tcPr>
            <w:tcW w:w="376"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9.3</w:t>
            </w:r>
            <w:r>
              <w:rPr>
                <w:rFonts w:hint="eastAsia" w:ascii="宋体" w:hAnsi="宋体" w:eastAsia="宋体" w:cs="宋体"/>
                <w:color w:val="000000"/>
                <w:sz w:val="24"/>
                <w:szCs w:val="24"/>
                <w:highlight w:val="none"/>
                <w:lang w:val="en-US" w:eastAsia="zh-CN"/>
              </w:rPr>
            </w:r>
            <w:r/>
          </w:p>
        </w:tc>
      </w:tr>
      <w:tr>
        <w:trPr>
          <w:trHeight w:val="283"/>
        </w:trPr>
        <w:tc>
          <w:tcPr>
            <w:tcW w:w="324"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923"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含氨基酸水溶肥料</w:t>
            </w:r>
            <w:r>
              <w:rPr>
                <w:rFonts w:hint="eastAsia" w:ascii="宋体" w:hAnsi="宋体" w:eastAsia="宋体" w:cs="宋体"/>
                <w:color w:val="000000"/>
                <w:sz w:val="24"/>
                <w:szCs w:val="24"/>
                <w:highlight w:val="none"/>
                <w:lang w:val="en-US" w:eastAsia="zh-CN"/>
              </w:rPr>
            </w:r>
            <w:r/>
          </w:p>
        </w:tc>
        <w:tc>
          <w:tcPr>
            <w:tcW w:w="516"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水剂</w:t>
            </w:r>
            <w:r>
              <w:rPr>
                <w:rFonts w:hint="eastAsia" w:ascii="宋体" w:hAnsi="宋体" w:eastAsia="宋体" w:cs="宋体"/>
                <w:color w:val="000000"/>
                <w:sz w:val="24"/>
                <w:szCs w:val="24"/>
                <w:highlight w:val="none"/>
                <w:lang w:val="en-US" w:eastAsia="zh-CN"/>
              </w:rPr>
            </w:r>
            <w:r/>
          </w:p>
        </w:tc>
        <w:tc>
          <w:tcPr>
            <w:tcW w:w="1235" w:type="dxa"/>
            <w:vAlign w:val="center"/>
            <w:textDirection w:val="lrTb"/>
            <w:noWrap w:val="false"/>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符合NY 1429-2010《含氨基酸水溶肥料（微量元素型）》液体技术指标，氨基酸≥100g/L、微量元素总量≥20g/L。产品的无害化技术指标符合GB 38400-2019《肥料中有毒有害物质的限量要求》。适用于小麦。</w:t>
            </w:r>
            <w:r>
              <w:rPr>
                <w:rFonts w:hint="eastAsia" w:ascii="宋体" w:hAnsi="宋体" w:eastAsia="宋体" w:cs="宋体"/>
                <w:color w:val="000000"/>
                <w:sz w:val="24"/>
                <w:szCs w:val="24"/>
                <w:highlight w:val="none"/>
                <w:lang w:val="en-US" w:eastAsia="zh-CN"/>
              </w:rPr>
            </w:r>
            <w:r/>
          </w:p>
        </w:tc>
        <w:tc>
          <w:tcPr>
            <w:tcW w:w="609"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1000克/瓶</w:t>
            </w:r>
            <w:r>
              <w:rPr>
                <w:rFonts w:hint="eastAsia" w:ascii="宋体" w:hAnsi="宋体" w:eastAsia="宋体" w:cs="宋体"/>
                <w:color w:val="000000"/>
                <w:sz w:val="24"/>
                <w:szCs w:val="24"/>
                <w:highlight w:val="none"/>
                <w:lang w:val="en-US" w:eastAsia="zh-CN"/>
              </w:rPr>
            </w:r>
            <w:r/>
          </w:p>
        </w:tc>
        <w:tc>
          <w:tcPr>
            <w:tcW w:w="531"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8000瓶</w:t>
            </w:r>
            <w:r>
              <w:rPr>
                <w:rFonts w:hint="eastAsia" w:ascii="宋体" w:hAnsi="宋体" w:eastAsia="宋体" w:cs="宋体"/>
                <w:color w:val="000000"/>
                <w:sz w:val="24"/>
                <w:szCs w:val="24"/>
                <w:highlight w:val="none"/>
                <w:lang w:val="en-US" w:eastAsia="zh-CN"/>
              </w:rPr>
            </w:r>
            <w:r/>
          </w:p>
        </w:tc>
        <w:tc>
          <w:tcPr>
            <w:tcW w:w="482"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14.2</w:t>
            </w:r>
            <w:r>
              <w:rPr>
                <w:rFonts w:hint="eastAsia" w:ascii="宋体" w:hAnsi="宋体" w:eastAsia="宋体" w:cs="宋体"/>
                <w:color w:val="000000"/>
                <w:sz w:val="24"/>
                <w:szCs w:val="24"/>
                <w:highlight w:val="none"/>
                <w:lang w:val="en-US" w:eastAsia="zh-CN"/>
              </w:rPr>
            </w:r>
            <w:r/>
          </w:p>
        </w:tc>
        <w:tc>
          <w:tcPr>
            <w:tcW w:w="376"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14.2</w:t>
            </w:r>
            <w:r>
              <w:rPr>
                <w:rFonts w:hint="eastAsia" w:ascii="宋体" w:hAnsi="宋体" w:eastAsia="宋体" w:cs="宋体"/>
                <w:color w:val="000000"/>
                <w:sz w:val="24"/>
                <w:szCs w:val="24"/>
                <w:highlight w:val="none"/>
                <w:lang w:val="en-US" w:eastAsia="zh-CN"/>
              </w:rPr>
            </w:r>
            <w:r/>
          </w:p>
        </w:tc>
      </w:tr>
      <w:tr>
        <w:trPr>
          <w:trHeight w:val="283"/>
        </w:trPr>
        <w:tc>
          <w:tcPr>
            <w:tcW w:w="324"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923"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0.01%14-羟基芸苔素甾醇</w:t>
            </w:r>
            <w:r>
              <w:rPr>
                <w:rFonts w:hint="eastAsia" w:ascii="宋体" w:hAnsi="宋体" w:eastAsia="宋体" w:cs="宋体"/>
                <w:color w:val="000000"/>
                <w:sz w:val="24"/>
                <w:szCs w:val="24"/>
                <w:highlight w:val="none"/>
                <w:lang w:val="en-US" w:eastAsia="zh-CN"/>
              </w:rPr>
            </w:r>
            <w:r/>
          </w:p>
        </w:tc>
        <w:tc>
          <w:tcPr>
            <w:tcW w:w="516"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水剂</w:t>
            </w:r>
            <w:r>
              <w:rPr>
                <w:rFonts w:hint="eastAsia" w:ascii="宋体" w:hAnsi="宋体" w:eastAsia="宋体" w:cs="宋体"/>
                <w:color w:val="000000"/>
                <w:sz w:val="24"/>
                <w:szCs w:val="24"/>
                <w:highlight w:val="none"/>
                <w:lang w:val="en-US" w:eastAsia="zh-CN"/>
              </w:rPr>
            </w:r>
            <w:r/>
          </w:p>
        </w:tc>
        <w:tc>
          <w:tcPr>
            <w:tcW w:w="1235"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c>
          <w:tcPr>
            <w:tcW w:w="609"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100ml/瓶</w:t>
            </w:r>
            <w:r>
              <w:rPr>
                <w:rFonts w:hint="eastAsia" w:ascii="宋体" w:hAnsi="宋体" w:eastAsia="宋体" w:cs="宋体"/>
                <w:color w:val="000000"/>
                <w:sz w:val="24"/>
                <w:szCs w:val="24"/>
                <w:highlight w:val="none"/>
                <w:lang w:val="en-US" w:eastAsia="zh-CN"/>
              </w:rPr>
            </w:r>
            <w:r/>
          </w:p>
        </w:tc>
        <w:tc>
          <w:tcPr>
            <w:tcW w:w="531"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8000瓶</w:t>
            </w:r>
            <w:r>
              <w:rPr>
                <w:rFonts w:hint="eastAsia" w:ascii="宋体" w:hAnsi="宋体" w:eastAsia="宋体" w:cs="宋体"/>
                <w:color w:val="000000"/>
                <w:sz w:val="24"/>
                <w:szCs w:val="24"/>
                <w:highlight w:val="none"/>
                <w:lang w:val="en-US" w:eastAsia="zh-CN"/>
              </w:rPr>
            </w:r>
            <w:r/>
          </w:p>
        </w:tc>
        <w:tc>
          <w:tcPr>
            <w:tcW w:w="482"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10.3</w:t>
            </w:r>
            <w:r>
              <w:rPr>
                <w:rFonts w:hint="eastAsia" w:ascii="宋体" w:hAnsi="宋体" w:eastAsia="宋体" w:cs="宋体"/>
                <w:color w:val="000000"/>
                <w:sz w:val="24"/>
                <w:szCs w:val="24"/>
                <w:highlight w:val="none"/>
                <w:lang w:val="en-US" w:eastAsia="zh-CN"/>
              </w:rPr>
            </w:r>
            <w:r/>
          </w:p>
        </w:tc>
        <w:tc>
          <w:tcPr>
            <w:tcW w:w="376"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10.3</w:t>
            </w:r>
            <w:r>
              <w:rPr>
                <w:rFonts w:hint="eastAsia" w:ascii="宋体" w:hAnsi="宋体" w:eastAsia="宋体" w:cs="宋体"/>
                <w:color w:val="000000"/>
                <w:sz w:val="24"/>
                <w:szCs w:val="24"/>
                <w:highlight w:val="none"/>
                <w:lang w:val="en-US" w:eastAsia="zh-CN"/>
              </w:rPr>
            </w:r>
            <w:r/>
          </w:p>
        </w:tc>
      </w:tr>
    </w:tbl>
    <w:p>
      <w:pPr>
        <w:pStyle w:val="931"/>
        <w:contextualSpacing/>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u w:val="none"/>
          <w:lang w:val="en-US" w:eastAsia="zh-CN"/>
        </w:rPr>
        <w:outlineLvl w:val="9"/>
      </w:pPr>
      <w:r>
        <w:rPr>
          <w:rFonts w:hint="eastAsia" w:ascii="宋体" w:hAnsi="宋体" w:eastAsia="宋体" w:cs="宋体"/>
          <w:color w:val="000000"/>
          <w:sz w:val="24"/>
          <w:szCs w:val="24"/>
          <w:highlight w:val="none"/>
          <w:u w:val="none"/>
          <w:lang w:val="en-US" w:eastAsia="zh-CN"/>
        </w:rPr>
        <w:t xml:space="preserve">注：（1）本项目签订固定单价合同，招标数量为暂估数量，按实际供货量结算；</w:t>
      </w:r>
      <w:r>
        <w:rPr>
          <w:rFonts w:hint="eastAsia" w:ascii="宋体" w:hAnsi="宋体" w:eastAsia="宋体" w:cs="宋体"/>
          <w:color w:val="000000"/>
          <w:sz w:val="24"/>
          <w:szCs w:val="24"/>
          <w:highlight w:val="none"/>
          <w:u w:val="none"/>
          <w:lang w:val="en-US" w:eastAsia="zh-CN"/>
        </w:rPr>
      </w:r>
      <w:r/>
    </w:p>
    <w:p>
      <w:pPr>
        <w:pStyle w:val="931"/>
        <w:contextualSpacing/>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u w:val="none"/>
          <w:lang w:val="en-US" w:eastAsia="zh-CN"/>
        </w:rPr>
        <w:outlineLvl w:val="9"/>
      </w:pPr>
      <w:r>
        <w:rPr>
          <w:rFonts w:hint="eastAsia" w:ascii="宋体" w:hAnsi="宋体" w:eastAsia="宋体" w:cs="宋体"/>
          <w:color w:val="000000"/>
          <w:sz w:val="24"/>
          <w:szCs w:val="24"/>
          <w:highlight w:val="none"/>
          <w:u w:val="none"/>
          <w:lang w:val="en-US" w:eastAsia="zh-CN"/>
        </w:rPr>
        <w:t xml:space="preserve">（2）本次采购的农药均为10亩包装，少量散户需要1亩包装的，由中标人调整，不另收费用。合同单价超过财政补贴部分由实际使用小麦“一喷三防”物资的生产经营主体补齐差价。</w:t>
      </w:r>
      <w:r>
        <w:rPr>
          <w:rFonts w:hint="eastAsia" w:ascii="宋体" w:hAnsi="宋体" w:eastAsia="宋体" w:cs="宋体"/>
          <w:color w:val="000000"/>
          <w:sz w:val="24"/>
          <w:szCs w:val="24"/>
          <w:highlight w:val="none"/>
          <w:u w:val="none"/>
          <w:lang w:val="en-US" w:eastAsia="zh-CN"/>
        </w:rPr>
      </w:r>
      <w:r/>
    </w:p>
    <w:p>
      <w:pPr>
        <w:pStyle w:val="931"/>
        <w:contextualSpacing/>
        <w:keepLines w:val="0"/>
        <w:keepNext w:val="0"/>
        <w:pageBreakBefore w:val="0"/>
        <w:spacing w:line="360" w:lineRule="auto"/>
        <w:shd w:val="clear" w:color="auto" w:fill="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二、商务要求</w:t>
      </w:r>
      <w:r>
        <w:rPr>
          <w:rFonts w:hint="eastAsia" w:ascii="宋体" w:hAnsi="宋体" w:eastAsia="宋体" w:cs="宋体"/>
          <w:b/>
          <w:bCs w:val="0"/>
          <w:color w:val="000000"/>
          <w:sz w:val="24"/>
          <w:szCs w:val="24"/>
          <w:highlight w:val="none"/>
          <w:lang w:val="en-US" w:eastAsia="zh-CN"/>
        </w:rPr>
      </w:r>
      <w:r/>
    </w:p>
    <w:p>
      <w:pPr>
        <w:pStyle w:val="931"/>
        <w:contextualSpacing/>
        <w:ind w:firstLine="482"/>
        <w:keepLines w:val="0"/>
        <w:keepNext w:val="0"/>
        <w:pageBreakBefore w:val="0"/>
        <w:spacing w:line="360" w:lineRule="auto"/>
        <w:shd w:val="clear" w:color="auto" w:fill="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1.交付的时间和地点</w:t>
      </w:r>
      <w:r>
        <w:rPr>
          <w:rFonts w:hint="eastAsia" w:ascii="宋体" w:hAnsi="宋体" w:eastAsia="宋体" w:cs="宋体"/>
          <w:b/>
          <w:bCs w:val="0"/>
          <w:color w:val="000000"/>
          <w:sz w:val="24"/>
          <w:szCs w:val="24"/>
          <w:highlight w:val="none"/>
          <w:lang w:val="en-US" w:eastAsia="zh-CN"/>
        </w:rPr>
      </w:r>
      <w:r/>
    </w:p>
    <w:p>
      <w:pPr>
        <w:pStyle w:val="931"/>
        <w:contextualSpacing/>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（1）交货时间：</w:t>
      </w:r>
      <w:r>
        <w:rPr>
          <w:rFonts w:hint="eastAsia" w:ascii="宋体" w:hAnsi="宋体" w:eastAsia="宋体" w:cs="宋体"/>
          <w:color w:val="000000"/>
          <w:sz w:val="24"/>
          <w:szCs w:val="24"/>
          <w:highlight w:val="none"/>
          <w:u w:val="none"/>
          <w:lang w:val="en-US" w:eastAsia="zh-CN"/>
        </w:rPr>
        <w:t xml:space="preserve">中标公告发出之日起5日内完成合同签订，</w:t>
      </w:r>
      <w:r>
        <w:rPr>
          <w:rFonts w:hint="eastAsia" w:ascii="宋体" w:hAnsi="宋体" w:eastAsia="宋体" w:cs="宋体"/>
          <w:color w:val="000000"/>
          <w:sz w:val="24"/>
          <w:szCs w:val="24"/>
          <w:highlight w:val="none"/>
          <w:u w:val="none"/>
          <w:lang w:eastAsia="zh-CN"/>
        </w:rPr>
        <w:t xml:space="preserve">收到招标人通知之日起3日内完成供货</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eastAsia="zh-CN"/>
        </w:rPr>
      </w:r>
      <w:r/>
    </w:p>
    <w:p>
      <w:pPr>
        <w:pStyle w:val="931"/>
        <w:contextualSpacing/>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2）交货地点：中标人送货时提供送货产品同批次的检验合格报告。中标人根据招标人提供的信息，联系镇（街道）农村工作办公室工作人员，镇（街道）农村工作办公室工作人员进行现场初步验收，核对产品名称、规格剂型、产品同批次的检验合格报告、包装是否完好、清点数量，正确无误的给予签收，初步验收不合格的不予签收。签收后，中标人按镇（街道）农村工作办公室工作人员要求分发到村或指定地点。中标人不得以批量小为由拒绝送货。</w:t>
      </w:r>
      <w:r>
        <w:rPr>
          <w:rFonts w:hint="eastAsia" w:ascii="宋体" w:hAnsi="宋体" w:eastAsia="宋体" w:cs="宋体"/>
          <w:color w:val="000000"/>
          <w:sz w:val="24"/>
          <w:szCs w:val="24"/>
          <w:highlight w:val="none"/>
          <w:u w:val="none"/>
          <w:lang w:eastAsia="zh-CN"/>
        </w:rPr>
      </w:r>
      <w:r/>
    </w:p>
    <w:p>
      <w:pPr>
        <w:pStyle w:val="931"/>
        <w:contextualSpacing/>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如不能如期供货，招标人有权终止合同，中标人须承担由此对招标人造成的损失，包括赔偿招标人损失、支付违约金等，违约金为中标金额5%。</w:t>
      </w:r>
      <w:r>
        <w:rPr>
          <w:rFonts w:hint="eastAsia" w:ascii="宋体" w:hAnsi="宋体" w:eastAsia="宋体" w:cs="宋体"/>
          <w:color w:val="000000"/>
          <w:sz w:val="24"/>
          <w:szCs w:val="24"/>
          <w:highlight w:val="none"/>
          <w:u w:val="none"/>
          <w:lang w:eastAsia="zh-CN"/>
        </w:rPr>
      </w:r>
      <w:r/>
    </w:p>
    <w:p>
      <w:pPr>
        <w:pStyle w:val="931"/>
        <w:contextualSpacing/>
        <w:ind w:firstLine="482"/>
        <w:keepLines w:val="0"/>
        <w:keepNext w:val="0"/>
        <w:pageBreakBefore w:val="0"/>
        <w:spacing w:line="360" w:lineRule="auto"/>
        <w:shd w:val="clear" w:color="auto" w:fill="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2.付款条件</w:t>
      </w:r>
      <w:r>
        <w:rPr>
          <w:rFonts w:hint="eastAsia" w:ascii="宋体" w:hAnsi="宋体" w:eastAsia="宋体" w:cs="宋体"/>
          <w:b/>
          <w:bCs w:val="0"/>
          <w:color w:val="000000"/>
          <w:sz w:val="24"/>
          <w:szCs w:val="24"/>
          <w:highlight w:val="none"/>
          <w:lang w:val="en-US" w:eastAsia="zh-CN"/>
        </w:rPr>
      </w:r>
      <w:r/>
    </w:p>
    <w:p>
      <w:pPr>
        <w:pStyle w:val="931"/>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（1）付款人：招标人及实际使用小麦“一喷三防”物资的生产经营主体。</w:t>
      </w:r>
      <w:r>
        <w:rPr>
          <w:rFonts w:hint="eastAsia" w:ascii="宋体" w:hAnsi="宋体" w:eastAsia="宋体" w:cs="宋体"/>
          <w:bCs/>
          <w:color w:val="000000"/>
          <w:sz w:val="24"/>
          <w:szCs w:val="24"/>
          <w:highlight w:val="none"/>
          <w:lang w:val="en-US" w:eastAsia="zh-CN"/>
        </w:rPr>
      </w:r>
      <w:r/>
    </w:p>
    <w:p>
      <w:pPr>
        <w:pStyle w:val="931"/>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（2）付款方式：</w:t>
      </w:r>
      <w:r>
        <w:rPr>
          <w:rFonts w:hint="eastAsia" w:ascii="宋体" w:hAnsi="宋体" w:eastAsia="宋体" w:cs="宋体"/>
          <w:bCs/>
          <w:color w:val="000000"/>
          <w:sz w:val="24"/>
          <w:szCs w:val="24"/>
          <w:highlight w:val="none"/>
          <w:lang w:val="en-US" w:eastAsia="zh-CN"/>
        </w:rPr>
      </w:r>
      <w:r/>
    </w:p>
    <w:p>
      <w:pPr>
        <w:pStyle w:val="931"/>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①实际使用小麦“一喷三防”物资的生产经营主体支付差价（合同单价超过财政补贴部分）；</w:t>
      </w:r>
      <w:r>
        <w:rPr>
          <w:rFonts w:hint="eastAsia" w:ascii="宋体" w:hAnsi="宋体" w:eastAsia="宋体" w:cs="宋体"/>
          <w:bCs/>
          <w:color w:val="000000"/>
          <w:sz w:val="24"/>
          <w:szCs w:val="24"/>
          <w:highlight w:val="none"/>
          <w:lang w:val="en-US" w:eastAsia="zh-CN"/>
        </w:rPr>
      </w:r>
      <w:r/>
    </w:p>
    <w:p>
      <w:pPr>
        <w:pStyle w:val="931"/>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bookmarkStart w:id="715" w:name="_Toc5874"/>
      <w:r>
        <w:rPr>
          <w:rFonts w:hint="eastAsia" w:ascii="宋体" w:hAnsi="宋体" w:eastAsia="宋体" w:cs="宋体"/>
          <w:bCs/>
          <w:color w:val="000000"/>
          <w:sz w:val="24"/>
          <w:szCs w:val="24"/>
          <w:highlight w:val="none"/>
          <w:lang w:val="en-US" w:eastAsia="zh-CN"/>
        </w:rPr>
        <w:t xml:space="preserve">②中标人将货物全部送达指定地点并初验合格，招标人随机抽样，委托有资质的检测单位抽验，抽检结果合格后，按核实的数量结算，一次性付清货款。</w:t>
      </w:r>
      <w:r>
        <w:rPr>
          <w:rFonts w:hint="eastAsia" w:ascii="宋体" w:hAnsi="宋体" w:eastAsia="宋体" w:cs="宋体"/>
          <w:bCs/>
          <w:color w:val="000000"/>
          <w:sz w:val="24"/>
          <w:szCs w:val="24"/>
          <w:highlight w:val="none"/>
          <w:lang w:val="en-US" w:eastAsia="zh-CN"/>
        </w:rPr>
      </w:r>
      <w:r/>
    </w:p>
    <w:p>
      <w:pPr>
        <w:pStyle w:val="931"/>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三、项目实施要求</w:t>
      </w:r>
      <w:r>
        <w:rPr>
          <w:rFonts w:hint="eastAsia" w:ascii="宋体" w:hAnsi="宋体" w:eastAsia="宋体" w:cs="宋体"/>
          <w:b/>
          <w:bCs/>
          <w:color w:val="000000"/>
          <w:sz w:val="24"/>
          <w:szCs w:val="24"/>
          <w:highlight w:val="none"/>
          <w:lang w:val="en-US" w:eastAsia="zh-CN"/>
        </w:rPr>
      </w:r>
      <w:r/>
    </w:p>
    <w:p>
      <w:pPr>
        <w:pStyle w:val="931"/>
        <w:contextualSpacing/>
        <w:ind w:firstLine="482"/>
        <w:keepLines w:val="0"/>
        <w:keepNext w:val="0"/>
        <w:pageBreakBefore w:val="0"/>
        <w:spacing w:line="360" w:lineRule="auto"/>
        <w:shd w:val="clear" w:color="auto" w:fill="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1.产品运输、保险</w:t>
      </w:r>
      <w:r>
        <w:rPr>
          <w:rFonts w:hint="eastAsia" w:ascii="宋体" w:hAnsi="宋体" w:eastAsia="宋体" w:cs="宋体"/>
          <w:b/>
          <w:bCs w:val="0"/>
          <w:color w:val="000000"/>
          <w:sz w:val="24"/>
          <w:szCs w:val="24"/>
          <w:highlight w:val="none"/>
          <w:lang w:val="en-US" w:eastAsia="zh-CN"/>
        </w:rPr>
      </w:r>
      <w:r/>
    </w:p>
    <w:p>
      <w:pPr>
        <w:pStyle w:val="931"/>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（1）中标人负责产品到招标人指定地点的全部运输，包括装卸及现场搬运等。</w:t>
      </w:r>
      <w:r>
        <w:rPr>
          <w:rFonts w:hint="eastAsia" w:ascii="宋体" w:hAnsi="宋体" w:eastAsia="宋体" w:cs="宋体"/>
          <w:bCs/>
          <w:color w:val="000000"/>
          <w:sz w:val="24"/>
          <w:szCs w:val="24"/>
          <w:highlight w:val="none"/>
          <w:lang w:val="en-US" w:eastAsia="zh-CN"/>
        </w:rPr>
      </w:r>
      <w:r/>
    </w:p>
    <w:p>
      <w:pPr>
        <w:pStyle w:val="931"/>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（2）中标人负责其派出的配送人员的人身意外保险。</w:t>
      </w:r>
      <w:r>
        <w:rPr>
          <w:rFonts w:hint="eastAsia" w:ascii="宋体" w:hAnsi="宋体" w:eastAsia="宋体" w:cs="宋体"/>
          <w:bCs/>
          <w:color w:val="000000"/>
          <w:sz w:val="24"/>
          <w:szCs w:val="24"/>
          <w:highlight w:val="none"/>
          <w:lang w:val="en-US" w:eastAsia="zh-CN"/>
        </w:rPr>
      </w:r>
      <w:r/>
    </w:p>
    <w:p>
      <w:pPr>
        <w:pStyle w:val="931"/>
        <w:contextualSpacing/>
        <w:ind w:firstLine="482"/>
        <w:keepLines w:val="0"/>
        <w:keepNext w:val="0"/>
        <w:pageBreakBefore w:val="0"/>
        <w:spacing w:line="360" w:lineRule="auto"/>
        <w:shd w:val="clear" w:color="auto" w:fill="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2.产品质量及验收</w:t>
      </w:r>
      <w:r>
        <w:rPr>
          <w:rFonts w:hint="eastAsia" w:ascii="宋体" w:hAnsi="宋体" w:eastAsia="宋体" w:cs="宋体"/>
          <w:b/>
          <w:bCs w:val="0"/>
          <w:color w:val="000000"/>
          <w:sz w:val="24"/>
          <w:szCs w:val="24"/>
          <w:highlight w:val="none"/>
          <w:lang w:val="en-US" w:eastAsia="zh-CN"/>
        </w:rPr>
      </w:r>
      <w:r/>
    </w:p>
    <w:p>
      <w:pPr>
        <w:pStyle w:val="931"/>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中标人所提供药物质量必须符合国家相关标准，必须满足本次采购的要求，招标人对中标人所交货物依照招标文件上的技术规格要求、合同规定的要求和数量进行初验并且对农药进行随机抽样送检（随机抽检样品由中标人免费提供）。若检验不合格，招标人不予支付采购费用，并且由此造成的损失和后果由中标人负责。</w:t>
      </w:r>
      <w:r>
        <w:rPr>
          <w:rFonts w:hint="eastAsia" w:ascii="宋体" w:hAnsi="宋体" w:eastAsia="宋体" w:cs="宋体"/>
          <w:bCs/>
          <w:color w:val="000000"/>
          <w:sz w:val="24"/>
          <w:szCs w:val="24"/>
          <w:highlight w:val="none"/>
          <w:lang w:val="en-US" w:eastAsia="zh-CN"/>
        </w:rPr>
      </w:r>
      <w:r/>
    </w:p>
    <w:p>
      <w:pPr>
        <w:pStyle w:val="931"/>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同时，中标人须确保2026年所供农药有效期至少至2027年12月后，在该期限内，农药的有效成份、含量、产品性能均符合产品性能及采购要求。如在该期限内，招标人使用或者抽检过程中发现产品有效性不满足产品性能及采购要求的，招标人有权将其列入黑名单，并要求其退货款或重新提供合格产品，由此造成的损失由中标人负责。</w:t>
      </w:r>
      <w:r>
        <w:rPr>
          <w:rFonts w:hint="eastAsia" w:ascii="宋体" w:hAnsi="宋体" w:eastAsia="宋体" w:cs="宋体"/>
          <w:bCs/>
          <w:color w:val="000000"/>
          <w:sz w:val="24"/>
          <w:szCs w:val="24"/>
          <w:highlight w:val="none"/>
          <w:lang w:val="en-US" w:eastAsia="zh-CN"/>
        </w:rPr>
      </w:r>
      <w:r/>
    </w:p>
    <w:p>
      <w:pPr>
        <w:pStyle w:val="931"/>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（3）中标人在进行供货、验收时必须完全服从合同的规定和决议。</w:t>
      </w:r>
      <w:r>
        <w:rPr>
          <w:rFonts w:hint="eastAsia" w:ascii="宋体" w:hAnsi="宋体" w:eastAsia="宋体" w:cs="宋体"/>
          <w:bCs/>
          <w:color w:val="000000"/>
          <w:sz w:val="24"/>
          <w:szCs w:val="24"/>
          <w:highlight w:val="none"/>
          <w:lang w:val="en-US" w:eastAsia="zh-CN"/>
        </w:rPr>
      </w:r>
      <w:r/>
    </w:p>
    <w:p>
      <w:pPr>
        <w:pStyle w:val="931"/>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（4）售后服务、技术支持</w:t>
      </w:r>
      <w:r>
        <w:rPr>
          <w:rFonts w:hint="eastAsia" w:ascii="宋体" w:hAnsi="宋体" w:eastAsia="宋体" w:cs="宋体"/>
          <w:bCs/>
          <w:color w:val="000000"/>
          <w:sz w:val="24"/>
          <w:szCs w:val="24"/>
          <w:highlight w:val="none"/>
          <w:lang w:val="en-US" w:eastAsia="zh-CN"/>
        </w:rPr>
      </w:r>
      <w:r/>
    </w:p>
    <w:p>
      <w:pPr>
        <w:pStyle w:val="931"/>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①提供7*24小时技术咨询服务。</w:t>
      </w:r>
      <w:r>
        <w:rPr>
          <w:rFonts w:hint="eastAsia" w:ascii="宋体" w:hAnsi="宋体" w:eastAsia="宋体" w:cs="宋体"/>
          <w:bCs/>
          <w:color w:val="000000"/>
          <w:sz w:val="24"/>
          <w:szCs w:val="24"/>
          <w:highlight w:val="none"/>
          <w:lang w:val="en-US" w:eastAsia="zh-CN"/>
        </w:rPr>
      </w:r>
      <w:r/>
    </w:p>
    <w:p>
      <w:pPr>
        <w:pStyle w:val="931"/>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②敏感时期、重大节假日提供技术人员值守服务。</w:t>
      </w:r>
      <w:r>
        <w:rPr>
          <w:rFonts w:hint="eastAsia" w:ascii="宋体" w:hAnsi="宋体" w:eastAsia="宋体" w:cs="宋体"/>
          <w:bCs/>
          <w:color w:val="000000"/>
          <w:sz w:val="24"/>
          <w:szCs w:val="24"/>
          <w:highlight w:val="none"/>
          <w:lang w:val="en-US" w:eastAsia="zh-CN"/>
        </w:rPr>
      </w:r>
      <w:r/>
    </w:p>
    <w:p>
      <w:pPr>
        <w:pStyle w:val="931"/>
        <w:contextualSpacing/>
        <w:ind w:firstLine="482"/>
        <w:keepLines w:val="0"/>
        <w:keepNext w:val="0"/>
        <w:pageBreakBefore w:val="0"/>
        <w:spacing w:line="360" w:lineRule="auto"/>
        <w:shd w:val="clear" w:color="auto" w:fill="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3.中标人应保证招标人免除且中标人应承担由于招标人在其本国使用该项目或项目任何一部分时而引起第三方提出的侵犯专利权、商标权或工业设计权的起诉、行动、行政程序索赔、请求等以及招标人为此而产生的损失和损害、费用和支出（包括律师费）。</w:t>
      </w:r>
      <w:r>
        <w:rPr>
          <w:rFonts w:hint="eastAsia" w:ascii="宋体" w:hAnsi="宋体" w:eastAsia="宋体" w:cs="宋体"/>
          <w:b/>
          <w:bCs w:val="0"/>
          <w:color w:val="000000"/>
          <w:sz w:val="24"/>
          <w:szCs w:val="24"/>
          <w:highlight w:val="none"/>
          <w:lang w:val="en-US" w:eastAsia="zh-CN"/>
        </w:rPr>
      </w:r>
      <w:r/>
    </w:p>
    <w:p>
      <w:pPr>
        <w:pStyle w:val="931"/>
        <w:contextualSpacing/>
        <w:ind w:firstLine="482"/>
        <w:keepLines w:val="0"/>
        <w:keepNext w:val="0"/>
        <w:pageBreakBefore w:val="0"/>
        <w:spacing w:line="360" w:lineRule="auto"/>
        <w:shd w:val="clear" w:color="auto" w:fill="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4.如因产品质量受到有关部门处罚或造成各项损失，由中标人承担全部经济和法律责任，同时招标人将不予支付采购产品货款。</w:t>
      </w:r>
      <w:r>
        <w:rPr>
          <w:rFonts w:hint="eastAsia" w:ascii="宋体" w:hAnsi="宋体" w:eastAsia="宋体" w:cs="宋体"/>
          <w:b/>
          <w:bCs w:val="0"/>
          <w:color w:val="000000"/>
          <w:sz w:val="24"/>
          <w:szCs w:val="24"/>
          <w:highlight w:val="none"/>
          <w:lang w:val="en-US" w:eastAsia="zh-CN"/>
        </w:rPr>
      </w:r>
      <w:r/>
    </w:p>
    <w:p>
      <w:pPr>
        <w:pStyle w:val="931"/>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四、其他要求</w:t>
      </w:r>
      <w:r>
        <w:rPr>
          <w:rFonts w:hint="eastAsia" w:ascii="宋体" w:hAnsi="宋体" w:eastAsia="宋体" w:cs="宋体"/>
          <w:b/>
          <w:bCs/>
          <w:color w:val="000000"/>
          <w:sz w:val="24"/>
          <w:szCs w:val="24"/>
          <w:highlight w:val="none"/>
          <w:lang w:val="en-US" w:eastAsia="zh-CN"/>
        </w:rPr>
      </w:r>
      <w:r/>
    </w:p>
    <w:p>
      <w:pPr>
        <w:pStyle w:val="931"/>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按照《政府采购促进中小企业发展管理办法》（财库〔2020〕46号）的相关要求，采购人应当面向中小企业预留采购份额，本项目面向中小企业预留份额</w:t>
      </w:r>
      <w:r>
        <w:rPr>
          <w:rFonts w:hint="eastAsia" w:ascii="宋体" w:hAnsi="宋体" w:eastAsia="宋体" w:cs="宋体"/>
          <w:bCs/>
          <w:color w:val="000000"/>
          <w:sz w:val="24"/>
          <w:szCs w:val="24"/>
          <w:highlight w:val="none"/>
          <w:u w:val="single"/>
          <w:lang w:val="en-US" w:eastAsia="zh-CN"/>
        </w:rPr>
        <w:t xml:space="preserve"> 100 </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931"/>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五、报价方式</w:t>
      </w:r>
      <w:r>
        <w:rPr>
          <w:rFonts w:hint="eastAsia" w:ascii="宋体" w:hAnsi="宋体" w:eastAsia="宋体" w:cs="宋体"/>
          <w:b/>
          <w:bCs/>
          <w:color w:val="000000"/>
          <w:sz w:val="24"/>
          <w:szCs w:val="24"/>
          <w:highlight w:val="none"/>
          <w:lang w:val="en-US" w:eastAsia="zh-CN"/>
        </w:rPr>
      </w:r>
      <w:r/>
    </w:p>
    <w:p>
      <w:pPr>
        <w:pStyle w:val="931"/>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本项目投标报价为</w:t>
      </w:r>
      <w:r>
        <w:rPr>
          <w:rFonts w:hint="eastAsia" w:ascii="宋体" w:hAnsi="宋体" w:eastAsia="宋体" w:cs="宋体"/>
          <w:b/>
          <w:bCs w:val="0"/>
          <w:color w:val="000000"/>
          <w:sz w:val="24"/>
          <w:szCs w:val="24"/>
          <w:highlight w:val="none"/>
          <w:lang w:val="en-US" w:eastAsia="zh-CN"/>
        </w:rPr>
        <w:t xml:space="preserve">固定单价</w:t>
      </w:r>
      <w:r>
        <w:rPr>
          <w:rFonts w:hint="eastAsia" w:ascii="宋体" w:hAnsi="宋体" w:eastAsia="宋体" w:cs="宋体"/>
          <w:bCs/>
          <w:color w:val="000000"/>
          <w:sz w:val="24"/>
          <w:szCs w:val="24"/>
          <w:highlight w:val="none"/>
          <w:lang w:val="en-US" w:eastAsia="zh-CN"/>
        </w:rPr>
        <w:t xml:space="preserve">，报价应包括招标文件所确定的范围相应货物和服务的供货、包装、运输、保险、管理、维护、劳务、培训、验收、办公设备、设备、工具、备品备件、耗材、运送工具及耗材、利润、风险、税金及政策性文件规定等各项应有费用，以及为完成该项货物和服务项目所涉及到的一切相关费用，采购人不再支付其他任何费用。</w:t>
      </w:r>
      <w:r>
        <w:rPr>
          <w:rFonts w:hint="eastAsia" w:ascii="宋体" w:hAnsi="宋体" w:eastAsia="宋体" w:cs="宋体"/>
          <w:bCs/>
          <w:color w:val="000000"/>
          <w:sz w:val="24"/>
          <w:szCs w:val="24"/>
          <w:highlight w:val="none"/>
          <w:lang w:val="en-US" w:eastAsia="zh-CN"/>
        </w:rPr>
      </w:r>
      <w:r/>
    </w:p>
    <w:p>
      <w:pPr>
        <w:pStyle w:val="931"/>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报价货币为人民币，评审时以人民币为准。</w:t>
      </w:r>
      <w:r>
        <w:rPr>
          <w:rFonts w:hint="eastAsia" w:ascii="宋体" w:hAnsi="宋体" w:eastAsia="宋体" w:cs="宋体"/>
          <w:bCs/>
          <w:color w:val="000000"/>
          <w:sz w:val="24"/>
          <w:szCs w:val="24"/>
          <w:highlight w:val="none"/>
          <w:lang w:val="en-US" w:eastAsia="zh-CN"/>
        </w:rPr>
      </w:r>
      <w:r/>
    </w:p>
    <w:p>
      <w:pPr>
        <w:pStyle w:val="931"/>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p>
      <w:pPr>
        <w:pStyle w:val="931"/>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Cs/>
          <w:color w:val="000000"/>
          <w:sz w:val="24"/>
          <w:szCs w:val="24"/>
          <w:highlight w:val="none"/>
          <w:lang w:val="en-US" w:eastAsia="zh-CN"/>
        </w:rPr>
      </w:r>
      <w:r/>
    </w:p>
    <w:p>
      <w:pPr>
        <w:pStyle w:val="931"/>
        <w:contextualSpacing/>
        <w:jc w:val="center"/>
        <w:keepLines w:val="0"/>
        <w:keepNext w:val="0"/>
        <w:pageBreakBefore w:val="0"/>
        <w:spacing w:line="360" w:lineRule="auto"/>
        <w:shd w:val="clear" w:color="auto" w:fill="auto"/>
        <w:widowControl w:val="off"/>
        <w:rPr>
          <w:b/>
          <w:color w:val="000000"/>
          <w:sz w:val="36"/>
          <w:szCs w:val="36"/>
          <w:highlight w:val="none"/>
        </w:rPr>
        <w:outlineLvl w:val="9"/>
      </w:pPr>
      <w:r>
        <w:rPr>
          <w:b/>
          <w:color w:val="000000"/>
          <w:sz w:val="36"/>
          <w:szCs w:val="36"/>
          <w:highlight w:val="none"/>
        </w:rPr>
        <w:t xml:space="preserve">第六章   拟签订的合同文本</w:t>
      </w:r>
      <w:bookmarkEnd w:id="715"/>
      <w:r>
        <w:rPr>
          <w:b/>
          <w:color w:val="000000"/>
          <w:sz w:val="36"/>
          <w:szCs w:val="36"/>
          <w:highlight w:val="none"/>
        </w:rPr>
      </w:r>
      <w:r/>
    </w:p>
    <w:p>
      <w:pPr>
        <w:pStyle w:val="970"/>
        <w:spacing w:line="360" w:lineRule="auto"/>
        <w:shd w:val="clear" w:color="auto" w:fill="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970"/>
        <w:spacing w:line="360" w:lineRule="auto"/>
        <w:shd w:val="clear" w:color="auto" w:fill="auto"/>
        <w:rPr>
          <w:rFonts w:hAnsi="宋体" w:cs="宋体"/>
          <w:color w:val="000000"/>
          <w:sz w:val="24"/>
          <w:szCs w:val="24"/>
          <w:highlight w:val="none"/>
          <w:u w:val="single"/>
        </w:rPr>
      </w:pPr>
      <w:r>
        <w:rPr>
          <w:rFonts w:hAnsi="宋体" w:cs="宋体"/>
          <w:b/>
          <w:color w:val="000000"/>
          <w:sz w:val="24"/>
          <w:szCs w:val="24"/>
          <w:highlight w:val="none"/>
        </w:rPr>
        <w:t xml:space="preserve">中标人（</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945"/>
        <w:ind w:firstLine="5040"/>
        <w:spacing w:line="360" w:lineRule="auto"/>
        <w:shd w:val="clear" w:color="auto" w:fill="auto"/>
        <w:rPr>
          <w:rFonts w:hint="eastAsia"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int="eastAsia" w:hAnsi="宋体" w:cs="宋体"/>
          <w:b/>
          <w:color w:val="000000"/>
          <w:highlight w:val="none"/>
        </w:rPr>
      </w:r>
      <w:r/>
    </w:p>
    <w:p>
      <w:pPr>
        <w:pStyle w:val="970"/>
        <w:ind w:firstLine="480"/>
        <w:spacing w:line="360" w:lineRule="auto"/>
        <w:shd w:val="clear" w:color="auto" w:fill="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970"/>
        <w:ind w:firstLine="482"/>
        <w:spacing w:line="360" w:lineRule="auto"/>
        <w:shd w:val="clear" w:color="auto" w:fill="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p>
      <w:pPr>
        <w:pStyle w:val="931"/>
        <w:ind w:firstLine="480"/>
        <w:jc w:val="left"/>
        <w:spacing w:line="360" w:lineRule="auto"/>
        <w:shd w:val="clear" w:color="auto" w:fill="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乙方根据甲方需求提供下列产品：</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，产品名称、规格及数量详见乙方投标文件。</w:t>
      </w:r>
      <w:r>
        <w:rPr>
          <w:rFonts w:hint="eastAsia" w:ascii="宋体" w:hAnsi="宋体" w:cs="宋体"/>
          <w:color w:val="000000"/>
          <w:sz w:val="24"/>
          <w:highlight w:val="none"/>
          <w:lang w:val="zh-CN"/>
        </w:rPr>
      </w:r>
      <w:r/>
    </w:p>
    <w:p>
      <w:pPr>
        <w:pStyle w:val="970"/>
        <w:ind w:firstLine="482"/>
        <w:spacing w:line="360" w:lineRule="auto"/>
        <w:shd w:val="clear" w:color="auto" w:fill="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970"/>
        <w:ind w:firstLine="482"/>
        <w:jc w:val="left"/>
        <w:spacing w:line="360" w:lineRule="auto"/>
        <w:shd w:val="clear" w:color="auto" w:fill="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元（小写       ）</w:t>
      </w:r>
      <w:r>
        <w:rPr>
          <w:rFonts w:hAnsi="宋体" w:cs="宋体"/>
          <w:b/>
          <w:color w:val="000000"/>
          <w:sz w:val="24"/>
          <w:szCs w:val="24"/>
          <w:highlight w:val="none"/>
        </w:rPr>
        <w:t xml:space="preserve">。 </w:t>
      </w:r>
      <w:r>
        <w:rPr>
          <w:rFonts w:hAnsi="宋体" w:cs="宋体"/>
          <w:b/>
          <w:color w:val="000000"/>
          <w:sz w:val="24"/>
          <w:szCs w:val="24"/>
          <w:highlight w:val="none"/>
        </w:rPr>
      </w:r>
      <w:r/>
    </w:p>
    <w:p>
      <w:pPr>
        <w:pStyle w:val="970"/>
        <w:ind w:firstLine="480"/>
        <w:spacing w:line="360" w:lineRule="auto"/>
        <w:shd w:val="clear" w:color="auto" w:fill="auto"/>
        <w:rPr>
          <w:rFonts w:hAnsi="宋体" w:cs="宋体"/>
          <w:color w:val="000000"/>
          <w:sz w:val="24"/>
          <w:szCs w:val="24"/>
          <w:highlight w:val="none"/>
        </w:rPr>
      </w:pPr>
      <w:r>
        <w:rPr>
          <w:rFonts w:hAnsi="宋体" w:cs="宋体"/>
          <w:color w:val="000000"/>
          <w:sz w:val="24"/>
          <w:szCs w:val="24"/>
          <w:highlight w:val="none"/>
        </w:rPr>
        <w:t xml:space="preserve">本合同总价款是货物供货、包装、运输、备品备件、保险、管理、维护、劳务、培训、验收、办公设备、设备、工具、</w:t>
      </w:r>
      <w:r>
        <w:rPr>
          <w:rFonts w:hint="eastAsia" w:ascii="宋体" w:hAnsi="宋体" w:eastAsia="宋体" w:cs="宋体"/>
          <w:bCs/>
          <w:color w:val="000000"/>
          <w:sz w:val="24"/>
          <w:szCs w:val="24"/>
          <w:highlight w:val="none"/>
          <w:lang w:val="en-US" w:eastAsia="zh-CN"/>
        </w:rPr>
        <w:t xml:space="preserve">备品备件、</w:t>
      </w:r>
      <w:r>
        <w:rPr>
          <w:rFonts w:hAnsi="宋体" w:cs="宋体"/>
          <w:color w:val="000000"/>
          <w:sz w:val="24"/>
          <w:szCs w:val="24"/>
          <w:highlight w:val="none"/>
        </w:rPr>
        <w:t xml:space="preserve">耗材、运送工具及耗材、利润、风险、税金及其材料及验收合格之前保管及保修期内备品备件、专用工具、伴随服务、技术图纸资料、人员培训发生的所有含税费用、支付给员工的工资和国家强制缴纳的各种社会保障资金，以及乙方认为需要的其他费用等。</w:t>
      </w:r>
      <w:r>
        <w:rPr>
          <w:rFonts w:hAnsi="宋体" w:cs="宋体"/>
          <w:color w:val="000000"/>
          <w:sz w:val="24"/>
          <w:szCs w:val="24"/>
          <w:highlight w:val="none"/>
        </w:rPr>
      </w:r>
      <w:r/>
    </w:p>
    <w:p>
      <w:pPr>
        <w:pStyle w:val="970"/>
        <w:ind w:firstLine="480"/>
        <w:spacing w:line="360" w:lineRule="auto"/>
        <w:shd w:val="clear" w:color="auto" w:fill="auto"/>
        <w:rPr>
          <w:rFonts w:hAnsi="宋体" w:cs="宋体"/>
          <w:color w:val="000000"/>
          <w:sz w:val="24"/>
          <w:szCs w:val="24"/>
          <w:highlight w:val="none"/>
        </w:rPr>
      </w:pPr>
      <w:r>
        <w:rPr>
          <w:rFonts w:hAnsi="宋体" w:cs="宋体"/>
          <w:color w:val="000000"/>
          <w:sz w:val="24"/>
          <w:szCs w:val="24"/>
          <w:highlight w:val="none"/>
        </w:rPr>
        <w:t xml:space="preserve">本合同总价款还包含乙方应当提供的伴随服务/售后服务费用。</w:t>
      </w:r>
      <w:r>
        <w:rPr>
          <w:rFonts w:hAnsi="宋体" w:cs="宋体"/>
          <w:color w:val="000000"/>
          <w:sz w:val="24"/>
          <w:szCs w:val="24"/>
          <w:highlight w:val="none"/>
        </w:rPr>
      </w:r>
      <w:r/>
    </w:p>
    <w:p>
      <w:pPr>
        <w:pStyle w:val="970"/>
        <w:ind w:firstLine="482"/>
        <w:spacing w:line="360" w:lineRule="auto"/>
        <w:shd w:val="clear" w:color="auto" w:fill="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970"/>
        <w:ind w:firstLine="480"/>
        <w:spacing w:line="360" w:lineRule="auto"/>
        <w:shd w:val="clear" w:color="auto" w:fill="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970"/>
        <w:ind w:firstLine="480"/>
        <w:spacing w:line="360" w:lineRule="auto"/>
        <w:shd w:val="clear" w:color="auto" w:fill="auto"/>
        <w:rPr>
          <w:rFonts w:hAnsi="宋体" w:cs="宋体"/>
          <w:color w:val="000000"/>
          <w:sz w:val="24"/>
          <w:szCs w:val="24"/>
          <w:highlight w:val="none"/>
        </w:rPr>
      </w:pPr>
      <w:r>
        <w:rPr>
          <w:rFonts w:hAnsi="宋体" w:cs="宋体"/>
          <w:color w:val="000000"/>
          <w:sz w:val="24"/>
          <w:szCs w:val="24"/>
          <w:highlight w:val="none"/>
        </w:rPr>
        <w:t xml:space="preserve">（1）招标文件（编号：</w:t>
      </w:r>
      <w:r>
        <w:rPr>
          <w:rFonts w:hint="eastAsia" w:hAnsi="宋体" w:cs="宋体"/>
          <w:color w:val="000000"/>
          <w:sz w:val="24"/>
          <w:szCs w:val="24"/>
          <w:highlight w:val="none"/>
          <w:lang w:eastAsia="zh-CN"/>
        </w:rPr>
        <w:t xml:space="preserve">JSZC-320411-SYZB-G2026-0013</w:t>
      </w:r>
      <w:r>
        <w:rPr>
          <w:rFonts w:hAnsi="宋体" w:cs="宋体"/>
          <w:color w:val="000000"/>
          <w:sz w:val="24"/>
          <w:szCs w:val="24"/>
          <w:highlight w:val="none"/>
        </w:rPr>
        <w:t xml:space="preserve">）；</w:t>
      </w:r>
      <w:r>
        <w:rPr>
          <w:rFonts w:hAnsi="宋体" w:cs="宋体"/>
          <w:color w:val="000000"/>
          <w:sz w:val="24"/>
          <w:szCs w:val="24"/>
          <w:highlight w:val="none"/>
        </w:rPr>
      </w:r>
      <w:r/>
    </w:p>
    <w:p>
      <w:pPr>
        <w:pStyle w:val="970"/>
        <w:ind w:firstLine="480"/>
        <w:spacing w:line="360" w:lineRule="auto"/>
        <w:shd w:val="clear" w:color="auto" w:fill="auto"/>
        <w:rPr>
          <w:rFonts w:hAnsi="宋体" w:cs="宋体"/>
          <w:color w:val="000000"/>
          <w:sz w:val="24"/>
          <w:szCs w:val="24"/>
          <w:highlight w:val="none"/>
        </w:rPr>
      </w:pPr>
      <w:r>
        <w:rPr>
          <w:rFonts w:hAnsi="宋体" w:cs="宋体"/>
          <w:color w:val="000000"/>
          <w:sz w:val="24"/>
          <w:szCs w:val="24"/>
          <w:highlight w:val="none"/>
        </w:rPr>
        <w:t xml:space="preserve">（2）乙方提供的投标文件；</w:t>
      </w:r>
      <w:r>
        <w:rPr>
          <w:rFonts w:hAnsi="宋体" w:cs="宋体"/>
          <w:color w:val="000000"/>
          <w:sz w:val="24"/>
          <w:szCs w:val="24"/>
          <w:highlight w:val="none"/>
        </w:rPr>
      </w:r>
      <w:r/>
    </w:p>
    <w:p>
      <w:pPr>
        <w:pStyle w:val="970"/>
        <w:ind w:firstLine="480"/>
        <w:spacing w:line="360" w:lineRule="auto"/>
        <w:shd w:val="clear" w:color="auto" w:fill="auto"/>
        <w:rPr>
          <w:rFonts w:hAnsi="宋体" w:cs="宋体"/>
          <w:color w:val="000000"/>
          <w:sz w:val="24"/>
          <w:szCs w:val="24"/>
          <w:highlight w:val="none"/>
        </w:rPr>
      </w:pPr>
      <w:r>
        <w:rPr>
          <w:rFonts w:hAnsi="宋体" w:cs="宋体"/>
          <w:color w:val="000000"/>
          <w:sz w:val="24"/>
          <w:szCs w:val="24"/>
          <w:highlight w:val="none"/>
        </w:rPr>
        <w:t xml:space="preserve">（3）中标通知书；</w:t>
      </w:r>
      <w:r>
        <w:rPr>
          <w:rFonts w:hAnsi="宋体" w:cs="宋体"/>
          <w:color w:val="000000"/>
          <w:sz w:val="24"/>
          <w:szCs w:val="24"/>
          <w:highlight w:val="none"/>
        </w:rPr>
      </w:r>
      <w:r/>
    </w:p>
    <w:p>
      <w:pPr>
        <w:pStyle w:val="970"/>
        <w:ind w:firstLine="480"/>
        <w:spacing w:line="360" w:lineRule="auto"/>
        <w:shd w:val="clear" w:color="auto" w:fill="auto"/>
        <w:rPr>
          <w:rFonts w:hAnsi="宋体" w:cs="宋体"/>
          <w:color w:val="000000"/>
          <w:sz w:val="24"/>
          <w:szCs w:val="24"/>
          <w:highlight w:val="none"/>
        </w:rPr>
      </w:pPr>
      <w:r>
        <w:rPr>
          <w:rFonts w:hAnsi="宋体" w:cs="宋体"/>
          <w:color w:val="000000"/>
          <w:sz w:val="24"/>
          <w:szCs w:val="24"/>
          <w:highlight w:val="none"/>
        </w:rPr>
        <w:t xml:space="preserve">（4）甲乙双方商定的其他文件等。</w:t>
      </w:r>
      <w:r>
        <w:rPr>
          <w:rFonts w:hAnsi="宋体" w:cs="宋体"/>
          <w:color w:val="000000"/>
          <w:sz w:val="24"/>
          <w:szCs w:val="24"/>
          <w:highlight w:val="none"/>
        </w:rPr>
      </w:r>
      <w:r/>
    </w:p>
    <w:p>
      <w:pPr>
        <w:pStyle w:val="931"/>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hint="eastAsia" w:ascii="宋体" w:hAnsi="宋体" w:cs="宋体"/>
          <w:b/>
          <w:color w:val="000000"/>
          <w:sz w:val="24"/>
          <w:highlight w:val="none"/>
        </w:rPr>
      </w:r>
      <w:r/>
    </w:p>
    <w:p>
      <w:pPr>
        <w:pStyle w:val="931"/>
        <w:ind w:firstLine="482"/>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hint="eastAsia" w:ascii="宋体" w:hAnsi="宋体" w:cs="宋体"/>
          <w:color w:val="000000"/>
          <w:sz w:val="24"/>
          <w:highlight w:val="none"/>
        </w:rPr>
      </w:r>
      <w:r/>
    </w:p>
    <w:p>
      <w:pPr>
        <w:pStyle w:val="931"/>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hint="eastAsia" w:ascii="宋体" w:hAnsi="宋体" w:cs="宋体"/>
          <w:b/>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hint="eastAsia" w:ascii="宋体" w:hAnsi="宋体" w:cs="宋体"/>
          <w:color w:val="000000"/>
          <w:sz w:val="24"/>
          <w:highlight w:val="none"/>
        </w:rPr>
      </w:r>
      <w:r/>
    </w:p>
    <w:p>
      <w:pPr>
        <w:pStyle w:val="970"/>
        <w:ind w:firstLine="480"/>
        <w:spacing w:line="360" w:lineRule="auto"/>
        <w:shd w:val="clear" w:color="auto" w:fill="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931"/>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hint="eastAsia" w:ascii="宋体" w:hAnsi="宋体" w:cs="宋体"/>
          <w:b/>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hint="eastAsia" w:ascii="宋体" w:hAnsi="宋体" w:cs="宋体"/>
          <w:color w:val="000000"/>
          <w:sz w:val="24"/>
          <w:highlight w:val="none"/>
        </w:rPr>
      </w:r>
      <w:r/>
    </w:p>
    <w:p>
      <w:pPr>
        <w:pStyle w:val="931"/>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hint="eastAsia" w:ascii="宋体" w:hAnsi="宋体" w:cs="宋体"/>
          <w:b/>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天内将货物交付甲方正常使用，地点由甲方指定。招标文件有约定的，从其约定。</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送货时提供送货产品同批次的检验合格报告。</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根据</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提供的信息，联系镇（街道）农村工作办公室工作人员，将产品送到指定地点，镇（街道）农村工作办公室工作人员进行现场初步验收，核对产品名称、规格剂型、产品同批次的检验合格报告、包装是否完好、清点数量，正确无误的给予签收，初步验收不合格的不予签收。签收后，按镇（街道）农村工作办公室工作人员要求分发到村或指定地点。</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不得以批量小为由拒绝送货。</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如不能如期供货，</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有权终止合同，</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须承担由此对</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造成的损失，包括赔偿</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损失、支付违约金等，违约金为中标金额5%。</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5.货物验收的标准：</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5.1产品按国家、行业标准或甲方的技术要求进行验收，当发生矛盾时，以所有文件中最高性能指标为准。</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5.2按合同规定的验收标准和招标文件要求进行验收，当两者发生矛盾时，以所有文件中最高性能指标为准。</w:t>
      </w:r>
      <w:r>
        <w:rPr>
          <w:rFonts w:hint="eastAsia" w:ascii="宋体" w:hAnsi="宋体" w:cs="宋体"/>
          <w:color w:val="000000"/>
          <w:sz w:val="24"/>
          <w:highlight w:val="none"/>
        </w:rPr>
      </w:r>
      <w:r/>
    </w:p>
    <w:p>
      <w:pPr>
        <w:pStyle w:val="931"/>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hint="eastAsia" w:ascii="宋体" w:hAnsi="宋体" w:cs="宋体"/>
          <w:b/>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3.结算原则：固定单价，按实结算。</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4.如设计变更，增加的货物在清单中有的，按投标时的报价执行，若增加的货物在清单中没有的，结算时参照相似设备的投标报价，双方协商解决。</w:t>
      </w:r>
      <w:r>
        <w:rPr>
          <w:rFonts w:hint="eastAsia" w:ascii="宋体" w:hAnsi="宋体" w:cs="宋体"/>
          <w:color w:val="000000"/>
          <w:sz w:val="24"/>
          <w:highlight w:val="none"/>
        </w:rPr>
      </w:r>
      <w:r/>
    </w:p>
    <w:p>
      <w:pPr>
        <w:pStyle w:val="931"/>
        <w:contextualSpacing/>
        <w:ind w:firstLine="480"/>
        <w:keepLines w:val="0"/>
        <w:keepNext w:val="0"/>
        <w:pageBreakBefore w:val="0"/>
        <w:spacing w:line="360" w:lineRule="auto"/>
        <w:shd w:val="clear" w:color="auto" w:fill="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5.付款方式：</w:t>
      </w:r>
      <w:r>
        <w:rPr>
          <w:rFonts w:hint="eastAsia" w:ascii="宋体" w:hAnsi="宋体" w:cs="宋体"/>
          <w:color w:val="000000"/>
          <w:sz w:val="24"/>
          <w:highlight w:val="none"/>
        </w:rPr>
      </w:r>
      <w:r/>
    </w:p>
    <w:p>
      <w:pPr>
        <w:pStyle w:val="931"/>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（1）付款人：甲方及实际使用小麦“一喷三防”物资的生产经营主体。</w:t>
      </w:r>
      <w:r>
        <w:rPr>
          <w:rFonts w:hint="eastAsia" w:ascii="宋体" w:hAnsi="宋体" w:eastAsia="宋体" w:cs="宋体"/>
          <w:bCs/>
          <w:color w:val="000000"/>
          <w:sz w:val="24"/>
          <w:szCs w:val="24"/>
          <w:highlight w:val="none"/>
          <w:lang w:val="en-US" w:eastAsia="zh-CN"/>
        </w:rPr>
      </w:r>
      <w:r/>
    </w:p>
    <w:p>
      <w:pPr>
        <w:pStyle w:val="931"/>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（2）付款方式：</w:t>
      </w:r>
      <w:r>
        <w:rPr>
          <w:rFonts w:hint="eastAsia" w:ascii="宋体" w:hAnsi="宋体" w:eastAsia="宋体" w:cs="宋体"/>
          <w:bCs/>
          <w:color w:val="000000"/>
          <w:sz w:val="24"/>
          <w:szCs w:val="24"/>
          <w:highlight w:val="none"/>
          <w:lang w:val="en-US" w:eastAsia="zh-CN"/>
        </w:rPr>
      </w:r>
      <w:r/>
    </w:p>
    <w:p>
      <w:pPr>
        <w:pStyle w:val="931"/>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①实际使用小麦“一喷三防”物资的生产经营主体支付差价（合同单价超过财政补贴部分）；</w:t>
      </w:r>
      <w:r>
        <w:rPr>
          <w:rFonts w:hint="eastAsia" w:ascii="宋体" w:hAnsi="宋体" w:eastAsia="宋体" w:cs="宋体"/>
          <w:bCs/>
          <w:color w:val="000000"/>
          <w:sz w:val="24"/>
          <w:szCs w:val="24"/>
          <w:highlight w:val="none"/>
          <w:lang w:val="en-US" w:eastAsia="zh-CN"/>
        </w:rPr>
      </w:r>
      <w:r/>
    </w:p>
    <w:p>
      <w:pPr>
        <w:pStyle w:val="931"/>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②乙方将货物全部送达指定地点并初验合格，甲方随机抽样，委托有资质的检测单位抽验，抽检结果合格后，按核实的数量结算，一次性付清货款。</w:t>
      </w:r>
      <w:r>
        <w:rPr>
          <w:rFonts w:hint="eastAsia" w:ascii="宋体" w:hAnsi="宋体" w:eastAsia="宋体" w:cs="宋体"/>
          <w:bCs/>
          <w:color w:val="000000"/>
          <w:sz w:val="24"/>
          <w:szCs w:val="24"/>
          <w:highlight w:val="none"/>
          <w:lang w:val="en-US" w:eastAsia="zh-CN"/>
        </w:rPr>
      </w:r>
      <w:r/>
    </w:p>
    <w:p>
      <w:pPr>
        <w:pStyle w:val="931"/>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hint="eastAsia" w:ascii="宋体" w:hAnsi="宋体" w:cs="宋体"/>
          <w:b/>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2.若招标文件中不包含有关伴随服务或售后服务的承诺，双方作如下约定：</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由甲方安排。</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2.2所购货物按乙方投标承诺提供免费维护和质量保证，保修费用计入总价。</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2.3保修期内，乙方负责对其提供的货物整机进行维修和维护，不再收取任何费用，但不可抗力（如火灾、雷击等）造成的故障除外。</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2.4货物故障报修的响应时间按乙方投标承诺执行。</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2.5若货物故障在检修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工作小时后仍无法排除，乙方应在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小时内免费提供不低于故障货物规格型号档次的备用货物供甲方使用，直至故障货物修复。</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2.6所有货物保修服务方式均为乙方上门保修，即由乙方派员到货物使用现场维修，由此产生的一切费用均由乙方承担。</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2.7保修期后的货物维护由双方协商再定。</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hint="eastAsia" w:ascii="宋体" w:hAnsi="宋体" w:cs="宋体"/>
          <w:color w:val="000000"/>
          <w:sz w:val="24"/>
          <w:highlight w:val="none"/>
        </w:rPr>
      </w:r>
      <w:r/>
    </w:p>
    <w:p>
      <w:pPr>
        <w:pStyle w:val="931"/>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hint="eastAsia" w:ascii="宋体" w:hAnsi="宋体" w:cs="宋体"/>
          <w:b/>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如乙方不能按时交付货物的，每逾期1天，乙方向甲方偿付合同总额5‰的违约金；乙方逾期交付货物超过10天（含10天），甲方有权解除合同，同时有权要求乙方按照合同总价5%的标准支付违约金，解除合同的通知自发出之日生效。</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2.甲方未按合同规定的期限向乙方支付货款的，每逾期1天甲方向乙方偿付欠款总额的5‰滞纳金，但累计滞纳金总额不超过欠款总额的5% 。</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3.乙方所交付的货物品种、型号、规格不符合合同规定的，甲方有权拒收，同时有权解除合同，解除合同的通知自发出之日生效。</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5.乙方未按本合同的规定和“服务承诺”提供伴随服务/售后服务的，甲方有权提前解除本合同，同时乙方应按合同总价款的5 %向甲方承担违约责任。</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8.其他未尽事宜，以《中华人民共和国民法典》等有关法律法规规定为准，无相关规定的，双方协商解决。</w:t>
      </w:r>
      <w:r>
        <w:rPr>
          <w:rFonts w:hint="eastAsia" w:ascii="宋体" w:hAnsi="宋体" w:cs="宋体"/>
          <w:color w:val="000000"/>
          <w:sz w:val="24"/>
          <w:highlight w:val="none"/>
        </w:rPr>
      </w:r>
      <w:r/>
    </w:p>
    <w:p>
      <w:pPr>
        <w:pStyle w:val="931"/>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hint="eastAsia" w:ascii="宋体" w:hAnsi="宋体" w:cs="宋体"/>
          <w:b/>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hint="eastAsia" w:ascii="宋体" w:hAnsi="宋体" w:cs="宋体"/>
          <w:color w:val="000000"/>
          <w:sz w:val="24"/>
          <w:highlight w:val="none"/>
        </w:rPr>
      </w:r>
      <w:r/>
    </w:p>
    <w:p>
      <w:pPr>
        <w:pStyle w:val="931"/>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hint="eastAsia" w:ascii="宋体" w:hAnsi="宋体" w:cs="宋体"/>
          <w:b/>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hint="eastAsia" w:ascii="宋体" w:hAnsi="宋体" w:cs="宋体"/>
          <w:color w:val="000000"/>
          <w:sz w:val="24"/>
          <w:highlight w:val="none"/>
        </w:rPr>
      </w:r>
      <w:r/>
    </w:p>
    <w:p>
      <w:pPr>
        <w:pStyle w:val="931"/>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hint="eastAsia" w:ascii="宋体" w:hAnsi="宋体" w:cs="宋体"/>
          <w:b/>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hint="eastAsia" w:ascii="宋体" w:hAnsi="宋体" w:cs="宋体"/>
          <w:color w:val="000000"/>
          <w:sz w:val="24"/>
          <w:highlight w:val="none"/>
        </w:rPr>
      </w:r>
      <w:r/>
    </w:p>
    <w:p>
      <w:pPr>
        <w:pStyle w:val="931"/>
        <w:ind w:firstLine="484"/>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hint="eastAsia" w:ascii="宋体" w:hAnsi="宋体" w:cs="宋体"/>
          <w:b/>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乙方交付货物后，甲方发现货物的质量与合同内容不符或证</w:t>
      </w:r>
      <w:r>
        <w:rPr>
          <w:rFonts w:hint="eastAsia" w:ascii="宋体" w:hAnsi="宋体" w:cs="宋体"/>
          <w:color w:val="000000"/>
          <w:sz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甲方因主张上述权利而支出的所有合理费用，包括但不限于律师费、诉讼费、鉴定费、差旅费、保函费等，均由乙方承担。</w:t>
      </w:r>
      <w:r>
        <w:rPr>
          <w:rFonts w:hint="eastAsia" w:ascii="宋体" w:hAnsi="宋体" w:cs="宋体"/>
          <w:color w:val="000000"/>
          <w:sz w:val="24"/>
          <w:highlight w:val="none"/>
        </w:rPr>
      </w:r>
      <w:r/>
    </w:p>
    <w:p>
      <w:pPr>
        <w:pStyle w:val="931"/>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hint="eastAsia" w:ascii="宋体" w:hAnsi="宋体" w:cs="宋体"/>
          <w:b/>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 ）种方式解决争议：</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（1）向甲方所在地人民法院提起诉讼；</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hint="eastAsia" w:ascii="宋体" w:hAnsi="宋体" w:cs="宋体"/>
          <w:color w:val="000000"/>
          <w:sz w:val="24"/>
          <w:highlight w:val="none"/>
        </w:rPr>
      </w:r>
      <w:r/>
    </w:p>
    <w:p>
      <w:pPr>
        <w:pStyle w:val="931"/>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hint="eastAsia" w:ascii="宋体" w:hAnsi="宋体" w:cs="宋体"/>
          <w:b/>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hint="eastAsia" w:ascii="宋体" w:hAnsi="宋体" w:cs="宋体"/>
          <w:color w:val="000000"/>
          <w:sz w:val="24"/>
          <w:highlight w:val="none"/>
        </w:rPr>
      </w:r>
      <w:r/>
    </w:p>
    <w:p>
      <w:pPr>
        <w:pStyle w:val="931"/>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hint="eastAsia" w:ascii="宋体" w:hAnsi="宋体" w:cs="宋体"/>
          <w:b/>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2.本合同一式肆份，甲乙双方各执贰份。</w:t>
      </w:r>
      <w:r>
        <w:rPr>
          <w:rFonts w:hint="eastAsia" w:ascii="宋体" w:hAnsi="宋体" w:cs="宋体"/>
          <w:color w:val="000000"/>
          <w:sz w:val="24"/>
          <w:highlight w:val="none"/>
        </w:rPr>
      </w:r>
      <w:r/>
    </w:p>
    <w:p>
      <w:pPr>
        <w:pStyle w:val="931"/>
        <w:ind w:firstLine="480"/>
        <w:spacing w:line="360" w:lineRule="auto"/>
        <w:shd w:val="clear" w:color="auto" w:fill="auto"/>
        <w:rPr>
          <w:rFonts w:hint="eastAsia" w:ascii="宋体" w:hAnsi="宋体" w:cs="宋体"/>
          <w:b/>
          <w:bCs/>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hint="eastAsia" w:ascii="宋体" w:hAnsi="宋体" w:cs="宋体"/>
          <w:b/>
          <w:bCs/>
          <w:color w:val="000000"/>
          <w:sz w:val="24"/>
          <w:highlight w:val="none"/>
        </w:rPr>
      </w:r>
      <w:r/>
    </w:p>
    <w:p>
      <w:pPr>
        <w:pStyle w:val="931"/>
        <w:jc w:val="left"/>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1"/>
        <w:jc w:val="left"/>
        <w:spacing w:line="360" w:lineRule="auto"/>
        <w:shd w:val="clear" w:color="auto" w:fill="auto"/>
        <w:rPr>
          <w:rFonts w:hint="eastAsia"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1"/>
        <w:spacing w:line="360" w:lineRule="auto"/>
        <w:shd w:val="clear" w:color="auto" w:fill="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常州国家高新技术产业开发区（新北区）农业农村局</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931"/>
        <w:spacing w:line="360" w:lineRule="auto"/>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单位地址：</w:t>
      </w:r>
      <w:r>
        <w:rPr>
          <w:rFonts w:hint="eastAsia" w:ascii="宋体" w:hAnsi="宋体" w:cs="宋体"/>
          <w:color w:val="000000"/>
          <w:sz w:val="24"/>
          <w:highlight w:val="none"/>
          <w:u w:val="single"/>
        </w:rPr>
      </w:r>
      <w:r/>
    </w:p>
    <w:p>
      <w:pPr>
        <w:pStyle w:val="931"/>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       委托代理人：</w:t>
      </w:r>
      <w:r>
        <w:rPr>
          <w:rFonts w:hint="eastAsia" w:ascii="宋体" w:hAnsi="宋体" w:cs="宋体"/>
          <w:color w:val="000000"/>
          <w:sz w:val="24"/>
          <w:highlight w:val="none"/>
        </w:rPr>
      </w:r>
      <w:r/>
    </w:p>
    <w:p>
      <w:pPr>
        <w:pStyle w:val="931"/>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931"/>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r>
      <w:r/>
    </w:p>
    <w:p>
      <w:pPr>
        <w:pStyle w:val="931"/>
        <w:jc w:val="left"/>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1"/>
        <w:jc w:val="left"/>
        <w:spacing w:line="360" w:lineRule="auto"/>
        <w:shd w:val="clear" w:color="auto" w:fill="auto"/>
        <w:rPr>
          <w:rFonts w:hint="eastAsia" w:ascii="宋体" w:hAnsi="宋体" w:cs="宋体"/>
          <w:color w:val="000000"/>
          <w:sz w:val="24"/>
          <w:highlight w:val="none"/>
        </w:rPr>
      </w:pP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1"/>
        <w:spacing w:line="360" w:lineRule="auto"/>
        <w:shd w:val="clear" w:color="auto" w:fill="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931"/>
        <w:spacing w:line="360" w:lineRule="auto"/>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单位地址：</w:t>
      </w:r>
      <w:r>
        <w:rPr>
          <w:rFonts w:hint="eastAsia" w:ascii="宋体" w:hAnsi="宋体" w:cs="宋体"/>
          <w:color w:val="000000"/>
          <w:sz w:val="24"/>
          <w:highlight w:val="none"/>
          <w:u w:val="single"/>
        </w:rPr>
      </w:r>
      <w:r/>
    </w:p>
    <w:p>
      <w:pPr>
        <w:pStyle w:val="931"/>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     委托代理人：</w:t>
      </w:r>
      <w:r>
        <w:rPr>
          <w:rFonts w:hint="eastAsia" w:ascii="宋体" w:hAnsi="宋体" w:cs="宋体"/>
          <w:color w:val="000000"/>
          <w:sz w:val="24"/>
          <w:highlight w:val="none"/>
        </w:rPr>
      </w:r>
      <w:r/>
    </w:p>
    <w:p>
      <w:pPr>
        <w:pStyle w:val="931"/>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931"/>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r>
      <w:r/>
    </w:p>
    <w:p>
      <w:pPr>
        <w:pStyle w:val="931"/>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rPr>
      </w:r>
      <w:r/>
    </w:p>
    <w:p>
      <w:pPr>
        <w:pStyle w:val="931"/>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账号：</w:t>
      </w:r>
      <w:r>
        <w:rPr>
          <w:rFonts w:hint="eastAsia" w:ascii="宋体" w:hAnsi="宋体" w:cs="宋体"/>
          <w:color w:val="000000"/>
          <w:sz w:val="24"/>
          <w:highlight w:val="none"/>
        </w:rPr>
      </w:r>
      <w:r/>
    </w:p>
    <w:p>
      <w:pPr>
        <w:pStyle w:val="931"/>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931"/>
        <w:spacing w:line="360" w:lineRule="auto"/>
        <w:shd w:val="clear" w:color="auto" w:fill="auto"/>
        <w:rPr>
          <w:rFonts w:hint="eastAsia" w:ascii="宋体" w:hAnsi="宋体" w:cs="宋体"/>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 w:val="24"/>
          <w:highlight w:val="none"/>
        </w:rPr>
      </w:r>
      <w:r/>
    </w:p>
    <w:p>
      <w:pPr>
        <w:pStyle w:val="931"/>
        <w:jc w:val="center"/>
        <w:keepLines w:val="0"/>
        <w:keepNext w:val="0"/>
        <w:pageBreakBefore w:val="0"/>
        <w:spacing w:line="360" w:lineRule="auto"/>
        <w:shd w:val="clear" w:color="auto" w:fill="auto"/>
        <w:widowControl w:val="off"/>
        <w:rPr>
          <w:rFonts w:hint="eastAsia" w:ascii="宋体" w:hAnsi="宋体" w:eastAsia="宋体" w:cs="宋体"/>
          <w:b/>
          <w:bCs/>
          <w:color w:val="000000"/>
          <w:spacing w:val="2"/>
          <w:sz w:val="24"/>
          <w:szCs w:val="24"/>
          <w:highlight w:val="none"/>
          <w:u w:val="none"/>
          <w:lang w:val="en-US" w:eastAsia="zh-CN"/>
        </w:rPr>
        <w:outlineLvl w:val="9"/>
      </w:pPr>
      <w:r/>
      <w:bookmarkStart w:id="716" w:name="_Toc137"/>
      <w:r>
        <w:rPr>
          <w:rFonts w:hint="eastAsia" w:ascii="宋体" w:hAnsi="宋体" w:eastAsia="宋体" w:cs="宋体"/>
          <w:b/>
          <w:bCs/>
          <w:color w:val="000000"/>
          <w:spacing w:val="2"/>
          <w:sz w:val="24"/>
          <w:szCs w:val="24"/>
          <w:highlight w:val="none"/>
          <w:u w:val="none"/>
          <w:lang w:val="en-US" w:eastAsia="zh-CN"/>
        </w:rPr>
        <w:t xml:space="preserve">政府采购履约验收通知单</w:t>
      </w:r>
      <w:r>
        <w:rPr>
          <w:rFonts w:hint="eastAsia" w:ascii="宋体" w:hAnsi="宋体" w:eastAsia="宋体" w:cs="宋体"/>
          <w:b/>
          <w:bCs/>
          <w:color w:val="000000"/>
          <w:spacing w:val="2"/>
          <w:sz w:val="24"/>
          <w:szCs w:val="24"/>
          <w:highlight w:val="none"/>
          <w:u w:val="none"/>
          <w:lang w:val="en-US" w:eastAsia="zh-CN"/>
        </w:rPr>
      </w:r>
      <w:r/>
    </w:p>
    <w:p>
      <w:pPr>
        <w:pStyle w:val="931"/>
        <w:jc w:val="both"/>
        <w:keepLines w:val="0"/>
        <w:keepNext w:val="0"/>
        <w:pageBreakBefore w:val="0"/>
        <w:spacing w:line="360" w:lineRule="auto"/>
        <w:shd w:val="clear" w:color="auto" w:fill="auto"/>
        <w:widowControl w:val="off"/>
        <w:rPr>
          <w:rFonts w:hint="eastAsia" w:ascii="宋体" w:hAnsi="宋体" w:eastAsia="宋体" w:cs="宋体"/>
          <w:color w:val="000000"/>
          <w:spacing w:val="2"/>
          <w:sz w:val="24"/>
          <w:szCs w:val="24"/>
          <w:highlight w:val="none"/>
          <w:u w:val="none"/>
          <w:lang w:val="en-US" w:eastAsia="zh-CN"/>
        </w:rPr>
        <w:outlineLvl w:val="9"/>
      </w:pPr>
      <w:r>
        <w:rPr>
          <w:rFonts w:hint="eastAsia" w:ascii="宋体" w:hAnsi="宋体" w:eastAsia="宋体" w:cs="宋体"/>
          <w:color w:val="000000"/>
          <w:spacing w:val="2"/>
          <w:sz w:val="24"/>
          <w:szCs w:val="24"/>
          <w:highlight w:val="none"/>
          <w:u w:val="none"/>
          <w:lang w:val="en-US" w:eastAsia="zh-CN"/>
        </w:rPr>
        <w:t xml:space="preserve">供应商：</w:t>
      </w:r>
      <w:r>
        <w:rPr>
          <w:rFonts w:hint="eastAsia" w:ascii="宋体" w:hAnsi="宋体" w:eastAsia="宋体" w:cs="宋体"/>
          <w:color w:val="000000"/>
          <w:spacing w:val="2"/>
          <w:sz w:val="24"/>
          <w:szCs w:val="24"/>
          <w:highlight w:val="none"/>
          <w:u w:val="none"/>
          <w:lang w:val="en-US" w:eastAsia="zh-CN"/>
        </w:rPr>
      </w:r>
      <w:r/>
    </w:p>
    <w:p>
      <w:pPr>
        <w:pStyle w:val="931"/>
        <w:spacing w:line="44" w:lineRule="exact"/>
        <w:shd w:val="clear" w:color="auto" w:fill="auto"/>
        <w:rPr>
          <w:color w:val="000000"/>
          <w:highlight w:val="none"/>
        </w:rPr>
      </w:pPr>
      <w:r>
        <w:rPr>
          <w:color w:val="000000"/>
          <w:highlight w:val="none"/>
        </w:rPr>
      </w:r>
      <w:r/>
    </w:p>
    <w:tbl>
      <w:tblPr>
        <w:tblStyle w:val="1183"/>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327"/>
        <w:gridCol w:w="1747"/>
        <w:gridCol w:w="1906"/>
        <w:gridCol w:w="2330"/>
      </w:tblGrid>
      <w:tr>
        <w:trPr>
          <w:trHeight w:val="567"/>
        </w:trPr>
        <w:tc>
          <w:tcPr>
            <w:tcW w:w="1400" w:type="dxa"/>
            <w:vAlign w:val="center"/>
            <w:textDirection w:val="lrTb"/>
            <w:noWrap w:val="false"/>
          </w:tcPr>
          <w:p>
            <w:pPr>
              <w:pStyle w:val="931"/>
              <w:jc w:val="center"/>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t xml:space="preserve">采购人</w:t>
            </w:r>
            <w:r>
              <w:rPr>
                <w:rFonts w:hint="eastAsia" w:ascii="宋体" w:hAnsi="宋体" w:eastAsia="宋体" w:cs="宋体"/>
                <w:b w:val="0"/>
                <w:bCs/>
                <w:color w:val="000000"/>
                <w:sz w:val="24"/>
                <w:szCs w:val="24"/>
                <w:highlight w:val="none"/>
                <w:lang w:eastAsia="zh-CN" w:bidi="ar"/>
              </w:rPr>
            </w:r>
            <w:r/>
          </w:p>
        </w:tc>
        <w:tc>
          <w:tcPr>
            <w:gridSpan w:val="3"/>
            <w:tcW w:w="5983" w:type="dxa"/>
            <w:vAlign w:val="center"/>
            <w:textDirection w:val="lrTb"/>
            <w:noWrap w:val="false"/>
          </w:tcPr>
          <w:p>
            <w:pPr>
              <w:pStyle w:val="931"/>
              <w:jc w:val="center"/>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r>
            <w:r/>
          </w:p>
        </w:tc>
      </w:tr>
      <w:tr>
        <w:trPr>
          <w:trHeight w:val="567"/>
        </w:trPr>
        <w:tc>
          <w:tcPr>
            <w:tcW w:w="1400" w:type="dxa"/>
            <w:vAlign w:val="center"/>
            <w:textDirection w:val="lrTb"/>
            <w:noWrap w:val="false"/>
          </w:tcPr>
          <w:p>
            <w:pPr>
              <w:pStyle w:val="931"/>
              <w:jc w:val="center"/>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t xml:space="preserve">项目名称</w:t>
            </w:r>
            <w:r>
              <w:rPr>
                <w:rFonts w:hint="eastAsia" w:ascii="宋体" w:hAnsi="宋体" w:eastAsia="宋体" w:cs="宋体"/>
                <w:b w:val="0"/>
                <w:bCs/>
                <w:color w:val="000000"/>
                <w:sz w:val="24"/>
                <w:szCs w:val="24"/>
                <w:highlight w:val="none"/>
                <w:lang w:eastAsia="zh-CN" w:bidi="ar"/>
              </w:rPr>
            </w:r>
            <w:r/>
          </w:p>
        </w:tc>
        <w:tc>
          <w:tcPr>
            <w:gridSpan w:val="3"/>
            <w:tcW w:w="5983" w:type="dxa"/>
            <w:vAlign w:val="center"/>
            <w:textDirection w:val="lrTb"/>
            <w:noWrap w:val="false"/>
          </w:tcPr>
          <w:p>
            <w:pPr>
              <w:pStyle w:val="931"/>
              <w:jc w:val="center"/>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r>
            <w:r/>
          </w:p>
        </w:tc>
      </w:tr>
      <w:tr>
        <w:trPr>
          <w:trHeight w:val="567"/>
        </w:trPr>
        <w:tc>
          <w:tcPr>
            <w:tcW w:w="1400" w:type="dxa"/>
            <w:vAlign w:val="center"/>
            <w:textDirection w:val="lrTb"/>
            <w:noWrap w:val="false"/>
          </w:tcPr>
          <w:p>
            <w:pPr>
              <w:pStyle w:val="931"/>
              <w:jc w:val="center"/>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t xml:space="preserve">合同名称</w:t>
            </w:r>
            <w:r>
              <w:rPr>
                <w:rFonts w:hint="eastAsia" w:ascii="宋体" w:hAnsi="宋体" w:eastAsia="宋体" w:cs="宋体"/>
                <w:b w:val="0"/>
                <w:bCs/>
                <w:color w:val="000000"/>
                <w:sz w:val="24"/>
                <w:szCs w:val="24"/>
                <w:highlight w:val="none"/>
                <w:lang w:eastAsia="zh-CN" w:bidi="ar"/>
              </w:rPr>
            </w:r>
            <w:r/>
          </w:p>
        </w:tc>
        <w:tc>
          <w:tcPr>
            <w:gridSpan w:val="3"/>
            <w:tcW w:w="5983" w:type="dxa"/>
            <w:vAlign w:val="center"/>
            <w:textDirection w:val="lrTb"/>
            <w:noWrap w:val="false"/>
          </w:tcPr>
          <w:p>
            <w:pPr>
              <w:pStyle w:val="931"/>
              <w:jc w:val="center"/>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r>
            <w:r/>
          </w:p>
        </w:tc>
      </w:tr>
      <w:tr>
        <w:trPr>
          <w:trHeight w:val="567"/>
        </w:trPr>
        <w:tc>
          <w:tcPr>
            <w:tcW w:w="1400" w:type="dxa"/>
            <w:vAlign w:val="center"/>
            <w:textDirection w:val="lrTb"/>
            <w:noWrap w:val="false"/>
          </w:tcPr>
          <w:p>
            <w:pPr>
              <w:pStyle w:val="931"/>
              <w:jc w:val="center"/>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t xml:space="preserve">合同编号</w:t>
            </w:r>
            <w:r>
              <w:rPr>
                <w:rFonts w:hint="eastAsia" w:ascii="宋体" w:hAnsi="宋体" w:eastAsia="宋体" w:cs="宋体"/>
                <w:b w:val="0"/>
                <w:bCs/>
                <w:color w:val="000000"/>
                <w:sz w:val="24"/>
                <w:szCs w:val="24"/>
                <w:highlight w:val="none"/>
                <w:lang w:eastAsia="zh-CN" w:bidi="ar"/>
              </w:rPr>
            </w:r>
            <w:r/>
          </w:p>
        </w:tc>
        <w:tc>
          <w:tcPr>
            <w:tcW w:w="1051" w:type="dxa"/>
            <w:vAlign w:val="center"/>
            <w:textDirection w:val="lrTb"/>
            <w:noWrap w:val="false"/>
          </w:tcPr>
          <w:p>
            <w:pPr>
              <w:pStyle w:val="931"/>
              <w:jc w:val="center"/>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r>
            <w:r/>
          </w:p>
        </w:tc>
        <w:tc>
          <w:tcPr>
            <w:tcW w:w="1147" w:type="dxa"/>
            <w:vAlign w:val="center"/>
            <w:textDirection w:val="lrTb"/>
            <w:noWrap w:val="false"/>
          </w:tcPr>
          <w:p>
            <w:pPr>
              <w:pStyle w:val="931"/>
              <w:jc w:val="center"/>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t xml:space="preserve">合同金额</w:t>
            </w:r>
            <w:r>
              <w:rPr>
                <w:rFonts w:hint="eastAsia" w:ascii="宋体" w:hAnsi="宋体" w:eastAsia="宋体" w:cs="宋体"/>
                <w:b w:val="0"/>
                <w:bCs/>
                <w:color w:val="000000"/>
                <w:sz w:val="24"/>
                <w:szCs w:val="24"/>
                <w:highlight w:val="none"/>
                <w:lang w:eastAsia="zh-CN" w:bidi="ar"/>
              </w:rPr>
            </w:r>
            <w:r/>
          </w:p>
        </w:tc>
        <w:tc>
          <w:tcPr>
            <w:tcW w:w="1399" w:type="dxa"/>
            <w:vAlign w:val="center"/>
            <w:textDirection w:val="lrTb"/>
            <w:noWrap w:val="false"/>
          </w:tcPr>
          <w:p>
            <w:pPr>
              <w:pStyle w:val="931"/>
              <w:jc w:val="center"/>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r>
            <w:r/>
          </w:p>
        </w:tc>
      </w:tr>
      <w:tr>
        <w:trPr>
          <w:trHeight w:val="567"/>
        </w:trPr>
        <w:tc>
          <w:tcPr>
            <w:tcW w:w="1400" w:type="dxa"/>
            <w:vAlign w:val="center"/>
            <w:textDirection w:val="lrTb"/>
            <w:noWrap w:val="false"/>
          </w:tcPr>
          <w:p>
            <w:pPr>
              <w:pStyle w:val="931"/>
              <w:jc w:val="center"/>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t xml:space="preserve">验收时间</w:t>
            </w:r>
            <w:r>
              <w:rPr>
                <w:rFonts w:hint="eastAsia" w:ascii="宋体" w:hAnsi="宋体" w:eastAsia="宋体" w:cs="宋体"/>
                <w:b w:val="0"/>
                <w:bCs/>
                <w:color w:val="000000"/>
                <w:sz w:val="24"/>
                <w:szCs w:val="24"/>
                <w:highlight w:val="none"/>
                <w:lang w:eastAsia="zh-CN" w:bidi="ar"/>
              </w:rPr>
            </w:r>
            <w:r/>
          </w:p>
        </w:tc>
        <w:tc>
          <w:tcPr>
            <w:tcW w:w="1051" w:type="dxa"/>
            <w:vAlign w:val="center"/>
            <w:textDirection w:val="lrTb"/>
            <w:noWrap w:val="false"/>
          </w:tcPr>
          <w:p>
            <w:pPr>
              <w:pStyle w:val="931"/>
              <w:jc w:val="center"/>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r>
            <w:r/>
          </w:p>
        </w:tc>
        <w:tc>
          <w:tcPr>
            <w:tcW w:w="1147" w:type="dxa"/>
            <w:vAlign w:val="center"/>
            <w:textDirection w:val="lrTb"/>
            <w:noWrap w:val="false"/>
          </w:tcPr>
          <w:p>
            <w:pPr>
              <w:pStyle w:val="931"/>
              <w:jc w:val="center"/>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t xml:space="preserve">验收地点</w:t>
            </w:r>
            <w:r>
              <w:rPr>
                <w:rFonts w:hint="eastAsia" w:ascii="宋体" w:hAnsi="宋体" w:eastAsia="宋体" w:cs="宋体"/>
                <w:b w:val="0"/>
                <w:bCs/>
                <w:color w:val="000000"/>
                <w:sz w:val="24"/>
                <w:szCs w:val="24"/>
                <w:highlight w:val="none"/>
                <w:lang w:eastAsia="zh-CN" w:bidi="ar"/>
              </w:rPr>
            </w:r>
            <w:r/>
          </w:p>
        </w:tc>
        <w:tc>
          <w:tcPr>
            <w:tcW w:w="1399" w:type="dxa"/>
            <w:vAlign w:val="center"/>
            <w:textDirection w:val="lrTb"/>
            <w:noWrap w:val="false"/>
          </w:tcPr>
          <w:p>
            <w:pPr>
              <w:pStyle w:val="931"/>
              <w:jc w:val="center"/>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r>
            <w:r/>
          </w:p>
        </w:tc>
      </w:tr>
      <w:tr>
        <w:trPr>
          <w:trHeight w:val="567"/>
        </w:trPr>
        <w:tc>
          <w:tcPr>
            <w:tcW w:w="1400" w:type="dxa"/>
            <w:vAlign w:val="center"/>
            <w:textDirection w:val="lrTb"/>
            <w:noWrap w:val="false"/>
          </w:tcPr>
          <w:p>
            <w:pPr>
              <w:pStyle w:val="931"/>
              <w:jc w:val="center"/>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t xml:space="preserve">联系人</w:t>
            </w:r>
            <w:r>
              <w:rPr>
                <w:rFonts w:hint="eastAsia" w:ascii="宋体" w:hAnsi="宋体" w:eastAsia="宋体" w:cs="宋体"/>
                <w:b w:val="0"/>
                <w:bCs/>
                <w:color w:val="000000"/>
                <w:sz w:val="24"/>
                <w:szCs w:val="24"/>
                <w:highlight w:val="none"/>
                <w:lang w:eastAsia="zh-CN" w:bidi="ar"/>
              </w:rPr>
            </w:r>
            <w:r/>
          </w:p>
        </w:tc>
        <w:tc>
          <w:tcPr>
            <w:tcW w:w="1051" w:type="dxa"/>
            <w:vAlign w:val="center"/>
            <w:textDirection w:val="lrTb"/>
            <w:noWrap w:val="false"/>
          </w:tcPr>
          <w:p>
            <w:pPr>
              <w:pStyle w:val="931"/>
              <w:jc w:val="center"/>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r>
            <w:r/>
          </w:p>
        </w:tc>
        <w:tc>
          <w:tcPr>
            <w:tcW w:w="1147" w:type="dxa"/>
            <w:vAlign w:val="center"/>
            <w:textDirection w:val="lrTb"/>
            <w:noWrap w:val="false"/>
          </w:tcPr>
          <w:p>
            <w:pPr>
              <w:pStyle w:val="931"/>
              <w:jc w:val="center"/>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t xml:space="preserve">联系电话</w:t>
            </w:r>
            <w:r>
              <w:rPr>
                <w:rFonts w:hint="eastAsia" w:ascii="宋体" w:hAnsi="宋体" w:eastAsia="宋体" w:cs="宋体"/>
                <w:b w:val="0"/>
                <w:bCs/>
                <w:color w:val="000000"/>
                <w:sz w:val="24"/>
                <w:szCs w:val="24"/>
                <w:highlight w:val="none"/>
                <w:lang w:eastAsia="zh-CN" w:bidi="ar"/>
              </w:rPr>
            </w:r>
            <w:r/>
          </w:p>
        </w:tc>
        <w:tc>
          <w:tcPr>
            <w:tcW w:w="1399" w:type="dxa"/>
            <w:vAlign w:val="center"/>
            <w:textDirection w:val="lrTb"/>
            <w:noWrap w:val="false"/>
          </w:tcPr>
          <w:p>
            <w:pPr>
              <w:pStyle w:val="931"/>
              <w:jc w:val="center"/>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r>
            <w:r/>
          </w:p>
        </w:tc>
      </w:tr>
      <w:tr>
        <w:trPr>
          <w:trHeight w:val="567"/>
        </w:trPr>
        <w:tc>
          <w:tcPr>
            <w:gridSpan w:val="4"/>
            <w:tcW w:w="8310" w:type="dxa"/>
            <w:vAlign w:val="center"/>
            <w:textDirection w:val="lrTb"/>
            <w:noWrap w:val="false"/>
          </w:tcPr>
          <w:p>
            <w:pPr>
              <w:pStyle w:val="931"/>
              <w:jc w:val="center"/>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t xml:space="preserve">履约验收方案及工作要求</w:t>
            </w:r>
            <w:r>
              <w:rPr>
                <w:rFonts w:hint="eastAsia" w:ascii="宋体" w:hAnsi="宋体" w:eastAsia="宋体" w:cs="宋体"/>
                <w:b w:val="0"/>
                <w:bCs/>
                <w:color w:val="000000"/>
                <w:sz w:val="24"/>
                <w:szCs w:val="24"/>
                <w:highlight w:val="none"/>
                <w:lang w:eastAsia="zh-CN" w:bidi="ar"/>
              </w:rPr>
            </w:r>
            <w:r/>
          </w:p>
        </w:tc>
      </w:tr>
      <w:tr>
        <w:trPr>
          <w:trHeight w:val="567"/>
        </w:trPr>
        <w:tc>
          <w:tcPr>
            <w:gridSpan w:val="4"/>
            <w:tcW w:w="8310" w:type="dxa"/>
            <w:vAlign w:val="center"/>
            <w:textDirection w:val="lrTb"/>
            <w:noWrap w:val="false"/>
          </w:tcPr>
          <w:p>
            <w:pPr>
              <w:pStyle w:val="931"/>
              <w:jc w:val="center"/>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r>
            <w:r/>
          </w:p>
          <w:p>
            <w:pPr>
              <w:pStyle w:val="931"/>
              <w:jc w:val="center"/>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r>
            <w:r/>
          </w:p>
          <w:p>
            <w:pPr>
              <w:pStyle w:val="931"/>
              <w:jc w:val="center"/>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r>
            <w:r/>
          </w:p>
          <w:p>
            <w:pPr>
              <w:pStyle w:val="931"/>
              <w:jc w:val="center"/>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r>
            <w:r/>
          </w:p>
          <w:p>
            <w:pPr>
              <w:pStyle w:val="931"/>
              <w:jc w:val="center"/>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r>
            <w:r/>
          </w:p>
          <w:p>
            <w:pPr>
              <w:pStyle w:val="931"/>
              <w:jc w:val="center"/>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r>
            <w:r/>
          </w:p>
          <w:p>
            <w:pPr>
              <w:pStyle w:val="931"/>
              <w:jc w:val="center"/>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r>
            <w:r/>
          </w:p>
          <w:p>
            <w:pPr>
              <w:pStyle w:val="931"/>
              <w:jc w:val="center"/>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r>
            <w:r/>
          </w:p>
          <w:p>
            <w:pPr>
              <w:pStyle w:val="931"/>
              <w:jc w:val="center"/>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r>
            <w:r/>
          </w:p>
          <w:p>
            <w:pPr>
              <w:pStyle w:val="931"/>
              <w:jc w:val="center"/>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r>
            <w:r/>
          </w:p>
          <w:p>
            <w:pPr>
              <w:pStyle w:val="931"/>
              <w:jc w:val="center"/>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r>
            <w:r/>
          </w:p>
          <w:p>
            <w:pPr>
              <w:pStyle w:val="931"/>
              <w:ind w:firstLine="480"/>
              <w:jc w:val="both"/>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t xml:space="preserve">单位公章</w:t>
            </w:r>
            <w:r>
              <w:rPr>
                <w:rFonts w:hint="eastAsia" w:ascii="宋体" w:hAnsi="宋体" w:eastAsia="宋体" w:cs="宋体"/>
                <w:b w:val="0"/>
                <w:bCs/>
                <w:color w:val="000000"/>
                <w:sz w:val="24"/>
                <w:szCs w:val="24"/>
                <w:highlight w:val="none"/>
                <w:lang w:eastAsia="zh-CN" w:bidi="ar"/>
              </w:rPr>
            </w:r>
            <w:r/>
          </w:p>
          <w:p>
            <w:pPr>
              <w:pStyle w:val="931"/>
              <w:jc w:val="both"/>
              <w:keepLines w:val="0"/>
              <w:keepNext w:val="0"/>
              <w:pageBreakBefore w:val="0"/>
              <w:spacing w:line="360" w:lineRule="auto"/>
              <w:shd w:val="clear" w:color="auto" w:fill="auto"/>
              <w:widowControl/>
              <w:rPr>
                <w:rFonts w:hint="eastAsia" w:ascii="宋体" w:hAnsi="宋体" w:eastAsia="宋体" w:cs="宋体"/>
                <w:b w:val="0"/>
                <w:bCs/>
                <w:color w:val="000000"/>
                <w:sz w:val="24"/>
                <w:szCs w:val="24"/>
                <w:highlight w:val="none"/>
                <w:lang w:eastAsia="zh-CN" w:bidi="ar"/>
              </w:rPr>
            </w:pPr>
            <w:r>
              <w:rPr>
                <w:rFonts w:hint="eastAsia" w:ascii="宋体" w:hAnsi="宋体" w:eastAsia="宋体" w:cs="宋体"/>
                <w:b w:val="0"/>
                <w:bCs/>
                <w:color w:val="000000"/>
                <w:sz w:val="24"/>
                <w:szCs w:val="24"/>
                <w:highlight w:val="none"/>
                <w:lang w:eastAsia="zh-CN" w:bidi="ar"/>
              </w:rPr>
              <w:t xml:space="preserve"> </w:t>
            </w:r>
            <w:r>
              <w:rPr>
                <w:rFonts w:hint="eastAsia" w:ascii="宋体" w:hAnsi="宋体" w:eastAsia="宋体" w:cs="宋体"/>
                <w:b w:val="0"/>
                <w:bCs/>
                <w:color w:val="000000"/>
                <w:sz w:val="24"/>
                <w:szCs w:val="24"/>
                <w:highlight w:val="none"/>
                <w:lang w:val="en-US" w:eastAsia="zh-CN" w:bidi="ar"/>
              </w:rPr>
              <w:t xml:space="preserve">  </w:t>
            </w:r>
            <w:r>
              <w:rPr>
                <w:rFonts w:hint="eastAsia" w:ascii="宋体" w:hAnsi="宋体" w:eastAsia="宋体" w:cs="宋体"/>
                <w:b w:val="0"/>
                <w:bCs/>
                <w:color w:val="000000"/>
                <w:sz w:val="24"/>
                <w:szCs w:val="24"/>
                <w:highlight w:val="none"/>
                <w:lang w:eastAsia="zh-CN" w:bidi="ar"/>
              </w:rPr>
              <w:t xml:space="preserve"> 年  月   日</w:t>
            </w:r>
            <w:r>
              <w:rPr>
                <w:rFonts w:hint="eastAsia" w:ascii="宋体" w:hAnsi="宋体" w:eastAsia="宋体" w:cs="宋体"/>
                <w:b w:val="0"/>
                <w:bCs/>
                <w:color w:val="000000"/>
                <w:sz w:val="24"/>
                <w:szCs w:val="24"/>
                <w:highlight w:val="none"/>
                <w:lang w:eastAsia="zh-CN" w:bidi="ar"/>
              </w:rPr>
            </w:r>
            <w:r/>
          </w:p>
        </w:tc>
      </w:tr>
    </w:tbl>
    <w:p>
      <w:pPr>
        <w:pStyle w:val="931"/>
        <w:shd w:val="clear" w:color="auto" w:fill="auto"/>
        <w:rPr>
          <w:rFonts w:ascii="Arial"/>
          <w:color w:val="000000"/>
          <w:sz w:val="21"/>
          <w:highlight w:val="none"/>
        </w:rPr>
      </w:pPr>
      <w:r>
        <w:rPr>
          <w:rFonts w:ascii="Arial"/>
          <w:color w:val="000000"/>
          <w:sz w:val="21"/>
          <w:highlight w:val="none"/>
        </w:rPr>
      </w:r>
      <w:r/>
    </w:p>
    <w:p>
      <w:pPr>
        <w:pStyle w:val="931"/>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31"/>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eastAsia="zh-CN"/>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color w:val="000000"/>
          <w:sz w:val="24"/>
          <w:szCs w:val="24"/>
          <w:highlight w:val="none"/>
          <w:lang w:eastAsia="zh-CN"/>
        </w:rPr>
      </w:r>
      <w:r/>
    </w:p>
    <w:p>
      <w:pPr>
        <w:pStyle w:val="931"/>
        <w:jc w:val="center"/>
        <w:keepLines w:val="0"/>
        <w:keepNext w:val="0"/>
        <w:pageBreakBefore w:val="0"/>
        <w:spacing w:line="360" w:lineRule="auto"/>
        <w:shd w:val="clear" w:color="auto" w:fill="auto"/>
        <w:widowControl w:val="off"/>
        <w:rPr>
          <w:rFonts w:hint="eastAsia" w:ascii="宋体" w:hAnsi="宋体" w:eastAsia="宋体" w:cs="宋体"/>
          <w:b/>
          <w:bCs/>
          <w:color w:val="000000"/>
          <w:spacing w:val="2"/>
          <w:sz w:val="24"/>
          <w:szCs w:val="24"/>
          <w:highlight w:val="none"/>
          <w:u w:val="none"/>
          <w:lang w:val="en-US" w:eastAsia="zh-CN"/>
        </w:rPr>
        <w:outlineLvl w:val="9"/>
      </w:pPr>
      <w:r>
        <w:rPr>
          <w:rFonts w:hint="eastAsia" w:ascii="宋体" w:hAnsi="宋体" w:eastAsia="宋体" w:cs="宋体"/>
          <w:b/>
          <w:bCs/>
          <w:color w:val="000000"/>
          <w:spacing w:val="2"/>
          <w:sz w:val="24"/>
          <w:szCs w:val="24"/>
          <w:highlight w:val="none"/>
          <w:u w:val="none"/>
          <w:lang w:val="en-US" w:eastAsia="zh-CN"/>
        </w:rPr>
        <w:t xml:space="preserve">政府采购履约验收书</w:t>
      </w:r>
      <w:r>
        <w:rPr>
          <w:rFonts w:hint="eastAsia" w:ascii="宋体" w:hAnsi="宋体" w:eastAsia="宋体" w:cs="宋体"/>
          <w:b/>
          <w:bCs/>
          <w:color w:val="000000"/>
          <w:spacing w:val="2"/>
          <w:sz w:val="24"/>
          <w:szCs w:val="24"/>
          <w:highlight w:val="none"/>
          <w:u w:val="none"/>
          <w:lang w:val="en-US" w:eastAsia="zh-CN"/>
        </w:rPr>
      </w:r>
      <w:r/>
    </w:p>
    <w:tbl>
      <w:tblPr>
        <w:tblStyle w:val="1183"/>
        <w:tblW w:w="503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227"/>
        <w:gridCol w:w="1244"/>
        <w:gridCol w:w="1441"/>
        <w:gridCol w:w="1795"/>
        <w:gridCol w:w="1500"/>
        <w:gridCol w:w="1548"/>
        <w:gridCol w:w="1750"/>
        <w:gridCol w:w="1258"/>
        <w:gridCol w:w="2307"/>
      </w:tblGrid>
      <w:tr>
        <w:trPr>
          <w:trHeight w:val="283"/>
        </w:trPr>
        <w:tc>
          <w:tcPr>
            <w:tcW w:w="436"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采购人</w:t>
            </w:r>
            <w:r>
              <w:rPr>
                <w:rFonts w:hint="eastAsia" w:ascii="宋体" w:hAnsi="宋体" w:eastAsia="宋体" w:cs="宋体"/>
                <w:b w:val="0"/>
                <w:bCs/>
                <w:color w:val="000000"/>
                <w:sz w:val="21"/>
                <w:szCs w:val="21"/>
                <w:highlight w:val="none"/>
                <w:lang w:eastAsia="zh-CN" w:bidi="ar"/>
              </w:rPr>
            </w:r>
            <w:r/>
          </w:p>
        </w:tc>
        <w:tc>
          <w:tcPr>
            <w:gridSpan w:val="2"/>
            <w:tcW w:w="2685"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r>
            <w:r/>
          </w:p>
        </w:tc>
        <w:tc>
          <w:tcPr>
            <w:tcW w:w="638"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项目名称</w:t>
            </w:r>
            <w:r>
              <w:rPr>
                <w:rFonts w:hint="eastAsia" w:ascii="宋体" w:hAnsi="宋体" w:eastAsia="宋体" w:cs="宋体"/>
                <w:b w:val="0"/>
                <w:bCs/>
                <w:color w:val="000000"/>
                <w:sz w:val="21"/>
                <w:szCs w:val="21"/>
                <w:highlight w:val="none"/>
                <w:lang w:eastAsia="zh-CN" w:bidi="ar"/>
              </w:rPr>
            </w:r>
            <w:r/>
          </w:p>
        </w:tc>
        <w:tc>
          <w:tcPr>
            <w:gridSpan w:val="2"/>
            <w:tcW w:w="3048"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r>
            <w:r/>
          </w:p>
        </w:tc>
        <w:tc>
          <w:tcPr>
            <w:gridSpan w:val="2"/>
            <w:tcW w:w="3008"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合同名称</w:t>
            </w:r>
            <w:r>
              <w:rPr>
                <w:rFonts w:hint="eastAsia" w:ascii="宋体" w:hAnsi="宋体" w:eastAsia="宋体" w:cs="宋体"/>
                <w:b w:val="0"/>
                <w:bCs/>
                <w:color w:val="000000"/>
                <w:sz w:val="21"/>
                <w:szCs w:val="21"/>
                <w:highlight w:val="none"/>
                <w:lang w:eastAsia="zh-CN" w:bidi="ar"/>
              </w:rPr>
            </w:r>
            <w:r/>
          </w:p>
        </w:tc>
        <w:tc>
          <w:tcPr>
            <w:tcW w:w="817"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r>
            <w:r/>
          </w:p>
        </w:tc>
      </w:tr>
      <w:tr>
        <w:trPr>
          <w:trHeight w:val="283"/>
        </w:trPr>
        <w:tc>
          <w:tcPr>
            <w:tcW w:w="436"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供应商</w:t>
            </w:r>
            <w:r>
              <w:rPr>
                <w:rFonts w:hint="eastAsia" w:ascii="宋体" w:hAnsi="宋体" w:eastAsia="宋体" w:cs="宋体"/>
                <w:b w:val="0"/>
                <w:bCs/>
                <w:color w:val="000000"/>
                <w:sz w:val="21"/>
                <w:szCs w:val="21"/>
                <w:highlight w:val="none"/>
                <w:lang w:eastAsia="zh-CN" w:bidi="ar"/>
              </w:rPr>
            </w:r>
            <w:r/>
          </w:p>
        </w:tc>
        <w:tc>
          <w:tcPr>
            <w:gridSpan w:val="2"/>
            <w:tcW w:w="2685"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r>
            <w:r/>
          </w:p>
        </w:tc>
        <w:tc>
          <w:tcPr>
            <w:tcW w:w="638"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项目及合同编号</w:t>
            </w:r>
            <w:r>
              <w:rPr>
                <w:rFonts w:hint="eastAsia" w:ascii="宋体" w:hAnsi="宋体" w:eastAsia="宋体" w:cs="宋体"/>
                <w:b w:val="0"/>
                <w:bCs/>
                <w:color w:val="000000"/>
                <w:sz w:val="21"/>
                <w:szCs w:val="21"/>
                <w:highlight w:val="none"/>
                <w:lang w:eastAsia="zh-CN" w:bidi="ar"/>
              </w:rPr>
            </w:r>
            <w:r/>
          </w:p>
        </w:tc>
        <w:tc>
          <w:tcPr>
            <w:gridSpan w:val="2"/>
            <w:tcW w:w="3048"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r>
            <w:r/>
          </w:p>
        </w:tc>
        <w:tc>
          <w:tcPr>
            <w:gridSpan w:val="2"/>
            <w:tcW w:w="3008"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合同金额</w:t>
            </w:r>
            <w:r>
              <w:rPr>
                <w:rFonts w:hint="eastAsia" w:ascii="宋体" w:hAnsi="宋体" w:eastAsia="宋体" w:cs="宋体"/>
                <w:b w:val="0"/>
                <w:bCs/>
                <w:color w:val="000000"/>
                <w:sz w:val="21"/>
                <w:szCs w:val="21"/>
                <w:highlight w:val="none"/>
                <w:lang w:eastAsia="zh-CN" w:bidi="ar"/>
              </w:rPr>
            </w:r>
            <w:r/>
          </w:p>
        </w:tc>
        <w:tc>
          <w:tcPr>
            <w:tcW w:w="817"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r>
            <w:r/>
          </w:p>
        </w:tc>
      </w:tr>
      <w:tr>
        <w:trPr>
          <w:trHeight w:val="283"/>
        </w:trPr>
        <w:tc>
          <w:tcPr>
            <w:tcW w:w="436"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分期（段）验收</w:t>
            </w:r>
            <w:r>
              <w:rPr>
                <w:rFonts w:hint="eastAsia" w:ascii="宋体" w:hAnsi="宋体" w:eastAsia="宋体" w:cs="宋体"/>
                <w:b w:val="0"/>
                <w:bCs/>
                <w:color w:val="000000"/>
                <w:sz w:val="21"/>
                <w:szCs w:val="21"/>
                <w:highlight w:val="none"/>
                <w:lang w:eastAsia="zh-CN" w:bidi="ar"/>
              </w:rPr>
            </w:r>
            <w:r/>
          </w:p>
        </w:tc>
        <w:tc>
          <w:tcPr>
            <w:gridSpan w:val="2"/>
            <w:tcW w:w="2685"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是□</w:t>
            </w:r>
            <w:r>
              <w:rPr>
                <w:rFonts w:hint="eastAsia" w:ascii="宋体" w:hAnsi="宋体" w:eastAsia="宋体" w:cs="宋体"/>
                <w:b w:val="0"/>
                <w:bCs/>
                <w:color w:val="000000"/>
                <w:sz w:val="21"/>
                <w:szCs w:val="21"/>
                <w:highlight w:val="none"/>
                <w:lang w:eastAsia="zh-CN" w:bidi="ar"/>
              </w:rPr>
            </w:r>
            <w:r/>
          </w:p>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否□</w:t>
            </w:r>
            <w:r>
              <w:rPr>
                <w:rFonts w:hint="eastAsia" w:ascii="宋体" w:hAnsi="宋体" w:eastAsia="宋体" w:cs="宋体"/>
                <w:b w:val="0"/>
                <w:bCs/>
                <w:color w:val="000000"/>
                <w:sz w:val="21"/>
                <w:szCs w:val="21"/>
                <w:highlight w:val="none"/>
                <w:lang w:eastAsia="zh-CN" w:bidi="ar"/>
              </w:rPr>
            </w:r>
            <w:r/>
          </w:p>
        </w:tc>
        <w:tc>
          <w:tcPr>
            <w:tcW w:w="638"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分期（段）情况</w:t>
            </w:r>
            <w:r>
              <w:rPr>
                <w:rFonts w:hint="eastAsia" w:ascii="宋体" w:hAnsi="宋体" w:eastAsia="宋体" w:cs="宋体"/>
                <w:b w:val="0"/>
                <w:bCs/>
                <w:color w:val="000000"/>
                <w:sz w:val="21"/>
                <w:szCs w:val="21"/>
                <w:highlight w:val="none"/>
                <w:lang w:eastAsia="zh-CN" w:bidi="ar"/>
              </w:rPr>
            </w:r>
            <w:r/>
          </w:p>
        </w:tc>
        <w:tc>
          <w:tcPr>
            <w:gridSpan w:val="5"/>
            <w:tcW w:w="8363"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共分   期（段），此为第   期（段）验收</w:t>
            </w:r>
            <w:r>
              <w:rPr>
                <w:rFonts w:hint="eastAsia" w:ascii="宋体" w:hAnsi="宋体" w:eastAsia="宋体" w:cs="宋体"/>
                <w:b w:val="0"/>
                <w:bCs/>
                <w:color w:val="000000"/>
                <w:sz w:val="21"/>
                <w:szCs w:val="21"/>
                <w:highlight w:val="none"/>
                <w:lang w:eastAsia="zh-CN" w:bidi="ar"/>
              </w:rPr>
            </w:r>
            <w:r/>
          </w:p>
        </w:tc>
      </w:tr>
      <w:tr>
        <w:trPr>
          <w:trHeight w:val="283"/>
        </w:trPr>
        <w:tc>
          <w:tcPr>
            <w:tcW w:w="436"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验收时间</w:t>
            </w:r>
            <w:r>
              <w:rPr>
                <w:rFonts w:hint="eastAsia" w:ascii="宋体" w:hAnsi="宋体" w:eastAsia="宋体" w:cs="宋体"/>
                <w:b w:val="0"/>
                <w:bCs/>
                <w:color w:val="000000"/>
                <w:sz w:val="21"/>
                <w:szCs w:val="21"/>
                <w:highlight w:val="none"/>
                <w:lang w:eastAsia="zh-CN" w:bidi="ar"/>
              </w:rPr>
            </w:r>
            <w:r/>
          </w:p>
        </w:tc>
        <w:tc>
          <w:tcPr>
            <w:gridSpan w:val="2"/>
            <w:tcW w:w="2685"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r>
            <w:r/>
          </w:p>
        </w:tc>
        <w:tc>
          <w:tcPr>
            <w:tcW w:w="638"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验收地点</w:t>
            </w:r>
            <w:r>
              <w:rPr>
                <w:rFonts w:hint="eastAsia" w:ascii="宋体" w:hAnsi="宋体" w:eastAsia="宋体" w:cs="宋体"/>
                <w:b w:val="0"/>
                <w:bCs/>
                <w:color w:val="000000"/>
                <w:sz w:val="21"/>
                <w:szCs w:val="21"/>
                <w:highlight w:val="none"/>
                <w:lang w:eastAsia="zh-CN" w:bidi="ar"/>
              </w:rPr>
            </w:r>
            <w:r/>
          </w:p>
        </w:tc>
        <w:tc>
          <w:tcPr>
            <w:gridSpan w:val="2"/>
            <w:tcW w:w="3048"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r>
            <w:r/>
          </w:p>
        </w:tc>
        <w:tc>
          <w:tcPr>
            <w:tcW w:w="622"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验收组织形式</w:t>
            </w:r>
            <w:r>
              <w:rPr>
                <w:rFonts w:hint="eastAsia" w:ascii="宋体" w:hAnsi="宋体" w:eastAsia="宋体" w:cs="宋体"/>
                <w:b w:val="0"/>
                <w:bCs/>
                <w:color w:val="000000"/>
                <w:sz w:val="21"/>
                <w:szCs w:val="21"/>
                <w:highlight w:val="none"/>
                <w:lang w:eastAsia="zh-CN" w:bidi="ar"/>
              </w:rPr>
            </w:r>
            <w:r/>
          </w:p>
        </w:tc>
        <w:tc>
          <w:tcPr>
            <w:gridSpan w:val="2"/>
            <w:tcW w:w="3565"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□自行简易验收</w:t>
            </w:r>
            <w:r>
              <w:rPr>
                <w:rFonts w:hint="eastAsia" w:ascii="宋体" w:hAnsi="宋体" w:eastAsia="宋体" w:cs="宋体"/>
                <w:b w:val="0"/>
                <w:bCs/>
                <w:color w:val="000000"/>
                <w:sz w:val="21"/>
                <w:szCs w:val="21"/>
                <w:highlight w:val="none"/>
                <w:lang w:eastAsia="zh-CN" w:bidi="ar"/>
              </w:rPr>
            </w:r>
            <w:r/>
          </w:p>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□验收小组验收</w:t>
            </w:r>
            <w:r>
              <w:rPr>
                <w:rFonts w:hint="eastAsia" w:ascii="宋体" w:hAnsi="宋体" w:eastAsia="宋体" w:cs="宋体"/>
                <w:b w:val="0"/>
                <w:bCs/>
                <w:color w:val="000000"/>
                <w:sz w:val="21"/>
                <w:szCs w:val="21"/>
                <w:highlight w:val="none"/>
                <w:lang w:eastAsia="zh-CN" w:bidi="ar"/>
              </w:rPr>
            </w:r>
            <w:r/>
          </w:p>
        </w:tc>
      </w:tr>
      <w:tr>
        <w:trPr>
          <w:trHeight w:val="283"/>
        </w:trPr>
        <w:tc>
          <w:tcPr>
            <w:tcW w:w="436" w:type="dxa"/>
            <w:vAlign w:val="center"/>
            <w:vMerge w:val="restart"/>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验收内容</w:t>
            </w:r>
            <w:r>
              <w:rPr>
                <w:rFonts w:hint="eastAsia" w:ascii="宋体" w:hAnsi="宋体" w:eastAsia="宋体" w:cs="宋体"/>
                <w:b w:val="0"/>
                <w:bCs/>
                <w:color w:val="000000"/>
                <w:sz w:val="21"/>
                <w:szCs w:val="21"/>
                <w:highlight w:val="none"/>
                <w:lang w:eastAsia="zh-CN" w:bidi="ar"/>
              </w:rPr>
            </w:r>
            <w:r/>
          </w:p>
        </w:tc>
        <w:tc>
          <w:tcPr>
            <w:tcW w:w="442" w:type="dxa"/>
            <w:vAlign w:val="center"/>
            <w:textDirection w:val="lrTb"/>
            <w:noWrap w:val="false"/>
          </w:tcPr>
          <w:p>
            <w:pPr>
              <w:pStyle w:val="931"/>
              <w:jc w:val="center"/>
              <w:keepLines w:val="0"/>
              <w:keepNext w:val="0"/>
              <w:pageBreakBefore w:val="0"/>
              <w:spacing w:line="360" w:lineRule="exact"/>
              <w:shd w:val="clear" w:color="auto" w:fill="auto"/>
              <w:widowControl/>
              <w:rPr>
                <w:rFonts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货物清单</w:t>
            </w:r>
            <w:r>
              <w:rPr>
                <w:rFonts w:ascii="宋体" w:hAnsi="宋体" w:eastAsia="宋体" w:cs="宋体"/>
                <w:b w:val="0"/>
                <w:bCs/>
                <w:color w:val="000000"/>
                <w:sz w:val="21"/>
                <w:szCs w:val="21"/>
                <w:highlight w:val="none"/>
                <w:lang w:val="en-US" w:eastAsia="zh-CN" w:bidi="ar"/>
              </w:rPr>
            </w:r>
            <w:r/>
          </w:p>
        </w:tc>
        <w:tc>
          <w:tcPr>
            <w:tcW w:w="511"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eastAsia="zh-CN" w:bidi="ar"/>
              </w:rPr>
              <w:t xml:space="preserve">品牌、型号、规格、数量及外观质量</w:t>
            </w:r>
            <w:r>
              <w:rPr>
                <w:rFonts w:hint="eastAsia" w:ascii="宋体" w:hAnsi="宋体" w:eastAsia="宋体" w:cs="宋体"/>
                <w:b w:val="0"/>
                <w:bCs/>
                <w:color w:val="000000"/>
                <w:sz w:val="21"/>
                <w:szCs w:val="21"/>
                <w:highlight w:val="none"/>
                <w:lang w:val="en-US" w:eastAsia="zh-CN" w:bidi="ar"/>
              </w:rPr>
            </w:r>
            <w:r/>
          </w:p>
        </w:tc>
        <w:tc>
          <w:tcPr>
            <w:tcW w:w="638"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eastAsia="zh-CN" w:bidi="ar"/>
              </w:rPr>
              <w:t xml:space="preserve">技术、性能指标</w:t>
            </w:r>
            <w:r>
              <w:rPr>
                <w:rFonts w:hint="eastAsia" w:ascii="宋体" w:hAnsi="宋体" w:eastAsia="宋体" w:cs="宋体"/>
                <w:b w:val="0"/>
                <w:bCs/>
                <w:color w:val="000000"/>
                <w:sz w:val="21"/>
                <w:szCs w:val="21"/>
                <w:highlight w:val="none"/>
                <w:lang w:val="en-US" w:eastAsia="zh-CN" w:bidi="ar"/>
              </w:rPr>
            </w:r>
            <w:r/>
          </w:p>
        </w:tc>
        <w:tc>
          <w:tcPr>
            <w:tcW w:w="533"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运行状况及安装调试</w:t>
            </w:r>
            <w:r>
              <w:rPr>
                <w:rFonts w:hint="eastAsia" w:ascii="宋体" w:hAnsi="宋体" w:eastAsia="宋体" w:cs="宋体"/>
                <w:b w:val="0"/>
                <w:bCs/>
                <w:color w:val="000000"/>
                <w:sz w:val="21"/>
                <w:szCs w:val="21"/>
                <w:highlight w:val="none"/>
                <w:lang w:eastAsia="zh-CN" w:bidi="ar"/>
              </w:rPr>
            </w:r>
            <w:r/>
          </w:p>
        </w:tc>
        <w:tc>
          <w:tcPr>
            <w:tcW w:w="549"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质量证明文件</w:t>
            </w:r>
            <w:r>
              <w:rPr>
                <w:rFonts w:hint="eastAsia" w:ascii="宋体" w:hAnsi="宋体" w:eastAsia="宋体" w:cs="宋体"/>
                <w:b w:val="0"/>
                <w:bCs/>
                <w:color w:val="000000"/>
                <w:sz w:val="21"/>
                <w:szCs w:val="21"/>
                <w:highlight w:val="none"/>
                <w:lang w:eastAsia="zh-CN" w:bidi="ar"/>
              </w:rPr>
            </w:r>
            <w:r/>
          </w:p>
        </w:tc>
        <w:tc>
          <w:tcPr>
            <w:tcW w:w="622"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售后服务承诺</w:t>
            </w:r>
            <w:r>
              <w:rPr>
                <w:rFonts w:hint="eastAsia" w:ascii="宋体" w:hAnsi="宋体" w:eastAsia="宋体" w:cs="宋体"/>
                <w:b w:val="0"/>
                <w:bCs/>
                <w:color w:val="000000"/>
                <w:sz w:val="21"/>
                <w:szCs w:val="21"/>
                <w:highlight w:val="none"/>
                <w:lang w:eastAsia="zh-CN" w:bidi="ar"/>
              </w:rPr>
            </w:r>
            <w:r/>
          </w:p>
        </w:tc>
        <w:tc>
          <w:tcPr>
            <w:tcW w:w="447"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val="en-US" w:eastAsia="zh-CN" w:bidi="ar"/>
              </w:rPr>
              <w:t xml:space="preserve">安全标准</w:t>
            </w:r>
            <w:r>
              <w:rPr>
                <w:rFonts w:hint="eastAsia" w:ascii="宋体" w:hAnsi="宋体" w:eastAsia="宋体" w:cs="宋体"/>
                <w:b w:val="0"/>
                <w:bCs/>
                <w:color w:val="000000"/>
                <w:sz w:val="21"/>
                <w:szCs w:val="21"/>
                <w:highlight w:val="none"/>
                <w:lang w:eastAsia="zh-CN" w:bidi="ar"/>
              </w:rPr>
            </w:r>
            <w:r/>
          </w:p>
        </w:tc>
        <w:tc>
          <w:tcPr>
            <w:tcW w:w="817"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合同履约时间、地点、方式</w:t>
            </w:r>
            <w:r>
              <w:rPr>
                <w:rFonts w:hint="eastAsia" w:ascii="宋体" w:hAnsi="宋体" w:eastAsia="宋体" w:cs="宋体"/>
                <w:b w:val="0"/>
                <w:bCs/>
                <w:color w:val="000000"/>
                <w:sz w:val="21"/>
                <w:szCs w:val="21"/>
                <w:highlight w:val="none"/>
                <w:lang w:eastAsia="zh-CN" w:bidi="ar"/>
              </w:rPr>
            </w:r>
            <w:r/>
          </w:p>
        </w:tc>
      </w:tr>
      <w:tr>
        <w:trPr>
          <w:trHeight w:val="283"/>
        </w:trPr>
        <w:tc>
          <w:tcPr>
            <w:tcW w:w="436" w:type="dxa"/>
            <w:vAlign w:val="center"/>
            <w:vMerge w:val="continue"/>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r>
            <w:r/>
          </w:p>
        </w:tc>
        <w:tc>
          <w:tcPr>
            <w:tcW w:w="442"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合格□</w:t>
            </w:r>
            <w:r>
              <w:rPr>
                <w:rFonts w:hint="eastAsia" w:ascii="宋体" w:hAnsi="宋体" w:eastAsia="宋体" w:cs="宋体"/>
                <w:b w:val="0"/>
                <w:bCs/>
                <w:color w:val="000000"/>
                <w:sz w:val="21"/>
                <w:szCs w:val="21"/>
                <w:highlight w:val="none"/>
                <w:lang w:eastAsia="zh-CN" w:bidi="ar"/>
              </w:rPr>
            </w:r>
            <w:r/>
          </w:p>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不合格□</w:t>
            </w:r>
            <w:r>
              <w:rPr>
                <w:rFonts w:hint="eastAsia" w:ascii="宋体" w:hAnsi="宋体" w:eastAsia="宋体" w:cs="宋体"/>
                <w:b w:val="0"/>
                <w:bCs/>
                <w:color w:val="000000"/>
                <w:sz w:val="21"/>
                <w:szCs w:val="21"/>
                <w:highlight w:val="none"/>
                <w:lang w:eastAsia="zh-CN" w:bidi="ar"/>
              </w:rPr>
            </w:r>
            <w:r/>
          </w:p>
        </w:tc>
        <w:tc>
          <w:tcPr>
            <w:tcW w:w="511"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合格□</w:t>
            </w:r>
            <w:r>
              <w:rPr>
                <w:rFonts w:hint="eastAsia" w:ascii="宋体" w:hAnsi="宋体" w:eastAsia="宋体" w:cs="宋体"/>
                <w:b w:val="0"/>
                <w:bCs/>
                <w:color w:val="000000"/>
                <w:sz w:val="21"/>
                <w:szCs w:val="21"/>
                <w:highlight w:val="none"/>
                <w:lang w:eastAsia="zh-CN" w:bidi="ar"/>
              </w:rPr>
            </w:r>
            <w:r/>
          </w:p>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eastAsia="zh-CN" w:bidi="ar"/>
              </w:rPr>
              <w:t xml:space="preserve">不合格□</w:t>
            </w:r>
            <w:r>
              <w:rPr>
                <w:rFonts w:hint="eastAsia" w:ascii="宋体" w:hAnsi="宋体" w:eastAsia="宋体" w:cs="宋体"/>
                <w:b w:val="0"/>
                <w:bCs/>
                <w:color w:val="000000"/>
                <w:sz w:val="21"/>
                <w:szCs w:val="21"/>
                <w:highlight w:val="none"/>
                <w:lang w:val="en-US" w:eastAsia="zh-CN" w:bidi="ar"/>
              </w:rPr>
            </w:r>
            <w:r/>
          </w:p>
        </w:tc>
        <w:tc>
          <w:tcPr>
            <w:tcW w:w="638"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合格□</w:t>
            </w:r>
            <w:r>
              <w:rPr>
                <w:rFonts w:hint="eastAsia" w:ascii="宋体" w:hAnsi="宋体" w:eastAsia="宋体" w:cs="宋体"/>
                <w:b w:val="0"/>
                <w:bCs/>
                <w:color w:val="000000"/>
                <w:sz w:val="21"/>
                <w:szCs w:val="21"/>
                <w:highlight w:val="none"/>
                <w:lang w:eastAsia="zh-CN" w:bidi="ar"/>
              </w:rPr>
            </w:r>
            <w:r/>
          </w:p>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eastAsia="zh-CN" w:bidi="ar"/>
              </w:rPr>
              <w:t xml:space="preserve">不合格□</w:t>
            </w:r>
            <w:r>
              <w:rPr>
                <w:rFonts w:hint="eastAsia" w:ascii="宋体" w:hAnsi="宋体" w:eastAsia="宋体" w:cs="宋体"/>
                <w:b w:val="0"/>
                <w:bCs/>
                <w:color w:val="000000"/>
                <w:sz w:val="21"/>
                <w:szCs w:val="21"/>
                <w:highlight w:val="none"/>
                <w:lang w:val="en-US" w:eastAsia="zh-CN" w:bidi="ar"/>
              </w:rPr>
            </w:r>
            <w:r/>
          </w:p>
        </w:tc>
        <w:tc>
          <w:tcPr>
            <w:tcW w:w="533"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合格□</w:t>
            </w:r>
            <w:r>
              <w:rPr>
                <w:rFonts w:hint="eastAsia" w:ascii="宋体" w:hAnsi="宋体" w:eastAsia="宋体" w:cs="宋体"/>
                <w:b w:val="0"/>
                <w:bCs/>
                <w:color w:val="000000"/>
                <w:sz w:val="21"/>
                <w:szCs w:val="21"/>
                <w:highlight w:val="none"/>
                <w:lang w:eastAsia="zh-CN" w:bidi="ar"/>
              </w:rPr>
            </w:r>
            <w:r/>
          </w:p>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不合格□</w:t>
            </w:r>
            <w:r>
              <w:rPr>
                <w:rFonts w:hint="eastAsia" w:ascii="宋体" w:hAnsi="宋体" w:eastAsia="宋体" w:cs="宋体"/>
                <w:b w:val="0"/>
                <w:bCs/>
                <w:color w:val="000000"/>
                <w:sz w:val="21"/>
                <w:szCs w:val="21"/>
                <w:highlight w:val="none"/>
                <w:lang w:eastAsia="zh-CN" w:bidi="ar"/>
              </w:rPr>
            </w:r>
            <w:r/>
          </w:p>
        </w:tc>
        <w:tc>
          <w:tcPr>
            <w:tcW w:w="549"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合格□</w:t>
            </w:r>
            <w:r>
              <w:rPr>
                <w:rFonts w:hint="eastAsia" w:ascii="宋体" w:hAnsi="宋体" w:eastAsia="宋体" w:cs="宋体"/>
                <w:b w:val="0"/>
                <w:bCs/>
                <w:color w:val="000000"/>
                <w:sz w:val="21"/>
                <w:szCs w:val="21"/>
                <w:highlight w:val="none"/>
                <w:lang w:eastAsia="zh-CN" w:bidi="ar"/>
              </w:rPr>
            </w:r>
            <w:r/>
          </w:p>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不合格□</w:t>
            </w:r>
            <w:r>
              <w:rPr>
                <w:rFonts w:hint="eastAsia" w:ascii="宋体" w:hAnsi="宋体" w:eastAsia="宋体" w:cs="宋体"/>
                <w:b w:val="0"/>
                <w:bCs/>
                <w:color w:val="000000"/>
                <w:sz w:val="21"/>
                <w:szCs w:val="21"/>
                <w:highlight w:val="none"/>
                <w:lang w:eastAsia="zh-CN" w:bidi="ar"/>
              </w:rPr>
            </w:r>
            <w:r/>
          </w:p>
        </w:tc>
        <w:tc>
          <w:tcPr>
            <w:tcW w:w="622"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合格□</w:t>
            </w:r>
            <w:r>
              <w:rPr>
                <w:rFonts w:hint="eastAsia" w:ascii="宋体" w:hAnsi="宋体" w:eastAsia="宋体" w:cs="宋体"/>
                <w:b w:val="0"/>
                <w:bCs/>
                <w:color w:val="000000"/>
                <w:sz w:val="21"/>
                <w:szCs w:val="21"/>
                <w:highlight w:val="none"/>
                <w:lang w:eastAsia="zh-CN" w:bidi="ar"/>
              </w:rPr>
            </w:r>
            <w:r/>
          </w:p>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不合格□</w:t>
            </w:r>
            <w:r>
              <w:rPr>
                <w:rFonts w:hint="eastAsia" w:ascii="宋体" w:hAnsi="宋体" w:eastAsia="宋体" w:cs="宋体"/>
                <w:b w:val="0"/>
                <w:bCs/>
                <w:color w:val="000000"/>
                <w:sz w:val="21"/>
                <w:szCs w:val="21"/>
                <w:highlight w:val="none"/>
                <w:lang w:eastAsia="zh-CN" w:bidi="ar"/>
              </w:rPr>
            </w:r>
            <w:r/>
          </w:p>
        </w:tc>
        <w:tc>
          <w:tcPr>
            <w:tcW w:w="447"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合格□</w:t>
            </w:r>
            <w:r>
              <w:rPr>
                <w:rFonts w:hint="eastAsia" w:ascii="宋体" w:hAnsi="宋体" w:eastAsia="宋体" w:cs="宋体"/>
                <w:b w:val="0"/>
                <w:bCs/>
                <w:color w:val="000000"/>
                <w:sz w:val="21"/>
                <w:szCs w:val="21"/>
                <w:highlight w:val="none"/>
                <w:lang w:eastAsia="zh-CN" w:bidi="ar"/>
              </w:rPr>
            </w:r>
            <w:r/>
          </w:p>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不合格□</w:t>
            </w:r>
            <w:r>
              <w:rPr>
                <w:rFonts w:hint="eastAsia" w:ascii="宋体" w:hAnsi="宋体" w:eastAsia="宋体" w:cs="宋体"/>
                <w:b w:val="0"/>
                <w:bCs/>
                <w:color w:val="000000"/>
                <w:sz w:val="21"/>
                <w:szCs w:val="21"/>
                <w:highlight w:val="none"/>
                <w:lang w:eastAsia="zh-CN" w:bidi="ar"/>
              </w:rPr>
            </w:r>
            <w:r/>
          </w:p>
        </w:tc>
        <w:tc>
          <w:tcPr>
            <w:tcW w:w="817"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合格□</w:t>
            </w:r>
            <w:r>
              <w:rPr>
                <w:rFonts w:hint="eastAsia" w:ascii="宋体" w:hAnsi="宋体" w:eastAsia="宋体" w:cs="宋体"/>
                <w:b w:val="0"/>
                <w:bCs/>
                <w:color w:val="000000"/>
                <w:sz w:val="21"/>
                <w:szCs w:val="21"/>
                <w:highlight w:val="none"/>
                <w:lang w:eastAsia="zh-CN" w:bidi="ar"/>
              </w:rPr>
            </w:r>
            <w:r/>
          </w:p>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不合格□</w:t>
            </w:r>
            <w:r>
              <w:rPr>
                <w:rFonts w:hint="eastAsia" w:ascii="宋体" w:hAnsi="宋体" w:eastAsia="宋体" w:cs="宋体"/>
                <w:b w:val="0"/>
                <w:bCs/>
                <w:color w:val="000000"/>
                <w:sz w:val="21"/>
                <w:szCs w:val="21"/>
                <w:highlight w:val="none"/>
                <w:lang w:eastAsia="zh-CN" w:bidi="ar"/>
              </w:rPr>
            </w:r>
            <w:r/>
          </w:p>
        </w:tc>
      </w:tr>
      <w:tr>
        <w:trPr>
          <w:trHeight w:val="283"/>
        </w:trPr>
        <w:tc>
          <w:tcPr>
            <w:tcW w:w="436"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专业检测机构情况说明</w:t>
            </w:r>
            <w:r>
              <w:rPr>
                <w:rFonts w:hint="eastAsia" w:ascii="宋体" w:hAnsi="宋体" w:eastAsia="宋体" w:cs="宋体"/>
                <w:b w:val="0"/>
                <w:bCs/>
                <w:color w:val="000000"/>
                <w:sz w:val="21"/>
                <w:szCs w:val="21"/>
                <w:highlight w:val="none"/>
                <w:lang w:eastAsia="zh-CN" w:bidi="ar"/>
              </w:rPr>
            </w:r>
            <w:r/>
          </w:p>
        </w:tc>
        <w:tc>
          <w:tcPr>
            <w:gridSpan w:val="8"/>
            <w:tcW w:w="12843"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r>
            <w:r/>
          </w:p>
        </w:tc>
      </w:tr>
      <w:tr>
        <w:trPr>
          <w:trHeight w:val="283"/>
        </w:trPr>
        <w:tc>
          <w:tcPr>
            <w:tcW w:w="436"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存在问题和改进意见</w:t>
            </w:r>
            <w:r>
              <w:rPr>
                <w:rFonts w:hint="eastAsia" w:ascii="宋体" w:hAnsi="宋体" w:eastAsia="宋体" w:cs="宋体"/>
                <w:b w:val="0"/>
                <w:bCs/>
                <w:color w:val="000000"/>
                <w:sz w:val="21"/>
                <w:szCs w:val="21"/>
                <w:highlight w:val="none"/>
                <w:lang w:eastAsia="zh-CN" w:bidi="ar"/>
              </w:rPr>
            </w:r>
            <w:r/>
          </w:p>
        </w:tc>
        <w:tc>
          <w:tcPr>
            <w:gridSpan w:val="8"/>
            <w:tcW w:w="12843"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r>
            <w:r/>
          </w:p>
        </w:tc>
      </w:tr>
      <w:tr>
        <w:trPr>
          <w:trHeight w:val="283"/>
        </w:trPr>
        <w:tc>
          <w:tcPr>
            <w:tcW w:w="436"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eastAsia="zh-CN" w:bidi="ar"/>
              </w:rPr>
              <w:t xml:space="preserve">最终结论</w:t>
            </w:r>
            <w:r>
              <w:rPr>
                <w:rFonts w:hint="eastAsia" w:ascii="宋体" w:hAnsi="宋体" w:eastAsia="宋体" w:cs="宋体"/>
                <w:b w:val="0"/>
                <w:bCs/>
                <w:color w:val="000000"/>
                <w:sz w:val="21"/>
                <w:szCs w:val="21"/>
                <w:highlight w:val="none"/>
                <w:lang w:val="en-US" w:eastAsia="zh-CN" w:bidi="ar"/>
              </w:rPr>
            </w:r>
            <w:r/>
          </w:p>
        </w:tc>
        <w:tc>
          <w:tcPr>
            <w:gridSpan w:val="8"/>
            <w:tcW w:w="12843"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eastAsia="zh-CN" w:bidi="ar"/>
              </w:rPr>
              <w:t xml:space="preserve">合格□                              不合格□</w:t>
            </w:r>
            <w:r>
              <w:rPr>
                <w:rFonts w:hint="eastAsia" w:ascii="宋体" w:hAnsi="宋体" w:eastAsia="宋体" w:cs="宋体"/>
                <w:b w:val="0"/>
                <w:bCs/>
                <w:color w:val="000000"/>
                <w:sz w:val="21"/>
                <w:szCs w:val="21"/>
                <w:highlight w:val="none"/>
                <w:lang w:val="en-US" w:eastAsia="zh-CN" w:bidi="ar"/>
              </w:rPr>
            </w:r>
            <w:r/>
          </w:p>
        </w:tc>
      </w:tr>
      <w:tr>
        <w:trPr>
          <w:trHeight w:val="283"/>
        </w:trPr>
        <w:tc>
          <w:tcPr>
            <w:tcW w:w="436"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eastAsia="zh-CN" w:bidi="ar"/>
              </w:rPr>
              <w:t xml:space="preserve">验收小组成员签字</w:t>
            </w:r>
            <w:r>
              <w:rPr>
                <w:rFonts w:hint="eastAsia" w:ascii="宋体" w:hAnsi="宋体" w:eastAsia="宋体" w:cs="宋体"/>
                <w:b w:val="0"/>
                <w:bCs/>
                <w:color w:val="000000"/>
                <w:sz w:val="21"/>
                <w:szCs w:val="21"/>
                <w:highlight w:val="none"/>
                <w:lang w:val="en-US" w:eastAsia="zh-CN" w:bidi="ar"/>
              </w:rPr>
            </w:r>
            <w:r/>
          </w:p>
        </w:tc>
        <w:tc>
          <w:tcPr>
            <w:gridSpan w:val="8"/>
            <w:tcW w:w="12843"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r>
            <w:r/>
          </w:p>
        </w:tc>
      </w:tr>
      <w:tr>
        <w:trPr>
          <w:trHeight w:val="283"/>
        </w:trPr>
        <w:tc>
          <w:tcPr>
            <w:gridSpan w:val="9"/>
            <w:tcW w:w="14070"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eastAsia="zh-CN" w:bidi="ar"/>
              </w:rPr>
              <w:t xml:space="preserve">采购人意见</w:t>
            </w:r>
            <w:r>
              <w:rPr>
                <w:rFonts w:hint="eastAsia" w:ascii="宋体" w:hAnsi="宋体" w:eastAsia="宋体" w:cs="宋体"/>
                <w:b w:val="0"/>
                <w:bCs/>
                <w:color w:val="000000"/>
                <w:sz w:val="21"/>
                <w:szCs w:val="21"/>
                <w:highlight w:val="none"/>
                <w:lang w:val="en-US" w:eastAsia="zh-CN" w:bidi="ar"/>
              </w:rPr>
            </w:r>
            <w:r/>
          </w:p>
        </w:tc>
      </w:tr>
      <w:tr>
        <w:trPr>
          <w:trHeight w:val="283"/>
        </w:trPr>
        <w:tc>
          <w:tcPr>
            <w:gridSpan w:val="9"/>
            <w:tcW w:w="14070"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r>
            <w:r/>
          </w:p>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r>
            <w:r/>
          </w:p>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r>
            <w:r/>
          </w:p>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eastAsia="zh-CN" w:bidi="ar"/>
              </w:rPr>
              <w:t xml:space="preserve">经办人：         负责人：               （采购人公章）</w:t>
            </w:r>
            <w:r>
              <w:rPr>
                <w:rFonts w:hint="eastAsia" w:ascii="宋体" w:hAnsi="宋体" w:eastAsia="宋体" w:cs="宋体"/>
                <w:b w:val="0"/>
                <w:bCs/>
                <w:color w:val="000000"/>
                <w:sz w:val="21"/>
                <w:szCs w:val="21"/>
                <w:highlight w:val="none"/>
                <w:lang w:val="en-US" w:eastAsia="zh-CN" w:bidi="ar"/>
              </w:rPr>
            </w:r>
            <w:r/>
          </w:p>
        </w:tc>
      </w:tr>
      <w:tr>
        <w:trPr>
          <w:trHeight w:val="283"/>
        </w:trPr>
        <w:tc>
          <w:tcPr>
            <w:gridSpan w:val="9"/>
            <w:tcW w:w="14070" w:type="dxa"/>
            <w:vAlign w:val="center"/>
            <w:textDirection w:val="lrTb"/>
            <w:noWrap w:val="false"/>
          </w:tcPr>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供应商确认：</w:t>
            </w:r>
            <w:r>
              <w:rPr>
                <w:rFonts w:hint="eastAsia" w:ascii="宋体" w:hAnsi="宋体" w:eastAsia="宋体" w:cs="宋体"/>
                <w:b w:val="0"/>
                <w:bCs/>
                <w:color w:val="000000"/>
                <w:sz w:val="21"/>
                <w:szCs w:val="21"/>
                <w:highlight w:val="none"/>
                <w:lang w:eastAsia="zh-CN" w:bidi="ar"/>
              </w:rPr>
            </w:r>
            <w:r/>
          </w:p>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r>
            <w:r/>
          </w:p>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r>
            <w:r/>
          </w:p>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r>
            <w:r/>
          </w:p>
          <w:p>
            <w:pPr>
              <w:pStyle w:val="931"/>
              <w:jc w:val="center"/>
              <w:keepLines w:val="0"/>
              <w:keepNext w:val="0"/>
              <w:pageBreakBefore w:val="0"/>
              <w:spacing w:line="360" w:lineRule="exact"/>
              <w:shd w:val="clear" w:color="auto" w:fill="auto"/>
              <w:widowControl/>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（单位公章或授权代表签字）</w:t>
            </w:r>
            <w:r>
              <w:rPr>
                <w:rFonts w:hint="eastAsia" w:ascii="宋体" w:hAnsi="宋体" w:eastAsia="宋体" w:cs="宋体"/>
                <w:b w:val="0"/>
                <w:bCs/>
                <w:color w:val="000000"/>
                <w:sz w:val="21"/>
                <w:szCs w:val="21"/>
                <w:highlight w:val="none"/>
                <w:lang w:eastAsia="zh-CN" w:bidi="ar"/>
              </w:rPr>
            </w:r>
            <w:r/>
          </w:p>
        </w:tc>
      </w:tr>
    </w:tbl>
    <w:p>
      <w:pPr>
        <w:pStyle w:val="931"/>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31"/>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eastAsia="zh-CN"/>
        </w:rPr>
        <w:sectPr>
          <w:footnotePr/>
          <w:endnotePr/>
          <w:type w:val="nextPage"/>
          <w:pgSz w:w="16838" w:h="11906" w:orient="landscape"/>
          <w:pgMar w:top="1800" w:right="1440" w:bottom="1800" w:left="1440" w:header="851" w:footer="992" w:gutter="0"/>
          <w:cols w:num="1" w:sep="0" w:space="1701" w:equalWidth="1"/>
          <w:docGrid w:linePitch="360"/>
        </w:sectPr>
        <w:outlineLvl w:val="9"/>
      </w:pPr>
      <w:r>
        <w:rPr>
          <w:rFonts w:hint="eastAsia" w:ascii="宋体" w:hAnsi="宋体" w:eastAsia="宋体" w:cs="宋体"/>
          <w:color w:val="000000"/>
          <w:sz w:val="24"/>
          <w:szCs w:val="24"/>
          <w:highlight w:val="none"/>
          <w:lang w:eastAsia="zh-CN"/>
        </w:rPr>
      </w:r>
      <w:r/>
    </w:p>
    <w:p>
      <w:pPr>
        <w:pStyle w:val="931"/>
        <w:contextualSpacing/>
        <w:jc w:val="center"/>
        <w:spacing w:line="360" w:lineRule="auto"/>
        <w:shd w:val="clear" w:color="auto" w:fill="auto"/>
        <w:rPr>
          <w:b/>
          <w:color w:val="000000"/>
          <w:sz w:val="36"/>
          <w:szCs w:val="36"/>
          <w:highlight w:val="none"/>
        </w:rPr>
        <w:outlineLvl w:val="0"/>
      </w:pPr>
      <w:r>
        <w:rPr>
          <w:b/>
          <w:color w:val="000000"/>
          <w:sz w:val="36"/>
          <w:szCs w:val="36"/>
          <w:highlight w:val="none"/>
        </w:rPr>
        <w:t xml:space="preserve">第七章   投标文件格式</w:t>
      </w:r>
      <w:bookmarkEnd w:id="716"/>
      <w:r>
        <w:rPr>
          <w:b/>
          <w:color w:val="000000"/>
          <w:sz w:val="36"/>
          <w:szCs w:val="36"/>
          <w:highlight w:val="none"/>
        </w:rPr>
      </w:r>
      <w:r/>
    </w:p>
    <w:p>
      <w:pPr>
        <w:pStyle w:val="931"/>
        <w:ind w:left="142"/>
        <w:spacing w:line="360" w:lineRule="auto"/>
        <w:shd w:val="clear" w:color="auto" w:fill="auto"/>
        <w:tabs>
          <w:tab w:val="left" w:pos="900" w:leader="none"/>
          <w:tab w:val="left" w:pos="1980" w:leader="none"/>
        </w:tabs>
        <w:rPr>
          <w:b/>
          <w:color w:val="000000"/>
          <w:sz w:val="24"/>
          <w:highlight w:val="none"/>
        </w:rPr>
      </w:pPr>
      <w:r>
        <w:rPr>
          <w:b/>
          <w:color w:val="000000"/>
          <w:sz w:val="24"/>
          <w:highlight w:val="none"/>
        </w:rPr>
      </w:r>
      <w:r/>
    </w:p>
    <w:p>
      <w:pPr>
        <w:pStyle w:val="931"/>
        <w:ind w:left="142"/>
        <w:spacing w:line="360" w:lineRule="auto"/>
        <w:shd w:val="clear" w:color="auto" w:fill="auto"/>
        <w:tabs>
          <w:tab w:val="left" w:pos="900" w:leader="none"/>
          <w:tab w:val="left" w:pos="1980" w:leader="none"/>
        </w:tabs>
        <w:rPr>
          <w:b/>
          <w:color w:val="000000"/>
          <w:sz w:val="24"/>
          <w:highlight w:val="none"/>
        </w:rPr>
      </w:pPr>
      <w:r>
        <w:rPr>
          <w:b/>
          <w:color w:val="000000"/>
          <w:sz w:val="24"/>
          <w:highlight w:val="none"/>
        </w:rPr>
      </w:r>
      <w:r/>
    </w:p>
    <w:p>
      <w:pPr>
        <w:pStyle w:val="931"/>
        <w:ind w:left="142"/>
        <w:spacing w:line="360" w:lineRule="auto"/>
        <w:shd w:val="clear" w:color="auto" w:fill="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931"/>
        <w:ind w:left="142"/>
        <w:spacing w:line="360" w:lineRule="auto"/>
        <w:shd w:val="clear" w:color="auto" w:fill="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931"/>
        <w:ind w:left="142"/>
        <w:spacing w:line="360" w:lineRule="auto"/>
        <w:shd w:val="clear" w:color="auto" w:fill="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931"/>
        <w:ind w:left="142"/>
        <w:spacing w:line="360" w:lineRule="auto"/>
        <w:shd w:val="clear" w:color="auto" w:fill="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931"/>
        <w:ind w:left="142"/>
        <w:spacing w:line="360" w:lineRule="auto"/>
        <w:shd w:val="clear" w:color="auto" w:fill="auto"/>
        <w:tabs>
          <w:tab w:val="left" w:pos="900" w:leader="none"/>
          <w:tab w:val="left" w:pos="1980" w:leader="none"/>
        </w:tabs>
        <w:rPr>
          <w:rFonts w:hint="eastAsia"/>
          <w:color w:val="000000"/>
          <w:sz w:val="24"/>
          <w:highlight w:val="none"/>
        </w:rPr>
      </w:pPr>
      <w:r>
        <w:rPr>
          <w:rFonts w:hint="eastAsia"/>
          <w:color w:val="000000"/>
          <w:sz w:val="24"/>
          <w:highlight w:val="none"/>
        </w:rPr>
        <w:t xml:space="preserve">4、实行电子化不见面交易方式的，加盖公章、签名等均通过投标文件编制工具加盖电子公章、签字、签章或印鉴。</w:t>
      </w:r>
      <w:r>
        <w:rPr>
          <w:rFonts w:hint="eastAsia"/>
          <w:color w:val="000000"/>
          <w:sz w:val="24"/>
          <w:highlight w:val="none"/>
        </w:rPr>
      </w:r>
      <w:r/>
    </w:p>
    <w:p>
      <w:pPr>
        <w:pStyle w:val="931"/>
        <w:ind w:left="142"/>
        <w:spacing w:line="360" w:lineRule="auto"/>
        <w:shd w:val="clear" w:color="auto" w:fill="auto"/>
        <w:tabs>
          <w:tab w:val="left" w:pos="900" w:leader="none"/>
          <w:tab w:val="left" w:pos="1980" w:leader="none"/>
        </w:tabs>
        <w:rPr>
          <w:b/>
          <w:color w:val="000000"/>
          <w:sz w:val="30"/>
          <w:szCs w:val="20"/>
          <w:highlight w:val="none"/>
        </w:rPr>
      </w:pPr>
      <w:r>
        <w:rPr>
          <w:color w:val="000000"/>
          <w:sz w:val="24"/>
          <w:highlight w:val="none"/>
        </w:rPr>
        <w:br w:type="page" w:clear="all"/>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rPr>
          <w:b/>
          <w:color w:val="000000"/>
          <w:spacing w:val="20"/>
          <w:sz w:val="24"/>
          <w:highlight w:val="none"/>
        </w:rPr>
        <w:t xml:space="preserve">一、资格证明文件格式</w:t>
      </w:r>
      <w:r>
        <w:rPr>
          <w:b/>
          <w:color w:val="000000"/>
          <w:sz w:val="30"/>
          <w:szCs w:val="20"/>
          <w:highlight w:val="none"/>
        </w:rPr>
      </w:r>
      <w:r/>
    </w:p>
    <w:p>
      <w:pPr>
        <w:pStyle w:val="931"/>
        <w:shd w:val="clear" w:color="auto" w:fill="auto"/>
        <w:rPr>
          <w:b/>
          <w:color w:val="000000"/>
          <w:spacing w:val="20"/>
          <w:szCs w:val="21"/>
          <w:highlight w:val="none"/>
        </w:rPr>
      </w:pPr>
      <w:r>
        <w:rPr>
          <w:b/>
          <w:color w:val="000000"/>
          <w:spacing w:val="20"/>
          <w:szCs w:val="21"/>
          <w:highlight w:val="none"/>
        </w:rPr>
      </w:r>
      <w:r/>
    </w:p>
    <w:p>
      <w:pPr>
        <w:pStyle w:val="931"/>
        <w:shd w:val="clear" w:color="auto" w:fill="auto"/>
        <w:rPr>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b/>
          <w:color w:val="000000"/>
          <w:sz w:val="24"/>
          <w:highlight w:val="none"/>
        </w:rPr>
      </w:r>
      <w:r/>
    </w:p>
    <w:p>
      <w:pPr>
        <w:pStyle w:val="931"/>
        <w:jc w:val="center"/>
        <w:shd w:val="clear" w:color="auto" w:fill="auto"/>
        <w:rPr>
          <w:color w:val="000000"/>
          <w:szCs w:val="21"/>
          <w:highlight w:val="none"/>
        </w:rPr>
      </w:pPr>
      <w:r>
        <w:rPr>
          <w:color w:val="000000"/>
          <w:szCs w:val="21"/>
          <w:highlight w:val="none"/>
        </w:rPr>
      </w:r>
      <w:r/>
    </w:p>
    <w:p>
      <w:pPr>
        <w:pStyle w:val="931"/>
        <w:jc w:val="center"/>
        <w:shd w:val="clear" w:color="auto" w:fill="auto"/>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931"/>
        <w:ind w:firstLine="963"/>
        <w:shd w:val="clear" w:color="auto" w:fill="auto"/>
        <w:rPr>
          <w:rFonts w:hint="eastAsia"/>
          <w:b/>
          <w:color w:val="000000"/>
          <w:spacing w:val="60"/>
          <w:sz w:val="52"/>
          <w:szCs w:val="52"/>
          <w:highlight w:val="none"/>
        </w:rPr>
      </w:pPr>
      <w:r>
        <w:rPr>
          <w:rFonts w:hint="eastAsia"/>
          <w:b/>
          <w:color w:val="000000"/>
          <w:spacing w:val="60"/>
          <w:sz w:val="52"/>
          <w:szCs w:val="52"/>
          <w:highlight w:val="none"/>
        </w:rPr>
      </w:r>
      <w:r/>
    </w:p>
    <w:p>
      <w:pPr>
        <w:pStyle w:val="931"/>
        <w:ind w:firstLine="963"/>
        <w:shd w:val="clear" w:color="auto" w:fill="auto"/>
        <w:rPr>
          <w:rFonts w:hint="eastAsia"/>
          <w:b/>
          <w:color w:val="000000"/>
          <w:spacing w:val="60"/>
          <w:sz w:val="52"/>
          <w:szCs w:val="52"/>
          <w:highlight w:val="none"/>
        </w:rPr>
      </w:pPr>
      <w:r>
        <w:rPr>
          <w:rFonts w:hint="eastAsia"/>
          <w:b/>
          <w:color w:val="000000"/>
          <w:spacing w:val="60"/>
          <w:sz w:val="52"/>
          <w:szCs w:val="52"/>
          <w:highlight w:val="none"/>
        </w:rPr>
      </w:r>
      <w:r/>
    </w:p>
    <w:p>
      <w:pPr>
        <w:pStyle w:val="931"/>
        <w:ind w:firstLine="542"/>
        <w:shd w:val="clear" w:color="auto" w:fill="auto"/>
        <w:rPr>
          <w:b/>
          <w:color w:val="000000"/>
          <w:spacing w:val="20"/>
          <w:sz w:val="32"/>
          <w:szCs w:val="32"/>
          <w:highlight w:val="none"/>
        </w:rPr>
      </w:pPr>
      <w:r>
        <w:rPr>
          <w:b/>
          <w:color w:val="000000"/>
          <w:spacing w:val="20"/>
          <w:sz w:val="32"/>
          <w:szCs w:val="32"/>
          <w:highlight w:val="none"/>
        </w:rPr>
      </w:r>
      <w:r/>
    </w:p>
    <w:p>
      <w:pPr>
        <w:pStyle w:val="931"/>
        <w:ind w:firstLine="542"/>
        <w:shd w:val="clear" w:color="auto" w:fill="auto"/>
        <w:rPr>
          <w:b/>
          <w:color w:val="000000"/>
          <w:spacing w:val="20"/>
          <w:sz w:val="32"/>
          <w:szCs w:val="32"/>
          <w:highlight w:val="none"/>
        </w:rPr>
      </w:pPr>
      <w:r>
        <w:rPr>
          <w:b/>
          <w:color w:val="000000"/>
          <w:spacing w:val="20"/>
          <w:sz w:val="32"/>
          <w:szCs w:val="32"/>
          <w:highlight w:val="none"/>
        </w:rPr>
      </w:r>
      <w:r/>
    </w:p>
    <w:p>
      <w:pPr>
        <w:pStyle w:val="931"/>
        <w:ind w:firstLine="1084"/>
        <w:shd w:val="clear" w:color="auto" w:fill="auto"/>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31"/>
        <w:ind w:firstLine="1084"/>
        <w:shd w:val="clear" w:color="auto" w:fill="auto"/>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1"/>
        <w:shd w:val="clear" w:color="auto" w:fill="auto"/>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1"/>
        <w:shd w:val="clear" w:color="auto" w:fill="auto"/>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31"/>
        <w:jc w:val="center"/>
        <w:shd w:val="clear" w:color="auto" w:fill="auto"/>
        <w:rPr>
          <w:b/>
          <w:color w:val="000000"/>
          <w:sz w:val="32"/>
          <w:szCs w:val="32"/>
          <w:highlight w:val="none"/>
        </w:rPr>
      </w:pPr>
      <w:r>
        <w:rPr>
          <w:b/>
          <w:color w:val="000000"/>
          <w:sz w:val="32"/>
          <w:szCs w:val="32"/>
          <w:highlight w:val="none"/>
        </w:rPr>
      </w:r>
      <w:r/>
    </w:p>
    <w:p>
      <w:pPr>
        <w:pStyle w:val="931"/>
        <w:jc w:val="center"/>
        <w:shd w:val="clear" w:color="auto" w:fill="auto"/>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931"/>
        <w:shd w:val="clear" w:color="auto" w:fill="auto"/>
        <w:rPr>
          <w:b/>
          <w:color w:val="000000"/>
          <w:highlight w:val="none"/>
        </w:rPr>
      </w:pPr>
      <w:r>
        <w:rPr>
          <w:b/>
          <w:color w:val="000000"/>
          <w:highlight w:val="none"/>
        </w:rPr>
      </w:r>
      <w:r/>
    </w:p>
    <w:p>
      <w:pPr>
        <w:pStyle w:val="931"/>
        <w:spacing w:line="360" w:lineRule="auto"/>
        <w:shd w:val="clear" w:color="auto" w:fill="auto"/>
        <w:rPr>
          <w:color w:val="000000"/>
          <w:sz w:val="24"/>
          <w:szCs w:val="20"/>
          <w:highlight w:val="none"/>
        </w:rPr>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931"/>
        <w:shd w:val="clear" w:color="auto" w:fill="auto"/>
        <w:rPr>
          <w:b/>
          <w:bCs/>
          <w:color w:val="000000"/>
          <w:highlight w:val="none"/>
        </w:rPr>
      </w:pPr>
      <w:r>
        <w:rPr>
          <w:b/>
          <w:color w:val="000000"/>
          <w:highlight w:val="none"/>
        </w:rPr>
        <w:t xml:space="preserve">1-</w:t>
      </w:r>
      <w:r>
        <w:rPr>
          <w:rFonts w:hint="eastAsia"/>
          <w:b/>
          <w:color w:val="000000"/>
          <w:highlight w:val="none"/>
        </w:rPr>
        <w:t xml:space="preserve">1</w:t>
      </w:r>
      <w:r>
        <w:rPr>
          <w:b/>
          <w:color w:val="000000"/>
          <w:highlight w:val="none"/>
        </w:rPr>
        <w:t xml:space="preserve"> 投标人资格声明</w:t>
      </w:r>
      <w:r>
        <w:rPr>
          <w:rFonts w:hint="eastAsia"/>
          <w:b/>
          <w:color w:val="000000"/>
          <w:highlight w:val="none"/>
        </w:rPr>
        <w:t xml:space="preserve">函</w:t>
      </w:r>
      <w:r>
        <w:rPr>
          <w:b/>
          <w:color w:val="000000"/>
          <w:highlight w:val="none"/>
        </w:rPr>
        <w:t xml:space="preserve">（实质性格式）</w:t>
      </w:r>
      <w:r>
        <w:rPr>
          <w:b/>
          <w:bCs/>
          <w:color w:val="000000"/>
          <w:highlight w:val="none"/>
        </w:rPr>
      </w:r>
      <w:r/>
    </w:p>
    <w:p>
      <w:pPr>
        <w:pStyle w:val="931"/>
        <w:jc w:val="center"/>
        <w:spacing w:before="120" w:line="360" w:lineRule="auto"/>
        <w:shd w:val="clear" w:color="auto" w:fill="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31"/>
        <w:jc w:val="center"/>
        <w:spacing w:before="120" w:line="360" w:lineRule="auto"/>
        <w:shd w:val="clear" w:color="auto" w:fill="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945"/>
        <w:ind w:firstLine="480"/>
        <w:spacing w:line="460" w:lineRule="exact"/>
        <w:shd w:val="clear" w:color="auto" w:fill="auto"/>
        <w:rPr>
          <w:color w:val="000000"/>
          <w:highlight w:val="none"/>
        </w:rPr>
      </w:pPr>
      <w:r>
        <w:rPr>
          <w:color w:val="000000"/>
          <w:highlight w:val="none"/>
        </w:rPr>
      </w:r>
      <w:r/>
    </w:p>
    <w:p>
      <w:pPr>
        <w:pStyle w:val="945"/>
        <w:ind w:firstLine="480"/>
        <w:spacing w:line="460" w:lineRule="exact"/>
        <w:shd w:val="clear" w:color="auto" w:fill="auto"/>
        <w:rPr>
          <w:rFonts w:hint="eastAsia"/>
          <w:color w:val="000000"/>
          <w:highlight w:val="none"/>
        </w:rPr>
      </w:pPr>
      <w:r>
        <w:rPr>
          <w:rFonts w:hint="eastAsia"/>
          <w:color w:val="000000"/>
          <w:highlight w:val="none"/>
        </w:rPr>
        <w:t xml:space="preserve">致：江苏尚阳工程管理有限公司</w:t>
      </w:r>
      <w:r>
        <w:rPr>
          <w:rFonts w:hint="eastAsia"/>
          <w:color w:val="000000"/>
          <w:highlight w:val="none"/>
        </w:rPr>
      </w:r>
      <w:r/>
    </w:p>
    <w:p>
      <w:pPr>
        <w:pStyle w:val="945"/>
        <w:ind w:firstLine="960"/>
        <w:spacing w:line="460" w:lineRule="exact"/>
        <w:shd w:val="clear" w:color="auto" w:fill="auto"/>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945"/>
        <w:ind w:firstLine="480"/>
        <w:spacing w:line="460" w:lineRule="exact"/>
        <w:shd w:val="clear" w:color="auto" w:fill="auto"/>
        <w:rPr>
          <w:color w:val="000000"/>
          <w:highlight w:val="none"/>
        </w:rPr>
      </w:pPr>
      <w:r>
        <w:rPr>
          <w:color w:val="000000"/>
          <w:highlight w:val="none"/>
        </w:rPr>
      </w:r>
      <w:r/>
    </w:p>
    <w:p>
      <w:pPr>
        <w:pStyle w:val="945"/>
        <w:ind w:firstLine="480"/>
        <w:spacing w:line="460" w:lineRule="exact"/>
        <w:shd w:val="clear" w:color="auto" w:fill="auto"/>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945"/>
        <w:ind w:firstLine="480"/>
        <w:spacing w:line="460" w:lineRule="exact"/>
        <w:shd w:val="clear" w:color="auto" w:fill="auto"/>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945"/>
        <w:ind w:firstLine="480"/>
        <w:spacing w:line="460" w:lineRule="exact"/>
        <w:shd w:val="clear" w:color="auto" w:fill="auto"/>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945"/>
        <w:ind w:firstLine="480"/>
        <w:spacing w:line="460" w:lineRule="exact"/>
        <w:shd w:val="clear" w:color="auto" w:fill="auto"/>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945"/>
        <w:ind w:firstLine="480"/>
        <w:spacing w:line="460" w:lineRule="exact"/>
        <w:shd w:val="clear" w:color="auto" w:fill="auto"/>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945"/>
        <w:ind w:firstLine="480"/>
        <w:spacing w:line="460" w:lineRule="exact"/>
        <w:shd w:val="clear" w:color="auto" w:fill="auto"/>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945"/>
        <w:ind w:firstLine="480"/>
        <w:spacing w:line="460" w:lineRule="exact"/>
        <w:shd w:val="clear" w:color="auto" w:fill="auto"/>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945"/>
        <w:ind w:firstLine="480"/>
        <w:spacing w:line="460" w:lineRule="exact"/>
        <w:shd w:val="clear" w:color="auto" w:fill="auto"/>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color w:val="000000"/>
          <w:highlight w:val="none"/>
        </w:rPr>
      </w:r>
      <w:r/>
    </w:p>
    <w:p>
      <w:pPr>
        <w:pStyle w:val="945"/>
        <w:ind w:firstLine="480"/>
        <w:spacing w:line="460" w:lineRule="exact"/>
        <w:shd w:val="clear" w:color="auto" w:fill="auto"/>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945"/>
        <w:ind w:firstLine="480"/>
        <w:spacing w:line="460" w:lineRule="exact"/>
        <w:shd w:val="clear" w:color="auto" w:fill="auto"/>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945"/>
        <w:ind w:firstLine="480"/>
        <w:spacing w:line="460" w:lineRule="exact"/>
        <w:shd w:val="clear" w:color="auto" w:fill="auto"/>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45"/>
        <w:ind w:firstLine="480"/>
        <w:spacing w:line="460" w:lineRule="exact"/>
        <w:shd w:val="clear" w:color="auto" w:fill="auto"/>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45"/>
        <w:ind w:firstLine="480"/>
        <w:spacing w:line="460" w:lineRule="exact"/>
        <w:shd w:val="clear" w:color="auto" w:fill="auto"/>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45"/>
        <w:ind w:firstLine="480"/>
        <w:spacing w:line="460" w:lineRule="exact"/>
        <w:shd w:val="clear" w:color="auto" w:fill="auto"/>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945"/>
        <w:ind w:firstLine="480"/>
        <w:spacing w:line="460" w:lineRule="exact"/>
        <w:shd w:val="clear" w:color="auto" w:fill="auto"/>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945"/>
        <w:ind w:firstLine="480"/>
        <w:spacing w:line="460" w:lineRule="exact"/>
        <w:shd w:val="clear" w:color="auto" w:fill="auto"/>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945"/>
        <w:ind w:firstLine="480"/>
        <w:spacing w:line="460" w:lineRule="exact"/>
        <w:shd w:val="clear" w:color="auto" w:fill="auto"/>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945"/>
        <w:ind w:firstLine="480"/>
        <w:spacing w:line="460" w:lineRule="exact"/>
        <w:shd w:val="clear" w:color="auto" w:fill="auto"/>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945"/>
        <w:ind w:firstLine="480"/>
        <w:spacing w:line="460" w:lineRule="exact"/>
        <w:shd w:val="clear" w:color="auto" w:fill="auto"/>
        <w:rPr>
          <w:color w:val="000000"/>
          <w:highlight w:val="none"/>
        </w:rPr>
      </w:pPr>
      <w:r>
        <w:rPr>
          <w:color w:val="000000"/>
          <w:highlight w:val="none"/>
        </w:rPr>
      </w:r>
      <w:r/>
    </w:p>
    <w:p>
      <w:pPr>
        <w:pStyle w:val="945"/>
        <w:ind w:firstLine="480"/>
        <w:spacing w:line="460" w:lineRule="exact"/>
        <w:shd w:val="clear" w:color="auto" w:fill="auto"/>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945"/>
        <w:ind w:firstLine="480"/>
        <w:spacing w:line="460" w:lineRule="exact"/>
        <w:shd w:val="clear" w:color="auto" w:fill="auto"/>
        <w:rPr>
          <w:color w:val="000000"/>
          <w:highlight w:val="none"/>
        </w:rPr>
      </w:pPr>
      <w:r>
        <w:rPr>
          <w:color w:val="000000"/>
          <w:highlight w:val="none"/>
        </w:rPr>
      </w:r>
      <w:r/>
    </w:p>
    <w:p>
      <w:pPr>
        <w:pStyle w:val="945"/>
        <w:ind w:firstLine="480"/>
        <w:spacing w:line="460" w:lineRule="exact"/>
        <w:shd w:val="clear" w:color="auto" w:fill="auto"/>
        <w:rPr>
          <w:color w:val="000000"/>
          <w:highlight w:val="none"/>
        </w:rPr>
      </w:pPr>
      <w:r>
        <w:rPr>
          <w:color w:val="000000"/>
          <w:highlight w:val="none"/>
        </w:rPr>
      </w:r>
      <w:r/>
    </w:p>
    <w:p>
      <w:pPr>
        <w:pStyle w:val="945"/>
        <w:ind w:firstLine="480"/>
        <w:spacing w:line="460" w:lineRule="exact"/>
        <w:shd w:val="clear" w:color="auto" w:fill="auto"/>
        <w:rPr>
          <w:color w:val="000000"/>
          <w:highlight w:val="none"/>
        </w:rPr>
      </w:pPr>
      <w:r>
        <w:rPr>
          <w:rFonts w:hint="eastAsia"/>
          <w:color w:val="000000"/>
          <w:highlight w:val="none"/>
        </w:rPr>
        <w:t xml:space="preserve">                                            投标人：（加盖公章）</w:t>
      </w:r>
      <w:r>
        <w:rPr>
          <w:color w:val="000000"/>
          <w:highlight w:val="none"/>
        </w:rPr>
      </w:r>
      <w:r/>
    </w:p>
    <w:p>
      <w:pPr>
        <w:pStyle w:val="945"/>
        <w:ind w:firstLine="480"/>
        <w:spacing w:line="460" w:lineRule="exact"/>
        <w:shd w:val="clear" w:color="auto" w:fill="auto"/>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945"/>
        <w:ind w:firstLine="4920"/>
        <w:spacing w:line="460" w:lineRule="exact"/>
        <w:shd w:val="clear" w:color="auto" w:fill="auto"/>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931"/>
        <w:spacing w:line="360" w:lineRule="auto"/>
        <w:shd w:val="clear" w:color="auto" w:fill="auto"/>
        <w:rPr>
          <w:rFonts w:hint="eastAsia"/>
          <w:color w:val="000000"/>
          <w:sz w:val="24"/>
          <w:highlight w:val="none"/>
        </w:rPr>
      </w:pPr>
      <w:r>
        <w:rPr>
          <w:rFonts w:hint="eastAsia"/>
          <w:color w:val="000000"/>
          <w:sz w:val="24"/>
          <w:highlight w:val="none"/>
        </w:rPr>
      </w:r>
      <w:r/>
    </w:p>
    <w:p>
      <w:pPr>
        <w:pStyle w:val="931"/>
        <w:spacing w:line="360" w:lineRule="auto"/>
        <w:shd w:val="clear" w:color="auto" w:fill="auto"/>
        <w:rPr>
          <w:rFonts w:hint="eastAsia"/>
          <w:color w:val="000000"/>
          <w:sz w:val="24"/>
          <w:highlight w:val="none"/>
        </w:rPr>
      </w:pPr>
      <w:r>
        <w:rPr>
          <w:rFonts w:hint="eastAsia"/>
          <w:color w:val="000000"/>
          <w:sz w:val="24"/>
          <w:highlight w:val="none"/>
        </w:rPr>
      </w:r>
      <w:r/>
    </w:p>
    <w:p>
      <w:pPr>
        <w:pStyle w:val="931"/>
        <w:spacing w:line="360" w:lineRule="auto"/>
        <w:shd w:val="clear" w:color="auto" w:fill="auto"/>
        <w:rPr>
          <w:rFonts w:hint="eastAsia"/>
          <w:color w:val="000000"/>
          <w:sz w:val="24"/>
          <w:highlight w:val="none"/>
        </w:rPr>
      </w:pPr>
      <w:r>
        <w:rPr>
          <w:rFonts w:hint="eastAsia"/>
          <w:color w:val="000000"/>
          <w:sz w:val="24"/>
          <w:highlight w:val="none"/>
        </w:rPr>
      </w:r>
      <w:r/>
    </w:p>
    <w:p>
      <w:pPr>
        <w:pStyle w:val="931"/>
        <w:spacing w:line="360" w:lineRule="auto"/>
        <w:shd w:val="clear" w:color="auto" w:fill="auto"/>
        <w:rPr>
          <w:color w:val="000000"/>
          <w:sz w:val="24"/>
          <w:highlight w:val="none"/>
        </w:rPr>
      </w:pPr>
      <w:r>
        <w:rPr>
          <w:color w:val="000000"/>
          <w:sz w:val="24"/>
          <w:highlight w:val="none"/>
        </w:rPr>
        <w:t xml:space="preserve">说明：</w:t>
      </w:r>
      <w:r>
        <w:rPr>
          <w:rFonts w:hint="eastAsia"/>
          <w:color w:val="000000"/>
          <w:sz w:val="24"/>
          <w:highlight w:val="none"/>
        </w:rPr>
        <w:t xml:space="preserve">投标人承诺不实的，依据《政府采购法》第七十七条“提供虚假材料谋取中标、成交的”有关规定予以处理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931"/>
        <w:spacing w:line="360" w:lineRule="auto"/>
        <w:shd w:val="clear" w:color="auto" w:fill="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931"/>
        <w:spacing w:line="360" w:lineRule="auto"/>
        <w:shd w:val="clear" w:color="auto" w:fill="auto"/>
        <w:rPr>
          <w:rFonts w:eastAsia="宋体"/>
          <w:color w:val="000000"/>
          <w:sz w:val="24"/>
          <w:szCs w:val="20"/>
          <w:highlight w:val="none"/>
          <w:lang w:val="en-US" w:eastAsia="zh-CN"/>
        </w:rPr>
        <w:outlineLvl w:val="2"/>
      </w:pPr>
      <w:r>
        <w:rPr>
          <w:rFonts w:hint="eastAsia"/>
          <w:color w:val="000000"/>
          <w:sz w:val="24"/>
          <w:szCs w:val="20"/>
          <w:highlight w:val="none"/>
          <w:lang w:val="en-US" w:eastAsia="zh-CN"/>
        </w:rPr>
        <w:t xml:space="preserve">2 落实政府采购政策需满足的资格要求</w:t>
      </w:r>
      <w:r>
        <w:rPr>
          <w:rFonts w:eastAsia="宋体"/>
          <w:color w:val="000000"/>
          <w:sz w:val="24"/>
          <w:szCs w:val="20"/>
          <w:highlight w:val="none"/>
          <w:lang w:val="en-US" w:eastAsia="zh-CN"/>
        </w:rPr>
      </w:r>
      <w:r/>
    </w:p>
    <w:p>
      <w:pPr>
        <w:pStyle w:val="931"/>
        <w:spacing w:line="360" w:lineRule="auto"/>
        <w:shd w:val="clear" w:color="auto" w:fill="auto"/>
        <w:rPr>
          <w:color w:val="000000"/>
          <w:sz w:val="24"/>
          <w:szCs w:val="20"/>
          <w:highlight w:val="none"/>
        </w:rPr>
        <w:outlineLvl w:val="2"/>
      </w:pPr>
      <w:r>
        <w:rPr>
          <w:rFonts w:hint="eastAsia"/>
          <w:color w:val="000000"/>
          <w:sz w:val="24"/>
          <w:szCs w:val="20"/>
          <w:highlight w:val="none"/>
        </w:rPr>
        <w:t xml:space="preserve">2</w:t>
      </w:r>
      <w:r>
        <w:rPr>
          <w:rFonts w:hint="eastAsia"/>
          <w:color w:val="000000"/>
          <w:sz w:val="24"/>
          <w:szCs w:val="20"/>
          <w:highlight w:val="none"/>
          <w:lang w:val="en-US" w:eastAsia="zh-CN"/>
        </w:rPr>
        <w:t xml:space="preserve">-1</w:t>
      </w:r>
      <w:r>
        <w:rPr>
          <w:color w:val="000000"/>
          <w:sz w:val="24"/>
          <w:szCs w:val="20"/>
          <w:highlight w:val="none"/>
        </w:rPr>
        <w:t xml:space="preserve">  中小企业声明函</w:t>
      </w:r>
      <w:r>
        <w:rPr>
          <w:color w:val="000000"/>
          <w:sz w:val="24"/>
          <w:szCs w:val="20"/>
          <w:highlight w:val="none"/>
        </w:rPr>
      </w:r>
      <w:r/>
    </w:p>
    <w:p>
      <w:pPr>
        <w:pStyle w:val="931"/>
        <w:spacing w:line="360" w:lineRule="auto"/>
        <w:shd w:val="clear" w:color="auto" w:fill="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931"/>
        <w:spacing w:line="360" w:lineRule="auto"/>
        <w:shd w:val="clear" w:color="auto" w:fill="auto"/>
        <w:tabs>
          <w:tab w:val="left" w:pos="5580" w:leader="none"/>
        </w:tabs>
        <w:rPr>
          <w:color w:val="000000"/>
          <w:sz w:val="24"/>
          <w:highlight w:val="none"/>
        </w:rPr>
      </w:pPr>
      <w:r>
        <w:rPr>
          <w:rFonts w:hint="eastAsia"/>
          <w:color w:val="000000"/>
          <w:sz w:val="24"/>
          <w:highlight w:val="none"/>
          <w:lang w:eastAsia="zh-CN"/>
        </w:rPr>
        <w:t xml:space="preserve">（</w:t>
      </w:r>
      <w:r>
        <w:rPr>
          <w:rFonts w:hint="eastAsia"/>
          <w:color w:val="000000"/>
          <w:sz w:val="24"/>
          <w:highlight w:val="none"/>
        </w:rPr>
        <w:t xml:space="preserve">1）本项目</w:t>
      </w:r>
      <w:r>
        <w:rPr>
          <w:rFonts w:hint="eastAsia"/>
          <w:color w:val="000000"/>
          <w:sz w:val="24"/>
          <w:highlight w:val="none"/>
          <w:lang w:val="en-US" w:eastAsia="zh-CN"/>
        </w:rPr>
        <w:t xml:space="preserve">专门面向中小企业采购，须提供《中小企业声明函》（实质性格式）</w:t>
      </w:r>
      <w:r>
        <w:rPr>
          <w:rFonts w:hint="eastAsia"/>
          <w:color w:val="000000"/>
          <w:sz w:val="24"/>
          <w:highlight w:val="none"/>
        </w:rPr>
        <w:t xml:space="preserve">。</w:t>
      </w:r>
      <w:r>
        <w:rPr>
          <w:color w:val="000000"/>
          <w:sz w:val="24"/>
          <w:highlight w:val="none"/>
        </w:rPr>
      </w:r>
      <w:r/>
    </w:p>
    <w:p>
      <w:pPr>
        <w:pStyle w:val="931"/>
        <w:spacing w:line="360" w:lineRule="auto"/>
        <w:shd w:val="clear" w:color="auto" w:fill="auto"/>
        <w:tabs>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说明：</w:t>
      </w:r>
      <w:r>
        <w:rPr>
          <w:rFonts w:hint="eastAsia" w:ascii="Times New Roman" w:hAnsi="Times New Roman" w:eastAsia="宋体" w:cs="Times New Roman"/>
          <w:color w:val="000000"/>
          <w:sz w:val="24"/>
          <w:highlight w:val="none"/>
        </w:rPr>
      </w:r>
      <w:r/>
    </w:p>
    <w:p>
      <w:pPr>
        <w:pStyle w:val="931"/>
        <w:spacing w:line="360" w:lineRule="auto"/>
        <w:shd w:val="clear" w:color="auto" w:fill="auto"/>
        <w:tabs>
          <w:tab w:val="left" w:pos="5580" w:leader="none"/>
        </w:tabs>
        <w:rPr>
          <w:color w:val="000000"/>
          <w:sz w:val="24"/>
          <w:highlight w:val="none"/>
          <w:lang w:val="en-US" w:eastAsia="zh-CN"/>
        </w:rPr>
      </w:pPr>
      <w:r>
        <w:rPr>
          <w:rFonts w:hint="eastAsia"/>
          <w:color w:val="000000"/>
          <w:sz w:val="24"/>
          <w:highlight w:val="none"/>
          <w:lang w:eastAsia="zh-CN"/>
        </w:rPr>
        <w:t xml:space="preserve">（</w:t>
      </w:r>
      <w:r>
        <w:rPr>
          <w:rFonts w:hint="eastAsia"/>
          <w:color w:val="000000"/>
          <w:sz w:val="24"/>
          <w:highlight w:val="none"/>
        </w:rPr>
        <w:t xml:space="preserve">2）</w:t>
      </w:r>
      <w:r>
        <w:rPr>
          <w:rFonts w:hint="eastAsia"/>
          <w:color w:val="000000"/>
          <w:sz w:val="24"/>
          <w:highlight w:val="none"/>
          <w:lang w:val="en-US" w:eastAsia="zh-CN"/>
        </w:rPr>
        <w:t xml:space="preserve">其它：中小企业参加政府采购活动，应当出具此格式文件。《中小企业声明函》由参加政府采购活动的供应商出具。</w:t>
      </w:r>
      <w:r>
        <w:rPr>
          <w:color w:val="000000"/>
          <w:sz w:val="24"/>
          <w:highlight w:val="none"/>
          <w:lang w:val="en-US" w:eastAsia="zh-CN"/>
        </w:rPr>
      </w:r>
      <w:r/>
    </w:p>
    <w:p>
      <w:pPr>
        <w:pStyle w:val="931"/>
        <w:spacing w:line="360" w:lineRule="auto"/>
        <w:shd w:val="clear" w:color="auto" w:fill="auto"/>
        <w:tabs>
          <w:tab w:val="left" w:pos="5580" w:leader="none"/>
        </w:tabs>
        <w:rPr>
          <w:rFonts w:hint="eastAsia"/>
          <w:color w:val="000000"/>
          <w:sz w:val="24"/>
          <w:highlight w:val="none"/>
        </w:rPr>
      </w:pPr>
      <w:r>
        <w:rPr>
          <w:rFonts w:hint="eastAsia"/>
          <w:color w:val="000000"/>
          <w:sz w:val="24"/>
          <w:highlight w:val="none"/>
          <w:lang w:eastAsia="zh-CN"/>
        </w:rPr>
        <w:t xml:space="preserve">（</w:t>
      </w:r>
      <w:r>
        <w:rPr>
          <w:rFonts w:hint="eastAsia"/>
          <w:color w:val="000000"/>
          <w:sz w:val="24"/>
          <w:highlight w:val="none"/>
        </w:rPr>
        <w:t xml:space="preserve">3）</w:t>
      </w:r>
      <w:r>
        <w:rPr>
          <w:rFonts w:hint="eastAsia"/>
          <w:color w:val="000000"/>
          <w:sz w:val="24"/>
          <w:highlight w:val="none"/>
          <w:lang w:val="en-US" w:eastAsia="zh-CN"/>
        </w:rPr>
        <w:t xml:space="preserve">对于多标的的采购项目，供应商应充分、准确地了解所投产品制造企业信息</w:t>
      </w:r>
      <w:r>
        <w:rPr>
          <w:rFonts w:hint="eastAsia"/>
          <w:color w:val="000000"/>
          <w:sz w:val="24"/>
          <w:highlight w:val="none"/>
        </w:rPr>
        <w:t xml:space="preserve">。</w:t>
      </w:r>
      <w:r>
        <w:rPr>
          <w:rFonts w:hint="eastAsia"/>
          <w:color w:val="000000"/>
          <w:sz w:val="24"/>
          <w:highlight w:val="none"/>
        </w:rPr>
      </w:r>
      <w:r/>
    </w:p>
    <w:p>
      <w:pPr>
        <w:pStyle w:val="931"/>
        <w:spacing w:line="360" w:lineRule="auto"/>
        <w:shd w:val="clear" w:color="auto" w:fill="auto"/>
        <w:tabs>
          <w:tab w:val="left" w:pos="5580" w:leader="none"/>
        </w:tabs>
        <w:rPr>
          <w:rFonts w:hint="eastAsia"/>
          <w:color w:val="000000"/>
          <w:sz w:val="24"/>
          <w:highlight w:val="none"/>
        </w:rPr>
      </w:pPr>
      <w:r>
        <w:rPr>
          <w:rFonts w:hint="eastAsia"/>
          <w:color w:val="000000"/>
          <w:sz w:val="24"/>
          <w:highlight w:val="none"/>
          <w:lang w:eastAsia="zh-CN"/>
        </w:rPr>
        <w:t xml:space="preserve">（</w:t>
      </w:r>
      <w:r>
        <w:rPr>
          <w:rFonts w:hint="eastAsia"/>
          <w:color w:val="000000"/>
          <w:sz w:val="24"/>
          <w:highlight w:val="none"/>
        </w:rPr>
        <w:t xml:space="preserve">4）中小企业认定标准以《关于印发中小企业划型标准规定的通知》（工信部联企业〔2011〕300号）文件规定为准。</w:t>
      </w:r>
      <w:r>
        <w:rPr>
          <w:rFonts w:hint="eastAsia"/>
          <w:color w:val="000000"/>
          <w:sz w:val="24"/>
          <w:highlight w:val="none"/>
        </w:rPr>
      </w:r>
      <w:r/>
    </w:p>
    <w:p>
      <w:pPr>
        <w:pStyle w:val="931"/>
        <w:spacing w:line="360" w:lineRule="auto"/>
        <w:shd w:val="clear" w:color="auto" w:fill="auto"/>
        <w:tabs>
          <w:tab w:val="left" w:pos="5580" w:leader="none"/>
        </w:tabs>
        <w:rPr>
          <w:rFonts w:hint="eastAsia"/>
          <w:color w:val="000000"/>
          <w:sz w:val="24"/>
          <w:highlight w:val="none"/>
        </w:rPr>
      </w:pPr>
      <w:r>
        <w:rPr>
          <w:rFonts w:hint="eastAsia"/>
          <w:color w:val="000000"/>
          <w:sz w:val="24"/>
          <w:highlight w:val="none"/>
          <w:lang w:eastAsia="zh-CN"/>
        </w:rPr>
        <w:t xml:space="preserve">（</w:t>
      </w:r>
      <w:r>
        <w:rPr>
          <w:rFonts w:hint="eastAsia"/>
          <w:color w:val="000000"/>
          <w:sz w:val="24"/>
          <w:highlight w:val="none"/>
          <w:lang w:val="en-US" w:eastAsia="zh-CN"/>
        </w:rPr>
        <w:t xml:space="preserve">5</w:t>
      </w:r>
      <w:r>
        <w:rPr>
          <w:rFonts w:hint="eastAsia"/>
          <w:color w:val="000000"/>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https://baosong.miit.gov.cn/ScaleTest）</w:t>
      </w:r>
      <w:r>
        <w:rPr>
          <w:rFonts w:hint="eastAsia"/>
          <w:color w:val="000000"/>
          <w:sz w:val="24"/>
          <w:highlight w:val="none"/>
        </w:rPr>
      </w:r>
      <w:r/>
    </w:p>
    <w:p>
      <w:pPr>
        <w:pStyle w:val="931"/>
        <w:jc w:val="left"/>
        <w:shd w:val="clear" w:color="auto" w:fill="auto"/>
        <w:widowControl/>
        <w:rPr>
          <w:b/>
          <w:bCs/>
          <w:color w:val="000000"/>
          <w:sz w:val="24"/>
          <w:highlight w:val="none"/>
        </w:rPr>
        <w:outlineLvl w:val="9"/>
      </w:pPr>
      <w:r>
        <w:rPr>
          <w:rFonts w:hint="eastAsia" w:ascii="Times New Roman" w:hAnsi="Times New Roman" w:eastAsia="宋体" w:cs="Times New Roman"/>
          <w:color w:val="000000"/>
          <w:sz w:val="24"/>
          <w:highlight w:val="none"/>
        </w:rPr>
        <w:br w:type="page" w:clear="all"/>
      </w:r>
      <w:r>
        <w:rPr>
          <w:b/>
          <w:bCs/>
          <w:color w:val="000000"/>
          <w:sz w:val="24"/>
          <w:highlight w:val="none"/>
        </w:rPr>
      </w:r>
      <w:r/>
    </w:p>
    <w:p>
      <w:pPr>
        <w:pStyle w:val="931"/>
        <w:jc w:val="center"/>
        <w:spacing w:before="240" w:afterAutospacing="0" w:line="360" w:lineRule="auto"/>
        <w:shd w:val="clear" w:color="auto" w:fill="auto"/>
        <w:rPr>
          <w:rFonts w:ascii="方正小标宋简体" w:hAnsi="宋体" w:eastAsia="方正小标宋简体"/>
          <w:color w:val="000000"/>
          <w:sz w:val="44"/>
          <w:szCs w:val="44"/>
          <w:highlight w:val="none"/>
        </w:rPr>
        <w:outlineLvl w:val="9"/>
      </w:pPr>
      <w:r>
        <w:rPr>
          <w:rFonts w:ascii="方正小标宋简体" w:hAnsi="宋体" w:eastAsia="方正小标宋简体" w:cs="Times New Roman"/>
          <w:color w:val="000000"/>
          <w:sz w:val="44"/>
          <w:szCs w:val="44"/>
          <w:highlight w:val="none"/>
        </w:rPr>
        <w:t xml:space="preserve">中小企业声明函</w:t>
      </w:r>
      <w:r>
        <w:rPr>
          <w:rFonts w:hint="eastAsia" w:ascii="方正小标宋简体" w:hAnsi="宋体" w:eastAsia="方正小标宋简体" w:cs="Times New Roman"/>
          <w:color w:val="000000"/>
          <w:sz w:val="44"/>
          <w:szCs w:val="44"/>
          <w:highlight w:val="none"/>
        </w:rPr>
        <w:t xml:space="preserve">格式</w:t>
      </w:r>
      <w:r>
        <w:rPr>
          <w:rFonts w:ascii="方正小标宋简体" w:hAnsi="宋体" w:eastAsia="方正小标宋简体"/>
          <w:color w:val="000000"/>
          <w:sz w:val="44"/>
          <w:szCs w:val="44"/>
          <w:highlight w:val="none"/>
        </w:rPr>
      </w:r>
      <w:r/>
    </w:p>
    <w:p>
      <w:pPr>
        <w:pStyle w:val="931"/>
        <w:ind w:firstLine="360"/>
        <w:spacing w:beforeAutospacing="0"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本公司郑重声明，根据《政府采购促进中小企业发展管理办法》(财库[2020]46号)的规定，本公司参加江苏尚阳工程管理有限公司组织的</w:t>
      </w:r>
      <w:r>
        <w:rPr>
          <w:rFonts w:hint="eastAsia" w:ascii="宋体" w:hAnsi="宋体" w:eastAsia="宋体" w:cs="宋体"/>
          <w:color w:val="000000"/>
          <w:sz w:val="24"/>
          <w:szCs w:val="24"/>
          <w:highlight w:val="none"/>
          <w:u w:val="single"/>
        </w:rPr>
        <w:t xml:space="preserve">（采购单位名称①）</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（项目名称③）（分包号：④）</w:t>
      </w:r>
      <w:r>
        <w:rPr>
          <w:rFonts w:hint="eastAsia" w:ascii="宋体" w:hAnsi="宋体" w:eastAsia="宋体" w:cs="宋体"/>
          <w:color w:val="000000"/>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r>
        <w:rPr>
          <w:rFonts w:hint="eastAsia" w:ascii="宋体" w:hAnsi="宋体" w:eastAsia="宋体" w:cs="宋体"/>
          <w:color w:val="000000"/>
          <w:sz w:val="24"/>
          <w:szCs w:val="24"/>
          <w:highlight w:val="none"/>
        </w:rPr>
      </w:r>
      <w:r/>
    </w:p>
    <w:p>
      <w:pPr>
        <w:pStyle w:val="931"/>
        <w:ind w:firstLine="360"/>
        <w:spacing w:line="570" w:lineRule="exact"/>
        <w:shd w:val="clear" w:color="auto" w:fill="auto"/>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（标的名称⑤）</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（采购文件中明确的所属行业⑥）</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（企业名称⑦）</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⑧</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⑨</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⑩</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（中型企业、小型企业、微型企业）⑪；</w:t>
      </w:r>
      <w:r>
        <w:rPr>
          <w:rFonts w:hint="eastAsia" w:ascii="宋体" w:hAnsi="宋体" w:eastAsia="宋体" w:cs="宋体"/>
          <w:i/>
          <w:color w:val="000000"/>
          <w:sz w:val="24"/>
          <w:szCs w:val="24"/>
          <w:highlight w:val="none"/>
          <w:u w:val="single"/>
        </w:rPr>
      </w:r>
      <w:r/>
    </w:p>
    <w:p>
      <w:pPr>
        <w:pStyle w:val="931"/>
        <w:ind w:firstLine="360"/>
        <w:spacing w:line="570" w:lineRule="exact"/>
        <w:shd w:val="clear" w:color="auto" w:fill="auto"/>
        <w:rPr>
          <w:rFonts w:hint="eastAsia" w:ascii="宋体" w:hAnsi="宋体" w:eastAsia="宋体" w:cs="宋体"/>
          <w:i/>
          <w:color w:val="000000"/>
          <w:sz w:val="24"/>
          <w:szCs w:val="24"/>
          <w:highlight w:val="none"/>
          <w:u w:val="single"/>
          <w:lang w:eastAsia="zh-CN"/>
        </w:rPr>
      </w:pP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（标的名称⑤）</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（采购文件中明确的所属行业⑥）</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（企业名称⑦）</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⑧</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⑨</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⑩</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（中型企业、小型企业、微型企业）⑪</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i/>
          <w:color w:val="000000"/>
          <w:sz w:val="24"/>
          <w:szCs w:val="24"/>
          <w:highlight w:val="none"/>
          <w:u w:val="single"/>
          <w:lang w:eastAsia="zh-CN"/>
        </w:rPr>
      </w:r>
      <w:r/>
    </w:p>
    <w:p>
      <w:pPr>
        <w:pStyle w:val="931"/>
        <w:ind w:firstLine="360"/>
        <w:spacing w:line="570" w:lineRule="exact"/>
        <w:shd w:val="clear" w:color="auto" w:fill="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931"/>
        <w:ind w:firstLine="36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931"/>
        <w:ind w:firstLine="36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931"/>
        <w:ind w:right="72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1"/>
        <w:ind w:right="820" w:firstLine="360"/>
        <w:jc w:val="right"/>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企业名称（加盖CA电子公章）：⑫</w:t>
      </w:r>
      <w:r>
        <w:rPr>
          <w:rFonts w:hint="eastAsia" w:ascii="宋体" w:hAnsi="宋体" w:eastAsia="宋体" w:cs="宋体"/>
          <w:color w:val="000000"/>
          <w:sz w:val="24"/>
          <w:szCs w:val="24"/>
          <w:highlight w:val="none"/>
        </w:rPr>
      </w:r>
      <w:r/>
    </w:p>
    <w:p>
      <w:pPr>
        <w:pStyle w:val="931"/>
        <w:ind w:right="1120"/>
        <w:jc w:val="center"/>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931"/>
        <w:spacing w:line="570" w:lineRule="exact"/>
        <w:shd w:val="clear" w:color="auto" w:fill="auto"/>
        <w:rPr>
          <w:rFonts w:hint="eastAsia" w:ascii="宋体" w:hAnsi="宋体" w:eastAsia="宋体" w:cs="宋体"/>
          <w:color w:val="000000"/>
          <w:sz w:val="24"/>
          <w:szCs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000000"/>
          <w:sz w:val="24"/>
          <w:szCs w:val="24"/>
          <w:highlight w:val="none"/>
        </w:rPr>
      </w:r>
      <w:r/>
    </w:p>
    <w:p>
      <w:pPr>
        <w:pStyle w:val="931"/>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填写说明：</w:t>
      </w:r>
      <w:r>
        <w:rPr>
          <w:rFonts w:hint="eastAsia" w:ascii="宋体" w:hAnsi="宋体" w:eastAsia="宋体" w:cs="宋体"/>
          <w:color w:val="000000"/>
          <w:sz w:val="24"/>
          <w:szCs w:val="24"/>
          <w:highlight w:val="none"/>
        </w:rPr>
      </w:r>
      <w:r/>
    </w:p>
    <w:p>
      <w:pPr>
        <w:pStyle w:val="931"/>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1.（采购单位名称①）：填写本项目采购人单位名称，如常州市XXX局。</w:t>
      </w:r>
      <w:r>
        <w:rPr>
          <w:rFonts w:hint="eastAsia" w:ascii="宋体" w:hAnsi="宋体" w:eastAsia="宋体" w:cs="宋体"/>
          <w:color w:val="000000"/>
          <w:sz w:val="24"/>
          <w:szCs w:val="24"/>
          <w:highlight w:val="none"/>
        </w:rPr>
      </w:r>
      <w:r/>
    </w:p>
    <w:p>
      <w:pPr>
        <w:pStyle w:val="931"/>
        <w:ind w:firstLine="480"/>
        <w:spacing w:line="570" w:lineRule="exact"/>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2.采购编号为②：填写本项目编号，如JSZC-3204XX-SYZB-G20XX-XX</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1"/>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3.（项目名称③）：填写本项目名称，如常州市XXX项目。</w:t>
      </w:r>
      <w:r>
        <w:rPr>
          <w:rFonts w:hint="eastAsia" w:ascii="宋体" w:hAnsi="宋体" w:eastAsia="宋体" w:cs="宋体"/>
          <w:color w:val="000000"/>
          <w:sz w:val="24"/>
          <w:szCs w:val="24"/>
          <w:highlight w:val="none"/>
        </w:rPr>
      </w:r>
      <w:r/>
    </w:p>
    <w:p>
      <w:pPr>
        <w:pStyle w:val="931"/>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4.（分包号：④）：填写分包编号，如有分包的，分别填写分包号，没有的填“无”。</w:t>
      </w:r>
      <w:r>
        <w:rPr>
          <w:rFonts w:hint="eastAsia" w:ascii="宋体" w:hAnsi="宋体" w:eastAsia="宋体" w:cs="宋体"/>
          <w:color w:val="000000"/>
          <w:sz w:val="24"/>
          <w:szCs w:val="24"/>
          <w:highlight w:val="none"/>
        </w:rPr>
      </w:r>
      <w:r/>
    </w:p>
    <w:p>
      <w:pPr>
        <w:pStyle w:val="931"/>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5.（标的名称⑤）：填写本项目标的名称，如有产品清单的请根据采购文件“第</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章 采购需求”-“产品采购清单”中列出的名称进行填写，如：480克/升氰烯·戊唑醇等；如没有产品清单的可以填项目名称。如货物涉及不同制造商的，须分别一一列出全部货物所对应的制造商及相关信息。建议格式为：标的名称+（**货物1），属于（采购文件中明确的所属行业）；制造商为**企业1。标的名称+（**货物2），属于（采购文件中明确的所属行业）；制造商为**企业2……。</w:t>
      </w:r>
      <w:r>
        <w:rPr>
          <w:rFonts w:hint="eastAsia" w:ascii="宋体" w:hAnsi="宋体" w:eastAsia="宋体" w:cs="宋体"/>
          <w:color w:val="000000"/>
          <w:sz w:val="24"/>
          <w:szCs w:val="24"/>
          <w:highlight w:val="none"/>
        </w:rPr>
      </w:r>
      <w:r/>
    </w:p>
    <w:p>
      <w:pPr>
        <w:pStyle w:val="931"/>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6.（采购文件中明确的所属行业⑥）：填写本项目采购标的所属行业。须根据采购文件“第四章采购需求”表格中列明的所属行业进行填写。如：工业。</w:t>
      </w:r>
      <w:r>
        <w:rPr>
          <w:rFonts w:hint="eastAsia" w:ascii="宋体" w:hAnsi="宋体" w:eastAsia="宋体" w:cs="宋体"/>
          <w:color w:val="000000"/>
          <w:sz w:val="24"/>
          <w:szCs w:val="24"/>
          <w:highlight w:val="none"/>
        </w:rPr>
      </w:r>
      <w:r/>
    </w:p>
    <w:p>
      <w:pPr>
        <w:pStyle w:val="931"/>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7.（企业名称⑦）：填写</w:t>
      </w:r>
      <w:r>
        <w:rPr>
          <w:rFonts w:hint="eastAsia" w:ascii="宋体" w:hAnsi="宋体" w:eastAsia="宋体" w:cs="宋体"/>
          <w:b/>
          <w:bCs/>
          <w:color w:val="000000"/>
          <w:sz w:val="24"/>
          <w:szCs w:val="24"/>
          <w:highlight w:val="none"/>
        </w:rPr>
        <w:t xml:space="preserve">货物制造商的名称</w:t>
      </w:r>
      <w:r>
        <w:rPr>
          <w:rFonts w:hint="eastAsia" w:ascii="宋体" w:hAnsi="宋体" w:eastAsia="宋体" w:cs="宋体"/>
          <w:color w:val="000000"/>
          <w:sz w:val="24"/>
          <w:szCs w:val="24"/>
          <w:highlight w:val="none"/>
        </w:rPr>
        <w:t xml:space="preserve">，如XXX企业。</w:t>
      </w:r>
      <w:r>
        <w:rPr>
          <w:rFonts w:hint="eastAsia" w:ascii="宋体" w:hAnsi="宋体" w:eastAsia="宋体" w:cs="宋体"/>
          <w:color w:val="000000"/>
          <w:sz w:val="24"/>
          <w:szCs w:val="24"/>
          <w:highlight w:val="none"/>
        </w:rPr>
      </w:r>
      <w:r/>
    </w:p>
    <w:p>
      <w:pPr>
        <w:pStyle w:val="931"/>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8.从业人员⑧人，营业收入为⑨万元，资产总额为⑩万元：填报</w:t>
      </w:r>
      <w:r>
        <w:rPr>
          <w:rFonts w:hint="eastAsia" w:ascii="宋体" w:hAnsi="宋体" w:eastAsia="宋体" w:cs="宋体"/>
          <w:b/>
          <w:color w:val="000000"/>
          <w:sz w:val="24"/>
          <w:szCs w:val="24"/>
          <w:highlight w:val="none"/>
        </w:rPr>
        <w:t xml:space="preserve">货物制造商</w:t>
      </w:r>
      <w:r>
        <w:rPr>
          <w:rFonts w:hint="eastAsia" w:ascii="宋体" w:hAnsi="宋体" w:eastAsia="宋体" w:cs="宋体"/>
          <w:color w:val="000000"/>
          <w:sz w:val="24"/>
          <w:szCs w:val="24"/>
          <w:highlight w:val="none"/>
        </w:rPr>
        <w:t xml:space="preserve">的从业人员、营业收入、资产总额上一年度数据，无上一年度数据的新成立企业可不填报。</w:t>
      </w:r>
      <w:r>
        <w:rPr>
          <w:rFonts w:hint="eastAsia" w:ascii="宋体" w:hAnsi="宋体" w:eastAsia="宋体" w:cs="宋体"/>
          <w:color w:val="000000"/>
          <w:sz w:val="24"/>
          <w:szCs w:val="24"/>
          <w:highlight w:val="none"/>
        </w:rPr>
      </w:r>
      <w:r/>
    </w:p>
    <w:p>
      <w:pPr>
        <w:pStyle w:val="931"/>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9.（中型企业、小型企业、微型企业</w:t>
      </w:r>
      <w:r>
        <w:rPr>
          <w:rFonts w:hint="eastAsia" w:ascii="宋体" w:hAnsi="宋体" w:eastAsia="宋体" w:cs="宋体"/>
          <w:color w:val="000000"/>
          <w:sz w:val="24"/>
          <w:szCs w:val="24"/>
          <w:highlight w:val="none"/>
          <w:u w:val="single"/>
        </w:rPr>
        <w:t xml:space="preserve">⑪</w:t>
      </w:r>
      <w:r>
        <w:rPr>
          <w:rFonts w:hint="eastAsia" w:ascii="宋体" w:hAnsi="宋体" w:eastAsia="宋体" w:cs="宋体"/>
          <w:color w:val="000000"/>
          <w:sz w:val="24"/>
          <w:szCs w:val="24"/>
          <w:highlight w:val="none"/>
        </w:rPr>
        <w:t xml:space="preserve">）：须根据</w:t>
      </w:r>
      <w:r>
        <w:rPr>
          <w:rFonts w:hint="eastAsia" w:ascii="宋体" w:hAnsi="宋体" w:eastAsia="宋体" w:cs="宋体"/>
          <w:b/>
          <w:bCs/>
          <w:color w:val="000000"/>
          <w:sz w:val="24"/>
          <w:szCs w:val="24"/>
          <w:highlight w:val="none"/>
        </w:rPr>
        <w:t xml:space="preserve">货物制造商</w:t>
      </w:r>
      <w:r>
        <w:rPr>
          <w:rFonts w:hint="eastAsia" w:ascii="宋体" w:hAnsi="宋体" w:eastAsia="宋体" w:cs="宋体"/>
          <w:color w:val="000000"/>
          <w:sz w:val="24"/>
          <w:szCs w:val="24"/>
          <w:highlight w:val="none"/>
        </w:rPr>
        <w:t xml:space="preserve">的企业规模情况填写中型企业、小型企业或微型企业</w:t>
      </w:r>
      <w:r>
        <w:rPr>
          <w:rFonts w:hint="eastAsia" w:ascii="宋体" w:hAnsi="宋体" w:eastAsia="宋体" w:cs="宋体"/>
          <w:b/>
          <w:bCs/>
          <w:color w:val="000000"/>
          <w:sz w:val="24"/>
          <w:szCs w:val="24"/>
          <w:highlight w:val="none"/>
        </w:rPr>
        <w:t xml:space="preserve">（只能填写三种其中的一种）</w:t>
      </w:r>
      <w:r>
        <w:rPr>
          <w:rFonts w:hint="eastAsia" w:ascii="宋体" w:hAnsi="宋体" w:eastAsia="宋体" w:cs="宋体"/>
          <w:color w:val="000000"/>
          <w:sz w:val="24"/>
          <w:szCs w:val="24"/>
          <w:highlight w:val="none"/>
        </w:rPr>
        <w:t xml:space="preserve">。中小企业划分见《关于印发中小企业划型标准规定的通知》（工信部联企业〔2011〕300号) 。</w:t>
      </w:r>
      <w:r>
        <w:rPr>
          <w:rFonts w:hint="eastAsia" w:ascii="宋体" w:hAnsi="宋体" w:eastAsia="宋体" w:cs="宋体"/>
          <w:color w:val="000000"/>
          <w:sz w:val="24"/>
          <w:szCs w:val="24"/>
          <w:highlight w:val="none"/>
        </w:rPr>
      </w:r>
      <w:r/>
    </w:p>
    <w:p>
      <w:pPr>
        <w:pStyle w:val="931"/>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10.企业名称（盖章）⑫：加盖</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CA电子公章。</w:t>
      </w:r>
      <w:r>
        <w:rPr>
          <w:rFonts w:hint="eastAsia" w:ascii="宋体" w:hAnsi="宋体" w:eastAsia="宋体" w:cs="宋体"/>
          <w:color w:val="000000"/>
          <w:sz w:val="24"/>
          <w:szCs w:val="24"/>
          <w:highlight w:val="none"/>
        </w:rPr>
      </w:r>
      <w:r/>
    </w:p>
    <w:p>
      <w:pPr>
        <w:pStyle w:val="931"/>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11.如是</w:t>
      </w:r>
      <w:r>
        <w:rPr>
          <w:rFonts w:hint="eastAsia" w:ascii="宋体" w:hAnsi="宋体" w:eastAsia="宋体" w:cs="宋体"/>
          <w:b/>
          <w:color w:val="000000"/>
          <w:sz w:val="24"/>
          <w:szCs w:val="24"/>
          <w:highlight w:val="none"/>
        </w:rPr>
        <w:t xml:space="preserve">专门面向中小企业预留份额</w:t>
      </w:r>
      <w:r>
        <w:rPr>
          <w:rFonts w:hint="eastAsia" w:ascii="宋体" w:hAnsi="宋体" w:eastAsia="宋体" w:cs="宋体"/>
          <w:color w:val="000000"/>
          <w:sz w:val="24"/>
          <w:szCs w:val="24"/>
          <w:highlight w:val="none"/>
        </w:rPr>
        <w:t xml:space="preserve">的采购项目，供应商未提供此声明函的，资格审查不予通过，作为</w:t>
      </w:r>
      <w:r>
        <w:rPr>
          <w:rFonts w:hint="eastAsia" w:ascii="宋体" w:hAnsi="宋体" w:eastAsia="宋体" w:cs="宋体"/>
          <w:b/>
          <w:color w:val="000000"/>
          <w:sz w:val="24"/>
          <w:szCs w:val="24"/>
          <w:highlight w:val="none"/>
        </w:rPr>
        <w:t xml:space="preserve">无效投标（响应）</w:t>
      </w:r>
      <w:r>
        <w:rPr>
          <w:rFonts w:hint="eastAsia" w:ascii="宋体" w:hAnsi="宋体" w:eastAsia="宋体" w:cs="宋体"/>
          <w:color w:val="000000"/>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eastAsia="宋体" w:cs="宋体"/>
          <w:b/>
          <w:bCs/>
          <w:color w:val="000000"/>
          <w:sz w:val="24"/>
          <w:szCs w:val="24"/>
          <w:highlight w:val="none"/>
        </w:rPr>
        <w:t xml:space="preserve">货物制造商</w:t>
      </w:r>
      <w:r>
        <w:rPr>
          <w:rFonts w:hint="eastAsia" w:ascii="宋体" w:hAnsi="宋体" w:eastAsia="宋体" w:cs="宋体"/>
          <w:color w:val="000000"/>
          <w:sz w:val="24"/>
          <w:szCs w:val="24"/>
          <w:highlight w:val="none"/>
        </w:rPr>
        <w:t xml:space="preserve">是否属于中小微企业，并认真填写声明函，若有虚假将追究其责任。</w:t>
      </w:r>
      <w:r>
        <w:rPr>
          <w:rFonts w:hint="eastAsia" w:ascii="宋体" w:hAnsi="宋体" w:eastAsia="宋体" w:cs="宋体"/>
          <w:color w:val="000000"/>
          <w:sz w:val="24"/>
          <w:szCs w:val="24"/>
          <w:highlight w:val="none"/>
        </w:rPr>
      </w:r>
      <w:r/>
    </w:p>
    <w:p>
      <w:pPr>
        <w:pStyle w:val="1191"/>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12.温馨提示</w:t>
      </w:r>
      <w:r>
        <w:rPr>
          <w:rFonts w:hint="eastAsia" w:ascii="宋体" w:hAnsi="宋体" w:eastAsia="宋体" w:cs="宋体"/>
          <w:color w:val="000000"/>
          <w:sz w:val="24"/>
          <w:szCs w:val="24"/>
          <w:highlight w:val="none"/>
        </w:rPr>
      </w:r>
      <w:r/>
    </w:p>
    <w:p>
      <w:pPr>
        <w:pStyle w:val="1191"/>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（1）对于已纳入统计部门统计范围的企业，所属行业、从业人员、营业收入、资产总额、规模类型应与统计部门报表保持一致。</w:t>
      </w:r>
      <w:r>
        <w:rPr>
          <w:rFonts w:hint="eastAsia" w:ascii="宋体" w:hAnsi="宋体" w:eastAsia="宋体" w:cs="宋体"/>
          <w:color w:val="000000"/>
          <w:sz w:val="24"/>
          <w:szCs w:val="24"/>
          <w:highlight w:val="none"/>
        </w:rPr>
      </w:r>
      <w:r/>
    </w:p>
    <w:p>
      <w:pPr>
        <w:pStyle w:val="1191"/>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hint="eastAsia" w:ascii="宋体" w:hAnsi="宋体" w:eastAsia="宋体" w:cs="宋体"/>
          <w:color w:val="000000"/>
          <w:sz w:val="24"/>
          <w:szCs w:val="24"/>
          <w:highlight w:val="none"/>
        </w:rPr>
      </w:r>
      <w:r/>
    </w:p>
    <w:p>
      <w:pPr>
        <w:pStyle w:val="1191"/>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hint="eastAsia" w:ascii="宋体" w:hAnsi="宋体" w:eastAsia="宋体" w:cs="宋体"/>
          <w:color w:val="000000"/>
          <w:sz w:val="24"/>
          <w:szCs w:val="24"/>
          <w:highlight w:val="none"/>
        </w:rPr>
      </w:r>
      <w:r/>
    </w:p>
    <w:p>
      <w:pPr>
        <w:pStyle w:val="1191"/>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（4）对于采购文件确实允许非独立法人参与采购活动的，应按其所属集团公司合并财务报表数据情况予以填报。</w:t>
      </w:r>
      <w:r>
        <w:rPr>
          <w:rFonts w:hint="eastAsia" w:ascii="宋体" w:hAnsi="宋体" w:eastAsia="宋体" w:cs="宋体"/>
          <w:color w:val="000000"/>
          <w:sz w:val="24"/>
          <w:szCs w:val="24"/>
          <w:highlight w:val="none"/>
        </w:rPr>
      </w:r>
      <w:r/>
    </w:p>
    <w:p>
      <w:pPr>
        <w:pStyle w:val="1191"/>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hint="eastAsia" w:ascii="宋体" w:hAnsi="宋体" w:eastAsia="宋体" w:cs="宋体"/>
          <w:b/>
          <w:color w:val="000000"/>
          <w:sz w:val="24"/>
          <w:szCs w:val="24"/>
          <w:highlight w:val="none"/>
        </w:rPr>
        <w:t xml:space="preserve">货物制造商</w:t>
      </w:r>
      <w:r>
        <w:rPr>
          <w:rFonts w:hint="eastAsia" w:ascii="宋体" w:hAnsi="宋体" w:eastAsia="宋体" w:cs="宋体"/>
          <w:color w:val="000000"/>
          <w:sz w:val="24"/>
          <w:szCs w:val="24"/>
          <w:highlight w:val="none"/>
        </w:rPr>
        <w:t xml:space="preserve">的信息。</w:t>
      </w:r>
      <w:r>
        <w:rPr>
          <w:rFonts w:hint="eastAsia" w:ascii="宋体" w:hAnsi="宋体" w:eastAsia="宋体" w:cs="宋体"/>
          <w:color w:val="000000"/>
          <w:sz w:val="24"/>
          <w:szCs w:val="24"/>
          <w:highlight w:val="none"/>
        </w:rPr>
      </w:r>
      <w:r/>
    </w:p>
    <w:p>
      <w:pPr>
        <w:pStyle w:val="1191"/>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hint="eastAsia" w:ascii="宋体" w:hAnsi="宋体" w:eastAsia="宋体" w:cs="宋体"/>
          <w:color w:val="000000"/>
          <w:sz w:val="24"/>
          <w:szCs w:val="24"/>
          <w:highlight w:val="none"/>
        </w:rPr>
      </w:r>
      <w:r/>
    </w:p>
    <w:p>
      <w:pPr>
        <w:pStyle w:val="1191"/>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hint="eastAsia" w:ascii="宋体" w:hAnsi="宋体" w:eastAsia="宋体" w:cs="宋体"/>
          <w:color w:val="000000"/>
          <w:sz w:val="24"/>
          <w:szCs w:val="24"/>
          <w:highlight w:val="none"/>
        </w:rPr>
      </w:r>
      <w:r/>
    </w:p>
    <w:p>
      <w:pPr>
        <w:pStyle w:val="931"/>
        <w:spacing w:line="360" w:lineRule="auto"/>
        <w:shd w:val="clear" w:color="auto" w:fill="auto"/>
        <w:rPr>
          <w:color w:val="000000"/>
          <w:sz w:val="24"/>
          <w:szCs w:val="20"/>
          <w:highlight w:val="none"/>
        </w:rPr>
        <w:outlineLvl w:val="9"/>
      </w:pPr>
      <w:r>
        <w:rPr>
          <w:color w:val="000000"/>
          <w:sz w:val="24"/>
          <w:highlight w:val="none"/>
        </w:rPr>
        <w:br w:type="page" w:clear="all"/>
      </w:r>
      <w:r>
        <w:rPr>
          <w:color w:val="000000"/>
          <w:sz w:val="24"/>
          <w:szCs w:val="20"/>
          <w:highlight w:val="none"/>
        </w:rPr>
      </w:r>
      <w:r/>
    </w:p>
    <w:p>
      <w:pPr>
        <w:pStyle w:val="931"/>
        <w:jc w:val="center"/>
        <w:spacing w:before="240" w:after="240" w:line="360" w:lineRule="auto"/>
        <w:shd w:val="clear" w:color="auto" w:fill="auto"/>
        <w:rPr>
          <w:color w:val="000000"/>
          <w:sz w:val="36"/>
          <w:szCs w:val="36"/>
          <w:highlight w:val="none"/>
        </w:rPr>
        <w:outlineLvl w:val="9"/>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931"/>
        <w:ind w:firstLine="504"/>
        <w:spacing w:line="588" w:lineRule="exact"/>
        <w:shd w:val="clear" w:color="auto" w:fill="auto"/>
        <w:rPr>
          <w:color w:val="000000"/>
          <w:spacing w:val="6"/>
          <w:sz w:val="24"/>
          <w:highlight w:val="none"/>
        </w:rPr>
        <w:outlineLvl w:val="9"/>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931"/>
        <w:ind w:firstLine="482"/>
        <w:spacing w:line="588" w:lineRule="exact"/>
        <w:shd w:val="clear" w:color="auto" w:fill="auto"/>
        <w:rPr>
          <w:b/>
          <w:color w:val="000000"/>
          <w:spacing w:val="6"/>
          <w:sz w:val="24"/>
          <w:highlight w:val="none"/>
        </w:rPr>
        <w:outlineLvl w:val="9"/>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931"/>
        <w:ind w:firstLine="482"/>
        <w:spacing w:line="588" w:lineRule="exact"/>
        <w:shd w:val="clear" w:color="auto" w:fill="auto"/>
        <w:rPr>
          <w:color w:val="000000"/>
          <w:spacing w:val="6"/>
          <w:sz w:val="24"/>
          <w:highlight w:val="none"/>
        </w:rPr>
        <w:outlineLvl w:val="9"/>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且本单位参加______单位的______项目采购活动提供本单位制造的货物，或者提供其他残疾人福利性单位制造的货物（不包括使用非残疾人福利性单位注册商标的货物）。</w:t>
      </w:r>
      <w:r>
        <w:rPr>
          <w:color w:val="000000"/>
          <w:spacing w:val="6"/>
          <w:sz w:val="24"/>
          <w:highlight w:val="none"/>
        </w:rPr>
      </w:r>
      <w:r/>
    </w:p>
    <w:p>
      <w:pPr>
        <w:pStyle w:val="931"/>
        <w:ind w:firstLine="506"/>
        <w:spacing w:line="588" w:lineRule="exact"/>
        <w:shd w:val="clear" w:color="auto" w:fill="auto"/>
        <w:rPr>
          <w:color w:val="000000"/>
          <w:spacing w:val="6"/>
          <w:sz w:val="24"/>
          <w:highlight w:val="none"/>
        </w:rPr>
        <w:outlineLvl w:val="9"/>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931"/>
        <w:ind w:firstLine="504"/>
        <w:spacing w:line="588" w:lineRule="exact"/>
        <w:shd w:val="clear" w:color="auto" w:fill="auto"/>
        <w:rPr>
          <w:color w:val="000000"/>
          <w:spacing w:val="6"/>
          <w:sz w:val="24"/>
          <w:highlight w:val="none"/>
        </w:rPr>
        <w:outlineLvl w:val="9"/>
      </w:pPr>
      <w:r>
        <w:rPr>
          <w:color w:val="000000"/>
          <w:spacing w:val="6"/>
          <w:sz w:val="24"/>
          <w:highlight w:val="none"/>
        </w:rPr>
      </w:r>
      <w:r/>
    </w:p>
    <w:p>
      <w:pPr>
        <w:pStyle w:val="931"/>
        <w:ind w:firstLine="504"/>
        <w:spacing w:line="588" w:lineRule="exact"/>
        <w:shd w:val="clear" w:color="auto" w:fill="auto"/>
        <w:rPr>
          <w:color w:val="000000"/>
          <w:spacing w:val="6"/>
          <w:sz w:val="24"/>
          <w:highlight w:val="none"/>
        </w:rPr>
        <w:outlineLvl w:val="9"/>
      </w:pPr>
      <w:r>
        <w:rPr>
          <w:color w:val="000000"/>
          <w:spacing w:val="6"/>
          <w:sz w:val="24"/>
          <w:highlight w:val="none"/>
        </w:rPr>
      </w:r>
      <w:r/>
    </w:p>
    <w:p>
      <w:pPr>
        <w:pStyle w:val="931"/>
        <w:ind w:right="1560" w:firstLine="504"/>
        <w:jc w:val="center"/>
        <w:spacing w:line="588" w:lineRule="exact"/>
        <w:shd w:val="clear" w:color="auto" w:fill="auto"/>
        <w:tabs>
          <w:tab w:val="left" w:pos="4860" w:leader="none"/>
        </w:tabs>
        <w:rPr>
          <w:color w:val="000000"/>
          <w:spacing w:val="6"/>
          <w:sz w:val="24"/>
          <w:highlight w:val="none"/>
        </w:rPr>
        <w:outlineLvl w:val="9"/>
      </w:pPr>
      <w:r>
        <w:rPr>
          <w:color w:val="000000"/>
          <w:spacing w:val="6"/>
          <w:sz w:val="24"/>
          <w:highlight w:val="none"/>
        </w:rPr>
        <w:t xml:space="preserve">               单位名称（加盖公章）：</w:t>
      </w:r>
      <w:r>
        <w:rPr>
          <w:color w:val="000000"/>
          <w:spacing w:val="6"/>
          <w:sz w:val="24"/>
          <w:highlight w:val="none"/>
        </w:rPr>
      </w:r>
      <w:r/>
    </w:p>
    <w:p>
      <w:pPr>
        <w:pStyle w:val="931"/>
        <w:ind w:right="1560" w:firstLine="504"/>
        <w:jc w:val="center"/>
        <w:spacing w:line="588" w:lineRule="exact"/>
        <w:shd w:val="clear" w:color="auto" w:fill="auto"/>
        <w:tabs>
          <w:tab w:val="left" w:pos="4860" w:leader="none"/>
        </w:tabs>
        <w:rPr>
          <w:color w:val="000000"/>
          <w:spacing w:val="6"/>
          <w:sz w:val="24"/>
          <w:highlight w:val="none"/>
        </w:rPr>
        <w:outlineLvl w:val="9"/>
      </w:pPr>
      <w:r>
        <w:rPr>
          <w:color w:val="000000"/>
          <w:spacing w:val="6"/>
          <w:sz w:val="24"/>
          <w:highlight w:val="none"/>
        </w:rPr>
        <w:t xml:space="preserve">       日  期：</w:t>
      </w:r>
      <w:r>
        <w:rPr>
          <w:color w:val="000000"/>
          <w:spacing w:val="6"/>
          <w:sz w:val="24"/>
          <w:highlight w:val="none"/>
        </w:rPr>
      </w:r>
      <w:r/>
    </w:p>
    <w:p>
      <w:pPr>
        <w:pStyle w:val="931"/>
        <w:spacing w:line="360" w:lineRule="auto"/>
        <w:shd w:val="clear" w:color="auto" w:fill="auto"/>
        <w:rPr>
          <w:b/>
          <w:color w:val="000000"/>
          <w:sz w:val="24"/>
          <w:highlight w:val="none"/>
        </w:rPr>
        <w:outlineLvl w:val="9"/>
      </w:pPr>
      <w:r>
        <w:rPr>
          <w:b/>
          <w:color w:val="000000"/>
          <w:sz w:val="24"/>
          <w:highlight w:val="none"/>
        </w:rPr>
      </w:r>
      <w:r/>
    </w:p>
    <w:p>
      <w:pPr>
        <w:pStyle w:val="931"/>
        <w:spacing w:line="360" w:lineRule="auto"/>
        <w:shd w:val="clear" w:color="auto" w:fill="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highlight w:val="none"/>
        </w:rPr>
        <w:br w:type="page" w:clear="all"/>
      </w:r>
      <w:r>
        <w:rPr>
          <w:rFonts w:hint="eastAsia" w:ascii="Times New Roman" w:hAnsi="Times New Roman" w:eastAsia="宋体" w:cs="Times New Roman"/>
          <w:color w:val="000000"/>
          <w:sz w:val="24"/>
          <w:szCs w:val="20"/>
          <w:highlight w:val="none"/>
          <w:lang w:val="en-US" w:eastAsia="zh-CN"/>
        </w:rPr>
        <w:t xml:space="preserve">3其他特定资格要求</w:t>
      </w:r>
      <w:r>
        <w:rPr>
          <w:rFonts w:hint="eastAsia" w:ascii="Times New Roman" w:hAnsi="Times New Roman" w:eastAsia="宋体" w:cs="Times New Roman"/>
          <w:color w:val="000000"/>
          <w:sz w:val="24"/>
          <w:szCs w:val="20"/>
          <w:highlight w:val="none"/>
          <w:lang w:val="en-US" w:eastAsia="zh-CN"/>
        </w:rPr>
      </w:r>
      <w:r/>
    </w:p>
    <w:p>
      <w:pPr>
        <w:pStyle w:val="931"/>
        <w:spacing w:line="360" w:lineRule="auto"/>
        <w:shd w:val="clear" w:color="auto" w:fill="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t xml:space="preserve">3.1满足以下两项中任意一项要求：</w:t>
      </w:r>
      <w:r>
        <w:rPr>
          <w:rFonts w:hint="eastAsia" w:ascii="Times New Roman" w:hAnsi="Times New Roman" w:eastAsia="宋体" w:cs="Times New Roman"/>
          <w:color w:val="000000"/>
          <w:sz w:val="24"/>
          <w:szCs w:val="20"/>
          <w:highlight w:val="none"/>
          <w:lang w:val="en-US" w:eastAsia="zh-CN"/>
        </w:rPr>
      </w:r>
      <w:r/>
    </w:p>
    <w:p>
      <w:pPr>
        <w:pStyle w:val="931"/>
        <w:ind w:firstLine="480"/>
        <w:spacing w:line="360" w:lineRule="auto"/>
        <w:shd w:val="clear" w:color="auto" w:fill="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3.3.1投标人所投农药（480克/升氰烯·戊唑醇、37%联苯·噻虫胺</w:t>
      </w:r>
      <w:r>
        <w:rPr>
          <w:rFonts w:hint="eastAsia" w:ascii="宋体" w:hAnsi="宋体" w:cs="宋体"/>
          <w:color w:val="000000"/>
          <w:sz w:val="24"/>
          <w:highlight w:val="none"/>
          <w:lang w:eastAsia="zh-CN"/>
        </w:rPr>
        <w:t xml:space="preserve">、0.01%14-羟基芸苔素甾醇</w:t>
      </w:r>
      <w:r>
        <w:rPr>
          <w:rFonts w:hint="eastAsia" w:ascii="宋体" w:hAnsi="宋体" w:cs="宋体"/>
          <w:color w:val="000000"/>
          <w:sz w:val="24"/>
          <w:highlight w:val="none"/>
        </w:rPr>
        <w:t xml:space="preserve">）具有有效的农业农村部颁发的农药登记证，登记作物必须含小麦，且登记证上技术指标（农药名称、剂型、有效成分和含量）必须符合第五章《采购需求》中技术指标；所投</w:t>
      </w:r>
      <w:r>
        <w:rPr>
          <w:rFonts w:hint="eastAsia" w:ascii="宋体" w:hAnsi="宋体" w:cs="宋体"/>
          <w:color w:val="000000"/>
          <w:sz w:val="24"/>
          <w:highlight w:val="none"/>
          <w:lang w:eastAsia="zh-CN"/>
        </w:rPr>
        <w:t xml:space="preserve">含氨基酸水溶肥料须具有国家农业主管部门（农业农村部）或其授权机构颁发的有效肥料登记证</w:t>
      </w:r>
      <w:r>
        <w:rPr>
          <w:rFonts w:hint="eastAsia" w:ascii="宋体" w:hAnsi="宋体" w:cs="宋体"/>
          <w:color w:val="000000"/>
          <w:sz w:val="24"/>
          <w:highlight w:val="none"/>
        </w:rPr>
        <w:t xml:space="preserve">，且登记证上技术指标必须符合第五章《采购需求》中技术指标。</w:t>
      </w:r>
      <w:r>
        <w:rPr>
          <w:rFonts w:hint="eastAsia" w:ascii="宋体" w:hAnsi="宋体" w:cs="宋体"/>
          <w:color w:val="000000"/>
          <w:sz w:val="24"/>
          <w:highlight w:val="none"/>
        </w:rPr>
      </w:r>
      <w:r/>
    </w:p>
    <w:p>
      <w:pPr>
        <w:pStyle w:val="931"/>
        <w:ind w:firstLine="480"/>
        <w:spacing w:line="360" w:lineRule="auto"/>
        <w:shd w:val="clear" w:color="auto" w:fill="auto"/>
        <w:tabs>
          <w:tab w:val="left" w:pos="900" w:leader="none"/>
          <w:tab w:val="left" w:pos="1134" w:leader="none"/>
          <w:tab w:val="left" w:pos="1589" w:leader="none"/>
          <w:tab w:val="left" w:pos="5521" w:leader="none"/>
        </w:tabs>
        <w:rPr>
          <w:rFonts w:hint="eastAsia" w:ascii="宋体" w:hAnsi="宋体" w:cs="宋体"/>
          <w:color w:val="000000"/>
          <w:sz w:val="24"/>
          <w:highlight w:val="none"/>
          <w:u w:val="single"/>
          <w:lang w:val="en-US" w:eastAsia="zh-CN"/>
        </w:rPr>
      </w:pPr>
      <w:r>
        <w:rPr>
          <w:rFonts w:hint="eastAsia" w:ascii="宋体" w:hAnsi="宋体" w:cs="宋体"/>
          <w:color w:val="000000"/>
          <w:sz w:val="24"/>
          <w:highlight w:val="none"/>
        </w:rPr>
        <w:t xml:space="preserve">3.3.2满足以下两项中任意一项要求：①投标人为所投产品制造商：具有有效的采购产品对应的生产许可证，且生产许可证经营范围涵盖所投产品；②投标人为所投产品经销商：具有有效的农药经营许可证（经营范围涵盖所投农药）。</w:t>
      </w:r>
      <w:r>
        <w:rPr>
          <w:rFonts w:hint="eastAsia" w:ascii="宋体" w:hAnsi="宋体" w:cs="宋体"/>
          <w:color w:val="000000"/>
          <w:sz w:val="24"/>
          <w:highlight w:val="none"/>
          <w:u w:val="single"/>
          <w:lang w:val="en-US" w:eastAsia="zh-CN"/>
        </w:rPr>
      </w:r>
      <w:r/>
    </w:p>
    <w:p>
      <w:pPr>
        <w:pStyle w:val="931"/>
        <w:ind w:firstLine="504"/>
        <w:spacing w:line="588" w:lineRule="exact"/>
        <w:shd w:val="clear" w:color="auto" w:fill="auto"/>
        <w:rPr>
          <w:rFonts w:hint="eastAsia" w:ascii="宋体" w:hAnsi="宋体"/>
          <w:b/>
          <w:color w:val="000000"/>
          <w:sz w:val="32"/>
          <w:szCs w:val="32"/>
          <w:highlight w:val="none"/>
        </w:rPr>
        <w:outlineLvl w:val="9"/>
      </w:pPr>
      <w:r>
        <w:rPr>
          <w:rFonts w:hint="eastAsia" w:ascii="Times New Roman" w:hAnsi="Times New Roman" w:eastAsia="宋体" w:cs="Times New Roman"/>
          <w:color w:val="000000"/>
          <w:spacing w:val="6"/>
          <w:sz w:val="24"/>
          <w:highlight w:val="none"/>
        </w:rPr>
        <w:br w:type="page" w:clear="all"/>
      </w:r>
      <w:r>
        <w:rPr>
          <w:rFonts w:ascii="宋体" w:hAnsi="宋体"/>
          <w:b/>
          <w:color w:val="000000"/>
          <w:sz w:val="32"/>
          <w:szCs w:val="32"/>
          <w:highlight w:val="none"/>
        </w:rPr>
        <w:t xml:space="preserve">二、商务技术文件格式</w:t>
      </w:r>
      <w:bookmarkStart w:id="717" w:name="_Toc480942349"/>
      <w:r/>
      <w:bookmarkStart w:id="718" w:name="_Toc150480794"/>
      <w:r/>
      <w:bookmarkStart w:id="719" w:name="_Toc226309800"/>
      <w:r/>
      <w:bookmarkStart w:id="720" w:name="_Toc142311058"/>
      <w:r/>
      <w:bookmarkStart w:id="721" w:name="_Ref467988698"/>
      <w:r/>
      <w:bookmarkStart w:id="722" w:name="_Toc520356217"/>
      <w:r/>
      <w:bookmarkStart w:id="723" w:name="_Toc195842921"/>
      <w:r/>
      <w:bookmarkStart w:id="724" w:name="_Toc150774761"/>
      <w:r/>
      <w:bookmarkStart w:id="725" w:name="_Toc226337252"/>
      <w:r/>
      <w:bookmarkStart w:id="726" w:name="_Toc226965746"/>
      <w:r/>
      <w:bookmarkStart w:id="727" w:name="_Toc127151556"/>
      <w:r/>
      <w:bookmarkStart w:id="728" w:name="_Toc226965829"/>
      <w:r>
        <w:rPr>
          <w:rFonts w:hint="eastAsia" w:ascii="宋体" w:hAnsi="宋体"/>
          <w:b/>
          <w:color w:val="000000"/>
          <w:sz w:val="32"/>
          <w:szCs w:val="32"/>
          <w:highlight w:val="none"/>
        </w:rPr>
      </w:r>
      <w:r/>
    </w:p>
    <w:p>
      <w:pPr>
        <w:pStyle w:val="931"/>
        <w:jc w:val="center"/>
        <w:shd w:val="clear" w:color="auto" w:fill="auto"/>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31"/>
        <w:spacing w:line="360" w:lineRule="auto"/>
        <w:shd w:val="clear" w:color="auto" w:fill="auto"/>
        <w:rPr>
          <w:color w:val="000000"/>
          <w:sz w:val="24"/>
          <w:szCs w:val="20"/>
          <w:highlight w:val="none"/>
        </w:rPr>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rPr>
          <w:rFonts w:hint="eastAsia"/>
          <w:color w:val="000000"/>
          <w:sz w:val="24"/>
          <w:highlight w:val="none"/>
        </w:rPr>
        <w:t xml:space="preserve">函</w:t>
      </w:r>
      <w:r>
        <w:rPr>
          <w:color w:val="000000"/>
          <w:sz w:val="24"/>
          <w:szCs w:val="20"/>
          <w:highlight w:val="none"/>
        </w:rPr>
      </w:r>
      <w:r/>
    </w:p>
    <w:p>
      <w:pPr>
        <w:pStyle w:val="931"/>
        <w:spacing w:line="360" w:lineRule="auto"/>
        <w:shd w:val="clear" w:color="auto" w:fill="auto"/>
        <w:tabs>
          <w:tab w:val="left" w:pos="5580" w:leader="none"/>
        </w:tabs>
        <w:rPr>
          <w:color w:val="000000"/>
          <w:sz w:val="24"/>
          <w:highlight w:val="none"/>
        </w:rPr>
      </w:pPr>
      <w:r>
        <w:rPr>
          <w:color w:val="000000"/>
          <w:sz w:val="24"/>
          <w:highlight w:val="none"/>
        </w:rPr>
      </w:r>
      <w:r/>
    </w:p>
    <w:p>
      <w:pPr>
        <w:pStyle w:val="931"/>
        <w:jc w:val="center"/>
        <w:spacing w:line="360" w:lineRule="auto"/>
        <w:shd w:val="clear" w:color="auto" w:fill="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931"/>
        <w:spacing w:line="360" w:lineRule="auto"/>
        <w:shd w:val="clear" w:color="auto" w:fill="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rPr>
        <w:t xml:space="preserve">采购人</w:t>
      </w:r>
      <w:r>
        <w:rPr>
          <w:color w:val="000000"/>
          <w:sz w:val="24"/>
          <w:highlight w:val="none"/>
          <w:u w:val="single"/>
        </w:rPr>
        <w:t xml:space="preserve">或采购代理机构）</w:t>
      </w:r>
      <w:r>
        <w:rPr>
          <w:color w:val="000000"/>
          <w:sz w:val="24"/>
          <w:highlight w:val="none"/>
        </w:rPr>
      </w:r>
      <w:r/>
    </w:p>
    <w:p>
      <w:pPr>
        <w:pStyle w:val="931"/>
        <w:spacing w:line="360" w:lineRule="auto"/>
        <w:shd w:val="clear" w:color="auto" w:fill="auto"/>
        <w:tabs>
          <w:tab w:val="left" w:pos="5580" w:leader="none"/>
        </w:tabs>
        <w:rPr>
          <w:color w:val="000000"/>
          <w:sz w:val="24"/>
          <w:szCs w:val="20"/>
          <w:highlight w:val="none"/>
        </w:rPr>
      </w:pPr>
      <w:r>
        <w:rPr>
          <w:color w:val="000000"/>
          <w:sz w:val="24"/>
          <w:szCs w:val="20"/>
          <w:highlight w:val="none"/>
        </w:rPr>
      </w:r>
      <w:r/>
    </w:p>
    <w:p>
      <w:pPr>
        <w:pStyle w:val="931"/>
        <w:ind w:firstLine="408"/>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我方参加你方就___________（项目名称，项目编号）组织的招标活动，并对此项目进行投标。</w:t>
      </w:r>
      <w:r>
        <w:rPr>
          <w:color w:val="000000"/>
          <w:sz w:val="24"/>
          <w:szCs w:val="20"/>
          <w:highlight w:val="none"/>
        </w:rPr>
      </w:r>
      <w:r/>
    </w:p>
    <w:p>
      <w:pPr>
        <w:pStyle w:val="931"/>
        <w:ind w:firstLine="408"/>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931"/>
        <w:ind w:left="360" w:firstLine="72"/>
        <w:spacing w:line="360" w:lineRule="auto"/>
        <w:shd w:val="clear" w:color="auto" w:fill="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color w:val="000000"/>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931"/>
        <w:ind w:left="360" w:firstLine="72"/>
        <w:spacing w:line="360" w:lineRule="auto"/>
        <w:shd w:val="clear" w:color="auto" w:fill="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931"/>
        <w:ind w:firstLine="420"/>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931"/>
        <w:ind w:firstLine="420"/>
        <w:spacing w:line="360" w:lineRule="auto"/>
        <w:shd w:val="clear" w:color="auto" w:fill="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（4）如我方中标，我方将在法律规定的期限内与你方签订合同，并在合同约定的期限内完成合同规定的全部义务。</w:t>
      </w:r>
      <w:r>
        <w:rPr>
          <w:color w:val="000000"/>
          <w:sz w:val="24"/>
          <w:highlight w:val="none"/>
        </w:rPr>
      </w:r>
      <w:r/>
    </w:p>
    <w:p>
      <w:pPr>
        <w:pStyle w:val="931"/>
        <w:ind w:left="420"/>
        <w:spacing w:line="360" w:lineRule="auto"/>
        <w:shd w:val="clear" w:color="auto" w:fill="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931"/>
        <w:ind w:firstLine="480"/>
        <w:spacing w:line="360" w:lineRule="auto"/>
        <w:shd w:val="clear" w:color="auto" w:fill="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931"/>
        <w:ind w:left="420"/>
        <w:spacing w:line="360" w:lineRule="auto"/>
        <w:shd w:val="clear" w:color="auto" w:fill="auto"/>
        <w:tabs>
          <w:tab w:val="left" w:pos="5580" w:leader="none"/>
        </w:tabs>
        <w:rPr>
          <w:color w:val="000000"/>
          <w:sz w:val="24"/>
          <w:szCs w:val="20"/>
          <w:highlight w:val="none"/>
        </w:rPr>
      </w:pPr>
      <w:r>
        <w:rPr>
          <w:color w:val="000000"/>
          <w:sz w:val="24"/>
          <w:szCs w:val="20"/>
          <w:highlight w:val="none"/>
        </w:rPr>
      </w:r>
      <w:r/>
    </w:p>
    <w:p>
      <w:pPr>
        <w:pStyle w:val="931"/>
        <w:ind w:left="420"/>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931"/>
        <w:ind w:left="420"/>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931"/>
        <w:ind w:left="420"/>
        <w:spacing w:line="360" w:lineRule="auto"/>
        <w:shd w:val="clear" w:color="auto" w:fill="auto"/>
        <w:tabs>
          <w:tab w:val="left" w:pos="5580" w:leader="none"/>
        </w:tabs>
        <w:rPr>
          <w:color w:val="000000"/>
          <w:sz w:val="24"/>
          <w:szCs w:val="20"/>
          <w:highlight w:val="none"/>
        </w:rPr>
      </w:pPr>
      <w:r>
        <w:rPr>
          <w:color w:val="000000"/>
          <w:sz w:val="24"/>
          <w:szCs w:val="20"/>
          <w:highlight w:val="none"/>
        </w:rPr>
      </w:r>
      <w:r/>
    </w:p>
    <w:p>
      <w:pPr>
        <w:pStyle w:val="931"/>
        <w:ind w:left="420"/>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931"/>
        <w:ind w:left="420"/>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931"/>
        <w:ind w:left="420"/>
        <w:spacing w:line="360" w:lineRule="auto"/>
        <w:shd w:val="clear" w:color="auto" w:fill="auto"/>
        <w:tabs>
          <w:tab w:val="left" w:pos="5580" w:leader="none"/>
        </w:tabs>
        <w:rPr>
          <w:color w:val="000000"/>
          <w:sz w:val="24"/>
          <w:szCs w:val="20"/>
          <w:highlight w:val="none"/>
          <w:u w:val="single"/>
        </w:rPr>
      </w:pPr>
      <w:r>
        <w:rPr>
          <w:color w:val="000000"/>
          <w:sz w:val="24"/>
          <w:szCs w:val="20"/>
          <w:highlight w:val="none"/>
          <w:u w:val="single"/>
        </w:rPr>
      </w:r>
      <w:r/>
    </w:p>
    <w:p>
      <w:pPr>
        <w:pStyle w:val="931"/>
        <w:jc w:val="left"/>
        <w:shd w:val="clear" w:color="auto" w:fill="auto"/>
        <w:widowControl/>
        <w:rPr>
          <w:rFonts w:hint="eastAsia"/>
          <w:color w:val="000000"/>
          <w:sz w:val="24"/>
          <w:highlight w:val="none"/>
        </w:rPr>
      </w:pPr>
      <w:r/>
      <w:bookmarkStart w:id="729" w:name="_Hlt520356243"/>
      <w:r/>
      <w:bookmarkEnd w:id="729"/>
      <w:r/>
      <w:bookmarkStart w:id="730" w:name="_Hlt520355938"/>
      <w:r/>
      <w:bookmarkEnd w:id="730"/>
      <w:r>
        <w:rPr>
          <w:color w:val="000000"/>
          <w:sz w:val="24"/>
          <w:highlight w:val="none"/>
        </w:rPr>
        <w:br w:type="page" w:clear="all"/>
      </w: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rFonts w:hint="eastAsia"/>
          <w:color w:val="000000"/>
          <w:sz w:val="24"/>
          <w:highlight w:val="none"/>
        </w:rPr>
      </w:r>
      <w:r/>
    </w:p>
    <w:p>
      <w:pPr>
        <w:pStyle w:val="931"/>
        <w:jc w:val="center"/>
        <w:spacing w:line="360" w:lineRule="auto"/>
        <w:shd w:val="clear" w:color="auto" w:fill="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31"/>
        <w:jc w:val="center"/>
        <w:spacing w:line="360" w:lineRule="auto"/>
        <w:shd w:val="clear" w:color="auto" w:fill="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931"/>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931"/>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931"/>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931"/>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（投标人名称）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931"/>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931"/>
        <w:spacing w:line="560" w:lineRule="exact"/>
        <w:shd w:val="clear" w:color="auto" w:fill="auto"/>
        <w:rPr>
          <w:rFonts w:ascii="宋体" w:hAnsi="宋体"/>
          <w:color w:val="000000"/>
          <w:sz w:val="24"/>
          <w:highlight w:val="none"/>
        </w:rPr>
      </w:pPr>
      <w:r>
        <w:rPr>
          <w:rFonts w:ascii="宋体" w:hAnsi="宋体"/>
          <w:color w:val="000000"/>
          <w:sz w:val="24"/>
          <w:highlight w:val="none"/>
        </w:rPr>
      </w:r>
      <w:r/>
    </w:p>
    <w:p>
      <w:pPr>
        <w:pStyle w:val="962"/>
        <w:ind w:right="-46"/>
        <w:spacing w:line="583" w:lineRule="auto"/>
        <w:shd w:val="clear" w:color="auto" w:fill="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电子件。</w:t>
      </w:r>
      <w:r>
        <w:rPr>
          <w:color w:val="000000"/>
          <w:spacing w:val="-3"/>
          <w:highlight w:val="none"/>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1"/>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31"/>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31"/>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931"/>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31"/>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31"/>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931"/>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931"/>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或签章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931"/>
        <w:ind w:firstLine="4320"/>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931"/>
        <w:jc w:val="left"/>
        <w:shd w:val="clear" w:color="auto" w:fill="auto"/>
        <w:widowControl/>
        <w:rPr>
          <w:rFonts w:hint="eastAsia"/>
          <w:color w:val="000000"/>
          <w:sz w:val="24"/>
          <w:highlight w:val="none"/>
        </w:rPr>
      </w:pPr>
      <w:r>
        <w:rPr>
          <w:rFonts w:hint="eastAsia"/>
          <w:color w:val="000000"/>
          <w:sz w:val="24"/>
          <w:highlight w:val="none"/>
        </w:rPr>
      </w:r>
      <w:r/>
    </w:p>
    <w:p>
      <w:pPr>
        <w:pStyle w:val="931"/>
        <w:shd w:val="clear" w:color="auto" w:fill="auto"/>
        <w:rPr>
          <w:rFonts w:hint="eastAsia"/>
          <w:color w:val="000000"/>
          <w:highlight w:val="none"/>
        </w:rPr>
      </w:pPr>
      <w:r>
        <w:rPr>
          <w:rFonts w:hint="eastAsia"/>
          <w:color w:val="000000"/>
          <w:highlight w:val="none"/>
        </w:rPr>
      </w:r>
      <w:r/>
    </w:p>
    <w:p>
      <w:pPr>
        <w:pStyle w:val="931"/>
        <w:jc w:val="left"/>
        <w:shd w:val="clear" w:color="auto" w:fill="auto"/>
        <w:widowControl/>
        <w:rPr>
          <w:rFonts w:hint="eastAsia"/>
          <w:color w:val="000000"/>
          <w:sz w:val="24"/>
          <w:highlight w:val="none"/>
        </w:rPr>
      </w:pPr>
      <w:r>
        <w:rPr>
          <w:rFonts w:hint="eastAsia"/>
          <w:color w:val="000000"/>
          <w:sz w:val="24"/>
          <w:highlight w:val="none"/>
        </w:rPr>
      </w:r>
      <w:r/>
    </w:p>
    <w:p>
      <w:pPr>
        <w:pStyle w:val="931"/>
        <w:jc w:val="left"/>
        <w:shd w:val="clear" w:color="auto" w:fill="auto"/>
        <w:widowControl/>
        <w:rPr>
          <w:rFonts w:hint="eastAsia" w:ascii="宋体" w:hAnsi="宋体"/>
          <w:color w:val="000000"/>
          <w:sz w:val="24"/>
          <w:szCs w:val="20"/>
          <w:highlight w:val="none"/>
        </w:rPr>
      </w:pPr>
      <w:r>
        <w:rPr>
          <w:rFonts w:hint="eastAsia" w:ascii="宋体" w:hAnsi="宋体"/>
          <w:color w:val="000000"/>
          <w:sz w:val="24"/>
          <w:szCs w:val="20"/>
          <w:highlight w:val="none"/>
        </w:rPr>
      </w:r>
      <w:r/>
    </w:p>
    <w:p>
      <w:pPr>
        <w:pStyle w:val="931"/>
        <w:jc w:val="left"/>
        <w:shd w:val="clear" w:color="auto" w:fill="auto"/>
        <w:widowControl/>
        <w:rPr>
          <w:rFonts w:hint="eastAsia"/>
          <w:color w:val="000000"/>
          <w:sz w:val="24"/>
          <w:highlight w:val="none"/>
        </w:rPr>
      </w:pPr>
      <w:r>
        <w:rPr>
          <w:rFonts w:hint="eastAsia"/>
          <w:color w:val="000000"/>
          <w:sz w:val="24"/>
          <w:highlight w:val="none"/>
        </w:rPr>
      </w:r>
      <w:r/>
    </w:p>
    <w:p>
      <w:pPr>
        <w:pStyle w:val="931"/>
        <w:jc w:val="left"/>
        <w:shd w:val="clear" w:color="auto" w:fill="auto"/>
        <w:widowControl/>
        <w:rPr>
          <w:rFonts w:hint="eastAsia"/>
          <w:color w:val="000000"/>
          <w:sz w:val="24"/>
          <w:highlight w:val="none"/>
        </w:rPr>
      </w:pPr>
      <w:r>
        <w:rPr>
          <w:rFonts w:hint="eastAsia"/>
          <w:color w:val="000000"/>
          <w:sz w:val="24"/>
          <w:highlight w:val="none"/>
        </w:rPr>
      </w:r>
      <w:r/>
    </w:p>
    <w:p>
      <w:pPr>
        <w:pStyle w:val="931"/>
        <w:jc w:val="left"/>
        <w:shd w:val="clear" w:color="auto" w:fill="auto"/>
        <w:widowControl/>
        <w:rPr>
          <w:rFonts w:hint="eastAsia"/>
          <w:color w:val="000000"/>
          <w:sz w:val="24"/>
          <w:highlight w:val="none"/>
        </w:rPr>
      </w:pPr>
      <w:r>
        <w:rPr>
          <w:rFonts w:hint="eastAsia"/>
          <w:color w:val="000000"/>
          <w:sz w:val="24"/>
          <w:highlight w:val="none"/>
        </w:rPr>
      </w:r>
      <w:r/>
    </w:p>
    <w:p>
      <w:pPr>
        <w:pStyle w:val="931"/>
        <w:jc w:val="left"/>
        <w:shd w:val="clear" w:color="auto" w:fill="auto"/>
        <w:widowControl/>
        <w:rPr>
          <w:rFonts w:hint="eastAsia"/>
          <w:color w:val="000000"/>
          <w:sz w:val="24"/>
          <w:highlight w:val="none"/>
        </w:rPr>
        <w:sectPr>
          <w:headerReference w:type="even" r:id="rId15"/>
          <w:headerReference w:type="first" r:id="rId16"/>
          <w:footerReference w:type="even" r:id="rId23"/>
          <w:footerReference w:type="first" r:id="rId24"/>
          <w:footnotePr/>
          <w:endnotePr/>
          <w:type w:val="nextPage"/>
          <w:pgSz w:w="11907" w:h="16840" w:orient="portrait"/>
          <w:pgMar w:top="1418" w:right="1134" w:bottom="1418" w:left="1701" w:header="851" w:footer="851" w:gutter="0"/>
          <w:cols w:num="1" w:sep="0" w:space="1701" w:equalWidth="1"/>
          <w:docGrid w:linePitch="360"/>
        </w:sectPr>
      </w:pPr>
      <w:r>
        <w:rPr>
          <w:rFonts w:hint="eastAsia"/>
          <w:color w:val="000000"/>
          <w:sz w:val="24"/>
          <w:highlight w:val="none"/>
        </w:rPr>
      </w:r>
      <w:r/>
    </w:p>
    <w:p>
      <w:pPr>
        <w:pStyle w:val="931"/>
        <w:jc w:val="left"/>
        <w:shd w:val="clear" w:color="auto" w:fill="auto"/>
        <w:widowControl/>
        <w:rPr>
          <w:rFonts w:hint="eastAsia"/>
          <w:color w:val="000000"/>
          <w:sz w:val="24"/>
          <w:highlight w:val="none"/>
        </w:rPr>
      </w:pPr>
      <w:r>
        <w:rPr>
          <w:rFonts w:hint="eastAsia"/>
          <w:color w:val="000000"/>
          <w:sz w:val="24"/>
          <w:highlight w:val="none"/>
        </w:rPr>
        <w:t xml:space="preserve">3  政府采购供应商信用承诺书</w:t>
      </w:r>
      <w:r>
        <w:rPr>
          <w:rFonts w:hint="eastAsia"/>
          <w:color w:val="000000"/>
          <w:sz w:val="24"/>
          <w:highlight w:val="none"/>
        </w:rPr>
      </w:r>
      <w:r/>
    </w:p>
    <w:p>
      <w:pPr>
        <w:pStyle w:val="931"/>
        <w:ind w:firstLine="321"/>
        <w:jc w:val="center"/>
        <w:spacing w:line="560" w:lineRule="exact"/>
        <w:shd w:val="clear" w:color="auto" w:fill="auto"/>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31"/>
        <w:ind w:firstLine="321"/>
        <w:jc w:val="center"/>
        <w:spacing w:line="560" w:lineRule="exact"/>
        <w:shd w:val="clear" w:color="auto" w:fill="auto"/>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931"/>
        <w:ind w:firstLine="640"/>
        <w:shd w:val="clear" w:color="auto" w:fill="auto"/>
        <w:rPr>
          <w:color w:val="000000"/>
          <w:highlight w:val="none"/>
        </w:rPr>
      </w:pPr>
      <w:r>
        <w:rPr>
          <w:color w:val="000000"/>
          <w:highlight w:val="none"/>
        </w:rPr>
      </w:r>
      <w:r/>
    </w:p>
    <w:p>
      <w:pPr>
        <w:pStyle w:val="931"/>
        <w:ind w:firstLine="480"/>
        <w:spacing w:line="276" w:lineRule="auto"/>
        <w:shd w:val="clear" w:color="auto" w:fill="auto"/>
        <w:rPr>
          <w:rFonts w:ascii="宋体" w:hAnsi="宋体"/>
          <w:color w:val="000000"/>
          <w:sz w:val="24"/>
          <w:highlight w:val="none"/>
        </w:rPr>
      </w:pPr>
      <w:r/>
      <w:bookmarkStart w:id="731" w:name="_Hlt520343000"/>
      <w:r/>
      <w:bookmarkEnd w:id="731"/>
      <w:r/>
      <w:bookmarkStart w:id="732" w:name="_Hlt520273711"/>
      <w:r/>
      <w:bookmarkEnd w:id="732"/>
      <w:r/>
      <w:bookmarkStart w:id="733" w:name="_Hlt520274407"/>
      <w:r/>
      <w:bookmarkEnd w:id="733"/>
      <w:r/>
      <w:bookmarkStart w:id="734" w:name="_Hlt520271212"/>
      <w:r/>
      <w:bookmarkEnd w:id="734"/>
      <w:r/>
      <w:bookmarkStart w:id="735" w:name="_Hlt520274393"/>
      <w:r/>
      <w:bookmarkEnd w:id="735"/>
      <w:r/>
      <w:bookmarkStart w:id="736" w:name="_Hlt520343392"/>
      <w:r/>
      <w:bookmarkEnd w:id="736"/>
      <w:r/>
      <w:bookmarkStart w:id="737" w:name="_Hlt520355504"/>
      <w:r/>
      <w:bookmarkEnd w:id="737"/>
      <w:r/>
      <w:bookmarkStart w:id="738" w:name="_Hlt520350918"/>
      <w:r/>
      <w:bookmarkEnd w:id="738"/>
      <w:r/>
      <w:bookmarkStart w:id="739" w:name="_Hlt520274121"/>
      <w:r/>
      <w:bookmarkEnd w:id="739"/>
      <w:r/>
      <w:bookmarkStart w:id="740" w:name="_Hlt520274065"/>
      <w:r/>
      <w:bookmarkEnd w:id="740"/>
      <w:r/>
      <w:bookmarkStart w:id="741" w:name="_Toc305158899"/>
      <w:r/>
      <w:bookmarkStart w:id="742" w:name="_Toc226965747"/>
      <w:r/>
      <w:bookmarkStart w:id="743" w:name="_Toc226965830"/>
      <w:r/>
      <w:bookmarkStart w:id="744" w:name="_Toc195842922"/>
      <w:r/>
      <w:bookmarkStart w:id="745" w:name="_Toc226309801"/>
      <w:r/>
      <w:bookmarkStart w:id="746" w:name="_Ref467988705"/>
      <w:r/>
      <w:bookmarkStart w:id="747" w:name="_Toc480942350"/>
      <w:r/>
      <w:bookmarkStart w:id="748" w:name="_Toc520356218"/>
      <w:r/>
      <w:bookmarkStart w:id="749" w:name="_Toc150480795"/>
      <w:r/>
      <w:bookmarkStart w:id="750" w:name="_Toc265228395"/>
      <w:r/>
      <w:bookmarkStart w:id="751" w:name="_Toc127151557"/>
      <w:r/>
      <w:bookmarkStart w:id="752" w:name="_Toc150774762"/>
      <w:r/>
      <w:bookmarkStart w:id="753" w:name="_Toc142311059"/>
      <w:r/>
      <w:bookmarkStart w:id="754" w:name="_Toc305158825"/>
      <w:r/>
      <w:bookmarkStart w:id="755" w:name="_Toc226337253"/>
      <w:r/>
      <w:bookmarkStart w:id="756" w:name="_Toc264969247"/>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931"/>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931"/>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931"/>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931"/>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931"/>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931"/>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931"/>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931"/>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931"/>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931"/>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931"/>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021"/>
        <w:ind w:right="1050" w:firstLine="2880"/>
        <w:jc w:val="both"/>
        <w:spacing w:line="276" w:lineRule="auto"/>
        <w:shd w:val="clear" w:color="auto" w:fill="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931"/>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31"/>
        <w:jc w:val="left"/>
        <w:shd w:val="clear" w:color="auto" w:fill="auto"/>
        <w:widowControl/>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br w:type="page" w:clear="all"/>
      </w:r>
      <w:r>
        <w:rPr>
          <w:rFonts w:hint="eastAsia"/>
          <w:color w:val="000000"/>
          <w:sz w:val="24"/>
          <w:szCs w:val="20"/>
          <w:highlight w:val="none"/>
        </w:rPr>
        <w:t xml:space="preserve">4</w:t>
      </w:r>
      <w:r>
        <w:rPr>
          <w:color w:val="000000"/>
          <w:sz w:val="24"/>
          <w:szCs w:val="20"/>
          <w:highlight w:val="none"/>
        </w:rPr>
        <w:t xml:space="preserve">  开标一览表</w:t>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rPr>
          <w:color w:val="000000"/>
          <w:sz w:val="24"/>
          <w:szCs w:val="20"/>
          <w:highlight w:val="none"/>
        </w:rPr>
      </w:r>
      <w:r/>
    </w:p>
    <w:p>
      <w:pPr>
        <w:pStyle w:val="931"/>
        <w:jc w:val="center"/>
        <w:spacing w:line="360" w:lineRule="auto"/>
        <w:shd w:val="clear" w:color="auto" w:fill="auto"/>
        <w:tabs>
          <w:tab w:val="left" w:pos="2775" w:leader="none"/>
          <w:tab w:val="center" w:pos="4153" w:leader="none"/>
        </w:tabs>
        <w:rPr>
          <w:rFonts w:hint="eastAsia"/>
          <w:b/>
          <w:color w:val="000000"/>
          <w:sz w:val="36"/>
          <w:szCs w:val="36"/>
          <w:highlight w:val="none"/>
        </w:rPr>
      </w:pPr>
      <w:r/>
      <w:bookmarkStart w:id="757" w:name="_Toc195842923"/>
      <w:r/>
      <w:bookmarkStart w:id="758" w:name="_Toc226337254"/>
      <w:r/>
      <w:bookmarkStart w:id="759" w:name="_Toc226965748"/>
      <w:r/>
      <w:bookmarkStart w:id="760" w:name="_Toc305158826"/>
      <w:r/>
      <w:bookmarkStart w:id="761" w:name="_Toc305158900"/>
      <w:r/>
      <w:bookmarkStart w:id="762" w:name="_Toc226965831"/>
      <w:r/>
      <w:bookmarkStart w:id="763" w:name="_Toc226309802"/>
      <w:r/>
      <w:bookmarkStart w:id="764" w:name="_Toc164608827"/>
      <w:r/>
      <w:bookmarkStart w:id="765" w:name="_Toc265228396"/>
      <w:r/>
      <w:bookmarkStart w:id="766" w:name="_Toc164608672"/>
      <w:r/>
      <w:bookmarkStart w:id="767" w:name="_Toc264969248"/>
      <w:r>
        <w:rPr>
          <w:rFonts w:hint="eastAsia"/>
          <w:b/>
          <w:color w:val="000000"/>
          <w:sz w:val="36"/>
          <w:szCs w:val="36"/>
          <w:highlight w:val="none"/>
        </w:rPr>
        <w:t xml:space="preserve">开标一览表</w:t>
      </w:r>
      <w:bookmarkEnd w:id="757"/>
      <w:r/>
      <w:bookmarkEnd w:id="758"/>
      <w:r/>
      <w:bookmarkEnd w:id="759"/>
      <w:r/>
      <w:bookmarkEnd w:id="760"/>
      <w:r/>
      <w:bookmarkEnd w:id="761"/>
      <w:r/>
      <w:bookmarkEnd w:id="762"/>
      <w:r/>
      <w:bookmarkEnd w:id="763"/>
      <w:r/>
      <w:bookmarkEnd w:id="764"/>
      <w:r/>
      <w:bookmarkEnd w:id="765"/>
      <w:r/>
      <w:bookmarkEnd w:id="766"/>
      <w:r/>
      <w:bookmarkEnd w:id="767"/>
      <w:r>
        <w:rPr>
          <w:rFonts w:hint="eastAsia"/>
          <w:b/>
          <w:color w:val="000000"/>
          <w:sz w:val="36"/>
          <w:szCs w:val="36"/>
          <w:highlight w:val="none"/>
        </w:rPr>
      </w:r>
      <w:r/>
    </w:p>
    <w:p>
      <w:pPr>
        <w:pStyle w:val="931"/>
        <w:jc w:val="left"/>
        <w:spacing w:line="360" w:lineRule="auto"/>
        <w:shd w:val="clear" w:color="auto" w:fill="auto"/>
        <w:tabs>
          <w:tab w:val="left" w:pos="1800" w:leader="none"/>
          <w:tab w:val="left" w:pos="5580" w:leader="none"/>
        </w:tabs>
        <w:rPr>
          <w:i/>
          <w:color w:val="000000"/>
          <w:sz w:val="24"/>
          <w:highlight w:val="none"/>
        </w:rPr>
      </w:pPr>
      <w:r>
        <w:rPr>
          <w:i/>
          <w:color w:val="000000"/>
          <w:sz w:val="24"/>
          <w:highlight w:val="none"/>
        </w:rPr>
      </w:r>
      <w:r/>
    </w:p>
    <w:p>
      <w:pPr>
        <w:pStyle w:val="931"/>
        <w:ind w:firstLine="240"/>
        <w:jc w:val="left"/>
        <w:spacing w:line="360" w:lineRule="auto"/>
        <w:shd w:val="clear" w:color="auto" w:fill="auto"/>
        <w:tabs>
          <w:tab w:val="left" w:pos="1800" w:leader="none"/>
          <w:tab w:val="left" w:pos="5580" w:leader="none"/>
        </w:tabs>
        <w:rPr>
          <w:color w:val="000000"/>
          <w:sz w:val="24"/>
          <w:highlight w:val="none"/>
          <w:u w:val="single"/>
        </w:rPr>
      </w:pPr>
      <w:r>
        <w:rPr>
          <w:color w:val="000000"/>
          <w:sz w:val="24"/>
          <w:highlight w:val="none"/>
        </w:rPr>
        <w:t xml:space="preserve">项目编号：_____________________     项目名称：____________</w:t>
      </w:r>
      <w:r>
        <w:rPr>
          <w:color w:val="000000"/>
          <w:sz w:val="24"/>
          <w:highlight w:val="none"/>
          <w:u w:val="singl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690" w:type="dxa"/>
            <w:vAlign w:val="center"/>
            <w:vMerge w:val="restart"/>
            <w:textDirection w:val="lrTb"/>
            <w:noWrap w:val="false"/>
          </w:tcPr>
          <w:p>
            <w:pPr>
              <w:pStyle w:val="931"/>
              <w:jc w:val="center"/>
              <w:shd w:val="clear" w:color="auto" w:fill="auto"/>
              <w:tabs>
                <w:tab w:val="left" w:pos="5580" w:leader="none"/>
              </w:tabs>
              <w:rPr>
                <w:b/>
                <w:color w:val="000000"/>
                <w:sz w:val="24"/>
                <w:highlight w:val="none"/>
              </w:rPr>
            </w:pPr>
            <w:r>
              <w:rPr>
                <w:b/>
                <w:color w:val="000000"/>
                <w:sz w:val="24"/>
                <w:highlight w:val="none"/>
              </w:rPr>
              <w:t xml:space="preserve">序号</w:t>
            </w:r>
            <w:r>
              <w:rPr>
                <w:b/>
                <w:color w:val="000000"/>
                <w:sz w:val="24"/>
                <w:highlight w:val="none"/>
              </w:rPr>
            </w:r>
            <w:r/>
          </w:p>
        </w:tc>
        <w:tc>
          <w:tcPr>
            <w:tcW w:w="3709" w:type="dxa"/>
            <w:vAlign w:val="center"/>
            <w:vMerge w:val="restart"/>
            <w:textDirection w:val="lrTb"/>
            <w:noWrap w:val="false"/>
          </w:tcPr>
          <w:p>
            <w:pPr>
              <w:pStyle w:val="931"/>
              <w:jc w:val="center"/>
              <w:shd w:val="clear" w:color="auto" w:fill="auto"/>
              <w:tabs>
                <w:tab w:val="left" w:pos="5580" w:leader="none"/>
              </w:tabs>
              <w:rPr>
                <w:b/>
                <w:color w:val="000000"/>
                <w:sz w:val="24"/>
                <w:highlight w:val="none"/>
              </w:rPr>
            </w:pPr>
            <w:r>
              <w:rPr>
                <w:b/>
                <w:color w:val="000000"/>
                <w:sz w:val="24"/>
                <w:highlight w:val="none"/>
              </w:rPr>
              <w:t xml:space="preserve">投标人名称</w:t>
            </w:r>
            <w:r>
              <w:rPr>
                <w:b/>
                <w:color w:val="000000"/>
                <w:sz w:val="24"/>
                <w:highlight w:val="none"/>
              </w:rPr>
            </w:r>
            <w:r/>
          </w:p>
        </w:tc>
        <w:tc>
          <w:tcPr>
            <w:gridSpan w:val="2"/>
            <w:tcW w:w="3973" w:type="dxa"/>
            <w:vAlign w:val="center"/>
            <w:textDirection w:val="lrTb"/>
            <w:noWrap w:val="false"/>
          </w:tcPr>
          <w:p>
            <w:pPr>
              <w:pStyle w:val="931"/>
              <w:jc w:val="center"/>
              <w:shd w:val="clear" w:color="auto" w:fill="auto"/>
              <w:tabs>
                <w:tab w:val="left" w:pos="5580" w:leader="none"/>
              </w:tabs>
              <w:rPr>
                <w:rFonts w:hint="eastAsia"/>
                <w:b/>
                <w:color w:val="000000"/>
                <w:sz w:val="24"/>
                <w:highlight w:val="none"/>
              </w:rPr>
            </w:pPr>
            <w:r>
              <w:rPr>
                <w:b/>
                <w:color w:val="000000"/>
                <w:sz w:val="24"/>
                <w:highlight w:val="none"/>
              </w:rPr>
              <w:t xml:space="preserve">投标报价</w:t>
            </w:r>
            <w:r>
              <w:rPr>
                <w:rFonts w:hint="eastAsia"/>
                <w:b/>
                <w:color w:val="000000"/>
                <w:sz w:val="24"/>
                <w:highlight w:val="none"/>
              </w:rPr>
              <w:t xml:space="preserve">（人民币：元）</w:t>
            </w:r>
            <w:r>
              <w:rPr>
                <w:rFonts w:hint="eastAsia"/>
                <w:b/>
                <w:color w:val="000000"/>
                <w:sz w:val="24"/>
                <w:highlight w:val="none"/>
              </w:rPr>
            </w:r>
            <w:r/>
          </w:p>
        </w:tc>
      </w:tr>
      <w:tr>
        <w:trPr>
          <w:trHeight w:val="674"/>
        </w:trPr>
        <w:tc>
          <w:tcPr>
            <w:tcW w:w="690" w:type="dxa"/>
            <w:vAlign w:val="center"/>
            <w:vMerge w:val="continue"/>
            <w:textDirection w:val="lrTb"/>
            <w:noWrap w:val="false"/>
          </w:tcPr>
          <w:p>
            <w:pPr>
              <w:pStyle w:val="931"/>
              <w:jc w:val="center"/>
              <w:shd w:val="clear" w:color="auto" w:fill="auto"/>
              <w:tabs>
                <w:tab w:val="left" w:pos="5580" w:leader="none"/>
              </w:tabs>
              <w:rPr>
                <w:color w:val="000000"/>
                <w:sz w:val="24"/>
                <w:highlight w:val="none"/>
              </w:rPr>
            </w:pPr>
            <w:r>
              <w:rPr>
                <w:color w:val="000000"/>
                <w:sz w:val="24"/>
                <w:highlight w:val="none"/>
              </w:rPr>
            </w:r>
            <w:r/>
          </w:p>
        </w:tc>
        <w:tc>
          <w:tcPr>
            <w:tcW w:w="3709" w:type="dxa"/>
            <w:vAlign w:val="center"/>
            <w:vMerge w:val="continue"/>
            <w:textDirection w:val="lrTb"/>
            <w:noWrap w:val="false"/>
          </w:tcPr>
          <w:p>
            <w:pPr>
              <w:pStyle w:val="931"/>
              <w:jc w:val="center"/>
              <w:shd w:val="clear" w:color="auto" w:fill="auto"/>
              <w:tabs>
                <w:tab w:val="left" w:pos="5580" w:leader="none"/>
              </w:tabs>
              <w:rPr>
                <w:color w:val="000000"/>
                <w:sz w:val="24"/>
                <w:highlight w:val="none"/>
              </w:rPr>
            </w:pPr>
            <w:r>
              <w:rPr>
                <w:color w:val="000000"/>
                <w:sz w:val="24"/>
                <w:highlight w:val="none"/>
              </w:rPr>
            </w:r>
            <w:r/>
          </w:p>
        </w:tc>
        <w:tc>
          <w:tcPr>
            <w:tcW w:w="1989" w:type="dxa"/>
            <w:vAlign w:val="center"/>
            <w:textDirection w:val="lrTb"/>
            <w:noWrap w:val="false"/>
          </w:tcPr>
          <w:p>
            <w:pPr>
              <w:pStyle w:val="931"/>
              <w:jc w:val="center"/>
              <w:shd w:val="clear" w:color="auto" w:fill="auto"/>
              <w:tabs>
                <w:tab w:val="left" w:pos="5580" w:leader="none"/>
              </w:tabs>
              <w:rPr>
                <w:b/>
                <w:color w:val="000000"/>
                <w:sz w:val="24"/>
                <w:highlight w:val="none"/>
              </w:rPr>
            </w:pPr>
            <w:r>
              <w:rPr>
                <w:b/>
                <w:color w:val="000000"/>
                <w:sz w:val="24"/>
                <w:highlight w:val="none"/>
              </w:rPr>
              <w:t xml:space="preserve">大写</w:t>
            </w:r>
            <w:r>
              <w:rPr>
                <w:b/>
                <w:color w:val="000000"/>
                <w:sz w:val="24"/>
                <w:highlight w:val="none"/>
              </w:rPr>
            </w:r>
            <w:r/>
          </w:p>
        </w:tc>
        <w:tc>
          <w:tcPr>
            <w:tcW w:w="1984" w:type="dxa"/>
            <w:vAlign w:val="center"/>
            <w:textDirection w:val="lrTb"/>
            <w:noWrap w:val="false"/>
          </w:tcPr>
          <w:p>
            <w:pPr>
              <w:pStyle w:val="931"/>
              <w:jc w:val="center"/>
              <w:shd w:val="clear" w:color="auto" w:fill="auto"/>
              <w:tabs>
                <w:tab w:val="left" w:pos="5580" w:leader="none"/>
              </w:tabs>
              <w:rPr>
                <w:b/>
                <w:color w:val="000000"/>
                <w:sz w:val="24"/>
                <w:highlight w:val="none"/>
              </w:rPr>
            </w:pPr>
            <w:r>
              <w:rPr>
                <w:b/>
                <w:color w:val="000000"/>
                <w:sz w:val="24"/>
                <w:highlight w:val="none"/>
              </w:rPr>
              <w:t xml:space="preserve">小写</w:t>
            </w:r>
            <w:r>
              <w:rPr>
                <w:b/>
                <w:color w:val="000000"/>
                <w:sz w:val="24"/>
                <w:highlight w:val="none"/>
              </w:rPr>
            </w:r>
            <w:r/>
          </w:p>
        </w:tc>
      </w:tr>
      <w:tr>
        <w:trPr>
          <w:trHeight w:val="976"/>
        </w:trPr>
        <w:tc>
          <w:tcPr>
            <w:tcW w:w="690" w:type="dxa"/>
            <w:vAlign w:val="center"/>
            <w:textDirection w:val="lrTb"/>
            <w:noWrap w:val="false"/>
          </w:tcPr>
          <w:p>
            <w:pPr>
              <w:pStyle w:val="931"/>
              <w:jc w:val="center"/>
              <w:shd w:val="clear" w:color="auto" w:fill="auto"/>
              <w:tabs>
                <w:tab w:val="left" w:pos="5580" w:leader="none"/>
              </w:tabs>
              <w:rPr>
                <w:color w:val="000000"/>
                <w:sz w:val="24"/>
                <w:highlight w:val="none"/>
              </w:rPr>
            </w:pPr>
            <w:r>
              <w:rPr>
                <w:color w:val="000000"/>
                <w:sz w:val="24"/>
                <w:highlight w:val="none"/>
              </w:rPr>
            </w:r>
            <w:r/>
          </w:p>
        </w:tc>
        <w:tc>
          <w:tcPr>
            <w:tcW w:w="3709" w:type="dxa"/>
            <w:vAlign w:val="center"/>
            <w:textDirection w:val="lrTb"/>
            <w:noWrap w:val="false"/>
          </w:tcPr>
          <w:p>
            <w:pPr>
              <w:pStyle w:val="931"/>
              <w:jc w:val="center"/>
              <w:shd w:val="clear" w:color="auto" w:fill="auto"/>
              <w:tabs>
                <w:tab w:val="left" w:pos="5580" w:leader="none"/>
              </w:tabs>
              <w:rPr>
                <w:color w:val="000000"/>
                <w:sz w:val="24"/>
                <w:highlight w:val="none"/>
              </w:rPr>
            </w:pPr>
            <w:r>
              <w:rPr>
                <w:color w:val="000000"/>
                <w:sz w:val="24"/>
                <w:highlight w:val="none"/>
              </w:rPr>
            </w:r>
            <w:r/>
          </w:p>
        </w:tc>
        <w:tc>
          <w:tcPr>
            <w:tcW w:w="1989" w:type="dxa"/>
            <w:vAlign w:val="center"/>
            <w:textDirection w:val="lrTb"/>
            <w:noWrap w:val="false"/>
          </w:tcPr>
          <w:p>
            <w:pPr>
              <w:pStyle w:val="931"/>
              <w:jc w:val="center"/>
              <w:shd w:val="clear" w:color="auto" w:fill="auto"/>
              <w:tabs>
                <w:tab w:val="left" w:pos="5580" w:leader="none"/>
              </w:tabs>
              <w:rPr>
                <w:color w:val="000000"/>
                <w:sz w:val="24"/>
                <w:highlight w:val="none"/>
              </w:rPr>
            </w:pPr>
            <w:r>
              <w:rPr>
                <w:color w:val="000000"/>
                <w:sz w:val="24"/>
                <w:highlight w:val="none"/>
              </w:rPr>
            </w:r>
            <w:r/>
          </w:p>
        </w:tc>
        <w:tc>
          <w:tcPr>
            <w:tcW w:w="1984" w:type="dxa"/>
            <w:vAlign w:val="center"/>
            <w:textDirection w:val="lrTb"/>
            <w:noWrap w:val="false"/>
          </w:tcPr>
          <w:p>
            <w:pPr>
              <w:pStyle w:val="931"/>
              <w:jc w:val="center"/>
              <w:shd w:val="clear" w:color="auto" w:fill="auto"/>
              <w:tabs>
                <w:tab w:val="left" w:pos="5580" w:leader="none"/>
              </w:tabs>
              <w:rPr>
                <w:color w:val="000000"/>
                <w:sz w:val="24"/>
                <w:highlight w:val="none"/>
              </w:rPr>
            </w:pPr>
            <w:r>
              <w:rPr>
                <w:color w:val="000000"/>
                <w:sz w:val="24"/>
                <w:highlight w:val="none"/>
              </w:rPr>
            </w:r>
            <w:r/>
          </w:p>
        </w:tc>
      </w:tr>
    </w:tbl>
    <w:p>
      <w:pPr>
        <w:pStyle w:val="931"/>
        <w:jc w:val="left"/>
        <w:shd w:val="clear" w:color="auto" w:fill="auto"/>
        <w:rPr>
          <w:color w:val="000000"/>
          <w:sz w:val="24"/>
          <w:highlight w:val="none"/>
        </w:rPr>
      </w:pPr>
      <w:r>
        <w:rPr>
          <w:color w:val="000000"/>
          <w:sz w:val="24"/>
          <w:highlight w:val="none"/>
        </w:rPr>
      </w:r>
      <w:r/>
    </w:p>
    <w:p>
      <w:pPr>
        <w:pStyle w:val="931"/>
        <w:jc w:val="left"/>
        <w:shd w:val="clear" w:color="auto" w:fill="auto"/>
        <w:rPr>
          <w:color w:val="000000"/>
          <w:sz w:val="24"/>
          <w:szCs w:val="20"/>
          <w:highlight w:val="none"/>
        </w:rPr>
      </w:pPr>
      <w:r>
        <w:rPr>
          <w:color w:val="000000"/>
          <w:sz w:val="24"/>
          <w:highlight w:val="none"/>
        </w:rPr>
        <w:t xml:space="preserve">注：</w:t>
      </w:r>
      <w:r>
        <w:rPr>
          <w:color w:val="000000"/>
          <w:sz w:val="24"/>
          <w:szCs w:val="20"/>
          <w:highlight w:val="none"/>
        </w:rPr>
        <w:t xml:space="preserve">此表的投标报价应和《投标分项报价表》中的总价相一致。</w:t>
      </w:r>
      <w:r>
        <w:rPr>
          <w:color w:val="000000"/>
          <w:sz w:val="24"/>
          <w:szCs w:val="20"/>
          <w:highlight w:val="none"/>
        </w:rPr>
      </w:r>
      <w:r/>
    </w:p>
    <w:p>
      <w:pPr>
        <w:pStyle w:val="931"/>
        <w:spacing w:before="25" w:after="25" w:line="360" w:lineRule="auto"/>
        <w:shd w:val="clear" w:color="auto" w:fill="auto"/>
        <w:rPr>
          <w:color w:val="000000"/>
          <w:sz w:val="24"/>
          <w:highlight w:val="none"/>
          <w:lang w:val="zh-CN"/>
        </w:rPr>
      </w:pPr>
      <w:r>
        <w:rPr>
          <w:color w:val="000000"/>
          <w:sz w:val="24"/>
          <w:highlight w:val="none"/>
          <w:lang w:val="zh-CN"/>
        </w:rPr>
      </w:r>
      <w:r/>
    </w:p>
    <w:p>
      <w:pPr>
        <w:pStyle w:val="931"/>
        <w:spacing w:before="25" w:after="25" w:line="360" w:lineRule="auto"/>
        <w:shd w:val="clear" w:color="auto" w:fill="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31"/>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31"/>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31"/>
        <w:jc w:val="left"/>
        <w:shd w:val="clear" w:color="auto" w:fill="auto"/>
        <w:widowControl/>
        <w:rPr>
          <w:rFonts w:hint="eastAsia"/>
          <w:color w:val="000000"/>
          <w:sz w:val="24"/>
          <w:highlight w:val="none"/>
        </w:rPr>
      </w:pPr>
      <w:r/>
      <w:bookmarkStart w:id="768" w:name="_Toc226965749"/>
      <w:r/>
      <w:bookmarkStart w:id="769" w:name="_Toc226965832"/>
      <w:r/>
      <w:bookmarkStart w:id="770" w:name="_Toc226309803"/>
      <w:r/>
      <w:bookmarkStart w:id="771" w:name="_Toc264969249"/>
      <w:r/>
      <w:bookmarkStart w:id="772" w:name="_Toc305158827"/>
      <w:r/>
      <w:bookmarkStart w:id="773" w:name="_Toc127151558"/>
      <w:r/>
      <w:bookmarkStart w:id="774" w:name="_Toc150774763"/>
      <w:r/>
      <w:bookmarkStart w:id="775" w:name="_Toc150480796"/>
      <w:r/>
      <w:bookmarkStart w:id="776" w:name="_Toc265228397"/>
      <w:r/>
      <w:bookmarkStart w:id="777" w:name="_Toc226337255"/>
      <w:r/>
      <w:bookmarkStart w:id="778" w:name="_Toc142311060"/>
      <w:r/>
      <w:bookmarkStart w:id="779" w:name="_Toc195842924"/>
      <w:r/>
      <w:bookmarkStart w:id="780" w:name="_Toc305158901"/>
      <w:r>
        <w:rPr>
          <w:color w:val="000000"/>
          <w:sz w:val="24"/>
          <w:szCs w:val="20"/>
          <w:highlight w:val="none"/>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rPr>
          <w:rFonts w:hint="eastAsia"/>
          <w:color w:val="000000"/>
          <w:sz w:val="24"/>
          <w:szCs w:val="20"/>
          <w:highlight w:val="none"/>
        </w:rPr>
        <w:t xml:space="preserve">5</w:t>
      </w:r>
      <w:r>
        <w:rPr>
          <w:color w:val="000000"/>
          <w:sz w:val="24"/>
          <w:szCs w:val="20"/>
          <w:highlight w:val="none"/>
        </w:rPr>
        <w:t xml:space="preserve">  投标分项报价表（实质性格式）</w:t>
      </w:r>
      <w:r>
        <w:rPr>
          <w:rFonts w:hint="eastAsia"/>
          <w:color w:val="000000"/>
          <w:sz w:val="24"/>
          <w:highlight w:val="none"/>
        </w:rPr>
      </w:r>
      <w:r/>
    </w:p>
    <w:p>
      <w:pPr>
        <w:pStyle w:val="931"/>
        <w:jc w:val="left"/>
        <w:shd w:val="clear" w:color="auto" w:fill="auto"/>
        <w:widowControl/>
        <w:rPr>
          <w:color w:val="000000"/>
          <w:sz w:val="24"/>
          <w:szCs w:val="20"/>
          <w:highlight w:val="none"/>
        </w:rPr>
      </w:pPr>
      <w:r>
        <w:rPr>
          <w:color w:val="000000"/>
          <w:sz w:val="24"/>
          <w:szCs w:val="20"/>
          <w:highlight w:val="none"/>
        </w:rPr>
      </w:r>
      <w:r/>
    </w:p>
    <w:p>
      <w:pPr>
        <w:pStyle w:val="931"/>
        <w:jc w:val="center"/>
        <w:spacing w:line="360" w:lineRule="exact"/>
        <w:shd w:val="clear" w:color="auto" w:fill="auto"/>
        <w:rPr>
          <w:color w:val="000000"/>
          <w:sz w:val="36"/>
          <w:szCs w:val="36"/>
          <w:highlight w:val="none"/>
        </w:rPr>
      </w:pPr>
      <w:r>
        <w:rPr>
          <w:color w:val="000000"/>
          <w:sz w:val="36"/>
          <w:szCs w:val="36"/>
          <w:highlight w:val="none"/>
        </w:rPr>
      </w:r>
      <w:r/>
    </w:p>
    <w:p>
      <w:pPr>
        <w:pStyle w:val="931"/>
        <w:jc w:val="center"/>
        <w:spacing w:line="360" w:lineRule="auto"/>
        <w:shd w:val="clear" w:color="auto" w:fill="auto"/>
        <w:tabs>
          <w:tab w:val="left" w:pos="2775" w:leader="none"/>
          <w:tab w:val="center" w:pos="4153" w:leader="none"/>
        </w:tabs>
        <w:rPr>
          <w:rFonts w:hint="eastAsia"/>
          <w:b/>
          <w:color w:val="000000"/>
          <w:sz w:val="36"/>
          <w:szCs w:val="36"/>
          <w:highlight w:val="none"/>
        </w:rPr>
      </w:pPr>
      <w:r>
        <w:rPr>
          <w:rFonts w:hint="eastAsia"/>
          <w:b/>
          <w:color w:val="000000"/>
          <w:sz w:val="36"/>
          <w:szCs w:val="36"/>
          <w:highlight w:val="none"/>
        </w:rPr>
        <w:t xml:space="preserve">投标分项报价表</w:t>
      </w:r>
      <w:r>
        <w:rPr>
          <w:rFonts w:hint="eastAsia"/>
          <w:b/>
          <w:color w:val="000000"/>
          <w:sz w:val="36"/>
          <w:szCs w:val="36"/>
          <w:highlight w:val="none"/>
        </w:rPr>
      </w:r>
      <w:r/>
    </w:p>
    <w:p>
      <w:pPr>
        <w:pStyle w:val="931"/>
        <w:jc w:val="center"/>
        <w:spacing w:line="260" w:lineRule="exact"/>
        <w:shd w:val="clear" w:color="auto" w:fill="auto"/>
        <w:rPr>
          <w:color w:val="000000"/>
          <w:sz w:val="36"/>
          <w:szCs w:val="36"/>
          <w:highlight w:val="none"/>
        </w:rPr>
      </w:pPr>
      <w:r>
        <w:rPr>
          <w:color w:val="000000"/>
          <w:sz w:val="36"/>
          <w:szCs w:val="36"/>
          <w:highlight w:val="none"/>
        </w:rPr>
      </w:r>
      <w:r/>
    </w:p>
    <w:p>
      <w:pPr>
        <w:pStyle w:val="931"/>
        <w:shd w:val="clear" w:color="auto" w:fill="auto"/>
        <w:tabs>
          <w:tab w:val="left" w:pos="1800" w:leader="none"/>
          <w:tab w:val="left" w:pos="5580" w:leader="none"/>
        </w:tabs>
        <w:rPr>
          <w:color w:val="000000"/>
          <w:sz w:val="24"/>
          <w:highlight w:val="none"/>
        </w:rPr>
      </w:pPr>
      <w:r>
        <w:rPr>
          <w:color w:val="000000"/>
          <w:sz w:val="24"/>
          <w:highlight w:val="none"/>
        </w:rPr>
      </w:r>
      <w:r/>
    </w:p>
    <w:p>
      <w:pPr>
        <w:pStyle w:val="931"/>
        <w:shd w:val="clear" w:color="auto" w:fill="auto"/>
        <w:tabs>
          <w:tab w:val="left" w:pos="1800" w:leader="none"/>
          <w:tab w:val="left" w:pos="5580" w:leader="none"/>
        </w:tabs>
        <w:rPr>
          <w:color w:val="000000"/>
          <w:sz w:val="24"/>
          <w:highlight w:val="none"/>
        </w:rPr>
      </w:pPr>
      <w:r>
        <w:rPr>
          <w:color w:val="000000"/>
          <w:sz w:val="24"/>
          <w:highlight w:val="none"/>
        </w:rPr>
        <w:t xml:space="preserve">项目编号：___________ 项目名称：__________报价单位：人民币元</w:t>
      </w:r>
      <w:r>
        <w:rPr>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8"/>
        <w:gridCol w:w="1678"/>
        <w:gridCol w:w="1037"/>
        <w:gridCol w:w="2632"/>
        <w:gridCol w:w="1200"/>
        <w:gridCol w:w="893"/>
        <w:gridCol w:w="1270"/>
      </w:tblGrid>
      <w:tr>
        <w:trPr>
          <w:trHeight w:val="715"/>
        </w:trPr>
        <w:tc>
          <w:tcPr>
            <w:tcW w:w="311"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903"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农药名称</w:t>
            </w:r>
            <w:r>
              <w:rPr>
                <w:rFonts w:hint="eastAsia" w:ascii="宋体" w:hAnsi="宋体" w:eastAsia="宋体" w:cs="宋体"/>
                <w:color w:val="000000"/>
                <w:sz w:val="24"/>
                <w:szCs w:val="24"/>
                <w:highlight w:val="none"/>
                <w:lang w:val="en-US" w:eastAsia="zh-CN"/>
              </w:rPr>
            </w:r>
            <w:r/>
          </w:p>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（标的名称）</w:t>
            </w:r>
            <w:r>
              <w:rPr>
                <w:rFonts w:hint="eastAsia" w:ascii="宋体" w:hAnsi="宋体" w:eastAsia="宋体" w:cs="宋体"/>
                <w:color w:val="000000"/>
                <w:sz w:val="24"/>
                <w:szCs w:val="24"/>
                <w:highlight w:val="none"/>
                <w:lang w:val="en-US" w:eastAsia="zh-CN"/>
              </w:rPr>
            </w:r>
            <w:r/>
          </w:p>
        </w:tc>
        <w:tc>
          <w:tcPr>
            <w:tcW w:w="558"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剂型</w:t>
            </w:r>
            <w:r>
              <w:rPr>
                <w:rFonts w:hint="eastAsia" w:ascii="宋体" w:hAnsi="宋体" w:eastAsia="宋体" w:cs="宋体"/>
                <w:color w:val="000000"/>
                <w:sz w:val="24"/>
                <w:szCs w:val="24"/>
                <w:highlight w:val="none"/>
                <w:lang w:val="en-US" w:eastAsia="zh-CN"/>
              </w:rPr>
            </w:r>
            <w:r/>
          </w:p>
        </w:tc>
        <w:tc>
          <w:tcPr>
            <w:tcW w:w="1416"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参数</w:t>
            </w:r>
            <w:r>
              <w:rPr>
                <w:rFonts w:hint="eastAsia" w:ascii="宋体" w:hAnsi="宋体" w:eastAsia="宋体" w:cs="宋体"/>
                <w:color w:val="000000"/>
                <w:sz w:val="24"/>
                <w:szCs w:val="24"/>
                <w:highlight w:val="none"/>
                <w:lang w:val="en-US" w:eastAsia="zh-CN"/>
              </w:rPr>
            </w:r>
            <w:r/>
          </w:p>
        </w:tc>
        <w:tc>
          <w:tcPr>
            <w:tcW w:w="645"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采购规格</w:t>
            </w:r>
            <w:r>
              <w:rPr>
                <w:rFonts w:hint="eastAsia" w:ascii="宋体" w:hAnsi="宋体" w:eastAsia="宋体" w:cs="宋体"/>
                <w:color w:val="000000"/>
                <w:sz w:val="24"/>
                <w:szCs w:val="24"/>
                <w:highlight w:val="none"/>
                <w:lang w:val="en-US" w:eastAsia="zh-CN"/>
              </w:rPr>
            </w:r>
            <w:r/>
          </w:p>
        </w:tc>
        <w:tc>
          <w:tcPr>
            <w:tcW w:w="480"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采购数量</w:t>
            </w:r>
            <w:r>
              <w:rPr>
                <w:rFonts w:hint="eastAsia" w:ascii="宋体" w:hAnsi="宋体" w:eastAsia="宋体" w:cs="宋体"/>
                <w:color w:val="000000"/>
                <w:sz w:val="24"/>
                <w:szCs w:val="24"/>
                <w:highlight w:val="none"/>
                <w:lang w:val="en-US" w:eastAsia="zh-CN"/>
              </w:rPr>
            </w:r>
            <w:r/>
          </w:p>
        </w:tc>
        <w:tc>
          <w:tcPr>
            <w:tcW w:w="683"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投标价格（元/瓶）</w:t>
            </w:r>
            <w:r>
              <w:rPr>
                <w:rFonts w:hint="eastAsia" w:ascii="宋体" w:hAnsi="宋体" w:eastAsia="宋体" w:cs="宋体"/>
                <w:color w:val="000000"/>
                <w:sz w:val="24"/>
                <w:szCs w:val="24"/>
                <w:highlight w:val="none"/>
                <w:lang w:val="en-US" w:eastAsia="zh-CN"/>
              </w:rPr>
            </w:r>
            <w:r/>
          </w:p>
        </w:tc>
      </w:tr>
      <w:tr>
        <w:trPr>
          <w:trHeight w:val="700"/>
        </w:trPr>
        <w:tc>
          <w:tcPr>
            <w:tcW w:w="311"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903"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480克/升氰烯·戊唑醇</w:t>
            </w:r>
            <w:r>
              <w:rPr>
                <w:rFonts w:hint="eastAsia" w:ascii="宋体" w:hAnsi="宋体" w:eastAsia="宋体" w:cs="宋体"/>
                <w:color w:val="000000"/>
                <w:sz w:val="24"/>
                <w:szCs w:val="24"/>
                <w:highlight w:val="none"/>
                <w:lang w:val="en-US" w:eastAsia="zh-CN"/>
              </w:rPr>
            </w:r>
            <w:r/>
          </w:p>
        </w:tc>
        <w:tc>
          <w:tcPr>
            <w:tcW w:w="558"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悬浮剂</w:t>
            </w:r>
            <w:r>
              <w:rPr>
                <w:rFonts w:hint="eastAsia" w:ascii="宋体" w:hAnsi="宋体" w:eastAsia="宋体" w:cs="宋体"/>
                <w:color w:val="000000"/>
                <w:sz w:val="24"/>
                <w:szCs w:val="24"/>
                <w:highlight w:val="none"/>
                <w:lang w:val="en-US" w:eastAsia="zh-CN"/>
              </w:rPr>
            </w:r>
            <w:r/>
          </w:p>
        </w:tc>
        <w:tc>
          <w:tcPr>
            <w:tcW w:w="1416"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氰烯菌酯360克/升，戊唑醇120克/升</w:t>
            </w:r>
            <w:r>
              <w:rPr>
                <w:rFonts w:hint="eastAsia" w:ascii="宋体" w:hAnsi="宋体" w:eastAsia="宋体" w:cs="宋体"/>
                <w:color w:val="000000"/>
                <w:sz w:val="24"/>
                <w:szCs w:val="24"/>
                <w:highlight w:val="none"/>
                <w:lang w:val="en-US" w:eastAsia="zh-CN"/>
              </w:rPr>
            </w:r>
            <w:r/>
          </w:p>
        </w:tc>
        <w:tc>
          <w:tcPr>
            <w:tcW w:w="645"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500ml/瓶</w:t>
            </w:r>
            <w:r>
              <w:rPr>
                <w:rFonts w:hint="eastAsia" w:ascii="宋体" w:hAnsi="宋体" w:eastAsia="宋体" w:cs="宋体"/>
                <w:color w:val="000000"/>
                <w:sz w:val="24"/>
                <w:szCs w:val="24"/>
                <w:highlight w:val="none"/>
                <w:lang w:val="en-US" w:eastAsia="zh-CN"/>
              </w:rPr>
            </w:r>
            <w:r/>
          </w:p>
        </w:tc>
        <w:tc>
          <w:tcPr>
            <w:tcW w:w="480"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8000瓶</w:t>
            </w:r>
            <w:r>
              <w:rPr>
                <w:rFonts w:hint="eastAsia" w:ascii="宋体" w:hAnsi="宋体" w:eastAsia="宋体" w:cs="宋体"/>
                <w:color w:val="000000"/>
                <w:sz w:val="24"/>
                <w:szCs w:val="24"/>
                <w:highlight w:val="none"/>
                <w:lang w:val="en-US" w:eastAsia="zh-CN"/>
              </w:rPr>
            </w:r>
            <w:r/>
          </w:p>
        </w:tc>
        <w:tc>
          <w:tcPr>
            <w:tcW w:w="683"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700"/>
        </w:trPr>
        <w:tc>
          <w:tcPr>
            <w:tcW w:w="311"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903"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37%联苯·噻虫胺</w:t>
            </w:r>
            <w:r>
              <w:rPr>
                <w:rFonts w:hint="eastAsia" w:ascii="宋体" w:hAnsi="宋体" w:eastAsia="宋体" w:cs="宋体"/>
                <w:color w:val="000000"/>
                <w:sz w:val="24"/>
                <w:szCs w:val="24"/>
                <w:highlight w:val="none"/>
                <w:lang w:val="en-US" w:eastAsia="zh-CN"/>
              </w:rPr>
            </w:r>
            <w:r/>
          </w:p>
        </w:tc>
        <w:tc>
          <w:tcPr>
            <w:tcW w:w="558"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悬浮剂</w:t>
            </w:r>
            <w:r>
              <w:rPr>
                <w:rFonts w:hint="eastAsia" w:ascii="宋体" w:hAnsi="宋体" w:eastAsia="宋体" w:cs="宋体"/>
                <w:color w:val="000000"/>
                <w:sz w:val="24"/>
                <w:szCs w:val="24"/>
                <w:highlight w:val="none"/>
                <w:lang w:val="en-US" w:eastAsia="zh-CN"/>
              </w:rPr>
            </w:r>
            <w:r/>
          </w:p>
        </w:tc>
        <w:tc>
          <w:tcPr>
            <w:tcW w:w="1416"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联苯菊酯24.7%，噻虫胺12.3%</w:t>
            </w:r>
            <w:r>
              <w:rPr>
                <w:rFonts w:hint="eastAsia" w:ascii="宋体" w:hAnsi="宋体" w:eastAsia="宋体" w:cs="宋体"/>
                <w:color w:val="000000"/>
                <w:sz w:val="24"/>
                <w:szCs w:val="24"/>
                <w:highlight w:val="none"/>
                <w:lang w:val="en-US" w:eastAsia="zh-CN"/>
              </w:rPr>
            </w:r>
            <w:r/>
          </w:p>
        </w:tc>
        <w:tc>
          <w:tcPr>
            <w:tcW w:w="645"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100g/瓶</w:t>
            </w:r>
            <w:r>
              <w:rPr>
                <w:rFonts w:hint="eastAsia" w:ascii="宋体" w:hAnsi="宋体" w:eastAsia="宋体" w:cs="宋体"/>
                <w:color w:val="000000"/>
                <w:sz w:val="24"/>
                <w:szCs w:val="24"/>
                <w:highlight w:val="none"/>
                <w:lang w:val="en-US" w:eastAsia="zh-CN"/>
              </w:rPr>
            </w:r>
            <w:r/>
          </w:p>
        </w:tc>
        <w:tc>
          <w:tcPr>
            <w:tcW w:w="480"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8000瓶</w:t>
            </w:r>
            <w:r>
              <w:rPr>
                <w:rFonts w:hint="eastAsia" w:ascii="宋体" w:hAnsi="宋体" w:eastAsia="宋体" w:cs="宋体"/>
                <w:color w:val="000000"/>
                <w:sz w:val="24"/>
                <w:szCs w:val="24"/>
                <w:highlight w:val="none"/>
                <w:lang w:val="en-US" w:eastAsia="zh-CN"/>
              </w:rPr>
            </w:r>
            <w:r/>
          </w:p>
        </w:tc>
        <w:tc>
          <w:tcPr>
            <w:tcW w:w="683"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1460"/>
        </w:trPr>
        <w:tc>
          <w:tcPr>
            <w:tcW w:w="311" w:type="dxa"/>
            <w:vAlign w:val="center"/>
            <w:textDirection w:val="lrTb"/>
            <w:noWrap/>
          </w:tcPr>
          <w:p>
            <w:pPr>
              <w:pStyle w:val="931"/>
              <w:jc w:val="center"/>
              <w:keepLines w:val="0"/>
              <w:keepNext w:val="0"/>
              <w:pageBreakBefore w:val="0"/>
              <w:spacing w:line="360" w:lineRule="exact"/>
              <w:shd w:val="clear" w:color="auto" w:fill="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W w:w="903"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含氨基酸水溶肥料</w:t>
            </w:r>
            <w:r>
              <w:rPr>
                <w:rFonts w:hint="eastAsia" w:ascii="宋体" w:hAnsi="宋体" w:eastAsia="宋体" w:cs="宋体"/>
                <w:color w:val="000000"/>
                <w:sz w:val="24"/>
                <w:szCs w:val="24"/>
                <w:highlight w:val="none"/>
                <w:lang w:val="en-US" w:eastAsia="zh-CN"/>
              </w:rPr>
            </w:r>
            <w:r/>
          </w:p>
        </w:tc>
        <w:tc>
          <w:tcPr>
            <w:tcW w:w="558"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水剂</w:t>
            </w:r>
            <w:r>
              <w:rPr>
                <w:rFonts w:hint="eastAsia" w:ascii="宋体" w:hAnsi="宋体" w:eastAsia="宋体" w:cs="宋体"/>
                <w:color w:val="000000"/>
                <w:sz w:val="24"/>
                <w:szCs w:val="24"/>
                <w:highlight w:val="none"/>
                <w:lang w:val="en-US" w:eastAsia="zh-CN"/>
              </w:rPr>
            </w:r>
            <w:r/>
          </w:p>
        </w:tc>
        <w:tc>
          <w:tcPr>
            <w:tcW w:w="1416" w:type="dxa"/>
            <w:vAlign w:val="center"/>
            <w:textDirection w:val="lrTb"/>
            <w:noWrap w:val="false"/>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符合NY 1429-2010《含氨基酸水溶肥料（微量元素型）》液体技术指标，氨基酸≥100g/L、微量元素总量≥20g/L。产品的无害化技术指标符合GB 38400-2019《肥料中有毒有害物质的限量要求》。适用于小麦。</w:t>
            </w:r>
            <w:r>
              <w:rPr>
                <w:rFonts w:hint="eastAsia" w:ascii="宋体" w:hAnsi="宋体" w:eastAsia="宋体" w:cs="宋体"/>
                <w:color w:val="000000"/>
                <w:sz w:val="24"/>
                <w:szCs w:val="24"/>
                <w:highlight w:val="none"/>
                <w:lang w:val="en-US" w:eastAsia="zh-CN"/>
              </w:rPr>
            </w:r>
            <w:r/>
          </w:p>
        </w:tc>
        <w:tc>
          <w:tcPr>
            <w:tcW w:w="645"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1000克/瓶</w:t>
            </w:r>
            <w:r>
              <w:rPr>
                <w:rFonts w:hint="eastAsia" w:ascii="宋体" w:hAnsi="宋体" w:eastAsia="宋体" w:cs="宋体"/>
                <w:color w:val="000000"/>
                <w:sz w:val="24"/>
                <w:szCs w:val="24"/>
                <w:highlight w:val="none"/>
                <w:lang w:val="en-US" w:eastAsia="zh-CN"/>
              </w:rPr>
            </w:r>
            <w:r/>
          </w:p>
        </w:tc>
        <w:tc>
          <w:tcPr>
            <w:tcW w:w="480"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8000瓶</w:t>
            </w:r>
            <w:r>
              <w:rPr>
                <w:rFonts w:hint="eastAsia" w:ascii="宋体" w:hAnsi="宋体" w:eastAsia="宋体" w:cs="宋体"/>
                <w:color w:val="000000"/>
                <w:sz w:val="24"/>
                <w:szCs w:val="24"/>
                <w:highlight w:val="none"/>
                <w:lang w:val="en-US" w:eastAsia="zh-CN"/>
              </w:rPr>
            </w:r>
            <w:r/>
          </w:p>
        </w:tc>
        <w:tc>
          <w:tcPr>
            <w:tcW w:w="683"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700"/>
        </w:trPr>
        <w:tc>
          <w:tcPr>
            <w:tcW w:w="311" w:type="dxa"/>
            <w:vAlign w:val="center"/>
            <w:textDirection w:val="lrTb"/>
            <w:noWrap/>
          </w:tcPr>
          <w:p>
            <w:pPr>
              <w:pStyle w:val="931"/>
              <w:jc w:val="center"/>
              <w:keepLines w:val="0"/>
              <w:keepNext w:val="0"/>
              <w:pageBreakBefore w:val="0"/>
              <w:spacing w:line="360" w:lineRule="exact"/>
              <w:shd w:val="clear" w:color="auto" w:fill="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tcW w:w="903"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0.01%14-羟基芸苔素甾醇</w:t>
            </w:r>
            <w:r>
              <w:rPr>
                <w:rFonts w:hint="eastAsia" w:ascii="宋体" w:hAnsi="宋体" w:eastAsia="宋体" w:cs="宋体"/>
                <w:color w:val="000000"/>
                <w:sz w:val="24"/>
                <w:szCs w:val="24"/>
                <w:highlight w:val="none"/>
                <w:lang w:val="en-US" w:eastAsia="zh-CN"/>
              </w:rPr>
            </w:r>
            <w:r/>
          </w:p>
        </w:tc>
        <w:tc>
          <w:tcPr>
            <w:tcW w:w="558"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水剂</w:t>
            </w:r>
            <w:r>
              <w:rPr>
                <w:rFonts w:hint="eastAsia" w:ascii="宋体" w:hAnsi="宋体" w:eastAsia="宋体" w:cs="宋体"/>
                <w:color w:val="000000"/>
                <w:sz w:val="24"/>
                <w:szCs w:val="24"/>
                <w:highlight w:val="none"/>
                <w:lang w:val="en-US" w:eastAsia="zh-CN"/>
              </w:rPr>
            </w:r>
            <w:r/>
          </w:p>
        </w:tc>
        <w:tc>
          <w:tcPr>
            <w:tcW w:w="1416"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c>
          <w:tcPr>
            <w:tcW w:w="645"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100ml/瓶</w:t>
            </w:r>
            <w:r>
              <w:rPr>
                <w:rFonts w:hint="eastAsia" w:ascii="宋体" w:hAnsi="宋体" w:eastAsia="宋体" w:cs="宋体"/>
                <w:color w:val="000000"/>
                <w:sz w:val="24"/>
                <w:szCs w:val="24"/>
                <w:highlight w:val="none"/>
                <w:lang w:val="en-US" w:eastAsia="zh-CN"/>
              </w:rPr>
            </w:r>
            <w:r/>
          </w:p>
        </w:tc>
        <w:tc>
          <w:tcPr>
            <w:tcW w:w="480"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8000瓶</w:t>
            </w:r>
            <w:r>
              <w:rPr>
                <w:rFonts w:hint="eastAsia" w:ascii="宋体" w:hAnsi="宋体" w:eastAsia="宋体" w:cs="宋体"/>
                <w:color w:val="000000"/>
                <w:sz w:val="24"/>
                <w:szCs w:val="24"/>
                <w:highlight w:val="none"/>
                <w:lang w:val="en-US" w:eastAsia="zh-CN"/>
              </w:rPr>
            </w:r>
            <w:r/>
          </w:p>
        </w:tc>
        <w:tc>
          <w:tcPr>
            <w:tcW w:w="683"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90"/>
        </w:trPr>
        <w:tc>
          <w:tcPr>
            <w:gridSpan w:val="6"/>
            <w:tcW w:w="8018" w:type="dxa"/>
            <w:vAlign w:val="center"/>
            <w:textDirection w:val="lrTb"/>
            <w:noWrap/>
          </w:tcPr>
          <w:p>
            <w:pPr>
              <w:pStyle w:val="931"/>
              <w:jc w:val="center"/>
              <w:keepLines w:val="0"/>
              <w:keepNext w:val="0"/>
              <w:pageBreakBefore w:val="0"/>
              <w:spacing w:line="360" w:lineRule="exact"/>
              <w:shd w:val="clear" w:color="auto" w:fill="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合计</w:t>
            </w:r>
            <w:r>
              <w:rPr>
                <w:rFonts w:ascii="宋体" w:hAnsi="宋体" w:eastAsia="宋体" w:cs="宋体"/>
                <w:color w:val="000000"/>
                <w:sz w:val="24"/>
                <w:szCs w:val="24"/>
                <w:highlight w:val="none"/>
                <w:lang w:val="en-US" w:eastAsia="zh-CN"/>
              </w:rPr>
            </w:r>
            <w:r/>
          </w:p>
        </w:tc>
        <w:tc>
          <w:tcPr>
            <w:tcW w:w="683"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700"/>
        </w:trPr>
        <w:tc>
          <w:tcPr>
            <w:gridSpan w:val="7"/>
            <w:tcW w:w="9288" w:type="dxa"/>
            <w:vAlign w:val="center"/>
            <w:textDirection w:val="lrTb"/>
            <w:noWrap/>
          </w:tcPr>
          <w:p>
            <w:pPr>
              <w:pStyle w:val="931"/>
              <w:jc w:val="center"/>
              <w:keepLines w:val="0"/>
              <w:keepNext w:val="0"/>
              <w:pageBreakBefore w:val="0"/>
              <w:spacing w:line="36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注：本采购包中提供的符合本国产品标准的产品成本之和占该采购包提供的全部产品成本之和的比例为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r>
    </w:tbl>
    <w:p>
      <w:pPr>
        <w:pStyle w:val="931"/>
        <w:jc w:val="left"/>
        <w:shd w:val="clear" w:color="auto" w:fill="auto"/>
        <w:tabs>
          <w:tab w:val="left" w:pos="1800" w:leader="none"/>
          <w:tab w:val="left" w:pos="5580" w:leader="none"/>
        </w:tabs>
        <w:rPr>
          <w:color w:val="000000"/>
          <w:sz w:val="24"/>
          <w:highlight w:val="none"/>
        </w:rPr>
      </w:pPr>
      <w:r>
        <w:rPr>
          <w:color w:val="000000"/>
          <w:sz w:val="24"/>
          <w:highlight w:val="none"/>
        </w:rPr>
      </w:r>
      <w:r/>
    </w:p>
    <w:p>
      <w:pPr>
        <w:pStyle w:val="931"/>
        <w:jc w:val="left"/>
        <w:shd w:val="clear" w:color="auto" w:fill="auto"/>
        <w:tabs>
          <w:tab w:val="left" w:pos="1800" w:leader="none"/>
          <w:tab w:val="left" w:pos="5580" w:leader="none"/>
        </w:tabs>
        <w:rPr>
          <w:color w:val="000000"/>
          <w:sz w:val="24"/>
          <w:highlight w:val="none"/>
        </w:rPr>
      </w:pPr>
      <w:r>
        <w:rPr>
          <w:color w:val="000000"/>
          <w:sz w:val="24"/>
          <w:highlight w:val="none"/>
        </w:rPr>
        <w:t xml:space="preserve">注：</w:t>
      </w:r>
      <w:r>
        <w:rPr>
          <w:rFonts w:hint="eastAsia"/>
          <w:color w:val="000000"/>
          <w:sz w:val="24"/>
          <w:highlight w:val="none"/>
        </w:rPr>
        <w:t xml:space="preserve">1</w:t>
      </w:r>
      <w:r>
        <w:rPr>
          <w:color w:val="000000"/>
          <w:sz w:val="24"/>
          <w:highlight w:val="none"/>
        </w:rPr>
        <w:t xml:space="preserve">.如果不提供分项报价将视为没有实质性响应招标文件。</w:t>
      </w:r>
      <w:r>
        <w:rPr>
          <w:color w:val="000000"/>
          <w:sz w:val="24"/>
          <w:highlight w:val="none"/>
        </w:rPr>
      </w:r>
      <w:r/>
    </w:p>
    <w:p>
      <w:pPr>
        <w:pStyle w:val="931"/>
        <w:ind w:firstLine="480"/>
        <w:jc w:val="left"/>
        <w:shd w:val="clear" w:color="auto" w:fill="auto"/>
        <w:tabs>
          <w:tab w:val="left" w:pos="1800" w:leader="none"/>
          <w:tab w:val="left" w:pos="5580" w:leader="none"/>
        </w:tabs>
        <w:rPr>
          <w:rFonts w:hint="eastAsia"/>
          <w:color w:val="000000"/>
          <w:sz w:val="24"/>
          <w:highlight w:val="none"/>
        </w:rPr>
      </w:pPr>
      <w:r>
        <w:rPr>
          <w:rFonts w:hint="eastAsia"/>
          <w:color w:val="000000"/>
          <w:sz w:val="24"/>
          <w:highlight w:val="none"/>
        </w:rPr>
        <w:t xml:space="preserve">2</w:t>
      </w:r>
      <w:r>
        <w:rPr>
          <w:color w:val="000000"/>
          <w:sz w:val="24"/>
          <w:highlight w:val="none"/>
        </w:rPr>
        <w:t xml:space="preserve">.</w:t>
      </w:r>
      <w:r>
        <w:rPr>
          <w:rFonts w:hint="eastAsia"/>
          <w:color w:val="000000"/>
          <w:sz w:val="24"/>
          <w:highlight w:val="none"/>
        </w:rPr>
        <w:t xml:space="preserve">本表行数可以按照项目分项情况增加。</w:t>
      </w:r>
      <w:r>
        <w:rPr>
          <w:rFonts w:hint="eastAsia"/>
          <w:color w:val="000000"/>
          <w:sz w:val="24"/>
          <w:highlight w:val="none"/>
        </w:rPr>
      </w:r>
      <w:r/>
    </w:p>
    <w:p>
      <w:pPr>
        <w:pStyle w:val="931"/>
        <w:ind w:firstLine="480"/>
        <w:jc w:val="left"/>
        <w:shd w:val="clear" w:color="auto" w:fill="auto"/>
        <w:tabs>
          <w:tab w:val="left" w:pos="1800" w:leader="none"/>
          <w:tab w:val="left" w:pos="5580" w:leader="none"/>
        </w:tabs>
        <w:rPr>
          <w:color w:val="000000"/>
          <w:sz w:val="24"/>
          <w:highlight w:val="none"/>
        </w:rPr>
      </w:pPr>
      <w:r>
        <w:rPr>
          <w:rFonts w:hint="eastAsia"/>
          <w:color w:val="000000"/>
          <w:sz w:val="24"/>
          <w:highlight w:val="none"/>
        </w:rPr>
        <w:t xml:space="preserve">3.</w:t>
      </w:r>
      <w:r>
        <w:rPr>
          <w:color w:val="000000"/>
          <w:sz w:val="24"/>
          <w:highlight w:val="none"/>
        </w:rPr>
        <w:t xml:space="preserve">上述各项的详细规格</w:t>
      </w:r>
      <w:r>
        <w:rPr>
          <w:rFonts w:hint="eastAsia"/>
          <w:color w:val="000000"/>
          <w:sz w:val="24"/>
          <w:highlight w:val="none"/>
        </w:rPr>
        <w:t xml:space="preserve">、技术参数如表格中填写不下的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color w:val="000000"/>
          <w:sz w:val="24"/>
          <w:highlight w:val="none"/>
        </w:rPr>
      </w:r>
      <w:r/>
    </w:p>
    <w:p>
      <w:pPr>
        <w:pStyle w:val="931"/>
        <w:ind w:firstLine="480"/>
        <w:jc w:val="left"/>
        <w:shd w:val="clear" w:color="auto" w:fill="auto"/>
        <w:tabs>
          <w:tab w:val="left" w:pos="1800" w:leader="none"/>
          <w:tab w:val="left" w:pos="5580" w:leader="none"/>
        </w:tabs>
        <w:rPr>
          <w:rFonts w:hint="eastAsia"/>
          <w:color w:val="000000"/>
          <w:sz w:val="24"/>
          <w:highlight w:val="none"/>
        </w:rPr>
      </w:pPr>
      <w:r>
        <w:rPr>
          <w:rFonts w:hint="eastAsia"/>
          <w:color w:val="000000"/>
          <w:sz w:val="24"/>
          <w:highlight w:val="none"/>
        </w:rPr>
        <w:t xml:space="preserve">4.本采购包中含有多种产品时，投标人未填写本采购包中提供的符合本国产品标准的产品成本之和占该采购包提供的全部产品成本之和的比例数值的，或比例数值未达到80%的，将不享受本国产品价格评审优惠。 </w:t>
      </w:r>
      <w:r>
        <w:rPr>
          <w:rFonts w:hint="eastAsia"/>
          <w:color w:val="000000"/>
          <w:sz w:val="24"/>
          <w:highlight w:val="none"/>
        </w:rPr>
      </w:r>
      <w:r/>
    </w:p>
    <w:p>
      <w:pPr>
        <w:pStyle w:val="931"/>
        <w:ind w:firstLine="480"/>
        <w:jc w:val="left"/>
        <w:shd w:val="clear" w:color="auto" w:fill="auto"/>
        <w:tabs>
          <w:tab w:val="left" w:pos="1800" w:leader="none"/>
          <w:tab w:val="left" w:pos="5580" w:leader="none"/>
        </w:tabs>
        <w:rPr>
          <w:color w:val="000000"/>
          <w:sz w:val="24"/>
          <w:highlight w:val="none"/>
        </w:rPr>
      </w:pPr>
      <w:r>
        <w:rPr>
          <w:rFonts w:hint="eastAsia"/>
          <w:color w:val="000000"/>
          <w:sz w:val="24"/>
          <w:highlight w:val="none"/>
        </w:rPr>
        <w:t xml:space="preserve">5.价格扣除优惠，仅适用于采购活动中实际存在非本国产品参与竞争的情形。如果所有有效投标人提供的产品均为本国产品（即不存在非本国产品竞争），则不执行本国产品的价格扣除政策。</w:t>
      </w:r>
      <w:r>
        <w:rPr>
          <w:color w:val="000000"/>
          <w:sz w:val="24"/>
          <w:highlight w:val="none"/>
        </w:rPr>
      </w:r>
      <w:r/>
    </w:p>
    <w:p>
      <w:pPr>
        <w:pStyle w:val="931"/>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31"/>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31"/>
        <w:spacing w:line="360" w:lineRule="auto"/>
        <w:shd w:val="clear" w:color="auto" w:fill="auto"/>
        <w:rPr>
          <w:color w:val="000000"/>
          <w:sz w:val="24"/>
          <w:szCs w:val="20"/>
          <w:highlight w:val="none"/>
        </w:rPr>
      </w:pPr>
      <w:r>
        <w:rPr>
          <w:color w:val="000000"/>
          <w:sz w:val="24"/>
          <w:szCs w:val="20"/>
          <w:highlight w:val="none"/>
        </w:rPr>
        <w:br w:type="page" w:clear="all"/>
      </w:r>
      <w:bookmarkStart w:id="781" w:name="_Toc226337258"/>
      <w:r/>
      <w:bookmarkStart w:id="782" w:name="_Toc150774765"/>
      <w:r/>
      <w:bookmarkStart w:id="783" w:name="_Toc305158830"/>
      <w:r/>
      <w:bookmarkStart w:id="784" w:name="_Toc265228400"/>
      <w:r/>
      <w:bookmarkStart w:id="785" w:name="_Toc264969252"/>
      <w:r/>
      <w:bookmarkStart w:id="786" w:name="_Toc150480798"/>
      <w:r/>
      <w:bookmarkStart w:id="787" w:name="_Toc195842927"/>
      <w:r/>
      <w:bookmarkStart w:id="788" w:name="_Toc226309806"/>
      <w:r/>
      <w:bookmarkStart w:id="789" w:name="_Toc226965752"/>
      <w:r/>
      <w:bookmarkStart w:id="790" w:name="_Toc305158904"/>
      <w:r/>
      <w:bookmarkStart w:id="791" w:name="_Toc226965835"/>
      <w:r/>
      <w:bookmarkStart w:id="792" w:name="_Toc142311062"/>
      <w:r/>
      <w:bookmarkStart w:id="793" w:name="_Toc127151562"/>
      <w:r/>
      <w:bookmarkStart w:id="794" w:name="_Toc150480797"/>
      <w:r/>
      <w:bookmarkStart w:id="795" w:name="_Toc305158903"/>
      <w:r/>
      <w:bookmarkStart w:id="796" w:name="_Toc265228399"/>
      <w:r/>
      <w:bookmarkStart w:id="797" w:name="_Toc226337257"/>
      <w:r/>
      <w:bookmarkStart w:id="798" w:name="_Toc195842926"/>
      <w:r/>
      <w:bookmarkStart w:id="799" w:name="_Toc226965751"/>
      <w:r/>
      <w:bookmarkStart w:id="800" w:name="_Toc142311061"/>
      <w:r/>
      <w:bookmarkStart w:id="801" w:name="_Toc127151561"/>
      <w:r/>
      <w:bookmarkStart w:id="802" w:name="_Toc305158829"/>
      <w:r/>
      <w:bookmarkStart w:id="803" w:name="_Toc150774764"/>
      <w:r/>
      <w:bookmarkStart w:id="804" w:name="_Toc226309805"/>
      <w:r/>
      <w:bookmarkStart w:id="805" w:name="_Toc226965834"/>
      <w:r/>
      <w:bookmarkStart w:id="806" w:name="_Toc264969251"/>
      <w:r>
        <w:rPr>
          <w:rFonts w:hint="eastAsia"/>
          <w:color w:val="000000"/>
          <w:sz w:val="24"/>
          <w:szCs w:val="20"/>
          <w:highlight w:val="none"/>
          <w:lang w:val="en-US" w:eastAsia="zh-CN"/>
        </w:rPr>
        <w:t xml:space="preserve">6</w:t>
      </w:r>
      <w:r>
        <w:rPr>
          <w:color w:val="000000"/>
          <w:sz w:val="24"/>
          <w:szCs w:val="20"/>
          <w:highlight w:val="none"/>
        </w:rPr>
        <w:t xml:space="preserve">  合同条款偏离表</w:t>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rPr>
          <w:color w:val="000000"/>
          <w:sz w:val="24"/>
          <w:szCs w:val="20"/>
          <w:highlight w:val="none"/>
        </w:rPr>
        <w:t xml:space="preserve">（实质性格式）</w:t>
      </w:r>
      <w:r>
        <w:rPr>
          <w:color w:val="000000"/>
          <w:sz w:val="24"/>
          <w:szCs w:val="20"/>
          <w:highlight w:val="none"/>
        </w:rPr>
      </w:r>
      <w:r/>
    </w:p>
    <w:p>
      <w:pPr>
        <w:pStyle w:val="931"/>
        <w:spacing w:line="360" w:lineRule="auto"/>
        <w:shd w:val="clear" w:color="auto" w:fill="auto"/>
        <w:rPr>
          <w:color w:val="000000"/>
          <w:sz w:val="24"/>
          <w:szCs w:val="20"/>
          <w:highlight w:val="none"/>
        </w:rPr>
      </w:pPr>
      <w:r>
        <w:rPr>
          <w:color w:val="000000"/>
          <w:sz w:val="24"/>
          <w:szCs w:val="20"/>
          <w:highlight w:val="none"/>
        </w:rPr>
      </w:r>
      <w:r/>
    </w:p>
    <w:p>
      <w:pPr>
        <w:pStyle w:val="931"/>
        <w:jc w:val="center"/>
        <w:spacing w:line="360" w:lineRule="auto"/>
        <w:shd w:val="clear" w:color="auto" w:fill="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931"/>
        <w:spacing w:line="360" w:lineRule="auto"/>
        <w:shd w:val="clear" w:color="auto" w:fill="auto"/>
        <w:rPr>
          <w:color w:val="000000"/>
          <w:sz w:val="24"/>
          <w:szCs w:val="20"/>
          <w:highlight w:val="none"/>
        </w:rPr>
      </w:pPr>
      <w:r>
        <w:rPr>
          <w:color w:val="000000"/>
          <w:sz w:val="24"/>
          <w:szCs w:val="20"/>
          <w:highlight w:val="none"/>
        </w:rPr>
      </w:r>
      <w:r/>
    </w:p>
    <w:p>
      <w:pPr>
        <w:pStyle w:val="931"/>
        <w:ind w:firstLine="360"/>
        <w:jc w:val="left"/>
        <w:spacing w:line="360" w:lineRule="auto"/>
        <w:shd w:val="clear" w:color="auto" w:fill="auto"/>
        <w:tabs>
          <w:tab w:val="left" w:pos="1800" w:leader="none"/>
          <w:tab w:val="left" w:pos="5580" w:leader="none"/>
        </w:tabs>
        <w:rPr>
          <w:color w:val="000000"/>
          <w:sz w:val="24"/>
          <w:highlight w:val="none"/>
        </w:rPr>
      </w:pPr>
      <w:r>
        <w:rPr>
          <w:color w:val="000000"/>
          <w:sz w:val="24"/>
          <w:highlight w:val="none"/>
        </w:rPr>
        <w:t xml:space="preserve">项目编号：_____________________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931"/>
              <w:jc w:val="left"/>
              <w:shd w:val="clear" w:color="auto" w:fill="auto"/>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931"/>
              <w:jc w:val="left"/>
              <w:shd w:val="clear" w:color="auto" w:fill="auto"/>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31"/>
              <w:jc w:val="left"/>
              <w:shd w:val="clear" w:color="auto" w:fill="auto"/>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2" w:type="dxa"/>
            <w:vAlign w:val="center"/>
            <w:textDirection w:val="lrTb"/>
            <w:noWrap w:val="false"/>
          </w:tcPr>
          <w:p>
            <w:pPr>
              <w:pStyle w:val="931"/>
              <w:jc w:val="center"/>
              <w:shd w:val="clear" w:color="auto" w:fill="auto"/>
              <w:rPr>
                <w:color w:val="000000"/>
                <w:sz w:val="24"/>
                <w:highlight w:val="none"/>
              </w:rPr>
            </w:pPr>
            <w:r>
              <w:rPr>
                <w:color w:val="000000"/>
                <w:sz w:val="24"/>
                <w:highlight w:val="none"/>
              </w:rPr>
              <w:t xml:space="preserve">序号</w:t>
            </w:r>
            <w:r>
              <w:rPr>
                <w:color w:val="000000"/>
                <w:sz w:val="24"/>
                <w:highlight w:val="none"/>
              </w:rPr>
            </w:r>
            <w:r/>
          </w:p>
        </w:tc>
        <w:tc>
          <w:tcPr>
            <w:tcW w:w="1290" w:type="dxa"/>
            <w:vAlign w:val="center"/>
            <w:textDirection w:val="lrTb"/>
            <w:noWrap w:val="false"/>
          </w:tcPr>
          <w:p>
            <w:pPr>
              <w:pStyle w:val="931"/>
              <w:jc w:val="center"/>
              <w:shd w:val="clear" w:color="auto" w:fill="auto"/>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1980" w:type="dxa"/>
            <w:vAlign w:val="center"/>
            <w:textDirection w:val="lrTb"/>
            <w:noWrap w:val="false"/>
          </w:tcPr>
          <w:p>
            <w:pPr>
              <w:pStyle w:val="931"/>
              <w:jc w:val="center"/>
              <w:shd w:val="clear" w:color="auto" w:fill="auto"/>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1981" w:type="dxa"/>
            <w:vAlign w:val="center"/>
            <w:textDirection w:val="lrTb"/>
            <w:noWrap w:val="false"/>
          </w:tcPr>
          <w:p>
            <w:pPr>
              <w:pStyle w:val="931"/>
              <w:jc w:val="center"/>
              <w:shd w:val="clear" w:color="auto" w:fill="auto"/>
              <w:rPr>
                <w:color w:val="000000"/>
                <w:sz w:val="24"/>
                <w:highlight w:val="none"/>
              </w:rPr>
            </w:pPr>
            <w:r>
              <w:rPr>
                <w:color w:val="000000"/>
                <w:sz w:val="24"/>
                <w:highlight w:val="none"/>
              </w:rPr>
              <w:t xml:space="preserve">投标文件内容</w:t>
            </w:r>
            <w:r>
              <w:rPr>
                <w:color w:val="000000"/>
                <w:sz w:val="24"/>
                <w:highlight w:val="none"/>
              </w:rPr>
            </w:r>
            <w:r/>
          </w:p>
        </w:tc>
        <w:tc>
          <w:tcPr>
            <w:tcW w:w="2423" w:type="dxa"/>
            <w:vAlign w:val="center"/>
            <w:textDirection w:val="lrTb"/>
            <w:noWrap w:val="false"/>
          </w:tcPr>
          <w:p>
            <w:pPr>
              <w:pStyle w:val="931"/>
              <w:jc w:val="center"/>
              <w:shd w:val="clear" w:color="auto" w:fill="auto"/>
              <w:rPr>
                <w:color w:val="000000"/>
                <w:sz w:val="24"/>
                <w:highlight w:val="none"/>
              </w:rPr>
            </w:pPr>
            <w:r>
              <w:rPr>
                <w:color w:val="000000"/>
                <w:sz w:val="24"/>
                <w:highlight w:val="none"/>
              </w:rPr>
              <w:t xml:space="preserve">偏离情况</w:t>
            </w:r>
            <w:r>
              <w:rPr>
                <w:color w:val="000000"/>
                <w:sz w:val="24"/>
                <w:highlight w:val="none"/>
              </w:rPr>
            </w:r>
            <w:r/>
          </w:p>
        </w:tc>
        <w:tc>
          <w:tcPr>
            <w:tcW w:w="782" w:type="dxa"/>
            <w:vAlign w:val="center"/>
            <w:textDirection w:val="lrTb"/>
            <w:noWrap w:val="false"/>
          </w:tcPr>
          <w:p>
            <w:pPr>
              <w:pStyle w:val="931"/>
              <w:jc w:val="center"/>
              <w:shd w:val="clear" w:color="auto" w:fill="auto"/>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2"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1290"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1980"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1981"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2423"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782"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1290"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1980"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1981"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2423"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782"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1290"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1980"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1981"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2423"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782"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931"/>
              <w:jc w:val="center"/>
              <w:shd w:val="clear" w:color="auto" w:fill="auto"/>
              <w:rPr>
                <w:color w:val="000000"/>
                <w:sz w:val="24"/>
                <w:highlight w:val="none"/>
              </w:rPr>
            </w:pPr>
            <w:r>
              <w:rPr>
                <w:color w:val="000000"/>
                <w:sz w:val="24"/>
                <w:highlight w:val="none"/>
              </w:rPr>
              <w:t xml:space="preserve">……</w:t>
            </w:r>
            <w:r>
              <w:rPr>
                <w:color w:val="000000"/>
                <w:sz w:val="24"/>
                <w:highlight w:val="none"/>
              </w:rPr>
            </w:r>
            <w:r/>
          </w:p>
        </w:tc>
        <w:tc>
          <w:tcPr>
            <w:tcW w:w="1290"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1980"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1981"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2423"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782"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r>
    </w:tbl>
    <w:p>
      <w:pPr>
        <w:pStyle w:val="931"/>
        <w:jc w:val="left"/>
        <w:shd w:val="clear" w:color="auto" w:fill="auto"/>
        <w:tabs>
          <w:tab w:val="left" w:pos="1800" w:leader="none"/>
          <w:tab w:val="left" w:pos="5580" w:leader="none"/>
        </w:tabs>
        <w:rPr>
          <w:color w:val="000000"/>
          <w:sz w:val="24"/>
          <w:highlight w:val="none"/>
        </w:rPr>
      </w:pPr>
      <w:r>
        <w:rPr>
          <w:color w:val="000000"/>
          <w:sz w:val="24"/>
          <w:highlight w:val="none"/>
        </w:rPr>
      </w:r>
      <w:r/>
    </w:p>
    <w:p>
      <w:pPr>
        <w:pStyle w:val="931"/>
        <w:jc w:val="left"/>
        <w:shd w:val="clear" w:color="auto" w:fill="auto"/>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31"/>
        <w:jc w:val="left"/>
        <w:shd w:val="clear" w:color="auto" w:fill="auto"/>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w:t>
      </w:r>
      <w:r>
        <w:rPr>
          <w:rFonts w:hint="eastAsia"/>
          <w:color w:val="000000"/>
          <w:sz w:val="24"/>
          <w:highlight w:val="none"/>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931"/>
        <w:jc w:val="left"/>
        <w:shd w:val="clear" w:color="auto" w:fill="auto"/>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w:t>
      </w:r>
      <w:r>
        <w:rPr>
          <w:color w:val="000000"/>
          <w:sz w:val="24"/>
          <w:highlight w:val="none"/>
        </w:rPr>
      </w:r>
      <w:r/>
    </w:p>
    <w:p>
      <w:pPr>
        <w:pStyle w:val="931"/>
        <w:spacing w:line="360" w:lineRule="auto"/>
        <w:shd w:val="clear" w:color="auto" w:fill="auto"/>
        <w:rPr>
          <w:color w:val="000000"/>
          <w:sz w:val="24"/>
          <w:szCs w:val="20"/>
          <w:highlight w:val="none"/>
        </w:rPr>
      </w:pPr>
      <w:r>
        <w:rPr>
          <w:color w:val="000000"/>
          <w:sz w:val="24"/>
          <w:szCs w:val="20"/>
          <w:highlight w:val="none"/>
        </w:rPr>
      </w:r>
      <w:r/>
    </w:p>
    <w:p>
      <w:pPr>
        <w:pStyle w:val="931"/>
        <w:spacing w:before="25" w:after="25" w:line="360" w:lineRule="auto"/>
        <w:shd w:val="clear" w:color="auto" w:fill="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31"/>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31"/>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31"/>
        <w:spacing w:line="360" w:lineRule="auto"/>
        <w:shd w:val="clear" w:color="auto" w:fill="auto"/>
        <w:rPr>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 xml:space="preserve">7</w:t>
      </w:r>
      <w:r>
        <w:rPr>
          <w:color w:val="000000"/>
          <w:sz w:val="24"/>
          <w:szCs w:val="20"/>
          <w:highlight w:val="none"/>
        </w:rPr>
        <w:t xml:space="preserve">  </w:t>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rPr>
          <w:color w:val="000000"/>
          <w:sz w:val="24"/>
          <w:szCs w:val="20"/>
          <w:highlight w:val="none"/>
        </w:rPr>
        <w:t xml:space="preserve">采购需求偏离表（实质性格式）</w:t>
      </w:r>
      <w:r>
        <w:rPr>
          <w:color w:val="000000"/>
          <w:sz w:val="24"/>
          <w:szCs w:val="20"/>
          <w:highlight w:val="none"/>
        </w:rPr>
      </w:r>
      <w:r/>
    </w:p>
    <w:p>
      <w:pPr>
        <w:pStyle w:val="931"/>
        <w:jc w:val="center"/>
        <w:spacing w:line="360" w:lineRule="auto"/>
        <w:shd w:val="clear" w:color="auto" w:fill="auto"/>
        <w:rPr>
          <w:rFonts w:hint="eastAsia"/>
          <w:b/>
          <w:color w:val="000000"/>
          <w:sz w:val="36"/>
          <w:szCs w:val="36"/>
          <w:highlight w:val="none"/>
        </w:rPr>
      </w:pPr>
      <w:r>
        <w:rPr>
          <w:rFonts w:hint="eastAsia"/>
          <w:b/>
          <w:color w:val="000000"/>
          <w:sz w:val="36"/>
          <w:szCs w:val="36"/>
          <w:highlight w:val="none"/>
        </w:rPr>
      </w:r>
      <w:r/>
    </w:p>
    <w:p>
      <w:pPr>
        <w:pStyle w:val="931"/>
        <w:jc w:val="center"/>
        <w:spacing w:line="360" w:lineRule="auto"/>
        <w:shd w:val="clear" w:color="auto" w:fill="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931"/>
        <w:ind w:firstLine="360"/>
        <w:jc w:val="left"/>
        <w:spacing w:line="360" w:lineRule="auto"/>
        <w:shd w:val="clear" w:color="auto" w:fill="auto"/>
        <w:tabs>
          <w:tab w:val="left" w:pos="1800" w:leader="none"/>
          <w:tab w:val="left" w:pos="5580" w:leader="none"/>
        </w:tabs>
        <w:rPr>
          <w:color w:val="000000"/>
          <w:sz w:val="24"/>
          <w:highlight w:val="none"/>
          <w:u w:val="single"/>
        </w:rPr>
      </w:pPr>
      <w:r>
        <w:rPr>
          <w:color w:val="000000"/>
          <w:sz w:val="24"/>
          <w:highlight w:val="none"/>
        </w:rPr>
        <w:t xml:space="preserve">项目编号：_____________________     项目名称：____________</w:t>
      </w:r>
      <w:r>
        <w:rPr>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31"/>
              <w:jc w:val="center"/>
              <w:shd w:val="clear" w:color="auto" w:fill="auto"/>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931"/>
              <w:jc w:val="center"/>
              <w:shd w:val="clear" w:color="auto" w:fill="auto"/>
              <w:rPr>
                <w:color w:val="000000"/>
                <w:sz w:val="24"/>
                <w:highlight w:val="none"/>
              </w:rPr>
            </w:pPr>
            <w:r>
              <w:rPr>
                <w:color w:val="000000"/>
                <w:sz w:val="24"/>
                <w:highlight w:val="none"/>
              </w:rPr>
              <w:t xml:space="preserve">招标文件条目号(页码)</w:t>
            </w:r>
            <w:r>
              <w:rPr>
                <w:color w:val="000000"/>
                <w:sz w:val="24"/>
                <w:highlight w:val="none"/>
              </w:rPr>
            </w:r>
            <w:r/>
          </w:p>
        </w:tc>
        <w:tc>
          <w:tcPr>
            <w:tcW w:w="2384" w:type="dxa"/>
            <w:vAlign w:val="center"/>
            <w:textDirection w:val="lrTb"/>
            <w:noWrap w:val="false"/>
          </w:tcPr>
          <w:p>
            <w:pPr>
              <w:pStyle w:val="931"/>
              <w:jc w:val="center"/>
              <w:shd w:val="clear" w:color="auto" w:fill="auto"/>
              <w:rPr>
                <w:color w:val="000000"/>
                <w:sz w:val="24"/>
                <w:highlight w:val="none"/>
              </w:rPr>
            </w:pPr>
            <w:r>
              <w:rPr>
                <w:color w:val="000000"/>
                <w:sz w:val="24"/>
                <w:highlight w:val="none"/>
              </w:rPr>
              <w:t xml:space="preserve">招标文件要求</w:t>
            </w:r>
            <w:r>
              <w:rPr>
                <w:color w:val="000000"/>
                <w:sz w:val="24"/>
                <w:highlight w:val="none"/>
              </w:rPr>
            </w:r>
            <w:r/>
          </w:p>
        </w:tc>
        <w:tc>
          <w:tcPr>
            <w:tcW w:w="2126" w:type="dxa"/>
            <w:vAlign w:val="center"/>
            <w:textDirection w:val="lrTb"/>
            <w:noWrap w:val="false"/>
          </w:tcPr>
          <w:p>
            <w:pPr>
              <w:pStyle w:val="931"/>
              <w:jc w:val="center"/>
              <w:shd w:val="clear" w:color="auto" w:fill="auto"/>
              <w:rPr>
                <w:color w:val="000000"/>
                <w:sz w:val="24"/>
                <w:highlight w:val="none"/>
              </w:rPr>
            </w:pPr>
            <w:r>
              <w:rPr>
                <w:color w:val="000000"/>
                <w:sz w:val="24"/>
                <w:highlight w:val="none"/>
              </w:rPr>
              <w:t xml:space="preserve">投标响应内容</w:t>
            </w:r>
            <w:r>
              <w:rPr>
                <w:color w:val="000000"/>
                <w:sz w:val="24"/>
                <w:highlight w:val="none"/>
              </w:rPr>
            </w:r>
            <w:r/>
          </w:p>
        </w:tc>
        <w:tc>
          <w:tcPr>
            <w:tcW w:w="1875" w:type="dxa"/>
            <w:vAlign w:val="center"/>
            <w:textDirection w:val="lrTb"/>
            <w:noWrap w:val="false"/>
          </w:tcPr>
          <w:p>
            <w:pPr>
              <w:pStyle w:val="931"/>
              <w:jc w:val="center"/>
              <w:shd w:val="clear" w:color="auto" w:fill="auto"/>
              <w:rPr>
                <w:color w:val="000000"/>
                <w:sz w:val="24"/>
                <w:highlight w:val="none"/>
              </w:rPr>
            </w:pPr>
            <w:r>
              <w:rPr>
                <w:color w:val="000000"/>
                <w:sz w:val="24"/>
                <w:highlight w:val="none"/>
              </w:rPr>
              <w:t xml:space="preserve">偏离情况</w:t>
            </w:r>
            <w:r>
              <w:rPr>
                <w:color w:val="000000"/>
                <w:sz w:val="24"/>
                <w:highlight w:val="none"/>
              </w:rPr>
            </w:r>
            <w:r/>
          </w:p>
        </w:tc>
        <w:tc>
          <w:tcPr>
            <w:tcW w:w="1009" w:type="dxa"/>
            <w:vAlign w:val="center"/>
            <w:textDirection w:val="lrTb"/>
            <w:noWrap w:val="false"/>
          </w:tcPr>
          <w:p>
            <w:pPr>
              <w:pStyle w:val="931"/>
              <w:jc w:val="center"/>
              <w:shd w:val="clear" w:color="auto" w:fill="auto"/>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1482"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2384"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2126"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1875"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1009"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1482"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2384"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2126"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1875"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1009"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1482"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2384"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2126"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1875"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1009"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1482"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2384"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2126"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1875"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1009"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1482"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2384"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2126"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1875"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1009"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1"/>
              <w:jc w:val="center"/>
              <w:shd w:val="clear" w:color="auto" w:fill="auto"/>
              <w:rPr>
                <w:color w:val="000000"/>
                <w:sz w:val="24"/>
                <w:highlight w:val="none"/>
              </w:rPr>
            </w:pPr>
            <w:r>
              <w:rPr>
                <w:color w:val="000000"/>
                <w:sz w:val="24"/>
                <w:highlight w:val="none"/>
              </w:rPr>
              <w:t xml:space="preserve">……</w:t>
            </w:r>
            <w:r>
              <w:rPr>
                <w:color w:val="000000"/>
                <w:sz w:val="24"/>
                <w:highlight w:val="none"/>
              </w:rPr>
            </w:r>
            <w:r/>
          </w:p>
        </w:tc>
        <w:tc>
          <w:tcPr>
            <w:tcW w:w="1482"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2384"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2126"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1875"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c>
          <w:tcPr>
            <w:tcW w:w="1009" w:type="dxa"/>
            <w:vAlign w:val="center"/>
            <w:textDirection w:val="lrTb"/>
            <w:noWrap w:val="false"/>
          </w:tcPr>
          <w:p>
            <w:pPr>
              <w:pStyle w:val="931"/>
              <w:jc w:val="center"/>
              <w:shd w:val="clear" w:color="auto" w:fill="auto"/>
              <w:rPr>
                <w:color w:val="000000"/>
                <w:sz w:val="24"/>
                <w:highlight w:val="none"/>
              </w:rPr>
            </w:pPr>
            <w:r>
              <w:rPr>
                <w:color w:val="000000"/>
                <w:sz w:val="24"/>
                <w:highlight w:val="none"/>
              </w:rPr>
            </w:r>
            <w:r/>
          </w:p>
        </w:tc>
      </w:tr>
    </w:tbl>
    <w:p>
      <w:pPr>
        <w:pStyle w:val="931"/>
        <w:ind w:firstLine="360"/>
        <w:jc w:val="left"/>
        <w:spacing w:line="360" w:lineRule="auto"/>
        <w:shd w:val="clear" w:color="auto" w:fill="auto"/>
        <w:tabs>
          <w:tab w:val="left" w:pos="1800" w:leader="none"/>
          <w:tab w:val="left" w:pos="5580" w:leader="none"/>
        </w:tabs>
        <w:rPr>
          <w:color w:val="000000"/>
          <w:sz w:val="24"/>
          <w:highlight w:val="none"/>
          <w:u w:val="single"/>
        </w:rPr>
      </w:pPr>
      <w:r>
        <w:rPr>
          <w:color w:val="000000"/>
          <w:sz w:val="24"/>
          <w:highlight w:val="none"/>
          <w:u w:val="single"/>
        </w:rPr>
      </w:r>
      <w:r/>
    </w:p>
    <w:p>
      <w:pPr>
        <w:pStyle w:val="931"/>
        <w:jc w:val="left"/>
        <w:shd w:val="clear" w:color="auto" w:fill="auto"/>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31"/>
        <w:jc w:val="left"/>
        <w:shd w:val="clear" w:color="auto" w:fill="auto"/>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对招标文件中的所有商务、技术要求，除本表所列明的所有偏离外，均视作</w:t>
      </w:r>
      <w:r>
        <w:rPr>
          <w:rFonts w:hint="eastAsia"/>
          <w:color w:val="000000"/>
          <w:sz w:val="24"/>
          <w:highlight w:val="none"/>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此表中若无任何文字说明，内容为空白，</w:t>
      </w:r>
      <w:r>
        <w:rPr>
          <w:rFonts w:hint="eastAsia"/>
          <w:b/>
          <w:color w:val="000000"/>
          <w:sz w:val="24"/>
          <w:highlight w:val="none"/>
        </w:rPr>
        <w:t xml:space="preserve">投标无效。</w:t>
      </w:r>
      <w:r>
        <w:rPr>
          <w:color w:val="000000"/>
          <w:sz w:val="24"/>
          <w:highlight w:val="none"/>
        </w:rPr>
      </w:r>
      <w:r/>
    </w:p>
    <w:p>
      <w:pPr>
        <w:pStyle w:val="931"/>
        <w:jc w:val="left"/>
        <w:shd w:val="clear" w:color="auto" w:fill="auto"/>
        <w:tabs>
          <w:tab w:val="left" w:pos="1800" w:leader="none"/>
          <w:tab w:val="left" w:pos="5580" w:leader="none"/>
        </w:tabs>
        <w:rPr>
          <w:rFonts w:hint="eastAsia"/>
          <w:color w:val="000000"/>
          <w:sz w:val="24"/>
          <w:highlight w:val="none"/>
        </w:rPr>
      </w:pPr>
      <w:r>
        <w:rPr>
          <w:rFonts w:hint="eastAsia"/>
          <w:color w:val="000000"/>
          <w:sz w:val="24"/>
          <w:highlight w:val="none"/>
        </w:rPr>
        <w:t xml:space="preserve">2.“偏离情况”列应据实填写“正偏离”、“负偏离”，若不存在偏离情况，只需在此表中填写“无偏离”。</w:t>
      </w:r>
      <w:r>
        <w:rPr>
          <w:rFonts w:hint="eastAsia"/>
          <w:color w:val="000000"/>
          <w:sz w:val="24"/>
          <w:highlight w:val="none"/>
        </w:rPr>
      </w:r>
      <w:r/>
    </w:p>
    <w:p>
      <w:pPr>
        <w:pStyle w:val="931"/>
        <w:jc w:val="left"/>
        <w:shd w:val="clear" w:color="auto" w:fill="auto"/>
        <w:tabs>
          <w:tab w:val="left" w:pos="1800" w:leader="none"/>
          <w:tab w:val="left" w:pos="5580" w:leader="none"/>
        </w:tabs>
        <w:rPr>
          <w:color w:val="000000"/>
          <w:sz w:val="24"/>
          <w:highlight w:val="none"/>
        </w:rPr>
      </w:pPr>
      <w:r>
        <w:rPr>
          <w:color w:val="000000"/>
          <w:sz w:val="24"/>
          <w:highlight w:val="none"/>
        </w:rPr>
      </w:r>
      <w:r/>
    </w:p>
    <w:p>
      <w:pPr>
        <w:pStyle w:val="931"/>
        <w:jc w:val="left"/>
        <w:shd w:val="clear" w:color="auto" w:fill="auto"/>
        <w:tabs>
          <w:tab w:val="left" w:pos="1800" w:leader="none"/>
          <w:tab w:val="left" w:pos="5580" w:leader="none"/>
        </w:tabs>
        <w:rPr>
          <w:color w:val="000000"/>
          <w:sz w:val="24"/>
          <w:highlight w:val="none"/>
        </w:rPr>
      </w:pPr>
      <w:r>
        <w:rPr>
          <w:color w:val="000000"/>
          <w:sz w:val="24"/>
          <w:highlight w:val="none"/>
        </w:rPr>
      </w:r>
      <w:r/>
    </w:p>
    <w:p>
      <w:pPr>
        <w:pStyle w:val="931"/>
        <w:shd w:val="clear" w:color="auto" w:fill="auto"/>
        <w:rPr>
          <w:color w:val="000000"/>
          <w:sz w:val="24"/>
          <w:szCs w:val="20"/>
          <w:highlight w:val="none"/>
        </w:rPr>
      </w:pPr>
      <w:r>
        <w:rPr>
          <w:color w:val="000000"/>
          <w:sz w:val="24"/>
          <w:szCs w:val="20"/>
          <w:highlight w:val="none"/>
        </w:rPr>
      </w:r>
      <w:r/>
    </w:p>
    <w:p>
      <w:pPr>
        <w:pStyle w:val="931"/>
        <w:spacing w:before="25" w:after="25" w:line="360" w:lineRule="auto"/>
        <w:shd w:val="clear" w:color="auto" w:fill="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31"/>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31"/>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64"/>
        <w:ind w:firstLine="0"/>
        <w:shd w:val="clear" w:color="auto" w:fill="auto"/>
        <w:rPr>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 xml:space="preserve">8</w:t>
      </w:r>
      <w:r>
        <w:rPr>
          <w:rFonts w:hint="eastAsia"/>
          <w:color w:val="000000"/>
          <w:sz w:val="24"/>
          <w:szCs w:val="20"/>
          <w:highlight w:val="none"/>
        </w:rPr>
        <w:t xml:space="preserve"> 参加本项目人员一览表</w:t>
      </w:r>
      <w:r>
        <w:rPr>
          <w:color w:val="000000"/>
          <w:sz w:val="24"/>
          <w:szCs w:val="20"/>
          <w:highlight w:val="none"/>
        </w:rPr>
      </w:r>
      <w:r/>
    </w:p>
    <w:p>
      <w:pPr>
        <w:pStyle w:val="931"/>
        <w:jc w:val="center"/>
        <w:spacing w:line="360" w:lineRule="auto"/>
        <w:shd w:val="clear" w:color="auto" w:fill="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31"/>
        <w:jc w:val="center"/>
        <w:spacing w:line="360" w:lineRule="auto"/>
        <w:shd w:val="clear" w:color="auto" w:fill="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931"/>
        <w:spacing w:line="360" w:lineRule="auto"/>
        <w:shd w:val="clear" w:color="auto" w:fill="auto"/>
        <w:rPr>
          <w:rFonts w:ascii="宋体" w:hAnsi="宋体"/>
          <w:color w:val="000000"/>
          <w:sz w:val="22"/>
          <w:highlight w:val="none"/>
        </w:rPr>
      </w:pPr>
      <w:r>
        <w:rPr>
          <w:rFonts w:ascii="宋体" w:hAnsi="宋体"/>
          <w:color w:val="000000"/>
          <w:sz w:val="22"/>
          <w:highlight w:val="none"/>
        </w:rPr>
      </w:r>
      <w:r/>
    </w:p>
    <w:p>
      <w:pPr>
        <w:pStyle w:val="931"/>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tblInd w:w="-5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31"/>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31"/>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31"/>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31"/>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31"/>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31"/>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31"/>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31"/>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31"/>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31"/>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31"/>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31"/>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31"/>
        <w:shd w:val="clear" w:color="auto" w:fill="auto"/>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931"/>
        <w:spacing w:line="360" w:lineRule="auto"/>
        <w:shd w:val="clear" w:color="auto" w:fill="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931"/>
        <w:spacing w:line="360" w:lineRule="auto"/>
        <w:shd w:val="clear" w:color="auto" w:fill="auto"/>
        <w:rPr>
          <w:rFonts w:ascii="宋体" w:hAnsi="宋体"/>
          <w:color w:val="000000"/>
          <w:sz w:val="24"/>
          <w:highlight w:val="none"/>
        </w:rPr>
      </w:pPr>
      <w:r>
        <w:rPr>
          <w:rFonts w:ascii="宋体" w:hAnsi="宋体"/>
          <w:color w:val="000000"/>
          <w:sz w:val="24"/>
          <w:highlight w:val="none"/>
        </w:rPr>
      </w:r>
      <w:r/>
    </w:p>
    <w:p>
      <w:pPr>
        <w:pStyle w:val="931"/>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31"/>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31"/>
        <w:shd w:val="clear" w:color="auto" w:fill="auto"/>
        <w:rPr>
          <w:color w:val="000000"/>
          <w:sz w:val="24"/>
          <w:szCs w:val="20"/>
          <w:highlight w:val="none"/>
        </w:rPr>
      </w:pPr>
      <w:r>
        <w:rPr>
          <w:color w:val="000000"/>
          <w:sz w:val="22"/>
          <w:highlight w:val="none"/>
        </w:rPr>
        <w:br w:type="page" w:clear="all"/>
      </w:r>
      <w:bookmarkStart w:id="807" w:name="_Toc288738839"/>
      <w:r/>
      <w:bookmarkStart w:id="808" w:name="_Toc288738397"/>
      <w:r>
        <w:rPr>
          <w:rFonts w:hint="eastAsia"/>
          <w:color w:val="000000"/>
          <w:sz w:val="24"/>
          <w:szCs w:val="20"/>
          <w:highlight w:val="none"/>
          <w:lang w:val="en-US" w:eastAsia="zh-CN"/>
        </w:rPr>
        <w:t xml:space="preserve">9</w:t>
      </w:r>
      <w:r>
        <w:rPr>
          <w:rFonts w:hint="eastAsia"/>
          <w:color w:val="000000"/>
          <w:sz w:val="24"/>
          <w:szCs w:val="20"/>
          <w:highlight w:val="none"/>
        </w:rPr>
        <w:t xml:space="preserve">  相关业绩案例一览表</w:t>
      </w:r>
      <w:r>
        <w:rPr>
          <w:color w:val="000000"/>
          <w:sz w:val="24"/>
          <w:szCs w:val="20"/>
          <w:highlight w:val="none"/>
        </w:rPr>
      </w:r>
      <w:r/>
    </w:p>
    <w:p>
      <w:pPr>
        <w:pStyle w:val="931"/>
        <w:shd w:val="clear" w:color="auto" w:fill="auto"/>
        <w:rPr>
          <w:color w:val="000000"/>
          <w:sz w:val="24"/>
          <w:szCs w:val="20"/>
          <w:highlight w:val="none"/>
        </w:rPr>
      </w:pPr>
      <w:r>
        <w:rPr>
          <w:color w:val="000000"/>
          <w:sz w:val="24"/>
          <w:szCs w:val="20"/>
          <w:highlight w:val="none"/>
        </w:rPr>
      </w:r>
      <w:r/>
    </w:p>
    <w:p>
      <w:pPr>
        <w:pStyle w:val="931"/>
        <w:jc w:val="center"/>
        <w:shd w:val="clear" w:color="auto" w:fill="auto"/>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807"/>
      <w:r/>
      <w:bookmarkEnd w:id="808"/>
      <w:r>
        <w:rPr>
          <w:rFonts w:ascii="宋体" w:hAnsi="宋体"/>
          <w:b/>
          <w:color w:val="000000"/>
          <w:sz w:val="32"/>
          <w:szCs w:val="32"/>
          <w:highlight w:val="none"/>
        </w:rPr>
      </w:r>
      <w:r/>
    </w:p>
    <w:p>
      <w:pPr>
        <w:pStyle w:val="931"/>
        <w:jc w:val="center"/>
        <w:spacing w:line="360" w:lineRule="auto"/>
        <w:shd w:val="clear" w:color="auto" w:fill="auto"/>
        <w:rPr>
          <w:rFonts w:ascii="宋体" w:hAnsi="宋体"/>
          <w:b/>
          <w:color w:val="000000"/>
          <w:sz w:val="28"/>
          <w:szCs w:val="30"/>
          <w:highlight w:val="none"/>
        </w:rPr>
      </w:pPr>
      <w:r>
        <w:rPr>
          <w:rFonts w:ascii="宋体" w:hAnsi="宋体"/>
          <w:b/>
          <w:color w:val="000000"/>
          <w:sz w:val="28"/>
          <w:szCs w:val="30"/>
          <w:highlight w:val="none"/>
        </w:rPr>
      </w:r>
      <w:r/>
    </w:p>
    <w:p>
      <w:pPr>
        <w:pStyle w:val="931"/>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31"/>
              <w:jc w:val="center"/>
              <w:spacing w:line="36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31"/>
              <w:jc w:val="center"/>
              <w:spacing w:line="36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31"/>
              <w:jc w:val="center"/>
              <w:spacing w:line="36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31"/>
              <w:jc w:val="center"/>
              <w:spacing w:line="36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31"/>
              <w:jc w:val="center"/>
              <w:spacing w:line="36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31"/>
              <w:jc w:val="center"/>
              <w:spacing w:line="36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31"/>
              <w:jc w:val="center"/>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31"/>
              <w:jc w:val="center"/>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31"/>
              <w:jc w:val="center"/>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31"/>
              <w:jc w:val="center"/>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31"/>
              <w:ind w:hanging="523"/>
              <w:jc w:val="center"/>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31"/>
              <w:ind w:hanging="523"/>
              <w:jc w:val="center"/>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1"/>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931"/>
        <w:shd w:val="clear" w:color="auto" w:fill="auto"/>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931"/>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31"/>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31"/>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31"/>
        <w:shd w:val="clear" w:color="auto" w:fill="auto"/>
        <w:rPr>
          <w:color w:val="000000"/>
          <w:highlight w:val="none"/>
        </w:rPr>
      </w:pPr>
      <w:r>
        <w:rPr>
          <w:color w:val="000000"/>
          <w:highlight w:val="none"/>
        </w:rPr>
      </w:r>
      <w:r/>
    </w:p>
    <w:p>
      <w:pPr>
        <w:pStyle w:val="931"/>
        <w:shd w:val="clear" w:color="auto" w:fill="auto"/>
        <w:rPr>
          <w:color w:val="000000"/>
          <w:highlight w:val="none"/>
        </w:rPr>
      </w:pPr>
      <w:r>
        <w:rPr>
          <w:color w:val="000000"/>
          <w:highlight w:val="none"/>
        </w:rPr>
      </w:r>
      <w:r/>
    </w:p>
    <w:p>
      <w:pPr>
        <w:pStyle w:val="931"/>
        <w:shd w:val="clear" w:color="auto" w:fill="auto"/>
        <w:rPr>
          <w:color w:val="000000"/>
          <w:highlight w:val="none"/>
        </w:rPr>
      </w:pPr>
      <w:r>
        <w:rPr>
          <w:color w:val="000000"/>
          <w:highlight w:val="none"/>
        </w:rPr>
      </w:r>
      <w:r/>
    </w:p>
    <w:p>
      <w:pPr>
        <w:pStyle w:val="931"/>
        <w:shd w:val="clear" w:color="auto" w:fill="auto"/>
        <w:rPr>
          <w:color w:val="000000"/>
          <w:highlight w:val="none"/>
        </w:rPr>
      </w:pPr>
      <w:r>
        <w:rPr>
          <w:color w:val="000000"/>
          <w:highlight w:val="none"/>
        </w:rPr>
      </w:r>
      <w:r/>
    </w:p>
    <w:p>
      <w:pPr>
        <w:pStyle w:val="931"/>
        <w:shd w:val="clear" w:color="auto" w:fill="auto"/>
        <w:rPr>
          <w:color w:val="000000"/>
          <w:highlight w:val="none"/>
        </w:rPr>
      </w:pPr>
      <w:r>
        <w:rPr>
          <w:color w:val="000000"/>
          <w:highlight w:val="none"/>
        </w:rPr>
      </w:r>
      <w:r/>
    </w:p>
    <w:p>
      <w:pPr>
        <w:pStyle w:val="931"/>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931"/>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931"/>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931"/>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931"/>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931"/>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931"/>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931"/>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931"/>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931"/>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931"/>
        <w:spacing w:line="360" w:lineRule="auto"/>
        <w:shd w:val="clear" w:color="auto" w:fill="auto"/>
        <w:rPr>
          <w:rFonts w:hint="eastAsia"/>
          <w:color w:val="000000"/>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color w:val="000000"/>
          <w:sz w:val="24"/>
          <w:szCs w:val="20"/>
          <w:highlight w:val="none"/>
        </w:rPr>
      </w:r>
      <w:r/>
    </w:p>
    <w:p>
      <w:pPr>
        <w:pStyle w:val="931"/>
        <w:spacing w:line="360" w:lineRule="auto"/>
        <w:shd w:val="clear" w:color="auto" w:fill="auto"/>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0</w:t>
      </w:r>
      <w:r>
        <w:rPr>
          <w:rFonts w:hint="eastAsia"/>
          <w:color w:val="000000"/>
          <w:sz w:val="24"/>
          <w:szCs w:val="20"/>
          <w:highlight w:val="none"/>
        </w:rPr>
        <w:t xml:space="preserve">  关于符合本国产品标准的声明函</w:t>
      </w:r>
      <w:r>
        <w:rPr>
          <w:color w:val="000000"/>
          <w:sz w:val="24"/>
          <w:szCs w:val="20"/>
          <w:highlight w:val="none"/>
        </w:rPr>
      </w:r>
      <w:r/>
    </w:p>
    <w:p>
      <w:pPr>
        <w:pStyle w:val="931"/>
        <w:jc w:val="center"/>
        <w:spacing w:line="360" w:lineRule="auto"/>
        <w:shd w:val="clear" w:color="auto" w:fill="auto"/>
        <w:rPr>
          <w:rFonts w:hint="eastAsia" w:ascii="方正魏碑_GBK" w:hAnsi="方正魏碑_GBK" w:eastAsia="方正魏碑_GBK" w:cs="方正魏碑_GBK"/>
          <w:color w:val="000000"/>
          <w:sz w:val="24"/>
          <w:szCs w:val="24"/>
          <w:highlight w:val="none"/>
          <w:lang w:val="en-US" w:eastAsia="zh-CN"/>
        </w:rPr>
      </w:pPr>
      <w:r>
        <w:rPr>
          <w:rFonts w:hint="eastAsia" w:ascii="方正魏碑_GBK" w:hAnsi="方正魏碑_GBK" w:eastAsia="方正魏碑_GBK" w:cs="方正魏碑_GBK"/>
          <w:b/>
          <w:color w:val="000000"/>
          <w:sz w:val="24"/>
          <w:szCs w:val="24"/>
          <w:highlight w:val="none"/>
        </w:rPr>
        <w:t xml:space="preserve">关于符合本国产品标准的声明函</w:t>
      </w:r>
      <w:r>
        <w:rPr>
          <w:rFonts w:hint="eastAsia" w:ascii="方正魏碑_GBK" w:hAnsi="方正魏碑_GBK" w:eastAsia="方正魏碑_GBK" w:cs="方正魏碑_GBK"/>
          <w:b/>
          <w:color w:val="000000"/>
          <w:sz w:val="24"/>
          <w:szCs w:val="24"/>
          <w:highlight w:val="none"/>
          <w:lang w:val="en-US" w:eastAsia="zh-CN"/>
        </w:rPr>
        <w:t xml:space="preserve"> </w:t>
      </w:r>
      <w:r>
        <w:rPr>
          <w:rFonts w:hint="eastAsia" w:ascii="方正魏碑_GBK" w:hAnsi="方正魏碑_GBK" w:eastAsia="方正魏碑_GBK" w:cs="方正魏碑_GBK"/>
          <w:color w:val="000000"/>
          <w:sz w:val="24"/>
          <w:szCs w:val="24"/>
          <w:highlight w:val="none"/>
          <w:lang w:val="en-US" w:eastAsia="zh-CN"/>
        </w:rPr>
      </w:r>
      <w:r/>
    </w:p>
    <w:p>
      <w:pPr>
        <w:pStyle w:val="1193"/>
        <w:ind w:firstLine="420"/>
        <w:spacing w:before="0" w:beforeAutospacing="0" w:after="0" w:afterAutospacing="0" w:line="360" w:lineRule="auto"/>
        <w:shd w:val="clear" w:color="auto" w:fill="auto"/>
        <w:rPr>
          <w:rFonts w:ascii="方正魏碑_GBK" w:hAnsi="方正魏碑_GBK" w:eastAsia="方正魏碑_GBK" w:cs="方正魏碑_GBK"/>
          <w:color w:val="000000"/>
          <w:sz w:val="24"/>
          <w:szCs w:val="24"/>
          <w:highlight w:val="none"/>
        </w:rPr>
      </w:pPr>
      <w:r>
        <w:rPr>
          <w:rFonts w:ascii="方正魏碑_GBK" w:hAnsi="方正魏碑_GBK" w:eastAsia="方正魏碑_GBK" w:cs="方正魏碑_GBK"/>
          <w:color w:val="000000"/>
          <w:sz w:val="24"/>
          <w:szCs w:val="24"/>
          <w:highlight w:val="none"/>
        </w:rPr>
      </w:r>
      <w:r/>
    </w:p>
    <w:p>
      <w:pPr>
        <w:pStyle w:val="1193"/>
        <w:ind w:firstLine="420"/>
        <w:spacing w:before="0" w:beforeAutospacing="0" w:after="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sz w:val="24"/>
          <w:szCs w:val="24"/>
          <w:highlight w:val="none"/>
        </w:rPr>
      </w:r>
      <w:r/>
    </w:p>
    <w:p>
      <w:pPr>
        <w:pStyle w:val="1193"/>
        <w:ind w:firstLine="4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1.</w:t>
      </w:r>
      <w:r>
        <w:rPr>
          <w:rStyle w:val="1009"/>
          <w:rFonts w:hint="eastAsia" w:ascii="方正魏碑_GBK" w:hAnsi="方正魏碑_GBK" w:eastAsia="方正魏碑_GBK" w:cs="方正魏碑_GBK"/>
          <w:i w:val="0"/>
          <w:color w:val="000000"/>
          <w:sz w:val="24"/>
          <w:szCs w:val="24"/>
          <w:highlight w:val="none"/>
          <w:u w:val="single"/>
          <w:shd w:val="clear" w:color="auto" w:fill="ffffff"/>
        </w:rPr>
        <w:t xml:space="preserve">（产品名称1）</w:t>
      </w:r>
      <w:r>
        <w:rPr>
          <w:rStyle w:val="1009"/>
          <w:rFonts w:hint="eastAsia" w:ascii="方正魏碑_GBK" w:hAnsi="方正魏碑_GBK" w:eastAsia="方正魏碑_GBK" w:cs="方正魏碑_GBK"/>
          <w:i w:val="0"/>
          <w:color w:val="000000"/>
          <w:sz w:val="24"/>
          <w:szCs w:val="24"/>
          <w:highlight w:val="none"/>
          <w:shd w:val="clear" w:color="auto" w:fill="ffffff"/>
          <w:vertAlign w:val="superscript"/>
        </w:rPr>
        <w:t xml:space="preserve">1</w:t>
      </w:r>
      <w:r>
        <w:rPr>
          <w:rFonts w:hint="eastAsia" w:ascii="方正魏碑_GBK" w:hAnsi="方正魏碑_GBK" w:eastAsia="方正魏碑_GBK" w:cs="方正魏碑_GBK"/>
          <w:color w:val="000000"/>
          <w:sz w:val="24"/>
          <w:szCs w:val="24"/>
          <w:highlight w:val="none"/>
          <w:shd w:val="clear" w:color="auto" w:fill="ffffff"/>
        </w:rPr>
        <w:t xml:space="preserve">，生产厂为</w:t>
      </w:r>
      <w:r>
        <w:rPr>
          <w:rStyle w:val="1009"/>
          <w:rFonts w:hint="eastAsia" w:ascii="方正魏碑_GBK" w:hAnsi="方正魏碑_GBK" w:eastAsia="方正魏碑_GBK" w:cs="方正魏碑_GBK"/>
          <w:i w:val="0"/>
          <w:color w:val="000000"/>
          <w:sz w:val="24"/>
          <w:szCs w:val="24"/>
          <w:highlight w:val="none"/>
          <w:u w:val="single"/>
          <w:shd w:val="clear" w:color="auto" w:fill="ffffff"/>
        </w:rPr>
        <w:t xml:space="preserve">（厂名）</w:t>
      </w:r>
      <w:r>
        <w:rPr>
          <w:rStyle w:val="1009"/>
          <w:rFonts w:hint="eastAsia" w:ascii="方正魏碑_GBK" w:hAnsi="方正魏碑_GBK" w:eastAsia="方正魏碑_GBK" w:cs="方正魏碑_GBK"/>
          <w:i w:val="0"/>
          <w:color w:val="000000"/>
          <w:sz w:val="24"/>
          <w:szCs w:val="24"/>
          <w:highlight w:val="none"/>
          <w:shd w:val="clear" w:color="auto" w:fill="ffffff"/>
          <w:vertAlign w:val="superscript"/>
        </w:rPr>
        <w:t xml:space="preserve">2</w:t>
      </w:r>
      <w:r>
        <w:rPr>
          <w:rFonts w:hint="eastAsia" w:ascii="方正魏碑_GBK" w:hAnsi="方正魏碑_GBK" w:eastAsia="方正魏碑_GBK" w:cs="方正魏碑_GBK"/>
          <w:color w:val="000000"/>
          <w:sz w:val="24"/>
          <w:szCs w:val="24"/>
          <w:highlight w:val="none"/>
          <w:shd w:val="clear" w:color="auto" w:fill="ffffff"/>
        </w:rPr>
        <w:t xml:space="preserve">，厂址为</w:t>
      </w:r>
      <w:r>
        <w:rPr>
          <w:rStyle w:val="1009"/>
          <w:rFonts w:hint="eastAsia" w:ascii="方正魏碑_GBK" w:hAnsi="方正魏碑_GBK" w:eastAsia="方正魏碑_GBK" w:cs="方正魏碑_GBK"/>
          <w:i w:val="0"/>
          <w:color w:val="000000"/>
          <w:sz w:val="24"/>
          <w:szCs w:val="24"/>
          <w:highlight w:val="none"/>
          <w:u w:val="single"/>
          <w:shd w:val="clear" w:color="auto" w:fill="ffffff"/>
        </w:rPr>
        <w:t xml:space="preserve">（生产厂址）</w:t>
      </w:r>
      <w:r>
        <w:rPr>
          <w:rFonts w:hint="eastAsia" w:ascii="方正魏碑_GBK" w:hAnsi="方正魏碑_GBK" w:eastAsia="方正魏碑_GBK" w:cs="方正魏碑_GBK"/>
          <w:color w:val="000000"/>
          <w:sz w:val="24"/>
          <w:szCs w:val="24"/>
          <w:highlight w:val="none"/>
          <w:shd w:val="clear" w:color="auto" w:fill="ffffff"/>
        </w:rPr>
        <w:t xml:space="preserve">。</w:t>
      </w:r>
      <w:r>
        <w:rPr>
          <w:rFonts w:hint="eastAsia" w:ascii="方正魏碑_GBK" w:hAnsi="方正魏碑_GBK" w:eastAsia="方正魏碑_GBK" w:cs="方正魏碑_GBK"/>
          <w:color w:val="000000"/>
          <w:sz w:val="24"/>
          <w:szCs w:val="24"/>
          <w:highlight w:val="none"/>
          <w:u w:val="single"/>
          <w:shd w:val="clear" w:color="auto" w:fill="ffffff"/>
        </w:rPr>
        <w:t xml:space="preserve"> </w:t>
      </w:r>
      <w:r>
        <w:rPr>
          <w:rStyle w:val="1009"/>
          <w:rFonts w:hint="eastAsia" w:ascii="方正魏碑_GBK" w:hAnsi="方正魏碑_GBK" w:eastAsia="方正魏碑_GBK" w:cs="方正魏碑_GBK"/>
          <w:i w:val="0"/>
          <w:color w:val="000000"/>
          <w:sz w:val="24"/>
          <w:szCs w:val="24"/>
          <w:highlight w:val="none"/>
          <w:u w:val="single"/>
          <w:shd w:val="clear" w:color="auto" w:fill="ffffff"/>
        </w:rPr>
        <w:t xml:space="preserve">（产品名称1） </w:t>
      </w:r>
      <w:r>
        <w:rPr>
          <w:rFonts w:hint="eastAsia" w:ascii="方正魏碑_GBK" w:hAnsi="方正魏碑_GBK" w:eastAsia="方正魏碑_GBK" w:cs="方正魏碑_GBK"/>
          <w:color w:val="000000"/>
          <w:sz w:val="24"/>
          <w:szCs w:val="24"/>
          <w:highlight w:val="none"/>
          <w:shd w:val="clear" w:color="auto" w:fill="ffffff"/>
        </w:rPr>
        <w:t xml:space="preserve">的中国境内生产的组件成本占比≥</w:t>
      </w:r>
      <w:r>
        <w:rPr>
          <w:rStyle w:val="1009"/>
          <w:rFonts w:hint="eastAsia" w:ascii="方正魏碑_GBK" w:hAnsi="方正魏碑_GBK" w:eastAsia="方正魏碑_GBK" w:cs="方正魏碑_GBK"/>
          <w:i w:val="0"/>
          <w:color w:val="000000"/>
          <w:sz w:val="24"/>
          <w:szCs w:val="24"/>
          <w:highlight w:val="none"/>
          <w:u w:val="single"/>
          <w:shd w:val="clear" w:color="auto" w:fill="ffffff"/>
        </w:rPr>
        <w:t xml:space="preserve">（规定</w:t>
      </w:r>
      <w:r>
        <w:rPr>
          <w:rStyle w:val="1009"/>
          <w:rFonts w:ascii="方正魏碑_GBK" w:hAnsi="方正魏碑_GBK" w:eastAsia="方正魏碑_GBK" w:cs="方正魏碑_GBK"/>
          <w:i w:val="0"/>
          <w:color w:val="000000"/>
          <w:sz w:val="24"/>
          <w:szCs w:val="24"/>
          <w:highlight w:val="none"/>
          <w:u w:val="single"/>
          <w:shd w:val="clear" w:color="auto" w:fill="ffffff"/>
        </w:rPr>
        <w:t xml:space="preserve">比例</w:t>
      </w:r>
      <w:r>
        <w:rPr>
          <w:rStyle w:val="1009"/>
          <w:rFonts w:hint="eastAsia" w:ascii="方正魏碑_GBK" w:hAnsi="方正魏碑_GBK" w:eastAsia="方正魏碑_GBK" w:cs="方正魏碑_GBK"/>
          <w:i w:val="0"/>
          <w:color w:val="000000"/>
          <w:sz w:val="24"/>
          <w:szCs w:val="24"/>
          <w:highlight w:val="none"/>
          <w:u w:val="single"/>
          <w:shd w:val="clear" w:color="auto" w:fill="ffffff"/>
        </w:rPr>
        <w:t xml:space="preserve">）</w:t>
      </w:r>
      <w:r>
        <w:rPr>
          <w:rStyle w:val="1009"/>
          <w:rFonts w:hint="eastAsia" w:ascii="方正魏碑_GBK" w:hAnsi="方正魏碑_GBK" w:eastAsia="方正魏碑_GBK" w:cs="方正魏碑_GBK"/>
          <w:i w:val="0"/>
          <w:color w:val="000000"/>
          <w:sz w:val="24"/>
          <w:szCs w:val="24"/>
          <w:highlight w:val="none"/>
          <w:shd w:val="clear" w:color="auto" w:fill="ffffff"/>
          <w:vertAlign w:val="superscript"/>
        </w:rPr>
        <w:t xml:space="preserve">3</w:t>
      </w:r>
      <w:r>
        <w:rPr>
          <w:rFonts w:hint="eastAsia" w:ascii="方正魏碑_GBK" w:hAnsi="方正魏碑_GBK" w:eastAsia="方正魏碑_GBK" w:cs="方正魏碑_GBK"/>
          <w:color w:val="000000"/>
          <w:sz w:val="24"/>
          <w:szCs w:val="24"/>
          <w:highlight w:val="none"/>
          <w:shd w:val="clear" w:color="auto" w:fill="ffffff"/>
        </w:rPr>
        <w:t xml:space="preserve">。</w:t>
      </w:r>
      <w:r>
        <w:rPr>
          <w:rStyle w:val="1009"/>
          <w:rFonts w:hint="eastAsia" w:ascii="方正魏碑_GBK" w:hAnsi="方正魏碑_GBK" w:eastAsia="方正魏碑_GBK" w:cs="方正魏碑_GBK"/>
          <w:i w:val="0"/>
          <w:color w:val="000000"/>
          <w:sz w:val="24"/>
          <w:szCs w:val="24"/>
          <w:highlight w:val="none"/>
          <w:u w:val="single"/>
          <w:shd w:val="clear" w:color="auto" w:fill="ffffff"/>
        </w:rPr>
        <w:t xml:space="preserve">（产品名称1）</w:t>
      </w:r>
      <w:r>
        <w:rPr>
          <w:rFonts w:hint="eastAsia" w:ascii="方正魏碑_GBK" w:hAnsi="方正魏碑_GBK" w:eastAsia="方正魏碑_GBK" w:cs="方正魏碑_GBK"/>
          <w:color w:val="000000"/>
          <w:sz w:val="24"/>
          <w:szCs w:val="24"/>
          <w:highlight w:val="none"/>
          <w:shd w:val="clear" w:color="auto" w:fill="ffffff"/>
        </w:rPr>
        <w:t xml:space="preserve">的</w:t>
      </w:r>
      <w:r>
        <w:rPr>
          <w:rStyle w:val="1009"/>
          <w:rFonts w:hint="eastAsia" w:ascii="方正魏碑_GBK" w:hAnsi="方正魏碑_GBK" w:eastAsia="方正魏碑_GBK" w:cs="方正魏碑_GBK"/>
          <w:i w:val="0"/>
          <w:color w:val="000000"/>
          <w:sz w:val="24"/>
          <w:szCs w:val="24"/>
          <w:highlight w:val="none"/>
          <w:u w:val="single"/>
          <w:shd w:val="clear" w:color="auto" w:fill="ffffff"/>
        </w:rPr>
        <w:t xml:space="preserve">（关键</w:t>
      </w:r>
      <w:r>
        <w:rPr>
          <w:rStyle w:val="1009"/>
          <w:rFonts w:ascii="方正魏碑_GBK" w:hAnsi="方正魏碑_GBK" w:eastAsia="方正魏碑_GBK" w:cs="方正魏碑_GBK"/>
          <w:i w:val="0"/>
          <w:color w:val="000000"/>
          <w:sz w:val="24"/>
          <w:szCs w:val="24"/>
          <w:highlight w:val="none"/>
          <w:u w:val="single"/>
          <w:shd w:val="clear" w:color="auto" w:fill="ffffff"/>
        </w:rPr>
        <w:t xml:space="preserve">组件</w:t>
      </w:r>
      <w:r>
        <w:rPr>
          <w:rStyle w:val="1009"/>
          <w:rFonts w:hint="eastAsia" w:ascii="方正魏碑_GBK" w:hAnsi="方正魏碑_GBK" w:eastAsia="方正魏碑_GBK" w:cs="方正魏碑_GBK"/>
          <w:i w:val="0"/>
          <w:color w:val="000000"/>
          <w:sz w:val="24"/>
          <w:szCs w:val="24"/>
          <w:highlight w:val="none"/>
          <w:u w:val="single"/>
          <w:shd w:val="clear" w:color="auto" w:fill="ffffff"/>
        </w:rPr>
        <w:t xml:space="preserve">）</w:t>
      </w:r>
      <w:r>
        <w:rPr>
          <w:rStyle w:val="1009"/>
          <w:rFonts w:hint="eastAsia" w:ascii="方正魏碑_GBK" w:hAnsi="方正魏碑_GBK" w:eastAsia="方正魏碑_GBK" w:cs="方正魏碑_GBK"/>
          <w:i w:val="0"/>
          <w:color w:val="000000"/>
          <w:sz w:val="24"/>
          <w:szCs w:val="24"/>
          <w:highlight w:val="none"/>
          <w:shd w:val="clear" w:color="auto" w:fill="ffffff"/>
          <w:vertAlign w:val="superscript"/>
        </w:rPr>
        <w:t xml:space="preserve">4</w:t>
      </w:r>
      <w:r>
        <w:rPr>
          <w:rFonts w:hint="eastAsia" w:ascii="方正魏碑_GBK" w:hAnsi="方正魏碑_GBK" w:eastAsia="方正魏碑_GBK" w:cs="方正魏碑_GBK"/>
          <w:color w:val="000000"/>
          <w:sz w:val="24"/>
          <w:szCs w:val="24"/>
          <w:highlight w:val="none"/>
          <w:shd w:val="clear" w:color="auto" w:fill="ffffff"/>
        </w:rPr>
        <w:t xml:space="preserve">在中国境内生产。</w:t>
      </w:r>
      <w:r>
        <w:rPr>
          <w:rStyle w:val="1009"/>
          <w:rFonts w:hint="eastAsia" w:ascii="方正魏碑_GBK" w:hAnsi="方正魏碑_GBK" w:eastAsia="方正魏碑_GBK" w:cs="方正魏碑_GBK"/>
          <w:i w:val="0"/>
          <w:color w:val="000000"/>
          <w:sz w:val="24"/>
          <w:szCs w:val="24"/>
          <w:highlight w:val="none"/>
          <w:u w:val="single"/>
          <w:shd w:val="clear" w:color="auto" w:fill="ffffff"/>
        </w:rPr>
        <w:t xml:space="preserve">（产品名称1）</w:t>
      </w:r>
      <w:r>
        <w:rPr>
          <w:rFonts w:hint="eastAsia" w:ascii="方正魏碑_GBK" w:hAnsi="方正魏碑_GBK" w:eastAsia="方正魏碑_GBK" w:cs="方正魏碑_GBK"/>
          <w:color w:val="000000"/>
          <w:sz w:val="24"/>
          <w:szCs w:val="24"/>
          <w:highlight w:val="none"/>
          <w:shd w:val="clear" w:color="auto" w:fill="ffffff"/>
        </w:rPr>
        <w:t xml:space="preserve">的</w:t>
      </w:r>
      <w:r>
        <w:rPr>
          <w:rStyle w:val="1009"/>
          <w:rFonts w:hint="eastAsia" w:ascii="方正魏碑_GBK" w:hAnsi="方正魏碑_GBK" w:eastAsia="方正魏碑_GBK" w:cs="方正魏碑_GBK"/>
          <w:i w:val="0"/>
          <w:color w:val="000000"/>
          <w:sz w:val="24"/>
          <w:szCs w:val="24"/>
          <w:highlight w:val="none"/>
          <w:u w:val="single"/>
          <w:shd w:val="clear" w:color="auto" w:fill="ffffff"/>
        </w:rPr>
        <w:t xml:space="preserve">（关键工序）</w:t>
      </w:r>
      <w:r>
        <w:rPr>
          <w:rStyle w:val="1009"/>
          <w:rFonts w:hint="eastAsia" w:ascii="方正魏碑_GBK" w:hAnsi="方正魏碑_GBK" w:eastAsia="方正魏碑_GBK" w:cs="方正魏碑_GBK"/>
          <w:i w:val="0"/>
          <w:color w:val="000000"/>
          <w:sz w:val="24"/>
          <w:szCs w:val="24"/>
          <w:highlight w:val="none"/>
          <w:shd w:val="clear" w:color="auto" w:fill="ffffff"/>
          <w:vertAlign w:val="superscript"/>
        </w:rPr>
        <w:t xml:space="preserve">5</w:t>
      </w:r>
      <w:r>
        <w:rPr>
          <w:rFonts w:hint="eastAsia" w:ascii="方正魏碑_GBK" w:hAnsi="方正魏碑_GBK" w:eastAsia="方正魏碑_GBK" w:cs="方正魏碑_GBK"/>
          <w:color w:val="000000"/>
          <w:sz w:val="24"/>
          <w:szCs w:val="24"/>
          <w:highlight w:val="none"/>
          <w:shd w:val="clear" w:color="auto" w:fill="ffffff"/>
        </w:rPr>
        <w:t xml:space="preserve">在中国境内完成。</w:t>
      </w:r>
      <w:r>
        <w:rPr>
          <w:rFonts w:hint="eastAsia" w:ascii="方正魏碑_GBK" w:hAnsi="方正魏碑_GBK" w:eastAsia="方正魏碑_GBK" w:cs="方正魏碑_GBK"/>
          <w:color w:val="000000"/>
          <w:sz w:val="24"/>
          <w:szCs w:val="24"/>
          <w:highlight w:val="none"/>
        </w:rPr>
      </w:r>
      <w:r/>
    </w:p>
    <w:p>
      <w:pPr>
        <w:pStyle w:val="1193"/>
        <w:ind w:firstLine="4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2.</w:t>
      </w:r>
      <w:r>
        <w:rPr>
          <w:rStyle w:val="1009"/>
          <w:rFonts w:hint="eastAsia" w:ascii="方正魏碑_GBK" w:hAnsi="方正魏碑_GBK" w:eastAsia="方正魏碑_GBK" w:cs="方正魏碑_GBK"/>
          <w:i w:val="0"/>
          <w:color w:val="000000"/>
          <w:sz w:val="24"/>
          <w:szCs w:val="24"/>
          <w:highlight w:val="none"/>
          <w:u w:val="single"/>
          <w:shd w:val="clear" w:color="auto" w:fill="ffffff"/>
        </w:rPr>
        <w:t xml:space="preserve">（产品名称2）</w:t>
      </w:r>
      <w:r>
        <w:rPr>
          <w:rFonts w:hint="eastAsia" w:ascii="方正魏碑_GBK" w:hAnsi="方正魏碑_GBK" w:eastAsia="方正魏碑_GBK" w:cs="方正魏碑_GBK"/>
          <w:color w:val="000000"/>
          <w:sz w:val="24"/>
          <w:szCs w:val="24"/>
          <w:highlight w:val="none"/>
          <w:shd w:val="clear" w:color="auto" w:fill="ffffff"/>
        </w:rPr>
        <w:t xml:space="preserve">，生产厂为</w:t>
      </w:r>
      <w:r>
        <w:rPr>
          <w:rStyle w:val="1009"/>
          <w:rFonts w:hint="eastAsia" w:ascii="方正魏碑_GBK" w:hAnsi="方正魏碑_GBK" w:eastAsia="方正魏碑_GBK" w:cs="方正魏碑_GBK"/>
          <w:i w:val="0"/>
          <w:color w:val="000000"/>
          <w:sz w:val="24"/>
          <w:szCs w:val="24"/>
          <w:highlight w:val="none"/>
          <w:u w:val="single"/>
          <w:shd w:val="clear" w:color="auto" w:fill="ffffff"/>
        </w:rPr>
        <w:t xml:space="preserve">（厂名）</w:t>
      </w:r>
      <w:r>
        <w:rPr>
          <w:rFonts w:hint="eastAsia" w:ascii="方正魏碑_GBK" w:hAnsi="方正魏碑_GBK" w:eastAsia="方正魏碑_GBK" w:cs="方正魏碑_GBK"/>
          <w:color w:val="000000"/>
          <w:sz w:val="24"/>
          <w:szCs w:val="24"/>
          <w:highlight w:val="none"/>
          <w:shd w:val="clear" w:color="auto" w:fill="ffffff"/>
        </w:rPr>
        <w:t xml:space="preserve">，厂址为</w:t>
      </w:r>
      <w:r>
        <w:rPr>
          <w:rStyle w:val="1009"/>
          <w:rFonts w:hint="eastAsia" w:ascii="方正魏碑_GBK" w:hAnsi="方正魏碑_GBK" w:eastAsia="方正魏碑_GBK" w:cs="方正魏碑_GBK"/>
          <w:i w:val="0"/>
          <w:color w:val="000000"/>
          <w:sz w:val="24"/>
          <w:szCs w:val="24"/>
          <w:highlight w:val="none"/>
          <w:u w:val="single"/>
          <w:shd w:val="clear" w:color="auto" w:fill="ffffff"/>
        </w:rPr>
        <w:t xml:space="preserve">（生产厂址）</w:t>
      </w:r>
      <w:r>
        <w:rPr>
          <w:rFonts w:hint="eastAsia" w:ascii="方正魏碑_GBK" w:hAnsi="方正魏碑_GBK" w:eastAsia="方正魏碑_GBK" w:cs="方正魏碑_GBK"/>
          <w:color w:val="000000"/>
          <w:sz w:val="24"/>
          <w:szCs w:val="24"/>
          <w:highlight w:val="none"/>
          <w:shd w:val="clear" w:color="auto" w:fill="ffffff"/>
        </w:rPr>
        <w:t xml:space="preserve">。</w:t>
      </w:r>
      <w:r>
        <w:rPr>
          <w:rStyle w:val="1009"/>
          <w:rFonts w:hint="eastAsia" w:ascii="方正魏碑_GBK" w:hAnsi="方正魏碑_GBK" w:eastAsia="方正魏碑_GBK" w:cs="方正魏碑_GBK"/>
          <w:i w:val="0"/>
          <w:color w:val="000000"/>
          <w:sz w:val="24"/>
          <w:szCs w:val="24"/>
          <w:highlight w:val="none"/>
          <w:u w:val="single"/>
          <w:shd w:val="clear" w:color="auto" w:fill="ffffff"/>
        </w:rPr>
        <w:t xml:space="preserve">（产品名称2）</w:t>
      </w:r>
      <w:r>
        <w:rPr>
          <w:rFonts w:hint="eastAsia" w:ascii="方正魏碑_GBK" w:hAnsi="方正魏碑_GBK" w:eastAsia="方正魏碑_GBK" w:cs="方正魏碑_GBK"/>
          <w:color w:val="000000"/>
          <w:sz w:val="24"/>
          <w:szCs w:val="24"/>
          <w:highlight w:val="none"/>
          <w:shd w:val="clear" w:color="auto" w:fill="ffffff"/>
        </w:rPr>
        <w:t xml:space="preserve">的中国境内生产的组件成本占比≥</w:t>
      </w:r>
      <w:r>
        <w:rPr>
          <w:rStyle w:val="1009"/>
          <w:rFonts w:hint="eastAsia" w:ascii="方正魏碑_GBK" w:hAnsi="方正魏碑_GBK" w:eastAsia="方正魏碑_GBK" w:cs="方正魏碑_GBK"/>
          <w:i w:val="0"/>
          <w:color w:val="000000"/>
          <w:sz w:val="24"/>
          <w:szCs w:val="24"/>
          <w:highlight w:val="none"/>
          <w:u w:val="single"/>
          <w:shd w:val="clear" w:color="auto" w:fill="ffffff"/>
        </w:rPr>
        <w:t xml:space="preserve">（规定</w:t>
      </w:r>
      <w:r>
        <w:rPr>
          <w:rStyle w:val="1009"/>
          <w:rFonts w:ascii="方正魏碑_GBK" w:hAnsi="方正魏碑_GBK" w:eastAsia="方正魏碑_GBK" w:cs="方正魏碑_GBK"/>
          <w:i w:val="0"/>
          <w:color w:val="000000"/>
          <w:sz w:val="24"/>
          <w:szCs w:val="24"/>
          <w:highlight w:val="none"/>
          <w:u w:val="single"/>
          <w:shd w:val="clear" w:color="auto" w:fill="ffffff"/>
        </w:rPr>
        <w:t xml:space="preserve">比例</w:t>
      </w:r>
      <w:r>
        <w:rPr>
          <w:rStyle w:val="1009"/>
          <w:rFonts w:hint="eastAsia" w:ascii="方正魏碑_GBK" w:hAnsi="方正魏碑_GBK" w:eastAsia="方正魏碑_GBK" w:cs="方正魏碑_GBK"/>
          <w:i w:val="0"/>
          <w:color w:val="000000"/>
          <w:sz w:val="24"/>
          <w:szCs w:val="24"/>
          <w:highlight w:val="none"/>
          <w:u w:val="single"/>
          <w:shd w:val="clear" w:color="auto" w:fill="ffffff"/>
        </w:rPr>
        <w:t xml:space="preserve">）</w:t>
      </w:r>
      <w:r>
        <w:rPr>
          <w:rFonts w:hint="eastAsia" w:ascii="方正魏碑_GBK" w:hAnsi="方正魏碑_GBK" w:eastAsia="方正魏碑_GBK" w:cs="方正魏碑_GBK"/>
          <w:color w:val="000000"/>
          <w:sz w:val="24"/>
          <w:szCs w:val="24"/>
          <w:highlight w:val="none"/>
          <w:shd w:val="clear" w:color="auto" w:fill="ffffff"/>
        </w:rPr>
        <w:t xml:space="preserve">。</w:t>
      </w:r>
      <w:r>
        <w:rPr>
          <w:rStyle w:val="1009"/>
          <w:rFonts w:hint="eastAsia" w:ascii="方正魏碑_GBK" w:hAnsi="方正魏碑_GBK" w:eastAsia="方正魏碑_GBK" w:cs="方正魏碑_GBK"/>
          <w:i w:val="0"/>
          <w:color w:val="000000"/>
          <w:sz w:val="24"/>
          <w:szCs w:val="24"/>
          <w:highlight w:val="none"/>
          <w:u w:val="single"/>
          <w:shd w:val="clear" w:color="auto" w:fill="ffffff"/>
        </w:rPr>
        <w:t xml:space="preserve">（产品名称2）</w:t>
      </w:r>
      <w:r>
        <w:rPr>
          <w:rFonts w:hint="eastAsia" w:ascii="方正魏碑_GBK" w:hAnsi="方正魏碑_GBK" w:eastAsia="方正魏碑_GBK" w:cs="方正魏碑_GBK"/>
          <w:color w:val="000000"/>
          <w:sz w:val="24"/>
          <w:szCs w:val="24"/>
          <w:highlight w:val="none"/>
          <w:shd w:val="clear" w:color="auto" w:fill="ffffff"/>
        </w:rPr>
        <w:t xml:space="preserve">的</w:t>
      </w:r>
      <w:r>
        <w:rPr>
          <w:rStyle w:val="1009"/>
          <w:rFonts w:hint="eastAsia" w:ascii="方正魏碑_GBK" w:hAnsi="方正魏碑_GBK" w:eastAsia="方正魏碑_GBK" w:cs="方正魏碑_GBK"/>
          <w:i w:val="0"/>
          <w:color w:val="000000"/>
          <w:sz w:val="24"/>
          <w:szCs w:val="24"/>
          <w:highlight w:val="none"/>
          <w:u w:val="single"/>
          <w:shd w:val="clear" w:color="auto" w:fill="ffffff"/>
        </w:rPr>
        <w:t xml:space="preserve">（关键</w:t>
      </w:r>
      <w:r>
        <w:rPr>
          <w:rStyle w:val="1009"/>
          <w:rFonts w:ascii="方正魏碑_GBK" w:hAnsi="方正魏碑_GBK" w:eastAsia="方正魏碑_GBK" w:cs="方正魏碑_GBK"/>
          <w:i w:val="0"/>
          <w:color w:val="000000"/>
          <w:sz w:val="24"/>
          <w:szCs w:val="24"/>
          <w:highlight w:val="none"/>
          <w:u w:val="single"/>
          <w:shd w:val="clear" w:color="auto" w:fill="ffffff"/>
        </w:rPr>
        <w:t xml:space="preserve">组件</w:t>
      </w:r>
      <w:r>
        <w:rPr>
          <w:rStyle w:val="1009"/>
          <w:rFonts w:hint="eastAsia" w:ascii="方正魏碑_GBK" w:hAnsi="方正魏碑_GBK" w:eastAsia="方正魏碑_GBK" w:cs="方正魏碑_GBK"/>
          <w:i w:val="0"/>
          <w:color w:val="000000"/>
          <w:sz w:val="24"/>
          <w:szCs w:val="24"/>
          <w:highlight w:val="none"/>
          <w:u w:val="single"/>
          <w:shd w:val="clear" w:color="auto" w:fill="ffffff"/>
        </w:rPr>
        <w:t xml:space="preserve">）</w:t>
      </w:r>
      <w:r>
        <w:rPr>
          <w:rFonts w:hint="eastAsia" w:ascii="方正魏碑_GBK" w:hAnsi="方正魏碑_GBK" w:eastAsia="方正魏碑_GBK" w:cs="方正魏碑_GBK"/>
          <w:color w:val="000000"/>
          <w:sz w:val="24"/>
          <w:szCs w:val="24"/>
          <w:highlight w:val="none"/>
          <w:shd w:val="clear" w:color="auto" w:fill="ffffff"/>
        </w:rPr>
        <w:t xml:space="preserve">在中国境内生产。</w:t>
      </w:r>
      <w:r>
        <w:rPr>
          <w:rStyle w:val="1009"/>
          <w:rFonts w:hint="eastAsia" w:ascii="方正魏碑_GBK" w:hAnsi="方正魏碑_GBK" w:eastAsia="方正魏碑_GBK" w:cs="方正魏碑_GBK"/>
          <w:i w:val="0"/>
          <w:color w:val="000000"/>
          <w:sz w:val="24"/>
          <w:szCs w:val="24"/>
          <w:highlight w:val="none"/>
          <w:u w:val="single"/>
          <w:shd w:val="clear" w:color="auto" w:fill="ffffff"/>
        </w:rPr>
        <w:t xml:space="preserve">（产品名称1）</w:t>
      </w:r>
      <w:r>
        <w:rPr>
          <w:rFonts w:hint="eastAsia" w:ascii="方正魏碑_GBK" w:hAnsi="方正魏碑_GBK" w:eastAsia="方正魏碑_GBK" w:cs="方正魏碑_GBK"/>
          <w:color w:val="000000"/>
          <w:sz w:val="24"/>
          <w:szCs w:val="24"/>
          <w:highlight w:val="none"/>
          <w:shd w:val="clear" w:color="auto" w:fill="ffffff"/>
        </w:rPr>
        <w:t xml:space="preserve">的</w:t>
      </w:r>
      <w:r>
        <w:rPr>
          <w:rStyle w:val="1009"/>
          <w:rFonts w:hint="eastAsia" w:ascii="方正魏碑_GBK" w:hAnsi="方正魏碑_GBK" w:eastAsia="方正魏碑_GBK" w:cs="方正魏碑_GBK"/>
          <w:i w:val="0"/>
          <w:color w:val="000000"/>
          <w:sz w:val="24"/>
          <w:szCs w:val="24"/>
          <w:highlight w:val="none"/>
          <w:u w:val="single"/>
          <w:shd w:val="clear" w:color="auto" w:fill="ffffff"/>
        </w:rPr>
        <w:t xml:space="preserve">（关键工序）</w:t>
      </w:r>
      <w:r>
        <w:rPr>
          <w:rFonts w:hint="eastAsia" w:ascii="方正魏碑_GBK" w:hAnsi="方正魏碑_GBK" w:eastAsia="方正魏碑_GBK" w:cs="方正魏碑_GBK"/>
          <w:color w:val="000000"/>
          <w:sz w:val="24"/>
          <w:szCs w:val="24"/>
          <w:highlight w:val="none"/>
          <w:shd w:val="clear" w:color="auto" w:fill="ffffff"/>
        </w:rPr>
        <w:t xml:space="preserve">在中国境内完成。</w:t>
      </w:r>
      <w:r>
        <w:rPr>
          <w:rFonts w:hint="eastAsia" w:ascii="方正魏碑_GBK" w:hAnsi="方正魏碑_GBK" w:eastAsia="方正魏碑_GBK" w:cs="方正魏碑_GBK"/>
          <w:color w:val="000000"/>
          <w:sz w:val="24"/>
          <w:szCs w:val="24"/>
          <w:highlight w:val="none"/>
        </w:rPr>
      </w:r>
      <w:r/>
    </w:p>
    <w:p>
      <w:pPr>
        <w:pStyle w:val="1193"/>
        <w:ind w:firstLine="4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w:t>
      </w:r>
      <w:r>
        <w:rPr>
          <w:rFonts w:hint="eastAsia" w:ascii="方正魏碑_GBK" w:hAnsi="方正魏碑_GBK" w:eastAsia="方正魏碑_GBK" w:cs="方正魏碑_GBK"/>
          <w:color w:val="000000"/>
          <w:sz w:val="24"/>
          <w:szCs w:val="24"/>
          <w:highlight w:val="none"/>
        </w:rPr>
      </w:r>
      <w:r/>
    </w:p>
    <w:p>
      <w:pPr>
        <w:pStyle w:val="1193"/>
        <w:ind w:firstLine="4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sz w:val="24"/>
          <w:szCs w:val="24"/>
          <w:highlight w:val="none"/>
        </w:rPr>
      </w:r>
      <w:r/>
    </w:p>
    <w:p>
      <w:pPr>
        <w:pStyle w:val="1193"/>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rPr>
      </w:r>
      <w:r/>
    </w:p>
    <w:p>
      <w:pPr>
        <w:pStyle w:val="1193"/>
        <w:ind w:right="480" w:firstLine="37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公司（单位）名称（盖章）：　        </w:t>
      </w:r>
      <w:r>
        <w:rPr>
          <w:rFonts w:hint="eastAsia" w:ascii="方正魏碑_GBK" w:hAnsi="方正魏碑_GBK" w:eastAsia="方正魏碑_GBK" w:cs="方正魏碑_GBK"/>
          <w:color w:val="000000"/>
          <w:sz w:val="24"/>
          <w:szCs w:val="24"/>
          <w:highlight w:val="none"/>
        </w:rPr>
      </w:r>
      <w:r/>
    </w:p>
    <w:p>
      <w:pPr>
        <w:pStyle w:val="1193"/>
        <w:jc w:val="center"/>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                    </w:t>
      </w:r>
      <w:r>
        <w:rPr>
          <w:rFonts w:ascii="方正魏碑_GBK" w:hAnsi="方正魏碑_GBK" w:eastAsia="方正魏碑_GBK" w:cs="方正魏碑_GBK"/>
          <w:color w:val="000000"/>
          <w:sz w:val="24"/>
          <w:szCs w:val="24"/>
          <w:highlight w:val="none"/>
          <w:shd w:val="clear" w:color="auto" w:fill="ffffff"/>
        </w:rPr>
        <w:t xml:space="preserve">            </w:t>
      </w:r>
      <w:r>
        <w:rPr>
          <w:rFonts w:hint="eastAsia" w:ascii="方正魏碑_GBK" w:hAnsi="方正魏碑_GBK" w:eastAsia="方正魏碑_GBK" w:cs="方正魏碑_GBK"/>
          <w:color w:val="000000"/>
          <w:sz w:val="24"/>
          <w:szCs w:val="24"/>
          <w:highlight w:val="none"/>
          <w:shd w:val="clear" w:color="auto" w:fill="ffffff"/>
        </w:rPr>
        <w:t xml:space="preserve">日期：　   年　  月　  日         </w:t>
      </w:r>
      <w:r>
        <w:rPr>
          <w:rFonts w:hint="eastAsia" w:ascii="方正魏碑_GBK" w:hAnsi="方正魏碑_GBK" w:eastAsia="方正魏碑_GBK" w:cs="方正魏碑_GBK"/>
          <w:color w:val="000000"/>
          <w:sz w:val="24"/>
          <w:szCs w:val="24"/>
          <w:highlight w:val="none"/>
        </w:rPr>
      </w:r>
      <w:r/>
    </w:p>
    <w:p>
      <w:pPr>
        <w:pStyle w:val="1193"/>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__________________</w:t>
      </w:r>
      <w:r>
        <w:rPr>
          <w:rFonts w:hint="eastAsia" w:ascii="方正魏碑_GBK" w:hAnsi="方正魏碑_GBK" w:eastAsia="方正魏碑_GBK" w:cs="方正魏碑_GBK"/>
          <w:color w:val="000000"/>
          <w:sz w:val="24"/>
          <w:szCs w:val="24"/>
          <w:highlight w:val="none"/>
        </w:rPr>
      </w:r>
      <w:r/>
    </w:p>
    <w:p>
      <w:pPr>
        <w:pStyle w:val="1193"/>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4"/>
          <w:szCs w:val="24"/>
          <w:highlight w:val="none"/>
        </w:rPr>
      </w:r>
      <w:r/>
    </w:p>
    <w:p>
      <w:pPr>
        <w:pStyle w:val="1193"/>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4"/>
          <w:szCs w:val="24"/>
          <w:highlight w:val="none"/>
        </w:rPr>
      </w:r>
      <w:r/>
    </w:p>
    <w:p>
      <w:pPr>
        <w:pStyle w:val="1193"/>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4"/>
          <w:szCs w:val="24"/>
          <w:highlight w:val="none"/>
        </w:rPr>
      </w:r>
      <w:r/>
    </w:p>
    <w:p>
      <w:pPr>
        <w:pStyle w:val="1193"/>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4"/>
          <w:szCs w:val="24"/>
          <w:highlight w:val="none"/>
        </w:rPr>
      </w:r>
      <w:r/>
    </w:p>
    <w:p>
      <w:pPr>
        <w:pStyle w:val="1193"/>
        <w:spacing w:before="30" w:beforeAutospacing="0" w:after="30" w:afterAutospacing="0" w:line="360" w:lineRule="auto"/>
        <w:shd w:val="clear" w:color="auto" w:fill="auto"/>
        <w:rPr>
          <w:rFonts w:ascii="方正魏碑_GBK" w:hAnsi="方正魏碑_GBK" w:eastAsia="方正魏碑_GBK" w:cs="方正魏碑_GBK"/>
          <w:color w:val="000000"/>
          <w:sz w:val="24"/>
          <w:szCs w:val="24"/>
          <w:highlight w:val="none"/>
          <w:shd w:val="clear" w:color="auto" w:fill="ffffff"/>
        </w:rPr>
      </w:pPr>
      <w:r>
        <w:rPr>
          <w:rFonts w:hint="eastAsia" w:ascii="方正魏碑_GBK" w:hAnsi="方正魏碑_GBK" w:eastAsia="方正魏碑_GBK" w:cs="方正魏碑_GBK"/>
          <w:color w:val="000000"/>
          <w:sz w:val="24"/>
          <w:szCs w:val="24"/>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4"/>
          <w:szCs w:val="24"/>
          <w:highlight w:val="none"/>
          <w:shd w:val="clear" w:color="auto" w:fill="ffffff"/>
        </w:rPr>
      </w:r>
      <w:r/>
    </w:p>
    <w:p>
      <w:pPr>
        <w:pStyle w:val="1193"/>
        <w:spacing w:before="30" w:beforeAutospacing="0" w:after="30" w:afterAutospacing="0" w:line="360" w:lineRule="auto"/>
        <w:shd w:val="clear" w:color="auto" w:fill="auto"/>
        <w:rPr>
          <w:rFonts w:ascii="方正魏碑_GBK" w:hAnsi="方正魏碑_GBK" w:eastAsia="方正魏碑_GBK" w:cs="方正魏碑_GBK"/>
          <w:color w:val="000000"/>
          <w:sz w:val="24"/>
          <w:szCs w:val="24"/>
          <w:highlight w:val="none"/>
          <w:shd w:val="clear" w:color="auto" w:fill="ffffff"/>
        </w:rPr>
      </w:pPr>
      <w:r>
        <w:rPr>
          <w:rFonts w:hint="eastAsia" w:ascii="方正魏碑_GBK" w:hAnsi="方正魏碑_GBK" w:eastAsia="方正魏碑_GBK" w:cs="方正魏碑_GBK"/>
          <w:color w:val="000000"/>
          <w:sz w:val="24"/>
          <w:szCs w:val="24"/>
          <w:highlight w:val="none"/>
          <w:shd w:val="clear" w:color="auto" w:fill="ffffff"/>
        </w:rPr>
        <w:t xml:space="preserve">6.用斜线划除的地方无需填写。</w:t>
      </w:r>
      <w:r>
        <w:rPr>
          <w:rFonts w:ascii="方正魏碑_GBK" w:hAnsi="方正魏碑_GBK" w:eastAsia="方正魏碑_GBK" w:cs="方正魏碑_GBK"/>
          <w:color w:val="000000"/>
          <w:sz w:val="24"/>
          <w:szCs w:val="24"/>
          <w:highlight w:val="none"/>
          <w:shd w:val="clear" w:color="auto" w:fill="ffffff"/>
        </w:rPr>
      </w:r>
      <w:r/>
    </w:p>
    <w:p>
      <w:pPr>
        <w:pStyle w:val="931"/>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931"/>
        <w:spacing w:line="360" w:lineRule="auto"/>
        <w:shd w:val="clear" w:color="auto" w:fill="auto"/>
        <w:rPr>
          <w:rFonts w:hint="eastAsia"/>
          <w:color w:val="000000"/>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color w:val="000000"/>
          <w:sz w:val="24"/>
          <w:szCs w:val="20"/>
          <w:highlight w:val="none"/>
        </w:rPr>
      </w:r>
      <w:r/>
    </w:p>
    <w:p>
      <w:pPr>
        <w:pStyle w:val="931"/>
        <w:spacing w:line="360" w:lineRule="auto"/>
        <w:shd w:val="clear" w:color="auto" w:fill="auto"/>
        <w:rPr>
          <w:color w:val="000000"/>
          <w:sz w:val="24"/>
          <w:szCs w:val="20"/>
          <w:highlight w:val="none"/>
        </w:rPr>
      </w:pPr>
      <w:r>
        <w:rPr>
          <w:rFonts w:hint="eastAsia"/>
          <w:color w:val="000000"/>
          <w:sz w:val="24"/>
          <w:szCs w:val="20"/>
          <w:highlight w:val="none"/>
          <w:lang w:val="en-US" w:eastAsia="zh-CN"/>
        </w:rPr>
        <w:t xml:space="preserve">11</w:t>
      </w:r>
      <w:r>
        <w:rPr>
          <w:rFonts w:hint="eastAsia"/>
          <w:color w:val="000000"/>
          <w:sz w:val="24"/>
          <w:szCs w:val="20"/>
          <w:highlight w:val="none"/>
        </w:rPr>
        <w:t xml:space="preserve">  </w:t>
      </w:r>
      <w:r>
        <w:rPr>
          <w:color w:val="000000"/>
          <w:sz w:val="24"/>
          <w:szCs w:val="20"/>
          <w:highlight w:val="none"/>
        </w:rPr>
        <w:t xml:space="preserve">招标文件要求提供或投标人认为应附的其他材料</w:t>
      </w:r>
      <w:r>
        <w:rPr>
          <w:color w:val="000000"/>
          <w:sz w:val="24"/>
          <w:szCs w:val="20"/>
          <w:highlight w:val="none"/>
        </w:rPr>
      </w:r>
      <w:r/>
    </w:p>
    <w:p>
      <w:pPr>
        <w:pStyle w:val="931"/>
        <w:jc w:val="left"/>
        <w:shd w:val="clear" w:color="auto" w:fill="auto"/>
        <w:widowControl/>
        <w:rPr>
          <w:b/>
          <w:color w:val="000000"/>
          <w:sz w:val="36"/>
          <w:szCs w:val="36"/>
          <w:highlight w:val="none"/>
        </w:rPr>
      </w:pPr>
      <w:r>
        <w:rPr>
          <w:b/>
          <w:color w:val="000000"/>
          <w:sz w:val="36"/>
          <w:szCs w:val="36"/>
          <w:highlight w:val="none"/>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93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931"/>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3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3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93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93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rPr>
        <w:rStyle w:val="1003"/>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93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931"/>
                    </w:pPr>
                    <w:r/>
                    <w:r/>
                  </w:p>
                </w:txbxContent>
              </v:textbox>
            </v:shape>
          </w:pict>
        </mc:Fallback>
      </mc:AlternateContent>
    </w:r>
    <w:r>
      <w:rPr>
        <w:rStyle w:val="1003"/>
      </w:rPr>
    </w:r>
    <w:r/>
  </w:p>
  <w:p>
    <w:pPr>
      <w:pStyle w:val="979"/>
      <w:ind w:right="360"/>
      <w:jc w:val="right"/>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rPr>
        <w:rStyle w:val="1003"/>
      </w:rPr>
      <w:framePr w:wrap="around" w:vAnchor="text" w:hAnchor="margin" w:xAlign="right" w:y="1"/>
    </w:pPr>
    <w:r>
      <w:rPr>
        <w:rStyle w:val="1003"/>
      </w:rPr>
      <w:fldChar w:fldCharType="begin"/>
    </w:r>
    <w:r>
      <w:rPr>
        <w:rStyle w:val="1003"/>
      </w:rPr>
      <w:instrText xml:space="preserve">PAGE  </w:instrText>
    </w:r>
    <w:r>
      <w:rPr>
        <w:rStyle w:val="1003"/>
      </w:rPr>
      <w:fldChar w:fldCharType="end"/>
    </w:r>
    <w:r>
      <w:rPr>
        <w:rStyle w:val="1003"/>
      </w:rPr>
    </w:r>
    <w:r/>
  </w:p>
  <w:p>
    <w:pPr>
      <w:pStyle w:val="979"/>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rPr>
        <w:rStyle w:val="1003"/>
      </w:rPr>
      <w:framePr w:wrap="around" w:vAnchor="text" w:hAnchor="margin" w:xAlign="right" w:y="1"/>
    </w:pPr>
    <w:r>
      <w:rPr>
        <w:rStyle w:val="1003"/>
      </w:rPr>
      <w:fldChar w:fldCharType="begin"/>
    </w:r>
    <w:r>
      <w:rPr>
        <w:rStyle w:val="1003"/>
      </w:rPr>
      <w:instrText xml:space="preserve">PAGE  </w:instrText>
    </w:r>
    <w:r>
      <w:rPr>
        <w:rStyle w:val="1003"/>
      </w:rPr>
      <w:fldChar w:fldCharType="end"/>
    </w:r>
    <w:r>
      <w:rPr>
        <w:rStyle w:val="1003"/>
      </w:rPr>
    </w:r>
    <w:r/>
  </w:p>
  <w:p>
    <w:pPr>
      <w:pStyle w:val="979"/>
      <w:ind w:right="360"/>
      <w:tabs>
        <w:tab w:val="center" w:pos="4153" w:leader="none"/>
        <w:tab w:val="right" w:pos="8306" w:leader="none"/>
      </w:tabs>
    </w:pPr>
    <w:r/>
    <w:r/>
  </w:p>
  <w:p>
    <w:pPr>
      <w:pStyle w:val="93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right"/>
      <w:tabs>
        <w:tab w:val="center" w:pos="4153" w:leader="none"/>
        <w:tab w:val="right" w:pos="8306" w:leader="none"/>
      </w:tabs>
      <w:rPr>
        <w:sz w:val="21"/>
        <w:szCs w:val="21"/>
      </w:rPr>
    </w:pPr>
    <w:r>
      <w:rPr>
        <w:rFonts w:hint="eastAsia"/>
        <w:sz w:val="21"/>
        <w:szCs w:val="21"/>
        <w:lang w:eastAsia="zh-CN"/>
      </w:rPr>
      <w:t xml:space="preserve">2026年新北区小麦“一喷三防”物资采购项目</w:t>
    </w:r>
    <w:r>
      <w:rPr>
        <w:rFonts w:hint="eastAsia"/>
        <w:sz w:val="21"/>
        <w:szCs w:val="21"/>
      </w:rPr>
      <w:t xml:space="preserve">公开招标文件</w:t>
    </w:r>
    <w:r>
      <w:rPr>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right"/>
      <w:tabs>
        <w:tab w:val="center" w:pos="4153" w:leader="none"/>
        <w:tab w:val="right" w:pos="8306" w:leader="none"/>
      </w:tabs>
      <w:rPr>
        <w:sz w:val="21"/>
        <w:szCs w:val="21"/>
      </w:rPr>
    </w:pPr>
    <w:r>
      <w:rPr>
        <w:rFonts w:hint="eastAsia"/>
        <w:sz w:val="21"/>
        <w:szCs w:val="21"/>
        <w:lang w:eastAsia="zh-CN"/>
      </w:rPr>
      <w:t xml:space="preserve">2026年新北区小麦“一喷三防”物资采购项目</w:t>
    </w:r>
    <w:r>
      <w:rPr>
        <w:rFonts w:hint="eastAsia"/>
        <w:sz w:val="21"/>
        <w:szCs w:val="21"/>
      </w:rPr>
      <w:t xml:space="preserve">公开招标文件</w:t>
    </w:r>
    <w:r>
      <w:rPr>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right"/>
      <w:tabs>
        <w:tab w:val="center" w:pos="4153" w:leader="none"/>
        <w:tab w:val="right" w:pos="8306" w:leader="none"/>
      </w:tabs>
      <w:rPr>
        <w:rFonts w:hint="eastAsia"/>
      </w:rPr>
    </w:pPr>
    <w:r>
      <w:rPr>
        <w:rFonts w:hint="eastAsia"/>
        <w:lang w:eastAsia="zh-CN"/>
      </w:rPr>
      <w:t xml:space="preserve">2026年新北区小麦“一喷三防”物资采购项目</w:t>
    </w:r>
    <w:r>
      <w:rPr>
        <w:rFonts w:hint="eastAsia"/>
      </w:rPr>
      <w:t xml:space="preserve">公开招标文件</w:t>
    </w: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right"/>
      <w:tabs>
        <w:tab w:val="center" w:pos="4153" w:leader="none"/>
        <w:tab w:val="right" w:pos="8306" w:leader="none"/>
      </w:tabs>
      <w:rPr>
        <w:rFonts w:hint="eastAsia"/>
      </w:rPr>
    </w:pPr>
    <w:r>
      <w:rPr>
        <w:rFonts w:hint="eastAsia"/>
        <w:color w:val="000000"/>
        <w:lang w:eastAsia="zh-CN"/>
      </w:rPr>
      <w:t xml:space="preserve">2026年新北区小麦“一喷三防”物资采购项目</w:t>
    </w:r>
    <w:r>
      <w:rPr>
        <w:rFonts w:hint="eastAsia"/>
      </w:rPr>
      <w:t xml:space="preserve">公开招标文件</w:t>
    </w: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pPr>
    <w:r/>
    <w:r/>
  </w:p>
  <w:p>
    <w:pPr>
      <w:pStyle w:val="931"/>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31"/>
        <w:ind w:left="4941" w:hanging="1140"/>
        <w:tabs>
          <w:tab w:val="num" w:pos="4941" w:leader="none"/>
        </w:tabs>
      </w:pPr>
      <w:rPr>
        <w:rFonts w:hint="eastAsia"/>
      </w:rPr>
    </w:lvl>
    <w:lvl w:ilvl="1">
      <w:start w:val="1"/>
      <w:numFmt w:val="lowerLetter"/>
      <w:isLgl w:val="false"/>
      <w:suff w:val="tab"/>
      <w:lvlText w:val="%2)"/>
      <w:lvlJc w:val="left"/>
      <w:pPr>
        <w:pStyle w:val="931"/>
        <w:ind w:left="4641" w:hanging="420"/>
        <w:tabs>
          <w:tab w:val="num" w:pos="4641" w:leader="none"/>
        </w:tabs>
      </w:pPr>
    </w:lvl>
    <w:lvl w:ilvl="2">
      <w:start w:val="1"/>
      <w:numFmt w:val="lowerRoman"/>
      <w:isLgl w:val="false"/>
      <w:suff w:val="tab"/>
      <w:lvlText w:val="%3."/>
      <w:lvlJc w:val="right"/>
      <w:pPr>
        <w:pStyle w:val="931"/>
        <w:ind w:left="5061" w:hanging="420"/>
        <w:tabs>
          <w:tab w:val="num" w:pos="5061" w:leader="none"/>
        </w:tabs>
      </w:pPr>
    </w:lvl>
    <w:lvl w:ilvl="3">
      <w:start w:val="1"/>
      <w:numFmt w:val="decimal"/>
      <w:isLgl w:val="false"/>
      <w:suff w:val="tab"/>
      <w:lvlText w:val="%4."/>
      <w:lvlJc w:val="left"/>
      <w:pPr>
        <w:pStyle w:val="931"/>
        <w:ind w:left="5481" w:hanging="420"/>
        <w:tabs>
          <w:tab w:val="num" w:pos="5481" w:leader="none"/>
        </w:tabs>
      </w:pPr>
    </w:lvl>
    <w:lvl w:ilvl="4">
      <w:start w:val="1"/>
      <w:numFmt w:val="lowerLetter"/>
      <w:isLgl w:val="false"/>
      <w:suff w:val="tab"/>
      <w:lvlText w:val="%5)"/>
      <w:lvlJc w:val="left"/>
      <w:pPr>
        <w:pStyle w:val="931"/>
        <w:ind w:left="5901" w:hanging="420"/>
        <w:tabs>
          <w:tab w:val="num" w:pos="5901" w:leader="none"/>
        </w:tabs>
      </w:pPr>
    </w:lvl>
    <w:lvl w:ilvl="5">
      <w:start w:val="1"/>
      <w:numFmt w:val="lowerRoman"/>
      <w:isLgl w:val="false"/>
      <w:suff w:val="tab"/>
      <w:lvlText w:val="%6."/>
      <w:lvlJc w:val="right"/>
      <w:pPr>
        <w:pStyle w:val="931"/>
        <w:ind w:left="6321" w:hanging="420"/>
        <w:tabs>
          <w:tab w:val="num" w:pos="6321" w:leader="none"/>
        </w:tabs>
      </w:pPr>
    </w:lvl>
    <w:lvl w:ilvl="6">
      <w:start w:val="1"/>
      <w:numFmt w:val="decimal"/>
      <w:isLgl w:val="false"/>
      <w:suff w:val="tab"/>
      <w:lvlText w:val="%7."/>
      <w:lvlJc w:val="left"/>
      <w:pPr>
        <w:pStyle w:val="931"/>
        <w:ind w:left="6741" w:hanging="420"/>
        <w:tabs>
          <w:tab w:val="num" w:pos="6741" w:leader="none"/>
        </w:tabs>
      </w:pPr>
    </w:lvl>
    <w:lvl w:ilvl="7">
      <w:start w:val="1"/>
      <w:numFmt w:val="lowerLetter"/>
      <w:isLgl w:val="false"/>
      <w:suff w:val="tab"/>
      <w:lvlText w:val="%8)"/>
      <w:lvlJc w:val="left"/>
      <w:pPr>
        <w:pStyle w:val="931"/>
        <w:ind w:left="7161" w:hanging="420"/>
        <w:tabs>
          <w:tab w:val="num" w:pos="7161" w:leader="none"/>
        </w:tabs>
      </w:pPr>
    </w:lvl>
    <w:lvl w:ilvl="8">
      <w:start w:val="1"/>
      <w:numFmt w:val="lowerRoman"/>
      <w:isLgl w:val="false"/>
      <w:suff w:val="tab"/>
      <w:lvlText w:val="%9."/>
      <w:lvlJc w:val="right"/>
      <w:pPr>
        <w:pStyle w:val="931"/>
        <w:ind w:left="7581" w:hanging="420"/>
        <w:tabs>
          <w:tab w:val="num" w:pos="7581" w:leader="none"/>
        </w:tabs>
      </w:pPr>
    </w:lvl>
  </w:abstractNum>
  <w:abstractNum w:abstractNumId="1">
    <w:multiLevelType w:val="hybridMultilevel"/>
    <w:lvl w:ilvl="0">
      <w:start w:val="1"/>
      <w:numFmt w:val="decimal"/>
      <w:pStyle w:val="1129"/>
      <w:isLgl w:val="false"/>
      <w:suff w:val="tab"/>
      <w:lvlText w:val="%1."/>
      <w:lvlJc w:val="left"/>
      <w:pPr>
        <w:pStyle w:val="931"/>
        <w:ind w:left="420" w:hanging="420"/>
      </w:pPr>
    </w:lvl>
    <w:lvl w:ilvl="1">
      <w:start w:val="1"/>
      <w:numFmt w:val="decimal"/>
      <w:isLgl w:val="false"/>
      <w:suff w:val="tab"/>
      <w:lvlText w:val="（%2）"/>
      <w:lvlJc w:val="left"/>
      <w:pPr>
        <w:pStyle w:val="931"/>
        <w:ind w:left="1140" w:hanging="720"/>
        <w:tabs>
          <w:tab w:val="num" w:pos="1140" w:leader="none"/>
        </w:tabs>
      </w:pPr>
      <w:rPr>
        <w:rFonts w:hint="eastAsia"/>
      </w:rPr>
    </w:lvl>
    <w:lvl w:ilvl="2">
      <w:start w:val="1"/>
      <w:numFmt w:val="lowerRoman"/>
      <w:isLgl w:val="false"/>
      <w:suff w:val="tab"/>
      <w:lvlText w:val="%3."/>
      <w:lvlJc w:val="right"/>
      <w:pPr>
        <w:pStyle w:val="931"/>
        <w:ind w:left="1260" w:hanging="420"/>
      </w:pPr>
    </w:lvl>
    <w:lvl w:ilvl="3">
      <w:start w:val="1"/>
      <w:numFmt w:val="decimal"/>
      <w:isLgl w:val="false"/>
      <w:suff w:val="tab"/>
      <w:lvlText w:val="%4."/>
      <w:lvlJc w:val="left"/>
      <w:pPr>
        <w:pStyle w:val="931"/>
        <w:ind w:left="1680" w:hanging="420"/>
      </w:pPr>
    </w:lvl>
    <w:lvl w:ilvl="4">
      <w:start w:val="1"/>
      <w:numFmt w:val="lowerLetter"/>
      <w:isLgl w:val="false"/>
      <w:suff w:val="tab"/>
      <w:lvlText w:val="%5)"/>
      <w:lvlJc w:val="left"/>
      <w:pPr>
        <w:pStyle w:val="931"/>
        <w:ind w:left="2100" w:hanging="420"/>
      </w:pPr>
    </w:lvl>
    <w:lvl w:ilvl="5">
      <w:start w:val="1"/>
      <w:numFmt w:val="lowerRoman"/>
      <w:isLgl w:val="false"/>
      <w:suff w:val="tab"/>
      <w:lvlText w:val="%6."/>
      <w:lvlJc w:val="right"/>
      <w:pPr>
        <w:pStyle w:val="931"/>
        <w:ind w:left="2520" w:hanging="420"/>
      </w:pPr>
    </w:lvl>
    <w:lvl w:ilvl="6">
      <w:start w:val="1"/>
      <w:numFmt w:val="decimal"/>
      <w:isLgl w:val="false"/>
      <w:suff w:val="tab"/>
      <w:lvlText w:val="%7."/>
      <w:lvlJc w:val="left"/>
      <w:pPr>
        <w:pStyle w:val="931"/>
        <w:ind w:left="2940" w:hanging="420"/>
      </w:pPr>
    </w:lvl>
    <w:lvl w:ilvl="7">
      <w:start w:val="1"/>
      <w:numFmt w:val="lowerLetter"/>
      <w:isLgl w:val="false"/>
      <w:suff w:val="tab"/>
      <w:lvlText w:val="%8)"/>
      <w:lvlJc w:val="left"/>
      <w:pPr>
        <w:pStyle w:val="931"/>
        <w:ind w:left="3360" w:hanging="420"/>
      </w:pPr>
    </w:lvl>
    <w:lvl w:ilvl="8">
      <w:start w:val="1"/>
      <w:numFmt w:val="lowerRoman"/>
      <w:isLgl w:val="false"/>
      <w:suff w:val="tab"/>
      <w:lvlText w:val="%9."/>
      <w:lvlJc w:val="right"/>
      <w:pPr>
        <w:pStyle w:val="931"/>
        <w:ind w:left="3780" w:hanging="420"/>
      </w:pPr>
    </w:lvl>
  </w:abstractNum>
  <w:abstractNum w:abstractNumId="2">
    <w:multiLevelType w:val="hybridMultilevel"/>
    <w:lvl w:ilvl="0">
      <w:start w:val="1"/>
      <w:numFmt w:val="lowerLetter"/>
      <w:pStyle w:val="1113"/>
      <w:isLgl w:val="false"/>
      <w:suff w:val="tab"/>
      <w:lvlText w:val="%1)"/>
      <w:lvlJc w:val="left"/>
      <w:pPr>
        <w:pStyle w:val="931"/>
        <w:ind w:left="902" w:hanging="420"/>
      </w:pPr>
      <w:rPr>
        <w:color w:val="000000"/>
      </w:rPr>
    </w:lvl>
    <w:lvl w:ilvl="1">
      <w:start w:val="1"/>
      <w:numFmt w:val="lowerLetter"/>
      <w:isLgl w:val="false"/>
      <w:suff w:val="tab"/>
      <w:lvlText w:val="%2)"/>
      <w:lvlJc w:val="left"/>
      <w:pPr>
        <w:pStyle w:val="931"/>
        <w:ind w:left="1322" w:hanging="420"/>
      </w:pPr>
    </w:lvl>
    <w:lvl w:ilvl="2">
      <w:start w:val="1"/>
      <w:numFmt w:val="lowerRoman"/>
      <w:isLgl w:val="false"/>
      <w:suff w:val="tab"/>
      <w:lvlText w:val="%3."/>
      <w:lvlJc w:val="right"/>
      <w:pPr>
        <w:pStyle w:val="931"/>
        <w:ind w:left="1742" w:hanging="420"/>
      </w:pPr>
    </w:lvl>
    <w:lvl w:ilvl="3">
      <w:start w:val="1"/>
      <w:numFmt w:val="decimal"/>
      <w:isLgl w:val="false"/>
      <w:suff w:val="tab"/>
      <w:lvlText w:val="%4."/>
      <w:lvlJc w:val="left"/>
      <w:pPr>
        <w:pStyle w:val="931"/>
        <w:ind w:left="2162" w:hanging="420"/>
      </w:pPr>
    </w:lvl>
    <w:lvl w:ilvl="4">
      <w:start w:val="1"/>
      <w:numFmt w:val="lowerLetter"/>
      <w:isLgl w:val="false"/>
      <w:suff w:val="tab"/>
      <w:lvlText w:val="%5)"/>
      <w:lvlJc w:val="left"/>
      <w:pPr>
        <w:pStyle w:val="931"/>
        <w:ind w:left="2582" w:hanging="420"/>
      </w:pPr>
    </w:lvl>
    <w:lvl w:ilvl="5">
      <w:start w:val="1"/>
      <w:numFmt w:val="lowerRoman"/>
      <w:isLgl w:val="false"/>
      <w:suff w:val="tab"/>
      <w:lvlText w:val="%6."/>
      <w:lvlJc w:val="right"/>
      <w:pPr>
        <w:pStyle w:val="931"/>
        <w:ind w:left="3002" w:hanging="420"/>
      </w:pPr>
    </w:lvl>
    <w:lvl w:ilvl="6">
      <w:start w:val="1"/>
      <w:numFmt w:val="decimal"/>
      <w:isLgl w:val="false"/>
      <w:suff w:val="tab"/>
      <w:lvlText w:val="%7."/>
      <w:lvlJc w:val="left"/>
      <w:pPr>
        <w:pStyle w:val="931"/>
        <w:ind w:left="3422" w:hanging="420"/>
      </w:pPr>
    </w:lvl>
    <w:lvl w:ilvl="7">
      <w:start w:val="1"/>
      <w:numFmt w:val="lowerLetter"/>
      <w:isLgl w:val="false"/>
      <w:suff w:val="tab"/>
      <w:lvlText w:val="%8)"/>
      <w:lvlJc w:val="left"/>
      <w:pPr>
        <w:pStyle w:val="931"/>
        <w:ind w:left="3842" w:hanging="420"/>
      </w:pPr>
    </w:lvl>
    <w:lvl w:ilvl="8">
      <w:start w:val="1"/>
      <w:numFmt w:val="lowerRoman"/>
      <w:isLgl w:val="false"/>
      <w:suff w:val="tab"/>
      <w:lvlText w:val="%9."/>
      <w:lvlJc w:val="right"/>
      <w:pPr>
        <w:pStyle w:val="931"/>
        <w:ind w:left="4262" w:hanging="420"/>
      </w:pPr>
    </w:lvl>
  </w:abstractNum>
  <w:abstractNum w:abstractNumId="3">
    <w:multiLevelType w:val="hybridMultilevel"/>
    <w:lvl w:ilvl="0">
      <w:start w:val="1"/>
      <w:numFmt w:val="decimal"/>
      <w:pStyle w:val="1179"/>
      <w:isLgl w:val="false"/>
      <w:suff w:val="tab"/>
      <w:lvlText w:val="%1."/>
      <w:lvlJc w:val="left"/>
      <w:pPr>
        <w:pStyle w:val="93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76"/>
      <w:isLgl w:val="false"/>
      <w:suff w:val="nothing"/>
      <w:lvlText w:val="%1　"/>
      <w:lvlJc w:val="left"/>
      <w:pPr>
        <w:pStyle w:val="93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3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31"/>
        <w:ind w:left="-25" w:firstLine="0"/>
      </w:pPr>
      <w:rPr>
        <w:rFonts w:ascii="Times New Roman" w:hAnsi="Times New Roman" w:eastAsia="黑体"/>
        <w:b/>
        <w:i w:val="0"/>
        <w:sz w:val="28"/>
      </w:rPr>
    </w:lvl>
    <w:lvl w:ilvl="3">
      <w:start w:val="1"/>
      <w:numFmt w:val="decimal"/>
      <w:pStyle w:val="1081"/>
      <w:isLgl w:val="false"/>
      <w:suff w:val="nothing"/>
      <w:lvlText w:val="%1.%2.%3.%4　"/>
      <w:lvlJc w:val="left"/>
      <w:pPr>
        <w:pStyle w:val="93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3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31"/>
        <w:ind w:left="-25" w:firstLine="0"/>
      </w:pPr>
      <w:rPr>
        <w:rFonts w:ascii="Times New Roman" w:hAnsi="Times New Roman" w:eastAsia="宋体"/>
        <w:b/>
        <w:i w:val="0"/>
        <w:sz w:val="28"/>
      </w:rPr>
    </w:lvl>
    <w:lvl w:ilvl="6">
      <w:start w:val="1"/>
      <w:numFmt w:val="lowerLetter"/>
      <w:pStyle w:val="1150"/>
      <w:isLgl w:val="false"/>
      <w:suff w:val="tab"/>
      <w:lvlText w:val="%7) "/>
      <w:lvlJc w:val="left"/>
      <w:pPr>
        <w:pStyle w:val="931"/>
        <w:ind w:left="-125" w:firstLine="400"/>
        <w:tabs>
          <w:tab w:val="num" w:pos="635" w:leader="none"/>
        </w:tabs>
      </w:pPr>
      <w:rPr>
        <w:rFonts w:ascii="Times New Roman" w:hAnsi="Times New Roman" w:eastAsia="宋体"/>
        <w:b/>
        <w:i w:val="0"/>
        <w:color w:val="000000"/>
        <w:sz w:val="28"/>
        <w:u w:val="none"/>
      </w:rPr>
    </w:lvl>
    <w:lvl w:ilvl="7">
      <w:start w:val="1"/>
      <w:numFmt w:val="decimal"/>
      <w:pStyle w:val="1070"/>
      <w:isLgl w:val="false"/>
      <w:suff w:val="tab"/>
      <w:lvlText w:val="%8) "/>
      <w:lvlJc w:val="left"/>
      <w:pPr>
        <w:pStyle w:val="93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31"/>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31"/>
        <w:ind w:left="768" w:hanging="360"/>
        <w:tabs>
          <w:tab w:val="num" w:pos="768" w:leader="none"/>
        </w:tabs>
      </w:pPr>
      <w:rPr>
        <w:rFonts w:hint="eastAsia"/>
      </w:rPr>
    </w:lvl>
    <w:lvl w:ilvl="1">
      <w:start w:val="1"/>
      <w:numFmt w:val="decimal"/>
      <w:pStyle w:val="1156"/>
      <w:isLgl w:val="false"/>
      <w:suff w:val="tab"/>
      <w:lvlText w:val="%2、"/>
      <w:lvlJc w:val="left"/>
      <w:pPr>
        <w:pStyle w:val="931"/>
        <w:ind w:left="1188" w:hanging="360"/>
        <w:tabs>
          <w:tab w:val="num" w:pos="1188" w:leader="none"/>
        </w:tabs>
      </w:pPr>
      <w:rPr>
        <w:rFonts w:hint="eastAsia"/>
      </w:rPr>
    </w:lvl>
    <w:lvl w:ilvl="2">
      <w:start w:val="1"/>
      <w:numFmt w:val="decimal"/>
      <w:isLgl w:val="false"/>
      <w:suff w:val="tab"/>
      <w:lvlText w:val="（%3）"/>
      <w:lvlJc w:val="left"/>
      <w:pPr>
        <w:pStyle w:val="931"/>
        <w:ind w:left="1968" w:hanging="720"/>
        <w:tabs>
          <w:tab w:val="num" w:pos="1968" w:leader="none"/>
        </w:tabs>
      </w:pPr>
      <w:rPr>
        <w:rFonts w:hint="eastAsia"/>
        <w:u w:val="none"/>
      </w:rPr>
    </w:lvl>
    <w:lvl w:ilvl="3">
      <w:start w:val="1"/>
      <w:numFmt w:val="decimal"/>
      <w:isLgl w:val="false"/>
      <w:suff w:val="tab"/>
      <w:lvlText w:val="%4."/>
      <w:lvlJc w:val="left"/>
      <w:pPr>
        <w:pStyle w:val="931"/>
        <w:ind w:left="2088" w:hanging="420"/>
        <w:tabs>
          <w:tab w:val="num" w:pos="2088" w:leader="none"/>
        </w:tabs>
      </w:pPr>
    </w:lvl>
    <w:lvl w:ilvl="4">
      <w:start w:val="1"/>
      <w:numFmt w:val="lowerLetter"/>
      <w:isLgl w:val="false"/>
      <w:suff w:val="tab"/>
      <w:lvlText w:val="%5)"/>
      <w:lvlJc w:val="left"/>
      <w:pPr>
        <w:pStyle w:val="931"/>
        <w:ind w:left="2508" w:hanging="420"/>
        <w:tabs>
          <w:tab w:val="num" w:pos="2508" w:leader="none"/>
        </w:tabs>
      </w:pPr>
    </w:lvl>
    <w:lvl w:ilvl="5">
      <w:start w:val="1"/>
      <w:numFmt w:val="lowerRoman"/>
      <w:isLgl w:val="false"/>
      <w:suff w:val="tab"/>
      <w:lvlText w:val="%6."/>
      <w:lvlJc w:val="right"/>
      <w:pPr>
        <w:pStyle w:val="931"/>
        <w:ind w:left="2928" w:hanging="420"/>
        <w:tabs>
          <w:tab w:val="num" w:pos="2928" w:leader="none"/>
        </w:tabs>
      </w:pPr>
    </w:lvl>
    <w:lvl w:ilvl="6">
      <w:start w:val="1"/>
      <w:numFmt w:val="decimal"/>
      <w:isLgl w:val="false"/>
      <w:suff w:val="tab"/>
      <w:lvlText w:val="%7."/>
      <w:lvlJc w:val="left"/>
      <w:pPr>
        <w:pStyle w:val="931"/>
        <w:ind w:left="3348" w:hanging="420"/>
        <w:tabs>
          <w:tab w:val="num" w:pos="3348" w:leader="none"/>
        </w:tabs>
      </w:pPr>
    </w:lvl>
    <w:lvl w:ilvl="7">
      <w:start w:val="1"/>
      <w:numFmt w:val="lowerLetter"/>
      <w:isLgl w:val="false"/>
      <w:suff w:val="tab"/>
      <w:lvlText w:val="%8)"/>
      <w:lvlJc w:val="left"/>
      <w:pPr>
        <w:pStyle w:val="931"/>
        <w:ind w:left="3768" w:hanging="420"/>
        <w:tabs>
          <w:tab w:val="num" w:pos="3768" w:leader="none"/>
        </w:tabs>
      </w:pPr>
    </w:lvl>
    <w:lvl w:ilvl="8">
      <w:start w:val="1"/>
      <w:numFmt w:val="lowerRoman"/>
      <w:isLgl w:val="false"/>
      <w:suff w:val="tab"/>
      <w:lvlText w:val="%9."/>
      <w:lvlJc w:val="right"/>
      <w:pPr>
        <w:pStyle w:val="931"/>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931"/>
        <w:ind w:left="900" w:hanging="900"/>
        <w:tabs>
          <w:tab w:val="num" w:pos="900" w:leader="none"/>
        </w:tabs>
      </w:pPr>
      <w:rPr>
        <w:rFonts w:hint="eastAsia"/>
      </w:rPr>
    </w:lvl>
    <w:lvl w:ilvl="1">
      <w:start w:val="1"/>
      <w:numFmt w:val="decimal"/>
      <w:isLgl w:val="false"/>
      <w:suff w:val="tab"/>
      <w:lvlText w:val="%1.%2"/>
      <w:lvlJc w:val="left"/>
      <w:pPr>
        <w:pStyle w:val="93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1"/>
        <w:ind w:left="1980" w:hanging="900"/>
        <w:tabs>
          <w:tab w:val="num" w:pos="1980" w:leader="none"/>
        </w:tabs>
      </w:pPr>
      <w:rPr>
        <w:rFonts w:hint="eastAsia"/>
      </w:rPr>
    </w:lvl>
    <w:lvl w:ilvl="3">
      <w:start w:val="1"/>
      <w:numFmt w:val="decimal"/>
      <w:isLgl w:val="false"/>
      <w:suff w:val="tab"/>
      <w:lvlText w:val="%1.%2.%3.%4"/>
      <w:lvlJc w:val="left"/>
      <w:pPr>
        <w:pStyle w:val="931"/>
        <w:ind w:left="900" w:hanging="900"/>
        <w:tabs>
          <w:tab w:val="num" w:pos="900" w:leader="none"/>
        </w:tabs>
      </w:pPr>
      <w:rPr>
        <w:rFonts w:hint="eastAsia"/>
      </w:rPr>
    </w:lvl>
    <w:lvl w:ilvl="4">
      <w:start w:val="1"/>
      <w:numFmt w:val="decimal"/>
      <w:isLgl w:val="false"/>
      <w:suff w:val="tab"/>
      <w:lvlText w:val="%1.%2.%3.%4.%5"/>
      <w:lvlJc w:val="left"/>
      <w:pPr>
        <w:pStyle w:val="931"/>
        <w:ind w:left="900" w:hanging="900"/>
        <w:tabs>
          <w:tab w:val="num" w:pos="900" w:leader="none"/>
        </w:tabs>
      </w:pPr>
      <w:rPr>
        <w:rFonts w:hint="eastAsia"/>
      </w:rPr>
    </w:lvl>
    <w:lvl w:ilvl="5">
      <w:start w:val="1"/>
      <w:numFmt w:val="decimal"/>
      <w:isLgl w:val="false"/>
      <w:suff w:val="tab"/>
      <w:lvlText w:val="%1.%2.%3.%4.%5.%6"/>
      <w:lvlJc w:val="left"/>
      <w:pPr>
        <w:pStyle w:val="931"/>
        <w:ind w:left="900" w:hanging="900"/>
        <w:tabs>
          <w:tab w:val="num" w:pos="900" w:leader="none"/>
        </w:tabs>
      </w:pPr>
      <w:rPr>
        <w:rFonts w:hint="eastAsia"/>
      </w:rPr>
    </w:lvl>
    <w:lvl w:ilvl="6">
      <w:start w:val="1"/>
      <w:numFmt w:val="decimal"/>
      <w:isLgl w:val="false"/>
      <w:suff w:val="tab"/>
      <w:lvlText w:val="%1.%2.%3.%4.%5.%6.%7"/>
      <w:lvlJc w:val="left"/>
      <w:pPr>
        <w:pStyle w:val="931"/>
        <w:ind w:left="900" w:hanging="900"/>
        <w:tabs>
          <w:tab w:val="num" w:pos="900" w:leader="none"/>
        </w:tabs>
      </w:pPr>
      <w:rPr>
        <w:rFonts w:hint="eastAsia"/>
      </w:rPr>
    </w:lvl>
    <w:lvl w:ilvl="7">
      <w:start w:val="1"/>
      <w:numFmt w:val="decimal"/>
      <w:isLgl w:val="false"/>
      <w:suff w:val="tab"/>
      <w:lvlText w:val="%1.%2.%3.%4.%5.%6.%7.%8"/>
      <w:lvlJc w:val="left"/>
      <w:pPr>
        <w:pStyle w:val="931"/>
        <w:ind w:left="900" w:hanging="900"/>
        <w:tabs>
          <w:tab w:val="num" w:pos="900" w:leader="none"/>
        </w:tabs>
      </w:pPr>
      <w:rPr>
        <w:rFonts w:hint="eastAsia"/>
      </w:rPr>
    </w:lvl>
    <w:lvl w:ilvl="8">
      <w:start w:val="1"/>
      <w:numFmt w:val="decimal"/>
      <w:isLgl w:val="false"/>
      <w:suff w:val="tab"/>
      <w:lvlText w:val="%1.%2.%3.%4.%5.%6.%7.%8.%9"/>
      <w:lvlJc w:val="left"/>
      <w:pPr>
        <w:pStyle w:val="931"/>
        <w:ind w:left="900" w:hanging="900"/>
        <w:tabs>
          <w:tab w:val="num" w:pos="900" w:leader="none"/>
        </w:tabs>
      </w:pPr>
      <w:rPr>
        <w:rFonts w:hint="eastAsia"/>
      </w:rPr>
    </w:lvl>
  </w:abstractNum>
  <w:abstractNum w:abstractNumId="7">
    <w:multiLevelType w:val="hybridMultilevel"/>
    <w:lvl w:ilvl="0">
      <w:start w:val="1"/>
      <w:numFmt w:val="decimal"/>
      <w:pStyle w:val="1155"/>
      <w:isLgl w:val="false"/>
      <w:suff w:val="tab"/>
      <w:lvlText w:val="%1)"/>
      <w:lvlJc w:val="left"/>
      <w:pPr>
        <w:pStyle w:val="931"/>
        <w:ind w:left="420" w:hanging="420"/>
      </w:pPr>
    </w:lvl>
    <w:lvl w:ilvl="1">
      <w:start w:val="1"/>
      <w:numFmt w:val="lowerLetter"/>
      <w:isLgl w:val="false"/>
      <w:suff w:val="tab"/>
      <w:lvlText w:val="%2)"/>
      <w:lvlJc w:val="left"/>
      <w:pPr>
        <w:pStyle w:val="931"/>
        <w:ind w:left="840" w:hanging="420"/>
      </w:pPr>
    </w:lvl>
    <w:lvl w:ilvl="2">
      <w:start w:val="1"/>
      <w:numFmt w:val="lowerRoman"/>
      <w:isLgl w:val="false"/>
      <w:suff w:val="tab"/>
      <w:lvlText w:val="%3."/>
      <w:lvlJc w:val="right"/>
      <w:pPr>
        <w:pStyle w:val="931"/>
        <w:ind w:left="1260" w:hanging="420"/>
      </w:pPr>
    </w:lvl>
    <w:lvl w:ilvl="3">
      <w:start w:val="1"/>
      <w:numFmt w:val="decimal"/>
      <w:isLgl w:val="false"/>
      <w:suff w:val="tab"/>
      <w:lvlText w:val="%4."/>
      <w:lvlJc w:val="left"/>
      <w:pPr>
        <w:pStyle w:val="931"/>
        <w:ind w:left="1680" w:hanging="420"/>
      </w:pPr>
    </w:lvl>
    <w:lvl w:ilvl="4">
      <w:start w:val="1"/>
      <w:numFmt w:val="lowerLetter"/>
      <w:isLgl w:val="false"/>
      <w:suff w:val="tab"/>
      <w:lvlText w:val="%5)"/>
      <w:lvlJc w:val="left"/>
      <w:pPr>
        <w:pStyle w:val="931"/>
        <w:ind w:left="2100" w:hanging="420"/>
      </w:pPr>
    </w:lvl>
    <w:lvl w:ilvl="5">
      <w:start w:val="1"/>
      <w:numFmt w:val="lowerRoman"/>
      <w:isLgl w:val="false"/>
      <w:suff w:val="tab"/>
      <w:lvlText w:val="%6."/>
      <w:lvlJc w:val="right"/>
      <w:pPr>
        <w:pStyle w:val="931"/>
        <w:ind w:left="2520" w:hanging="420"/>
      </w:pPr>
    </w:lvl>
    <w:lvl w:ilvl="6">
      <w:start w:val="1"/>
      <w:numFmt w:val="decimal"/>
      <w:isLgl w:val="false"/>
      <w:suff w:val="tab"/>
      <w:lvlText w:val="%7."/>
      <w:lvlJc w:val="left"/>
      <w:pPr>
        <w:pStyle w:val="931"/>
        <w:ind w:left="2940" w:hanging="420"/>
      </w:pPr>
    </w:lvl>
    <w:lvl w:ilvl="7">
      <w:start w:val="1"/>
      <w:numFmt w:val="lowerLetter"/>
      <w:isLgl w:val="false"/>
      <w:suff w:val="tab"/>
      <w:lvlText w:val="%8)"/>
      <w:lvlJc w:val="left"/>
      <w:pPr>
        <w:pStyle w:val="931"/>
        <w:ind w:left="3360" w:hanging="420"/>
      </w:pPr>
    </w:lvl>
    <w:lvl w:ilvl="8">
      <w:start w:val="1"/>
      <w:numFmt w:val="lowerRoman"/>
      <w:isLgl w:val="false"/>
      <w:suff w:val="tab"/>
      <w:lvlText w:val="%9."/>
      <w:lvlJc w:val="right"/>
      <w:pPr>
        <w:pStyle w:val="931"/>
        <w:ind w:left="3780" w:hanging="420"/>
      </w:pPr>
    </w:lvl>
  </w:abstractNum>
  <w:abstractNum w:abstractNumId="8">
    <w:multiLevelType w:val="hybridMultilevel"/>
    <w:lvl w:ilvl="0">
      <w:start w:val="1"/>
      <w:numFmt w:val="decimal"/>
      <w:pStyle w:val="1131"/>
      <w:isLgl w:val="false"/>
      <w:suff w:val="tab"/>
      <w:lvlText w:val="%1"/>
      <w:lvlJc w:val="left"/>
      <w:pPr>
        <w:pStyle w:val="931"/>
        <w:ind w:left="680" w:hanging="680"/>
      </w:pPr>
      <w:rPr>
        <w:rFonts w:hint="eastAsia" w:ascii="宋体" w:hAnsi="宋体" w:eastAsia="宋体"/>
      </w:rPr>
    </w:lvl>
    <w:lvl w:ilvl="1">
      <w:start w:val="1"/>
      <w:numFmt w:val="decimal"/>
      <w:pStyle w:val="1124"/>
      <w:isLgl w:val="false"/>
      <w:suff w:val="tab"/>
      <w:lvlText w:val="%1.%2"/>
      <w:lvlJc w:val="left"/>
      <w:pPr>
        <w:pStyle w:val="931"/>
        <w:ind w:left="851" w:hanging="851"/>
      </w:pPr>
      <w:rPr>
        <w:rFonts w:hint="eastAsia" w:ascii="宋体" w:hAnsi="宋体" w:eastAsia="宋体"/>
        <w:color w:val="000000"/>
      </w:rPr>
    </w:lvl>
    <w:lvl w:ilvl="2">
      <w:start w:val="1"/>
      <w:numFmt w:val="decimal"/>
      <w:pStyle w:val="1142"/>
      <w:isLgl w:val="false"/>
      <w:suff w:val="tab"/>
      <w:lvlText w:val="%1.%2.%3"/>
      <w:lvlJc w:val="left"/>
      <w:pPr>
        <w:pStyle w:val="931"/>
        <w:ind w:left="851" w:hanging="851"/>
      </w:pPr>
      <w:rPr>
        <w:rFonts w:hint="eastAsia"/>
      </w:rPr>
    </w:lvl>
    <w:lvl w:ilvl="3">
      <w:start w:val="1"/>
      <w:numFmt w:val="decimal"/>
      <w:isLgl w:val="false"/>
      <w:suff w:val="tab"/>
      <w:lvlText w:val="%1.%2.%3.%4"/>
      <w:lvlJc w:val="left"/>
      <w:pPr>
        <w:pStyle w:val="931"/>
        <w:ind w:left="680" w:hanging="680"/>
      </w:pPr>
      <w:rPr>
        <w:rFonts w:hint="eastAsia"/>
      </w:rPr>
    </w:lvl>
    <w:lvl w:ilvl="4">
      <w:start w:val="1"/>
      <w:numFmt w:val="decimal"/>
      <w:isLgl w:val="false"/>
      <w:suff w:val="tab"/>
      <w:lvlText w:val="%1.%2.%3.%4.%5"/>
      <w:lvlJc w:val="left"/>
      <w:pPr>
        <w:pStyle w:val="931"/>
        <w:ind w:left="680" w:hanging="680"/>
      </w:pPr>
      <w:rPr>
        <w:rFonts w:hint="eastAsia"/>
      </w:rPr>
    </w:lvl>
    <w:lvl w:ilvl="5">
      <w:start w:val="1"/>
      <w:numFmt w:val="decimal"/>
      <w:isLgl w:val="false"/>
      <w:suff w:val="tab"/>
      <w:lvlText w:val="%1.%2.%3.%4.%5.%6"/>
      <w:lvlJc w:val="left"/>
      <w:pPr>
        <w:pStyle w:val="931"/>
        <w:ind w:left="680" w:hanging="680"/>
      </w:pPr>
      <w:rPr>
        <w:rFonts w:hint="eastAsia"/>
      </w:rPr>
    </w:lvl>
    <w:lvl w:ilvl="6">
      <w:start w:val="1"/>
      <w:numFmt w:val="decimal"/>
      <w:isLgl w:val="false"/>
      <w:suff w:val="tab"/>
      <w:lvlText w:val="%1.%2.%3.%4.%5.%6.%7"/>
      <w:lvlJc w:val="left"/>
      <w:pPr>
        <w:pStyle w:val="931"/>
        <w:ind w:left="680" w:hanging="680"/>
      </w:pPr>
      <w:rPr>
        <w:rFonts w:hint="eastAsia"/>
      </w:rPr>
    </w:lvl>
    <w:lvl w:ilvl="7">
      <w:start w:val="1"/>
      <w:numFmt w:val="decimal"/>
      <w:isLgl w:val="false"/>
      <w:suff w:val="tab"/>
      <w:lvlText w:val="%1.%2.%3.%4.%5.%6.%7.%8"/>
      <w:lvlJc w:val="left"/>
      <w:pPr>
        <w:pStyle w:val="931"/>
        <w:ind w:left="680" w:hanging="680"/>
      </w:pPr>
      <w:rPr>
        <w:rFonts w:hint="eastAsia"/>
      </w:rPr>
    </w:lvl>
    <w:lvl w:ilvl="8">
      <w:start w:val="1"/>
      <w:numFmt w:val="decimal"/>
      <w:isLgl w:val="false"/>
      <w:suff w:val="tab"/>
      <w:lvlText w:val="%1.%2.%3.%4.%5.%6.%7.%8.%9"/>
      <w:lvlJc w:val="left"/>
      <w:pPr>
        <w:pStyle w:val="931"/>
        <w:ind w:left="680" w:hanging="680"/>
      </w:pPr>
      <w:rPr>
        <w:rFonts w:hint="eastAsia"/>
      </w:rPr>
    </w:lvl>
  </w:abstractNum>
  <w:abstractNum w:abstractNumId="9">
    <w:multiLevelType w:val="hybridMultilevel"/>
    <w:lvl w:ilvl="0">
      <w:start w:val="1"/>
      <w:numFmt w:val="decimal"/>
      <w:isLgl w:val="false"/>
      <w:suff w:val="tab"/>
      <w:lvlText w:val="%1"/>
      <w:lvlJc w:val="left"/>
      <w:pPr>
        <w:pStyle w:val="931"/>
        <w:ind w:left="900" w:hanging="900"/>
        <w:tabs>
          <w:tab w:val="num" w:pos="900" w:leader="none"/>
        </w:tabs>
      </w:pPr>
      <w:rPr>
        <w:rFonts w:hint="eastAsia"/>
      </w:rPr>
    </w:lvl>
    <w:lvl w:ilvl="1">
      <w:start w:val="1"/>
      <w:numFmt w:val="decimal"/>
      <w:isLgl w:val="false"/>
      <w:suff w:val="tab"/>
      <w:lvlText w:val="%1.%2"/>
      <w:lvlJc w:val="left"/>
      <w:pPr>
        <w:pStyle w:val="93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1"/>
        <w:ind w:left="1980" w:hanging="900"/>
        <w:tabs>
          <w:tab w:val="num" w:pos="1980" w:leader="none"/>
        </w:tabs>
      </w:pPr>
      <w:rPr>
        <w:rFonts w:hint="eastAsia"/>
      </w:rPr>
    </w:lvl>
    <w:lvl w:ilvl="3">
      <w:start w:val="1"/>
      <w:numFmt w:val="decimal"/>
      <w:isLgl w:val="false"/>
      <w:suff w:val="tab"/>
      <w:lvlText w:val="%1.%2.%3.%4"/>
      <w:lvlJc w:val="left"/>
      <w:pPr>
        <w:pStyle w:val="931"/>
        <w:ind w:left="900" w:hanging="900"/>
        <w:tabs>
          <w:tab w:val="num" w:pos="900" w:leader="none"/>
        </w:tabs>
      </w:pPr>
      <w:rPr>
        <w:rFonts w:hint="eastAsia"/>
      </w:rPr>
    </w:lvl>
    <w:lvl w:ilvl="4">
      <w:start w:val="1"/>
      <w:numFmt w:val="decimal"/>
      <w:isLgl w:val="false"/>
      <w:suff w:val="tab"/>
      <w:lvlText w:val="%1.%2.%3.%4.%5"/>
      <w:lvlJc w:val="left"/>
      <w:pPr>
        <w:pStyle w:val="931"/>
        <w:ind w:left="900" w:hanging="900"/>
        <w:tabs>
          <w:tab w:val="num" w:pos="900" w:leader="none"/>
        </w:tabs>
      </w:pPr>
      <w:rPr>
        <w:rFonts w:hint="eastAsia"/>
      </w:rPr>
    </w:lvl>
    <w:lvl w:ilvl="5">
      <w:start w:val="1"/>
      <w:numFmt w:val="decimal"/>
      <w:isLgl w:val="false"/>
      <w:suff w:val="tab"/>
      <w:lvlText w:val="%1.%2.%3.%4.%5.%6"/>
      <w:lvlJc w:val="left"/>
      <w:pPr>
        <w:pStyle w:val="931"/>
        <w:ind w:left="900" w:hanging="900"/>
        <w:tabs>
          <w:tab w:val="num" w:pos="900" w:leader="none"/>
        </w:tabs>
      </w:pPr>
      <w:rPr>
        <w:rFonts w:hint="eastAsia"/>
      </w:rPr>
    </w:lvl>
    <w:lvl w:ilvl="6">
      <w:start w:val="1"/>
      <w:numFmt w:val="decimal"/>
      <w:isLgl w:val="false"/>
      <w:suff w:val="tab"/>
      <w:lvlText w:val="%1.%2.%3.%4.%5.%6.%7"/>
      <w:lvlJc w:val="left"/>
      <w:pPr>
        <w:pStyle w:val="931"/>
        <w:ind w:left="900" w:hanging="900"/>
        <w:tabs>
          <w:tab w:val="num" w:pos="900" w:leader="none"/>
        </w:tabs>
      </w:pPr>
      <w:rPr>
        <w:rFonts w:hint="eastAsia"/>
      </w:rPr>
    </w:lvl>
    <w:lvl w:ilvl="7">
      <w:start w:val="1"/>
      <w:numFmt w:val="decimal"/>
      <w:isLgl w:val="false"/>
      <w:suff w:val="tab"/>
      <w:lvlText w:val="%1.%2.%3.%4.%5.%6.%7.%8"/>
      <w:lvlJc w:val="left"/>
      <w:pPr>
        <w:pStyle w:val="931"/>
        <w:ind w:left="900" w:hanging="900"/>
        <w:tabs>
          <w:tab w:val="num" w:pos="900" w:leader="none"/>
        </w:tabs>
      </w:pPr>
      <w:rPr>
        <w:rFonts w:hint="eastAsia"/>
      </w:rPr>
    </w:lvl>
    <w:lvl w:ilvl="8">
      <w:start w:val="1"/>
      <w:numFmt w:val="decimal"/>
      <w:isLgl w:val="false"/>
      <w:suff w:val="tab"/>
      <w:lvlText w:val="%1.%2.%3.%4.%5.%6.%7.%8.%9"/>
      <w:lvlJc w:val="left"/>
      <w:pPr>
        <w:pStyle w:val="931"/>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931"/>
        <w:ind w:left="900" w:hanging="900"/>
        <w:tabs>
          <w:tab w:val="num" w:pos="900" w:leader="none"/>
        </w:tabs>
      </w:pPr>
      <w:rPr>
        <w:rFonts w:hint="eastAsia"/>
      </w:rPr>
    </w:lvl>
    <w:lvl w:ilvl="1">
      <w:start w:val="1"/>
      <w:numFmt w:val="decimal"/>
      <w:isLgl w:val="false"/>
      <w:suff w:val="tab"/>
      <w:lvlText w:val="%1.%2"/>
      <w:lvlJc w:val="left"/>
      <w:pPr>
        <w:pStyle w:val="93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1"/>
        <w:ind w:left="1980" w:hanging="900"/>
        <w:tabs>
          <w:tab w:val="num" w:pos="1980" w:leader="none"/>
        </w:tabs>
      </w:pPr>
      <w:rPr>
        <w:rFonts w:hint="eastAsia"/>
      </w:rPr>
    </w:lvl>
    <w:lvl w:ilvl="3">
      <w:start w:val="1"/>
      <w:numFmt w:val="decimal"/>
      <w:isLgl w:val="false"/>
      <w:suff w:val="tab"/>
      <w:lvlText w:val="%1.%2.%3.%4"/>
      <w:lvlJc w:val="left"/>
      <w:pPr>
        <w:pStyle w:val="931"/>
        <w:ind w:left="900" w:hanging="900"/>
        <w:tabs>
          <w:tab w:val="num" w:pos="900" w:leader="none"/>
        </w:tabs>
      </w:pPr>
      <w:rPr>
        <w:rFonts w:hint="eastAsia"/>
      </w:rPr>
    </w:lvl>
    <w:lvl w:ilvl="4">
      <w:start w:val="1"/>
      <w:numFmt w:val="decimal"/>
      <w:isLgl w:val="false"/>
      <w:suff w:val="tab"/>
      <w:lvlText w:val="%1.%2.%3.%4.%5"/>
      <w:lvlJc w:val="left"/>
      <w:pPr>
        <w:pStyle w:val="931"/>
        <w:ind w:left="900" w:hanging="900"/>
        <w:tabs>
          <w:tab w:val="num" w:pos="900" w:leader="none"/>
        </w:tabs>
      </w:pPr>
      <w:rPr>
        <w:rFonts w:hint="eastAsia"/>
      </w:rPr>
    </w:lvl>
    <w:lvl w:ilvl="5">
      <w:start w:val="1"/>
      <w:numFmt w:val="decimal"/>
      <w:isLgl w:val="false"/>
      <w:suff w:val="tab"/>
      <w:lvlText w:val="%1.%2.%3.%4.%5.%6"/>
      <w:lvlJc w:val="left"/>
      <w:pPr>
        <w:pStyle w:val="931"/>
        <w:ind w:left="900" w:hanging="900"/>
        <w:tabs>
          <w:tab w:val="num" w:pos="900" w:leader="none"/>
        </w:tabs>
      </w:pPr>
      <w:rPr>
        <w:rFonts w:hint="eastAsia"/>
      </w:rPr>
    </w:lvl>
    <w:lvl w:ilvl="6">
      <w:start w:val="1"/>
      <w:numFmt w:val="decimal"/>
      <w:isLgl w:val="false"/>
      <w:suff w:val="tab"/>
      <w:lvlText w:val="%1.%2.%3.%4.%5.%6.%7"/>
      <w:lvlJc w:val="left"/>
      <w:pPr>
        <w:pStyle w:val="931"/>
        <w:ind w:left="900" w:hanging="900"/>
        <w:tabs>
          <w:tab w:val="num" w:pos="900" w:leader="none"/>
        </w:tabs>
      </w:pPr>
      <w:rPr>
        <w:rFonts w:hint="eastAsia"/>
      </w:rPr>
    </w:lvl>
    <w:lvl w:ilvl="7">
      <w:start w:val="1"/>
      <w:numFmt w:val="decimal"/>
      <w:isLgl w:val="false"/>
      <w:suff w:val="tab"/>
      <w:lvlText w:val="%1.%2.%3.%4.%5.%6.%7.%8"/>
      <w:lvlJc w:val="left"/>
      <w:pPr>
        <w:pStyle w:val="931"/>
        <w:ind w:left="900" w:hanging="900"/>
        <w:tabs>
          <w:tab w:val="num" w:pos="900" w:leader="none"/>
        </w:tabs>
      </w:pPr>
      <w:rPr>
        <w:rFonts w:hint="eastAsia"/>
      </w:rPr>
    </w:lvl>
    <w:lvl w:ilvl="8">
      <w:start w:val="1"/>
      <w:numFmt w:val="decimal"/>
      <w:isLgl w:val="false"/>
      <w:suff w:val="tab"/>
      <w:lvlText w:val="%1.%2.%3.%4.%5.%6.%7.%8.%9"/>
      <w:lvlJc w:val="left"/>
      <w:pPr>
        <w:pStyle w:val="931"/>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931"/>
        <w:ind w:left="900" w:hanging="900"/>
        <w:tabs>
          <w:tab w:val="num" w:pos="900" w:leader="none"/>
        </w:tabs>
      </w:pPr>
      <w:rPr>
        <w:rFonts w:hint="eastAsia"/>
      </w:rPr>
    </w:lvl>
    <w:lvl w:ilvl="1">
      <w:start w:val="1"/>
      <w:numFmt w:val="decimal"/>
      <w:isLgl w:val="false"/>
      <w:suff w:val="tab"/>
      <w:lvlText w:val="%1.%2"/>
      <w:lvlJc w:val="left"/>
      <w:pPr>
        <w:pStyle w:val="93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1"/>
        <w:ind w:left="1980" w:hanging="900"/>
        <w:tabs>
          <w:tab w:val="num" w:pos="1980" w:leader="none"/>
        </w:tabs>
      </w:pPr>
      <w:rPr>
        <w:rFonts w:hint="eastAsia"/>
      </w:rPr>
    </w:lvl>
    <w:lvl w:ilvl="3">
      <w:start w:val="1"/>
      <w:numFmt w:val="decimal"/>
      <w:isLgl w:val="false"/>
      <w:suff w:val="tab"/>
      <w:lvlText w:val="%1.%2.%3.%4"/>
      <w:lvlJc w:val="left"/>
      <w:pPr>
        <w:pStyle w:val="931"/>
        <w:ind w:left="900" w:hanging="900"/>
        <w:tabs>
          <w:tab w:val="num" w:pos="900" w:leader="none"/>
        </w:tabs>
      </w:pPr>
      <w:rPr>
        <w:rFonts w:hint="eastAsia"/>
      </w:rPr>
    </w:lvl>
    <w:lvl w:ilvl="4">
      <w:start w:val="1"/>
      <w:numFmt w:val="decimal"/>
      <w:isLgl w:val="false"/>
      <w:suff w:val="tab"/>
      <w:lvlText w:val="%1.%2.%3.%4.%5"/>
      <w:lvlJc w:val="left"/>
      <w:pPr>
        <w:pStyle w:val="931"/>
        <w:ind w:left="900" w:hanging="900"/>
        <w:tabs>
          <w:tab w:val="num" w:pos="900" w:leader="none"/>
        </w:tabs>
      </w:pPr>
      <w:rPr>
        <w:rFonts w:hint="eastAsia"/>
      </w:rPr>
    </w:lvl>
    <w:lvl w:ilvl="5">
      <w:start w:val="1"/>
      <w:numFmt w:val="decimal"/>
      <w:isLgl w:val="false"/>
      <w:suff w:val="tab"/>
      <w:lvlText w:val="%1.%2.%3.%4.%5.%6"/>
      <w:lvlJc w:val="left"/>
      <w:pPr>
        <w:pStyle w:val="931"/>
        <w:ind w:left="900" w:hanging="900"/>
        <w:tabs>
          <w:tab w:val="num" w:pos="900" w:leader="none"/>
        </w:tabs>
      </w:pPr>
      <w:rPr>
        <w:rFonts w:hint="eastAsia"/>
      </w:rPr>
    </w:lvl>
    <w:lvl w:ilvl="6">
      <w:start w:val="1"/>
      <w:numFmt w:val="decimal"/>
      <w:isLgl w:val="false"/>
      <w:suff w:val="tab"/>
      <w:lvlText w:val="%1.%2.%3.%4.%5.%6.%7"/>
      <w:lvlJc w:val="left"/>
      <w:pPr>
        <w:pStyle w:val="931"/>
        <w:ind w:left="900" w:hanging="900"/>
        <w:tabs>
          <w:tab w:val="num" w:pos="900" w:leader="none"/>
        </w:tabs>
      </w:pPr>
      <w:rPr>
        <w:rFonts w:hint="eastAsia"/>
      </w:rPr>
    </w:lvl>
    <w:lvl w:ilvl="7">
      <w:start w:val="1"/>
      <w:numFmt w:val="decimal"/>
      <w:isLgl w:val="false"/>
      <w:suff w:val="tab"/>
      <w:lvlText w:val="%1.%2.%3.%4.%5.%6.%7.%8"/>
      <w:lvlJc w:val="left"/>
      <w:pPr>
        <w:pStyle w:val="931"/>
        <w:ind w:left="900" w:hanging="900"/>
        <w:tabs>
          <w:tab w:val="num" w:pos="900" w:leader="none"/>
        </w:tabs>
      </w:pPr>
      <w:rPr>
        <w:rFonts w:hint="eastAsia"/>
      </w:rPr>
    </w:lvl>
    <w:lvl w:ilvl="8">
      <w:start w:val="1"/>
      <w:numFmt w:val="decimal"/>
      <w:isLgl w:val="false"/>
      <w:suff w:val="tab"/>
      <w:lvlText w:val="%1.%2.%3.%4.%5.%6.%7.%8.%9"/>
      <w:lvlJc w:val="left"/>
      <w:pPr>
        <w:pStyle w:val="931"/>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931"/>
        <w:ind w:left="900" w:hanging="900"/>
        <w:tabs>
          <w:tab w:val="num" w:pos="900" w:leader="none"/>
        </w:tabs>
      </w:pPr>
      <w:rPr>
        <w:rFonts w:hint="eastAsia"/>
      </w:rPr>
    </w:lvl>
    <w:lvl w:ilvl="1">
      <w:start w:val="1"/>
      <w:numFmt w:val="decimal"/>
      <w:isLgl w:val="false"/>
      <w:suff w:val="tab"/>
      <w:lvlText w:val="%1.%2"/>
      <w:lvlJc w:val="left"/>
      <w:pPr>
        <w:pStyle w:val="93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1"/>
        <w:ind w:left="1980" w:hanging="900"/>
        <w:tabs>
          <w:tab w:val="num" w:pos="1980" w:leader="none"/>
        </w:tabs>
      </w:pPr>
      <w:rPr>
        <w:rFonts w:hint="eastAsia"/>
      </w:rPr>
    </w:lvl>
    <w:lvl w:ilvl="3">
      <w:start w:val="1"/>
      <w:numFmt w:val="decimal"/>
      <w:isLgl w:val="false"/>
      <w:suff w:val="tab"/>
      <w:lvlText w:val="%1.%2.%3.%4"/>
      <w:lvlJc w:val="left"/>
      <w:pPr>
        <w:pStyle w:val="931"/>
        <w:ind w:left="900" w:hanging="900"/>
        <w:tabs>
          <w:tab w:val="num" w:pos="900" w:leader="none"/>
        </w:tabs>
      </w:pPr>
      <w:rPr>
        <w:rFonts w:hint="eastAsia"/>
      </w:rPr>
    </w:lvl>
    <w:lvl w:ilvl="4">
      <w:start w:val="1"/>
      <w:numFmt w:val="decimal"/>
      <w:isLgl w:val="false"/>
      <w:suff w:val="tab"/>
      <w:lvlText w:val="%1.%2.%3.%4.%5"/>
      <w:lvlJc w:val="left"/>
      <w:pPr>
        <w:pStyle w:val="931"/>
        <w:ind w:left="900" w:hanging="900"/>
        <w:tabs>
          <w:tab w:val="num" w:pos="900" w:leader="none"/>
        </w:tabs>
      </w:pPr>
      <w:rPr>
        <w:rFonts w:hint="eastAsia"/>
      </w:rPr>
    </w:lvl>
    <w:lvl w:ilvl="5">
      <w:start w:val="1"/>
      <w:numFmt w:val="decimal"/>
      <w:isLgl w:val="false"/>
      <w:suff w:val="tab"/>
      <w:lvlText w:val="%1.%2.%3.%4.%5.%6"/>
      <w:lvlJc w:val="left"/>
      <w:pPr>
        <w:pStyle w:val="931"/>
        <w:ind w:left="900" w:hanging="900"/>
        <w:tabs>
          <w:tab w:val="num" w:pos="900" w:leader="none"/>
        </w:tabs>
      </w:pPr>
      <w:rPr>
        <w:rFonts w:hint="eastAsia"/>
      </w:rPr>
    </w:lvl>
    <w:lvl w:ilvl="6">
      <w:start w:val="1"/>
      <w:numFmt w:val="decimal"/>
      <w:isLgl w:val="false"/>
      <w:suff w:val="tab"/>
      <w:lvlText w:val="%1.%2.%3.%4.%5.%6.%7"/>
      <w:lvlJc w:val="left"/>
      <w:pPr>
        <w:pStyle w:val="931"/>
        <w:ind w:left="900" w:hanging="900"/>
        <w:tabs>
          <w:tab w:val="num" w:pos="900" w:leader="none"/>
        </w:tabs>
      </w:pPr>
      <w:rPr>
        <w:rFonts w:hint="eastAsia"/>
      </w:rPr>
    </w:lvl>
    <w:lvl w:ilvl="7">
      <w:start w:val="1"/>
      <w:numFmt w:val="decimal"/>
      <w:isLgl w:val="false"/>
      <w:suff w:val="tab"/>
      <w:lvlText w:val="%1.%2.%3.%4.%5.%6.%7.%8"/>
      <w:lvlJc w:val="left"/>
      <w:pPr>
        <w:pStyle w:val="931"/>
        <w:ind w:left="900" w:hanging="900"/>
        <w:tabs>
          <w:tab w:val="num" w:pos="900" w:leader="none"/>
        </w:tabs>
      </w:pPr>
      <w:rPr>
        <w:rFonts w:hint="eastAsia"/>
      </w:rPr>
    </w:lvl>
    <w:lvl w:ilvl="8">
      <w:start w:val="1"/>
      <w:numFmt w:val="decimal"/>
      <w:isLgl w:val="false"/>
      <w:suff w:val="tab"/>
      <w:lvlText w:val="%1.%2.%3.%4.%5.%6.%7.%8.%9"/>
      <w:lvlJc w:val="left"/>
      <w:pPr>
        <w:pStyle w:val="931"/>
        <w:ind w:left="900" w:hanging="900"/>
        <w:tabs>
          <w:tab w:val="num" w:pos="900" w:leader="none"/>
        </w:tabs>
      </w:pPr>
      <w:rPr>
        <w:rFonts w:hint="eastAsia"/>
      </w:rPr>
    </w:lvl>
  </w:abstractNum>
  <w:num w:numId="1">
    <w:abstractNumId w:val="4"/>
  </w:num>
  <w:num w:numId="2">
    <w:abstractNumId w:val="2"/>
  </w:num>
  <w:num w:numId="3">
    <w:abstractNumId w:val="8"/>
  </w:num>
  <w:num w:numId="4">
    <w:abstractNumId w:val="1"/>
  </w:num>
  <w:num w:numId="5">
    <w:abstractNumId w:val="7"/>
  </w:num>
  <w:num w:numId="6">
    <w:abstractNumId w:val="5"/>
  </w:num>
  <w:num w:numId="7">
    <w:abstractNumId w:val="3"/>
  </w:num>
  <w:num w:numId="8">
    <w:abstractNumId w:val="6"/>
  </w:num>
  <w:num w:numId="9">
    <w:abstractNumId w:val="10"/>
  </w:num>
  <w:num w:numId="10">
    <w:abstractNumId w:val="0"/>
  </w:num>
  <w:num w:numId="11">
    <w:abstractNumId w:val="1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31"/>
    <w:next w:val="93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31"/>
    <w:next w:val="93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31"/>
    <w:next w:val="93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31"/>
    <w:next w:val="93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31"/>
    <w:next w:val="93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31"/>
    <w:next w:val="93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31"/>
    <w:next w:val="93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31"/>
    <w:next w:val="93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31"/>
    <w:next w:val="93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3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31"/>
    <w:next w:val="93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31"/>
    <w:next w:val="93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31"/>
    <w:next w:val="931"/>
    <w:link w:val="38"/>
    <w:uiPriority w:val="29"/>
    <w:qFormat/>
    <w:pPr>
      <w:ind w:left="720" w:right="720"/>
    </w:pPr>
    <w:rPr>
      <w:i/>
    </w:rPr>
  </w:style>
  <w:style w:type="character" w:styleId="38">
    <w:name w:val="Quote Char"/>
    <w:link w:val="37"/>
    <w:uiPriority w:val="29"/>
    <w:rPr>
      <w:i/>
    </w:rPr>
  </w:style>
  <w:style w:type="paragraph" w:styleId="39">
    <w:name w:val="Intense Quote"/>
    <w:basedOn w:val="931"/>
    <w:next w:val="93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3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3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31"/>
    <w:next w:val="93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3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3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31"/>
    <w:next w:val="931"/>
    <w:uiPriority w:val="39"/>
    <w:unhideWhenUsed/>
    <w:pPr>
      <w:ind w:left="0" w:right="0" w:firstLine="0"/>
      <w:spacing w:after="57"/>
    </w:pPr>
  </w:style>
  <w:style w:type="paragraph" w:styleId="181">
    <w:name w:val="toc 2"/>
    <w:basedOn w:val="931"/>
    <w:next w:val="931"/>
    <w:uiPriority w:val="39"/>
    <w:unhideWhenUsed/>
    <w:pPr>
      <w:ind w:left="283" w:right="0" w:firstLine="0"/>
      <w:spacing w:after="57"/>
    </w:pPr>
  </w:style>
  <w:style w:type="paragraph" w:styleId="182">
    <w:name w:val="toc 3"/>
    <w:basedOn w:val="931"/>
    <w:next w:val="931"/>
    <w:uiPriority w:val="39"/>
    <w:unhideWhenUsed/>
    <w:pPr>
      <w:ind w:left="567" w:right="0" w:firstLine="0"/>
      <w:spacing w:after="57"/>
    </w:pPr>
  </w:style>
  <w:style w:type="paragraph" w:styleId="183">
    <w:name w:val="toc 4"/>
    <w:basedOn w:val="931"/>
    <w:next w:val="931"/>
    <w:uiPriority w:val="39"/>
    <w:unhideWhenUsed/>
    <w:pPr>
      <w:ind w:left="850" w:right="0" w:firstLine="0"/>
      <w:spacing w:after="57"/>
    </w:pPr>
  </w:style>
  <w:style w:type="paragraph" w:styleId="184">
    <w:name w:val="toc 5"/>
    <w:basedOn w:val="931"/>
    <w:next w:val="931"/>
    <w:uiPriority w:val="39"/>
    <w:unhideWhenUsed/>
    <w:pPr>
      <w:ind w:left="1134" w:right="0" w:firstLine="0"/>
      <w:spacing w:after="57"/>
    </w:pPr>
  </w:style>
  <w:style w:type="paragraph" w:styleId="185">
    <w:name w:val="toc 6"/>
    <w:basedOn w:val="931"/>
    <w:next w:val="931"/>
    <w:uiPriority w:val="39"/>
    <w:unhideWhenUsed/>
    <w:pPr>
      <w:ind w:left="1417" w:right="0" w:firstLine="0"/>
      <w:spacing w:after="57"/>
    </w:pPr>
  </w:style>
  <w:style w:type="paragraph" w:styleId="186">
    <w:name w:val="toc 7"/>
    <w:basedOn w:val="931"/>
    <w:next w:val="931"/>
    <w:uiPriority w:val="39"/>
    <w:unhideWhenUsed/>
    <w:pPr>
      <w:ind w:left="1701" w:right="0" w:firstLine="0"/>
      <w:spacing w:after="57"/>
    </w:pPr>
  </w:style>
  <w:style w:type="paragraph" w:styleId="187">
    <w:name w:val="toc 8"/>
    <w:basedOn w:val="931"/>
    <w:next w:val="931"/>
    <w:uiPriority w:val="39"/>
    <w:unhideWhenUsed/>
    <w:pPr>
      <w:ind w:left="1984" w:right="0" w:firstLine="0"/>
      <w:spacing w:after="57"/>
    </w:pPr>
  </w:style>
  <w:style w:type="paragraph" w:styleId="188">
    <w:name w:val="toc 9"/>
    <w:basedOn w:val="931"/>
    <w:next w:val="931"/>
    <w:uiPriority w:val="39"/>
    <w:unhideWhenUsed/>
    <w:pPr>
      <w:ind w:left="2268" w:right="0" w:firstLine="0"/>
      <w:spacing w:after="57"/>
    </w:pPr>
  </w:style>
  <w:style w:type="paragraph" w:styleId="189">
    <w:name w:val="TOC Heading"/>
    <w:uiPriority w:val="39"/>
    <w:unhideWhenUsed/>
  </w:style>
  <w:style w:type="paragraph" w:styleId="190">
    <w:name w:val="table of figures"/>
    <w:basedOn w:val="931"/>
    <w:next w:val="931"/>
    <w:uiPriority w:val="99"/>
    <w:unhideWhenUsed/>
    <w:pPr>
      <w:spacing w:after="0" w:afterAutospacing="0"/>
    </w:pPr>
  </w:style>
  <w:style w:type="paragraph" w:styleId="931" w:default="1">
    <w:name w:val="Normal"/>
    <w:next w:val="931"/>
    <w:link w:val="931"/>
    <w:qFormat/>
    <w:pPr>
      <w:jc w:val="both"/>
      <w:widowControl w:val="off"/>
    </w:pPr>
    <w:rPr>
      <w:sz w:val="21"/>
      <w:szCs w:val="24"/>
      <w:lang w:val="en-US" w:eastAsia="zh-CN" w:bidi="ar-SA"/>
    </w:rPr>
  </w:style>
  <w:style w:type="paragraph" w:styleId="932">
    <w:name w:val="标题 1"/>
    <w:basedOn w:val="931"/>
    <w:next w:val="931"/>
    <w:link w:val="943"/>
    <w:qFormat/>
    <w:pPr>
      <w:jc w:val="center"/>
      <w:keepLines/>
      <w:keepNext/>
      <w:spacing w:before="240" w:after="120" w:line="300" w:lineRule="auto"/>
      <w:outlineLvl w:val="0"/>
    </w:pPr>
    <w:rPr>
      <w:rFonts w:ascii="宋体"/>
      <w:b/>
      <w:sz w:val="32"/>
      <w:szCs w:val="20"/>
    </w:rPr>
  </w:style>
  <w:style w:type="paragraph" w:styleId="933">
    <w:name w:val="标题 2"/>
    <w:basedOn w:val="931"/>
    <w:next w:val="945"/>
    <w:link w:val="944"/>
    <w:qFormat/>
    <w:pPr>
      <w:jc w:val="center"/>
      <w:keepLines/>
      <w:keepNext/>
      <w:spacing w:before="120" w:line="300" w:lineRule="auto"/>
      <w:outlineLvl w:val="1"/>
    </w:pPr>
    <w:rPr>
      <w:rFonts w:ascii="Arial" w:hAnsi="Arial" w:eastAsia="黑体"/>
      <w:b/>
      <w:sz w:val="30"/>
      <w:szCs w:val="20"/>
    </w:rPr>
  </w:style>
  <w:style w:type="paragraph" w:styleId="934">
    <w:name w:val="标题 3"/>
    <w:basedOn w:val="931"/>
    <w:next w:val="931"/>
    <w:link w:val="947"/>
    <w:qFormat/>
    <w:pPr>
      <w:jc w:val="left"/>
      <w:keepLines/>
      <w:keepNext/>
      <w:spacing w:before="360" w:after="120"/>
      <w:outlineLvl w:val="2"/>
    </w:pPr>
    <w:rPr>
      <w:rFonts w:ascii="宋体"/>
      <w:b/>
      <w:sz w:val="24"/>
      <w:szCs w:val="20"/>
      <w:u w:val="single"/>
    </w:rPr>
  </w:style>
  <w:style w:type="paragraph" w:styleId="935">
    <w:name w:val="标题 4"/>
    <w:basedOn w:val="931"/>
    <w:next w:val="945"/>
    <w:link w:val="948"/>
    <w:qFormat/>
    <w:pPr>
      <w:keepLines/>
      <w:keepNext/>
      <w:spacing w:before="280" w:after="290" w:line="376" w:lineRule="atLeast"/>
      <w:outlineLvl w:val="3"/>
    </w:pPr>
    <w:rPr>
      <w:rFonts w:ascii="Arial" w:hAnsi="Arial" w:eastAsia="黑体"/>
      <w:b/>
      <w:sz w:val="28"/>
      <w:szCs w:val="20"/>
    </w:rPr>
  </w:style>
  <w:style w:type="paragraph" w:styleId="936">
    <w:name w:val="标题 5"/>
    <w:basedOn w:val="931"/>
    <w:next w:val="931"/>
    <w:link w:val="949"/>
    <w:qFormat/>
    <w:pPr>
      <w:keepLines/>
      <w:keepNext/>
      <w:spacing w:before="280" w:after="290" w:line="376" w:lineRule="atLeast"/>
      <w:outlineLvl w:val="4"/>
    </w:pPr>
    <w:rPr>
      <w:b/>
      <w:sz w:val="28"/>
      <w:szCs w:val="20"/>
    </w:rPr>
  </w:style>
  <w:style w:type="paragraph" w:styleId="937">
    <w:name w:val="标题 6"/>
    <w:basedOn w:val="931"/>
    <w:next w:val="931"/>
    <w:link w:val="950"/>
    <w:qFormat/>
    <w:pPr>
      <w:keepLines/>
      <w:keepNext/>
      <w:spacing w:before="240" w:after="64" w:line="320" w:lineRule="atLeast"/>
      <w:outlineLvl w:val="5"/>
    </w:pPr>
    <w:rPr>
      <w:rFonts w:ascii="Arial" w:hAnsi="Arial" w:eastAsia="黑体"/>
      <w:b/>
      <w:sz w:val="24"/>
      <w:szCs w:val="20"/>
    </w:rPr>
  </w:style>
  <w:style w:type="paragraph" w:styleId="938">
    <w:name w:val="标题 7"/>
    <w:basedOn w:val="931"/>
    <w:next w:val="931"/>
    <w:link w:val="951"/>
    <w:qFormat/>
    <w:pPr>
      <w:keepLines/>
      <w:keepNext/>
      <w:spacing w:before="240" w:after="64" w:line="320" w:lineRule="atLeast"/>
      <w:outlineLvl w:val="6"/>
    </w:pPr>
    <w:rPr>
      <w:b/>
      <w:sz w:val="24"/>
      <w:szCs w:val="20"/>
    </w:rPr>
  </w:style>
  <w:style w:type="paragraph" w:styleId="939">
    <w:name w:val="标题 8"/>
    <w:basedOn w:val="931"/>
    <w:next w:val="931"/>
    <w:link w:val="952"/>
    <w:qFormat/>
    <w:pPr>
      <w:keepLines/>
      <w:keepNext/>
      <w:spacing w:before="240" w:after="64" w:line="320" w:lineRule="atLeast"/>
      <w:outlineLvl w:val="7"/>
    </w:pPr>
    <w:rPr>
      <w:rFonts w:ascii="Arial" w:hAnsi="Arial" w:eastAsia="黑体"/>
      <w:sz w:val="24"/>
      <w:szCs w:val="20"/>
    </w:rPr>
  </w:style>
  <w:style w:type="paragraph" w:styleId="940">
    <w:name w:val="标题 9"/>
    <w:basedOn w:val="931"/>
    <w:next w:val="931"/>
    <w:link w:val="953"/>
    <w:qFormat/>
    <w:pPr>
      <w:keepLines/>
      <w:keepNext/>
      <w:spacing w:before="240" w:after="64" w:line="320" w:lineRule="atLeast"/>
      <w:outlineLvl w:val="8"/>
    </w:pPr>
    <w:rPr>
      <w:rFonts w:ascii="Arial" w:hAnsi="Arial" w:eastAsia="黑体"/>
      <w:szCs w:val="20"/>
    </w:rPr>
  </w:style>
  <w:style w:type="character" w:styleId="941">
    <w:name w:val="默认段落字体"/>
    <w:next w:val="941"/>
    <w:link w:val="931"/>
    <w:uiPriority w:val="1"/>
    <w:unhideWhenUsed/>
    <w:qFormat/>
  </w:style>
  <w:style w:type="table" w:styleId="942">
    <w:name w:val="普通表格"/>
    <w:next w:val="942"/>
    <w:link w:val="931"/>
    <w:uiPriority w:val="99"/>
    <w:unhideWhenUsed/>
    <w:qFormat/>
    <w:tblPr/>
  </w:style>
  <w:style w:type="character" w:styleId="943">
    <w:name w:val="标题 1 Char"/>
    <w:next w:val="943"/>
    <w:link w:val="932"/>
    <w:qFormat/>
    <w:rPr>
      <w:rFonts w:ascii="宋体"/>
      <w:b/>
      <w:sz w:val="32"/>
    </w:rPr>
  </w:style>
  <w:style w:type="character" w:styleId="944">
    <w:name w:val="标题 2 Char1"/>
    <w:next w:val="944"/>
    <w:link w:val="933"/>
    <w:qFormat/>
    <w:rPr>
      <w:rFonts w:ascii="Arial" w:hAnsi="Arial" w:eastAsia="黑体"/>
      <w:b/>
      <w:sz w:val="30"/>
      <w:lang w:val="en-US" w:eastAsia="zh-CN" w:bidi="ar-SA"/>
    </w:rPr>
  </w:style>
  <w:style w:type="paragraph" w:styleId="945">
    <w:name w:val="正文缩进"/>
    <w:basedOn w:val="931"/>
    <w:next w:val="931"/>
    <w:link w:val="946"/>
    <w:qFormat/>
    <w:pPr>
      <w:ind w:firstLine="420"/>
      <w:jc w:val="left"/>
    </w:pPr>
    <w:rPr>
      <w:rFonts w:ascii="宋体"/>
      <w:sz w:val="24"/>
    </w:rPr>
  </w:style>
  <w:style w:type="character" w:styleId="946">
    <w:name w:val="正文缩进 Char1"/>
    <w:next w:val="946"/>
    <w:link w:val="945"/>
    <w:qFormat/>
    <w:rPr>
      <w:rFonts w:ascii="宋体" w:eastAsia="宋体"/>
      <w:sz w:val="24"/>
      <w:szCs w:val="24"/>
      <w:lang w:val="en-US" w:eastAsia="zh-CN" w:bidi="ar-SA"/>
    </w:rPr>
  </w:style>
  <w:style w:type="character" w:styleId="947">
    <w:name w:val="标题 3 Char1"/>
    <w:next w:val="947"/>
    <w:link w:val="934"/>
    <w:qFormat/>
    <w:rPr>
      <w:rFonts w:ascii="宋体" w:eastAsia="宋体"/>
      <w:b/>
      <w:sz w:val="24"/>
      <w:u w:val="single"/>
      <w:lang w:val="en-US" w:eastAsia="zh-CN" w:bidi="ar-SA"/>
    </w:rPr>
  </w:style>
  <w:style w:type="character" w:styleId="948">
    <w:name w:val="标题 4 Char"/>
    <w:next w:val="948"/>
    <w:link w:val="935"/>
    <w:qFormat/>
    <w:rPr>
      <w:rFonts w:ascii="Arial" w:hAnsi="Arial" w:eastAsia="黑体"/>
      <w:b/>
      <w:sz w:val="28"/>
    </w:rPr>
  </w:style>
  <w:style w:type="character" w:styleId="949">
    <w:name w:val="标题 5 Char"/>
    <w:next w:val="949"/>
    <w:link w:val="936"/>
    <w:qFormat/>
    <w:rPr>
      <w:b/>
      <w:sz w:val="28"/>
    </w:rPr>
  </w:style>
  <w:style w:type="character" w:styleId="950">
    <w:name w:val="标题 6 Char"/>
    <w:next w:val="950"/>
    <w:link w:val="937"/>
    <w:qFormat/>
    <w:rPr>
      <w:rFonts w:ascii="Arial" w:hAnsi="Arial" w:eastAsia="黑体"/>
      <w:b/>
      <w:sz w:val="24"/>
    </w:rPr>
  </w:style>
  <w:style w:type="character" w:styleId="951">
    <w:name w:val="标题 7 Char"/>
    <w:next w:val="951"/>
    <w:link w:val="938"/>
    <w:qFormat/>
    <w:rPr>
      <w:b/>
      <w:sz w:val="24"/>
    </w:rPr>
  </w:style>
  <w:style w:type="character" w:styleId="952">
    <w:name w:val="标题 8 Char"/>
    <w:next w:val="952"/>
    <w:link w:val="939"/>
    <w:qFormat/>
    <w:rPr>
      <w:rFonts w:ascii="Arial" w:hAnsi="Arial" w:eastAsia="黑体"/>
      <w:sz w:val="24"/>
    </w:rPr>
  </w:style>
  <w:style w:type="character" w:styleId="953">
    <w:name w:val="标题 9 Char"/>
    <w:next w:val="953"/>
    <w:link w:val="940"/>
    <w:qFormat/>
    <w:rPr>
      <w:rFonts w:ascii="Arial" w:hAnsi="Arial" w:eastAsia="黑体"/>
      <w:sz w:val="21"/>
    </w:rPr>
  </w:style>
  <w:style w:type="paragraph" w:styleId="954">
    <w:name w:val="目录 7"/>
    <w:basedOn w:val="931"/>
    <w:next w:val="931"/>
    <w:link w:val="931"/>
    <w:qFormat/>
    <w:pPr>
      <w:ind w:left="2520"/>
    </w:pPr>
  </w:style>
  <w:style w:type="paragraph" w:styleId="955">
    <w:name w:val="题注"/>
    <w:basedOn w:val="931"/>
    <w:next w:val="931"/>
    <w:link w:val="931"/>
    <w:qFormat/>
    <w:pPr>
      <w:spacing w:line="480" w:lineRule="auto"/>
    </w:pPr>
    <w:rPr>
      <w:rFonts w:ascii="华文中宋" w:hAnsi="华文中宋" w:eastAsia="华文中宋"/>
      <w:sz w:val="36"/>
      <w:szCs w:val="20"/>
    </w:rPr>
  </w:style>
  <w:style w:type="paragraph" w:styleId="956">
    <w:name w:val="文档结构图"/>
    <w:basedOn w:val="931"/>
    <w:next w:val="956"/>
    <w:link w:val="957"/>
    <w:qFormat/>
    <w:pPr>
      <w:shd w:val="clear" w:color="auto" w:fill="000080"/>
    </w:pPr>
  </w:style>
  <w:style w:type="character" w:styleId="957">
    <w:name w:val="文档结构图 Char"/>
    <w:next w:val="957"/>
    <w:link w:val="956"/>
    <w:qFormat/>
    <w:rPr>
      <w:sz w:val="21"/>
      <w:szCs w:val="24"/>
      <w:shd w:val="clear" w:color="auto" w:fill="000080"/>
    </w:rPr>
  </w:style>
  <w:style w:type="paragraph" w:styleId="958">
    <w:name w:val="批注文字"/>
    <w:basedOn w:val="931"/>
    <w:next w:val="958"/>
    <w:link w:val="959"/>
    <w:qFormat/>
    <w:pPr>
      <w:jc w:val="left"/>
    </w:pPr>
  </w:style>
  <w:style w:type="character" w:styleId="959">
    <w:name w:val="批注文字 Char1"/>
    <w:next w:val="959"/>
    <w:link w:val="958"/>
    <w:uiPriority w:val="99"/>
    <w:qFormat/>
    <w:rPr>
      <w:sz w:val="21"/>
      <w:szCs w:val="24"/>
    </w:rPr>
  </w:style>
  <w:style w:type="paragraph" w:styleId="960">
    <w:name w:val="正文文本 3"/>
    <w:basedOn w:val="931"/>
    <w:next w:val="960"/>
    <w:link w:val="961"/>
    <w:qFormat/>
    <w:pPr>
      <w:spacing w:after="120"/>
    </w:pPr>
    <w:rPr>
      <w:sz w:val="16"/>
      <w:szCs w:val="16"/>
    </w:rPr>
  </w:style>
  <w:style w:type="character" w:styleId="961">
    <w:name w:val="正文文本 3 Char"/>
    <w:next w:val="961"/>
    <w:link w:val="960"/>
    <w:qFormat/>
    <w:rPr>
      <w:sz w:val="16"/>
      <w:szCs w:val="16"/>
    </w:rPr>
  </w:style>
  <w:style w:type="paragraph" w:styleId="962">
    <w:name w:val="正文文本"/>
    <w:basedOn w:val="931"/>
    <w:next w:val="931"/>
    <w:link w:val="963"/>
    <w:qFormat/>
    <w:pPr>
      <w:spacing w:before="120" w:line="22" w:lineRule="atLeast"/>
      <w:tabs>
        <w:tab w:val="left" w:pos="567" w:leader="none"/>
      </w:tabs>
    </w:pPr>
    <w:rPr>
      <w:rFonts w:ascii="宋体" w:hAnsi="宋体"/>
      <w:sz w:val="24"/>
    </w:rPr>
  </w:style>
  <w:style w:type="character" w:styleId="963">
    <w:name w:val="正文文本 Char"/>
    <w:next w:val="963"/>
    <w:link w:val="962"/>
    <w:qFormat/>
    <w:rPr>
      <w:rFonts w:ascii="宋体" w:hAnsi="宋体"/>
      <w:sz w:val="24"/>
      <w:szCs w:val="24"/>
    </w:rPr>
  </w:style>
  <w:style w:type="paragraph" w:styleId="964">
    <w:name w:val="正文文本缩进"/>
    <w:basedOn w:val="931"/>
    <w:next w:val="931"/>
    <w:link w:val="965"/>
    <w:qFormat/>
    <w:pPr>
      <w:ind w:firstLine="570"/>
      <w:spacing w:line="360" w:lineRule="auto"/>
    </w:pPr>
    <w:rPr>
      <w:sz w:val="24"/>
    </w:rPr>
  </w:style>
  <w:style w:type="character" w:styleId="965">
    <w:name w:val="正文文本缩进 Char2"/>
    <w:next w:val="965"/>
    <w:link w:val="964"/>
    <w:qFormat/>
    <w:rPr>
      <w:rFonts w:eastAsia="宋体"/>
      <w:sz w:val="24"/>
      <w:szCs w:val="24"/>
      <w:lang w:val="en-US" w:eastAsia="zh-CN" w:bidi="ar-SA"/>
    </w:rPr>
  </w:style>
  <w:style w:type="paragraph" w:styleId="966">
    <w:name w:val="列表 2"/>
    <w:basedOn w:val="931"/>
    <w:next w:val="966"/>
    <w:link w:val="931"/>
    <w:qFormat/>
    <w:pPr>
      <w:ind w:left="100" w:hanging="200"/>
    </w:pPr>
  </w:style>
  <w:style w:type="paragraph" w:styleId="967">
    <w:name w:val="文本块"/>
    <w:basedOn w:val="931"/>
    <w:next w:val="967"/>
    <w:link w:val="931"/>
    <w:qFormat/>
    <w:pPr>
      <w:ind w:left="480" w:right="-341" w:firstLine="513"/>
      <w:widowControl/>
    </w:pPr>
    <w:rPr>
      <w:sz w:val="24"/>
      <w:szCs w:val="20"/>
    </w:rPr>
  </w:style>
  <w:style w:type="paragraph" w:styleId="968">
    <w:name w:val="目录 5"/>
    <w:basedOn w:val="931"/>
    <w:next w:val="931"/>
    <w:link w:val="931"/>
    <w:qFormat/>
    <w:pPr>
      <w:ind w:left="1680"/>
    </w:pPr>
  </w:style>
  <w:style w:type="paragraph" w:styleId="969">
    <w:name w:val="目录 3"/>
    <w:basedOn w:val="931"/>
    <w:next w:val="931"/>
    <w:link w:val="931"/>
    <w:uiPriority w:val="39"/>
    <w:qFormat/>
    <w:pPr>
      <w:ind w:left="840"/>
    </w:pPr>
  </w:style>
  <w:style w:type="paragraph" w:styleId="970">
    <w:name w:val="纯文本"/>
    <w:basedOn w:val="931"/>
    <w:next w:val="945"/>
    <w:link w:val="971"/>
    <w:qFormat/>
    <w:rPr>
      <w:rFonts w:hint="eastAsia" w:ascii="宋体" w:hAnsi="Courier New"/>
      <w:szCs w:val="20"/>
    </w:rPr>
  </w:style>
  <w:style w:type="character" w:styleId="971">
    <w:name w:val="纯文本 Char"/>
    <w:next w:val="971"/>
    <w:link w:val="970"/>
    <w:qFormat/>
    <w:rPr>
      <w:rFonts w:hint="eastAsia" w:ascii="宋体" w:hAnsi="Courier New" w:eastAsia="宋体" w:cs="宋体"/>
      <w:sz w:val="21"/>
    </w:rPr>
  </w:style>
  <w:style w:type="paragraph" w:styleId="972">
    <w:name w:val="目录 8"/>
    <w:basedOn w:val="931"/>
    <w:next w:val="931"/>
    <w:link w:val="931"/>
    <w:qFormat/>
    <w:pPr>
      <w:ind w:left="2940"/>
    </w:pPr>
  </w:style>
  <w:style w:type="paragraph" w:styleId="973">
    <w:name w:val="日期"/>
    <w:basedOn w:val="931"/>
    <w:next w:val="931"/>
    <w:link w:val="974"/>
    <w:qFormat/>
    <w:pPr>
      <w:ind w:left="100"/>
    </w:pPr>
    <w:rPr>
      <w:rFonts w:ascii="仿宋_GB2312" w:hAnsi="宋体" w:eastAsia="仿宋_GB2312"/>
      <w:color w:val="000000"/>
      <w:sz w:val="24"/>
    </w:rPr>
  </w:style>
  <w:style w:type="character" w:styleId="974">
    <w:name w:val="日期 Char"/>
    <w:next w:val="974"/>
    <w:link w:val="973"/>
    <w:qFormat/>
    <w:rPr>
      <w:rFonts w:ascii="仿宋_GB2312" w:hAnsi="宋体" w:eastAsia="仿宋_GB2312"/>
      <w:color w:val="000000"/>
      <w:sz w:val="24"/>
      <w:szCs w:val="24"/>
    </w:rPr>
  </w:style>
  <w:style w:type="paragraph" w:styleId="975">
    <w:name w:val="正文文本缩进 2"/>
    <w:basedOn w:val="931"/>
    <w:next w:val="975"/>
    <w:link w:val="976"/>
    <w:qFormat/>
    <w:pPr>
      <w:ind w:firstLine="480"/>
    </w:pPr>
    <w:rPr>
      <w:rFonts w:ascii="仿宋_GB2312" w:eastAsia="仿宋_GB2312"/>
      <w:sz w:val="24"/>
    </w:rPr>
  </w:style>
  <w:style w:type="character" w:styleId="976">
    <w:name w:val="正文文本缩进 2 Char"/>
    <w:next w:val="976"/>
    <w:link w:val="975"/>
    <w:qFormat/>
    <w:rPr>
      <w:rFonts w:ascii="仿宋_GB2312" w:eastAsia="仿宋_GB2312"/>
      <w:sz w:val="24"/>
      <w:szCs w:val="24"/>
    </w:rPr>
  </w:style>
  <w:style w:type="paragraph" w:styleId="977">
    <w:name w:val="批注框文本"/>
    <w:basedOn w:val="931"/>
    <w:next w:val="977"/>
    <w:link w:val="978"/>
    <w:qFormat/>
    <w:rPr>
      <w:sz w:val="18"/>
      <w:szCs w:val="18"/>
    </w:rPr>
  </w:style>
  <w:style w:type="character" w:styleId="978">
    <w:name w:val="批注框文本 Char"/>
    <w:next w:val="978"/>
    <w:link w:val="977"/>
    <w:qFormat/>
    <w:rPr>
      <w:sz w:val="18"/>
      <w:szCs w:val="18"/>
    </w:rPr>
  </w:style>
  <w:style w:type="paragraph" w:styleId="979">
    <w:name w:val="页脚"/>
    <w:basedOn w:val="931"/>
    <w:next w:val="979"/>
    <w:link w:val="980"/>
    <w:uiPriority w:val="99"/>
    <w:qFormat/>
    <w:pPr>
      <w:jc w:val="left"/>
      <w:tabs>
        <w:tab w:val="center" w:pos="4153" w:leader="none"/>
        <w:tab w:val="right" w:pos="8306" w:leader="none"/>
      </w:tabs>
    </w:pPr>
    <w:rPr>
      <w:rFonts w:ascii="宋体"/>
      <w:sz w:val="18"/>
      <w:szCs w:val="20"/>
    </w:rPr>
  </w:style>
  <w:style w:type="character" w:styleId="980">
    <w:name w:val="页脚 Char1"/>
    <w:next w:val="980"/>
    <w:link w:val="979"/>
    <w:uiPriority w:val="99"/>
    <w:qFormat/>
    <w:rPr>
      <w:rFonts w:ascii="宋体" w:eastAsia="宋体"/>
      <w:sz w:val="18"/>
      <w:lang w:val="en-US" w:eastAsia="zh-CN" w:bidi="ar-SA"/>
    </w:rPr>
  </w:style>
  <w:style w:type="paragraph" w:styleId="981">
    <w:name w:val="页眉"/>
    <w:basedOn w:val="931"/>
    <w:next w:val="981"/>
    <w:link w:val="982"/>
    <w:qFormat/>
    <w:pPr>
      <w:jc w:val="center"/>
      <w:tabs>
        <w:tab w:val="center" w:pos="4153" w:leader="none"/>
        <w:tab w:val="right" w:pos="8306" w:leader="none"/>
      </w:tabs>
      <w:pBdr>
        <w:bottom w:val="single" w:color="000000" w:sz="6" w:space="1"/>
      </w:pBdr>
    </w:pPr>
    <w:rPr>
      <w:sz w:val="18"/>
      <w:szCs w:val="18"/>
    </w:rPr>
  </w:style>
  <w:style w:type="character" w:styleId="982">
    <w:name w:val="页眉 Char1"/>
    <w:next w:val="982"/>
    <w:link w:val="981"/>
    <w:qFormat/>
    <w:rPr>
      <w:rFonts w:eastAsia="宋体"/>
      <w:sz w:val="18"/>
      <w:szCs w:val="18"/>
      <w:lang w:val="en-US" w:eastAsia="zh-CN" w:bidi="ar-SA"/>
    </w:rPr>
  </w:style>
  <w:style w:type="paragraph" w:styleId="983">
    <w:name w:val="目录 1"/>
    <w:basedOn w:val="931"/>
    <w:next w:val="931"/>
    <w:link w:val="931"/>
    <w:uiPriority w:val="39"/>
    <w:qFormat/>
    <w:pPr>
      <w:spacing w:line="300" w:lineRule="auto"/>
      <w:tabs>
        <w:tab w:val="left" w:pos="1050" w:leader="none"/>
        <w:tab w:val="right" w:pos="8937" w:leader="dot"/>
      </w:tabs>
    </w:pPr>
    <w:rPr>
      <w:rFonts w:ascii="宋体" w:hAnsi="宋体"/>
      <w:b/>
      <w:sz w:val="24"/>
    </w:rPr>
  </w:style>
  <w:style w:type="paragraph" w:styleId="984">
    <w:name w:val="目录 4"/>
    <w:basedOn w:val="931"/>
    <w:next w:val="931"/>
    <w:link w:val="931"/>
    <w:qFormat/>
    <w:pPr>
      <w:ind w:left="1260"/>
    </w:pPr>
  </w:style>
  <w:style w:type="paragraph" w:styleId="985">
    <w:name w:val="目录 6"/>
    <w:basedOn w:val="931"/>
    <w:next w:val="931"/>
    <w:link w:val="931"/>
    <w:qFormat/>
    <w:pPr>
      <w:ind w:left="2100"/>
    </w:pPr>
  </w:style>
  <w:style w:type="paragraph" w:styleId="986">
    <w:name w:val="正文文本缩进 3"/>
    <w:basedOn w:val="931"/>
    <w:next w:val="986"/>
    <w:link w:val="987"/>
    <w:qFormat/>
    <w:pPr>
      <w:ind w:left="720" w:firstLine="480"/>
      <w:jc w:val="left"/>
      <w:spacing w:before="120" w:line="22" w:lineRule="atLeast"/>
    </w:pPr>
    <w:rPr>
      <w:rFonts w:ascii="宋体"/>
      <w:sz w:val="24"/>
      <w:szCs w:val="20"/>
    </w:rPr>
  </w:style>
  <w:style w:type="character" w:styleId="987">
    <w:name w:val="正文文本缩进 3 Char"/>
    <w:next w:val="987"/>
    <w:link w:val="986"/>
    <w:qFormat/>
    <w:rPr>
      <w:rFonts w:ascii="宋体"/>
      <w:sz w:val="24"/>
    </w:rPr>
  </w:style>
  <w:style w:type="paragraph" w:styleId="988">
    <w:name w:val="目录 2"/>
    <w:basedOn w:val="931"/>
    <w:next w:val="931"/>
    <w:link w:val="931"/>
    <w:uiPriority w:val="39"/>
    <w:qFormat/>
    <w:pPr>
      <w:ind w:left="420"/>
      <w:spacing w:line="312" w:lineRule="auto"/>
      <w:tabs>
        <w:tab w:val="right" w:pos="8937" w:leader="dot"/>
      </w:tabs>
    </w:pPr>
  </w:style>
  <w:style w:type="paragraph" w:styleId="989">
    <w:name w:val="目录 9"/>
    <w:basedOn w:val="931"/>
    <w:next w:val="931"/>
    <w:link w:val="931"/>
    <w:qFormat/>
    <w:pPr>
      <w:ind w:left="3360"/>
    </w:pPr>
  </w:style>
  <w:style w:type="paragraph" w:styleId="990">
    <w:name w:val="HTML 预设格式"/>
    <w:basedOn w:val="931"/>
    <w:next w:val="990"/>
    <w:link w:val="99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91">
    <w:name w:val="HTML 预设格式 Char"/>
    <w:next w:val="991"/>
    <w:link w:val="990"/>
    <w:qFormat/>
    <w:rPr>
      <w:rFonts w:ascii="宋体" w:hAnsi="宋体" w:cs="宋体"/>
      <w:sz w:val="24"/>
      <w:szCs w:val="24"/>
    </w:rPr>
  </w:style>
  <w:style w:type="paragraph" w:styleId="992">
    <w:name w:val="普通(网站)"/>
    <w:basedOn w:val="931"/>
    <w:next w:val="992"/>
    <w:link w:val="931"/>
    <w:uiPriority w:val="99"/>
    <w:unhideWhenUsed/>
    <w:qFormat/>
    <w:pPr>
      <w:jc w:val="left"/>
      <w:spacing w:before="100" w:beforeAutospacing="1" w:after="100" w:afterAutospacing="1"/>
      <w:widowControl/>
    </w:pPr>
    <w:rPr>
      <w:rFonts w:ascii="宋体" w:hAnsi="宋体" w:cs="宋体"/>
      <w:sz w:val="24"/>
    </w:rPr>
  </w:style>
  <w:style w:type="paragraph" w:styleId="993">
    <w:name w:val="索引 1"/>
    <w:basedOn w:val="931"/>
    <w:next w:val="931"/>
    <w:link w:val="931"/>
    <w:qFormat/>
    <w:rPr>
      <w:szCs w:val="20"/>
    </w:rPr>
  </w:style>
  <w:style w:type="paragraph" w:styleId="994">
    <w:name w:val="标题"/>
    <w:basedOn w:val="931"/>
    <w:next w:val="994"/>
    <w:link w:val="995"/>
    <w:qFormat/>
    <w:pPr>
      <w:jc w:val="center"/>
      <w:outlineLvl w:val="0"/>
    </w:pPr>
    <w:rPr>
      <w:b/>
      <w:sz w:val="32"/>
      <w:szCs w:val="20"/>
    </w:rPr>
  </w:style>
  <w:style w:type="character" w:styleId="995">
    <w:name w:val="标题 Char1"/>
    <w:next w:val="995"/>
    <w:link w:val="994"/>
    <w:qFormat/>
    <w:rPr>
      <w:b/>
      <w:sz w:val="32"/>
    </w:rPr>
  </w:style>
  <w:style w:type="paragraph" w:styleId="996">
    <w:name w:val="批注主题"/>
    <w:basedOn w:val="958"/>
    <w:next w:val="958"/>
    <w:link w:val="997"/>
    <w:qFormat/>
    <w:rPr>
      <w:b/>
      <w:bCs/>
    </w:rPr>
  </w:style>
  <w:style w:type="character" w:styleId="997">
    <w:name w:val="批注主题 Char"/>
    <w:next w:val="997"/>
    <w:link w:val="996"/>
    <w:qFormat/>
    <w:rPr>
      <w:rFonts w:ascii="Times New Roman" w:hAnsi="Times New Roman" w:eastAsia="宋体" w:cs="Times New Roman"/>
      <w:b/>
      <w:bCs/>
      <w:sz w:val="21"/>
      <w:szCs w:val="24"/>
      <w:lang w:val="en-US" w:eastAsia="zh-CN" w:bidi="ar-SA"/>
    </w:rPr>
  </w:style>
  <w:style w:type="paragraph" w:styleId="998">
    <w:name w:val="正文首行缩进 2"/>
    <w:basedOn w:val="964"/>
    <w:next w:val="931"/>
    <w:link w:val="999"/>
    <w:qFormat/>
    <w:pPr>
      <w:ind w:left="420" w:firstLine="420"/>
      <w:spacing w:after="120" w:line="480" w:lineRule="exact"/>
    </w:pPr>
    <w:rPr>
      <w:szCs w:val="20"/>
    </w:rPr>
  </w:style>
  <w:style w:type="character" w:styleId="999">
    <w:name w:val="正文首行缩进 2 Char"/>
    <w:next w:val="999"/>
    <w:link w:val="998"/>
    <w:qFormat/>
    <w:rPr>
      <w:rFonts w:eastAsia="宋体"/>
      <w:sz w:val="24"/>
      <w:szCs w:val="24"/>
      <w:lang w:val="en-US" w:eastAsia="zh-CN" w:bidi="ar-SA"/>
    </w:rPr>
  </w:style>
  <w:style w:type="table" w:styleId="1000">
    <w:name w:val="网格型"/>
    <w:basedOn w:val="942"/>
    <w:next w:val="1000"/>
    <w:link w:val="931"/>
    <w:uiPriority w:val="39"/>
    <w:qFormat/>
    <w:tblPr/>
  </w:style>
  <w:style w:type="table" w:styleId="1001">
    <w:name w:val="中等深浅网格 1 - 强调文字颜色 2"/>
    <w:basedOn w:val="942"/>
    <w:next w:val="1001"/>
    <w:link w:val="931"/>
    <w:qFormat/>
    <w:rPr>
      <w:sz w:val="21"/>
      <w:szCs w:val="24"/>
    </w:rPr>
    <w:tblPr/>
  </w:style>
  <w:style w:type="character" w:styleId="1002">
    <w:name w:val="要点"/>
    <w:next w:val="1002"/>
    <w:link w:val="931"/>
    <w:qFormat/>
    <w:rPr>
      <w:b/>
      <w:bCs/>
    </w:rPr>
  </w:style>
  <w:style w:type="character" w:styleId="1003">
    <w:name w:val="页码"/>
    <w:next w:val="1003"/>
    <w:link w:val="931"/>
    <w:qFormat/>
  </w:style>
  <w:style w:type="character" w:styleId="1004">
    <w:name w:val="已访问的超链接"/>
    <w:next w:val="1004"/>
    <w:link w:val="931"/>
    <w:uiPriority w:val="99"/>
    <w:qFormat/>
    <w:rPr>
      <w:color w:val="800080"/>
      <w:u w:val="single"/>
    </w:rPr>
  </w:style>
  <w:style w:type="character" w:styleId="1005">
    <w:name w:val="强调"/>
    <w:next w:val="1005"/>
    <w:link w:val="931"/>
    <w:qFormat/>
    <w:rPr>
      <w:color w:val="cc0033"/>
    </w:rPr>
  </w:style>
  <w:style w:type="character" w:styleId="1006">
    <w:name w:val="超链接"/>
    <w:next w:val="1006"/>
    <w:link w:val="931"/>
    <w:uiPriority w:val="99"/>
    <w:qFormat/>
    <w:rPr>
      <w:color w:val="0000ff"/>
      <w:u w:val="single"/>
    </w:rPr>
  </w:style>
  <w:style w:type="character" w:styleId="1007">
    <w:name w:val="批注引用"/>
    <w:next w:val="1007"/>
    <w:link w:val="931"/>
    <w:qFormat/>
    <w:rPr>
      <w:sz w:val="21"/>
      <w:szCs w:val="21"/>
    </w:rPr>
  </w:style>
  <w:style w:type="character" w:styleId="1008">
    <w:name w:val="HTML 引文"/>
    <w:next w:val="1008"/>
    <w:link w:val="931"/>
    <w:qFormat/>
    <w:rPr>
      <w:i/>
      <w:iCs/>
    </w:rPr>
  </w:style>
  <w:style w:type="character" w:styleId="1009">
    <w:name w:val="强调1"/>
    <w:next w:val="1009"/>
    <w:link w:val="931"/>
    <w:qFormat/>
    <w:rPr>
      <w:sz w:val="21"/>
      <w:szCs w:val="24"/>
      <w:lang w:val="en-US" w:eastAsia="zh-CN" w:bidi="ar-SA"/>
    </w:rPr>
  </w:style>
  <w:style w:type="character" w:styleId="1010">
    <w:name w:val="批注文字 字符"/>
    <w:next w:val="1010"/>
    <w:link w:val="931"/>
    <w:qFormat/>
    <w:rPr>
      <w:rFonts w:ascii="Times New Roman" w:hAnsi="Times New Roman" w:eastAsia="宋体" w:cs="Times New Roman"/>
      <w:sz w:val="24"/>
      <w:lang w:val="en-US" w:eastAsia="zh-CN" w:bidi="ar-SA"/>
    </w:rPr>
  </w:style>
  <w:style w:type="character" w:styleId="1011">
    <w:name w:val="中等深浅网格 1 - 强调文字颜色 2 Char"/>
    <w:next w:val="1011"/>
    <w:link w:val="1012"/>
    <w:qFormat/>
    <w:rPr>
      <w:sz w:val="21"/>
      <w:szCs w:val="24"/>
      <w:lang w:val="zh-CN" w:eastAsia="zh-CN" w:bidi="ar-SA"/>
    </w:rPr>
  </w:style>
  <w:style w:type="paragraph" w:styleId="1012">
    <w:name w:val="1"/>
    <w:next w:val="1012"/>
    <w:link w:val="1011"/>
    <w:qFormat/>
    <w:rPr>
      <w:sz w:val="21"/>
      <w:szCs w:val="24"/>
      <w:lang w:val="zh-CN" w:eastAsia="zh-CN" w:bidi="ar-SA"/>
    </w:rPr>
  </w:style>
  <w:style w:type="character" w:styleId="1013">
    <w:name w:val="正文文本缩进 Char1"/>
    <w:next w:val="1013"/>
    <w:link w:val="1014"/>
    <w:qFormat/>
    <w:rPr>
      <w:rFonts w:ascii="宋体" w:hAnsi="宋体" w:eastAsia="宋体"/>
      <w:sz w:val="24"/>
      <w:szCs w:val="24"/>
      <w:lang w:bidi="ar-SA"/>
    </w:rPr>
  </w:style>
  <w:style w:type="paragraph" w:styleId="1014">
    <w:name w:val="正文文本缩进1"/>
    <w:basedOn w:val="931"/>
    <w:next w:val="1014"/>
    <w:link w:val="1013"/>
    <w:qFormat/>
    <w:pPr>
      <w:ind w:firstLine="480"/>
      <w:spacing w:line="480" w:lineRule="exact"/>
    </w:pPr>
    <w:rPr>
      <w:rFonts w:ascii="宋体" w:hAnsi="宋体"/>
      <w:sz w:val="24"/>
    </w:rPr>
  </w:style>
  <w:style w:type="character" w:styleId="1015">
    <w:name w:val="chanpin拷贝"/>
    <w:next w:val="1015"/>
    <w:link w:val="931"/>
    <w:qFormat/>
  </w:style>
  <w:style w:type="character" w:styleId="1016">
    <w:name w:val="纯文本 字符1"/>
    <w:next w:val="1016"/>
    <w:link w:val="931"/>
    <w:qFormat/>
    <w:rPr>
      <w:rFonts w:ascii="宋体" w:hAnsi="Courier New"/>
    </w:rPr>
  </w:style>
  <w:style w:type="character" w:styleId="1017">
    <w:name w:val="street-address"/>
    <w:next w:val="1017"/>
    <w:link w:val="931"/>
    <w:qFormat/>
  </w:style>
  <w:style w:type="character" w:styleId="1018">
    <w:name w:val="正文格式 Char"/>
    <w:next w:val="1018"/>
    <w:link w:val="1019"/>
    <w:qFormat/>
    <w:rPr>
      <w:rFonts w:ascii="宋体" w:hAnsi="宋体"/>
      <w:sz w:val="24"/>
      <w:szCs w:val="24"/>
      <w:lang w:val="en-GB"/>
    </w:rPr>
  </w:style>
  <w:style w:type="paragraph" w:styleId="1019">
    <w:name w:val="正文格式"/>
    <w:basedOn w:val="931"/>
    <w:next w:val="1019"/>
    <w:link w:val="1018"/>
    <w:qFormat/>
    <w:pPr>
      <w:ind w:firstLine="480"/>
      <w:spacing w:line="360" w:lineRule="auto"/>
    </w:pPr>
    <w:rPr>
      <w:rFonts w:ascii="宋体" w:hAnsi="宋体"/>
      <w:sz w:val="24"/>
      <w:lang w:val="en-GB"/>
    </w:rPr>
  </w:style>
  <w:style w:type="character" w:styleId="1020">
    <w:name w:val="成文日期 Char"/>
    <w:next w:val="1020"/>
    <w:link w:val="1021"/>
    <w:rPr>
      <w:rFonts w:ascii="仿宋_GB2312" w:eastAsia="仿宋_GB2312"/>
      <w:sz w:val="32"/>
    </w:rPr>
  </w:style>
  <w:style w:type="paragraph" w:styleId="1021">
    <w:name w:val="成文日期"/>
    <w:basedOn w:val="931"/>
    <w:next w:val="1021"/>
    <w:link w:val="1020"/>
    <w:qFormat/>
    <w:pPr>
      <w:ind w:right="400" w:firstLine="200"/>
      <w:jc w:val="right"/>
      <w:spacing w:line="570" w:lineRule="exact"/>
    </w:pPr>
    <w:rPr>
      <w:rFonts w:ascii="仿宋_GB2312" w:eastAsia="仿宋_GB2312"/>
      <w:sz w:val="32"/>
      <w:szCs w:val="20"/>
    </w:rPr>
  </w:style>
  <w:style w:type="character" w:styleId="1022">
    <w:name w:val="正文表格 Char"/>
    <w:next w:val="1022"/>
    <w:link w:val="1023"/>
    <w:qFormat/>
    <w:rPr>
      <w:rFonts w:ascii="宋体" w:hAnsi="宋体"/>
      <w:color w:val="000000"/>
      <w:sz w:val="21"/>
      <w:szCs w:val="21"/>
    </w:rPr>
  </w:style>
  <w:style w:type="paragraph" w:styleId="1023">
    <w:name w:val="正文表格"/>
    <w:basedOn w:val="931"/>
    <w:next w:val="1023"/>
    <w:link w:val="1022"/>
    <w:qFormat/>
    <w:pPr>
      <w:jc w:val="left"/>
    </w:pPr>
    <w:rPr>
      <w:rFonts w:ascii="宋体" w:hAnsi="宋体"/>
      <w:color w:val="000000"/>
      <w:szCs w:val="21"/>
    </w:rPr>
  </w:style>
  <w:style w:type="character" w:styleId="1024">
    <w:name w:val="正文大标题 Char"/>
    <w:next w:val="1024"/>
    <w:link w:val="1025"/>
    <w:qFormat/>
    <w:rPr>
      <w:rFonts w:ascii="宋体" w:hAnsi="宋体"/>
      <w:b/>
      <w:color w:val="000000"/>
      <w:sz w:val="28"/>
      <w:szCs w:val="21"/>
    </w:rPr>
  </w:style>
  <w:style w:type="paragraph" w:styleId="1025">
    <w:name w:val="正文大标题"/>
    <w:basedOn w:val="1026"/>
    <w:next w:val="945"/>
    <w:link w:val="1024"/>
    <w:qFormat/>
    <w:pPr>
      <w:jc w:val="center"/>
    </w:pPr>
    <w:rPr>
      <w:i w:val="0"/>
      <w:color w:val="000000"/>
      <w:sz w:val="28"/>
      <w:szCs w:val="21"/>
    </w:rPr>
  </w:style>
  <w:style w:type="paragraph" w:styleId="1026">
    <w:name w:val="正文小标题"/>
    <w:basedOn w:val="931"/>
    <w:next w:val="945"/>
    <w:link w:val="1027"/>
    <w:qFormat/>
    <w:pPr>
      <w:ind w:firstLine="482"/>
      <w:jc w:val="left"/>
      <w:spacing w:before="312" w:after="312"/>
    </w:pPr>
    <w:rPr>
      <w:rFonts w:ascii="宋体" w:hAnsi="宋体"/>
      <w:b/>
      <w:i/>
      <w:color w:val="ff0000"/>
      <w:sz w:val="24"/>
      <w:szCs w:val="20"/>
    </w:rPr>
  </w:style>
  <w:style w:type="character" w:styleId="1027">
    <w:name w:val="正文小标题 Char"/>
    <w:next w:val="1027"/>
    <w:link w:val="1026"/>
    <w:qFormat/>
    <w:rPr>
      <w:rFonts w:ascii="宋体" w:hAnsi="宋体"/>
      <w:b/>
      <w:i/>
      <w:color w:val="ff0000"/>
      <w:sz w:val="24"/>
    </w:rPr>
  </w:style>
  <w:style w:type="character" w:styleId="1028">
    <w:name w:val="bjh-p"/>
    <w:next w:val="1028"/>
    <w:link w:val="931"/>
    <w:qFormat/>
  </w:style>
  <w:style w:type="character" w:styleId="1029">
    <w:name w:val="正文缩进 Char Char"/>
    <w:next w:val="1029"/>
    <w:link w:val="1030"/>
    <w:qFormat/>
    <w:rPr>
      <w:rFonts w:ascii="宋体" w:eastAsia="宋体"/>
      <w:color w:val="000000"/>
      <w:sz w:val="28"/>
      <w:lang w:bidi="ar-SA"/>
    </w:rPr>
  </w:style>
  <w:style w:type="paragraph" w:styleId="1030">
    <w:name w:val="正文缩进1"/>
    <w:basedOn w:val="931"/>
    <w:next w:val="1030"/>
    <w:link w:val="1029"/>
    <w:qFormat/>
    <w:pPr>
      <w:ind w:firstLine="567"/>
      <w:spacing w:line="480" w:lineRule="exact"/>
      <w:widowControl/>
    </w:pPr>
    <w:rPr>
      <w:rFonts w:ascii="宋体"/>
      <w:color w:val="000000"/>
      <w:sz w:val="28"/>
      <w:szCs w:val="20"/>
    </w:rPr>
  </w:style>
  <w:style w:type="character" w:styleId="1031">
    <w:name w:val="标题 Char"/>
    <w:next w:val="1031"/>
    <w:link w:val="931"/>
    <w:qFormat/>
    <w:rPr>
      <w:b/>
      <w:sz w:val="32"/>
    </w:rPr>
  </w:style>
  <w:style w:type="character" w:styleId="1032">
    <w:name w:val="列出段落 Char"/>
    <w:next w:val="1032"/>
    <w:link w:val="931"/>
    <w:qFormat/>
    <w:rPr>
      <w:rFonts w:ascii="Calibri" w:hAnsi="Calibri" w:eastAsia="宋体"/>
      <w:sz w:val="21"/>
      <w:szCs w:val="22"/>
      <w:lang w:val="en-US" w:eastAsia="zh-CN" w:bidi="ar-SA"/>
    </w:rPr>
  </w:style>
  <w:style w:type="character" w:styleId="1033">
    <w:name w:val="Char Char111"/>
    <w:next w:val="1033"/>
    <w:link w:val="931"/>
    <w:qFormat/>
    <w:rPr>
      <w:rFonts w:ascii="宋体" w:eastAsia="宋体"/>
      <w:b/>
      <w:sz w:val="24"/>
      <w:u w:val="single"/>
      <w:lang w:val="en-US" w:eastAsia="zh-CN" w:bidi="ar-SA"/>
    </w:rPr>
  </w:style>
  <w:style w:type="character" w:styleId="1034">
    <w:name w:val="列出段落 Char1"/>
    <w:next w:val="1034"/>
    <w:link w:val="1035"/>
    <w:uiPriority w:val="34"/>
    <w:qFormat/>
    <w:rPr>
      <w:rFonts w:ascii="Calibri" w:hAnsi="Calibri" w:eastAsia="宋体"/>
      <w:sz w:val="21"/>
      <w:szCs w:val="22"/>
      <w:lang w:val="en-US" w:eastAsia="zh-CN" w:bidi="ar-SA"/>
    </w:rPr>
  </w:style>
  <w:style w:type="paragraph" w:styleId="1035">
    <w:name w:val="列出段落"/>
    <w:basedOn w:val="931"/>
    <w:next w:val="1035"/>
    <w:link w:val="1034"/>
    <w:uiPriority w:val="34"/>
    <w:qFormat/>
    <w:pPr>
      <w:ind w:firstLine="420"/>
    </w:pPr>
    <w:rPr>
      <w:rFonts w:ascii="Calibri" w:hAnsi="Calibri"/>
      <w:szCs w:val="22"/>
    </w:rPr>
  </w:style>
  <w:style w:type="character" w:styleId="1036">
    <w:name w:val="注释 Char"/>
    <w:next w:val="1036"/>
    <w:link w:val="1037"/>
    <w:qFormat/>
    <w:rPr>
      <w:rFonts w:ascii="宋体" w:hAnsi="宋体"/>
      <w:sz w:val="21"/>
      <w:szCs w:val="21"/>
    </w:rPr>
  </w:style>
  <w:style w:type="paragraph" w:styleId="1037">
    <w:name w:val="注释"/>
    <w:basedOn w:val="931"/>
    <w:next w:val="1037"/>
    <w:link w:val="1036"/>
    <w:qFormat/>
    <w:pPr>
      <w:ind w:left="420" w:hanging="420"/>
      <w:jc w:val="left"/>
    </w:pPr>
    <w:rPr>
      <w:rFonts w:ascii="宋体" w:hAnsi="宋体"/>
      <w:szCs w:val="21"/>
    </w:rPr>
  </w:style>
  <w:style w:type="character" w:styleId="1038">
    <w:name w:val="txt"/>
    <w:next w:val="1038"/>
    <w:link w:val="931"/>
    <w:qFormat/>
  </w:style>
  <w:style w:type="character" w:styleId="1039">
    <w:name w:val="标题 2 Char Char"/>
    <w:next w:val="1039"/>
    <w:link w:val="931"/>
    <w:qFormat/>
    <w:rPr>
      <w:rFonts w:ascii="Arial" w:hAnsi="Arial" w:eastAsia="黑体"/>
      <w:b/>
      <w:bCs/>
      <w:sz w:val="32"/>
      <w:szCs w:val="32"/>
      <w:lang w:val="en-US" w:eastAsia="zh-CN" w:bidi="ar-SA"/>
    </w:rPr>
  </w:style>
  <w:style w:type="character" w:styleId="1040">
    <w:name w:val="纯文本 Char1"/>
    <w:next w:val="1040"/>
    <w:link w:val="931"/>
    <w:qFormat/>
    <w:rPr>
      <w:rFonts w:ascii="宋体" w:hAnsi="Courier New" w:eastAsia="宋体"/>
      <w:sz w:val="21"/>
      <w:lang w:val="en-US" w:eastAsia="zh-CN" w:bidi="ar-SA"/>
    </w:rPr>
  </w:style>
  <w:style w:type="character" w:styleId="1041">
    <w:name w:val="c21"/>
    <w:next w:val="1041"/>
    <w:link w:val="931"/>
    <w:qFormat/>
    <w:rPr>
      <w:rFonts w:ascii="ˎ̥" w:hAnsi="ˎ̥"/>
      <w:color w:val="000000"/>
      <w:sz w:val="20"/>
      <w:szCs w:val="20"/>
      <w:u w:val="none"/>
    </w:rPr>
  </w:style>
  <w:style w:type="character" w:styleId="1042">
    <w:name w:val="title4"/>
    <w:next w:val="1042"/>
    <w:link w:val="931"/>
    <w:qFormat/>
    <w:rPr>
      <w:b/>
      <w:bCs/>
      <w:color w:val="1d87b3"/>
      <w:sz w:val="15"/>
      <w:szCs w:val="15"/>
    </w:rPr>
  </w:style>
  <w:style w:type="character" w:styleId="1043">
    <w:name w:val="页脚 Char"/>
    <w:next w:val="1043"/>
    <w:link w:val="931"/>
    <w:qFormat/>
    <w:rPr>
      <w:rFonts w:ascii="宋体" w:eastAsia="宋体"/>
      <w:sz w:val="18"/>
      <w:lang w:val="en-US" w:eastAsia="zh-CN" w:bidi="ar-SA"/>
    </w:rPr>
  </w:style>
  <w:style w:type="character" w:styleId="1044">
    <w:name w:val="locality"/>
    <w:next w:val="1044"/>
    <w:link w:val="931"/>
    <w:qFormat/>
  </w:style>
  <w:style w:type="character" w:styleId="1045">
    <w:name w:val="black1"/>
    <w:next w:val="1045"/>
    <w:link w:val="931"/>
    <w:qFormat/>
    <w:rPr>
      <w:color w:val="000000"/>
    </w:rPr>
  </w:style>
  <w:style w:type="character" w:styleId="1046">
    <w:name w:val="chanpin1"/>
    <w:next w:val="1046"/>
    <w:link w:val="931"/>
    <w:qFormat/>
    <w:rPr>
      <w:rFonts w:ascii="ˎ̥" w:hAnsi="ˎ̥"/>
      <w:color w:val="000000"/>
      <w:sz w:val="20"/>
      <w:szCs w:val="20"/>
      <w:u w:val="none"/>
    </w:rPr>
  </w:style>
  <w:style w:type="character" w:styleId="1047">
    <w:name w:val="段1 Char"/>
    <w:next w:val="1047"/>
    <w:link w:val="931"/>
    <w:qFormat/>
    <w:rPr>
      <w:rFonts w:ascii="宋体" w:eastAsia="宋体"/>
      <w:sz w:val="24"/>
      <w:lang w:val="en-US" w:eastAsia="zh-CN" w:bidi="ar-SA"/>
    </w:rPr>
  </w:style>
  <w:style w:type="character" w:styleId="1048">
    <w:name w:val="标题 3 Char"/>
    <w:next w:val="1048"/>
    <w:link w:val="931"/>
    <w:qFormat/>
    <w:rPr>
      <w:rFonts w:ascii="宋体" w:eastAsia="宋体"/>
      <w:b/>
      <w:sz w:val="24"/>
      <w:u w:val="single"/>
      <w:lang w:val="en-US" w:eastAsia="zh-CN" w:bidi="ar-SA"/>
    </w:rPr>
  </w:style>
  <w:style w:type="character" w:styleId="1049">
    <w:name w:val="标题 2 Char"/>
    <w:next w:val="1049"/>
    <w:link w:val="931"/>
    <w:qFormat/>
    <w:rPr>
      <w:rFonts w:ascii="Arial" w:hAnsi="Arial" w:eastAsia="黑体"/>
      <w:b/>
      <w:sz w:val="30"/>
      <w:lang w:val="en-US" w:eastAsia="zh-CN" w:bidi="ar-SA"/>
    </w:rPr>
  </w:style>
  <w:style w:type="character" w:styleId="1050">
    <w:name w:val="正文文本缩进 Char"/>
    <w:next w:val="1050"/>
    <w:link w:val="931"/>
    <w:qFormat/>
    <w:rPr>
      <w:rFonts w:eastAsia="宋体"/>
      <w:sz w:val="24"/>
      <w:szCs w:val="24"/>
      <w:lang w:val="en-US" w:eastAsia="zh-CN" w:bidi="ar-SA"/>
    </w:rPr>
  </w:style>
  <w:style w:type="character" w:styleId="1051">
    <w:name w:val="Char Char11"/>
    <w:next w:val="1051"/>
    <w:link w:val="931"/>
    <w:qFormat/>
    <w:rPr>
      <w:rFonts w:ascii="宋体" w:eastAsia="宋体"/>
      <w:b/>
      <w:sz w:val="24"/>
      <w:u w:val="single"/>
      <w:lang w:val="en-US" w:eastAsia="zh-CN" w:bidi="ar-SA"/>
    </w:rPr>
  </w:style>
  <w:style w:type="character" w:styleId="1052">
    <w:name w:val="页眉 Char"/>
    <w:next w:val="1052"/>
    <w:link w:val="931"/>
    <w:qFormat/>
    <w:rPr>
      <w:rFonts w:eastAsia="宋体"/>
      <w:sz w:val="18"/>
      <w:szCs w:val="18"/>
      <w:lang w:val="en-US" w:eastAsia="zh-CN" w:bidi="ar-SA"/>
    </w:rPr>
  </w:style>
  <w:style w:type="character" w:styleId="1053">
    <w:name w:val="纯文本 字符"/>
    <w:next w:val="1053"/>
    <w:link w:val="931"/>
    <w:uiPriority w:val="99"/>
    <w:qFormat/>
    <w:rPr>
      <w:rFonts w:ascii="宋体" w:hAnsi="Courier New" w:eastAsia="宋体" w:cs="Times New Roman"/>
      <w:sz w:val="21"/>
      <w:szCs w:val="21"/>
      <w:lang w:val="en-US" w:eastAsia="zh-CN" w:bidi="ar-SA"/>
    </w:rPr>
  </w:style>
  <w:style w:type="character" w:styleId="1054">
    <w:name w:val="正文重点 Char"/>
    <w:next w:val="1054"/>
    <w:link w:val="1055"/>
    <w:qFormat/>
    <w:rPr>
      <w:b/>
      <w:sz w:val="24"/>
    </w:rPr>
  </w:style>
  <w:style w:type="paragraph" w:styleId="1055">
    <w:name w:val="正文重点"/>
    <w:basedOn w:val="931"/>
    <w:next w:val="1055"/>
    <w:link w:val="1054"/>
    <w:qFormat/>
    <w:pPr>
      <w:ind w:firstLine="482"/>
      <w:jc w:val="left"/>
      <w:spacing w:line="360" w:lineRule="auto"/>
    </w:pPr>
    <w:rPr>
      <w:b/>
      <w:sz w:val="24"/>
      <w:szCs w:val="20"/>
    </w:rPr>
  </w:style>
  <w:style w:type="character" w:styleId="1056">
    <w:name w:val="正文缩进 Char"/>
    <w:next w:val="1056"/>
    <w:link w:val="931"/>
    <w:qFormat/>
    <w:rPr>
      <w:rFonts w:ascii="宋体" w:eastAsia="宋体"/>
      <w:sz w:val="24"/>
      <w:szCs w:val="24"/>
      <w:lang w:val="en-US" w:eastAsia="zh-CN" w:bidi="ar-SA"/>
    </w:rPr>
  </w:style>
  <w:style w:type="character" w:styleId="1057">
    <w:name w:val="普通文字1 Char1"/>
    <w:next w:val="1057"/>
    <w:link w:val="931"/>
    <w:qFormat/>
    <w:rPr>
      <w:rFonts w:ascii="宋体" w:hAnsi="Courier New" w:eastAsia="宋体"/>
      <w:sz w:val="21"/>
      <w:lang w:val="en-US" w:eastAsia="zh-CN" w:bidi="ar-SA"/>
    </w:rPr>
  </w:style>
  <w:style w:type="character" w:styleId="1058">
    <w:name w:val="批注文字 Char"/>
    <w:next w:val="1058"/>
    <w:link w:val="931"/>
    <w:uiPriority w:val="99"/>
    <w:qFormat/>
    <w:rPr>
      <w:sz w:val="21"/>
      <w:szCs w:val="24"/>
    </w:rPr>
  </w:style>
  <w:style w:type="character" w:styleId="1059">
    <w:name w:val="apple-style-span"/>
    <w:next w:val="1059"/>
    <w:link w:val="931"/>
    <w:qFormat/>
    <w:rPr>
      <w:rFonts w:cs="Times New Roman"/>
    </w:rPr>
  </w:style>
  <w:style w:type="character" w:styleId="1060">
    <w:name w:val="标题 3 Char Char"/>
    <w:next w:val="1060"/>
    <w:link w:val="931"/>
    <w:qFormat/>
    <w:rPr>
      <w:rFonts w:eastAsia="宋体"/>
      <w:b/>
      <w:bCs/>
      <w:sz w:val="32"/>
      <w:szCs w:val="32"/>
      <w:lang w:val="en-US" w:eastAsia="zh-CN" w:bidi="ar-SA"/>
    </w:rPr>
  </w:style>
  <w:style w:type="paragraph" w:styleId="1061">
    <w:name w:val="无间隔"/>
    <w:next w:val="1061"/>
    <w:link w:val="931"/>
    <w:qFormat/>
    <w:pPr>
      <w:jc w:val="both"/>
      <w:widowControl w:val="off"/>
    </w:pPr>
    <w:rPr>
      <w:sz w:val="21"/>
      <w:szCs w:val="24"/>
      <w:lang w:val="en-US" w:eastAsia="zh-CN" w:bidi="ar-SA"/>
    </w:rPr>
  </w:style>
  <w:style w:type="paragraph" w:styleId="1062">
    <w:name w:val="xl38"/>
    <w:basedOn w:val="931"/>
    <w:next w:val="1062"/>
    <w:link w:val="9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3">
    <w:name w:val="Char"/>
    <w:basedOn w:val="931"/>
    <w:next w:val="1063"/>
    <w:link w:val="931"/>
    <w:qFormat/>
    <w:pPr>
      <w:tabs>
        <w:tab w:val="left" w:pos="360" w:leader="none"/>
      </w:tabs>
    </w:pPr>
    <w:rPr>
      <w:sz w:val="24"/>
    </w:rPr>
  </w:style>
  <w:style w:type="paragraph" w:styleId="1064">
    <w:name w:val="xl25"/>
    <w:basedOn w:val="931"/>
    <w:next w:val="1064"/>
    <w:link w:val="9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5">
    <w:name w:val="xl45"/>
    <w:basedOn w:val="931"/>
    <w:next w:val="1065"/>
    <w:link w:val="93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6">
    <w:name w:val="列出段落1"/>
    <w:basedOn w:val="931"/>
    <w:next w:val="1066"/>
    <w:link w:val="931"/>
    <w:qFormat/>
    <w:pPr>
      <w:ind w:firstLine="420"/>
    </w:pPr>
    <w:rPr>
      <w:rFonts w:ascii="Calibri" w:hAnsi="Calibri"/>
      <w:szCs w:val="22"/>
    </w:rPr>
  </w:style>
  <w:style w:type="paragraph" w:styleId="1067">
    <w:name w:val="Char Char Char Char Char Char Char Char Char Char"/>
    <w:basedOn w:val="931"/>
    <w:next w:val="1067"/>
    <w:link w:val="931"/>
    <w:qFormat/>
  </w:style>
  <w:style w:type="paragraph" w:styleId="1068">
    <w:name w:val="xl40"/>
    <w:basedOn w:val="931"/>
    <w:next w:val="1068"/>
    <w:link w:val="9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9">
    <w:name w:val="Char3 Char Char Char1"/>
    <w:basedOn w:val="931"/>
    <w:next w:val="1069"/>
    <w:link w:val="931"/>
    <w:qFormat/>
    <w:rPr>
      <w:rFonts w:ascii="Tahoma" w:hAnsi="Tahoma"/>
      <w:sz w:val="24"/>
      <w:szCs w:val="20"/>
    </w:rPr>
  </w:style>
  <w:style w:type="paragraph" w:styleId="1070">
    <w:name w:val="正文列项_数字"/>
    <w:basedOn w:val="931"/>
    <w:next w:val="1070"/>
    <w:link w:val="931"/>
    <w:qFormat/>
    <w:pPr>
      <w:numPr>
        <w:ilvl w:val="7"/>
        <w:numId w:val="1"/>
      </w:numPr>
      <w:ind w:left="680" w:hanging="150"/>
      <w:spacing w:line="460" w:lineRule="exact"/>
      <w:tabs>
        <w:tab w:val="clear" w:pos="860" w:leader="none"/>
      </w:tabs>
      <w:outlineLvl w:val="7"/>
    </w:pPr>
    <w:rPr>
      <w:rFonts w:ascii="宋体"/>
      <w:sz w:val="28"/>
      <w:szCs w:val="20"/>
    </w:rPr>
  </w:style>
  <w:style w:type="paragraph" w:styleId="1071">
    <w:name w:val="Char1 Char Char Char1"/>
    <w:basedOn w:val="931"/>
    <w:next w:val="1071"/>
    <w:link w:val="931"/>
    <w:qFormat/>
    <w:rPr>
      <w:rFonts w:ascii="Tahoma" w:hAnsi="Tahoma" w:cs="仿宋_GB2312"/>
      <w:sz w:val="24"/>
      <w:szCs w:val="28"/>
    </w:rPr>
  </w:style>
  <w:style w:type="paragraph" w:styleId="1072">
    <w:name w:val="正文缩进2"/>
    <w:basedOn w:val="931"/>
    <w:next w:val="1072"/>
    <w:link w:val="931"/>
    <w:qFormat/>
    <w:pPr>
      <w:ind w:firstLine="567"/>
      <w:spacing w:line="480" w:lineRule="exact"/>
      <w:widowControl/>
    </w:pPr>
    <w:rPr>
      <w:rFonts w:ascii="宋体"/>
      <w:color w:val="000000"/>
      <w:sz w:val="28"/>
      <w:szCs w:val="20"/>
      <w:lang w:val="zh-CN" w:eastAsia="zh-CN"/>
    </w:rPr>
  </w:style>
  <w:style w:type="paragraph" w:styleId="1073">
    <w:name w:val="xl33"/>
    <w:basedOn w:val="931"/>
    <w:next w:val="1073"/>
    <w:link w:val="9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4">
    <w:name w:val="项目符号1"/>
    <w:basedOn w:val="1075"/>
    <w:next w:val="1074"/>
    <w:link w:val="931"/>
    <w:qFormat/>
    <w:pPr>
      <w:ind w:left="-25" w:firstLine="0"/>
    </w:pPr>
  </w:style>
  <w:style w:type="paragraph" w:styleId="1075">
    <w:name w:val="正文文本样式"/>
    <w:basedOn w:val="931"/>
    <w:next w:val="1075"/>
    <w:link w:val="931"/>
    <w:qFormat/>
    <w:pPr>
      <w:ind w:firstLine="482"/>
      <w:spacing w:line="360" w:lineRule="auto"/>
    </w:pPr>
    <w:rPr>
      <w:rFonts w:cs="宋体"/>
      <w:sz w:val="24"/>
      <w:szCs w:val="20"/>
    </w:rPr>
  </w:style>
  <w:style w:type="paragraph" w:styleId="1076">
    <w:name w:val="章标题"/>
    <w:next w:val="931"/>
    <w:link w:val="93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77">
    <w:name w:val="xl46"/>
    <w:basedOn w:val="931"/>
    <w:next w:val="1077"/>
    <w:link w:val="93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8">
    <w:name w:val="默认段落字体 Para Char Char Char Char"/>
    <w:basedOn w:val="931"/>
    <w:next w:val="1078"/>
    <w:link w:val="931"/>
    <w:qFormat/>
    <w:rPr>
      <w:rFonts w:ascii="Arial" w:hAnsi="Arial" w:cs="Arial"/>
      <w:szCs w:val="21"/>
    </w:rPr>
  </w:style>
  <w:style w:type="paragraph" w:styleId="1079">
    <w:name w:val="图中文字"/>
    <w:basedOn w:val="931"/>
    <w:next w:val="1079"/>
    <w:link w:val="931"/>
    <w:qFormat/>
    <w:pPr>
      <w:jc w:val="center"/>
      <w:spacing w:line="0" w:lineRule="atLeast"/>
    </w:pPr>
    <w:rPr>
      <w:sz w:val="24"/>
      <w:szCs w:val="20"/>
    </w:rPr>
  </w:style>
  <w:style w:type="paragraph" w:styleId="1080">
    <w:name w:val="Char Char Char Char Char Char Char Char Char Char2"/>
    <w:basedOn w:val="931"/>
    <w:next w:val="1080"/>
    <w:link w:val="931"/>
    <w:qFormat/>
    <w:rPr>
      <w:rFonts w:ascii="宋体" w:hAnsi="宋体" w:cs="Courier New"/>
      <w:sz w:val="32"/>
      <w:szCs w:val="32"/>
    </w:rPr>
  </w:style>
  <w:style w:type="paragraph" w:styleId="1081">
    <w:name w:val="三级条标题"/>
    <w:basedOn w:val="1082"/>
    <w:next w:val="931"/>
    <w:link w:val="931"/>
    <w:qFormat/>
    <w:pPr>
      <w:numPr>
        <w:ilvl w:val="3"/>
        <w:numId w:val="1"/>
      </w:numPr>
      <w:ind w:left="0" w:hanging="840"/>
      <w:tabs>
        <w:tab w:val="left" w:pos="360" w:leader="none"/>
        <w:tab w:val="left" w:pos="840" w:leader="none"/>
      </w:tabs>
      <w:outlineLvl w:val="3"/>
    </w:pPr>
  </w:style>
  <w:style w:type="paragraph" w:styleId="1082">
    <w:name w:val="二级条标题"/>
    <w:basedOn w:val="1083"/>
    <w:next w:val="931"/>
    <w:link w:val="931"/>
    <w:qFormat/>
    <w:pPr>
      <w:numPr>
        <w:ilvl w:val="0"/>
        <w:numId w:val="0"/>
      </w:numPr>
      <w:ind w:hanging="840"/>
      <w:tabs>
        <w:tab w:val="left" w:pos="360" w:leader="none"/>
        <w:tab w:val="left" w:pos="840" w:leader="none"/>
      </w:tabs>
      <w:outlineLvl w:val="2"/>
    </w:pPr>
    <w:rPr>
      <w:rFonts w:ascii="宋体" w:eastAsia="宋体"/>
      <w:b w:val="0"/>
    </w:rPr>
  </w:style>
  <w:style w:type="paragraph" w:styleId="1083">
    <w:name w:val="一级条标题"/>
    <w:basedOn w:val="1076"/>
    <w:next w:val="931"/>
    <w:link w:val="931"/>
    <w:qFormat/>
    <w:pPr>
      <w:numPr>
        <w:ilvl w:val="1"/>
      </w:numPr>
      <w:ind w:left="0" w:hanging="840"/>
      <w:tabs>
        <w:tab w:val="left" w:pos="360" w:leader="none"/>
        <w:tab w:val="left" w:pos="840" w:leader="none"/>
      </w:tabs>
      <w:outlineLvl w:val="1"/>
    </w:pPr>
  </w:style>
  <w:style w:type="paragraph" w:styleId="1084">
    <w:name w:val="Char Char41"/>
    <w:basedOn w:val="931"/>
    <w:next w:val="1084"/>
    <w:link w:val="931"/>
    <w:qFormat/>
    <w:pPr>
      <w:jc w:val="center"/>
      <w:spacing w:line="400" w:lineRule="exact"/>
      <w:widowControl/>
    </w:pPr>
  </w:style>
  <w:style w:type="paragraph" w:styleId="1085">
    <w:name w:val="正文 A"/>
    <w:next w:val="1085"/>
    <w:link w:val="931"/>
    <w:qFormat/>
    <w:pPr>
      <w:jc w:val="both"/>
      <w:widowControl w:val="off"/>
    </w:pPr>
    <w:rPr>
      <w:rFonts w:eastAsia="Times New Roman"/>
      <w:color w:val="000000"/>
      <w:sz w:val="21"/>
      <w:szCs w:val="21"/>
      <w:lang w:val="en-US" w:eastAsia="zh-CN" w:bidi="ar-SA"/>
    </w:rPr>
  </w:style>
  <w:style w:type="paragraph" w:styleId="1086">
    <w:name w:val="Char Char Char Char Char Char Char2"/>
    <w:basedOn w:val="931"/>
    <w:next w:val="1086"/>
    <w:link w:val="931"/>
    <w:qFormat/>
    <w:pPr>
      <w:ind w:firstLine="200"/>
      <w:spacing w:line="360" w:lineRule="auto"/>
    </w:pPr>
    <w:rPr>
      <w:rFonts w:eastAsia="仿宋_GB2312"/>
      <w:sz w:val="24"/>
    </w:rPr>
  </w:style>
  <w:style w:type="paragraph" w:styleId="1087">
    <w:name w:val="xl35"/>
    <w:basedOn w:val="931"/>
    <w:next w:val="1087"/>
    <w:link w:val="93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8">
    <w:name w:val="Char Char Char2"/>
    <w:basedOn w:val="931"/>
    <w:next w:val="1088"/>
    <w:link w:val="931"/>
    <w:qFormat/>
    <w:rPr>
      <w:rFonts w:ascii="Tahoma" w:hAnsi="Tahoma"/>
      <w:sz w:val="24"/>
      <w:szCs w:val="20"/>
    </w:rPr>
  </w:style>
  <w:style w:type="paragraph" w:styleId="1089">
    <w:name w:val="Char2 Char Char Char Char Char Char1"/>
    <w:basedOn w:val="931"/>
    <w:next w:val="1089"/>
    <w:link w:val="931"/>
    <w:qFormat/>
    <w:pPr>
      <w:jc w:val="center"/>
      <w:spacing w:line="400" w:lineRule="exact"/>
      <w:widowControl/>
    </w:pPr>
  </w:style>
  <w:style w:type="paragraph" w:styleId="1090">
    <w:name w:val="缺省文本"/>
    <w:basedOn w:val="931"/>
    <w:next w:val="1090"/>
    <w:link w:val="931"/>
    <w:qFormat/>
    <w:pPr>
      <w:jc w:val="left"/>
    </w:pPr>
    <w:rPr>
      <w:sz w:val="24"/>
    </w:rPr>
  </w:style>
  <w:style w:type="paragraph" w:styleId="1091">
    <w:name w:val="Char1"/>
    <w:basedOn w:val="931"/>
    <w:next w:val="1091"/>
    <w:link w:val="931"/>
    <w:qFormat/>
    <w:pPr>
      <w:tabs>
        <w:tab w:val="left" w:pos="360" w:leader="none"/>
      </w:tabs>
    </w:pPr>
    <w:rPr>
      <w:sz w:val="24"/>
    </w:rPr>
  </w:style>
  <w:style w:type="paragraph" w:styleId="1092">
    <w:name w:val="Char Char Char Char Char Char Char"/>
    <w:basedOn w:val="931"/>
    <w:next w:val="1092"/>
    <w:link w:val="931"/>
    <w:qFormat/>
    <w:pPr>
      <w:ind w:firstLine="200"/>
      <w:spacing w:line="360" w:lineRule="auto"/>
    </w:pPr>
    <w:rPr>
      <w:rFonts w:eastAsia="仿宋_GB2312"/>
      <w:sz w:val="24"/>
    </w:rPr>
  </w:style>
  <w:style w:type="paragraph" w:styleId="1093">
    <w:name w:val="字元 字元2"/>
    <w:basedOn w:val="931"/>
    <w:next w:val="1093"/>
    <w:link w:val="931"/>
    <w:qFormat/>
    <w:rPr>
      <w:rFonts w:ascii="Tahoma" w:hAnsi="Tahoma"/>
      <w:sz w:val="24"/>
      <w:szCs w:val="20"/>
    </w:rPr>
  </w:style>
  <w:style w:type="paragraph" w:styleId="1094">
    <w:name w:val="Char Char Char Char Char Char Char1"/>
    <w:basedOn w:val="931"/>
    <w:next w:val="1094"/>
    <w:link w:val="931"/>
    <w:qFormat/>
    <w:pPr>
      <w:ind w:firstLine="200"/>
      <w:spacing w:line="360" w:lineRule="auto"/>
    </w:pPr>
    <w:rPr>
      <w:rFonts w:eastAsia="仿宋_GB2312"/>
      <w:sz w:val="24"/>
    </w:rPr>
  </w:style>
  <w:style w:type="paragraph" w:styleId="1095">
    <w:name w:val="xl41"/>
    <w:basedOn w:val="931"/>
    <w:next w:val="1095"/>
    <w:link w:val="93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6">
    <w:name w:val="Char2"/>
    <w:basedOn w:val="931"/>
    <w:next w:val="1096"/>
    <w:link w:val="931"/>
    <w:qFormat/>
    <w:rPr>
      <w:rFonts w:ascii="Tahoma" w:hAnsi="Tahoma"/>
      <w:sz w:val="24"/>
      <w:szCs w:val="20"/>
    </w:rPr>
  </w:style>
  <w:style w:type="paragraph" w:styleId="1097">
    <w:name w:val="xl52"/>
    <w:basedOn w:val="931"/>
    <w:next w:val="1097"/>
    <w:link w:val="93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98">
    <w:name w:val="字元 字元"/>
    <w:basedOn w:val="931"/>
    <w:next w:val="1098"/>
    <w:link w:val="931"/>
    <w:qFormat/>
    <w:rPr>
      <w:rFonts w:ascii="Tahoma" w:hAnsi="Tahoma"/>
      <w:sz w:val="24"/>
      <w:szCs w:val="20"/>
    </w:rPr>
  </w:style>
  <w:style w:type="paragraph" w:styleId="1099">
    <w:name w:val="Revision"/>
    <w:next w:val="1099"/>
    <w:link w:val="931"/>
    <w:qFormat/>
    <w:rPr>
      <w:sz w:val="21"/>
      <w:szCs w:val="24"/>
      <w:lang w:val="en-US" w:eastAsia="zh-CN" w:bidi="ar-SA"/>
    </w:rPr>
  </w:style>
  <w:style w:type="paragraph" w:styleId="1100">
    <w:name w:val="font8"/>
    <w:basedOn w:val="931"/>
    <w:next w:val="1100"/>
    <w:link w:val="931"/>
    <w:qFormat/>
    <w:pPr>
      <w:jc w:val="left"/>
      <w:spacing w:before="100" w:beforeAutospacing="1" w:after="100" w:afterAutospacing="1"/>
      <w:widowControl/>
    </w:pPr>
    <w:rPr>
      <w:sz w:val="36"/>
      <w:szCs w:val="36"/>
    </w:rPr>
  </w:style>
  <w:style w:type="paragraph" w:styleId="1101">
    <w:name w:val="font5"/>
    <w:basedOn w:val="931"/>
    <w:next w:val="1101"/>
    <w:link w:val="931"/>
    <w:qFormat/>
    <w:pPr>
      <w:jc w:val="left"/>
      <w:spacing w:before="100" w:beforeAutospacing="1" w:after="100" w:afterAutospacing="1"/>
      <w:widowControl/>
    </w:pPr>
    <w:rPr>
      <w:rFonts w:ascii="宋体" w:hAnsi="宋体" w:cs="宋体"/>
      <w:sz w:val="18"/>
      <w:szCs w:val="18"/>
    </w:rPr>
  </w:style>
  <w:style w:type="paragraph" w:styleId="1102">
    <w:name w:val="xl49"/>
    <w:basedOn w:val="931"/>
    <w:next w:val="1102"/>
    <w:link w:val="9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03">
    <w:name w:val="Char Char4"/>
    <w:basedOn w:val="931"/>
    <w:next w:val="1103"/>
    <w:link w:val="931"/>
    <w:qFormat/>
    <w:pPr>
      <w:jc w:val="center"/>
      <w:spacing w:line="400" w:lineRule="exact"/>
      <w:widowControl/>
    </w:pPr>
  </w:style>
  <w:style w:type="paragraph" w:styleId="1104">
    <w:name w:val="xl28"/>
    <w:basedOn w:val="931"/>
    <w:next w:val="1104"/>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5">
    <w:name w:val="xl53"/>
    <w:basedOn w:val="931"/>
    <w:next w:val="1105"/>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6">
    <w:name w:val="xl47"/>
    <w:basedOn w:val="931"/>
    <w:next w:val="1106"/>
    <w:link w:val="93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7">
    <w:name w:val="xl31"/>
    <w:basedOn w:val="931"/>
    <w:next w:val="1107"/>
    <w:link w:val="93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8">
    <w:name w:val="Char Char Char1 Char1"/>
    <w:basedOn w:val="931"/>
    <w:next w:val="1108"/>
    <w:link w:val="931"/>
    <w:qFormat/>
    <w:rPr>
      <w:rFonts w:ascii="Tahoma" w:hAnsi="Tahoma"/>
      <w:sz w:val="24"/>
      <w:szCs w:val="20"/>
    </w:rPr>
  </w:style>
  <w:style w:type="paragraph" w:styleId="1109">
    <w:name w:val="Char Char Char1"/>
    <w:basedOn w:val="931"/>
    <w:next w:val="1109"/>
    <w:link w:val="931"/>
    <w:qFormat/>
    <w:rPr>
      <w:rFonts w:ascii="Tahoma" w:hAnsi="Tahoma"/>
      <w:sz w:val="24"/>
      <w:szCs w:val="20"/>
    </w:rPr>
  </w:style>
  <w:style w:type="paragraph" w:styleId="1110">
    <w:name w:val="xl42"/>
    <w:basedOn w:val="931"/>
    <w:next w:val="1110"/>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11">
    <w:name w:val="无标题条"/>
    <w:next w:val="931"/>
    <w:link w:val="931"/>
    <w:qFormat/>
    <w:pPr>
      <w:jc w:val="both"/>
    </w:pPr>
    <w:rPr>
      <w:sz w:val="21"/>
      <w:lang w:val="en-US" w:eastAsia="zh-CN" w:bidi="ar-SA"/>
    </w:rPr>
  </w:style>
  <w:style w:type="paragraph" w:styleId="1112">
    <w:name w:val="Char Char1 Char Char Char Char Char Char Char Char"/>
    <w:basedOn w:val="931"/>
    <w:next w:val="1112"/>
    <w:link w:val="931"/>
    <w:qFormat/>
    <w:pPr>
      <w:jc w:val="left"/>
      <w:spacing w:after="160" w:line="240" w:lineRule="exact"/>
      <w:widowControl/>
    </w:pPr>
    <w:rPr>
      <w:rFonts w:ascii="Verdana" w:hAnsi="Verdana"/>
      <w:sz w:val="20"/>
      <w:szCs w:val="20"/>
      <w:lang w:eastAsia="en-US"/>
    </w:rPr>
  </w:style>
  <w:style w:type="paragraph" w:styleId="1113">
    <w:name w:val="项目编号3"/>
    <w:basedOn w:val="1075"/>
    <w:next w:val="1113"/>
    <w:link w:val="931"/>
    <w:qFormat/>
    <w:pPr>
      <w:numPr>
        <w:ilvl w:val="0"/>
        <w:numId w:val="2"/>
      </w:numPr>
    </w:pPr>
  </w:style>
  <w:style w:type="paragraph" w:styleId="1114">
    <w:name w:val="字元 字元1"/>
    <w:basedOn w:val="931"/>
    <w:next w:val="1114"/>
    <w:link w:val="931"/>
    <w:qFormat/>
    <w:rPr>
      <w:rFonts w:ascii="Tahoma" w:hAnsi="Tahoma"/>
      <w:sz w:val="24"/>
      <w:szCs w:val="20"/>
    </w:rPr>
  </w:style>
  <w:style w:type="paragraph" w:styleId="1115">
    <w:name w:val="xl23"/>
    <w:basedOn w:val="931"/>
    <w:next w:val="1115"/>
    <w:link w:val="931"/>
    <w:qFormat/>
    <w:pPr>
      <w:spacing w:before="100" w:beforeAutospacing="1" w:after="100" w:afterAutospacing="1" w:line="360" w:lineRule="auto"/>
      <w:widowControl/>
    </w:pPr>
    <w:rPr>
      <w:sz w:val="24"/>
      <w:szCs w:val="20"/>
    </w:rPr>
  </w:style>
  <w:style w:type="paragraph" w:styleId="1116">
    <w:name w:val="xl34"/>
    <w:basedOn w:val="931"/>
    <w:next w:val="1116"/>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17">
    <w:name w:val="Char Char Char Char Char Char Char Char Char Char1"/>
    <w:basedOn w:val="931"/>
    <w:next w:val="1117"/>
    <w:link w:val="931"/>
    <w:qFormat/>
    <w:rPr>
      <w:rFonts w:ascii="宋体" w:hAnsi="宋体" w:cs="Courier New"/>
      <w:sz w:val="32"/>
      <w:szCs w:val="32"/>
    </w:rPr>
  </w:style>
  <w:style w:type="paragraph" w:styleId="1118">
    <w:name w:val="Char2 Char Char Char Char Char Char"/>
    <w:basedOn w:val="931"/>
    <w:next w:val="1118"/>
    <w:link w:val="931"/>
    <w:qFormat/>
    <w:pPr>
      <w:jc w:val="center"/>
      <w:spacing w:line="400" w:lineRule="exact"/>
      <w:widowControl/>
    </w:pPr>
  </w:style>
  <w:style w:type="paragraph" w:styleId="1119">
    <w:name w:val="五级条标题"/>
    <w:basedOn w:val="1120"/>
    <w:next w:val="931"/>
    <w:link w:val="931"/>
    <w:qFormat/>
    <w:pPr>
      <w:numPr>
        <w:ilvl w:val="5"/>
      </w:numPr>
      <w:ind w:left="0" w:hanging="840"/>
      <w:tabs>
        <w:tab w:val="left" w:pos="360" w:leader="none"/>
        <w:tab w:val="left" w:pos="840" w:leader="none"/>
      </w:tabs>
      <w:outlineLvl w:val="5"/>
    </w:pPr>
  </w:style>
  <w:style w:type="paragraph" w:styleId="1120">
    <w:name w:val="四级条标题"/>
    <w:basedOn w:val="1081"/>
    <w:next w:val="931"/>
    <w:link w:val="931"/>
    <w:qFormat/>
    <w:pPr>
      <w:numPr>
        <w:ilvl w:val="4"/>
      </w:numPr>
      <w:ind w:left="0" w:hanging="840"/>
      <w:tabs>
        <w:tab w:val="left" w:pos="360" w:leader="none"/>
        <w:tab w:val="left" w:pos="840" w:leader="none"/>
      </w:tabs>
      <w:outlineLvl w:val="4"/>
    </w:pPr>
  </w:style>
  <w:style w:type="paragraph" w:styleId="1121">
    <w:name w:val="xl50"/>
    <w:basedOn w:val="931"/>
    <w:next w:val="1121"/>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22">
    <w:name w:val="Char Char Char1 Char2"/>
    <w:basedOn w:val="931"/>
    <w:next w:val="1122"/>
    <w:link w:val="931"/>
    <w:qFormat/>
    <w:rPr>
      <w:rFonts w:ascii="Tahoma" w:hAnsi="Tahoma"/>
      <w:sz w:val="24"/>
      <w:szCs w:val="20"/>
    </w:rPr>
  </w:style>
  <w:style w:type="paragraph" w:styleId="1123">
    <w:name w:val="xl29"/>
    <w:basedOn w:val="931"/>
    <w:next w:val="1123"/>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24">
    <w:name w:val="正文须知-2级"/>
    <w:basedOn w:val="931"/>
    <w:next w:val="1124"/>
    <w:link w:val="931"/>
    <w:qFormat/>
    <w:pPr>
      <w:numPr>
        <w:ilvl w:val="1"/>
        <w:numId w:val="3"/>
      </w:numPr>
      <w:spacing w:line="300" w:lineRule="auto"/>
    </w:pPr>
    <w:rPr>
      <w:rFonts w:ascii="宋体" w:hAnsi="Calibri"/>
      <w:sz w:val="24"/>
      <w:szCs w:val="21"/>
    </w:rPr>
  </w:style>
  <w:style w:type="paragraph" w:styleId="1125">
    <w:name w:val="Table Paragraph"/>
    <w:basedOn w:val="931"/>
    <w:next w:val="1125"/>
    <w:link w:val="931"/>
    <w:uiPriority w:val="1"/>
    <w:qFormat/>
    <w:pPr>
      <w:jc w:val="left"/>
    </w:pPr>
    <w:rPr>
      <w:rFonts w:ascii="宋体" w:hAnsi="宋体" w:cs="宋体"/>
      <w:sz w:val="22"/>
      <w:szCs w:val="22"/>
      <w:lang w:eastAsia="en-US"/>
    </w:rPr>
  </w:style>
  <w:style w:type="paragraph" w:styleId="1126">
    <w:name w:val="xl24"/>
    <w:basedOn w:val="931"/>
    <w:next w:val="1126"/>
    <w:link w:val="9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7">
    <w:name w:val="Default"/>
    <w:next w:val="1127"/>
    <w:link w:val="931"/>
    <w:qFormat/>
    <w:pPr>
      <w:widowControl w:val="off"/>
    </w:pPr>
    <w:rPr>
      <w:rFonts w:ascii="Symbol" w:hAnsi="Symbol" w:cs="Symbol"/>
      <w:color w:val="000000"/>
      <w:sz w:val="24"/>
      <w:szCs w:val="24"/>
      <w:lang w:val="en-US" w:eastAsia="zh-CN" w:bidi="ar-SA"/>
    </w:rPr>
  </w:style>
  <w:style w:type="paragraph" w:styleId="1128">
    <w:name w:val="22222222222222"/>
    <w:basedOn w:val="931"/>
    <w:next w:val="1128"/>
    <w:link w:val="931"/>
    <w:qFormat/>
    <w:pPr>
      <w:ind w:firstLine="480"/>
      <w:jc w:val="left"/>
      <w:spacing w:line="360" w:lineRule="auto"/>
      <w:widowControl/>
    </w:pPr>
    <w:rPr>
      <w:color w:val="ff0000"/>
      <w:sz w:val="24"/>
      <w:szCs w:val="20"/>
    </w:rPr>
  </w:style>
  <w:style w:type="paragraph" w:styleId="1129">
    <w:name w:val="项目编号1"/>
    <w:basedOn w:val="931"/>
    <w:next w:val="1129"/>
    <w:link w:val="931"/>
    <w:qFormat/>
    <w:pPr>
      <w:numPr>
        <w:ilvl w:val="0"/>
        <w:numId w:val="4"/>
      </w:numPr>
      <w:spacing w:before="100" w:beforeAutospacing="1" w:after="100" w:afterAutospacing="1" w:line="360" w:lineRule="auto"/>
    </w:pPr>
    <w:rPr>
      <w:sz w:val="24"/>
    </w:rPr>
  </w:style>
  <w:style w:type="paragraph" w:styleId="1130">
    <w:name w:val="正文 + 楷体_GB2312"/>
    <w:basedOn w:val="931"/>
    <w:next w:val="1130"/>
    <w:link w:val="931"/>
    <w:qFormat/>
    <w:pPr>
      <w:jc w:val="left"/>
      <w:widowControl/>
    </w:pPr>
    <w:rPr>
      <w:rFonts w:ascii="楷体_GB2312" w:eastAsia="楷体_GB2312" w:cs="Arial"/>
      <w:sz w:val="24"/>
    </w:rPr>
  </w:style>
  <w:style w:type="paragraph" w:styleId="1131">
    <w:name w:val="正文须知-1级"/>
    <w:basedOn w:val="931"/>
    <w:next w:val="931"/>
    <w:link w:val="931"/>
    <w:qFormat/>
    <w:pPr>
      <w:numPr>
        <w:ilvl w:val="0"/>
        <w:numId w:val="3"/>
      </w:numPr>
      <w:spacing w:line="300" w:lineRule="auto"/>
    </w:pPr>
    <w:rPr>
      <w:rFonts w:ascii="宋体" w:hAnsi="Calibri"/>
      <w:sz w:val="24"/>
      <w:szCs w:val="21"/>
    </w:rPr>
  </w:style>
  <w:style w:type="paragraph" w:styleId="1132">
    <w:name w:val="Char Char1 Char Char Char Char Char Char"/>
    <w:basedOn w:val="931"/>
    <w:next w:val="1132"/>
    <w:link w:val="931"/>
    <w:qFormat/>
    <w:pPr>
      <w:jc w:val="left"/>
      <w:spacing w:after="160" w:line="240" w:lineRule="exact"/>
      <w:widowControl/>
    </w:pPr>
    <w:rPr>
      <w:rFonts w:ascii="Verdana" w:hAnsi="Verdana" w:eastAsia="仿宋_GB2312"/>
      <w:sz w:val="24"/>
      <w:szCs w:val="20"/>
      <w:lang w:eastAsia="en-US"/>
    </w:rPr>
  </w:style>
  <w:style w:type="paragraph" w:styleId="1133">
    <w:name w:val="表格文字"/>
    <w:basedOn w:val="964"/>
    <w:next w:val="1133"/>
    <w:link w:val="931"/>
    <w:qFormat/>
    <w:pPr>
      <w:ind w:firstLine="0"/>
      <w:spacing w:before="20" w:after="20" w:line="240" w:lineRule="auto"/>
    </w:pPr>
    <w:rPr>
      <w:rFonts w:ascii="Century Gothic" w:hAnsi="Century Gothic"/>
      <w:sz w:val="20"/>
      <w:szCs w:val="20"/>
    </w:rPr>
  </w:style>
  <w:style w:type="paragraph" w:styleId="1134">
    <w:name w:val="xl30"/>
    <w:basedOn w:val="931"/>
    <w:next w:val="1134"/>
    <w:link w:val="9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5">
    <w:name w:val="表格1"/>
    <w:basedOn w:val="931"/>
    <w:next w:val="1135"/>
    <w:link w:val="931"/>
    <w:qFormat/>
    <w:pPr>
      <w:ind w:firstLine="480"/>
      <w:jc w:val="center"/>
    </w:pPr>
    <w:rPr>
      <w:sz w:val="24"/>
      <w:szCs w:val="20"/>
    </w:rPr>
  </w:style>
  <w:style w:type="paragraph" w:styleId="1136">
    <w:name w:val="background1"/>
    <w:basedOn w:val="931"/>
    <w:next w:val="1136"/>
    <w:link w:val="931"/>
    <w:qFormat/>
    <w:pPr>
      <w:jc w:val="left"/>
      <w:spacing w:before="100" w:beforeAutospacing="1" w:after="100" w:afterAutospacing="1"/>
      <w:widowControl/>
    </w:pPr>
    <w:rPr>
      <w:rFonts w:ascii="宋体" w:hAnsi="宋体" w:cs="宋体"/>
      <w:sz w:val="24"/>
    </w:rPr>
  </w:style>
  <w:style w:type="paragraph" w:styleId="1137">
    <w:name w:val="纯文本1"/>
    <w:next w:val="984"/>
    <w:link w:val="931"/>
    <w:qFormat/>
    <w:pPr>
      <w:jc w:val="both"/>
      <w:widowControl w:val="off"/>
    </w:pPr>
    <w:rPr>
      <w:rFonts w:ascii="宋体" w:hAnsi="宋体"/>
      <w:sz w:val="26"/>
      <w:lang w:val="en-US" w:eastAsia="zh-CN" w:bidi="ar-SA"/>
    </w:rPr>
  </w:style>
  <w:style w:type="paragraph" w:styleId="1138">
    <w:name w:val="Char Char Char1 Char"/>
    <w:basedOn w:val="931"/>
    <w:next w:val="1138"/>
    <w:link w:val="931"/>
    <w:qFormat/>
    <w:rPr>
      <w:rFonts w:ascii="Tahoma" w:hAnsi="Tahoma"/>
      <w:sz w:val="24"/>
      <w:szCs w:val="20"/>
    </w:rPr>
  </w:style>
  <w:style w:type="paragraph" w:styleId="1139">
    <w:name w:val="font9"/>
    <w:basedOn w:val="931"/>
    <w:next w:val="1139"/>
    <w:link w:val="931"/>
    <w:qFormat/>
    <w:pPr>
      <w:jc w:val="left"/>
      <w:spacing w:before="100" w:beforeAutospacing="1" w:after="100" w:afterAutospacing="1"/>
      <w:widowControl/>
    </w:pPr>
    <w:rPr>
      <w:rFonts w:hint="eastAsia" w:ascii="宋体" w:hAnsi="宋体" w:cs="Arial Unicode MS"/>
      <w:color w:val="000000"/>
      <w:sz w:val="20"/>
      <w:szCs w:val="20"/>
    </w:rPr>
  </w:style>
  <w:style w:type="paragraph" w:styleId="1140">
    <w:name w:val="正文文本缩进2"/>
    <w:basedOn w:val="931"/>
    <w:next w:val="1140"/>
    <w:link w:val="931"/>
    <w:qFormat/>
    <w:pPr>
      <w:ind w:firstLine="480"/>
      <w:spacing w:line="480" w:lineRule="exact"/>
    </w:pPr>
    <w:rPr>
      <w:rFonts w:ascii="宋体" w:hAnsi="宋体"/>
      <w:sz w:val="24"/>
      <w:lang w:val="zh-CN" w:eastAsia="zh-CN"/>
    </w:rPr>
  </w:style>
  <w:style w:type="paragraph" w:styleId="1141">
    <w:name w:val="正文文本样式 加粗"/>
    <w:basedOn w:val="1075"/>
    <w:next w:val="1141"/>
    <w:link w:val="931"/>
    <w:qFormat/>
    <w:rPr>
      <w:b/>
    </w:rPr>
  </w:style>
  <w:style w:type="paragraph" w:styleId="1142">
    <w:name w:val="正文须知-3级"/>
    <w:basedOn w:val="931"/>
    <w:next w:val="1142"/>
    <w:link w:val="931"/>
    <w:qFormat/>
    <w:pPr>
      <w:numPr>
        <w:ilvl w:val="2"/>
        <w:numId w:val="3"/>
      </w:numPr>
      <w:ind w:hanging="355"/>
      <w:spacing w:line="300" w:lineRule="auto"/>
    </w:pPr>
    <w:rPr>
      <w:rFonts w:ascii="宋体" w:hAnsi="Calibri"/>
      <w:sz w:val="24"/>
      <w:szCs w:val="21"/>
    </w:rPr>
  </w:style>
  <w:style w:type="paragraph" w:styleId="1143">
    <w:name w:val="Char3 Char Char Char"/>
    <w:basedOn w:val="931"/>
    <w:next w:val="1143"/>
    <w:link w:val="931"/>
    <w:qFormat/>
    <w:rPr>
      <w:rFonts w:ascii="Tahoma" w:hAnsi="Tahoma"/>
      <w:sz w:val="24"/>
      <w:szCs w:val="20"/>
    </w:rPr>
  </w:style>
  <w:style w:type="paragraph" w:styleId="1144">
    <w:name w:val="Char Char Char Char Char Char Char Char Char Char Char Char Char Char Char Char"/>
    <w:basedOn w:val="931"/>
    <w:next w:val="1144"/>
    <w:link w:val="931"/>
    <w:qFormat/>
    <w:pPr>
      <w:jc w:val="center"/>
      <w:spacing w:after="160" w:line="240" w:lineRule="exact"/>
      <w:widowControl/>
    </w:pPr>
    <w:rPr>
      <w:rFonts w:ascii="宋体" w:hAnsi="宋体"/>
      <w:b/>
      <w:sz w:val="30"/>
      <w:szCs w:val="30"/>
      <w:lang w:eastAsia="en-US"/>
    </w:rPr>
  </w:style>
  <w:style w:type="paragraph" w:styleId="1145">
    <w:name w:val="Char Char Char"/>
    <w:basedOn w:val="931"/>
    <w:next w:val="1145"/>
    <w:link w:val="931"/>
    <w:qFormat/>
    <w:rPr>
      <w:rFonts w:ascii="Tahoma" w:hAnsi="Tahoma"/>
      <w:sz w:val="24"/>
      <w:szCs w:val="20"/>
    </w:rPr>
  </w:style>
  <w:style w:type="paragraph" w:styleId="1146">
    <w:name w:val="_Style 160"/>
    <w:next w:val="1146"/>
    <w:link w:val="931"/>
    <w:qFormat/>
    <w:rPr>
      <w:sz w:val="21"/>
      <w:szCs w:val="24"/>
      <w:lang w:val="en-US" w:eastAsia="zh-CN" w:bidi="ar-SA"/>
    </w:rPr>
  </w:style>
  <w:style w:type="paragraph" w:styleId="1147">
    <w:name w:val="xl36"/>
    <w:basedOn w:val="931"/>
    <w:next w:val="1147"/>
    <w:link w:val="93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8">
    <w:name w:val="修订"/>
    <w:next w:val="1148"/>
    <w:link w:val="931"/>
    <w:uiPriority w:val="99"/>
    <w:unhideWhenUsed/>
    <w:rPr>
      <w:sz w:val="21"/>
      <w:szCs w:val="24"/>
      <w:lang w:val="en-US" w:eastAsia="zh-CN" w:bidi="ar-SA"/>
    </w:rPr>
  </w:style>
  <w:style w:type="paragraph" w:styleId="1149">
    <w:name w:val="Char Char1"/>
    <w:basedOn w:val="956"/>
    <w:next w:val="1149"/>
    <w:link w:val="931"/>
    <w:qFormat/>
    <w:rPr>
      <w:rFonts w:ascii="Tahoma" w:hAnsi="Tahoma"/>
      <w:sz w:val="24"/>
    </w:rPr>
  </w:style>
  <w:style w:type="paragraph" w:styleId="1150">
    <w:name w:val="正文列项_字母"/>
    <w:basedOn w:val="931"/>
    <w:next w:val="1150"/>
    <w:link w:val="931"/>
    <w:qFormat/>
    <w:pPr>
      <w:numPr>
        <w:ilvl w:val="6"/>
        <w:numId w:val="1"/>
      </w:numPr>
      <w:ind w:left="480" w:hanging="180"/>
      <w:spacing w:line="460" w:lineRule="exact"/>
      <w:tabs>
        <w:tab w:val="clear" w:pos="635" w:leader="none"/>
      </w:tabs>
      <w:outlineLvl w:val="6"/>
    </w:pPr>
    <w:rPr>
      <w:rFonts w:ascii="宋体"/>
      <w:sz w:val="28"/>
      <w:szCs w:val="20"/>
    </w:rPr>
  </w:style>
  <w:style w:type="paragraph" w:styleId="1151">
    <w:name w:val="图例"/>
    <w:basedOn w:val="931"/>
    <w:next w:val="1151"/>
    <w:link w:val="931"/>
    <w:qFormat/>
    <w:pPr>
      <w:jc w:val="center"/>
      <w:spacing w:before="120" w:after="120" w:line="360" w:lineRule="auto"/>
    </w:pPr>
    <w:rPr>
      <w:rFonts w:eastAsia="仿宋_GB2312"/>
      <w:b/>
      <w:sz w:val="24"/>
      <w:szCs w:val="20"/>
    </w:rPr>
  </w:style>
  <w:style w:type="paragraph" w:styleId="1152">
    <w:name w:val="xl39"/>
    <w:basedOn w:val="931"/>
    <w:next w:val="1152"/>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3">
    <w:name w:val="xl37"/>
    <w:basedOn w:val="931"/>
    <w:next w:val="1153"/>
    <w:link w:val="93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4">
    <w:name w:val="xl48"/>
    <w:basedOn w:val="931"/>
    <w:next w:val="1154"/>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55">
    <w:name w:val="项目编号2"/>
    <w:basedOn w:val="1129"/>
    <w:next w:val="1155"/>
    <w:link w:val="931"/>
    <w:qFormat/>
    <w:pPr>
      <w:numPr>
        <w:numId w:val="5"/>
      </w:numPr>
    </w:pPr>
  </w:style>
  <w:style w:type="paragraph" w:styleId="1156">
    <w:name w:val="样式 标题 2 + 宋体 五号 行距: 单倍行距"/>
    <w:basedOn w:val="933"/>
    <w:next w:val="1156"/>
    <w:link w:val="931"/>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157">
    <w:name w:val="??"/>
    <w:next w:val="1157"/>
    <w:link w:val="931"/>
    <w:qFormat/>
    <w:pPr>
      <w:jc w:val="both"/>
      <w:widowControl w:val="off"/>
    </w:pPr>
    <w:rPr>
      <w:sz w:val="21"/>
      <w:lang w:val="en-US" w:eastAsia="en-US" w:bidi="ar-SA"/>
    </w:rPr>
  </w:style>
  <w:style w:type="paragraph" w:styleId="1158">
    <w:name w:val="xl44"/>
    <w:basedOn w:val="931"/>
    <w:next w:val="1158"/>
    <w:link w:val="93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59">
    <w:name w:val="样式2"/>
    <w:basedOn w:val="993"/>
    <w:next w:val="1159"/>
    <w:link w:val="931"/>
    <w:qFormat/>
    <w:pPr>
      <w:jc w:val="center"/>
      <w:spacing w:line="360" w:lineRule="auto"/>
    </w:pPr>
    <w:rPr>
      <w:sz w:val="24"/>
    </w:rPr>
  </w:style>
  <w:style w:type="paragraph" w:styleId="1160">
    <w:name w:val="xl51"/>
    <w:basedOn w:val="931"/>
    <w:next w:val="1160"/>
    <w:link w:val="93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1">
    <w:name w:val="图文"/>
    <w:basedOn w:val="931"/>
    <w:next w:val="1161"/>
    <w:link w:val="931"/>
    <w:qFormat/>
    <w:pPr>
      <w:spacing w:after="50" w:line="360" w:lineRule="auto"/>
    </w:pPr>
    <w:rPr>
      <w:sz w:val="24"/>
    </w:rPr>
  </w:style>
  <w:style w:type="paragraph" w:styleId="1162">
    <w:name w:val="Char Char Char Char Char Char Char Char Char Char Char Char Char Char Char Char1"/>
    <w:basedOn w:val="931"/>
    <w:next w:val="1162"/>
    <w:link w:val="931"/>
    <w:qFormat/>
    <w:pPr>
      <w:jc w:val="center"/>
      <w:spacing w:after="160" w:line="240" w:lineRule="exact"/>
      <w:widowControl/>
    </w:pPr>
    <w:rPr>
      <w:rFonts w:ascii="宋体" w:hAnsi="宋体"/>
      <w:b/>
      <w:sz w:val="30"/>
      <w:szCs w:val="30"/>
      <w:lang w:eastAsia="en-US"/>
    </w:rPr>
  </w:style>
  <w:style w:type="paragraph" w:styleId="1163">
    <w:name w:val="正文 + 宋体"/>
    <w:basedOn w:val="931"/>
    <w:next w:val="1163"/>
    <w:link w:val="931"/>
    <w:qFormat/>
    <w:pPr>
      <w:ind w:left="360" w:hanging="360"/>
      <w:jc w:val="left"/>
      <w:widowControl/>
    </w:pPr>
    <w:rPr>
      <w:rFonts w:ascii="宋体" w:hAnsi="宋体" w:cs="宋体"/>
      <w:b/>
      <w:bCs/>
      <w:color w:val="000000"/>
      <w:sz w:val="18"/>
      <w:szCs w:val="18"/>
    </w:rPr>
  </w:style>
  <w:style w:type="paragraph" w:styleId="1164">
    <w:name w:val="Char3 Char Char Char2"/>
    <w:basedOn w:val="931"/>
    <w:next w:val="1164"/>
    <w:link w:val="931"/>
    <w:qFormat/>
    <w:rPr>
      <w:rFonts w:ascii="Tahoma" w:hAnsi="Tahoma"/>
      <w:sz w:val="24"/>
      <w:szCs w:val="20"/>
    </w:rPr>
  </w:style>
  <w:style w:type="paragraph" w:styleId="1165">
    <w:name w:val="xl27"/>
    <w:basedOn w:val="931"/>
    <w:next w:val="1165"/>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6">
    <w:name w:val="Char Char1 Char Char Char Char Char Char1"/>
    <w:basedOn w:val="931"/>
    <w:next w:val="1166"/>
    <w:link w:val="931"/>
    <w:qFormat/>
    <w:pPr>
      <w:jc w:val="left"/>
      <w:spacing w:after="160" w:line="240" w:lineRule="exact"/>
      <w:widowControl/>
    </w:pPr>
    <w:rPr>
      <w:rFonts w:ascii="Verdana" w:hAnsi="Verdana" w:eastAsia="仿宋_GB2312"/>
      <w:sz w:val="24"/>
      <w:szCs w:val="20"/>
      <w:lang w:eastAsia="en-US"/>
    </w:rPr>
  </w:style>
  <w:style w:type="paragraph" w:styleId="1167">
    <w:name w:val="1 Char Char Char Char"/>
    <w:basedOn w:val="931"/>
    <w:next w:val="1167"/>
    <w:link w:val="931"/>
    <w:qFormat/>
    <w:rPr>
      <w:rFonts w:ascii="Tahoma" w:hAnsi="Tahoma"/>
      <w:sz w:val="24"/>
      <w:szCs w:val="20"/>
    </w:rPr>
  </w:style>
  <w:style w:type="paragraph" w:styleId="1168">
    <w:name w:val="List Paragraph1"/>
    <w:basedOn w:val="931"/>
    <w:next w:val="1168"/>
    <w:link w:val="931"/>
    <w:qFormat/>
    <w:pPr>
      <w:ind w:firstLine="420"/>
    </w:pPr>
    <w:rPr>
      <w:rFonts w:ascii="Calibri" w:hAnsi="Calibri"/>
      <w:szCs w:val="22"/>
    </w:rPr>
  </w:style>
  <w:style w:type="paragraph" w:styleId="1169">
    <w:name w:val="文档正文"/>
    <w:basedOn w:val="931"/>
    <w:next w:val="1169"/>
    <w:link w:val="931"/>
    <w:qFormat/>
    <w:pPr>
      <w:spacing w:before="120" w:after="120" w:line="180" w:lineRule="auto"/>
    </w:pPr>
    <w:rPr>
      <w:rFonts w:ascii="Arial" w:hAnsi="Arial"/>
      <w:szCs w:val="20"/>
    </w:rPr>
  </w:style>
  <w:style w:type="paragraph" w:styleId="1170">
    <w:name w:val="xl32"/>
    <w:basedOn w:val="931"/>
    <w:next w:val="1170"/>
    <w:link w:val="93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1">
    <w:name w:val="列出段落2"/>
    <w:basedOn w:val="931"/>
    <w:next w:val="1171"/>
    <w:link w:val="931"/>
    <w:qFormat/>
    <w:pPr>
      <w:ind w:firstLine="420"/>
    </w:pPr>
    <w:rPr>
      <w:rFonts w:ascii="Calibri" w:hAnsi="Calibri"/>
      <w:szCs w:val="22"/>
    </w:rPr>
  </w:style>
  <w:style w:type="paragraph" w:styleId="1172">
    <w:name w:val="font6"/>
    <w:basedOn w:val="931"/>
    <w:next w:val="1172"/>
    <w:link w:val="931"/>
    <w:qFormat/>
    <w:pPr>
      <w:jc w:val="left"/>
      <w:spacing w:before="100" w:beforeAutospacing="1" w:after="100" w:afterAutospacing="1"/>
      <w:widowControl/>
    </w:pPr>
    <w:rPr>
      <w:rFonts w:ascii="宋体" w:hAnsi="宋体" w:cs="宋体"/>
      <w:sz w:val="20"/>
      <w:szCs w:val="20"/>
    </w:rPr>
  </w:style>
  <w:style w:type="paragraph" w:styleId="1173">
    <w:name w:val="xl43"/>
    <w:basedOn w:val="931"/>
    <w:next w:val="1173"/>
    <w:link w:val="93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4">
    <w:name w:val="Char3"/>
    <w:basedOn w:val="931"/>
    <w:next w:val="1174"/>
    <w:link w:val="931"/>
    <w:qFormat/>
    <w:pPr>
      <w:tabs>
        <w:tab w:val="left" w:pos="360" w:leader="none"/>
      </w:tabs>
    </w:pPr>
    <w:rPr>
      <w:sz w:val="24"/>
    </w:rPr>
  </w:style>
  <w:style w:type="paragraph" w:styleId="1175">
    <w:name w:val="样式 宋体 五号 行距: 单倍行距"/>
    <w:basedOn w:val="931"/>
    <w:next w:val="1175"/>
    <w:link w:val="931"/>
    <w:qFormat/>
    <w:pPr>
      <w:jc w:val="left"/>
    </w:pPr>
    <w:rPr>
      <w:rFonts w:ascii="宋体" w:hAnsi="宋体"/>
      <w:szCs w:val="20"/>
    </w:rPr>
  </w:style>
  <w:style w:type="paragraph" w:styleId="1176">
    <w:name w:val="标题1-附件"/>
    <w:basedOn w:val="932"/>
    <w:next w:val="1176"/>
    <w:link w:val="931"/>
    <w:qFormat/>
    <w:pPr>
      <w:jc w:val="left"/>
    </w:pPr>
    <w:rPr>
      <w:sz w:val="24"/>
      <w:szCs w:val="24"/>
    </w:rPr>
  </w:style>
  <w:style w:type="paragraph" w:styleId="1177">
    <w:name w:val="default"/>
    <w:basedOn w:val="931"/>
    <w:next w:val="1177"/>
    <w:link w:val="931"/>
    <w:qFormat/>
    <w:pPr>
      <w:jc w:val="left"/>
      <w:spacing w:before="100" w:beforeAutospacing="1" w:after="100" w:afterAutospacing="1"/>
      <w:widowControl/>
    </w:pPr>
    <w:rPr>
      <w:rFonts w:ascii="宋体" w:hAnsi="宋体" w:cs="宋体"/>
      <w:sz w:val="24"/>
    </w:rPr>
  </w:style>
  <w:style w:type="paragraph" w:styleId="1178">
    <w:name w:val="font7"/>
    <w:basedOn w:val="931"/>
    <w:next w:val="1178"/>
    <w:link w:val="931"/>
    <w:qFormat/>
    <w:pPr>
      <w:jc w:val="left"/>
      <w:spacing w:before="100" w:beforeAutospacing="1" w:after="100" w:afterAutospacing="1"/>
      <w:widowControl/>
    </w:pPr>
    <w:rPr>
      <w:rFonts w:eastAsia="Arial Unicode MS"/>
      <w:b/>
      <w:bCs/>
      <w:color w:val="000000"/>
      <w:sz w:val="20"/>
      <w:szCs w:val="20"/>
    </w:rPr>
  </w:style>
  <w:style w:type="paragraph" w:styleId="1179">
    <w:name w:val="1名"/>
    <w:basedOn w:val="931"/>
    <w:next w:val="1179"/>
    <w:link w:val="931"/>
    <w:qFormat/>
    <w:pPr>
      <w:numPr>
        <w:ilvl w:val="0"/>
        <w:numId w:val="7"/>
      </w:numPr>
      <w:spacing w:before="120"/>
      <w:tabs>
        <w:tab w:val="left" w:pos="360" w:leader="none"/>
      </w:tabs>
    </w:pPr>
    <w:rPr>
      <w:rFonts w:ascii="宋体"/>
      <w:sz w:val="28"/>
      <w:szCs w:val="20"/>
    </w:rPr>
  </w:style>
  <w:style w:type="paragraph" w:styleId="1180">
    <w:name w:val="Char21"/>
    <w:basedOn w:val="931"/>
    <w:next w:val="1180"/>
    <w:link w:val="931"/>
    <w:qFormat/>
    <w:rPr>
      <w:rFonts w:ascii="Tahoma" w:hAnsi="Tahoma"/>
      <w:sz w:val="24"/>
      <w:szCs w:val="20"/>
    </w:rPr>
  </w:style>
  <w:style w:type="paragraph" w:styleId="1181">
    <w:name w:val="Char22"/>
    <w:basedOn w:val="931"/>
    <w:next w:val="1181"/>
    <w:link w:val="931"/>
    <w:qFormat/>
    <w:rPr>
      <w:rFonts w:ascii="Tahoma" w:hAnsi="Tahoma"/>
      <w:sz w:val="24"/>
      <w:szCs w:val="20"/>
    </w:rPr>
  </w:style>
  <w:style w:type="paragraph" w:styleId="1182">
    <w:name w:val="xl26"/>
    <w:basedOn w:val="931"/>
    <w:next w:val="1182"/>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table" w:styleId="1183">
    <w:name w:val="Table Normal"/>
    <w:next w:val="1183"/>
    <w:link w:val="931"/>
    <w:uiPriority w:val="2"/>
    <w:unhideWhenUsed/>
    <w:qFormat/>
    <w:pPr>
      <w:widowControl w:val="off"/>
    </w:pPr>
    <w:rPr>
      <w:rFonts w:ascii="Calibri" w:hAnsi="Calibri"/>
      <w:sz w:val="22"/>
      <w:szCs w:val="22"/>
      <w:lang w:val="en-US" w:eastAsia="en-US" w:bidi="ar-SA"/>
    </w:rPr>
    <w:tblPr/>
  </w:style>
  <w:style w:type="character" w:styleId="1184">
    <w:name w:val="font21"/>
    <w:next w:val="1184"/>
    <w:link w:val="931"/>
    <w:rPr>
      <w:rFonts w:hint="eastAsia" w:ascii="宋体" w:hAnsi="宋体" w:eastAsia="宋体" w:cs="宋体"/>
      <w:i w:val="0"/>
      <w:iCs w:val="0"/>
      <w:color w:val="000000"/>
      <w:sz w:val="24"/>
      <w:szCs w:val="24"/>
      <w:u w:val="none"/>
    </w:rPr>
  </w:style>
  <w:style w:type="character" w:styleId="1185">
    <w:name w:val="font41"/>
    <w:next w:val="1185"/>
    <w:link w:val="931"/>
    <w:rPr>
      <w:rFonts w:hint="eastAsia" w:ascii="宋体" w:hAnsi="宋体" w:eastAsia="宋体" w:cs="宋体"/>
      <w:i w:val="0"/>
      <w:iCs w:val="0"/>
      <w:color w:val="000000"/>
      <w:sz w:val="24"/>
      <w:szCs w:val="24"/>
      <w:u w:val="none"/>
      <w:vertAlign w:val="subscript"/>
    </w:rPr>
  </w:style>
  <w:style w:type="character" w:styleId="1186">
    <w:name w:val="font11"/>
    <w:next w:val="1186"/>
    <w:link w:val="931"/>
    <w:rPr>
      <w:rFonts w:hint="eastAsia" w:ascii="宋体" w:hAnsi="宋体" w:eastAsia="宋体" w:cs="宋体"/>
      <w:i w:val="0"/>
      <w:iCs w:val="0"/>
      <w:color w:val="000000"/>
      <w:sz w:val="22"/>
      <w:szCs w:val="22"/>
      <w:u w:val="none"/>
    </w:rPr>
  </w:style>
  <w:style w:type="paragraph" w:styleId="1187">
    <w:name w:val="p0"/>
    <w:basedOn w:val="931"/>
    <w:next w:val="1187"/>
    <w:link w:val="931"/>
    <w:qFormat/>
    <w:pPr>
      <w:jc w:val="left"/>
      <w:spacing w:before="100" w:beforeAutospacing="1" w:after="100" w:afterAutospacing="1"/>
      <w:widowControl/>
    </w:pPr>
    <w:rPr>
      <w:rFonts w:ascii="宋体" w:hAnsi="宋体" w:cs="宋体"/>
      <w:sz w:val="24"/>
    </w:rPr>
  </w:style>
  <w:style w:type="character" w:styleId="1188">
    <w:name w:val="font141"/>
    <w:next w:val="1188"/>
    <w:link w:val="931"/>
    <w:qFormat/>
    <w:rPr>
      <w:rFonts w:ascii="Calibri" w:hAnsi="Calibri" w:cs="Calibri"/>
      <w:color w:val="000000"/>
      <w:sz w:val="18"/>
      <w:szCs w:val="18"/>
      <w:u w:val="none"/>
    </w:rPr>
  </w:style>
  <w:style w:type="character" w:styleId="1189">
    <w:name w:val="font151"/>
    <w:next w:val="1189"/>
    <w:link w:val="931"/>
    <w:qFormat/>
    <w:rPr>
      <w:rFonts w:hint="eastAsia" w:ascii="宋体" w:hAnsi="宋体" w:eastAsia="宋体" w:cs="宋体"/>
      <w:color w:val="ff0000"/>
      <w:sz w:val="18"/>
      <w:szCs w:val="18"/>
      <w:u w:val="none"/>
    </w:rPr>
  </w:style>
  <w:style w:type="character" w:styleId="1190">
    <w:name w:val="font51"/>
    <w:next w:val="1190"/>
    <w:link w:val="931"/>
    <w:qFormat/>
    <w:rPr>
      <w:rFonts w:hint="eastAsia" w:ascii="宋体" w:hAnsi="宋体" w:eastAsia="宋体" w:cs="宋体"/>
      <w:color w:val="000000"/>
      <w:sz w:val="18"/>
      <w:szCs w:val="18"/>
      <w:u w:val="none"/>
    </w:rPr>
  </w:style>
  <w:style w:type="paragraph" w:styleId="1191">
    <w:name w:val="null3"/>
    <w:next w:val="1191"/>
    <w:link w:val="931"/>
    <w:qFormat/>
    <w:rPr>
      <w:rFonts w:hint="eastAsia" w:ascii="Calibri" w:hAnsi="Calibri"/>
      <w:lang w:val="en-US" w:eastAsia="zh-CN" w:bidi="ar-SA"/>
    </w:rPr>
  </w:style>
  <w:style w:type="character" w:styleId="1192">
    <w:name w:val="font61"/>
    <w:next w:val="1192"/>
    <w:link w:val="931"/>
    <w:qFormat/>
    <w:rPr>
      <w:rFonts w:hint="eastAsia" w:ascii="宋体" w:hAnsi="宋体" w:eastAsia="宋体" w:cs="宋体"/>
      <w:color w:val="ff0000"/>
      <w:sz w:val="18"/>
      <w:szCs w:val="18"/>
      <w:u w:val="none"/>
    </w:rPr>
  </w:style>
  <w:style w:type="paragraph" w:styleId="1193">
    <w:name w:val="普通(网站)1"/>
    <w:basedOn w:val="931"/>
    <w:next w:val="1193"/>
    <w:link w:val="931"/>
    <w:uiPriority w:val="99"/>
    <w:unhideWhenUsed/>
    <w:qFormat/>
    <w:pPr>
      <w:jc w:val="left"/>
      <w:spacing w:before="100" w:beforeAutospacing="1" w:after="100" w:afterAutospacing="1"/>
      <w:widowControl/>
    </w:pPr>
    <w:rPr>
      <w:rFonts w:ascii="宋体" w:hAnsi="宋体" w:cs="宋体"/>
      <w:sz w:val="24"/>
    </w:rPr>
  </w:style>
  <w:style w:type="character" w:styleId="15571" w:default="1">
    <w:name w:val="Default Paragraph Font"/>
    <w:uiPriority w:val="1"/>
    <w:semiHidden/>
    <w:unhideWhenUsed/>
  </w:style>
  <w:style w:type="numbering" w:styleId="15572" w:default="1">
    <w:name w:val="No List"/>
    <w:uiPriority w:val="99"/>
    <w:semiHidden/>
    <w:unhideWhenUsed/>
  </w:style>
  <w:style w:type="table" w:styleId="155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嵇玲</cp:lastModifiedBy>
  <cp:revision>3</cp:revision>
  <dcterms:created xsi:type="dcterms:W3CDTF">2024-12-09T09:24:00Z</dcterms:created>
  <dcterms:modified xsi:type="dcterms:W3CDTF">2026-03-05T01:34:48Z</dcterms:modified>
</cp:coreProperties>
</file>