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55CA6">
      <w:pPr>
        <w:tabs>
          <w:tab w:val="left" w:pos="900"/>
          <w:tab w:val="left" w:pos="1080"/>
        </w:tabs>
        <w:snapToGrid w:val="0"/>
        <w:spacing w:line="360" w:lineRule="auto"/>
        <w:jc w:val="center"/>
        <w:rPr>
          <w:rFonts w:hint="eastAsia" w:ascii="宋体" w:hAnsi="宋体" w:eastAsia="宋体" w:cs="宋体"/>
          <w:b/>
          <w:bCs/>
          <w:kern w:val="2"/>
          <w:sz w:val="36"/>
          <w:szCs w:val="28"/>
        </w:rPr>
      </w:pPr>
    </w:p>
    <w:p w14:paraId="6F4013FC">
      <w:pPr>
        <w:tabs>
          <w:tab w:val="left" w:pos="900"/>
          <w:tab w:val="left" w:pos="1080"/>
        </w:tabs>
        <w:snapToGrid w:val="0"/>
        <w:spacing w:line="360" w:lineRule="auto"/>
        <w:jc w:val="center"/>
        <w:rPr>
          <w:rFonts w:hint="eastAsia" w:ascii="宋体" w:hAnsi="宋体" w:eastAsia="宋体" w:cs="宋体"/>
          <w:b/>
          <w:bCs/>
          <w:kern w:val="2"/>
          <w:sz w:val="36"/>
          <w:szCs w:val="28"/>
        </w:rPr>
      </w:pPr>
    </w:p>
    <w:p w14:paraId="03422D8A">
      <w:pPr>
        <w:tabs>
          <w:tab w:val="left" w:pos="900"/>
          <w:tab w:val="left" w:pos="1080"/>
        </w:tabs>
        <w:snapToGrid w:val="0"/>
        <w:spacing w:line="360" w:lineRule="auto"/>
        <w:jc w:val="center"/>
        <w:rPr>
          <w:rFonts w:hint="default" w:ascii="宋体" w:hAnsi="宋体" w:eastAsia="宋体" w:cs="宋体"/>
          <w:b/>
          <w:bCs/>
          <w:kern w:val="2"/>
          <w:sz w:val="36"/>
          <w:szCs w:val="28"/>
        </w:rPr>
      </w:pPr>
      <w:r>
        <w:rPr>
          <w:rFonts w:hint="eastAsia" w:ascii="宋体" w:hAnsi="宋体" w:eastAsia="宋体" w:cs="宋体"/>
          <w:b/>
          <w:bCs/>
          <w:kern w:val="2"/>
          <w:sz w:val="36"/>
          <w:szCs w:val="28"/>
        </w:rPr>
        <w:t>合同协议书</w:t>
      </w:r>
    </w:p>
    <w:p w14:paraId="655E26D8">
      <w:pPr>
        <w:tabs>
          <w:tab w:val="left" w:pos="900"/>
          <w:tab w:val="left" w:pos="1080"/>
        </w:tabs>
        <w:snapToGrid w:val="0"/>
        <w:spacing w:line="360" w:lineRule="auto"/>
        <w:rPr>
          <w:rFonts w:hint="default" w:ascii="宋体" w:hAnsi="宋体" w:eastAsia="宋体" w:cs="宋体"/>
          <w:kern w:val="2"/>
          <w:sz w:val="28"/>
          <w:szCs w:val="28"/>
        </w:rPr>
      </w:pPr>
    </w:p>
    <w:p w14:paraId="35949964">
      <w:pPr>
        <w:tabs>
          <w:tab w:val="left" w:pos="900"/>
          <w:tab w:val="left" w:pos="1080"/>
        </w:tabs>
        <w:snapToGrid w:val="0"/>
        <w:spacing w:line="360" w:lineRule="auto"/>
        <w:rPr>
          <w:rFonts w:hint="default" w:ascii="宋体" w:hAnsi="宋体" w:eastAsia="宋体" w:cs="宋体"/>
          <w:kern w:val="2"/>
          <w:sz w:val="28"/>
          <w:szCs w:val="28"/>
        </w:rPr>
      </w:pPr>
    </w:p>
    <w:tbl>
      <w:tblPr>
        <w:tblStyle w:val="3"/>
        <w:tblW w:w="0" w:type="auto"/>
        <w:jc w:val="center"/>
        <w:tblLayout w:type="fixed"/>
        <w:tblCellMar>
          <w:top w:w="0" w:type="dxa"/>
          <w:left w:w="108" w:type="dxa"/>
          <w:bottom w:w="0" w:type="dxa"/>
          <w:right w:w="108" w:type="dxa"/>
        </w:tblCellMar>
      </w:tblPr>
      <w:tblGrid>
        <w:gridCol w:w="2544"/>
        <w:gridCol w:w="5573"/>
      </w:tblGrid>
      <w:tr w14:paraId="5CE24AD0">
        <w:tblPrEx>
          <w:tblCellMar>
            <w:top w:w="0" w:type="dxa"/>
            <w:left w:w="108" w:type="dxa"/>
            <w:bottom w:w="0" w:type="dxa"/>
            <w:right w:w="108" w:type="dxa"/>
          </w:tblCellMar>
        </w:tblPrEx>
        <w:trPr>
          <w:trHeight w:val="962" w:hRule="atLeast"/>
          <w:jc w:val="center"/>
        </w:trPr>
        <w:tc>
          <w:tcPr>
            <w:tcW w:w="2544" w:type="dxa"/>
            <w:tcBorders>
              <w:top w:val="single" w:color="auto" w:sz="4" w:space="0"/>
              <w:left w:val="single" w:color="auto" w:sz="4" w:space="0"/>
              <w:bottom w:val="single" w:color="auto" w:sz="4" w:space="0"/>
              <w:right w:val="single" w:color="auto" w:sz="4" w:space="0"/>
            </w:tcBorders>
            <w:noWrap w:val="0"/>
            <w:vAlign w:val="center"/>
          </w:tcPr>
          <w:p w14:paraId="125D69B4">
            <w:pPr>
              <w:tabs>
                <w:tab w:val="left" w:pos="900"/>
                <w:tab w:val="left" w:pos="1080"/>
              </w:tabs>
              <w:snapToGrid w:val="0"/>
              <w:spacing w:line="360" w:lineRule="auto"/>
              <w:jc w:val="center"/>
              <w:rPr>
                <w:rFonts w:hint="default" w:ascii="宋体" w:hAnsi="宋体" w:eastAsia="宋体" w:cs="宋体"/>
                <w:b/>
                <w:bCs/>
                <w:kern w:val="2"/>
                <w:sz w:val="28"/>
                <w:szCs w:val="28"/>
              </w:rPr>
            </w:pPr>
            <w:r>
              <w:rPr>
                <w:rFonts w:hint="eastAsia" w:ascii="宋体" w:hAnsi="宋体" w:eastAsia="宋体" w:cs="宋体"/>
                <w:b/>
                <w:bCs/>
                <w:kern w:val="2"/>
                <w:sz w:val="28"/>
                <w:szCs w:val="28"/>
              </w:rPr>
              <w:t>工程名称</w:t>
            </w:r>
          </w:p>
        </w:tc>
        <w:tc>
          <w:tcPr>
            <w:tcW w:w="5573" w:type="dxa"/>
            <w:tcBorders>
              <w:top w:val="single" w:color="auto" w:sz="4" w:space="0"/>
              <w:left w:val="nil"/>
              <w:bottom w:val="single" w:color="auto" w:sz="4" w:space="0"/>
              <w:right w:val="single" w:color="auto" w:sz="4" w:space="0"/>
            </w:tcBorders>
            <w:noWrap w:val="0"/>
            <w:vAlign w:val="center"/>
          </w:tcPr>
          <w:p w14:paraId="6755B33B">
            <w:pPr>
              <w:tabs>
                <w:tab w:val="left" w:pos="900"/>
                <w:tab w:val="left" w:pos="1080"/>
              </w:tabs>
              <w:snapToGrid w:val="0"/>
              <w:spacing w:line="360" w:lineRule="auto"/>
              <w:jc w:val="center"/>
              <w:rPr>
                <w:rFonts w:hint="default" w:ascii="宋体" w:hAnsi="宋体" w:eastAsia="宋体" w:cs="宋体"/>
                <w:b/>
                <w:bCs/>
                <w:kern w:val="2"/>
                <w:sz w:val="28"/>
                <w:szCs w:val="28"/>
              </w:rPr>
            </w:pPr>
            <w:r>
              <w:rPr>
                <w:rFonts w:hint="default" w:ascii="宋体" w:hAnsi="宋体" w:eastAsia="宋体" w:cs="宋体"/>
                <w:b/>
                <w:bCs/>
                <w:kern w:val="2"/>
                <w:sz w:val="28"/>
                <w:szCs w:val="28"/>
              </w:rPr>
              <w:t>集镇零星维修费率招标 </w:t>
            </w:r>
          </w:p>
        </w:tc>
      </w:tr>
      <w:tr w14:paraId="3D8D91A3">
        <w:tblPrEx>
          <w:tblCellMar>
            <w:top w:w="0" w:type="dxa"/>
            <w:left w:w="108" w:type="dxa"/>
            <w:bottom w:w="0" w:type="dxa"/>
            <w:right w:w="108" w:type="dxa"/>
          </w:tblCellMar>
        </w:tblPrEx>
        <w:trPr>
          <w:trHeight w:val="1022" w:hRule="atLeast"/>
          <w:jc w:val="center"/>
        </w:trPr>
        <w:tc>
          <w:tcPr>
            <w:tcW w:w="2544" w:type="dxa"/>
            <w:tcBorders>
              <w:top w:val="single" w:color="auto" w:sz="4" w:space="0"/>
              <w:left w:val="single" w:color="auto" w:sz="4" w:space="0"/>
              <w:bottom w:val="single" w:color="auto" w:sz="4" w:space="0"/>
              <w:right w:val="single" w:color="auto" w:sz="4" w:space="0"/>
            </w:tcBorders>
            <w:noWrap w:val="0"/>
            <w:vAlign w:val="center"/>
          </w:tcPr>
          <w:p w14:paraId="4D09F338">
            <w:pPr>
              <w:tabs>
                <w:tab w:val="left" w:pos="900"/>
                <w:tab w:val="left" w:pos="1080"/>
              </w:tabs>
              <w:snapToGrid w:val="0"/>
              <w:spacing w:line="360" w:lineRule="auto"/>
              <w:jc w:val="center"/>
              <w:rPr>
                <w:rFonts w:hint="default" w:ascii="宋体" w:hAnsi="宋体" w:eastAsia="宋体" w:cs="宋体"/>
                <w:b/>
                <w:bCs/>
                <w:kern w:val="2"/>
                <w:sz w:val="28"/>
                <w:szCs w:val="28"/>
              </w:rPr>
            </w:pPr>
            <w:r>
              <w:rPr>
                <w:rFonts w:hint="eastAsia" w:ascii="宋体" w:hAnsi="宋体" w:eastAsia="宋体" w:cs="宋体"/>
                <w:b/>
                <w:bCs/>
                <w:kern w:val="2"/>
                <w:sz w:val="28"/>
                <w:szCs w:val="28"/>
              </w:rPr>
              <w:t>项目负责人</w:t>
            </w:r>
          </w:p>
        </w:tc>
        <w:tc>
          <w:tcPr>
            <w:tcW w:w="5573" w:type="dxa"/>
            <w:tcBorders>
              <w:top w:val="single" w:color="auto" w:sz="4" w:space="0"/>
              <w:left w:val="nil"/>
              <w:bottom w:val="single" w:color="auto" w:sz="4" w:space="0"/>
              <w:right w:val="single" w:color="auto" w:sz="4" w:space="0"/>
            </w:tcBorders>
            <w:noWrap w:val="0"/>
            <w:vAlign w:val="center"/>
          </w:tcPr>
          <w:p w14:paraId="45934455">
            <w:pPr>
              <w:tabs>
                <w:tab w:val="left" w:pos="900"/>
                <w:tab w:val="left" w:pos="1080"/>
              </w:tabs>
              <w:snapToGrid w:val="0"/>
              <w:spacing w:line="360" w:lineRule="auto"/>
              <w:jc w:val="center"/>
              <w:rPr>
                <w:rFonts w:hint="default" w:ascii="宋体" w:hAnsi="宋体" w:eastAsia="宋体" w:cs="宋体"/>
                <w:b/>
                <w:bCs/>
                <w:kern w:val="2"/>
                <w:sz w:val="28"/>
                <w:szCs w:val="28"/>
              </w:rPr>
            </w:pPr>
            <w:r>
              <w:rPr>
                <w:rFonts w:hint="default" w:ascii="宋体" w:hAnsi="宋体" w:eastAsia="宋体" w:cs="宋体"/>
                <w:b/>
                <w:bCs/>
                <w:kern w:val="2"/>
                <w:sz w:val="28"/>
                <w:szCs w:val="28"/>
              </w:rPr>
              <w:t>储叶</w:t>
            </w:r>
          </w:p>
        </w:tc>
      </w:tr>
      <w:tr w14:paraId="1F78BE47">
        <w:tblPrEx>
          <w:tblCellMar>
            <w:top w:w="0" w:type="dxa"/>
            <w:left w:w="108" w:type="dxa"/>
            <w:bottom w:w="0" w:type="dxa"/>
            <w:right w:w="108" w:type="dxa"/>
          </w:tblCellMar>
        </w:tblPrEx>
        <w:trPr>
          <w:trHeight w:val="949" w:hRule="atLeast"/>
          <w:jc w:val="center"/>
        </w:trPr>
        <w:tc>
          <w:tcPr>
            <w:tcW w:w="2544" w:type="dxa"/>
            <w:tcBorders>
              <w:top w:val="single" w:color="auto" w:sz="4" w:space="0"/>
              <w:left w:val="single" w:color="auto" w:sz="4" w:space="0"/>
              <w:bottom w:val="single" w:color="auto" w:sz="4" w:space="0"/>
              <w:right w:val="single" w:color="auto" w:sz="4" w:space="0"/>
            </w:tcBorders>
            <w:noWrap w:val="0"/>
            <w:vAlign w:val="center"/>
          </w:tcPr>
          <w:p w14:paraId="66CDFE68">
            <w:pPr>
              <w:tabs>
                <w:tab w:val="left" w:pos="900"/>
                <w:tab w:val="left" w:pos="1080"/>
              </w:tabs>
              <w:snapToGrid w:val="0"/>
              <w:spacing w:line="360" w:lineRule="auto"/>
              <w:jc w:val="center"/>
              <w:rPr>
                <w:rFonts w:hint="default" w:ascii="宋体" w:hAnsi="宋体" w:eastAsia="宋体" w:cs="宋体"/>
                <w:b/>
                <w:bCs/>
                <w:kern w:val="2"/>
                <w:sz w:val="28"/>
                <w:szCs w:val="28"/>
              </w:rPr>
            </w:pPr>
            <w:r>
              <w:rPr>
                <w:rFonts w:hint="eastAsia" w:ascii="宋体" w:hAnsi="宋体" w:eastAsia="宋体" w:cs="宋体"/>
                <w:b/>
                <w:bCs/>
                <w:kern w:val="2"/>
                <w:sz w:val="28"/>
                <w:szCs w:val="28"/>
              </w:rPr>
              <w:t>工期</w:t>
            </w:r>
          </w:p>
        </w:tc>
        <w:tc>
          <w:tcPr>
            <w:tcW w:w="5573" w:type="dxa"/>
            <w:tcBorders>
              <w:top w:val="single" w:color="auto" w:sz="4" w:space="0"/>
              <w:left w:val="nil"/>
              <w:bottom w:val="single" w:color="auto" w:sz="4" w:space="0"/>
              <w:right w:val="single" w:color="auto" w:sz="4" w:space="0"/>
            </w:tcBorders>
            <w:noWrap w:val="0"/>
            <w:vAlign w:val="center"/>
          </w:tcPr>
          <w:p w14:paraId="71C3BEE0">
            <w:pPr>
              <w:tabs>
                <w:tab w:val="left" w:pos="900"/>
                <w:tab w:val="left" w:pos="1080"/>
              </w:tabs>
              <w:snapToGrid w:val="0"/>
              <w:spacing w:line="360" w:lineRule="auto"/>
              <w:jc w:val="center"/>
              <w:rPr>
                <w:rFonts w:hint="default" w:ascii="宋体" w:hAnsi="宋体" w:eastAsia="宋体" w:cs="宋体"/>
                <w:b/>
                <w:bCs/>
                <w:kern w:val="2"/>
                <w:sz w:val="28"/>
                <w:szCs w:val="28"/>
              </w:rPr>
            </w:pPr>
            <w:r>
              <w:rPr>
                <w:rFonts w:hint="default" w:ascii="宋体" w:hAnsi="宋体" w:eastAsia="宋体" w:cs="宋体"/>
                <w:b/>
                <w:bCs/>
                <w:kern w:val="2"/>
                <w:sz w:val="28"/>
                <w:szCs w:val="28"/>
                <w:lang w:val="en-US" w:eastAsia="zh-CN"/>
              </w:rPr>
              <w:t>1年</w:t>
            </w:r>
            <w:r>
              <w:rPr>
                <w:rFonts w:hint="default" w:ascii="宋体" w:hAnsi="宋体" w:eastAsia="宋体" w:cs="宋体"/>
                <w:b/>
                <w:bCs/>
                <w:kern w:val="2"/>
                <w:sz w:val="28"/>
                <w:szCs w:val="28"/>
              </w:rPr>
              <w:t>（以</w:t>
            </w:r>
            <w:r>
              <w:rPr>
                <w:rFonts w:hint="default" w:ascii="宋体" w:hAnsi="宋体" w:eastAsia="宋体" w:cs="宋体"/>
                <w:b/>
                <w:bCs/>
                <w:kern w:val="2"/>
                <w:sz w:val="28"/>
                <w:szCs w:val="28"/>
                <w:lang w:eastAsia="zh-CN"/>
              </w:rPr>
              <w:t>采购</w:t>
            </w:r>
            <w:r>
              <w:rPr>
                <w:rFonts w:hint="default" w:ascii="宋体" w:hAnsi="宋体" w:eastAsia="宋体" w:cs="宋体"/>
                <w:b/>
                <w:bCs/>
                <w:kern w:val="2"/>
                <w:sz w:val="28"/>
                <w:szCs w:val="28"/>
              </w:rPr>
              <w:t>人发出的第一次书面任务通知单视为开工），本合同范围内的每一单项工程的工期根据</w:t>
            </w:r>
            <w:r>
              <w:rPr>
                <w:rFonts w:hint="default" w:ascii="宋体" w:hAnsi="宋体" w:eastAsia="宋体" w:cs="宋体"/>
                <w:b/>
                <w:bCs/>
                <w:kern w:val="2"/>
                <w:sz w:val="28"/>
                <w:szCs w:val="28"/>
                <w:lang w:eastAsia="zh-CN"/>
              </w:rPr>
              <w:t>采购</w:t>
            </w:r>
            <w:r>
              <w:rPr>
                <w:rFonts w:hint="default" w:ascii="宋体" w:hAnsi="宋体" w:eastAsia="宋体" w:cs="宋体"/>
                <w:b/>
                <w:bCs/>
                <w:kern w:val="2"/>
                <w:sz w:val="28"/>
                <w:szCs w:val="28"/>
              </w:rPr>
              <w:t>人要求，当合同履行时间达一年或合同履行价款经</w:t>
            </w:r>
            <w:r>
              <w:rPr>
                <w:rFonts w:hint="default" w:ascii="宋体" w:hAnsi="宋体" w:eastAsia="宋体" w:cs="宋体"/>
                <w:b/>
                <w:bCs/>
                <w:kern w:val="2"/>
                <w:sz w:val="28"/>
                <w:szCs w:val="28"/>
                <w:lang w:eastAsia="zh-CN"/>
              </w:rPr>
              <w:t>采购</w:t>
            </w:r>
            <w:r>
              <w:rPr>
                <w:rFonts w:hint="default" w:ascii="宋体" w:hAnsi="宋体" w:eastAsia="宋体" w:cs="宋体"/>
                <w:b/>
                <w:bCs/>
                <w:kern w:val="2"/>
                <w:sz w:val="28"/>
                <w:szCs w:val="28"/>
              </w:rPr>
              <w:t>人委托的第三方审计机构审计后审定价达到</w:t>
            </w:r>
            <w:r>
              <w:rPr>
                <w:rFonts w:hint="default" w:ascii="宋体" w:hAnsi="宋体" w:eastAsia="宋体" w:cs="宋体"/>
                <w:b/>
                <w:bCs/>
                <w:kern w:val="2"/>
                <w:sz w:val="28"/>
                <w:szCs w:val="28"/>
                <w:lang w:val="en-US" w:eastAsia="zh-CN"/>
              </w:rPr>
              <w:t>312</w:t>
            </w:r>
            <w:r>
              <w:rPr>
                <w:rFonts w:hint="default" w:ascii="宋体" w:hAnsi="宋体" w:eastAsia="宋体" w:cs="宋体"/>
                <w:b/>
                <w:bCs/>
                <w:kern w:val="2"/>
                <w:sz w:val="28"/>
                <w:szCs w:val="28"/>
              </w:rPr>
              <w:t xml:space="preserve">万元时，合同自动终止。  </w:t>
            </w:r>
          </w:p>
          <w:p w14:paraId="1FE5CA49">
            <w:pPr>
              <w:tabs>
                <w:tab w:val="left" w:pos="900"/>
                <w:tab w:val="left" w:pos="1080"/>
              </w:tabs>
              <w:snapToGrid w:val="0"/>
              <w:spacing w:line="360" w:lineRule="auto"/>
              <w:jc w:val="center"/>
              <w:rPr>
                <w:rFonts w:hint="default" w:ascii="宋体" w:hAnsi="宋体" w:eastAsia="宋体" w:cs="宋体"/>
                <w:b/>
                <w:bCs/>
                <w:kern w:val="2"/>
                <w:sz w:val="28"/>
                <w:szCs w:val="28"/>
              </w:rPr>
            </w:pPr>
          </w:p>
        </w:tc>
      </w:tr>
      <w:tr w14:paraId="138FC294">
        <w:tblPrEx>
          <w:tblCellMar>
            <w:top w:w="0" w:type="dxa"/>
            <w:left w:w="108" w:type="dxa"/>
            <w:bottom w:w="0" w:type="dxa"/>
            <w:right w:w="108" w:type="dxa"/>
          </w:tblCellMar>
        </w:tblPrEx>
        <w:trPr>
          <w:trHeight w:val="962" w:hRule="atLeast"/>
          <w:jc w:val="center"/>
        </w:trPr>
        <w:tc>
          <w:tcPr>
            <w:tcW w:w="2544" w:type="dxa"/>
            <w:tcBorders>
              <w:top w:val="single" w:color="auto" w:sz="4" w:space="0"/>
              <w:left w:val="single" w:color="auto" w:sz="4" w:space="0"/>
              <w:bottom w:val="single" w:color="auto" w:sz="4" w:space="0"/>
              <w:right w:val="single" w:color="auto" w:sz="4" w:space="0"/>
            </w:tcBorders>
            <w:noWrap w:val="0"/>
            <w:vAlign w:val="center"/>
          </w:tcPr>
          <w:p w14:paraId="338ED1A2">
            <w:pPr>
              <w:tabs>
                <w:tab w:val="left" w:pos="900"/>
                <w:tab w:val="left" w:pos="1080"/>
              </w:tabs>
              <w:snapToGrid w:val="0"/>
              <w:spacing w:line="360" w:lineRule="auto"/>
              <w:jc w:val="center"/>
              <w:rPr>
                <w:rFonts w:hint="default" w:ascii="宋体" w:hAnsi="宋体" w:eastAsia="宋体" w:cs="宋体"/>
                <w:b/>
                <w:bCs/>
                <w:kern w:val="2"/>
                <w:sz w:val="28"/>
                <w:szCs w:val="28"/>
              </w:rPr>
            </w:pPr>
            <w:r>
              <w:rPr>
                <w:rFonts w:hint="eastAsia" w:ascii="宋体" w:hAnsi="宋体" w:eastAsia="宋体" w:cs="宋体"/>
                <w:b/>
                <w:bCs/>
                <w:kern w:val="2"/>
                <w:sz w:val="28"/>
                <w:szCs w:val="28"/>
              </w:rPr>
              <w:t>施工单位</w:t>
            </w:r>
          </w:p>
        </w:tc>
        <w:tc>
          <w:tcPr>
            <w:tcW w:w="5573" w:type="dxa"/>
            <w:tcBorders>
              <w:top w:val="single" w:color="auto" w:sz="4" w:space="0"/>
              <w:left w:val="nil"/>
              <w:bottom w:val="single" w:color="auto" w:sz="4" w:space="0"/>
              <w:right w:val="single" w:color="auto" w:sz="4" w:space="0"/>
            </w:tcBorders>
            <w:noWrap w:val="0"/>
            <w:vAlign w:val="center"/>
          </w:tcPr>
          <w:p w14:paraId="525E8B6C">
            <w:pPr>
              <w:tabs>
                <w:tab w:val="left" w:pos="900"/>
                <w:tab w:val="left" w:pos="1080"/>
              </w:tabs>
              <w:snapToGrid w:val="0"/>
              <w:spacing w:line="360" w:lineRule="auto"/>
              <w:jc w:val="center"/>
              <w:rPr>
                <w:rFonts w:hint="default" w:ascii="宋体" w:hAnsi="宋体" w:eastAsia="宋体" w:cs="宋体"/>
                <w:b/>
                <w:bCs/>
                <w:kern w:val="2"/>
                <w:sz w:val="28"/>
                <w:szCs w:val="28"/>
              </w:rPr>
            </w:pPr>
            <w:r>
              <w:rPr>
                <w:rFonts w:hint="default" w:ascii="宋体" w:hAnsi="宋体" w:eastAsia="宋体" w:cs="宋体"/>
                <w:b/>
                <w:bCs/>
                <w:kern w:val="2"/>
                <w:sz w:val="28"/>
                <w:szCs w:val="28"/>
              </w:rPr>
              <w:t>江苏金坛市政建设有限公司</w:t>
            </w:r>
          </w:p>
        </w:tc>
      </w:tr>
      <w:tr w14:paraId="2E1B4114">
        <w:tblPrEx>
          <w:tblCellMar>
            <w:top w:w="0" w:type="dxa"/>
            <w:left w:w="108" w:type="dxa"/>
            <w:bottom w:w="0" w:type="dxa"/>
            <w:right w:w="108" w:type="dxa"/>
          </w:tblCellMar>
        </w:tblPrEx>
        <w:trPr>
          <w:trHeight w:val="962" w:hRule="atLeast"/>
          <w:jc w:val="center"/>
        </w:trPr>
        <w:tc>
          <w:tcPr>
            <w:tcW w:w="2544" w:type="dxa"/>
            <w:tcBorders>
              <w:top w:val="single" w:color="auto" w:sz="4" w:space="0"/>
              <w:left w:val="single" w:color="auto" w:sz="4" w:space="0"/>
              <w:bottom w:val="single" w:color="auto" w:sz="4" w:space="0"/>
              <w:right w:val="single" w:color="auto" w:sz="4" w:space="0"/>
            </w:tcBorders>
            <w:noWrap w:val="0"/>
            <w:vAlign w:val="center"/>
          </w:tcPr>
          <w:p w14:paraId="051EB9E8">
            <w:pPr>
              <w:tabs>
                <w:tab w:val="left" w:pos="900"/>
                <w:tab w:val="left" w:pos="1080"/>
              </w:tabs>
              <w:snapToGrid w:val="0"/>
              <w:spacing w:line="360" w:lineRule="auto"/>
              <w:jc w:val="center"/>
              <w:rPr>
                <w:rFonts w:hint="default" w:ascii="宋体" w:hAnsi="宋体" w:eastAsia="宋体" w:cs="宋体"/>
                <w:b/>
                <w:bCs/>
                <w:kern w:val="2"/>
                <w:sz w:val="28"/>
                <w:szCs w:val="28"/>
              </w:rPr>
            </w:pPr>
            <w:r>
              <w:rPr>
                <w:rFonts w:hint="eastAsia" w:ascii="宋体" w:hAnsi="宋体" w:eastAsia="宋体" w:cs="宋体"/>
                <w:b/>
                <w:bCs/>
                <w:kern w:val="2"/>
                <w:sz w:val="28"/>
                <w:szCs w:val="28"/>
              </w:rPr>
              <w:t>工程地点</w:t>
            </w:r>
          </w:p>
        </w:tc>
        <w:tc>
          <w:tcPr>
            <w:tcW w:w="5573" w:type="dxa"/>
            <w:tcBorders>
              <w:top w:val="single" w:color="auto" w:sz="4" w:space="0"/>
              <w:left w:val="nil"/>
              <w:bottom w:val="single" w:color="auto" w:sz="4" w:space="0"/>
              <w:right w:val="single" w:color="auto" w:sz="4" w:space="0"/>
            </w:tcBorders>
            <w:noWrap w:val="0"/>
            <w:vAlign w:val="center"/>
          </w:tcPr>
          <w:p w14:paraId="58FED4A7">
            <w:pPr>
              <w:tabs>
                <w:tab w:val="left" w:pos="900"/>
                <w:tab w:val="left" w:pos="1080"/>
              </w:tabs>
              <w:snapToGrid w:val="0"/>
              <w:spacing w:line="360" w:lineRule="auto"/>
              <w:jc w:val="center"/>
              <w:rPr>
                <w:rFonts w:hint="eastAsia" w:ascii="宋体" w:hAnsi="宋体" w:eastAsia="宋体" w:cs="宋体"/>
                <w:b/>
                <w:bCs/>
                <w:kern w:val="2"/>
                <w:sz w:val="28"/>
                <w:szCs w:val="28"/>
                <w:lang w:eastAsia="zh-CN"/>
              </w:rPr>
            </w:pPr>
            <w:r>
              <w:rPr>
                <w:rFonts w:hint="eastAsia" w:ascii="宋体" w:hAnsi="宋体" w:eastAsia="宋体" w:cs="宋体"/>
                <w:b/>
                <w:bCs/>
                <w:kern w:val="2"/>
                <w:sz w:val="28"/>
                <w:szCs w:val="28"/>
                <w:lang w:eastAsia="zh-CN"/>
              </w:rPr>
              <w:t xml:space="preserve">常州市金坛区朱林镇 </w:t>
            </w:r>
          </w:p>
        </w:tc>
      </w:tr>
    </w:tbl>
    <w:p w14:paraId="251B6EBE">
      <w:pPr>
        <w:tabs>
          <w:tab w:val="left" w:pos="900"/>
          <w:tab w:val="left" w:pos="1080"/>
        </w:tabs>
        <w:snapToGrid w:val="0"/>
        <w:spacing w:line="360" w:lineRule="auto"/>
        <w:rPr>
          <w:rFonts w:hint="default" w:ascii="宋体" w:hAnsi="宋体" w:eastAsia="宋体" w:cs="宋体"/>
          <w:kern w:val="2"/>
          <w:sz w:val="28"/>
          <w:szCs w:val="28"/>
        </w:rPr>
      </w:pPr>
    </w:p>
    <w:p w14:paraId="1CCC240B">
      <w:pPr>
        <w:tabs>
          <w:tab w:val="left" w:pos="900"/>
          <w:tab w:val="left" w:pos="1080"/>
        </w:tabs>
        <w:snapToGrid w:val="0"/>
        <w:spacing w:line="360" w:lineRule="auto"/>
        <w:rPr>
          <w:rFonts w:hint="default" w:ascii="宋体" w:hAnsi="宋体" w:eastAsia="宋体" w:cs="宋体"/>
          <w:kern w:val="2"/>
          <w:sz w:val="28"/>
          <w:szCs w:val="28"/>
        </w:rPr>
      </w:pPr>
    </w:p>
    <w:p w14:paraId="3601D859">
      <w:pPr>
        <w:tabs>
          <w:tab w:val="left" w:pos="900"/>
          <w:tab w:val="left" w:pos="1080"/>
        </w:tabs>
        <w:snapToGrid w:val="0"/>
        <w:spacing w:line="360" w:lineRule="auto"/>
        <w:rPr>
          <w:rFonts w:hint="default" w:ascii="宋体" w:hAnsi="宋体" w:eastAsia="宋体" w:cs="宋体"/>
          <w:kern w:val="2"/>
          <w:sz w:val="28"/>
          <w:szCs w:val="28"/>
        </w:rPr>
      </w:pPr>
    </w:p>
    <w:p w14:paraId="24BF7457">
      <w:pPr>
        <w:tabs>
          <w:tab w:val="left" w:pos="900"/>
          <w:tab w:val="left" w:pos="1080"/>
        </w:tabs>
        <w:snapToGrid w:val="0"/>
        <w:spacing w:line="360" w:lineRule="auto"/>
        <w:jc w:val="center"/>
        <w:rPr>
          <w:rFonts w:hint="default" w:ascii="宋体" w:hAnsi="宋体" w:eastAsia="宋体" w:cs="宋体"/>
          <w:kern w:val="2"/>
          <w:sz w:val="28"/>
          <w:szCs w:val="28"/>
        </w:rPr>
      </w:pPr>
      <w:r>
        <w:rPr>
          <w:rFonts w:hint="eastAsia" w:ascii="宋体" w:hAnsi="宋体" w:eastAsia="宋体" w:cs="宋体"/>
          <w:kern w:val="2"/>
          <w:sz w:val="28"/>
          <w:szCs w:val="28"/>
        </w:rPr>
        <w:t>国家工商行政管理局</w:t>
      </w:r>
    </w:p>
    <w:p w14:paraId="576FD4BF">
      <w:pPr>
        <w:tabs>
          <w:tab w:val="left" w:pos="900"/>
          <w:tab w:val="left" w:pos="1080"/>
        </w:tabs>
        <w:snapToGrid w:val="0"/>
        <w:spacing w:line="360" w:lineRule="auto"/>
        <w:jc w:val="center"/>
        <w:rPr>
          <w:rFonts w:hint="default" w:ascii="宋体" w:hAnsi="宋体" w:eastAsia="宋体" w:cs="宋体"/>
          <w:kern w:val="2"/>
          <w:sz w:val="28"/>
          <w:szCs w:val="28"/>
        </w:rPr>
      </w:pPr>
      <w:r>
        <w:rPr>
          <w:rFonts w:hint="eastAsia" w:ascii="宋体" w:hAnsi="宋体" w:eastAsia="宋体" w:cs="宋体"/>
          <w:kern w:val="2"/>
          <w:sz w:val="28"/>
          <w:szCs w:val="28"/>
        </w:rPr>
        <w:t xml:space="preserve">       中华人民共和国建设部   制定</w:t>
      </w:r>
    </w:p>
    <w:p w14:paraId="50EAE1E6">
      <w:pPr>
        <w:adjustRightInd w:val="0"/>
        <w:spacing w:line="600" w:lineRule="auto"/>
        <w:jc w:val="center"/>
        <w:rPr>
          <w:rFonts w:hint="default" w:ascii="Calibri" w:hAnsi="Calibri" w:eastAsia="黑体" w:cs="Times New Roman"/>
          <w:spacing w:val="40"/>
          <w:kern w:val="0"/>
          <w:sz w:val="36"/>
          <w:szCs w:val="36"/>
        </w:rPr>
      </w:pPr>
    </w:p>
    <w:p w14:paraId="5E6ACE9E">
      <w:pPr>
        <w:adjustRightInd w:val="0"/>
        <w:spacing w:line="600" w:lineRule="auto"/>
        <w:jc w:val="both"/>
        <w:rPr>
          <w:rFonts w:hint="default" w:ascii="Calibri" w:hAnsi="Calibri" w:eastAsia="黑体" w:cs="Times New Roman"/>
          <w:spacing w:val="40"/>
          <w:kern w:val="0"/>
          <w:sz w:val="36"/>
          <w:szCs w:val="36"/>
        </w:rPr>
      </w:pPr>
    </w:p>
    <w:p w14:paraId="3566DCAF">
      <w:pPr>
        <w:ind w:right="0" w:rightChars="0" w:firstLine="0" w:firstLineChars="0"/>
        <w:jc w:val="center"/>
        <w:rPr>
          <w:rFonts w:hint="eastAsia" w:ascii="仿宋" w:hAnsi="仿宋" w:eastAsia="仿宋" w:cs="仿宋"/>
          <w:b/>
          <w:kern w:val="2"/>
          <w:sz w:val="28"/>
          <w:szCs w:val="28"/>
        </w:rPr>
      </w:pPr>
      <w:r>
        <w:rPr>
          <w:rFonts w:hint="eastAsia" w:ascii="仿宋" w:hAnsi="仿宋" w:eastAsia="仿宋" w:cs="仿宋"/>
          <w:b/>
          <w:kern w:val="2"/>
          <w:sz w:val="28"/>
          <w:szCs w:val="28"/>
        </w:rPr>
        <w:t>第一部分 合同协议书</w:t>
      </w:r>
    </w:p>
    <w:p w14:paraId="1BDCD8B4">
      <w:pPr>
        <w:snapToGrid w:val="0"/>
        <w:spacing w:line="400" w:lineRule="exact"/>
        <w:rPr>
          <w:rFonts w:hint="eastAsia" w:ascii="仿宋" w:hAnsi="仿宋" w:eastAsia="仿宋" w:cs="仿宋"/>
          <w:kern w:val="2"/>
          <w:sz w:val="28"/>
          <w:szCs w:val="28"/>
        </w:rPr>
      </w:pPr>
      <w:r>
        <w:rPr>
          <w:rFonts w:hint="eastAsia" w:ascii="仿宋" w:hAnsi="仿宋" w:eastAsia="仿宋" w:cs="仿宋"/>
          <w:b/>
          <w:kern w:val="2"/>
          <w:sz w:val="28"/>
          <w:szCs w:val="28"/>
        </w:rPr>
        <w:t>发包人（全称）：常州市金坛区朱林镇人民政府</w:t>
      </w:r>
      <w:r>
        <w:rPr>
          <w:rFonts w:hint="eastAsia" w:ascii="仿宋" w:hAnsi="仿宋" w:eastAsia="仿宋" w:cs="仿宋"/>
          <w:kern w:val="2"/>
          <w:sz w:val="28"/>
          <w:szCs w:val="28"/>
        </w:rPr>
        <w:t xml:space="preserve">                       </w:t>
      </w:r>
    </w:p>
    <w:p w14:paraId="1D34974A">
      <w:pPr>
        <w:snapToGrid w:val="0"/>
        <w:spacing w:line="400" w:lineRule="exact"/>
        <w:rPr>
          <w:rFonts w:hint="eastAsia" w:ascii="仿宋" w:hAnsi="仿宋" w:eastAsia="仿宋" w:cs="仿宋"/>
          <w:kern w:val="2"/>
          <w:sz w:val="28"/>
          <w:szCs w:val="28"/>
          <w:u w:val="single"/>
        </w:rPr>
      </w:pPr>
      <w:r>
        <w:rPr>
          <w:rFonts w:hint="eastAsia" w:ascii="仿宋" w:hAnsi="仿宋" w:eastAsia="仿宋" w:cs="仿宋"/>
          <w:b/>
          <w:kern w:val="2"/>
          <w:sz w:val="28"/>
          <w:szCs w:val="28"/>
        </w:rPr>
        <w:t xml:space="preserve">承包人（全称）：江苏金坛市政建设有限公司 </w:t>
      </w:r>
    </w:p>
    <w:p w14:paraId="163DE5E5">
      <w:pPr>
        <w:spacing w:line="40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根据《中华人民共和国民法典》、《中华人民共和国建筑法》及有关法律规定，遵循平等、自愿、公平和诚实信用的原则，双方就本项目施工及有关事项协商一致，共同达成如下协议：</w:t>
      </w:r>
    </w:p>
    <w:p w14:paraId="295BB57F">
      <w:pPr>
        <w:keepNext/>
        <w:keepLines/>
        <w:widowControl/>
        <w:snapToGrid w:val="0"/>
        <w:spacing w:before="0" w:after="0" w:line="400" w:lineRule="exact"/>
        <w:jc w:val="left"/>
        <w:outlineLvl w:val="3"/>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 xml:space="preserve">   </w:t>
      </w:r>
      <w:r>
        <w:rPr>
          <w:rFonts w:hint="eastAsia" w:ascii="仿宋" w:hAnsi="仿宋" w:eastAsia="仿宋" w:cs="仿宋"/>
          <w:b w:val="0"/>
          <w:bCs/>
          <w:kern w:val="0"/>
          <w:sz w:val="28"/>
          <w:szCs w:val="28"/>
          <w:lang w:val="en-US" w:eastAsia="zh-CN" w:bidi="ar-SA"/>
        </w:rPr>
        <w:t xml:space="preserve"> </w:t>
      </w:r>
      <w:bookmarkStart w:id="0" w:name="_Toc351203481"/>
      <w:r>
        <w:rPr>
          <w:rFonts w:hint="eastAsia" w:ascii="仿宋" w:hAnsi="仿宋" w:eastAsia="仿宋" w:cs="仿宋"/>
          <w:b w:val="0"/>
          <w:bCs/>
          <w:kern w:val="0"/>
          <w:sz w:val="28"/>
          <w:szCs w:val="28"/>
          <w:lang w:val="en-US" w:eastAsia="zh-CN" w:bidi="ar-SA"/>
        </w:rPr>
        <w:t>一、工程概况</w:t>
      </w:r>
      <w:bookmarkEnd w:id="0"/>
    </w:p>
    <w:p w14:paraId="17D6C9A9">
      <w:pPr>
        <w:snapToGrid w:val="0"/>
        <w:spacing w:line="400" w:lineRule="exact"/>
        <w:ind w:firstLine="548" w:firstLineChars="196"/>
        <w:rPr>
          <w:rFonts w:hint="eastAsia" w:ascii="仿宋" w:hAnsi="仿宋" w:eastAsia="仿宋" w:cs="仿宋"/>
          <w:bCs/>
          <w:kern w:val="2"/>
          <w:sz w:val="28"/>
          <w:szCs w:val="28"/>
          <w:u w:val="single"/>
        </w:rPr>
      </w:pPr>
      <w:r>
        <w:rPr>
          <w:rFonts w:hint="eastAsia" w:ascii="仿宋" w:hAnsi="仿宋" w:eastAsia="仿宋" w:cs="仿宋"/>
          <w:bCs/>
          <w:kern w:val="2"/>
          <w:sz w:val="28"/>
          <w:szCs w:val="28"/>
        </w:rPr>
        <w:t>1.工程名称</w:t>
      </w:r>
      <w:r>
        <w:rPr>
          <w:rFonts w:hint="eastAsia" w:ascii="仿宋" w:hAnsi="仿宋" w:eastAsia="仿宋" w:cs="仿宋"/>
          <w:kern w:val="2"/>
          <w:sz w:val="28"/>
          <w:szCs w:val="28"/>
        </w:rPr>
        <w:t xml:space="preserve">：集镇零星维修费率招标        </w:t>
      </w:r>
    </w:p>
    <w:p w14:paraId="32CFCA84">
      <w:pPr>
        <w:snapToGrid w:val="0"/>
        <w:spacing w:line="400" w:lineRule="exact"/>
        <w:ind w:firstLine="548" w:firstLineChars="196"/>
        <w:rPr>
          <w:rFonts w:hint="eastAsia" w:ascii="仿宋" w:hAnsi="仿宋" w:eastAsia="仿宋" w:cs="仿宋"/>
          <w:kern w:val="2"/>
          <w:sz w:val="28"/>
          <w:szCs w:val="28"/>
        </w:rPr>
      </w:pPr>
      <w:r>
        <w:rPr>
          <w:rFonts w:hint="eastAsia" w:ascii="仿宋" w:hAnsi="仿宋" w:eastAsia="仿宋" w:cs="仿宋"/>
          <w:bCs/>
          <w:kern w:val="2"/>
          <w:sz w:val="28"/>
          <w:szCs w:val="28"/>
        </w:rPr>
        <w:t>2.工程地点：</w:t>
      </w:r>
      <w:r>
        <w:rPr>
          <w:rFonts w:hint="eastAsia" w:ascii="仿宋" w:hAnsi="仿宋" w:eastAsia="仿宋" w:cs="仿宋"/>
          <w:bCs/>
          <w:kern w:val="2"/>
          <w:sz w:val="28"/>
          <w:szCs w:val="28"/>
          <w:lang w:eastAsia="zh-CN"/>
        </w:rPr>
        <w:t>常州市金坛区朱林镇</w:t>
      </w:r>
      <w:r>
        <w:rPr>
          <w:rFonts w:hint="eastAsia" w:ascii="仿宋" w:hAnsi="仿宋" w:eastAsia="仿宋" w:cs="仿宋"/>
          <w:kern w:val="2"/>
          <w:sz w:val="28"/>
          <w:szCs w:val="28"/>
        </w:rPr>
        <w:t xml:space="preserve"> </w:t>
      </w:r>
    </w:p>
    <w:p w14:paraId="45B8295F">
      <w:pPr>
        <w:snapToGrid w:val="0"/>
        <w:spacing w:line="400" w:lineRule="exact"/>
        <w:ind w:firstLine="560" w:firstLineChars="200"/>
        <w:rPr>
          <w:rFonts w:hint="eastAsia" w:ascii="仿宋" w:hAnsi="仿宋" w:eastAsia="仿宋" w:cs="仿宋"/>
          <w:bCs/>
          <w:kern w:val="2"/>
          <w:sz w:val="28"/>
          <w:szCs w:val="28"/>
        </w:rPr>
      </w:pPr>
      <w:r>
        <w:rPr>
          <w:rFonts w:hint="eastAsia" w:ascii="仿宋" w:hAnsi="仿宋" w:eastAsia="仿宋" w:cs="仿宋"/>
          <w:bCs/>
          <w:kern w:val="2"/>
          <w:sz w:val="28"/>
          <w:szCs w:val="28"/>
        </w:rPr>
        <w:t>3.工程内容：</w:t>
      </w:r>
      <w:r>
        <w:rPr>
          <w:rFonts w:hint="eastAsia" w:ascii="仿宋" w:hAnsi="仿宋" w:eastAsia="仿宋" w:cs="仿宋"/>
          <w:bCs/>
          <w:kern w:val="2"/>
          <w:sz w:val="28"/>
          <w:szCs w:val="28"/>
          <w:lang w:val="zh-CN"/>
        </w:rPr>
        <w:t>建设单位拟发包的施工单项合同预算价在10万元以下的工程施工（包含唐王、西岗集镇），包括但不限于招标文件及其基本技术要求范围内相应工程开工前的准备（包括现场踏勘、技术核对等）、技术资料、施工、技术服务、竣工验收、质保期和招标文件所要求的相关服务等全部内容。</w:t>
      </w:r>
    </w:p>
    <w:p w14:paraId="668531AC">
      <w:pPr>
        <w:snapToGrid w:val="0"/>
        <w:spacing w:line="400" w:lineRule="exact"/>
        <w:ind w:firstLine="560" w:firstLineChars="200"/>
        <w:rPr>
          <w:rFonts w:hint="eastAsia" w:ascii="仿宋" w:hAnsi="仿宋" w:eastAsia="仿宋" w:cs="仿宋"/>
          <w:kern w:val="2"/>
          <w:sz w:val="28"/>
          <w:szCs w:val="28"/>
          <w:u w:val="single"/>
        </w:rPr>
      </w:pPr>
      <w:r>
        <w:rPr>
          <w:rFonts w:hint="eastAsia" w:ascii="仿宋" w:hAnsi="仿宋" w:eastAsia="仿宋" w:cs="仿宋"/>
          <w:bCs/>
          <w:kern w:val="2"/>
          <w:sz w:val="28"/>
          <w:szCs w:val="28"/>
        </w:rPr>
        <w:t>4.工程承包范围：</w:t>
      </w:r>
      <w:r>
        <w:rPr>
          <w:rFonts w:hint="eastAsia" w:ascii="仿宋" w:hAnsi="仿宋" w:eastAsia="仿宋" w:cs="仿宋"/>
          <w:kern w:val="2"/>
          <w:sz w:val="28"/>
          <w:szCs w:val="28"/>
        </w:rPr>
        <w:t>按建设单位的要求。</w:t>
      </w:r>
    </w:p>
    <w:p w14:paraId="156B45A6">
      <w:pPr>
        <w:snapToGrid w:val="0"/>
        <w:spacing w:line="400" w:lineRule="exact"/>
        <w:ind w:firstLine="562" w:firstLineChars="200"/>
        <w:rPr>
          <w:rFonts w:hint="eastAsia" w:ascii="仿宋" w:hAnsi="仿宋" w:eastAsia="仿宋" w:cs="仿宋"/>
          <w:b/>
          <w:kern w:val="2"/>
          <w:sz w:val="28"/>
          <w:szCs w:val="28"/>
        </w:rPr>
      </w:pPr>
      <w:bookmarkStart w:id="1" w:name="_Toc351203482"/>
      <w:r>
        <w:rPr>
          <w:rFonts w:hint="eastAsia" w:ascii="仿宋" w:hAnsi="仿宋" w:eastAsia="仿宋" w:cs="仿宋"/>
          <w:b/>
          <w:kern w:val="2"/>
          <w:sz w:val="28"/>
          <w:szCs w:val="28"/>
        </w:rPr>
        <w:t>二、合同工期</w:t>
      </w:r>
      <w:bookmarkEnd w:id="1"/>
      <w:r>
        <w:rPr>
          <w:rFonts w:hint="eastAsia" w:ascii="仿宋" w:hAnsi="仿宋" w:eastAsia="仿宋" w:cs="仿宋"/>
          <w:b/>
          <w:kern w:val="2"/>
          <w:sz w:val="28"/>
          <w:szCs w:val="28"/>
        </w:rPr>
        <w:t>：</w:t>
      </w:r>
    </w:p>
    <w:p w14:paraId="7246CA93">
      <w:pPr>
        <w:snapToGrid w:val="0"/>
        <w:spacing w:line="400" w:lineRule="exact"/>
        <w:ind w:firstLine="459"/>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1年</w:t>
      </w:r>
      <w:r>
        <w:rPr>
          <w:rFonts w:hint="eastAsia" w:ascii="仿宋" w:hAnsi="仿宋" w:eastAsia="仿宋" w:cs="仿宋"/>
          <w:kern w:val="2"/>
          <w:sz w:val="28"/>
          <w:szCs w:val="28"/>
        </w:rPr>
        <w:t>（以</w:t>
      </w:r>
      <w:r>
        <w:rPr>
          <w:rFonts w:hint="eastAsia" w:ascii="仿宋" w:hAnsi="仿宋" w:eastAsia="仿宋" w:cs="仿宋"/>
          <w:kern w:val="2"/>
          <w:sz w:val="28"/>
          <w:szCs w:val="28"/>
          <w:lang w:eastAsia="zh-CN"/>
        </w:rPr>
        <w:t>采购</w:t>
      </w:r>
      <w:r>
        <w:rPr>
          <w:rFonts w:hint="eastAsia" w:ascii="仿宋" w:hAnsi="仿宋" w:eastAsia="仿宋" w:cs="仿宋"/>
          <w:kern w:val="2"/>
          <w:sz w:val="28"/>
          <w:szCs w:val="28"/>
        </w:rPr>
        <w:t>人发出的第一次书面任务通知单视为开工），本合同范围内的每一单项工程的工期根据</w:t>
      </w:r>
      <w:r>
        <w:rPr>
          <w:rFonts w:hint="eastAsia" w:ascii="仿宋" w:hAnsi="仿宋" w:eastAsia="仿宋" w:cs="仿宋"/>
          <w:kern w:val="2"/>
          <w:sz w:val="28"/>
          <w:szCs w:val="28"/>
          <w:lang w:eastAsia="zh-CN"/>
        </w:rPr>
        <w:t>采购</w:t>
      </w:r>
      <w:r>
        <w:rPr>
          <w:rFonts w:hint="eastAsia" w:ascii="仿宋" w:hAnsi="仿宋" w:eastAsia="仿宋" w:cs="仿宋"/>
          <w:kern w:val="2"/>
          <w:sz w:val="28"/>
          <w:szCs w:val="28"/>
        </w:rPr>
        <w:t>人要求，当合同履行时间达一年或合同履行价款经</w:t>
      </w:r>
      <w:r>
        <w:rPr>
          <w:rFonts w:hint="eastAsia" w:ascii="仿宋" w:hAnsi="仿宋" w:eastAsia="仿宋" w:cs="仿宋"/>
          <w:kern w:val="2"/>
          <w:sz w:val="28"/>
          <w:szCs w:val="28"/>
          <w:lang w:eastAsia="zh-CN"/>
        </w:rPr>
        <w:t>采购</w:t>
      </w:r>
      <w:r>
        <w:rPr>
          <w:rFonts w:hint="eastAsia" w:ascii="仿宋" w:hAnsi="仿宋" w:eastAsia="仿宋" w:cs="仿宋"/>
          <w:kern w:val="2"/>
          <w:sz w:val="28"/>
          <w:szCs w:val="28"/>
        </w:rPr>
        <w:t>人委托的第三方审计机构审计后审定价达到</w:t>
      </w:r>
      <w:r>
        <w:rPr>
          <w:rFonts w:hint="eastAsia" w:ascii="仿宋" w:hAnsi="仿宋" w:eastAsia="仿宋" w:cs="仿宋"/>
          <w:kern w:val="2"/>
          <w:sz w:val="28"/>
          <w:szCs w:val="28"/>
          <w:lang w:val="en-US" w:eastAsia="zh-CN"/>
        </w:rPr>
        <w:t>312</w:t>
      </w:r>
      <w:r>
        <w:rPr>
          <w:rFonts w:hint="eastAsia" w:ascii="仿宋" w:hAnsi="仿宋" w:eastAsia="仿宋" w:cs="仿宋"/>
          <w:kern w:val="2"/>
          <w:sz w:val="28"/>
          <w:szCs w:val="28"/>
        </w:rPr>
        <w:t xml:space="preserve">万元时，合同自动终止。  </w:t>
      </w:r>
    </w:p>
    <w:p w14:paraId="7EB4FA36">
      <w:pPr>
        <w:snapToGrid w:val="0"/>
        <w:spacing w:line="400" w:lineRule="exact"/>
        <w:ind w:firstLine="459"/>
        <w:rPr>
          <w:rFonts w:hint="eastAsia" w:ascii="仿宋" w:hAnsi="仿宋" w:eastAsia="仿宋" w:cs="仿宋"/>
          <w:kern w:val="2"/>
          <w:sz w:val="28"/>
          <w:szCs w:val="28"/>
        </w:rPr>
      </w:pPr>
      <w:r>
        <w:rPr>
          <w:rFonts w:hint="eastAsia" w:ascii="仿宋" w:hAnsi="仿宋" w:eastAsia="仿宋" w:cs="仿宋"/>
          <w:kern w:val="2"/>
          <w:sz w:val="28"/>
          <w:szCs w:val="28"/>
        </w:rPr>
        <w:t>单项工程工期：每一单项工程的工期按建设单位要求。</w:t>
      </w:r>
    </w:p>
    <w:p w14:paraId="7836D210">
      <w:pPr>
        <w:keepNext/>
        <w:keepLines/>
        <w:widowControl/>
        <w:snapToGrid w:val="0"/>
        <w:spacing w:before="0" w:after="0" w:line="400" w:lineRule="exact"/>
        <w:jc w:val="left"/>
        <w:outlineLvl w:val="3"/>
        <w:rPr>
          <w:rFonts w:hint="eastAsia" w:ascii="仿宋" w:hAnsi="仿宋" w:eastAsia="仿宋" w:cs="仿宋"/>
          <w:b/>
          <w:bCs w:val="0"/>
          <w:kern w:val="0"/>
          <w:sz w:val="28"/>
          <w:szCs w:val="28"/>
          <w:lang w:val="en-US" w:eastAsia="zh-CN" w:bidi="ar-SA"/>
        </w:rPr>
      </w:pPr>
      <w:r>
        <w:rPr>
          <w:rFonts w:hint="eastAsia" w:ascii="仿宋" w:hAnsi="仿宋" w:eastAsia="仿宋" w:cs="仿宋"/>
          <w:b/>
          <w:bCs w:val="0"/>
          <w:kern w:val="0"/>
          <w:sz w:val="28"/>
          <w:szCs w:val="28"/>
          <w:lang w:val="en-US" w:eastAsia="zh-CN" w:bidi="ar-SA"/>
        </w:rPr>
        <w:t xml:space="preserve">    </w:t>
      </w:r>
      <w:bookmarkStart w:id="2" w:name="_Toc351203483"/>
      <w:r>
        <w:rPr>
          <w:rFonts w:hint="eastAsia" w:ascii="仿宋" w:hAnsi="仿宋" w:eastAsia="仿宋" w:cs="仿宋"/>
          <w:b w:val="0"/>
          <w:bCs/>
          <w:kern w:val="0"/>
          <w:sz w:val="28"/>
          <w:szCs w:val="28"/>
          <w:lang w:val="en-US" w:eastAsia="zh-CN" w:bidi="ar-SA"/>
        </w:rPr>
        <w:t>三、质量标准</w:t>
      </w:r>
      <w:bookmarkEnd w:id="2"/>
    </w:p>
    <w:p w14:paraId="747BC20A">
      <w:pPr>
        <w:snapToGrid w:val="0"/>
        <w:spacing w:line="400" w:lineRule="exact"/>
        <w:ind w:firstLine="420" w:firstLineChars="150"/>
        <w:rPr>
          <w:rFonts w:hint="eastAsia" w:ascii="仿宋" w:hAnsi="仿宋" w:eastAsia="仿宋" w:cs="仿宋"/>
          <w:kern w:val="2"/>
          <w:sz w:val="28"/>
          <w:szCs w:val="28"/>
        </w:rPr>
      </w:pPr>
      <w:r>
        <w:rPr>
          <w:rFonts w:hint="eastAsia" w:ascii="仿宋" w:hAnsi="仿宋" w:eastAsia="仿宋" w:cs="仿宋"/>
          <w:kern w:val="2"/>
          <w:sz w:val="28"/>
          <w:szCs w:val="28"/>
        </w:rPr>
        <w:t>工程质量符合</w:t>
      </w:r>
      <w:r>
        <w:rPr>
          <w:rFonts w:hint="eastAsia" w:ascii="仿宋" w:hAnsi="仿宋" w:eastAsia="仿宋" w:cs="仿宋"/>
          <w:bCs/>
          <w:kern w:val="2"/>
          <w:sz w:val="28"/>
          <w:szCs w:val="28"/>
          <w:u w:val="single"/>
        </w:rPr>
        <w:t xml:space="preserve">  合格</w:t>
      </w:r>
      <w:r>
        <w:rPr>
          <w:rFonts w:hint="eastAsia" w:ascii="仿宋" w:hAnsi="仿宋" w:eastAsia="仿宋" w:cs="仿宋"/>
          <w:b/>
          <w:bCs/>
          <w:kern w:val="2"/>
          <w:sz w:val="28"/>
          <w:szCs w:val="28"/>
          <w:u w:val="single"/>
        </w:rPr>
        <w:t xml:space="preserve"> </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标准。</w:t>
      </w:r>
    </w:p>
    <w:p w14:paraId="6CDE620E">
      <w:pPr>
        <w:keepNext/>
        <w:keepLines/>
        <w:widowControl/>
        <w:numPr>
          <w:ilvl w:val="0"/>
          <w:numId w:val="0"/>
        </w:numPr>
        <w:snapToGrid w:val="0"/>
        <w:spacing w:before="0" w:after="0" w:line="400" w:lineRule="exact"/>
        <w:ind w:left="561" w:leftChars="0"/>
        <w:jc w:val="left"/>
        <w:outlineLvl w:val="3"/>
        <w:rPr>
          <w:rFonts w:hint="eastAsia" w:ascii="仿宋" w:hAnsi="仿宋" w:eastAsia="仿宋" w:cs="仿宋"/>
          <w:b/>
          <w:bCs/>
          <w:kern w:val="0"/>
          <w:sz w:val="28"/>
          <w:szCs w:val="28"/>
          <w:lang w:val="en-US" w:eastAsia="zh-CN" w:bidi="ar-SA"/>
        </w:rPr>
      </w:pPr>
      <w:r>
        <w:rPr>
          <w:rFonts w:hint="eastAsia" w:ascii="仿宋" w:hAnsi="仿宋" w:eastAsia="仿宋" w:cs="仿宋"/>
          <w:b/>
          <w:bCs/>
          <w:kern w:val="0"/>
          <w:sz w:val="28"/>
          <w:szCs w:val="28"/>
          <w:lang w:val="en-US" w:eastAsia="zh-CN" w:bidi="ar-SA"/>
        </w:rPr>
        <w:t>四、签约合同价与合同价格形式</w:t>
      </w:r>
      <w:r>
        <w:rPr>
          <w:rFonts w:hint="eastAsia" w:ascii="仿宋" w:hAnsi="仿宋" w:eastAsia="仿宋" w:cs="仿宋"/>
          <w:b/>
          <w:bCs/>
          <w:kern w:val="0"/>
          <w:sz w:val="28"/>
          <w:szCs w:val="28"/>
          <w:lang w:val="en-US" w:eastAsia="zh-CN" w:bidi="ar-SA"/>
        </w:rPr>
        <w:tab/>
      </w:r>
    </w:p>
    <w:p w14:paraId="23E47D18">
      <w:pPr>
        <w:keepNext/>
        <w:keepLines/>
        <w:widowControl/>
        <w:numPr>
          <w:ilvl w:val="0"/>
          <w:numId w:val="0"/>
        </w:numPr>
        <w:snapToGrid w:val="0"/>
        <w:spacing w:before="0" w:after="0" w:line="400" w:lineRule="exact"/>
        <w:ind w:left="561" w:leftChars="0"/>
        <w:jc w:val="left"/>
        <w:outlineLvl w:val="3"/>
        <w:rPr>
          <w:rFonts w:hint="eastAsia" w:ascii="仿宋" w:hAnsi="仿宋" w:eastAsia="仿宋" w:cs="仿宋"/>
          <w:b/>
          <w:bCs/>
          <w:kern w:val="0"/>
          <w:sz w:val="28"/>
          <w:szCs w:val="28"/>
          <w:lang w:val="en-US" w:eastAsia="zh-CN" w:bidi="ar-SA"/>
        </w:rPr>
      </w:pPr>
      <w:r>
        <w:rPr>
          <w:rFonts w:hint="eastAsia" w:ascii="仿宋" w:hAnsi="仿宋" w:eastAsia="仿宋" w:cs="仿宋"/>
          <w:b/>
          <w:bCs/>
          <w:kern w:val="0"/>
          <w:sz w:val="28"/>
          <w:szCs w:val="28"/>
          <w:lang w:val="en-US" w:eastAsia="zh-CN" w:bidi="ar-SA"/>
        </w:rPr>
        <w:t>1、投标费率（投标费率=1-投标优惠率）</w:t>
      </w:r>
      <w:r>
        <w:rPr>
          <w:rFonts w:hint="eastAsia" w:ascii="仿宋" w:hAnsi="仿宋" w:eastAsia="仿宋" w:cs="仿宋"/>
          <w:b/>
          <w:bCs/>
          <w:kern w:val="0"/>
          <w:sz w:val="28"/>
          <w:szCs w:val="28"/>
          <w:u w:val="single"/>
          <w:lang w:val="en-US" w:eastAsia="zh-CN" w:bidi="ar-SA"/>
        </w:rPr>
        <w:t xml:space="preserve"> 6</w:t>
      </w:r>
      <w:bookmarkStart w:id="564" w:name="_GoBack"/>
      <w:bookmarkEnd w:id="564"/>
      <w:r>
        <w:rPr>
          <w:rFonts w:hint="eastAsia" w:ascii="仿宋" w:hAnsi="仿宋" w:eastAsia="仿宋" w:cs="仿宋"/>
          <w:b/>
          <w:bCs/>
          <w:kern w:val="0"/>
          <w:sz w:val="28"/>
          <w:szCs w:val="28"/>
          <w:u w:val="single"/>
          <w:lang w:val="en-US" w:eastAsia="zh-CN" w:bidi="ar-SA"/>
        </w:rPr>
        <w:t xml:space="preserve">5 </w:t>
      </w:r>
      <w:r>
        <w:rPr>
          <w:rFonts w:hint="eastAsia" w:ascii="仿宋" w:hAnsi="仿宋" w:eastAsia="仿宋" w:cs="仿宋"/>
          <w:b/>
          <w:bCs/>
          <w:kern w:val="0"/>
          <w:sz w:val="28"/>
          <w:szCs w:val="28"/>
          <w:lang w:val="en-US" w:eastAsia="zh-CN" w:bidi="ar-SA"/>
        </w:rPr>
        <w:t>%。</w:t>
      </w:r>
    </w:p>
    <w:p w14:paraId="719715CE">
      <w:pPr>
        <w:keepNext/>
        <w:keepLines/>
        <w:widowControl/>
        <w:numPr>
          <w:ilvl w:val="0"/>
          <w:numId w:val="0"/>
        </w:numPr>
        <w:snapToGrid w:val="0"/>
        <w:spacing w:before="0" w:after="0" w:line="400" w:lineRule="exact"/>
        <w:ind w:left="561" w:leftChars="0"/>
        <w:jc w:val="left"/>
        <w:outlineLvl w:val="3"/>
        <w:rPr>
          <w:rFonts w:hint="default" w:ascii="仿宋" w:hAnsi="仿宋" w:eastAsia="仿宋" w:cs="仿宋"/>
          <w:b/>
          <w:bCs/>
          <w:kern w:val="0"/>
          <w:sz w:val="28"/>
          <w:szCs w:val="28"/>
          <w:lang w:val="en-US" w:eastAsia="zh-CN" w:bidi="ar-SA"/>
        </w:rPr>
      </w:pPr>
      <w:r>
        <w:rPr>
          <w:rFonts w:hint="eastAsia" w:ascii="仿宋" w:hAnsi="仿宋" w:eastAsia="仿宋" w:cs="仿宋"/>
          <w:b/>
          <w:bCs/>
          <w:kern w:val="0"/>
          <w:sz w:val="28"/>
          <w:szCs w:val="28"/>
          <w:lang w:val="en-US" w:eastAsia="zh-CN" w:bidi="ar-SA"/>
        </w:rPr>
        <w:t>2、合同价格形式：单价合同。（控制单价详见附件一《集镇零星维修费率招标清单》，承包人最终结算时，以该单价乘以投标费率作为投标单价进行结算。）</w:t>
      </w:r>
    </w:p>
    <w:p w14:paraId="14A269E2">
      <w:pPr>
        <w:keepNext/>
        <w:keepLines/>
        <w:widowControl/>
        <w:snapToGrid w:val="0"/>
        <w:spacing w:before="0" w:after="0" w:line="400" w:lineRule="exact"/>
        <w:jc w:val="left"/>
        <w:outlineLvl w:val="3"/>
        <w:rPr>
          <w:rFonts w:hint="eastAsia" w:ascii="仿宋" w:hAnsi="仿宋" w:eastAsia="仿宋" w:cs="仿宋"/>
          <w:b w:val="0"/>
          <w:bCs/>
          <w:kern w:val="0"/>
          <w:sz w:val="28"/>
          <w:szCs w:val="28"/>
          <w:lang w:val="en-US" w:eastAsia="zh-CN" w:bidi="ar-SA"/>
        </w:rPr>
      </w:pPr>
      <w:r>
        <w:rPr>
          <w:rFonts w:hint="eastAsia" w:ascii="仿宋" w:hAnsi="仿宋" w:eastAsia="仿宋" w:cs="仿宋"/>
          <w:b/>
          <w:bCs w:val="0"/>
          <w:kern w:val="0"/>
          <w:sz w:val="28"/>
          <w:szCs w:val="28"/>
          <w:lang w:val="en-US" w:eastAsia="zh-CN" w:bidi="ar-SA"/>
        </w:rPr>
        <w:t xml:space="preserve">   </w:t>
      </w:r>
      <w:r>
        <w:rPr>
          <w:rFonts w:hint="eastAsia" w:ascii="仿宋" w:hAnsi="仿宋" w:eastAsia="仿宋" w:cs="仿宋"/>
          <w:b w:val="0"/>
          <w:bCs/>
          <w:kern w:val="0"/>
          <w:sz w:val="28"/>
          <w:szCs w:val="28"/>
          <w:lang w:val="en-US" w:eastAsia="zh-CN" w:bidi="ar-SA"/>
        </w:rPr>
        <w:t xml:space="preserve"> </w:t>
      </w:r>
      <w:bookmarkStart w:id="3" w:name="_Toc351203485"/>
      <w:r>
        <w:rPr>
          <w:rFonts w:hint="eastAsia" w:ascii="仿宋" w:hAnsi="仿宋" w:eastAsia="仿宋" w:cs="仿宋"/>
          <w:b w:val="0"/>
          <w:bCs/>
          <w:kern w:val="0"/>
          <w:sz w:val="28"/>
          <w:szCs w:val="28"/>
          <w:lang w:val="en-US" w:eastAsia="zh-CN" w:bidi="ar-SA"/>
        </w:rPr>
        <w:t>五、</w:t>
      </w:r>
      <w:bookmarkEnd w:id="3"/>
      <w:r>
        <w:rPr>
          <w:rFonts w:hint="eastAsia" w:ascii="仿宋" w:hAnsi="仿宋" w:eastAsia="仿宋" w:cs="仿宋"/>
          <w:b w:val="0"/>
          <w:bCs/>
          <w:kern w:val="0"/>
          <w:sz w:val="28"/>
          <w:szCs w:val="28"/>
          <w:lang w:val="en-US" w:eastAsia="zh-CN" w:bidi="ar-SA"/>
        </w:rPr>
        <w:t>项目负责人</w:t>
      </w:r>
    </w:p>
    <w:p w14:paraId="37A43E99">
      <w:pPr>
        <w:tabs>
          <w:tab w:val="left" w:pos="5790"/>
        </w:tabs>
        <w:snapToGrid w:val="0"/>
        <w:spacing w:line="400" w:lineRule="exact"/>
        <w:ind w:firstLine="840" w:firstLineChars="300"/>
        <w:rPr>
          <w:rFonts w:hint="eastAsia" w:ascii="仿宋" w:hAnsi="仿宋" w:eastAsia="仿宋" w:cs="仿宋"/>
          <w:kern w:val="2"/>
          <w:sz w:val="28"/>
          <w:szCs w:val="28"/>
        </w:rPr>
      </w:pPr>
      <w:r>
        <w:rPr>
          <w:rFonts w:hint="eastAsia" w:ascii="仿宋" w:hAnsi="仿宋" w:eastAsia="仿宋" w:cs="仿宋"/>
          <w:kern w:val="2"/>
          <w:sz w:val="28"/>
          <w:szCs w:val="28"/>
        </w:rPr>
        <w:t xml:space="preserve">承包人项目负责人：储叶  </w:t>
      </w:r>
    </w:p>
    <w:p w14:paraId="35FBF240">
      <w:pPr>
        <w:keepNext/>
        <w:keepLines/>
        <w:widowControl/>
        <w:snapToGrid w:val="0"/>
        <w:spacing w:before="0" w:after="0" w:line="400" w:lineRule="exact"/>
        <w:jc w:val="left"/>
        <w:outlineLvl w:val="3"/>
        <w:rPr>
          <w:rFonts w:hint="eastAsia" w:ascii="仿宋" w:hAnsi="仿宋" w:eastAsia="仿宋" w:cs="仿宋"/>
          <w:b/>
          <w:bCs w:val="0"/>
          <w:kern w:val="0"/>
          <w:sz w:val="28"/>
          <w:szCs w:val="28"/>
          <w:lang w:val="en-US" w:eastAsia="zh-CN" w:bidi="ar-SA"/>
        </w:rPr>
      </w:pPr>
      <w:r>
        <w:rPr>
          <w:rFonts w:hint="eastAsia" w:ascii="仿宋" w:hAnsi="仿宋" w:eastAsia="仿宋" w:cs="仿宋"/>
          <w:b/>
          <w:bCs w:val="0"/>
          <w:kern w:val="0"/>
          <w:sz w:val="28"/>
          <w:szCs w:val="28"/>
          <w:lang w:val="en-US" w:eastAsia="zh-CN" w:bidi="ar-SA"/>
        </w:rPr>
        <w:t xml:space="preserve">   </w:t>
      </w:r>
      <w:r>
        <w:rPr>
          <w:rFonts w:hint="eastAsia" w:ascii="仿宋" w:hAnsi="仿宋" w:eastAsia="仿宋" w:cs="仿宋"/>
          <w:b w:val="0"/>
          <w:bCs/>
          <w:kern w:val="0"/>
          <w:sz w:val="28"/>
          <w:szCs w:val="28"/>
          <w:lang w:val="en-US" w:eastAsia="zh-CN" w:bidi="ar-SA"/>
        </w:rPr>
        <w:t xml:space="preserve"> </w:t>
      </w:r>
      <w:bookmarkStart w:id="4" w:name="_Toc351203486"/>
      <w:r>
        <w:rPr>
          <w:rFonts w:hint="eastAsia" w:ascii="仿宋" w:hAnsi="仿宋" w:eastAsia="仿宋" w:cs="仿宋"/>
          <w:b w:val="0"/>
          <w:bCs/>
          <w:kern w:val="0"/>
          <w:sz w:val="28"/>
          <w:szCs w:val="28"/>
          <w:lang w:val="en-US" w:eastAsia="zh-CN" w:bidi="ar-SA"/>
        </w:rPr>
        <w:t>六、合同文件构成</w:t>
      </w:r>
      <w:bookmarkEnd w:id="4"/>
    </w:p>
    <w:p w14:paraId="19AD3CDE">
      <w:pPr>
        <w:snapToGrid w:val="0"/>
        <w:spacing w:line="400" w:lineRule="exact"/>
        <w:ind w:firstLine="560" w:firstLineChars="200"/>
        <w:rPr>
          <w:rFonts w:hint="eastAsia" w:ascii="仿宋" w:hAnsi="仿宋" w:eastAsia="仿宋" w:cs="仿宋"/>
          <w:bCs/>
          <w:kern w:val="2"/>
          <w:sz w:val="28"/>
          <w:szCs w:val="28"/>
        </w:rPr>
      </w:pPr>
      <w:r>
        <w:rPr>
          <w:rFonts w:hint="eastAsia" w:ascii="仿宋" w:hAnsi="仿宋" w:eastAsia="仿宋" w:cs="仿宋"/>
          <w:bCs/>
          <w:kern w:val="2"/>
          <w:sz w:val="28"/>
          <w:szCs w:val="28"/>
        </w:rPr>
        <w:t>本协议书与下列文件一起构成合同文件：</w:t>
      </w:r>
    </w:p>
    <w:p w14:paraId="4C2E9D3A">
      <w:pPr>
        <w:autoSpaceDE w:val="0"/>
        <w:autoSpaceDN w:val="0"/>
        <w:adjustRightInd w:val="0"/>
        <w:snapToGrid w:val="0"/>
        <w:spacing w:line="40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（1）中标通知书；</w:t>
      </w:r>
    </w:p>
    <w:p w14:paraId="789EB6C2">
      <w:pPr>
        <w:autoSpaceDE w:val="0"/>
        <w:autoSpaceDN w:val="0"/>
        <w:adjustRightInd w:val="0"/>
        <w:snapToGrid w:val="0"/>
        <w:spacing w:line="40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（2）投标函及其附录； </w:t>
      </w:r>
    </w:p>
    <w:p w14:paraId="01AE6DFB">
      <w:pPr>
        <w:autoSpaceDE w:val="0"/>
        <w:autoSpaceDN w:val="0"/>
        <w:adjustRightInd w:val="0"/>
        <w:snapToGrid w:val="0"/>
        <w:spacing w:line="40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（3）专用合同条款及其附件；</w:t>
      </w:r>
    </w:p>
    <w:p w14:paraId="49D7E530">
      <w:pPr>
        <w:autoSpaceDE w:val="0"/>
        <w:autoSpaceDN w:val="0"/>
        <w:adjustRightInd w:val="0"/>
        <w:snapToGrid w:val="0"/>
        <w:spacing w:line="40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（4）通用合同条款；</w:t>
      </w:r>
    </w:p>
    <w:p w14:paraId="47BC67D2">
      <w:pPr>
        <w:autoSpaceDE w:val="0"/>
        <w:autoSpaceDN w:val="0"/>
        <w:adjustRightInd w:val="0"/>
        <w:snapToGrid w:val="0"/>
        <w:spacing w:line="40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（5）技术标准和要求；</w:t>
      </w:r>
    </w:p>
    <w:p w14:paraId="100365D8">
      <w:pPr>
        <w:autoSpaceDE w:val="0"/>
        <w:autoSpaceDN w:val="0"/>
        <w:adjustRightInd w:val="0"/>
        <w:snapToGrid w:val="0"/>
        <w:spacing w:line="40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（6）图纸；</w:t>
      </w:r>
    </w:p>
    <w:p w14:paraId="2D281550">
      <w:pPr>
        <w:autoSpaceDE w:val="0"/>
        <w:autoSpaceDN w:val="0"/>
        <w:adjustRightInd w:val="0"/>
        <w:snapToGrid w:val="0"/>
        <w:spacing w:line="40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（7）其他合同文件。</w:t>
      </w:r>
    </w:p>
    <w:p w14:paraId="49336B67">
      <w:pPr>
        <w:autoSpaceDE w:val="0"/>
        <w:autoSpaceDN w:val="0"/>
        <w:adjustRightInd w:val="0"/>
        <w:snapToGrid w:val="0"/>
        <w:spacing w:line="40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在合同订立及履行过程中形成的与合同有关的文件均构成合同文件组成部分。</w:t>
      </w:r>
    </w:p>
    <w:p w14:paraId="1D2C491F">
      <w:pPr>
        <w:autoSpaceDE w:val="0"/>
        <w:autoSpaceDN w:val="0"/>
        <w:adjustRightInd w:val="0"/>
        <w:snapToGrid w:val="0"/>
        <w:spacing w:line="40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上述各项合同文件包括合同当事人就该项合同文件所作出的补充和修改，属于同一类内容的文件，应以最新签署的为准。专用合同条款及其附件须经合同当事人签字或盖章。</w:t>
      </w:r>
    </w:p>
    <w:p w14:paraId="6C7FA55E">
      <w:pPr>
        <w:keepNext/>
        <w:keepLines/>
        <w:widowControl/>
        <w:snapToGrid w:val="0"/>
        <w:spacing w:before="0" w:after="0" w:line="400" w:lineRule="exact"/>
        <w:jc w:val="left"/>
        <w:outlineLvl w:val="3"/>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 xml:space="preserve">   </w:t>
      </w:r>
      <w:r>
        <w:rPr>
          <w:rFonts w:hint="eastAsia" w:ascii="仿宋" w:hAnsi="仿宋" w:eastAsia="仿宋" w:cs="仿宋"/>
          <w:b w:val="0"/>
          <w:bCs/>
          <w:kern w:val="0"/>
          <w:sz w:val="28"/>
          <w:szCs w:val="28"/>
          <w:lang w:val="en-US" w:eastAsia="zh-CN" w:bidi="ar-SA"/>
        </w:rPr>
        <w:t xml:space="preserve"> </w:t>
      </w:r>
      <w:bookmarkStart w:id="5" w:name="_Toc351203487"/>
      <w:r>
        <w:rPr>
          <w:rFonts w:hint="eastAsia" w:ascii="仿宋" w:hAnsi="仿宋" w:eastAsia="仿宋" w:cs="仿宋"/>
          <w:b w:val="0"/>
          <w:bCs/>
          <w:kern w:val="0"/>
          <w:sz w:val="28"/>
          <w:szCs w:val="28"/>
          <w:lang w:val="en-US" w:eastAsia="zh-CN" w:bidi="ar-SA"/>
        </w:rPr>
        <w:t>七、承诺</w:t>
      </w:r>
      <w:bookmarkEnd w:id="5"/>
    </w:p>
    <w:p w14:paraId="4BAAA5D1">
      <w:pPr>
        <w:snapToGrid w:val="0"/>
        <w:spacing w:line="400" w:lineRule="exact"/>
        <w:ind w:firstLine="560" w:firstLineChars="200"/>
        <w:rPr>
          <w:rFonts w:hint="eastAsia" w:ascii="仿宋" w:hAnsi="仿宋" w:eastAsia="仿宋" w:cs="仿宋"/>
          <w:bCs/>
          <w:kern w:val="2"/>
          <w:sz w:val="28"/>
          <w:szCs w:val="28"/>
        </w:rPr>
      </w:pPr>
      <w:r>
        <w:rPr>
          <w:rFonts w:hint="eastAsia" w:ascii="仿宋" w:hAnsi="仿宋" w:eastAsia="仿宋" w:cs="仿宋"/>
          <w:bCs/>
          <w:kern w:val="2"/>
          <w:sz w:val="28"/>
          <w:szCs w:val="28"/>
        </w:rPr>
        <w:t>1.发包人承诺按照法律规定履行项目审批手续、筹集工程建设资金并按照合同约定的期限和方式支付合同价款。</w:t>
      </w:r>
    </w:p>
    <w:p w14:paraId="02D8EB79">
      <w:pPr>
        <w:snapToGrid w:val="0"/>
        <w:spacing w:line="400" w:lineRule="exact"/>
        <w:ind w:firstLine="560" w:firstLineChars="200"/>
        <w:rPr>
          <w:rFonts w:hint="eastAsia" w:ascii="仿宋" w:hAnsi="仿宋" w:eastAsia="仿宋" w:cs="仿宋"/>
          <w:bCs/>
          <w:kern w:val="2"/>
          <w:sz w:val="28"/>
          <w:szCs w:val="28"/>
        </w:rPr>
      </w:pPr>
      <w:r>
        <w:rPr>
          <w:rFonts w:hint="eastAsia" w:ascii="仿宋" w:hAnsi="仿宋" w:eastAsia="仿宋" w:cs="仿宋"/>
          <w:bCs/>
          <w:kern w:val="2"/>
          <w:sz w:val="28"/>
          <w:szCs w:val="28"/>
        </w:rPr>
        <w:t>2.承包人承诺按照法律规定及合同约定组织完成工程施工，确保工程质量和安全，不进行转包及违法分包，并在缺陷责任期及保修期内承担相应的工程维修责任。</w:t>
      </w:r>
    </w:p>
    <w:p w14:paraId="6A366AD1">
      <w:pPr>
        <w:snapToGrid w:val="0"/>
        <w:spacing w:line="400" w:lineRule="exact"/>
        <w:ind w:firstLine="560" w:firstLineChars="200"/>
        <w:rPr>
          <w:rFonts w:hint="eastAsia" w:ascii="仿宋" w:hAnsi="仿宋" w:eastAsia="仿宋" w:cs="仿宋"/>
          <w:bCs/>
          <w:kern w:val="2"/>
          <w:sz w:val="28"/>
          <w:szCs w:val="28"/>
        </w:rPr>
      </w:pPr>
      <w:r>
        <w:rPr>
          <w:rFonts w:hint="eastAsia" w:ascii="仿宋" w:hAnsi="仿宋" w:eastAsia="仿宋" w:cs="仿宋"/>
          <w:bCs/>
          <w:kern w:val="2"/>
          <w:sz w:val="28"/>
          <w:szCs w:val="28"/>
        </w:rPr>
        <w:t>3.发包人和承包人通过招投标形式签订合同的，双方理解并承诺不再就同一工程另行签订与合同实质性内容相背离的协议。</w:t>
      </w:r>
    </w:p>
    <w:p w14:paraId="5638EF50">
      <w:pPr>
        <w:snapToGrid w:val="0"/>
        <w:spacing w:line="400" w:lineRule="exact"/>
        <w:rPr>
          <w:rFonts w:hint="eastAsia" w:ascii="仿宋" w:hAnsi="仿宋" w:eastAsia="仿宋" w:cs="仿宋"/>
          <w:bCs/>
          <w:kern w:val="2"/>
          <w:sz w:val="28"/>
          <w:szCs w:val="28"/>
        </w:rPr>
      </w:pPr>
      <w:bookmarkStart w:id="6" w:name="_Toc351203488"/>
      <w:r>
        <w:rPr>
          <w:rFonts w:hint="eastAsia" w:ascii="仿宋" w:hAnsi="仿宋" w:eastAsia="仿宋" w:cs="仿宋"/>
          <w:b/>
          <w:kern w:val="2"/>
          <w:sz w:val="28"/>
          <w:szCs w:val="28"/>
        </w:rPr>
        <w:t xml:space="preserve">  </w:t>
      </w:r>
      <w:r>
        <w:rPr>
          <w:rFonts w:hint="eastAsia" w:ascii="仿宋" w:hAnsi="仿宋" w:eastAsia="仿宋" w:cs="仿宋"/>
          <w:kern w:val="2"/>
          <w:sz w:val="28"/>
          <w:szCs w:val="28"/>
        </w:rPr>
        <w:t xml:space="preserve">  八、词语含义</w:t>
      </w:r>
      <w:bookmarkEnd w:id="6"/>
    </w:p>
    <w:p w14:paraId="2F9B746A">
      <w:pPr>
        <w:snapToGrid w:val="0"/>
        <w:spacing w:line="400" w:lineRule="exact"/>
        <w:ind w:firstLine="560" w:firstLineChars="200"/>
        <w:rPr>
          <w:rFonts w:hint="eastAsia" w:ascii="仿宋" w:hAnsi="仿宋" w:eastAsia="仿宋" w:cs="仿宋"/>
          <w:bCs/>
          <w:kern w:val="2"/>
          <w:sz w:val="28"/>
          <w:szCs w:val="28"/>
        </w:rPr>
      </w:pPr>
      <w:r>
        <w:rPr>
          <w:rFonts w:hint="eastAsia" w:ascii="仿宋" w:hAnsi="仿宋" w:eastAsia="仿宋" w:cs="仿宋"/>
          <w:bCs/>
          <w:kern w:val="2"/>
          <w:sz w:val="28"/>
          <w:szCs w:val="28"/>
        </w:rPr>
        <w:t>本协议书中词语含义与第二部分通用合同条款中赋予的含义相同。</w:t>
      </w:r>
    </w:p>
    <w:p w14:paraId="3682FC2C">
      <w:pPr>
        <w:keepNext/>
        <w:keepLines/>
        <w:widowControl/>
        <w:snapToGrid w:val="0"/>
        <w:spacing w:before="0" w:after="0" w:line="400" w:lineRule="exact"/>
        <w:jc w:val="left"/>
        <w:outlineLvl w:val="3"/>
        <w:rPr>
          <w:rFonts w:hint="eastAsia" w:ascii="仿宋" w:hAnsi="仿宋" w:eastAsia="仿宋" w:cs="仿宋"/>
          <w:b/>
          <w:bCs w:val="0"/>
          <w:kern w:val="0"/>
          <w:sz w:val="28"/>
          <w:szCs w:val="28"/>
          <w:lang w:val="en-US" w:eastAsia="zh-CN" w:bidi="ar-SA"/>
        </w:rPr>
      </w:pPr>
      <w:r>
        <w:rPr>
          <w:rFonts w:hint="eastAsia" w:ascii="仿宋" w:hAnsi="仿宋" w:eastAsia="仿宋" w:cs="仿宋"/>
          <w:b/>
          <w:bCs w:val="0"/>
          <w:kern w:val="0"/>
          <w:sz w:val="28"/>
          <w:szCs w:val="28"/>
          <w:lang w:val="en-US" w:eastAsia="zh-CN" w:bidi="ar-SA"/>
        </w:rPr>
        <w:t xml:space="preserve">  </w:t>
      </w:r>
      <w:r>
        <w:rPr>
          <w:rFonts w:hint="eastAsia" w:ascii="仿宋" w:hAnsi="仿宋" w:eastAsia="仿宋" w:cs="仿宋"/>
          <w:b w:val="0"/>
          <w:bCs/>
          <w:kern w:val="0"/>
          <w:sz w:val="28"/>
          <w:szCs w:val="28"/>
          <w:lang w:val="en-US" w:eastAsia="zh-CN" w:bidi="ar-SA"/>
        </w:rPr>
        <w:t xml:space="preserve">  </w:t>
      </w:r>
      <w:bookmarkStart w:id="7" w:name="_Toc351203489"/>
      <w:r>
        <w:rPr>
          <w:rFonts w:hint="eastAsia" w:ascii="仿宋" w:hAnsi="仿宋" w:eastAsia="仿宋" w:cs="仿宋"/>
          <w:b w:val="0"/>
          <w:bCs/>
          <w:kern w:val="0"/>
          <w:sz w:val="28"/>
          <w:szCs w:val="28"/>
          <w:lang w:val="en-US" w:eastAsia="zh-CN" w:bidi="ar-SA"/>
        </w:rPr>
        <w:t>九、签订时间</w:t>
      </w:r>
      <w:bookmarkEnd w:id="7"/>
    </w:p>
    <w:p w14:paraId="201F2E6E">
      <w:pPr>
        <w:snapToGrid w:val="0"/>
        <w:spacing w:line="400" w:lineRule="exact"/>
        <w:ind w:firstLine="560" w:firstLineChars="200"/>
        <w:rPr>
          <w:rFonts w:hint="eastAsia" w:ascii="仿宋" w:hAnsi="仿宋" w:eastAsia="仿宋" w:cs="仿宋"/>
          <w:bCs/>
          <w:kern w:val="2"/>
          <w:sz w:val="28"/>
          <w:szCs w:val="28"/>
        </w:rPr>
      </w:pPr>
      <w:r>
        <w:rPr>
          <w:rFonts w:hint="eastAsia" w:ascii="仿宋" w:hAnsi="仿宋" w:eastAsia="仿宋" w:cs="仿宋"/>
          <w:bCs/>
          <w:kern w:val="2"/>
          <w:sz w:val="28"/>
          <w:szCs w:val="28"/>
        </w:rPr>
        <w:t>本合同于</w:t>
      </w:r>
      <w:r>
        <w:rPr>
          <w:rFonts w:hint="eastAsia" w:ascii="仿宋" w:hAnsi="仿宋" w:eastAsia="仿宋" w:cs="仿宋"/>
          <w:bCs/>
          <w:kern w:val="2"/>
          <w:sz w:val="28"/>
          <w:szCs w:val="28"/>
          <w:u w:val="single"/>
        </w:rPr>
        <w:t xml:space="preserve">    </w:t>
      </w:r>
      <w:r>
        <w:rPr>
          <w:rFonts w:hint="eastAsia" w:ascii="仿宋" w:hAnsi="仿宋" w:eastAsia="仿宋" w:cs="仿宋"/>
          <w:bCs/>
          <w:kern w:val="2"/>
          <w:sz w:val="28"/>
          <w:szCs w:val="28"/>
        </w:rPr>
        <w:t>年</w:t>
      </w:r>
      <w:r>
        <w:rPr>
          <w:rFonts w:hint="eastAsia" w:ascii="仿宋" w:hAnsi="仿宋" w:eastAsia="仿宋" w:cs="仿宋"/>
          <w:bCs/>
          <w:kern w:val="2"/>
          <w:sz w:val="28"/>
          <w:szCs w:val="28"/>
          <w:u w:val="single"/>
        </w:rPr>
        <w:t xml:space="preserve">    </w:t>
      </w:r>
      <w:r>
        <w:rPr>
          <w:rFonts w:hint="eastAsia" w:ascii="仿宋" w:hAnsi="仿宋" w:eastAsia="仿宋" w:cs="仿宋"/>
          <w:bCs/>
          <w:kern w:val="2"/>
          <w:sz w:val="28"/>
          <w:szCs w:val="28"/>
        </w:rPr>
        <w:t>月</w:t>
      </w:r>
      <w:r>
        <w:rPr>
          <w:rFonts w:hint="eastAsia" w:ascii="仿宋" w:hAnsi="仿宋" w:eastAsia="仿宋" w:cs="仿宋"/>
          <w:bCs/>
          <w:kern w:val="2"/>
          <w:sz w:val="28"/>
          <w:szCs w:val="28"/>
          <w:u w:val="single"/>
        </w:rPr>
        <w:t xml:space="preserve">     </w:t>
      </w:r>
      <w:r>
        <w:rPr>
          <w:rFonts w:hint="eastAsia" w:ascii="仿宋" w:hAnsi="仿宋" w:eastAsia="仿宋" w:cs="仿宋"/>
          <w:bCs/>
          <w:kern w:val="2"/>
          <w:sz w:val="28"/>
          <w:szCs w:val="28"/>
        </w:rPr>
        <w:t>日签订。</w:t>
      </w:r>
    </w:p>
    <w:p w14:paraId="4F0D9E3C">
      <w:pPr>
        <w:snapToGrid w:val="0"/>
        <w:spacing w:line="400" w:lineRule="exact"/>
        <w:rPr>
          <w:rFonts w:hint="eastAsia" w:ascii="仿宋" w:hAnsi="仿宋" w:eastAsia="仿宋" w:cs="仿宋"/>
          <w:bCs/>
          <w:kern w:val="2"/>
          <w:sz w:val="28"/>
          <w:szCs w:val="28"/>
        </w:rPr>
      </w:pPr>
      <w:r>
        <w:rPr>
          <w:rFonts w:hint="eastAsia" w:ascii="仿宋" w:hAnsi="仿宋" w:eastAsia="仿宋" w:cs="仿宋"/>
          <w:bCs/>
          <w:kern w:val="2"/>
          <w:sz w:val="28"/>
          <w:szCs w:val="28"/>
        </w:rPr>
        <w:t xml:space="preserve">    </w:t>
      </w:r>
      <w:bookmarkStart w:id="8" w:name="_Toc351203490"/>
      <w:r>
        <w:rPr>
          <w:rFonts w:hint="eastAsia" w:ascii="仿宋" w:hAnsi="仿宋" w:eastAsia="仿宋" w:cs="仿宋"/>
          <w:bCs/>
          <w:kern w:val="2"/>
          <w:sz w:val="28"/>
          <w:szCs w:val="28"/>
        </w:rPr>
        <w:t>十、签订地点</w:t>
      </w:r>
      <w:bookmarkEnd w:id="8"/>
    </w:p>
    <w:p w14:paraId="1F6023CE">
      <w:pPr>
        <w:snapToGrid w:val="0"/>
        <w:spacing w:line="400" w:lineRule="exact"/>
        <w:ind w:firstLine="560" w:firstLineChars="200"/>
        <w:rPr>
          <w:rFonts w:hint="eastAsia" w:ascii="仿宋" w:hAnsi="仿宋" w:eastAsia="仿宋" w:cs="仿宋"/>
          <w:bCs/>
          <w:kern w:val="2"/>
          <w:sz w:val="28"/>
          <w:szCs w:val="28"/>
        </w:rPr>
      </w:pPr>
      <w:r>
        <w:rPr>
          <w:rFonts w:hint="eastAsia" w:ascii="仿宋" w:hAnsi="仿宋" w:eastAsia="仿宋" w:cs="仿宋"/>
          <w:bCs/>
          <w:kern w:val="2"/>
          <w:sz w:val="28"/>
          <w:szCs w:val="28"/>
        </w:rPr>
        <w:t>本合同在</w:t>
      </w:r>
      <w:r>
        <w:rPr>
          <w:rFonts w:hint="eastAsia" w:ascii="仿宋" w:hAnsi="仿宋" w:eastAsia="仿宋" w:cs="仿宋"/>
          <w:bCs/>
          <w:kern w:val="2"/>
          <w:sz w:val="28"/>
          <w:szCs w:val="28"/>
          <w:u w:val="single"/>
        </w:rPr>
        <w:t xml:space="preserve">           </w:t>
      </w:r>
      <w:r>
        <w:rPr>
          <w:rFonts w:hint="eastAsia" w:ascii="仿宋" w:hAnsi="仿宋" w:eastAsia="仿宋" w:cs="仿宋"/>
          <w:kern w:val="2"/>
          <w:sz w:val="28"/>
          <w:szCs w:val="28"/>
          <w:u w:val="single"/>
        </w:rPr>
        <w:t xml:space="preserve"> </w:t>
      </w:r>
      <w:r>
        <w:rPr>
          <w:rFonts w:hint="eastAsia" w:ascii="仿宋" w:hAnsi="仿宋" w:eastAsia="仿宋" w:cs="仿宋"/>
          <w:bCs/>
          <w:kern w:val="2"/>
          <w:sz w:val="28"/>
          <w:szCs w:val="28"/>
        </w:rPr>
        <w:t>签订。</w:t>
      </w:r>
    </w:p>
    <w:p w14:paraId="4938D08D">
      <w:pPr>
        <w:snapToGrid w:val="0"/>
        <w:spacing w:line="400" w:lineRule="exact"/>
        <w:rPr>
          <w:rFonts w:hint="eastAsia" w:ascii="仿宋" w:hAnsi="仿宋" w:eastAsia="仿宋" w:cs="仿宋"/>
          <w:bCs/>
          <w:kern w:val="2"/>
          <w:sz w:val="28"/>
          <w:szCs w:val="28"/>
        </w:rPr>
      </w:pPr>
      <w:r>
        <w:rPr>
          <w:rFonts w:hint="eastAsia" w:ascii="仿宋" w:hAnsi="仿宋" w:eastAsia="仿宋" w:cs="仿宋"/>
          <w:bCs/>
          <w:kern w:val="2"/>
          <w:sz w:val="28"/>
          <w:szCs w:val="28"/>
        </w:rPr>
        <w:t xml:space="preserve">    </w:t>
      </w:r>
      <w:bookmarkStart w:id="9" w:name="_Toc351203491"/>
      <w:r>
        <w:rPr>
          <w:rFonts w:hint="eastAsia" w:ascii="仿宋" w:hAnsi="仿宋" w:eastAsia="仿宋" w:cs="仿宋"/>
          <w:bCs/>
          <w:kern w:val="2"/>
          <w:sz w:val="28"/>
          <w:szCs w:val="28"/>
        </w:rPr>
        <w:t>十一、补充协议</w:t>
      </w:r>
      <w:bookmarkEnd w:id="9"/>
    </w:p>
    <w:p w14:paraId="67BB606D">
      <w:pPr>
        <w:snapToGrid w:val="0"/>
        <w:spacing w:line="400" w:lineRule="exact"/>
        <w:ind w:firstLine="560" w:firstLineChars="200"/>
        <w:rPr>
          <w:rFonts w:hint="eastAsia" w:ascii="仿宋" w:hAnsi="仿宋" w:eastAsia="仿宋" w:cs="仿宋"/>
          <w:b/>
          <w:bCs/>
          <w:kern w:val="2"/>
          <w:sz w:val="28"/>
          <w:szCs w:val="28"/>
        </w:rPr>
      </w:pPr>
      <w:r>
        <w:rPr>
          <w:rFonts w:hint="eastAsia" w:ascii="仿宋" w:hAnsi="仿宋" w:eastAsia="仿宋" w:cs="仿宋"/>
          <w:bCs/>
          <w:kern w:val="2"/>
          <w:sz w:val="28"/>
          <w:szCs w:val="28"/>
        </w:rPr>
        <w:t>合同未尽事宜，合同当事人另行签订补充协议，补充协议是合同的组成部分。</w:t>
      </w:r>
    </w:p>
    <w:p w14:paraId="0F967062">
      <w:pPr>
        <w:keepNext/>
        <w:keepLines/>
        <w:widowControl/>
        <w:snapToGrid w:val="0"/>
        <w:spacing w:before="0" w:after="0" w:line="400" w:lineRule="exact"/>
        <w:jc w:val="left"/>
        <w:outlineLvl w:val="3"/>
        <w:rPr>
          <w:rFonts w:hint="eastAsia" w:ascii="仿宋" w:hAnsi="仿宋" w:eastAsia="仿宋" w:cs="仿宋"/>
          <w:b/>
          <w:bCs w:val="0"/>
          <w:kern w:val="0"/>
          <w:sz w:val="28"/>
          <w:szCs w:val="28"/>
          <w:lang w:val="en-US" w:eastAsia="zh-CN" w:bidi="ar-SA"/>
        </w:rPr>
      </w:pPr>
      <w:r>
        <w:rPr>
          <w:rFonts w:hint="eastAsia" w:ascii="仿宋" w:hAnsi="仿宋" w:eastAsia="仿宋" w:cs="仿宋"/>
          <w:b/>
          <w:bCs w:val="0"/>
          <w:kern w:val="0"/>
          <w:sz w:val="28"/>
          <w:szCs w:val="28"/>
          <w:lang w:val="en-US" w:eastAsia="zh-CN" w:bidi="ar-SA"/>
        </w:rPr>
        <w:t xml:space="preserve">    </w:t>
      </w:r>
      <w:bookmarkStart w:id="10" w:name="_Toc351203492"/>
      <w:r>
        <w:rPr>
          <w:rFonts w:hint="eastAsia" w:ascii="仿宋" w:hAnsi="仿宋" w:eastAsia="仿宋" w:cs="仿宋"/>
          <w:b w:val="0"/>
          <w:bCs/>
          <w:kern w:val="0"/>
          <w:sz w:val="28"/>
          <w:szCs w:val="28"/>
          <w:lang w:val="en-US" w:eastAsia="zh-CN" w:bidi="ar-SA"/>
        </w:rPr>
        <w:t>十二、合同生效</w:t>
      </w:r>
      <w:bookmarkEnd w:id="10"/>
    </w:p>
    <w:p w14:paraId="5A5954C5">
      <w:pPr>
        <w:snapToGrid w:val="0"/>
        <w:spacing w:line="400" w:lineRule="exact"/>
        <w:ind w:firstLine="560" w:firstLineChars="200"/>
        <w:rPr>
          <w:rFonts w:hint="eastAsia" w:ascii="仿宋" w:hAnsi="仿宋" w:eastAsia="仿宋" w:cs="仿宋"/>
          <w:bCs/>
          <w:kern w:val="2"/>
          <w:sz w:val="28"/>
          <w:szCs w:val="28"/>
        </w:rPr>
      </w:pPr>
      <w:r>
        <w:rPr>
          <w:rFonts w:hint="eastAsia" w:ascii="仿宋" w:hAnsi="仿宋" w:eastAsia="仿宋" w:cs="仿宋"/>
          <w:bCs/>
          <w:kern w:val="2"/>
          <w:sz w:val="28"/>
          <w:szCs w:val="28"/>
        </w:rPr>
        <w:t>本合同自</w:t>
      </w:r>
      <w:r>
        <w:rPr>
          <w:rFonts w:hint="eastAsia" w:ascii="仿宋" w:hAnsi="仿宋" w:eastAsia="仿宋" w:cs="仿宋"/>
          <w:bCs/>
          <w:kern w:val="2"/>
          <w:sz w:val="28"/>
          <w:szCs w:val="28"/>
          <w:u w:val="single"/>
        </w:rPr>
        <w:t>除法律另有规定或合同另有约定外,发包人和承包人的法定代表人或其委托代理人在合同协议书上签字并盖单位章后,合同生效</w:t>
      </w:r>
      <w:r>
        <w:rPr>
          <w:rFonts w:hint="eastAsia" w:ascii="仿宋" w:hAnsi="仿宋" w:eastAsia="仿宋" w:cs="仿宋"/>
          <w:bCs/>
          <w:kern w:val="2"/>
          <w:sz w:val="28"/>
          <w:szCs w:val="28"/>
        </w:rPr>
        <w:t>。</w:t>
      </w:r>
    </w:p>
    <w:p w14:paraId="4A93E8B9">
      <w:pPr>
        <w:keepNext/>
        <w:keepLines/>
        <w:widowControl/>
        <w:snapToGrid w:val="0"/>
        <w:spacing w:before="0" w:after="0" w:line="400" w:lineRule="exact"/>
        <w:jc w:val="left"/>
        <w:outlineLvl w:val="3"/>
        <w:rPr>
          <w:rFonts w:hint="eastAsia" w:ascii="仿宋" w:hAnsi="仿宋" w:eastAsia="仿宋" w:cs="仿宋"/>
          <w:b/>
          <w:bCs w:val="0"/>
          <w:kern w:val="0"/>
          <w:sz w:val="28"/>
          <w:szCs w:val="28"/>
          <w:lang w:val="en-US" w:eastAsia="zh-CN" w:bidi="ar-SA"/>
        </w:rPr>
      </w:pPr>
      <w:r>
        <w:rPr>
          <w:rFonts w:hint="eastAsia" w:ascii="仿宋" w:hAnsi="仿宋" w:eastAsia="仿宋" w:cs="仿宋"/>
          <w:b/>
          <w:bCs w:val="0"/>
          <w:kern w:val="0"/>
          <w:sz w:val="28"/>
          <w:szCs w:val="28"/>
          <w:lang w:val="en-US" w:eastAsia="zh-CN" w:bidi="ar-SA"/>
        </w:rPr>
        <w:t xml:space="preserve">    </w:t>
      </w:r>
      <w:bookmarkStart w:id="11" w:name="_Toc351203493"/>
      <w:r>
        <w:rPr>
          <w:rFonts w:hint="eastAsia" w:ascii="仿宋" w:hAnsi="仿宋" w:eastAsia="仿宋" w:cs="仿宋"/>
          <w:b w:val="0"/>
          <w:bCs/>
          <w:kern w:val="0"/>
          <w:sz w:val="28"/>
          <w:szCs w:val="28"/>
          <w:lang w:val="en-US" w:eastAsia="zh-CN" w:bidi="ar-SA"/>
        </w:rPr>
        <w:t>十三、合同份数</w:t>
      </w:r>
      <w:bookmarkEnd w:id="11"/>
    </w:p>
    <w:p w14:paraId="53F81D92">
      <w:pPr>
        <w:snapToGrid w:val="0"/>
        <w:spacing w:line="400" w:lineRule="exact"/>
        <w:ind w:firstLine="560" w:firstLineChars="200"/>
        <w:rPr>
          <w:rFonts w:hint="eastAsia" w:ascii="仿宋" w:hAnsi="仿宋" w:eastAsia="仿宋" w:cs="仿宋"/>
          <w:bCs/>
          <w:kern w:val="2"/>
          <w:sz w:val="28"/>
          <w:szCs w:val="28"/>
        </w:rPr>
      </w:pPr>
      <w:r>
        <w:rPr>
          <w:rFonts w:hint="eastAsia" w:ascii="仿宋" w:hAnsi="仿宋" w:eastAsia="仿宋" w:cs="仿宋"/>
          <w:kern w:val="2"/>
          <w:sz w:val="28"/>
          <w:szCs w:val="28"/>
        </w:rPr>
        <w:t>本合同一式</w:t>
      </w:r>
      <w:r>
        <w:rPr>
          <w:rFonts w:hint="eastAsia" w:ascii="仿宋" w:hAnsi="仿宋" w:eastAsia="仿宋" w:cs="仿宋"/>
          <w:kern w:val="2"/>
          <w:sz w:val="28"/>
          <w:szCs w:val="28"/>
          <w:u w:val="single"/>
        </w:rPr>
        <w:t xml:space="preserve"> 捌</w:t>
      </w:r>
      <w:r>
        <w:rPr>
          <w:rFonts w:hint="eastAsia" w:ascii="仿宋" w:hAnsi="仿宋" w:eastAsia="仿宋" w:cs="仿宋"/>
          <w:kern w:val="2"/>
          <w:sz w:val="28"/>
          <w:szCs w:val="28"/>
        </w:rPr>
        <w:t>份，均具有同等法律效力，发包人执</w:t>
      </w:r>
      <w:r>
        <w:rPr>
          <w:rFonts w:hint="eastAsia" w:ascii="仿宋" w:hAnsi="仿宋" w:eastAsia="仿宋" w:cs="仿宋"/>
          <w:kern w:val="2"/>
          <w:sz w:val="28"/>
          <w:szCs w:val="28"/>
          <w:u w:val="single"/>
        </w:rPr>
        <w:t xml:space="preserve">肆 </w:t>
      </w:r>
      <w:r>
        <w:rPr>
          <w:rFonts w:hint="eastAsia" w:ascii="仿宋" w:hAnsi="仿宋" w:eastAsia="仿宋" w:cs="仿宋"/>
          <w:kern w:val="2"/>
          <w:sz w:val="28"/>
          <w:szCs w:val="28"/>
        </w:rPr>
        <w:t xml:space="preserve">份，承包人执 </w:t>
      </w:r>
      <w:r>
        <w:rPr>
          <w:rFonts w:hint="eastAsia" w:ascii="仿宋" w:hAnsi="仿宋" w:eastAsia="仿宋" w:cs="仿宋"/>
          <w:kern w:val="2"/>
          <w:sz w:val="28"/>
          <w:szCs w:val="28"/>
          <w:u w:val="single"/>
        </w:rPr>
        <w:t xml:space="preserve"> 肆</w:t>
      </w:r>
      <w:r>
        <w:rPr>
          <w:rFonts w:hint="eastAsia" w:ascii="仿宋" w:hAnsi="仿宋" w:eastAsia="仿宋" w:cs="仿宋"/>
          <w:kern w:val="2"/>
          <w:sz w:val="28"/>
          <w:szCs w:val="28"/>
        </w:rPr>
        <w:t>份</w:t>
      </w:r>
      <w:r>
        <w:rPr>
          <w:rFonts w:hint="eastAsia" w:ascii="仿宋" w:hAnsi="仿宋" w:eastAsia="仿宋" w:cs="仿宋"/>
          <w:bCs/>
          <w:kern w:val="2"/>
          <w:sz w:val="28"/>
          <w:szCs w:val="28"/>
        </w:rPr>
        <w:t>。</w:t>
      </w:r>
    </w:p>
    <w:p w14:paraId="3ABA0CDE">
      <w:pPr>
        <w:snapToGrid w:val="0"/>
        <w:spacing w:line="400" w:lineRule="exact"/>
        <w:rPr>
          <w:rFonts w:hint="eastAsia" w:ascii="仿宋" w:hAnsi="仿宋" w:eastAsia="仿宋" w:cs="仿宋"/>
          <w:kern w:val="2"/>
          <w:sz w:val="28"/>
          <w:szCs w:val="28"/>
        </w:rPr>
      </w:pPr>
    </w:p>
    <w:p w14:paraId="742A566E">
      <w:pPr>
        <w:snapToGrid w:val="0"/>
        <w:spacing w:line="400" w:lineRule="exact"/>
        <w:rPr>
          <w:rFonts w:hint="eastAsia" w:ascii="仿宋" w:hAnsi="仿宋" w:eastAsia="仿宋" w:cs="仿宋"/>
          <w:kern w:val="2"/>
          <w:sz w:val="28"/>
          <w:szCs w:val="28"/>
        </w:rPr>
      </w:pPr>
      <w:r>
        <w:rPr>
          <w:rFonts w:hint="eastAsia" w:ascii="仿宋" w:hAnsi="仿宋" w:eastAsia="仿宋" w:cs="仿宋"/>
          <w:kern w:val="2"/>
          <w:sz w:val="28"/>
          <w:szCs w:val="28"/>
        </w:rPr>
        <w:t>发包人：  (公章)                          承包人：  (公章)</w:t>
      </w:r>
    </w:p>
    <w:p w14:paraId="0BAFB3B5">
      <w:pPr>
        <w:snapToGrid w:val="0"/>
        <w:spacing w:line="400" w:lineRule="exact"/>
        <w:rPr>
          <w:rFonts w:hint="eastAsia" w:ascii="仿宋" w:hAnsi="仿宋" w:eastAsia="仿宋" w:cs="仿宋"/>
          <w:kern w:val="2"/>
          <w:sz w:val="28"/>
          <w:szCs w:val="28"/>
        </w:rPr>
      </w:pPr>
      <w:r>
        <w:rPr>
          <w:rFonts w:hint="eastAsia" w:ascii="仿宋" w:hAnsi="仿宋" w:eastAsia="仿宋" w:cs="仿宋"/>
          <w:kern w:val="2"/>
          <w:sz w:val="28"/>
          <w:szCs w:val="28"/>
        </w:rPr>
        <w:t>法定代表人或其委托代理人：                法定代表人或其委托代理人：</w:t>
      </w:r>
    </w:p>
    <w:p w14:paraId="59A005BF">
      <w:pPr>
        <w:snapToGrid w:val="0"/>
        <w:spacing w:line="400" w:lineRule="exact"/>
        <w:rPr>
          <w:rFonts w:hint="eastAsia" w:ascii="仿宋" w:hAnsi="仿宋" w:eastAsia="仿宋" w:cs="仿宋"/>
          <w:kern w:val="2"/>
          <w:sz w:val="28"/>
          <w:szCs w:val="28"/>
        </w:rPr>
      </w:pPr>
      <w:r>
        <w:rPr>
          <w:rFonts w:hint="eastAsia" w:ascii="仿宋" w:hAnsi="仿宋" w:eastAsia="仿宋" w:cs="仿宋"/>
          <w:kern w:val="2"/>
          <w:sz w:val="28"/>
          <w:szCs w:val="28"/>
        </w:rPr>
        <w:t>（签字）                                 （签字）</w:t>
      </w:r>
    </w:p>
    <w:p w14:paraId="11C3657C">
      <w:pPr>
        <w:snapToGrid w:val="0"/>
        <w:spacing w:line="40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地  址：                                  地  址：                     </w:t>
      </w:r>
    </w:p>
    <w:p w14:paraId="66BD0CA4">
      <w:pPr>
        <w:snapToGrid w:val="0"/>
        <w:spacing w:line="40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邮政编码：                                邮政编码： </w:t>
      </w:r>
    </w:p>
    <w:p w14:paraId="316236A4">
      <w:pPr>
        <w:snapToGrid w:val="0"/>
        <w:spacing w:line="40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法定代表人：                              法定代表人： </w:t>
      </w:r>
    </w:p>
    <w:p w14:paraId="42FF71B5">
      <w:pPr>
        <w:snapToGrid w:val="0"/>
        <w:spacing w:line="40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委托代理人：                              委托代理人：       </w:t>
      </w:r>
    </w:p>
    <w:p w14:paraId="653835E2">
      <w:pPr>
        <w:snapToGrid w:val="0"/>
        <w:spacing w:line="40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电  话：                                  电  话：  </w:t>
      </w:r>
    </w:p>
    <w:p w14:paraId="0FA0EA58">
      <w:pPr>
        <w:snapToGrid w:val="0"/>
        <w:spacing w:line="40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电子信箱：                                电子信箱： </w:t>
      </w:r>
    </w:p>
    <w:p w14:paraId="1CC38FAD">
      <w:pPr>
        <w:snapToGrid w:val="0"/>
        <w:spacing w:line="40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开户银行：                                开户银行： </w:t>
      </w:r>
    </w:p>
    <w:p w14:paraId="7B0CF522">
      <w:pPr>
        <w:tabs>
          <w:tab w:val="left" w:pos="0"/>
          <w:tab w:val="left" w:pos="993"/>
          <w:tab w:val="left" w:pos="1134"/>
        </w:tabs>
        <w:adjustRightInd w:val="0"/>
        <w:snapToGrid w:val="0"/>
        <w:spacing w:line="400" w:lineRule="exact"/>
        <w:ind w:right="-258" w:rightChars="-123"/>
        <w:outlineLvl w:val="1"/>
        <w:rPr>
          <w:rFonts w:hint="eastAsia" w:ascii="仿宋" w:hAnsi="仿宋" w:eastAsia="仿宋" w:cs="仿宋"/>
          <w:b/>
          <w:kern w:val="2"/>
          <w:sz w:val="28"/>
          <w:szCs w:val="28"/>
        </w:rPr>
      </w:pPr>
      <w:bookmarkStart w:id="12" w:name="_Toc14250892"/>
      <w:bookmarkStart w:id="13" w:name="_Toc14250788"/>
      <w:bookmarkStart w:id="14" w:name="_Toc14250931"/>
      <w:r>
        <w:rPr>
          <w:rFonts w:hint="eastAsia" w:ascii="仿宋" w:hAnsi="仿宋" w:eastAsia="仿宋" w:cs="仿宋"/>
          <w:kern w:val="2"/>
          <w:sz w:val="28"/>
          <w:szCs w:val="28"/>
        </w:rPr>
        <w:t>账  号：                                  账  号：</w:t>
      </w:r>
      <w:bookmarkEnd w:id="12"/>
      <w:bookmarkEnd w:id="13"/>
      <w:bookmarkEnd w:id="14"/>
      <w:r>
        <w:rPr>
          <w:rFonts w:hint="eastAsia" w:ascii="仿宋" w:hAnsi="仿宋" w:eastAsia="仿宋" w:cs="仿宋"/>
          <w:kern w:val="2"/>
          <w:sz w:val="28"/>
          <w:szCs w:val="28"/>
        </w:rPr>
        <w:t xml:space="preserve">  </w:t>
      </w:r>
    </w:p>
    <w:p w14:paraId="5E97E048">
      <w:pPr>
        <w:adjustRightInd w:val="0"/>
        <w:snapToGrid w:val="0"/>
        <w:spacing w:line="420" w:lineRule="exact"/>
        <w:jc w:val="center"/>
        <w:outlineLvl w:val="1"/>
        <w:rPr>
          <w:rFonts w:hint="eastAsia" w:ascii="仿宋" w:hAnsi="仿宋" w:eastAsia="仿宋" w:cs="仿宋"/>
          <w:b/>
          <w:kern w:val="2"/>
          <w:sz w:val="28"/>
          <w:szCs w:val="28"/>
        </w:rPr>
      </w:pPr>
      <w:bookmarkStart w:id="15" w:name="_Toc484502807"/>
      <w:bookmarkStart w:id="16" w:name="_Toc14250932"/>
    </w:p>
    <w:p w14:paraId="2FAC2343">
      <w:pPr>
        <w:adjustRightInd w:val="0"/>
        <w:snapToGrid w:val="0"/>
        <w:spacing w:line="420" w:lineRule="exact"/>
        <w:jc w:val="center"/>
        <w:outlineLvl w:val="1"/>
        <w:rPr>
          <w:rFonts w:hint="eastAsia" w:ascii="仿宋" w:hAnsi="仿宋" w:eastAsia="仿宋" w:cs="仿宋"/>
          <w:b/>
          <w:kern w:val="2"/>
          <w:sz w:val="28"/>
          <w:szCs w:val="28"/>
        </w:rPr>
      </w:pPr>
    </w:p>
    <w:p w14:paraId="0D4A2AA4">
      <w:pPr>
        <w:adjustRightInd w:val="0"/>
        <w:snapToGrid w:val="0"/>
        <w:spacing w:line="420" w:lineRule="exact"/>
        <w:jc w:val="center"/>
        <w:outlineLvl w:val="1"/>
        <w:rPr>
          <w:rFonts w:hint="eastAsia" w:ascii="仿宋" w:hAnsi="仿宋" w:eastAsia="仿宋" w:cs="仿宋"/>
          <w:b/>
          <w:kern w:val="2"/>
          <w:sz w:val="28"/>
          <w:szCs w:val="28"/>
        </w:rPr>
      </w:pPr>
      <w:r>
        <w:rPr>
          <w:rFonts w:hint="eastAsia" w:ascii="仿宋" w:hAnsi="仿宋" w:eastAsia="仿宋" w:cs="仿宋"/>
          <w:b/>
          <w:kern w:val="2"/>
          <w:sz w:val="28"/>
          <w:szCs w:val="28"/>
        </w:rPr>
        <w:t>第二部分  通用条款</w:t>
      </w:r>
      <w:bookmarkEnd w:id="15"/>
      <w:bookmarkEnd w:id="16"/>
    </w:p>
    <w:p w14:paraId="37715333">
      <w:pPr>
        <w:widowControl w:val="0"/>
        <w:spacing w:line="420" w:lineRule="exact"/>
        <w:jc w:val="center"/>
        <w:rPr>
          <w:rFonts w:hint="eastAsia" w:ascii="仿宋" w:hAnsi="仿宋" w:eastAsia="仿宋" w:cs="仿宋"/>
          <w:b/>
          <w:kern w:val="2"/>
          <w:sz w:val="28"/>
          <w:szCs w:val="28"/>
          <w:lang w:val="en-US" w:eastAsia="zh-CN" w:bidi="ar-SA"/>
        </w:rPr>
      </w:pPr>
      <w:r>
        <w:rPr>
          <w:rFonts w:hint="eastAsia" w:ascii="仿宋" w:hAnsi="仿宋" w:eastAsia="仿宋" w:cs="仿宋"/>
          <w:kern w:val="2"/>
          <w:sz w:val="28"/>
          <w:szCs w:val="28"/>
          <w:lang w:val="en-US" w:eastAsia="zh-CN" w:bidi="ar-SA"/>
        </w:rPr>
        <w:t xml:space="preserve">此部分采用《建设工程施工合同》范本（GF-2017-0201）中《第二部分  通用条款》 </w:t>
      </w:r>
    </w:p>
    <w:p w14:paraId="1D923D89">
      <w:pPr>
        <w:widowControl w:val="0"/>
        <w:spacing w:line="420" w:lineRule="exact"/>
        <w:jc w:val="center"/>
        <w:outlineLvl w:val="1"/>
        <w:rPr>
          <w:rFonts w:hint="eastAsia" w:ascii="仿宋" w:hAnsi="仿宋" w:eastAsia="仿宋" w:cs="仿宋"/>
          <w:b/>
          <w:kern w:val="2"/>
          <w:sz w:val="28"/>
          <w:szCs w:val="28"/>
          <w:lang w:val="en-US" w:eastAsia="zh-CN" w:bidi="ar-SA"/>
        </w:rPr>
      </w:pPr>
      <w:bookmarkStart w:id="17" w:name="_Toc14250933"/>
      <w:bookmarkStart w:id="18" w:name="_Toc484502808"/>
      <w:r>
        <w:rPr>
          <w:rFonts w:hint="eastAsia" w:ascii="仿宋" w:hAnsi="仿宋" w:eastAsia="仿宋" w:cs="仿宋"/>
          <w:b/>
          <w:kern w:val="2"/>
          <w:sz w:val="28"/>
          <w:szCs w:val="28"/>
          <w:lang w:val="en-US" w:eastAsia="zh-CN" w:bidi="ar-SA"/>
        </w:rPr>
        <w:t>第三部分  专用条款</w:t>
      </w:r>
      <w:bookmarkEnd w:id="17"/>
      <w:bookmarkEnd w:id="18"/>
    </w:p>
    <w:p w14:paraId="5D45D98A">
      <w:pPr>
        <w:keepNext/>
        <w:keepLines/>
        <w:widowControl/>
        <w:snapToGrid w:val="0"/>
        <w:spacing w:before="0" w:after="0" w:line="420" w:lineRule="exact"/>
        <w:jc w:val="left"/>
        <w:outlineLvl w:val="3"/>
        <w:rPr>
          <w:rFonts w:hint="eastAsia" w:ascii="仿宋" w:hAnsi="仿宋" w:eastAsia="仿宋" w:cs="仿宋"/>
          <w:b/>
          <w:bCs/>
          <w:kern w:val="0"/>
          <w:sz w:val="28"/>
          <w:szCs w:val="28"/>
          <w:lang w:val="en-US" w:eastAsia="zh-CN" w:bidi="ar-SA"/>
        </w:rPr>
      </w:pPr>
      <w:bookmarkStart w:id="19" w:name="_Toc351203633"/>
      <w:r>
        <w:rPr>
          <w:rFonts w:hint="eastAsia" w:ascii="仿宋" w:hAnsi="仿宋" w:eastAsia="仿宋" w:cs="仿宋"/>
          <w:b/>
          <w:bCs/>
          <w:kern w:val="0"/>
          <w:sz w:val="28"/>
          <w:szCs w:val="28"/>
          <w:lang w:val="en-US" w:eastAsia="zh-CN" w:bidi="ar-SA"/>
        </w:rPr>
        <w:t>1</w:t>
      </w:r>
      <w:bookmarkStart w:id="20" w:name="_Toc292559866"/>
      <w:bookmarkStart w:id="21" w:name="_Toc296890984"/>
      <w:bookmarkStart w:id="22" w:name="_Toc296891196"/>
      <w:bookmarkStart w:id="23" w:name="_Toc296944495"/>
      <w:bookmarkStart w:id="24" w:name="_Toc296346657"/>
      <w:bookmarkStart w:id="25" w:name="_Toc296347155"/>
      <w:bookmarkStart w:id="26" w:name="_Toc292559361"/>
      <w:bookmarkStart w:id="27" w:name="_Toc297120456"/>
      <w:bookmarkStart w:id="28" w:name="_Toc296503156"/>
      <w:bookmarkStart w:id="29" w:name="_Toc297048342"/>
      <w:r>
        <w:rPr>
          <w:rFonts w:hint="eastAsia" w:ascii="仿宋" w:hAnsi="仿宋" w:eastAsia="仿宋" w:cs="仿宋"/>
          <w:b/>
          <w:bCs/>
          <w:kern w:val="0"/>
          <w:sz w:val="28"/>
          <w:szCs w:val="28"/>
          <w:lang w:val="en-US" w:eastAsia="zh-CN" w:bidi="ar-SA"/>
        </w:rPr>
        <w:t>. 一般约定</w:t>
      </w:r>
      <w:bookmarkEnd w:id="19"/>
    </w:p>
    <w:bookmarkEnd w:id="20"/>
    <w:bookmarkEnd w:id="21"/>
    <w:bookmarkEnd w:id="22"/>
    <w:bookmarkEnd w:id="23"/>
    <w:bookmarkEnd w:id="24"/>
    <w:bookmarkEnd w:id="25"/>
    <w:bookmarkEnd w:id="26"/>
    <w:bookmarkEnd w:id="27"/>
    <w:bookmarkEnd w:id="28"/>
    <w:bookmarkEnd w:id="29"/>
    <w:p w14:paraId="6DC0017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 词语定义</w:t>
      </w:r>
    </w:p>
    <w:p w14:paraId="48A1498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1.1.1合同</w:t>
      </w:r>
    </w:p>
    <w:p w14:paraId="732502F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1.1.1.10其他合同文件包括：</w:t>
      </w:r>
      <w:r>
        <w:rPr>
          <w:rFonts w:hint="eastAsia" w:ascii="仿宋" w:hAnsi="仿宋" w:eastAsia="仿宋" w:cs="仿宋"/>
          <w:kern w:val="2"/>
          <w:sz w:val="28"/>
          <w:szCs w:val="28"/>
          <w:u w:val="single"/>
        </w:rPr>
        <w:t>招标文件、答疑纪要、工程量清单及编制说明、投标文件及双方其他书面约定</w:t>
      </w:r>
      <w:r>
        <w:rPr>
          <w:rFonts w:hint="eastAsia" w:ascii="仿宋" w:hAnsi="仿宋" w:eastAsia="仿宋" w:cs="仿宋"/>
          <w:kern w:val="2"/>
          <w:sz w:val="28"/>
          <w:szCs w:val="28"/>
        </w:rPr>
        <w:t>。</w:t>
      </w:r>
    </w:p>
    <w:p w14:paraId="0FDD6E8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1.1.2 合同当事人及其他相关方</w:t>
      </w:r>
    </w:p>
    <w:p w14:paraId="1E9CCF3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1.1.2.4监理人：</w:t>
      </w:r>
    </w:p>
    <w:p w14:paraId="66001CAF">
      <w:pPr>
        <w:snapToGrid w:val="0"/>
        <w:spacing w:line="420" w:lineRule="exact"/>
        <w:ind w:firstLine="700" w:firstLineChars="250"/>
        <w:rPr>
          <w:rFonts w:hint="eastAsia" w:ascii="仿宋" w:hAnsi="仿宋" w:eastAsia="仿宋" w:cs="仿宋"/>
          <w:kern w:val="2"/>
          <w:sz w:val="28"/>
          <w:szCs w:val="28"/>
          <w:u w:val="single"/>
        </w:rPr>
      </w:pPr>
      <w:r>
        <w:rPr>
          <w:rFonts w:hint="eastAsia" w:ascii="仿宋" w:hAnsi="仿宋" w:eastAsia="仿宋" w:cs="仿宋"/>
          <w:kern w:val="2"/>
          <w:sz w:val="28"/>
          <w:szCs w:val="28"/>
        </w:rPr>
        <w:t xml:space="preserve">名    称：  </w:t>
      </w:r>
      <w:r>
        <w:rPr>
          <w:rFonts w:hint="eastAsia" w:ascii="仿宋" w:hAnsi="仿宋" w:eastAsia="仿宋" w:cs="仿宋"/>
          <w:kern w:val="2"/>
          <w:sz w:val="28"/>
          <w:szCs w:val="28"/>
          <w:u w:val="single"/>
          <w:lang w:val="en-US" w:eastAsia="zh-CN"/>
        </w:rPr>
        <w:t xml:space="preserve">                   </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137D3D23">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资质类别和等级：</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4663A93E">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联系电话：</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448359AB">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电子信箱：</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37BB54C7">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通信地址：</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4F49FC1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1.1.2.5 设计人：</w:t>
      </w:r>
    </w:p>
    <w:p w14:paraId="76C213C7">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名    称：</w:t>
      </w:r>
      <w:r>
        <w:rPr>
          <w:rFonts w:hint="eastAsia" w:ascii="仿宋" w:hAnsi="仿宋" w:eastAsia="仿宋" w:cs="仿宋"/>
          <w:kern w:val="2"/>
          <w:sz w:val="28"/>
          <w:szCs w:val="28"/>
          <w:u w:val="single"/>
          <w:lang w:bidi="en-US"/>
        </w:rPr>
        <w:t xml:space="preserve">                       </w:t>
      </w:r>
      <w:r>
        <w:rPr>
          <w:rFonts w:hint="eastAsia" w:ascii="仿宋" w:hAnsi="仿宋" w:eastAsia="仿宋" w:cs="仿宋"/>
          <w:kern w:val="2"/>
          <w:sz w:val="28"/>
          <w:szCs w:val="28"/>
        </w:rPr>
        <w:t>；</w:t>
      </w:r>
    </w:p>
    <w:p w14:paraId="16FB4E1D">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资质类别和等级：</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4ADBE933">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联系电话：</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3E14A711">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电子信箱：</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0A49350B">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通信地址：</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3E0DD03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1.1.3 工程和设备</w:t>
      </w:r>
    </w:p>
    <w:p w14:paraId="15D8D518">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1.1.3.7 作为施工现场组成部分的其他场所包括：</w:t>
      </w:r>
      <w:r>
        <w:rPr>
          <w:rFonts w:hint="eastAsia" w:ascii="仿宋" w:hAnsi="仿宋" w:eastAsia="仿宋" w:cs="仿宋"/>
          <w:kern w:val="2"/>
          <w:sz w:val="28"/>
          <w:szCs w:val="28"/>
          <w:u w:val="single"/>
        </w:rPr>
        <w:t>现场临时办公及施工场地</w:t>
      </w:r>
      <w:r>
        <w:rPr>
          <w:rFonts w:hint="eastAsia" w:ascii="仿宋" w:hAnsi="仿宋" w:eastAsia="仿宋" w:cs="仿宋"/>
          <w:kern w:val="2"/>
          <w:sz w:val="28"/>
          <w:szCs w:val="28"/>
        </w:rPr>
        <w:t>。</w:t>
      </w:r>
    </w:p>
    <w:p w14:paraId="347293DD">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1.1.3.9 永久占地包括：</w:t>
      </w:r>
      <w:r>
        <w:rPr>
          <w:rFonts w:hint="eastAsia" w:ascii="仿宋" w:hAnsi="仿宋" w:eastAsia="仿宋" w:cs="仿宋"/>
          <w:kern w:val="2"/>
          <w:sz w:val="28"/>
          <w:szCs w:val="28"/>
          <w:u w:val="single"/>
        </w:rPr>
        <w:t>现场临时办公及施工场地</w:t>
      </w:r>
      <w:r>
        <w:rPr>
          <w:rFonts w:hint="eastAsia" w:ascii="仿宋" w:hAnsi="仿宋" w:eastAsia="仿宋" w:cs="仿宋"/>
          <w:kern w:val="2"/>
          <w:sz w:val="28"/>
          <w:szCs w:val="28"/>
        </w:rPr>
        <w:t>。</w:t>
      </w:r>
    </w:p>
    <w:p w14:paraId="57034602">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1.1.3.10 临时占地包括：</w:t>
      </w:r>
      <w:r>
        <w:rPr>
          <w:rFonts w:hint="eastAsia" w:ascii="仿宋" w:hAnsi="仿宋" w:eastAsia="仿宋" w:cs="仿宋"/>
          <w:kern w:val="2"/>
          <w:sz w:val="28"/>
          <w:szCs w:val="28"/>
          <w:u w:val="single"/>
        </w:rPr>
        <w:t>合同履行中确定</w:t>
      </w:r>
      <w:r>
        <w:rPr>
          <w:rFonts w:hint="eastAsia" w:ascii="仿宋" w:hAnsi="仿宋" w:eastAsia="仿宋" w:cs="仿宋"/>
          <w:kern w:val="2"/>
          <w:sz w:val="28"/>
          <w:szCs w:val="28"/>
        </w:rPr>
        <w:t>。</w:t>
      </w:r>
    </w:p>
    <w:p w14:paraId="6C48FDA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1.3法律 </w:t>
      </w:r>
    </w:p>
    <w:p w14:paraId="43B96CF9">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适用于合同的其他规范性文件：</w:t>
      </w:r>
      <w:r>
        <w:rPr>
          <w:rFonts w:hint="eastAsia" w:ascii="仿宋" w:hAnsi="仿宋" w:eastAsia="仿宋" w:cs="仿宋"/>
          <w:kern w:val="2"/>
          <w:sz w:val="28"/>
          <w:szCs w:val="28"/>
          <w:u w:val="single"/>
        </w:rPr>
        <w:t>《中华人民共和国民法典》、《中华人民共和国建筑法》、《中华人民共和国招标投标法》、《中华人民共和国招标投标法实施条例》、《中华人民共和国担保法》、《中华人民共和国政府采购法》、《建设工程质量管理条例》、《建设工程安全生产管理条例》及其他相关国家和地方法律、法规、规章</w:t>
      </w:r>
      <w:r>
        <w:rPr>
          <w:rFonts w:hint="eastAsia" w:ascii="仿宋" w:hAnsi="仿宋" w:eastAsia="仿宋" w:cs="仿宋"/>
          <w:kern w:val="2"/>
          <w:sz w:val="28"/>
          <w:szCs w:val="28"/>
        </w:rPr>
        <w:t>。</w:t>
      </w:r>
    </w:p>
    <w:p w14:paraId="2892DAE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1.4 标准和规范</w:t>
      </w:r>
    </w:p>
    <w:p w14:paraId="50979B2B">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1.4.1适用于工程的标准规范包括：</w:t>
      </w:r>
      <w:r>
        <w:rPr>
          <w:rFonts w:hint="eastAsia" w:ascii="仿宋" w:hAnsi="仿宋" w:eastAsia="仿宋" w:cs="仿宋"/>
          <w:kern w:val="2"/>
          <w:sz w:val="28"/>
          <w:szCs w:val="28"/>
          <w:u w:val="single"/>
        </w:rPr>
        <w:t>有关建设工程的标准和规范、规程，建筑质量验收评定标准，施工图纸以及设计文件所载明的标准、规范、规程。</w:t>
      </w:r>
    </w:p>
    <w:p w14:paraId="43913A18">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1.4.2 发包人提供国外标准、规范的名称：</w:t>
      </w:r>
      <w:r>
        <w:rPr>
          <w:rFonts w:hint="eastAsia" w:ascii="仿宋" w:hAnsi="仿宋" w:eastAsia="仿宋" w:cs="仿宋"/>
          <w:kern w:val="2"/>
          <w:sz w:val="28"/>
          <w:szCs w:val="28"/>
          <w:u w:val="single"/>
        </w:rPr>
        <w:t xml:space="preserve">无 </w:t>
      </w:r>
      <w:r>
        <w:rPr>
          <w:rFonts w:hint="eastAsia" w:ascii="仿宋" w:hAnsi="仿宋" w:eastAsia="仿宋" w:cs="仿宋"/>
          <w:kern w:val="2"/>
          <w:sz w:val="28"/>
          <w:szCs w:val="28"/>
        </w:rPr>
        <w:t>；</w:t>
      </w:r>
    </w:p>
    <w:p w14:paraId="1304EE3C">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发包人提供国外标准、规范的份数：</w:t>
      </w:r>
      <w:r>
        <w:rPr>
          <w:rFonts w:hint="eastAsia" w:ascii="仿宋" w:hAnsi="仿宋" w:eastAsia="仿宋" w:cs="仿宋"/>
          <w:kern w:val="2"/>
          <w:sz w:val="28"/>
          <w:szCs w:val="28"/>
          <w:u w:val="single"/>
        </w:rPr>
        <w:t>无</w:t>
      </w:r>
      <w:r>
        <w:rPr>
          <w:rFonts w:hint="eastAsia" w:ascii="仿宋" w:hAnsi="仿宋" w:eastAsia="仿宋" w:cs="仿宋"/>
          <w:kern w:val="2"/>
          <w:sz w:val="28"/>
          <w:szCs w:val="28"/>
        </w:rPr>
        <w:t>；</w:t>
      </w:r>
    </w:p>
    <w:p w14:paraId="749D5647">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发包人提供国外标准、规范的名称：</w:t>
      </w:r>
      <w:r>
        <w:rPr>
          <w:rFonts w:hint="eastAsia" w:ascii="仿宋" w:hAnsi="仿宋" w:eastAsia="仿宋" w:cs="仿宋"/>
          <w:kern w:val="2"/>
          <w:sz w:val="28"/>
          <w:szCs w:val="28"/>
          <w:u w:val="single"/>
        </w:rPr>
        <w:t xml:space="preserve">无 </w:t>
      </w:r>
      <w:r>
        <w:rPr>
          <w:rFonts w:hint="eastAsia" w:ascii="仿宋" w:hAnsi="仿宋" w:eastAsia="仿宋" w:cs="仿宋"/>
          <w:kern w:val="2"/>
          <w:sz w:val="28"/>
          <w:szCs w:val="28"/>
        </w:rPr>
        <w:t>。</w:t>
      </w:r>
    </w:p>
    <w:p w14:paraId="1E0860E9">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1.4.3发包人对工程的技术标准和功能要求的特殊要求：</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7E89632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1.5 合同文件的优先顺序</w:t>
      </w:r>
    </w:p>
    <w:p w14:paraId="51C8401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合同文件组成及优先顺序为：</w:t>
      </w:r>
      <w:r>
        <w:rPr>
          <w:rFonts w:hint="eastAsia" w:ascii="仿宋" w:hAnsi="仿宋" w:eastAsia="仿宋" w:cs="仿宋"/>
          <w:kern w:val="2"/>
          <w:sz w:val="28"/>
          <w:szCs w:val="28"/>
          <w:u w:val="single"/>
        </w:rPr>
        <w:t>（1）合同协议书；（2）中标通知书；（3）投标函及其附录；（4）专用合同条款及其附件；（5）通用合同条款；（6）技术标准和要求；（7）已标价工程量清单或预算书；（8）图纸；（9）其他文件</w:t>
      </w:r>
      <w:r>
        <w:rPr>
          <w:rFonts w:hint="eastAsia" w:ascii="仿宋" w:hAnsi="仿宋" w:eastAsia="仿宋" w:cs="仿宋"/>
          <w:kern w:val="2"/>
          <w:sz w:val="28"/>
          <w:szCs w:val="28"/>
        </w:rPr>
        <w:t>。</w:t>
      </w:r>
    </w:p>
    <w:p w14:paraId="71D3474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 图纸和承包人文件</w:t>
      </w:r>
      <w:r>
        <w:rPr>
          <w:rFonts w:hint="eastAsia" w:ascii="仿宋" w:hAnsi="仿宋" w:eastAsia="仿宋" w:cs="仿宋"/>
          <w:kern w:val="2"/>
          <w:sz w:val="28"/>
          <w:szCs w:val="28"/>
        </w:rPr>
        <w:tab/>
      </w:r>
    </w:p>
    <w:p w14:paraId="4EC3D17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1.6.1 图纸的提供</w:t>
      </w:r>
    </w:p>
    <w:p w14:paraId="7AC596A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发包人向承包人提供图纸的期限：</w:t>
      </w:r>
      <w:r>
        <w:rPr>
          <w:rFonts w:hint="eastAsia" w:ascii="仿宋" w:hAnsi="仿宋" w:eastAsia="仿宋" w:cs="仿宋"/>
          <w:kern w:val="2"/>
          <w:sz w:val="28"/>
          <w:szCs w:val="28"/>
          <w:u w:val="single"/>
        </w:rPr>
        <w:t>开工前7天；</w:t>
      </w:r>
    </w:p>
    <w:p w14:paraId="584E7A85">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发包人向承包人提供图纸的数量：</w:t>
      </w:r>
      <w:r>
        <w:rPr>
          <w:rFonts w:hint="eastAsia" w:ascii="仿宋" w:hAnsi="仿宋" w:eastAsia="仿宋" w:cs="仿宋"/>
          <w:kern w:val="2"/>
          <w:sz w:val="28"/>
          <w:szCs w:val="28"/>
          <w:u w:val="single"/>
        </w:rPr>
        <w:t>贰套，承包人可自费复印更多份数（如</w:t>
      </w:r>
      <w:r>
        <w:rPr>
          <w:rFonts w:hint="eastAsia" w:ascii="仿宋" w:hAnsi="仿宋" w:eastAsia="仿宋" w:cs="仿宋"/>
          <w:kern w:val="2"/>
          <w:sz w:val="28"/>
          <w:szCs w:val="28"/>
        </w:rPr>
        <w:t>发包人无图纸请忽略</w:t>
      </w:r>
      <w:r>
        <w:rPr>
          <w:rFonts w:hint="eastAsia" w:ascii="仿宋" w:hAnsi="仿宋" w:eastAsia="仿宋" w:cs="仿宋"/>
          <w:kern w:val="2"/>
          <w:sz w:val="28"/>
          <w:szCs w:val="28"/>
          <w:u w:val="single"/>
        </w:rPr>
        <w:t>）；</w:t>
      </w:r>
    </w:p>
    <w:p w14:paraId="6E14F127">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发包人向承包人提供图纸的内容：</w:t>
      </w:r>
      <w:r>
        <w:rPr>
          <w:rFonts w:hint="eastAsia" w:ascii="仿宋" w:hAnsi="仿宋" w:eastAsia="仿宋" w:cs="仿宋"/>
          <w:kern w:val="2"/>
          <w:sz w:val="28"/>
          <w:szCs w:val="28"/>
          <w:u w:val="single"/>
        </w:rPr>
        <w:t>提供经审图合格的全部施工图纸（如发包人无图纸请忽略）。</w:t>
      </w:r>
    </w:p>
    <w:p w14:paraId="50F2608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1.6.4 承包人文件</w:t>
      </w:r>
    </w:p>
    <w:p w14:paraId="204FBAF9">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需要由承包人提供的文件，包括：</w:t>
      </w:r>
      <w:r>
        <w:rPr>
          <w:rFonts w:hint="eastAsia" w:ascii="仿宋" w:hAnsi="仿宋" w:eastAsia="仿宋" w:cs="仿宋"/>
          <w:kern w:val="2"/>
          <w:sz w:val="28"/>
          <w:szCs w:val="28"/>
          <w:u w:val="single"/>
        </w:rPr>
        <w:t>包含但不限于发包人和监理人要求的各类报表、验收资料及竣工资料、竣工后提供竣工图等；</w:t>
      </w:r>
    </w:p>
    <w:p w14:paraId="67C497F1">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承包人提供的文件的期限为：</w:t>
      </w:r>
      <w:r>
        <w:rPr>
          <w:rFonts w:hint="eastAsia" w:ascii="仿宋" w:hAnsi="仿宋" w:eastAsia="仿宋" w:cs="仿宋"/>
          <w:kern w:val="2"/>
          <w:sz w:val="28"/>
          <w:szCs w:val="28"/>
          <w:u w:val="single"/>
        </w:rPr>
        <w:t>发包人提出要求7天内；</w:t>
      </w:r>
    </w:p>
    <w:p w14:paraId="3F57DEF3">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承包人提供的文件的数量为：</w:t>
      </w:r>
      <w:r>
        <w:rPr>
          <w:rFonts w:hint="eastAsia" w:ascii="仿宋" w:hAnsi="仿宋" w:eastAsia="仿宋" w:cs="仿宋"/>
          <w:kern w:val="2"/>
          <w:sz w:val="28"/>
          <w:szCs w:val="28"/>
          <w:u w:val="single"/>
        </w:rPr>
        <w:t>一式肆份；</w:t>
      </w:r>
    </w:p>
    <w:p w14:paraId="3E9C26A0">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承包人提供的文件的形式为：</w:t>
      </w:r>
      <w:r>
        <w:rPr>
          <w:rFonts w:hint="eastAsia" w:ascii="仿宋" w:hAnsi="仿宋" w:eastAsia="仿宋" w:cs="仿宋"/>
          <w:kern w:val="2"/>
          <w:sz w:val="28"/>
          <w:szCs w:val="28"/>
          <w:u w:val="single"/>
        </w:rPr>
        <w:t>纸质和电子文件；</w:t>
      </w:r>
    </w:p>
    <w:p w14:paraId="4AB84834">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发包人审批承包人文件的期限：</w:t>
      </w:r>
      <w:r>
        <w:rPr>
          <w:rFonts w:hint="eastAsia" w:ascii="仿宋" w:hAnsi="仿宋" w:eastAsia="仿宋" w:cs="仿宋"/>
          <w:kern w:val="2"/>
          <w:sz w:val="28"/>
          <w:szCs w:val="28"/>
          <w:u w:val="single"/>
        </w:rPr>
        <w:t>承包人提供相应文件后7天内。</w:t>
      </w:r>
    </w:p>
    <w:p w14:paraId="34579CB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1.6.5 现场图纸准备</w:t>
      </w:r>
    </w:p>
    <w:p w14:paraId="6D3FA6B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关于现场图纸准备的约定</w:t>
      </w:r>
      <w:bookmarkStart w:id="30" w:name="EBbaaf638e2732405bafca1782d48843c5"/>
    </w:p>
    <w:bookmarkEnd w:id="30"/>
    <w:p w14:paraId="10E01881">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承包人应在施工现场另外保存一套完整的图纸和承包人文件，供发包人、监理人及有关人员进行工程检查时使用。</w:t>
      </w:r>
    </w:p>
    <w:p w14:paraId="3F09E40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1.7 联络</w:t>
      </w:r>
    </w:p>
    <w:p w14:paraId="75B9279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1.7.1发包人和承包人应当在</w:t>
      </w:r>
      <w:r>
        <w:rPr>
          <w:rFonts w:hint="eastAsia" w:ascii="仿宋" w:hAnsi="仿宋" w:eastAsia="仿宋" w:cs="仿宋"/>
          <w:kern w:val="2"/>
          <w:sz w:val="28"/>
          <w:szCs w:val="28"/>
          <w:u w:val="single"/>
        </w:rPr>
        <w:t>7</w:t>
      </w:r>
      <w:r>
        <w:rPr>
          <w:rFonts w:hint="eastAsia" w:ascii="仿宋" w:hAnsi="仿宋" w:eastAsia="仿宋" w:cs="仿宋"/>
          <w:kern w:val="2"/>
          <w:sz w:val="28"/>
          <w:szCs w:val="28"/>
        </w:rPr>
        <w:t>天内将与合同有关的通知、批准、证明、证书、指示、指令、要求、请求、同意、意见、确定和决定等书面函件送达对方当事人。</w:t>
      </w:r>
    </w:p>
    <w:p w14:paraId="1CBBFEF0">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1.7.2 发包人接收文件的地点：</w:t>
      </w:r>
      <w:bookmarkStart w:id="31" w:name="EB25030d43e23a49218896c1b06ec48db1"/>
      <w:r>
        <w:rPr>
          <w:rFonts w:hint="eastAsia" w:ascii="仿宋" w:hAnsi="仿宋" w:eastAsia="仿宋" w:cs="仿宋"/>
          <w:kern w:val="2"/>
          <w:sz w:val="28"/>
          <w:szCs w:val="28"/>
          <w:u w:val="single"/>
        </w:rPr>
        <w:t>现场办公室</w:t>
      </w:r>
      <w:bookmarkEnd w:id="31"/>
      <w:r>
        <w:rPr>
          <w:rFonts w:hint="eastAsia" w:ascii="仿宋" w:hAnsi="仿宋" w:eastAsia="仿宋" w:cs="仿宋"/>
          <w:kern w:val="2"/>
          <w:sz w:val="28"/>
          <w:szCs w:val="28"/>
          <w:u w:val="single"/>
        </w:rPr>
        <w:t>；</w:t>
      </w:r>
    </w:p>
    <w:p w14:paraId="288DCE32">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发包人指定的接收人为：</w:t>
      </w:r>
      <w:r>
        <w:rPr>
          <w:rFonts w:hint="eastAsia" w:ascii="仿宋" w:hAnsi="仿宋" w:eastAsia="仿宋" w:cs="仿宋"/>
          <w:kern w:val="2"/>
          <w:sz w:val="28"/>
          <w:szCs w:val="28"/>
          <w:u w:val="single"/>
        </w:rPr>
        <w:t>发包人代表或其授权代表。</w:t>
      </w:r>
    </w:p>
    <w:p w14:paraId="738E7AC2">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承包人接收文件的地点：</w:t>
      </w:r>
      <w:r>
        <w:rPr>
          <w:rFonts w:hint="eastAsia" w:ascii="仿宋" w:hAnsi="仿宋" w:eastAsia="仿宋" w:cs="仿宋"/>
          <w:kern w:val="2"/>
          <w:sz w:val="28"/>
          <w:szCs w:val="28"/>
          <w:u w:val="single"/>
        </w:rPr>
        <w:t>现场办公室；</w:t>
      </w:r>
    </w:p>
    <w:p w14:paraId="653BF6EB">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承包人指定的接收人为：</w:t>
      </w:r>
      <w:r>
        <w:rPr>
          <w:rFonts w:hint="eastAsia" w:ascii="仿宋" w:hAnsi="仿宋" w:eastAsia="仿宋" w:cs="仿宋"/>
          <w:kern w:val="2"/>
          <w:sz w:val="28"/>
          <w:szCs w:val="28"/>
          <w:u w:val="single"/>
        </w:rPr>
        <w:t>项目负责人或其授权代表。</w:t>
      </w:r>
    </w:p>
    <w:p w14:paraId="1724EEF8">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监理人接收文件的地点：</w:t>
      </w:r>
      <w:bookmarkStart w:id="32" w:name="EBbcec9e19f7da42ce9a8a7598a1e463c7"/>
      <w:r>
        <w:rPr>
          <w:rFonts w:hint="eastAsia" w:ascii="仿宋" w:hAnsi="仿宋" w:eastAsia="仿宋" w:cs="仿宋"/>
          <w:kern w:val="2"/>
          <w:sz w:val="28"/>
          <w:szCs w:val="28"/>
          <w:u w:val="single"/>
        </w:rPr>
        <w:t>现场办公室</w:t>
      </w:r>
      <w:bookmarkEnd w:id="32"/>
      <w:r>
        <w:rPr>
          <w:rFonts w:hint="eastAsia" w:ascii="仿宋" w:hAnsi="仿宋" w:eastAsia="仿宋" w:cs="仿宋"/>
          <w:kern w:val="2"/>
          <w:sz w:val="28"/>
          <w:szCs w:val="28"/>
          <w:u w:val="single"/>
        </w:rPr>
        <w:t>；</w:t>
      </w:r>
    </w:p>
    <w:p w14:paraId="179E513F">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监理人指定的接收人为：</w:t>
      </w:r>
      <w:r>
        <w:rPr>
          <w:rFonts w:hint="eastAsia" w:ascii="仿宋" w:hAnsi="仿宋" w:eastAsia="仿宋" w:cs="仿宋"/>
          <w:kern w:val="2"/>
          <w:sz w:val="28"/>
          <w:szCs w:val="28"/>
          <w:u w:val="single"/>
        </w:rPr>
        <w:t>总监理工程师或其授权代表。</w:t>
      </w:r>
    </w:p>
    <w:p w14:paraId="3B286AE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1.10 交通运输</w:t>
      </w:r>
    </w:p>
    <w:p w14:paraId="16E6613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w:t>
      </w:r>
      <w:bookmarkStart w:id="33" w:name="_Toc300934943"/>
      <w:bookmarkStart w:id="34" w:name="_Toc318581155"/>
      <w:bookmarkStart w:id="35" w:name="_Toc303539100"/>
      <w:bookmarkStart w:id="36" w:name="_Toc304295521"/>
      <w:bookmarkStart w:id="37" w:name="_Toc312677986"/>
      <w:r>
        <w:rPr>
          <w:rFonts w:hint="eastAsia" w:ascii="仿宋" w:hAnsi="仿宋" w:eastAsia="仿宋" w:cs="仿宋"/>
          <w:kern w:val="2"/>
          <w:sz w:val="28"/>
          <w:szCs w:val="28"/>
        </w:rPr>
        <w:t>.10.1 出入现场的权利</w:t>
      </w:r>
    </w:p>
    <w:p w14:paraId="3C3A0D81">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关于出入现场的权利的约定：</w:t>
      </w:r>
      <w:r>
        <w:rPr>
          <w:rFonts w:hint="eastAsia" w:ascii="仿宋" w:hAnsi="仿宋" w:eastAsia="仿宋" w:cs="仿宋"/>
          <w:kern w:val="2"/>
          <w:sz w:val="28"/>
          <w:szCs w:val="28"/>
          <w:u w:val="single"/>
        </w:rPr>
        <w:t>按发包人要求执行。</w:t>
      </w:r>
    </w:p>
    <w:bookmarkEnd w:id="33"/>
    <w:bookmarkEnd w:id="34"/>
    <w:bookmarkEnd w:id="35"/>
    <w:bookmarkEnd w:id="36"/>
    <w:bookmarkEnd w:id="37"/>
    <w:p w14:paraId="6A4F352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w:t>
      </w:r>
      <w:bookmarkStart w:id="38" w:name="_Toc312677987"/>
      <w:bookmarkStart w:id="39" w:name="_Toc303539101"/>
      <w:bookmarkStart w:id="40" w:name="_Toc304295522"/>
      <w:bookmarkStart w:id="41" w:name="_Toc300934944"/>
      <w:bookmarkStart w:id="42" w:name="_Toc318581156"/>
      <w:r>
        <w:rPr>
          <w:rFonts w:hint="eastAsia" w:ascii="仿宋" w:hAnsi="仿宋" w:eastAsia="仿宋" w:cs="仿宋"/>
          <w:kern w:val="2"/>
          <w:sz w:val="28"/>
          <w:szCs w:val="28"/>
        </w:rPr>
        <w:t>.10.3 场内交通</w:t>
      </w:r>
    </w:p>
    <w:p w14:paraId="002128B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关于场外交通和场内交通的边界的约定：</w:t>
      </w:r>
      <w:r>
        <w:rPr>
          <w:rFonts w:hint="eastAsia" w:ascii="仿宋" w:hAnsi="仿宋" w:eastAsia="仿宋" w:cs="仿宋"/>
          <w:kern w:val="2"/>
          <w:sz w:val="28"/>
          <w:szCs w:val="28"/>
          <w:u w:val="single"/>
        </w:rPr>
        <w:t>以规划总平图红线为边界。</w:t>
      </w:r>
    </w:p>
    <w:p w14:paraId="4E7F311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关于发包人向承包人免费提供满足工程施工需要的场内道路和交通设施的约定：</w:t>
      </w:r>
      <w:bookmarkEnd w:id="38"/>
      <w:bookmarkEnd w:id="39"/>
      <w:bookmarkEnd w:id="40"/>
      <w:bookmarkEnd w:id="41"/>
      <w:bookmarkEnd w:id="42"/>
      <w:r>
        <w:rPr>
          <w:rFonts w:hint="eastAsia" w:ascii="仿宋" w:hAnsi="仿宋" w:eastAsia="仿宋" w:cs="仿宋"/>
          <w:kern w:val="2"/>
          <w:sz w:val="28"/>
          <w:szCs w:val="28"/>
          <w:u w:val="single"/>
        </w:rPr>
        <w:t>以现场实际施工条件为准。</w:t>
      </w:r>
      <w:bookmarkStart w:id="43" w:name="_Toc318581157"/>
    </w:p>
    <w:p w14:paraId="53AE470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1.10.4超大件和超重件的运输</w:t>
      </w:r>
    </w:p>
    <w:p w14:paraId="42AD281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运输超大件或超重件所需的道路和桥梁临时加固改造费用和其他有关费用由</w:t>
      </w:r>
      <w:r>
        <w:rPr>
          <w:rFonts w:hint="eastAsia" w:ascii="仿宋" w:hAnsi="仿宋" w:eastAsia="仿宋" w:cs="仿宋"/>
          <w:kern w:val="2"/>
          <w:sz w:val="28"/>
          <w:szCs w:val="28"/>
          <w:u w:val="single"/>
        </w:rPr>
        <w:t xml:space="preserve"> 承包人 </w:t>
      </w:r>
      <w:r>
        <w:rPr>
          <w:rFonts w:hint="eastAsia" w:ascii="仿宋" w:hAnsi="仿宋" w:eastAsia="仿宋" w:cs="仿宋"/>
          <w:kern w:val="2"/>
          <w:sz w:val="28"/>
          <w:szCs w:val="28"/>
        </w:rPr>
        <w:t>承担。</w:t>
      </w:r>
    </w:p>
    <w:bookmarkEnd w:id="43"/>
    <w:p w14:paraId="5620566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1.11 知识产权</w:t>
      </w:r>
    </w:p>
    <w:p w14:paraId="2933EA0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1.11.1关于发包人提供给承包人的图纸、发包人为实施工程自行编制或委托编制的技术规范以及反映发包人关于合同要求或其他类似性质的文件的著作权的归属：</w:t>
      </w:r>
      <w:r>
        <w:rPr>
          <w:rFonts w:hint="eastAsia" w:ascii="仿宋" w:hAnsi="仿宋" w:eastAsia="仿宋" w:cs="仿宋"/>
          <w:kern w:val="2"/>
          <w:sz w:val="28"/>
          <w:szCs w:val="28"/>
          <w:u w:val="single"/>
        </w:rPr>
        <w:t>归发包人所有</w:t>
      </w:r>
      <w:r>
        <w:rPr>
          <w:rFonts w:hint="eastAsia" w:ascii="仿宋" w:hAnsi="仿宋" w:eastAsia="仿宋" w:cs="仿宋"/>
          <w:kern w:val="2"/>
          <w:sz w:val="28"/>
          <w:szCs w:val="28"/>
        </w:rPr>
        <w:t>。</w:t>
      </w:r>
    </w:p>
    <w:p w14:paraId="474062C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关于发包人提供的上述文件的使用限制的要求：</w:t>
      </w:r>
      <w:r>
        <w:rPr>
          <w:rFonts w:hint="eastAsia" w:ascii="仿宋" w:hAnsi="仿宋" w:eastAsia="仿宋" w:cs="仿宋"/>
          <w:kern w:val="2"/>
          <w:sz w:val="28"/>
          <w:szCs w:val="28"/>
          <w:u w:val="single"/>
        </w:rPr>
        <w:t>由发包人和监理人提供的图纸和其他文件未经发包人许可，承包人不得用于或转给第三方，为此承包人自愿按国家有关法律法规和政策及本合同约定履行保密义务，如果对公开有关信息的必要性产生争执，则以发包人的决定为准</w:t>
      </w:r>
      <w:r>
        <w:rPr>
          <w:rFonts w:hint="eastAsia" w:ascii="仿宋" w:hAnsi="仿宋" w:eastAsia="仿宋" w:cs="仿宋"/>
          <w:kern w:val="2"/>
          <w:sz w:val="28"/>
          <w:szCs w:val="28"/>
        </w:rPr>
        <w:t>。</w:t>
      </w:r>
    </w:p>
    <w:p w14:paraId="3FA3C0B7">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1.11.2 关于承包人为实施工程所编制文件的著作权的归属：</w:t>
      </w:r>
      <w:r>
        <w:rPr>
          <w:rFonts w:hint="eastAsia" w:ascii="仿宋" w:hAnsi="仿宋" w:eastAsia="仿宋" w:cs="仿宋"/>
          <w:kern w:val="2"/>
          <w:sz w:val="28"/>
          <w:szCs w:val="28"/>
          <w:u w:val="single"/>
        </w:rPr>
        <w:t>归承包人所有。</w:t>
      </w:r>
    </w:p>
    <w:p w14:paraId="5A266633">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关于承包人提供的上述文件的使用限制的要求：</w:t>
      </w:r>
      <w:r>
        <w:rPr>
          <w:rFonts w:hint="eastAsia" w:ascii="仿宋" w:hAnsi="仿宋" w:eastAsia="仿宋" w:cs="仿宋"/>
          <w:kern w:val="2"/>
          <w:sz w:val="28"/>
          <w:szCs w:val="28"/>
          <w:u w:val="single"/>
        </w:rPr>
        <w:t>仅限于此工程项目。</w:t>
      </w:r>
    </w:p>
    <w:p w14:paraId="4A602FD0">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1.11.4 承包人在施工过程中所采用的专利、专有技术、技术秘密的使用费的承担方式：</w:t>
      </w:r>
      <w:r>
        <w:rPr>
          <w:rFonts w:hint="eastAsia" w:ascii="仿宋" w:hAnsi="仿宋" w:eastAsia="仿宋" w:cs="仿宋"/>
          <w:kern w:val="2"/>
          <w:sz w:val="28"/>
          <w:szCs w:val="28"/>
          <w:u w:val="single"/>
        </w:rPr>
        <w:t>执行通用条款。</w:t>
      </w:r>
    </w:p>
    <w:p w14:paraId="1B92724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1.13工程量清单错误的修正</w:t>
      </w:r>
    </w:p>
    <w:p w14:paraId="0220BF03">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出现工程量清单错误时，是否调整合同价格：</w:t>
      </w:r>
      <w:r>
        <w:rPr>
          <w:rFonts w:hint="eastAsia" w:ascii="仿宋" w:hAnsi="仿宋" w:eastAsia="仿宋" w:cs="仿宋"/>
          <w:kern w:val="2"/>
          <w:sz w:val="28"/>
          <w:szCs w:val="28"/>
          <w:u w:val="single"/>
        </w:rPr>
        <w:t xml:space="preserve"> / 。</w:t>
      </w:r>
    </w:p>
    <w:p w14:paraId="4A9D041A">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允许调整合同价格的工程量偏差范围：</w:t>
      </w:r>
      <w:r>
        <w:rPr>
          <w:rFonts w:hint="eastAsia" w:ascii="仿宋" w:hAnsi="仿宋" w:eastAsia="仿宋" w:cs="仿宋"/>
          <w:kern w:val="2"/>
          <w:sz w:val="28"/>
          <w:szCs w:val="28"/>
          <w:u w:val="single"/>
        </w:rPr>
        <w:t>/ 。</w:t>
      </w:r>
    </w:p>
    <w:p w14:paraId="663041DB">
      <w:pPr>
        <w:snapToGrid w:val="0"/>
        <w:spacing w:line="420" w:lineRule="exact"/>
        <w:rPr>
          <w:rFonts w:hint="eastAsia" w:ascii="仿宋" w:hAnsi="仿宋" w:eastAsia="仿宋" w:cs="仿宋"/>
          <w:b/>
          <w:kern w:val="2"/>
          <w:sz w:val="28"/>
          <w:szCs w:val="28"/>
        </w:rPr>
      </w:pPr>
      <w:bookmarkStart w:id="44" w:name="_Toc351203634"/>
      <w:r>
        <w:rPr>
          <w:rFonts w:hint="eastAsia" w:ascii="仿宋" w:hAnsi="仿宋" w:eastAsia="仿宋" w:cs="仿宋"/>
          <w:b/>
          <w:kern w:val="2"/>
          <w:sz w:val="28"/>
          <w:szCs w:val="28"/>
        </w:rPr>
        <w:t>2</w:t>
      </w:r>
      <w:bookmarkStart w:id="45" w:name="_Toc296347156"/>
      <w:bookmarkStart w:id="46" w:name="_Toc296890985"/>
      <w:bookmarkStart w:id="47" w:name="_Toc297048343"/>
      <w:bookmarkStart w:id="48" w:name="_Toc297120457"/>
      <w:bookmarkStart w:id="49" w:name="_Toc292559867"/>
      <w:bookmarkStart w:id="50" w:name="_Toc292559362"/>
      <w:bookmarkStart w:id="51" w:name="_Toc296346658"/>
      <w:bookmarkStart w:id="52" w:name="_Toc296503157"/>
      <w:bookmarkStart w:id="53" w:name="_Toc296944496"/>
      <w:bookmarkStart w:id="54" w:name="_Toc296891197"/>
      <w:r>
        <w:rPr>
          <w:rFonts w:hint="eastAsia" w:ascii="仿宋" w:hAnsi="仿宋" w:eastAsia="仿宋" w:cs="仿宋"/>
          <w:b/>
          <w:kern w:val="2"/>
          <w:sz w:val="28"/>
          <w:szCs w:val="28"/>
        </w:rPr>
        <w:t>. 发包人</w:t>
      </w:r>
      <w:bookmarkEnd w:id="44"/>
    </w:p>
    <w:bookmarkEnd w:id="45"/>
    <w:bookmarkEnd w:id="46"/>
    <w:bookmarkEnd w:id="47"/>
    <w:bookmarkEnd w:id="48"/>
    <w:bookmarkEnd w:id="49"/>
    <w:bookmarkEnd w:id="50"/>
    <w:bookmarkEnd w:id="51"/>
    <w:bookmarkEnd w:id="52"/>
    <w:bookmarkEnd w:id="53"/>
    <w:bookmarkEnd w:id="54"/>
    <w:p w14:paraId="3B0C8FA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2.2 发包人代表</w:t>
      </w:r>
    </w:p>
    <w:p w14:paraId="66EC34A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发包人代表：</w:t>
      </w:r>
    </w:p>
    <w:p w14:paraId="6FB03574">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姓    名：</w:t>
      </w:r>
      <w:r>
        <w:rPr>
          <w:rFonts w:hint="eastAsia" w:ascii="仿宋" w:hAnsi="仿宋" w:eastAsia="仿宋" w:cs="仿宋"/>
          <w:kern w:val="2"/>
          <w:sz w:val="28"/>
          <w:szCs w:val="28"/>
          <w:u w:val="single"/>
        </w:rPr>
        <w:t xml:space="preserve">              ；</w:t>
      </w:r>
    </w:p>
    <w:p w14:paraId="199B8894">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身份证号：</w:t>
      </w:r>
      <w:r>
        <w:rPr>
          <w:rFonts w:hint="eastAsia" w:ascii="仿宋" w:hAnsi="仿宋" w:eastAsia="仿宋" w:cs="仿宋"/>
          <w:kern w:val="2"/>
          <w:sz w:val="28"/>
          <w:szCs w:val="28"/>
          <w:u w:val="single"/>
        </w:rPr>
        <w:t xml:space="preserve">              ；</w:t>
      </w:r>
    </w:p>
    <w:p w14:paraId="4822C4C1">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职    务：</w:t>
      </w:r>
      <w:r>
        <w:rPr>
          <w:rFonts w:hint="eastAsia" w:ascii="仿宋" w:hAnsi="仿宋" w:eastAsia="仿宋" w:cs="仿宋"/>
          <w:kern w:val="2"/>
          <w:sz w:val="28"/>
          <w:szCs w:val="28"/>
          <w:u w:val="single"/>
        </w:rPr>
        <w:t xml:space="preserve">              ；</w:t>
      </w:r>
    </w:p>
    <w:p w14:paraId="4A9C2859">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联系电话：</w:t>
      </w:r>
      <w:r>
        <w:rPr>
          <w:rFonts w:hint="eastAsia" w:ascii="仿宋" w:hAnsi="仿宋" w:eastAsia="仿宋" w:cs="仿宋"/>
          <w:kern w:val="2"/>
          <w:sz w:val="28"/>
          <w:szCs w:val="28"/>
          <w:u w:val="single"/>
        </w:rPr>
        <w:t xml:space="preserve">              ；</w:t>
      </w:r>
    </w:p>
    <w:p w14:paraId="202F163A">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电子信箱：</w:t>
      </w:r>
      <w:r>
        <w:rPr>
          <w:rFonts w:hint="eastAsia" w:ascii="仿宋" w:hAnsi="仿宋" w:eastAsia="仿宋" w:cs="仿宋"/>
          <w:kern w:val="2"/>
          <w:sz w:val="28"/>
          <w:szCs w:val="28"/>
          <w:u w:val="single"/>
        </w:rPr>
        <w:t xml:space="preserve">              ；</w:t>
      </w:r>
    </w:p>
    <w:p w14:paraId="39236292">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通信地址：</w:t>
      </w:r>
      <w:r>
        <w:rPr>
          <w:rFonts w:hint="eastAsia" w:ascii="仿宋" w:hAnsi="仿宋" w:eastAsia="仿宋" w:cs="仿宋"/>
          <w:kern w:val="2"/>
          <w:sz w:val="28"/>
          <w:szCs w:val="28"/>
          <w:u w:val="single"/>
        </w:rPr>
        <w:t xml:space="preserve">              。</w:t>
      </w:r>
    </w:p>
    <w:p w14:paraId="3CF406D4">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发包人对发包人代表的授权范围如下：</w:t>
      </w:r>
      <w:r>
        <w:rPr>
          <w:rFonts w:hint="eastAsia" w:ascii="仿宋" w:hAnsi="仿宋" w:eastAsia="仿宋" w:cs="仿宋"/>
          <w:kern w:val="2"/>
          <w:sz w:val="28"/>
          <w:szCs w:val="28"/>
          <w:u w:val="single"/>
        </w:rPr>
        <w:t>按发包人要求执行 。</w:t>
      </w:r>
    </w:p>
    <w:p w14:paraId="0696EE76">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2.4 施工现场、施工条件和基础资料的提供</w:t>
      </w:r>
    </w:p>
    <w:p w14:paraId="03AB2C5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2.4.1 提供施工现场</w:t>
      </w:r>
    </w:p>
    <w:p w14:paraId="4841080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关于发包人移交施工现场的期限要求：</w:t>
      </w:r>
      <w:r>
        <w:rPr>
          <w:rFonts w:hint="eastAsia" w:ascii="仿宋" w:hAnsi="仿宋" w:eastAsia="仿宋" w:cs="仿宋"/>
          <w:kern w:val="2"/>
          <w:sz w:val="28"/>
          <w:szCs w:val="28"/>
          <w:u w:val="single"/>
        </w:rPr>
        <w:t xml:space="preserve">按发包人要求执行  </w:t>
      </w:r>
      <w:r>
        <w:rPr>
          <w:rFonts w:hint="eastAsia" w:ascii="仿宋" w:hAnsi="仿宋" w:eastAsia="仿宋" w:cs="仿宋"/>
          <w:kern w:val="2"/>
          <w:sz w:val="28"/>
          <w:szCs w:val="28"/>
        </w:rPr>
        <w:t>。</w:t>
      </w:r>
    </w:p>
    <w:p w14:paraId="4C9B882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2.4.2 提供施工条件</w:t>
      </w:r>
    </w:p>
    <w:p w14:paraId="002C2D0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关于发包人应负责提供施工所需要的条件，包括：</w:t>
      </w:r>
      <w:bookmarkStart w:id="55" w:name="EB7fe94723d337418f9b4c72244f39b38b"/>
    </w:p>
    <w:bookmarkEnd w:id="55"/>
    <w:p w14:paraId="36591F9D">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1、若承包人在施工过程中盗用消防水，所产生的相应责任都由承包人承担；</w:t>
      </w:r>
    </w:p>
    <w:p w14:paraId="477721F5">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2、本工程水、电费用已包含在结算价中。</w:t>
      </w:r>
    </w:p>
    <w:p w14:paraId="7632166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2.5 资金来源证明及支付担保</w:t>
      </w:r>
    </w:p>
    <w:p w14:paraId="1CDE23C4">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发包人提供资金来源证明的期限要求：</w:t>
      </w:r>
      <w:r>
        <w:rPr>
          <w:rFonts w:hint="eastAsia" w:ascii="仿宋" w:hAnsi="仿宋" w:eastAsia="仿宋" w:cs="仿宋"/>
          <w:kern w:val="2"/>
          <w:sz w:val="28"/>
          <w:szCs w:val="28"/>
          <w:u w:val="single"/>
        </w:rPr>
        <w:t xml:space="preserve">  /  。</w:t>
      </w:r>
    </w:p>
    <w:p w14:paraId="23E3BC24">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发包人是否提供支付担保：</w:t>
      </w:r>
      <w:r>
        <w:rPr>
          <w:rFonts w:hint="eastAsia" w:ascii="仿宋" w:hAnsi="仿宋" w:eastAsia="仿宋" w:cs="仿宋"/>
          <w:kern w:val="2"/>
          <w:sz w:val="28"/>
          <w:szCs w:val="28"/>
          <w:u w:val="single"/>
        </w:rPr>
        <w:t>否 。</w:t>
      </w:r>
    </w:p>
    <w:p w14:paraId="6DC4AEAC">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发包人提供支付担保的形式：</w:t>
      </w:r>
      <w:r>
        <w:rPr>
          <w:rFonts w:hint="eastAsia" w:ascii="仿宋" w:hAnsi="仿宋" w:eastAsia="仿宋" w:cs="仿宋"/>
          <w:kern w:val="2"/>
          <w:sz w:val="28"/>
          <w:szCs w:val="28"/>
          <w:u w:val="single"/>
        </w:rPr>
        <w:t>无。</w:t>
      </w:r>
    </w:p>
    <w:p w14:paraId="6F884AAA">
      <w:pPr>
        <w:keepNext/>
        <w:keepLines/>
        <w:widowControl/>
        <w:snapToGrid w:val="0"/>
        <w:spacing w:before="0" w:after="0" w:line="420" w:lineRule="exact"/>
        <w:jc w:val="left"/>
        <w:outlineLvl w:val="3"/>
        <w:rPr>
          <w:rFonts w:hint="eastAsia" w:ascii="仿宋" w:hAnsi="仿宋" w:eastAsia="仿宋" w:cs="仿宋"/>
          <w:b/>
          <w:bCs/>
          <w:kern w:val="0"/>
          <w:sz w:val="28"/>
          <w:szCs w:val="28"/>
          <w:lang w:val="en-US" w:eastAsia="zh-CN" w:bidi="ar-SA"/>
        </w:rPr>
      </w:pPr>
      <w:bookmarkStart w:id="56" w:name="_Toc351203635"/>
      <w:r>
        <w:rPr>
          <w:rFonts w:hint="eastAsia" w:ascii="仿宋" w:hAnsi="仿宋" w:eastAsia="仿宋" w:cs="仿宋"/>
          <w:b/>
          <w:bCs/>
          <w:kern w:val="0"/>
          <w:sz w:val="28"/>
          <w:szCs w:val="28"/>
          <w:lang w:val="en-US" w:eastAsia="zh-CN" w:bidi="ar-SA"/>
        </w:rPr>
        <w:t>3</w:t>
      </w:r>
      <w:bookmarkStart w:id="57" w:name="_Toc292559363"/>
      <w:bookmarkStart w:id="58" w:name="_Toc296944497"/>
      <w:bookmarkStart w:id="59" w:name="_Toc296346659"/>
      <w:bookmarkStart w:id="60" w:name="_Toc296890986"/>
      <w:bookmarkStart w:id="61" w:name="_Toc296891198"/>
      <w:bookmarkStart w:id="62" w:name="_Toc297048344"/>
      <w:bookmarkStart w:id="63" w:name="_Toc292559868"/>
      <w:bookmarkStart w:id="64" w:name="_Toc297120458"/>
      <w:bookmarkStart w:id="65" w:name="_Toc296347157"/>
      <w:bookmarkStart w:id="66" w:name="_Toc296503158"/>
      <w:r>
        <w:rPr>
          <w:rFonts w:hint="eastAsia" w:ascii="仿宋" w:hAnsi="仿宋" w:eastAsia="仿宋" w:cs="仿宋"/>
          <w:b/>
          <w:bCs/>
          <w:kern w:val="0"/>
          <w:sz w:val="28"/>
          <w:szCs w:val="28"/>
          <w:lang w:val="en-US" w:eastAsia="zh-CN" w:bidi="ar-SA"/>
        </w:rPr>
        <w:t>. 承包人</w:t>
      </w:r>
      <w:bookmarkEnd w:id="56"/>
    </w:p>
    <w:bookmarkEnd w:id="57"/>
    <w:bookmarkEnd w:id="58"/>
    <w:bookmarkEnd w:id="59"/>
    <w:bookmarkEnd w:id="60"/>
    <w:bookmarkEnd w:id="61"/>
    <w:bookmarkEnd w:id="62"/>
    <w:bookmarkEnd w:id="63"/>
    <w:bookmarkEnd w:id="64"/>
    <w:bookmarkEnd w:id="65"/>
    <w:bookmarkEnd w:id="66"/>
    <w:p w14:paraId="6F3EAED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3.1 承包人的一般义务</w:t>
      </w:r>
    </w:p>
    <w:p w14:paraId="23BB3222">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rPr>
        <w:t>3.1.1承包人提交的竣工资料的内容：</w:t>
      </w:r>
      <w:r>
        <w:rPr>
          <w:rFonts w:hint="eastAsia" w:ascii="仿宋" w:hAnsi="仿宋" w:eastAsia="仿宋" w:cs="仿宋"/>
          <w:kern w:val="2"/>
          <w:sz w:val="28"/>
          <w:szCs w:val="28"/>
          <w:u w:val="single"/>
        </w:rPr>
        <w:t>包括但不限于提交符合发包人、城建档案馆和质检监督部门要求的竣工图及竣工资料；并提交完整的结算资料 。</w:t>
      </w:r>
    </w:p>
    <w:p w14:paraId="1DB54196">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承包人需要提交的竣工资料套数：</w:t>
      </w:r>
      <w:r>
        <w:rPr>
          <w:rFonts w:hint="eastAsia" w:ascii="仿宋" w:hAnsi="仿宋" w:eastAsia="仿宋" w:cs="仿宋"/>
          <w:kern w:val="2"/>
          <w:sz w:val="28"/>
          <w:szCs w:val="28"/>
          <w:u w:val="single"/>
        </w:rPr>
        <w:t>一式肆份。</w:t>
      </w:r>
    </w:p>
    <w:p w14:paraId="425E1964">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承包人提交的竣工资料的费用承担：</w:t>
      </w:r>
      <w:r>
        <w:rPr>
          <w:rFonts w:hint="eastAsia" w:ascii="仿宋" w:hAnsi="仿宋" w:eastAsia="仿宋" w:cs="仿宋"/>
          <w:kern w:val="2"/>
          <w:sz w:val="28"/>
          <w:szCs w:val="28"/>
          <w:u w:val="single"/>
        </w:rPr>
        <w:t>由承包人自行承担。</w:t>
      </w:r>
    </w:p>
    <w:p w14:paraId="38D8D102">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承包人提交的竣工资料移交时间：</w:t>
      </w:r>
      <w:r>
        <w:rPr>
          <w:rFonts w:hint="eastAsia" w:ascii="仿宋" w:hAnsi="仿宋" w:eastAsia="仿宋" w:cs="仿宋"/>
          <w:kern w:val="2"/>
          <w:sz w:val="28"/>
          <w:szCs w:val="28"/>
          <w:u w:val="single"/>
        </w:rPr>
        <w:t>根据验收进度，据甲方指令于三个工作日内提供竣工资料。</w:t>
      </w:r>
    </w:p>
    <w:p w14:paraId="11E2BDF5">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承包人提交的竣工资料形式要求：</w:t>
      </w:r>
      <w:r>
        <w:rPr>
          <w:rFonts w:hint="eastAsia" w:ascii="仿宋" w:hAnsi="仿宋" w:eastAsia="仿宋" w:cs="仿宋"/>
          <w:kern w:val="2"/>
          <w:sz w:val="28"/>
          <w:szCs w:val="28"/>
          <w:u w:val="single"/>
        </w:rPr>
        <w:t>纸质和电子文件。</w:t>
      </w:r>
    </w:p>
    <w:p w14:paraId="0D8D37E0">
      <w:pPr>
        <w:snapToGrid w:val="0"/>
        <w:spacing w:line="420" w:lineRule="exact"/>
        <w:ind w:firstLine="420" w:firstLineChars="150"/>
        <w:rPr>
          <w:rFonts w:hint="eastAsia" w:ascii="仿宋" w:hAnsi="仿宋" w:eastAsia="仿宋" w:cs="仿宋"/>
          <w:kern w:val="2"/>
          <w:sz w:val="28"/>
          <w:szCs w:val="28"/>
        </w:rPr>
      </w:pPr>
      <w:r>
        <w:rPr>
          <w:rFonts w:hint="eastAsia" w:ascii="仿宋" w:hAnsi="仿宋" w:eastAsia="仿宋" w:cs="仿宋"/>
          <w:kern w:val="2"/>
          <w:sz w:val="28"/>
          <w:szCs w:val="28"/>
        </w:rPr>
        <w:t>3.1.2承包人应履行的其他义务：</w:t>
      </w:r>
    </w:p>
    <w:p w14:paraId="5C1743D2">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1、承包人在本合同生效后7天向监理、发包人提供施工组织设计和施工总进度计划，监理、发包人在7天内予以回复。施工组织设计和施工总进度计划经各方确认后，承包人应于2天内向各方提供正式的施工组织设计和施工总进度计划。 </w:t>
      </w:r>
    </w:p>
    <w:p w14:paraId="4EBD99B3">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2、承包人须负责与当地政府及有关单位联系、安排及协调。根据国家及地方有关规定，由承包人办理有关交通、环卫、环保等手续，并承担相关费用，负责协调和处理因施工引起的周边地段民事纠纷，并承担由此发生的费用，包括因承包人责任造成的违约责任和赔偿。 </w:t>
      </w:r>
    </w:p>
    <w:p w14:paraId="19C6C716">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排污管理：承包人自行办理排污许可证，费用由承包人承担； </w:t>
      </w:r>
    </w:p>
    <w:p w14:paraId="5A3988FC">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噪声管理：承包人自行办理夜间施工许可，费用由承包人承担；施工噪声引起的纠纷由承包人自行解决； </w:t>
      </w:r>
    </w:p>
    <w:p w14:paraId="4272BDA9">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垃圾管理：承包人自行办理垃圾弃置许可，费用由承包人承担； </w:t>
      </w:r>
    </w:p>
    <w:p w14:paraId="70BA78DF">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公共道路占用（若有）：承包人办理占用手续。 </w:t>
      </w:r>
    </w:p>
    <w:p w14:paraId="7612CF07">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3、施工场地清洁卫生的要求：按照省、市文件规定的相关要求执行，达到文明工地标准。且施工人员进场必须规范着装（包括安全设备、设施）、禁止在非规定地点吸烟、大小便、倒垃圾，违者将按发包人施工过程中的相关管理办法或制度承担违约金。 </w:t>
      </w:r>
    </w:p>
    <w:p w14:paraId="5791AAAA">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4、高（中）考、节假日、市内有关方面重大活动期间或发包人需要的特别时间段内，可能对施工作出某些限制和配合要求，承包人应予无条件服从，并按照有关要求作出必要的配合，这可能造成承包人损失，但发包人将不承担承包人的任何损失。 </w:t>
      </w:r>
    </w:p>
    <w:p w14:paraId="3EB2FABE">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5、承包人要加强工程施工车辆的管理，施工车辆不得无故影响道路交通，不得沿途抛洒弃土，保持路面清洁，车辆出入场内场外道路，均应设专人进行路面保洁；渣土车辆在出入市政道路前必须进行冲洗，避免带泥作业和沿路撒泼滴漏等。承包人负责与交警、城管、市政等有关部门联系解决在交通线路上布限速、禁停等标志、标牌，并根据有关部门要求，安排人员在主要路口疏解汽车、行人交通，其相应手续及费用由承包人承担。 </w:t>
      </w:r>
    </w:p>
    <w:p w14:paraId="5F9E752B">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6、承包人应与其他专业承包队伍做好协调、配合工作。承包人必须提供施工进度计划表，明确发包人指定供应商在各区各层各部位的进场施工、供货时间，在经监理、发包人批准后，承包人应严格按照批准的施工进度安排发包人指定供应商进行施工、供货。由于承包人未能及时提供施工条件或配合发包人指定供应商进行施工、供货，而造成的工期延误和损失，由承包人承担全部责任。</w:t>
      </w:r>
    </w:p>
    <w:p w14:paraId="3D144CF6">
      <w:pPr>
        <w:snapToGrid w:val="0"/>
        <w:spacing w:line="420" w:lineRule="exact"/>
        <w:ind w:firstLine="280" w:firstLineChars="1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 7、现场具备施工条件后，承包人应按要求的进度完工；施工过程中由承包人自行解决水源和电源接驳点，费用已包含在报价中。 </w:t>
      </w:r>
    </w:p>
    <w:p w14:paraId="3FBCAC9E">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8、承包人应保证发包人支付的工程款专款专用，不得拖欠民工工资；且按照相关规定向有关部门交纳民工工资保证金。承包人必须按国家和地方规定，与每一位建筑工人签订用工合同，及时足额发放工人工资。否则，承包人同意发包人直接用工程款补足工人工资。并且发包人有权单方面终止合同，并追偿工期违约和信誉等损失。如出现民工至甲方办公室或相关政府部门聚众围堵现象，或进行媒体曝光，每出现一次承包人需向发包人支付违约金5万元。 </w:t>
      </w:r>
    </w:p>
    <w:p w14:paraId="00884F48">
      <w:pPr>
        <w:snapToGrid w:val="0"/>
        <w:spacing w:line="420" w:lineRule="exact"/>
        <w:ind w:firstLine="280" w:firstLineChars="1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9、如施工现场发生打架斗殴等治安事件，经公安机关立案，每出现一次承包人需向发包人支付违约金5万元。 </w:t>
      </w:r>
    </w:p>
    <w:p w14:paraId="6A416681">
      <w:pPr>
        <w:snapToGrid w:val="0"/>
        <w:spacing w:line="420" w:lineRule="exact"/>
        <w:ind w:firstLine="280" w:firstLineChars="1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10、施工场地周围地下管线和邻近建筑物、构筑物的保护：施工场地周围地下管线和邻近建筑物、构筑物等，承包人不得破坏，否则必须无条件及时修复，并承担由此发生的费用，必须安全文明施工。 </w:t>
      </w:r>
    </w:p>
    <w:p w14:paraId="29ED219E">
      <w:pPr>
        <w:snapToGrid w:val="0"/>
        <w:spacing w:line="420" w:lineRule="exact"/>
        <w:ind w:firstLine="280" w:firstLineChars="1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11、本合同工程竣工验收之前，承包人须按国家颁发的竣工验收相关规定、技术档案管理条例、有关部门现行要求编制整理竣工资料和竣工图一式肆份（其中应有贰套盖有审图章的竣工图），移交给发包人和有关部门。竣工图的整理、装订、移交等费用由承包人承担。 </w:t>
      </w:r>
    </w:p>
    <w:p w14:paraId="0B9199CB">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12、在发包人提供了符合规定的开工手续后，承包人应具备维护施工现场正常施工秩序的能力，防止施工过程中的“扰民”和“民扰”；在工程建设过程中，承包人对外发生的任何纠纷与交涉以及造成的损失，均由承包人自行解决并承担相应费用，发包人不承担任何责任；如需发包人进行协调，则协调发生的费用由承包人承担。因对外纠纷或其他人员阻挠而延误的工期不予顺延。</w:t>
      </w:r>
    </w:p>
    <w:p w14:paraId="09C271A2">
      <w:pPr>
        <w:snapToGrid w:val="0"/>
        <w:spacing w:line="420" w:lineRule="exact"/>
        <w:ind w:firstLine="420" w:firstLineChars="15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 13、因承包人违规或违约等原因导致发包人下发通知单（不含联系单），则承包人需向发包人支付违约金3000元/次，并且发包人有权从应付工程款中扣除。</w:t>
      </w:r>
    </w:p>
    <w:p w14:paraId="63089909">
      <w:pPr>
        <w:spacing w:line="420" w:lineRule="exact"/>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  14、不允许开挖道路红线以外两边的土方，一经发现，承包人支付违约金5万元/次；以监理或发包人现场照片为准。</w:t>
      </w:r>
    </w:p>
    <w:p w14:paraId="55B0F58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3.2 项目负责人</w:t>
      </w:r>
    </w:p>
    <w:p w14:paraId="09714F3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3.2.1 项目负责人：</w:t>
      </w:r>
    </w:p>
    <w:p w14:paraId="2F4B8D82">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姓    名：</w:t>
      </w:r>
      <w:r>
        <w:rPr>
          <w:rFonts w:hint="eastAsia" w:ascii="仿宋" w:hAnsi="仿宋" w:eastAsia="仿宋" w:cs="仿宋"/>
          <w:kern w:val="2"/>
          <w:sz w:val="28"/>
          <w:szCs w:val="28"/>
          <w:u w:val="single"/>
        </w:rPr>
        <w:t xml:space="preserve"> 储叶 </w:t>
      </w:r>
      <w:r>
        <w:rPr>
          <w:rFonts w:hint="eastAsia" w:ascii="仿宋" w:hAnsi="仿宋" w:eastAsia="仿宋" w:cs="仿宋"/>
          <w:kern w:val="2"/>
          <w:sz w:val="28"/>
          <w:szCs w:val="28"/>
        </w:rPr>
        <w:t>；</w:t>
      </w:r>
    </w:p>
    <w:p w14:paraId="5CC584B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身份证号：</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u w:val="single"/>
          <w:lang w:val="en-US" w:eastAsia="zh-CN"/>
        </w:rPr>
        <w:t>32048219790918110X</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62C1A1F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建造师执业资格等级：</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u w:val="single"/>
          <w:lang w:eastAsia="zh-CN"/>
        </w:rPr>
        <w:t>二级</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07733A9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建造师注册证书号：</w:t>
      </w:r>
      <w:r>
        <w:rPr>
          <w:rFonts w:hint="eastAsia" w:ascii="仿宋" w:hAnsi="仿宋" w:eastAsia="仿宋" w:cs="仿宋"/>
          <w:kern w:val="2"/>
          <w:sz w:val="28"/>
          <w:szCs w:val="28"/>
          <w:u w:val="single"/>
        </w:rPr>
        <w:t xml:space="preserve"> 苏232101002235 </w:t>
      </w:r>
      <w:r>
        <w:rPr>
          <w:rFonts w:hint="eastAsia" w:ascii="仿宋" w:hAnsi="仿宋" w:eastAsia="仿宋" w:cs="仿宋"/>
          <w:kern w:val="2"/>
          <w:sz w:val="28"/>
          <w:szCs w:val="28"/>
        </w:rPr>
        <w:t>；</w:t>
      </w:r>
    </w:p>
    <w:p w14:paraId="4863CAF1">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建造师执业印章号：</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u w:val="single"/>
          <w:lang w:val="en-US" w:eastAsia="zh-CN"/>
        </w:rPr>
        <w:t>/</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2815F63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安全生产考核合格证书号：</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u w:val="single"/>
          <w:lang w:val="en-US" w:eastAsia="zh-CN"/>
        </w:rPr>
        <w:t>/</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6E6BB46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联系电话：</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u w:val="single"/>
          <w:lang w:val="en-US" w:eastAsia="zh-CN"/>
        </w:rPr>
        <w:t>/</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68BCA69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电子信箱：</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5B3A8EA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通信地址：</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3AE9A19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承包人对项目负责人的授权范围如下：</w:t>
      </w:r>
      <w:r>
        <w:rPr>
          <w:rFonts w:hint="eastAsia" w:ascii="仿宋" w:hAnsi="仿宋" w:eastAsia="仿宋" w:cs="仿宋"/>
          <w:kern w:val="2"/>
          <w:sz w:val="28"/>
          <w:szCs w:val="28"/>
          <w:u w:val="single"/>
        </w:rPr>
        <w:t>代表承包人行使合同约定的权利和义务，履行合同约定的各项职责</w:t>
      </w:r>
      <w:r>
        <w:rPr>
          <w:rFonts w:hint="eastAsia" w:ascii="仿宋" w:hAnsi="仿宋" w:eastAsia="仿宋" w:cs="仿宋"/>
          <w:kern w:val="2"/>
          <w:sz w:val="28"/>
          <w:szCs w:val="28"/>
        </w:rPr>
        <w:t>。</w:t>
      </w:r>
    </w:p>
    <w:p w14:paraId="6F257BD8">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关于项目负责人每月在施工现场的时间要求</w:t>
      </w:r>
      <w:r>
        <w:rPr>
          <w:rFonts w:hint="eastAsia" w:ascii="仿宋" w:hAnsi="仿宋" w:eastAsia="仿宋" w:cs="仿宋"/>
          <w:kern w:val="2"/>
          <w:sz w:val="28"/>
          <w:szCs w:val="28"/>
          <w:u w:val="single"/>
        </w:rPr>
        <w:t>：(1)项目负责人每周到岗天数不少于5日，每日工作时间不低于8小时，并24小时保持通讯畅通；同时必须按规定参加工程例会及其他会议。(2)技术负责人、施工员、安全员、质量员和材料员每周到岗天数不少于5日，每日工作时间不低于8小时，并24小时保持通讯畅通；同时必须按规定参加工程例会及其他会议。</w:t>
      </w:r>
    </w:p>
    <w:p w14:paraId="2E4C5F3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承包人未提交劳动合同，以及没有为项目负责人缴纳社会保险证明的违约责任：</w:t>
      </w:r>
      <w:r>
        <w:rPr>
          <w:rFonts w:hint="eastAsia" w:ascii="仿宋" w:hAnsi="仿宋" w:eastAsia="仿宋" w:cs="仿宋"/>
          <w:kern w:val="2"/>
          <w:sz w:val="28"/>
          <w:szCs w:val="28"/>
          <w:u w:val="single"/>
        </w:rPr>
        <w:t>由承包人承担</w:t>
      </w:r>
      <w:r>
        <w:rPr>
          <w:rFonts w:hint="eastAsia" w:ascii="仿宋" w:hAnsi="仿宋" w:eastAsia="仿宋" w:cs="仿宋"/>
          <w:kern w:val="2"/>
          <w:sz w:val="28"/>
          <w:szCs w:val="28"/>
        </w:rPr>
        <w:t>。</w:t>
      </w:r>
    </w:p>
    <w:p w14:paraId="31D243D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项目负责人未经批准，擅自离开施工现场的违约责任：</w:t>
      </w:r>
      <w:r>
        <w:rPr>
          <w:rFonts w:hint="eastAsia" w:ascii="仿宋" w:hAnsi="仿宋" w:eastAsia="仿宋" w:cs="仿宋"/>
          <w:kern w:val="2"/>
          <w:position w:val="1"/>
          <w:sz w:val="28"/>
          <w:szCs w:val="28"/>
          <w:u w:val="single"/>
        </w:rPr>
        <w:t>由发包人与监理人对项目负责人进行考核，如低于上述规定的天数和工作时间，作违约处理，承包人向发包人支付违约金1000元/天；规定参加工程例会必须准时到场，项目负责人不到场支付1000元/次的违约金，迟到200元/次，有事必须出具书面请假条报监理人认可；以上情况若连续超过两次，按照上述标准的双倍支付违约金，若承包人拒不整改，发包人有权解除合同，将承包人清退出场，解除合同的同时不免除承包人应当承担的上述违约责任。</w:t>
      </w:r>
    </w:p>
    <w:p w14:paraId="68808449">
      <w:pPr>
        <w:adjustRightInd w:val="0"/>
        <w:snapToGrid w:val="0"/>
        <w:spacing w:line="420" w:lineRule="exact"/>
        <w:ind w:right="16" w:firstLine="426"/>
        <w:rPr>
          <w:rFonts w:hint="eastAsia" w:ascii="仿宋" w:hAnsi="仿宋" w:eastAsia="仿宋" w:cs="仿宋"/>
          <w:kern w:val="2"/>
          <w:sz w:val="28"/>
          <w:szCs w:val="28"/>
        </w:rPr>
      </w:pPr>
      <w:r>
        <w:rPr>
          <w:rFonts w:hint="eastAsia" w:ascii="仿宋" w:hAnsi="仿宋" w:eastAsia="仿宋" w:cs="仿宋"/>
          <w:kern w:val="2"/>
          <w:sz w:val="28"/>
          <w:szCs w:val="28"/>
        </w:rPr>
        <w:t>3.2.3 承包人擅自更换项目负责人的违约责任：</w:t>
      </w:r>
      <w:r>
        <w:rPr>
          <w:rFonts w:hint="eastAsia" w:ascii="仿宋" w:hAnsi="仿宋" w:eastAsia="仿宋" w:cs="仿宋"/>
          <w:kern w:val="2"/>
          <w:sz w:val="28"/>
          <w:szCs w:val="28"/>
          <w:u w:val="single"/>
        </w:rPr>
        <w:t>本工程中标的项目负责人不得更换，如承包人擅自更换，需承担违约金5万元且发包人有权解除合同。如确有特殊原因需更换项目负责人，意外事故及突发重病，需经发包人同意且更换后的项目负责人资历条件不得低于原中标项目负责人。</w:t>
      </w:r>
    </w:p>
    <w:p w14:paraId="74BE8B97">
      <w:pPr>
        <w:adjustRightInd w:val="0"/>
        <w:snapToGrid w:val="0"/>
        <w:spacing w:line="420" w:lineRule="exact"/>
        <w:ind w:right="16" w:firstLine="426"/>
        <w:rPr>
          <w:rFonts w:hint="eastAsia" w:ascii="仿宋" w:hAnsi="仿宋" w:eastAsia="仿宋" w:cs="仿宋"/>
          <w:kern w:val="2"/>
          <w:sz w:val="28"/>
          <w:szCs w:val="28"/>
        </w:rPr>
      </w:pPr>
      <w:r>
        <w:rPr>
          <w:rFonts w:hint="eastAsia" w:ascii="仿宋" w:hAnsi="仿宋" w:eastAsia="仿宋" w:cs="仿宋"/>
          <w:kern w:val="2"/>
          <w:sz w:val="28"/>
          <w:szCs w:val="28"/>
        </w:rPr>
        <w:t>3.2.4 承包人无正当理由拒绝更换项目负责人的违约责任：</w:t>
      </w:r>
      <w:r>
        <w:rPr>
          <w:rFonts w:hint="eastAsia" w:ascii="仿宋" w:hAnsi="仿宋" w:eastAsia="仿宋" w:cs="仿宋"/>
          <w:kern w:val="2"/>
          <w:sz w:val="28"/>
          <w:szCs w:val="28"/>
          <w:u w:val="single"/>
        </w:rPr>
        <w:t>发包人有证据确认本工程中标的项目负责人无法胜任或者不能积极配合监理人及发包人正常工作的，经发包人提出后，必须在3日内调离本工程，同时承包人应在3日内用发包人批准的项目负责人代替上述调离的中标项目负责人，否则向发包人支付 1000元/天违约金；若拒不整改，发包人有权解除合同，将承包人清退出场，解除合同的同时不免除承包人应当承担的上述违约责任。</w:t>
      </w:r>
    </w:p>
    <w:p w14:paraId="508761B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3.3 承包人人员</w:t>
      </w:r>
    </w:p>
    <w:p w14:paraId="5F084C7D">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3.3.1 承包人提交项目管理机构及施工现场管理人员安排报告的期限：</w:t>
      </w:r>
      <w:r>
        <w:rPr>
          <w:rFonts w:hint="eastAsia" w:ascii="仿宋" w:hAnsi="仿宋" w:eastAsia="仿宋" w:cs="仿宋"/>
          <w:kern w:val="2"/>
          <w:sz w:val="28"/>
          <w:szCs w:val="28"/>
          <w:u w:val="single"/>
        </w:rPr>
        <w:t>开工前7天。</w:t>
      </w:r>
    </w:p>
    <w:p w14:paraId="1EDB6DC7">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3.3.3 承包人无正当理由拒绝撤换主要施工管理人员的违约责任：</w:t>
      </w:r>
      <w:r>
        <w:rPr>
          <w:rFonts w:hint="eastAsia" w:ascii="仿宋" w:hAnsi="仿宋" w:eastAsia="仿宋" w:cs="仿宋"/>
          <w:kern w:val="2"/>
          <w:sz w:val="28"/>
          <w:szCs w:val="28"/>
          <w:u w:val="single"/>
        </w:rPr>
        <w:t>发包人有证据确认本工程投标书中的技术负责人、施工员、安全员、质量员和材料员无法胜任或者不能积极配合监理人及发包人正常工作的，经发包人提出后，必须在3日内调离本工程，同时承包人应在 3 日内用发包人批准的主要施工管理人员代替上述调离的主要施工管理人员，否则向发包人支付1000元/人天违约金。</w:t>
      </w:r>
    </w:p>
    <w:p w14:paraId="00E0D3CD">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3.3.4 承包人主要施工管理人员离开施工现场的批准要求：</w:t>
      </w:r>
      <w:r>
        <w:rPr>
          <w:rFonts w:hint="eastAsia" w:ascii="仿宋" w:hAnsi="仿宋" w:eastAsia="仿宋" w:cs="仿宋"/>
          <w:kern w:val="2"/>
          <w:sz w:val="28"/>
          <w:szCs w:val="28"/>
          <w:u w:val="single"/>
        </w:rPr>
        <w:t>/。</w:t>
      </w:r>
    </w:p>
    <w:p w14:paraId="547027C7">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3.3.5承包人擅自更换主要施工管理人员的违约责任：</w:t>
      </w:r>
      <w:r>
        <w:rPr>
          <w:rFonts w:hint="eastAsia" w:ascii="仿宋" w:hAnsi="仿宋" w:eastAsia="仿宋" w:cs="仿宋"/>
          <w:kern w:val="2"/>
          <w:sz w:val="28"/>
          <w:szCs w:val="28"/>
          <w:u w:val="single"/>
        </w:rPr>
        <w:t>发包人要求投标书中的技术负责人、施工员、安全员、质量员和材料员到位，中途若更换，须经发包人同意；若擅自更换，需承担违约金，技术负责人5万元、其余人员1万元/人(属意外事故或突发重病的除外)且发包人有权单方解除合同。</w:t>
      </w:r>
    </w:p>
    <w:p w14:paraId="2E03C006">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承包人主要施工管理人员擅自离开施工现场的违约责任：</w:t>
      </w:r>
      <w:r>
        <w:rPr>
          <w:rFonts w:hint="eastAsia" w:ascii="仿宋" w:hAnsi="仿宋" w:eastAsia="仿宋" w:cs="仿宋"/>
          <w:kern w:val="2"/>
          <w:sz w:val="28"/>
          <w:szCs w:val="28"/>
          <w:u w:val="single"/>
        </w:rPr>
        <w:t>由发包人与监理人对本工程投标书中的技术负责人、施工员、安全员、质量员和材料员进行考核，如低于上述规定的天数和工作时间，作违约处理，承包人向发包人支付违约金500元/天；规定参加工程例会必须准时到场，技术负责人、施工员、安全员、质量员和材料员不到场支付1000元/次的违约金，迟到200元/次，有事必须出具书面请假条报监理人认可；以上情况若连续超过两次，按照上述标准的双倍支付违约金。</w:t>
      </w:r>
    </w:p>
    <w:p w14:paraId="2736C3D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w:t>
      </w:r>
      <w:bookmarkStart w:id="67" w:name="_Toc304295523"/>
      <w:bookmarkStart w:id="68" w:name="_Toc297120459"/>
      <w:bookmarkStart w:id="69" w:name="_Toc300934945"/>
      <w:bookmarkStart w:id="70" w:name="_Toc296890987"/>
      <w:bookmarkStart w:id="71" w:name="_Toc297048345"/>
      <w:bookmarkStart w:id="72" w:name="_Toc296891199"/>
      <w:bookmarkStart w:id="73" w:name="_Toc296346660"/>
      <w:bookmarkStart w:id="74" w:name="_Toc297123492"/>
      <w:bookmarkStart w:id="75" w:name="_Toc296347158"/>
      <w:bookmarkStart w:id="76" w:name="_Toc296503159"/>
      <w:bookmarkStart w:id="77" w:name="_Toc297216151"/>
      <w:bookmarkStart w:id="78" w:name="_Toc292559869"/>
      <w:bookmarkStart w:id="79" w:name="_Toc292559364"/>
      <w:bookmarkStart w:id="80" w:name="_Toc296944498"/>
      <w:bookmarkStart w:id="81" w:name="_Toc303539102"/>
      <w:bookmarkStart w:id="82" w:name="_Toc312677988"/>
      <w:r>
        <w:rPr>
          <w:rFonts w:hint="eastAsia" w:ascii="仿宋" w:hAnsi="仿宋" w:eastAsia="仿宋" w:cs="仿宋"/>
          <w:kern w:val="2"/>
          <w:sz w:val="28"/>
          <w:szCs w:val="28"/>
        </w:rPr>
        <w:t>.5 分包</w:t>
      </w:r>
    </w:p>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14:paraId="2BEC488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w:t>
      </w:r>
      <w:bookmarkStart w:id="83" w:name="_Toc296890988"/>
      <w:bookmarkStart w:id="84" w:name="_Toc297048346"/>
      <w:bookmarkStart w:id="85" w:name="_Toc292559870"/>
      <w:bookmarkStart w:id="86" w:name="_Toc303539103"/>
      <w:bookmarkStart w:id="87" w:name="_Toc304295524"/>
      <w:bookmarkStart w:id="88" w:name="_Toc296347159"/>
      <w:bookmarkStart w:id="89" w:name="_Toc297216152"/>
      <w:bookmarkStart w:id="90" w:name="_Toc296503160"/>
      <w:bookmarkStart w:id="91" w:name="_Toc296944499"/>
      <w:bookmarkStart w:id="92" w:name="_Toc296346661"/>
      <w:bookmarkStart w:id="93" w:name="_Toc292559365"/>
      <w:bookmarkStart w:id="94" w:name="_Toc297123493"/>
      <w:bookmarkStart w:id="95" w:name="_Toc300934946"/>
      <w:bookmarkStart w:id="96" w:name="_Toc296891200"/>
      <w:bookmarkStart w:id="97" w:name="_Toc297120460"/>
      <w:bookmarkStart w:id="98" w:name="_Toc318581158"/>
      <w:bookmarkStart w:id="99" w:name="_Toc312677989"/>
      <w:r>
        <w:rPr>
          <w:rFonts w:hint="eastAsia" w:ascii="仿宋" w:hAnsi="仿宋" w:eastAsia="仿宋" w:cs="仿宋"/>
          <w:kern w:val="2"/>
          <w:sz w:val="28"/>
          <w:szCs w:val="28"/>
        </w:rPr>
        <w:t>.5.1 分包的一般约定</w:t>
      </w:r>
    </w:p>
    <w:p w14:paraId="0A095F8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禁止分包的工程包括：</w:t>
      </w:r>
      <w:r>
        <w:rPr>
          <w:rFonts w:hint="eastAsia" w:ascii="仿宋" w:hAnsi="仿宋" w:eastAsia="仿宋" w:cs="仿宋"/>
          <w:kern w:val="2"/>
          <w:sz w:val="28"/>
          <w:szCs w:val="28"/>
          <w:u w:val="single"/>
        </w:rPr>
        <w:t>/。</w:t>
      </w:r>
    </w:p>
    <w:p w14:paraId="208A85A1">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主体结构、关键性工作的范围：</w:t>
      </w:r>
      <w:r>
        <w:rPr>
          <w:rFonts w:hint="eastAsia" w:ascii="仿宋" w:hAnsi="仿宋" w:eastAsia="仿宋" w:cs="仿宋"/>
          <w:kern w:val="2"/>
          <w:sz w:val="28"/>
          <w:szCs w:val="28"/>
          <w:u w:val="single"/>
        </w:rPr>
        <w:t xml:space="preserve">  / 。</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Start w:id="100" w:name="_Toc296944500"/>
      <w:bookmarkStart w:id="101" w:name="_Toc300934947"/>
      <w:bookmarkStart w:id="102" w:name="_Toc297123494"/>
      <w:bookmarkStart w:id="103" w:name="_Toc297048347"/>
      <w:bookmarkStart w:id="104" w:name="_Toc296890989"/>
      <w:bookmarkStart w:id="105" w:name="_Toc296891201"/>
      <w:bookmarkStart w:id="106" w:name="_Toc303539104"/>
      <w:bookmarkStart w:id="107" w:name="_Toc297216153"/>
      <w:bookmarkStart w:id="108" w:name="_Toc296346662"/>
      <w:bookmarkStart w:id="109" w:name="_Toc296347160"/>
      <w:bookmarkStart w:id="110" w:name="_Toc296503161"/>
      <w:bookmarkStart w:id="111" w:name="_Toc304295525"/>
      <w:bookmarkStart w:id="112" w:name="_Toc297120461"/>
    </w:p>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0F81DD01">
      <w:pPr>
        <w:snapToGrid w:val="0"/>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    3</w:t>
      </w:r>
      <w:bookmarkStart w:id="113" w:name="_Toc318581159"/>
      <w:bookmarkStart w:id="114" w:name="_Toc312677990"/>
      <w:r>
        <w:rPr>
          <w:rFonts w:hint="eastAsia" w:ascii="仿宋" w:hAnsi="仿宋" w:eastAsia="仿宋" w:cs="仿宋"/>
          <w:kern w:val="2"/>
          <w:sz w:val="28"/>
          <w:szCs w:val="28"/>
        </w:rPr>
        <w:t>.5.2分包的确定</w:t>
      </w:r>
    </w:p>
    <w:p w14:paraId="40A1B20D">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允许分包的专业工程包括：</w:t>
      </w:r>
      <w:r>
        <w:rPr>
          <w:rFonts w:hint="eastAsia" w:ascii="仿宋" w:hAnsi="仿宋" w:eastAsia="仿宋" w:cs="仿宋"/>
          <w:kern w:val="2"/>
          <w:sz w:val="28"/>
          <w:szCs w:val="28"/>
          <w:u w:val="single"/>
        </w:rPr>
        <w:t xml:space="preserve">  /  。</w:t>
      </w:r>
    </w:p>
    <w:p w14:paraId="5710D0C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其他关于分包的约定：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7A34938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3.5.4 分包合同价款</w:t>
      </w:r>
    </w:p>
    <w:p w14:paraId="311ED98E">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关于分包合同价款支付的约定：</w:t>
      </w:r>
      <w:r>
        <w:rPr>
          <w:rFonts w:hint="eastAsia" w:ascii="仿宋" w:hAnsi="仿宋" w:eastAsia="仿宋" w:cs="仿宋"/>
          <w:kern w:val="2"/>
          <w:sz w:val="28"/>
          <w:szCs w:val="28"/>
          <w:u w:val="single"/>
        </w:rPr>
        <w:t xml:space="preserve">   /  。</w:t>
      </w:r>
    </w:p>
    <w:bookmarkEnd w:id="113"/>
    <w:bookmarkEnd w:id="114"/>
    <w:p w14:paraId="68EF1E6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3.6 工程照管与成品、半成品保护</w:t>
      </w:r>
    </w:p>
    <w:p w14:paraId="7D4E6A0B">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承包人负责照管工程及工程相关的材料、工程设备的起始时间：</w:t>
      </w:r>
      <w:r>
        <w:rPr>
          <w:rFonts w:hint="eastAsia" w:ascii="仿宋" w:hAnsi="仿宋" w:eastAsia="仿宋" w:cs="仿宋"/>
          <w:kern w:val="2"/>
          <w:sz w:val="28"/>
          <w:szCs w:val="28"/>
          <w:u w:val="single"/>
        </w:rPr>
        <w:t>已竣工工程未交付发包人之前，承包人应负责已完工程的保护工作，保护期间发生损坏，承包人自费予以修复。</w:t>
      </w:r>
    </w:p>
    <w:p w14:paraId="337CBFA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3.7 履约担保</w:t>
      </w:r>
    </w:p>
    <w:p w14:paraId="1DE1BE2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承包人是否提供履约担保：</w:t>
      </w:r>
      <w:r>
        <w:rPr>
          <w:rFonts w:hint="eastAsia" w:ascii="仿宋" w:hAnsi="仿宋" w:eastAsia="仿宋" w:cs="仿宋"/>
          <w:kern w:val="2"/>
          <w:sz w:val="28"/>
          <w:szCs w:val="28"/>
          <w:u w:val="single"/>
        </w:rPr>
        <w:t>提供履约担保</w:t>
      </w:r>
      <w:r>
        <w:rPr>
          <w:rFonts w:hint="eastAsia" w:ascii="仿宋" w:hAnsi="仿宋" w:eastAsia="仿宋" w:cs="仿宋"/>
          <w:kern w:val="2"/>
          <w:sz w:val="28"/>
          <w:szCs w:val="28"/>
        </w:rPr>
        <w:t>。</w:t>
      </w:r>
    </w:p>
    <w:p w14:paraId="383B5242">
      <w:pPr>
        <w:keepNext/>
        <w:keepLines/>
        <w:widowControl/>
        <w:snapToGrid w:val="0"/>
        <w:spacing w:before="0" w:after="0" w:line="420" w:lineRule="exact"/>
        <w:ind w:firstLine="141" w:firstLineChars="50"/>
        <w:jc w:val="left"/>
        <w:outlineLvl w:val="3"/>
        <w:rPr>
          <w:rFonts w:hint="eastAsia" w:ascii="仿宋" w:hAnsi="仿宋" w:eastAsia="仿宋" w:cs="仿宋"/>
          <w:b/>
          <w:bCs/>
          <w:kern w:val="0"/>
          <w:sz w:val="28"/>
          <w:szCs w:val="28"/>
          <w:lang w:val="en-US" w:eastAsia="zh-CN" w:bidi="ar-SA"/>
        </w:rPr>
      </w:pPr>
      <w:r>
        <w:rPr>
          <w:rFonts w:hint="eastAsia" w:ascii="仿宋" w:hAnsi="仿宋" w:eastAsia="仿宋" w:cs="仿宋"/>
          <w:b/>
          <w:bCs/>
          <w:kern w:val="0"/>
          <w:sz w:val="28"/>
          <w:szCs w:val="28"/>
          <w:lang w:val="en-US" w:eastAsia="zh-CN" w:bidi="ar-SA"/>
        </w:rPr>
        <w:t>承包人提供履约担保的形式、金额及期限的：</w:t>
      </w:r>
      <w:bookmarkStart w:id="115" w:name="_Toc351203636"/>
    </w:p>
    <w:p w14:paraId="1A55A605">
      <w:pPr>
        <w:keepNext/>
        <w:keepLines/>
        <w:widowControl/>
        <w:snapToGrid w:val="0"/>
        <w:spacing w:before="0" w:after="0" w:line="420" w:lineRule="exact"/>
        <w:ind w:firstLine="141" w:firstLineChars="50"/>
        <w:jc w:val="left"/>
        <w:outlineLvl w:val="3"/>
        <w:rPr>
          <w:rFonts w:hint="eastAsia" w:ascii="仿宋" w:hAnsi="仿宋" w:eastAsia="仿宋" w:cs="仿宋"/>
          <w:b/>
          <w:bCs/>
          <w:kern w:val="0"/>
          <w:sz w:val="28"/>
          <w:szCs w:val="28"/>
          <w:u w:val="single"/>
          <w:lang w:val="en-US" w:eastAsia="zh-CN" w:bidi="ar-SA"/>
        </w:rPr>
      </w:pPr>
      <w:r>
        <w:rPr>
          <w:rFonts w:hint="eastAsia" w:ascii="仿宋" w:hAnsi="仿宋" w:eastAsia="仿宋" w:cs="仿宋"/>
          <w:b/>
          <w:bCs/>
          <w:kern w:val="0"/>
          <w:sz w:val="28"/>
          <w:szCs w:val="28"/>
          <w:u w:val="single"/>
          <w:lang w:val="en-US" w:eastAsia="zh-CN" w:bidi="ar-SA"/>
        </w:rPr>
        <w:t>履约担保形式：银行保函、保险公司保险单、专业担保公司担保等非现金形式；</w:t>
      </w:r>
    </w:p>
    <w:p w14:paraId="1BF988EB">
      <w:pPr>
        <w:keepNext/>
        <w:keepLines/>
        <w:widowControl/>
        <w:snapToGrid w:val="0"/>
        <w:spacing w:before="0" w:after="0" w:line="420" w:lineRule="exact"/>
        <w:ind w:firstLine="141" w:firstLineChars="50"/>
        <w:jc w:val="left"/>
        <w:outlineLvl w:val="3"/>
        <w:rPr>
          <w:rFonts w:hint="eastAsia" w:ascii="仿宋" w:hAnsi="仿宋" w:eastAsia="仿宋" w:cs="仿宋"/>
          <w:b/>
          <w:bCs/>
          <w:kern w:val="0"/>
          <w:sz w:val="28"/>
          <w:szCs w:val="28"/>
          <w:u w:val="single"/>
          <w:lang w:val="en-US" w:eastAsia="zh-CN" w:bidi="ar-SA"/>
        </w:rPr>
      </w:pPr>
      <w:r>
        <w:rPr>
          <w:rFonts w:hint="eastAsia" w:ascii="仿宋" w:hAnsi="仿宋" w:eastAsia="仿宋" w:cs="仿宋"/>
          <w:b/>
          <w:bCs/>
          <w:kern w:val="0"/>
          <w:sz w:val="28"/>
          <w:szCs w:val="28"/>
          <w:u w:val="single"/>
          <w:lang w:val="en-US" w:eastAsia="zh-CN" w:bidi="ar-SA"/>
        </w:rPr>
        <w:t>履约担保的金额：312万元*5%；</w:t>
      </w:r>
    </w:p>
    <w:p w14:paraId="007A438A">
      <w:pPr>
        <w:keepNext/>
        <w:keepLines/>
        <w:widowControl/>
        <w:snapToGrid w:val="0"/>
        <w:spacing w:before="0" w:after="0" w:line="420" w:lineRule="exact"/>
        <w:ind w:firstLine="141" w:firstLineChars="50"/>
        <w:jc w:val="left"/>
        <w:outlineLvl w:val="3"/>
        <w:rPr>
          <w:rFonts w:hint="eastAsia" w:ascii="仿宋" w:hAnsi="仿宋" w:eastAsia="仿宋" w:cs="仿宋"/>
          <w:b/>
          <w:bCs/>
          <w:kern w:val="0"/>
          <w:sz w:val="28"/>
          <w:szCs w:val="28"/>
          <w:u w:val="single"/>
          <w:lang w:val="en-US" w:eastAsia="zh-CN" w:bidi="ar-SA"/>
        </w:rPr>
      </w:pPr>
      <w:r>
        <w:rPr>
          <w:rFonts w:hint="eastAsia" w:ascii="仿宋" w:hAnsi="仿宋" w:eastAsia="仿宋" w:cs="仿宋"/>
          <w:b/>
          <w:bCs/>
          <w:kern w:val="0"/>
          <w:sz w:val="28"/>
          <w:szCs w:val="28"/>
          <w:u w:val="single"/>
          <w:lang w:val="en-US" w:eastAsia="zh-CN" w:bidi="ar-SA"/>
        </w:rPr>
        <w:t>退还的方式：工程竣工验收合格后一次性退还(不计息) 。</w:t>
      </w:r>
    </w:p>
    <w:p w14:paraId="3FF2A6F6">
      <w:pPr>
        <w:keepNext/>
        <w:keepLines/>
        <w:widowControl/>
        <w:snapToGrid w:val="0"/>
        <w:spacing w:before="0" w:after="0" w:line="420" w:lineRule="exact"/>
        <w:ind w:firstLine="140" w:firstLineChars="50"/>
        <w:jc w:val="left"/>
        <w:outlineLvl w:val="3"/>
        <w:rPr>
          <w:rFonts w:hint="eastAsia" w:ascii="仿宋" w:hAnsi="仿宋" w:eastAsia="仿宋" w:cs="仿宋"/>
          <w:b w:val="0"/>
          <w:bCs/>
          <w:kern w:val="0"/>
          <w:sz w:val="28"/>
          <w:szCs w:val="28"/>
          <w:lang w:val="en-US" w:eastAsia="zh-CN" w:bidi="ar-SA"/>
        </w:rPr>
      </w:pPr>
      <w:r>
        <w:rPr>
          <w:rFonts w:hint="eastAsia" w:ascii="仿宋" w:hAnsi="仿宋" w:eastAsia="仿宋" w:cs="仿宋"/>
          <w:b w:val="0"/>
          <w:bCs/>
          <w:kern w:val="0"/>
          <w:sz w:val="28"/>
          <w:szCs w:val="28"/>
          <w:lang w:val="en-US" w:eastAsia="zh-CN" w:bidi="ar-SA"/>
        </w:rPr>
        <w:t>4</w:t>
      </w:r>
      <w:bookmarkStart w:id="116" w:name="_Toc297048348"/>
      <w:bookmarkStart w:id="117" w:name="_Toc296503162"/>
      <w:bookmarkStart w:id="118" w:name="_Toc267251413"/>
      <w:bookmarkStart w:id="119" w:name="_Toc296346663"/>
      <w:bookmarkStart w:id="120" w:name="_Toc296891202"/>
      <w:bookmarkStart w:id="121" w:name="_Toc296347161"/>
      <w:bookmarkStart w:id="122" w:name="_Toc296890990"/>
      <w:bookmarkStart w:id="123" w:name="_Toc297120462"/>
      <w:bookmarkStart w:id="124" w:name="_Toc296944501"/>
      <w:bookmarkStart w:id="125" w:name="_Toc292559366"/>
      <w:bookmarkStart w:id="126" w:name="_Toc292559871"/>
      <w:r>
        <w:rPr>
          <w:rFonts w:hint="eastAsia" w:ascii="仿宋" w:hAnsi="仿宋" w:eastAsia="仿宋" w:cs="仿宋"/>
          <w:b w:val="0"/>
          <w:bCs/>
          <w:kern w:val="0"/>
          <w:sz w:val="28"/>
          <w:szCs w:val="28"/>
          <w:lang w:val="en-US" w:eastAsia="zh-CN" w:bidi="ar-SA"/>
        </w:rPr>
        <w:t>. 监</w:t>
      </w:r>
      <w:bookmarkEnd w:id="116"/>
      <w:bookmarkEnd w:id="117"/>
      <w:bookmarkEnd w:id="118"/>
      <w:bookmarkEnd w:id="119"/>
      <w:bookmarkEnd w:id="120"/>
      <w:bookmarkEnd w:id="121"/>
      <w:bookmarkEnd w:id="122"/>
      <w:bookmarkEnd w:id="123"/>
      <w:bookmarkEnd w:id="124"/>
      <w:bookmarkEnd w:id="125"/>
      <w:bookmarkEnd w:id="126"/>
      <w:r>
        <w:rPr>
          <w:rFonts w:hint="eastAsia" w:ascii="仿宋" w:hAnsi="仿宋" w:eastAsia="仿宋" w:cs="仿宋"/>
          <w:b w:val="0"/>
          <w:bCs/>
          <w:kern w:val="0"/>
          <w:sz w:val="28"/>
          <w:szCs w:val="28"/>
          <w:lang w:val="en-US" w:eastAsia="zh-CN" w:bidi="ar-SA"/>
        </w:rPr>
        <w:t>理人</w:t>
      </w:r>
      <w:bookmarkEnd w:id="115"/>
    </w:p>
    <w:p w14:paraId="401FE0E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4.1监理人的一般规定</w:t>
      </w:r>
    </w:p>
    <w:p w14:paraId="5250667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关于监理人的监理内容：</w:t>
      </w:r>
      <w:r>
        <w:rPr>
          <w:rFonts w:hint="eastAsia" w:ascii="仿宋" w:hAnsi="仿宋" w:eastAsia="仿宋" w:cs="仿宋"/>
          <w:kern w:val="2"/>
          <w:sz w:val="28"/>
          <w:szCs w:val="28"/>
          <w:u w:val="single"/>
        </w:rPr>
        <w:t>按监理合同执行</w:t>
      </w:r>
      <w:r>
        <w:rPr>
          <w:rFonts w:hint="eastAsia" w:ascii="仿宋" w:hAnsi="仿宋" w:eastAsia="仿宋" w:cs="仿宋"/>
          <w:kern w:val="2"/>
          <w:sz w:val="28"/>
          <w:szCs w:val="28"/>
        </w:rPr>
        <w:t>。</w:t>
      </w:r>
    </w:p>
    <w:p w14:paraId="04288E71">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关于监理人的监理权限：</w:t>
      </w:r>
      <w:r>
        <w:rPr>
          <w:rFonts w:hint="eastAsia" w:ascii="仿宋" w:hAnsi="仿宋" w:eastAsia="仿宋" w:cs="仿宋"/>
          <w:kern w:val="2"/>
          <w:sz w:val="28"/>
          <w:szCs w:val="28"/>
          <w:u w:val="single"/>
        </w:rPr>
        <w:t>按监理合同执行</w:t>
      </w:r>
      <w:r>
        <w:rPr>
          <w:rFonts w:hint="eastAsia" w:ascii="仿宋" w:hAnsi="仿宋" w:eastAsia="仿宋" w:cs="仿宋"/>
          <w:kern w:val="2"/>
          <w:sz w:val="28"/>
          <w:szCs w:val="28"/>
        </w:rPr>
        <w:t xml:space="preserve">。 </w:t>
      </w:r>
    </w:p>
    <w:p w14:paraId="26C7D8C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关于监理人在施工现场的办公场所、生活场所的提供和费用承担的约定：</w:t>
      </w:r>
      <w:r>
        <w:rPr>
          <w:rFonts w:hint="eastAsia" w:ascii="仿宋" w:hAnsi="仿宋" w:eastAsia="仿宋" w:cs="仿宋"/>
          <w:kern w:val="2"/>
          <w:sz w:val="28"/>
          <w:szCs w:val="28"/>
          <w:u w:val="single"/>
        </w:rPr>
        <w:t xml:space="preserve"> 按监理合同执行 </w:t>
      </w:r>
      <w:r>
        <w:rPr>
          <w:rFonts w:hint="eastAsia" w:ascii="仿宋" w:hAnsi="仿宋" w:eastAsia="仿宋" w:cs="仿宋"/>
          <w:kern w:val="2"/>
          <w:sz w:val="28"/>
          <w:szCs w:val="28"/>
        </w:rPr>
        <w:t>。</w:t>
      </w:r>
    </w:p>
    <w:p w14:paraId="481C69D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4.2 监理人员</w:t>
      </w:r>
    </w:p>
    <w:p w14:paraId="35CEFD6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总监理工程师：</w:t>
      </w:r>
    </w:p>
    <w:p w14:paraId="0C138D9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姓    名：</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u w:val="single"/>
          <w:lang w:val="en-US" w:eastAsia="zh-CN"/>
        </w:rPr>
        <w:t xml:space="preserve"> </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69A05A4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职    务： </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u w:val="single"/>
          <w:lang w:val="en-US" w:eastAsia="zh-CN"/>
        </w:rPr>
        <w:t xml:space="preserve"> </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09A7653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监理工程师执业资格证书号：</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u w:val="single"/>
          <w:lang w:val="en-US" w:eastAsia="zh-CN"/>
        </w:rPr>
        <w:t xml:space="preserve"> </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3195268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联系电话：</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 xml:space="preserve"> ；</w:t>
      </w:r>
    </w:p>
    <w:p w14:paraId="76D7408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电子信箱：</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 xml:space="preserve"> ；</w:t>
      </w:r>
    </w:p>
    <w:p w14:paraId="254C4A1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通信地址：</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32A81352">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关于监理人的其他约定：</w:t>
      </w:r>
      <w:r>
        <w:rPr>
          <w:rFonts w:hint="eastAsia" w:ascii="仿宋" w:hAnsi="仿宋" w:eastAsia="仿宋" w:cs="仿宋"/>
          <w:kern w:val="2"/>
          <w:sz w:val="28"/>
          <w:szCs w:val="28"/>
          <w:u w:val="single"/>
        </w:rPr>
        <w:t>按监理合同执行。</w:t>
      </w:r>
    </w:p>
    <w:p w14:paraId="53788B0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4.4 商定或确定</w:t>
      </w:r>
    </w:p>
    <w:p w14:paraId="74D985DA">
      <w:pPr>
        <w:snapToGrid w:val="0"/>
        <w:spacing w:line="420" w:lineRule="exact"/>
        <w:ind w:firstLine="560" w:firstLineChars="200"/>
        <w:rPr>
          <w:rFonts w:hint="eastAsia" w:ascii="仿宋" w:hAnsi="仿宋" w:eastAsia="仿宋" w:cs="仿宋"/>
          <w:kern w:val="2"/>
          <w:sz w:val="28"/>
          <w:szCs w:val="28"/>
        </w:rPr>
      </w:pPr>
      <w:bookmarkStart w:id="127" w:name="_Toc267251418"/>
      <w:r>
        <w:rPr>
          <w:rFonts w:hint="eastAsia" w:ascii="仿宋" w:hAnsi="仿宋" w:eastAsia="仿宋" w:cs="仿宋"/>
          <w:kern w:val="2"/>
          <w:sz w:val="28"/>
          <w:szCs w:val="28"/>
        </w:rPr>
        <w:t>在发包人和承包人不能通过协商达成一致意见时，发包人授权监理人对以下事项进行确定：</w:t>
      </w:r>
    </w:p>
    <w:p w14:paraId="3C3768AF">
      <w:pPr>
        <w:snapToGrid w:val="0"/>
        <w:spacing w:line="420" w:lineRule="exact"/>
        <w:ind w:firstLine="420" w:firstLineChars="150"/>
        <w:rPr>
          <w:rFonts w:hint="eastAsia" w:ascii="仿宋" w:hAnsi="仿宋" w:eastAsia="仿宋" w:cs="仿宋"/>
          <w:kern w:val="2"/>
          <w:sz w:val="28"/>
          <w:szCs w:val="28"/>
        </w:rPr>
      </w:pPr>
      <w:r>
        <w:rPr>
          <w:rFonts w:hint="eastAsia" w:ascii="仿宋" w:hAnsi="仿宋" w:eastAsia="仿宋" w:cs="仿宋"/>
          <w:kern w:val="2"/>
          <w:sz w:val="28"/>
          <w:szCs w:val="28"/>
        </w:rPr>
        <w:t>（1）</w:t>
      </w:r>
      <w:r>
        <w:rPr>
          <w:rFonts w:hint="eastAsia" w:ascii="仿宋" w:hAnsi="仿宋" w:eastAsia="仿宋" w:cs="仿宋"/>
          <w:kern w:val="2"/>
          <w:sz w:val="28"/>
          <w:szCs w:val="28"/>
          <w:u w:val="single"/>
        </w:rPr>
        <w:t>另行协商；</w:t>
      </w:r>
    </w:p>
    <w:p w14:paraId="741DEB20">
      <w:pPr>
        <w:snapToGrid w:val="0"/>
        <w:spacing w:line="420" w:lineRule="exact"/>
        <w:ind w:firstLine="420" w:firstLineChars="150"/>
        <w:rPr>
          <w:rFonts w:hint="eastAsia" w:ascii="仿宋" w:hAnsi="仿宋" w:eastAsia="仿宋" w:cs="仿宋"/>
          <w:kern w:val="2"/>
          <w:sz w:val="28"/>
          <w:szCs w:val="28"/>
        </w:rPr>
      </w:pPr>
      <w:r>
        <w:rPr>
          <w:rFonts w:hint="eastAsia" w:ascii="仿宋" w:hAnsi="仿宋" w:eastAsia="仿宋" w:cs="仿宋"/>
          <w:kern w:val="2"/>
          <w:sz w:val="28"/>
          <w:szCs w:val="28"/>
        </w:rPr>
        <w:t>（2）</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7C78BCB1">
      <w:pPr>
        <w:snapToGrid w:val="0"/>
        <w:spacing w:line="420" w:lineRule="exact"/>
        <w:ind w:firstLine="420" w:firstLineChars="150"/>
        <w:rPr>
          <w:rFonts w:hint="eastAsia" w:ascii="仿宋" w:hAnsi="仿宋" w:eastAsia="仿宋" w:cs="仿宋"/>
          <w:kern w:val="2"/>
          <w:sz w:val="28"/>
          <w:szCs w:val="28"/>
        </w:rPr>
      </w:pPr>
      <w:r>
        <w:rPr>
          <w:rFonts w:hint="eastAsia" w:ascii="仿宋" w:hAnsi="仿宋" w:eastAsia="仿宋" w:cs="仿宋"/>
          <w:kern w:val="2"/>
          <w:sz w:val="28"/>
          <w:szCs w:val="28"/>
        </w:rPr>
        <w:t>（3）</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6F434D29">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128" w:name="_Toc351203637"/>
      <w:r>
        <w:rPr>
          <w:rFonts w:hint="eastAsia" w:ascii="仿宋" w:hAnsi="仿宋" w:eastAsia="仿宋" w:cs="仿宋"/>
          <w:b w:val="0"/>
          <w:bCs/>
          <w:kern w:val="0"/>
          <w:sz w:val="28"/>
          <w:szCs w:val="28"/>
          <w:lang w:val="en-US" w:eastAsia="zh-CN" w:bidi="ar-SA"/>
        </w:rPr>
        <w:t>5</w:t>
      </w:r>
      <w:bookmarkEnd w:id="127"/>
      <w:bookmarkStart w:id="129" w:name="_Toc296346664"/>
      <w:bookmarkStart w:id="130" w:name="_Toc296890991"/>
      <w:bookmarkStart w:id="131" w:name="_Toc297120463"/>
      <w:bookmarkStart w:id="132" w:name="_Toc292559367"/>
      <w:bookmarkStart w:id="133" w:name="_Toc296891203"/>
      <w:bookmarkStart w:id="134" w:name="_Toc296503163"/>
      <w:bookmarkStart w:id="135" w:name="_Toc296944502"/>
      <w:bookmarkStart w:id="136" w:name="_Toc292559872"/>
      <w:bookmarkStart w:id="137" w:name="_Toc296347162"/>
      <w:bookmarkStart w:id="138" w:name="_Toc297048349"/>
      <w:r>
        <w:rPr>
          <w:rFonts w:hint="eastAsia" w:ascii="仿宋" w:hAnsi="仿宋" w:eastAsia="仿宋" w:cs="仿宋"/>
          <w:b w:val="0"/>
          <w:bCs/>
          <w:kern w:val="0"/>
          <w:sz w:val="28"/>
          <w:szCs w:val="28"/>
          <w:lang w:val="en-US" w:eastAsia="zh-CN" w:bidi="ar-SA"/>
        </w:rPr>
        <w:t>. 工程质量</w:t>
      </w:r>
      <w:bookmarkEnd w:id="128"/>
    </w:p>
    <w:p w14:paraId="4C8A58C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5.1 质量要求</w:t>
      </w:r>
    </w:p>
    <w:p w14:paraId="39E06A7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5</w:t>
      </w:r>
      <w:bookmarkStart w:id="139" w:name="_Toc300934949"/>
      <w:bookmarkStart w:id="140" w:name="_Toc304295527"/>
      <w:bookmarkStart w:id="141" w:name="_Toc303539106"/>
      <w:bookmarkStart w:id="142" w:name="_Toc297216155"/>
      <w:bookmarkStart w:id="143" w:name="_Toc318581164"/>
      <w:bookmarkStart w:id="144" w:name="_Toc297123496"/>
      <w:bookmarkStart w:id="145" w:name="_Toc312677997"/>
      <w:r>
        <w:rPr>
          <w:rFonts w:hint="eastAsia" w:ascii="仿宋" w:hAnsi="仿宋" w:eastAsia="仿宋" w:cs="仿宋"/>
          <w:kern w:val="2"/>
          <w:sz w:val="28"/>
          <w:szCs w:val="28"/>
        </w:rPr>
        <w:t>.1.1 特殊质量标准和要求：</w:t>
      </w:r>
      <w:bookmarkStart w:id="146" w:name="EB0f67e7490eaa4ab69e7003d19474b11b"/>
      <w:r>
        <w:rPr>
          <w:rFonts w:hint="eastAsia" w:ascii="仿宋" w:hAnsi="仿宋" w:eastAsia="仿宋" w:cs="仿宋"/>
          <w:kern w:val="2"/>
          <w:sz w:val="28"/>
          <w:szCs w:val="28"/>
          <w:u w:val="single"/>
        </w:rPr>
        <w:t>本工程质量目标为合格</w:t>
      </w:r>
      <w:bookmarkEnd w:id="146"/>
      <w:r>
        <w:rPr>
          <w:rFonts w:hint="eastAsia" w:ascii="仿宋" w:hAnsi="仿宋" w:eastAsia="仿宋" w:cs="仿宋"/>
          <w:kern w:val="2"/>
          <w:sz w:val="28"/>
          <w:szCs w:val="28"/>
          <w:u w:val="single"/>
        </w:rPr>
        <w:t>。</w:t>
      </w:r>
    </w:p>
    <w:p w14:paraId="29CCB0D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关于工程奖项的约定：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05377D31">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5.3 隐蔽工程检查</w:t>
      </w:r>
    </w:p>
    <w:p w14:paraId="374B71C1">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5.3.2承包人提前通知监理人隐蔽工程检查的期限的约定：</w:t>
      </w:r>
      <w:r>
        <w:rPr>
          <w:rFonts w:hint="eastAsia" w:ascii="仿宋" w:hAnsi="仿宋" w:eastAsia="仿宋" w:cs="仿宋"/>
          <w:kern w:val="2"/>
          <w:sz w:val="28"/>
          <w:szCs w:val="28"/>
          <w:u w:val="single"/>
        </w:rPr>
        <w:t>书面申报材料后24小时内</w:t>
      </w:r>
      <w:r>
        <w:rPr>
          <w:rFonts w:hint="eastAsia" w:ascii="仿宋" w:hAnsi="仿宋" w:eastAsia="仿宋" w:cs="仿宋"/>
          <w:kern w:val="2"/>
          <w:sz w:val="28"/>
          <w:szCs w:val="28"/>
        </w:rPr>
        <w:t>。</w:t>
      </w:r>
    </w:p>
    <w:p w14:paraId="0F0F188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监理人不能按时进行检查时，应提前</w:t>
      </w:r>
      <w:r>
        <w:rPr>
          <w:rFonts w:hint="eastAsia" w:ascii="仿宋" w:hAnsi="仿宋" w:eastAsia="仿宋" w:cs="仿宋"/>
          <w:kern w:val="2"/>
          <w:sz w:val="28"/>
          <w:szCs w:val="28"/>
          <w:u w:val="single"/>
        </w:rPr>
        <w:t xml:space="preserve"> 24 </w:t>
      </w:r>
      <w:r>
        <w:rPr>
          <w:rFonts w:hint="eastAsia" w:ascii="仿宋" w:hAnsi="仿宋" w:eastAsia="仿宋" w:cs="仿宋"/>
          <w:kern w:val="2"/>
          <w:sz w:val="28"/>
          <w:szCs w:val="28"/>
        </w:rPr>
        <w:t>小时提交书面延期要求。</w:t>
      </w:r>
    </w:p>
    <w:p w14:paraId="6B6182D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关于延期最长不得超过：</w:t>
      </w:r>
      <w:r>
        <w:rPr>
          <w:rFonts w:hint="eastAsia" w:ascii="仿宋" w:hAnsi="仿宋" w:eastAsia="仿宋" w:cs="仿宋"/>
          <w:kern w:val="2"/>
          <w:sz w:val="28"/>
          <w:szCs w:val="28"/>
          <w:u w:val="single"/>
        </w:rPr>
        <w:t xml:space="preserve"> 48 </w:t>
      </w:r>
      <w:r>
        <w:rPr>
          <w:rFonts w:hint="eastAsia" w:ascii="仿宋" w:hAnsi="仿宋" w:eastAsia="仿宋" w:cs="仿宋"/>
          <w:kern w:val="2"/>
          <w:sz w:val="28"/>
          <w:szCs w:val="28"/>
        </w:rPr>
        <w:t>小时。</w:t>
      </w:r>
    </w:p>
    <w:p w14:paraId="43EF839E">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147" w:name="_Toc351203638"/>
      <w:r>
        <w:rPr>
          <w:rFonts w:hint="eastAsia" w:ascii="仿宋" w:hAnsi="仿宋" w:eastAsia="仿宋" w:cs="仿宋"/>
          <w:b w:val="0"/>
          <w:bCs/>
          <w:kern w:val="0"/>
          <w:sz w:val="28"/>
          <w:szCs w:val="28"/>
          <w:lang w:val="en-US" w:eastAsia="zh-CN" w:bidi="ar-SA"/>
        </w:rPr>
        <w:t>6. 安全文明施工与环境保护</w:t>
      </w:r>
      <w:bookmarkEnd w:id="147"/>
    </w:p>
    <w:p w14:paraId="15BA404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6.1安全文明施工</w:t>
      </w:r>
    </w:p>
    <w:p w14:paraId="5E6A399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6.1.1 项目安全生产的达标目标及相应事项的约定：</w:t>
      </w:r>
    </w:p>
    <w:p w14:paraId="1BBF6AD9">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（1）承包人在施工期间须针对周边情况做好防尘降噪工作，应遵守《中华人民共和国安全生产法》及地方政府和有关部门对施工场地交通、噪声、污水、现场环境卫生和场外污染等管理规定并办理有关手续。</w:t>
      </w:r>
    </w:p>
    <w:p w14:paraId="751CEBD9">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（2）承包人须做好文明施工、安全生产，在施工过程中应完善文明施工措施，在施工过程中造成的安全事故由承包人承担。</w:t>
      </w:r>
    </w:p>
    <w:p w14:paraId="5E9C9AA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6.1.4 关于治安保卫的特别约定：</w:t>
      </w:r>
      <w:r>
        <w:rPr>
          <w:rFonts w:hint="eastAsia" w:ascii="仿宋" w:hAnsi="仿宋" w:eastAsia="仿宋" w:cs="仿宋"/>
          <w:kern w:val="2"/>
          <w:sz w:val="28"/>
          <w:szCs w:val="28"/>
          <w:u w:val="single"/>
        </w:rPr>
        <w:t>承包人应采取必要的治安保卫措施，并承担因承包人因该项工作不力而造成的相应损失。</w:t>
      </w:r>
    </w:p>
    <w:p w14:paraId="6BB885A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关于编制施工场地治安管理计划的约定：</w:t>
      </w:r>
      <w:r>
        <w:rPr>
          <w:rFonts w:hint="eastAsia" w:ascii="仿宋" w:hAnsi="仿宋" w:eastAsia="仿宋" w:cs="仿宋"/>
          <w:kern w:val="2"/>
          <w:sz w:val="28"/>
          <w:szCs w:val="28"/>
          <w:u w:val="single"/>
        </w:rPr>
        <w:t>承包人应在开工7天内编制施工场地治安管理计划</w:t>
      </w:r>
      <w:r>
        <w:rPr>
          <w:rFonts w:hint="eastAsia" w:ascii="仿宋" w:hAnsi="仿宋" w:eastAsia="仿宋" w:cs="仿宋"/>
          <w:kern w:val="2"/>
          <w:sz w:val="28"/>
          <w:szCs w:val="28"/>
        </w:rPr>
        <w:t>。</w:t>
      </w:r>
    </w:p>
    <w:p w14:paraId="6B86E6F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6.1.5 文明施工</w:t>
      </w:r>
    </w:p>
    <w:p w14:paraId="2C3BA8B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合同当事人对文明施工的要求：</w:t>
      </w:r>
    </w:p>
    <w:p w14:paraId="4911ACBF">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1）本工程承包人必须按文明工地标准进行管理，承包人必须服从发包人制定的有关现场安全文明管理规定，并服从发包人、监理的统一管理和协调。承包人应按照发包人、监理要求制定现场安全文明管理制度，并落实各项制度的运行。结算时安全文明施工费费率按工程所在地造价部门核定费率计取。</w:t>
      </w:r>
    </w:p>
    <w:p w14:paraId="067D8013">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（2）承包人应保证施工现场符合工程当地建设、规划、环保及城管部门文明施工的有关规定，承担因其自身违反有关规定造成的损失和违约责任。 </w:t>
      </w:r>
    </w:p>
    <w:p w14:paraId="4D09AF4B">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3）施工场地清洁卫生的要求：遵守环境卫生管理的有关规定，承担因自身原因违反有关规定造成的损失和违约责任；临时设施的搭设需经监理人和发包人批准，并按标准化、文明现场的要求设立标语、标牌，保证施工场地清洁卫生和场地硬化、美化，并承担相关费用。 </w:t>
      </w:r>
    </w:p>
    <w:p w14:paraId="33C70E1D">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（4）承包人必须严格按照当地建设主管部门的要求，有效控制工程施工扬尘，如发生投诉及主管部门追责，每次由承包人向发包人支付1万元违约金，从承包人工程款中直接扣除。 </w:t>
      </w:r>
    </w:p>
    <w:p w14:paraId="1E7DD74B">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5）现场生活区与办公区分隔管理，施工现场预制加工区与施工区域分隔；施工区域封闭管理，基坑应做好四周场地硬化、排水沟及护栏的设置、维护、保管、拆除等工作，并承担因其自身原因造成的损坏恢复责任。 </w:t>
      </w:r>
    </w:p>
    <w:p w14:paraId="35D1E94C">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6）在施工过程中不得对园区内现有的道路未经有关政府部门的批准进行破坏、占道使用、或造成污染经监理及发包人单位签字认定后，每次除处10000元的违约金以外，还需要及时修复及清理干净否则发包人有权叫其他部门进行修复及清理所产生的费用从工程款中扣除。</w:t>
      </w:r>
    </w:p>
    <w:p w14:paraId="5215FA2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6.1.6 关于安全文明施工费支付比例和支付期限的约定：</w:t>
      </w:r>
      <w:r>
        <w:rPr>
          <w:rFonts w:hint="eastAsia" w:ascii="仿宋" w:hAnsi="仿宋" w:eastAsia="仿宋" w:cs="仿宋"/>
          <w:kern w:val="2"/>
          <w:sz w:val="28"/>
          <w:szCs w:val="28"/>
          <w:u w:val="single"/>
        </w:rPr>
        <w:t>另行协商</w:t>
      </w:r>
      <w:r>
        <w:rPr>
          <w:rFonts w:hint="eastAsia" w:ascii="仿宋" w:hAnsi="仿宋" w:eastAsia="仿宋" w:cs="仿宋"/>
          <w:kern w:val="2"/>
          <w:sz w:val="28"/>
          <w:szCs w:val="28"/>
        </w:rPr>
        <w:t>。</w:t>
      </w:r>
    </w:p>
    <w:bookmarkEnd w:id="139"/>
    <w:bookmarkEnd w:id="140"/>
    <w:bookmarkEnd w:id="141"/>
    <w:bookmarkEnd w:id="142"/>
    <w:bookmarkEnd w:id="143"/>
    <w:bookmarkEnd w:id="144"/>
    <w:bookmarkEnd w:id="145"/>
    <w:p w14:paraId="08124C9E">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148" w:name="_Toc351203639"/>
      <w:r>
        <w:rPr>
          <w:rFonts w:hint="eastAsia" w:ascii="仿宋" w:hAnsi="仿宋" w:eastAsia="仿宋" w:cs="仿宋"/>
          <w:b w:val="0"/>
          <w:bCs/>
          <w:kern w:val="0"/>
          <w:sz w:val="28"/>
          <w:szCs w:val="28"/>
          <w:lang w:val="en-US" w:eastAsia="zh-CN" w:bidi="ar-SA"/>
        </w:rPr>
        <w:t>7. 工期和进度</w:t>
      </w:r>
      <w:bookmarkEnd w:id="148"/>
    </w:p>
    <w:p w14:paraId="284BE1C1">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7.1 施工组织设计</w:t>
      </w:r>
    </w:p>
    <w:p w14:paraId="10485BC5">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7.1.2 施工组织设计的提交和修改</w:t>
      </w:r>
    </w:p>
    <w:p w14:paraId="276260E3">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承包人提交详细施工组织设计的期限的约定：</w:t>
      </w:r>
      <w:r>
        <w:rPr>
          <w:rFonts w:hint="eastAsia" w:ascii="仿宋" w:hAnsi="仿宋" w:eastAsia="仿宋" w:cs="仿宋"/>
          <w:kern w:val="2"/>
          <w:sz w:val="28"/>
          <w:szCs w:val="28"/>
          <w:u w:val="single"/>
        </w:rPr>
        <w:t>开工前7天内提供施工进度总计划和有针对性的施工组织设计。</w:t>
      </w:r>
    </w:p>
    <w:p w14:paraId="7BEBE83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发包人和监理人在收到详细的施工组织设计后确认或提出修改意见的期限：</w:t>
      </w:r>
      <w:r>
        <w:rPr>
          <w:rFonts w:hint="eastAsia" w:ascii="仿宋" w:hAnsi="仿宋" w:eastAsia="仿宋" w:cs="仿宋"/>
          <w:kern w:val="2"/>
          <w:sz w:val="28"/>
          <w:szCs w:val="28"/>
          <w:u w:val="single"/>
        </w:rPr>
        <w:t>自监理人收到承包人报送的施工组织设计后7天内</w:t>
      </w:r>
      <w:r>
        <w:rPr>
          <w:rFonts w:hint="eastAsia" w:ascii="仿宋" w:hAnsi="仿宋" w:eastAsia="仿宋" w:cs="仿宋"/>
          <w:kern w:val="2"/>
          <w:sz w:val="28"/>
          <w:szCs w:val="28"/>
        </w:rPr>
        <w:t>。</w:t>
      </w:r>
    </w:p>
    <w:p w14:paraId="414C22D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w:t>
      </w:r>
      <w:bookmarkStart w:id="149" w:name="_Toc312677479"/>
      <w:bookmarkStart w:id="150" w:name="_Toc312678005"/>
      <w:bookmarkStart w:id="151" w:name="_Toc303539123"/>
      <w:bookmarkStart w:id="152" w:name="_Toc300934966"/>
      <w:bookmarkStart w:id="153" w:name="_Toc297216173"/>
      <w:bookmarkStart w:id="154" w:name="_Toc304295541"/>
      <w:bookmarkStart w:id="155" w:name="_Toc297123514"/>
      <w:r>
        <w:rPr>
          <w:rFonts w:hint="eastAsia" w:ascii="仿宋" w:hAnsi="仿宋" w:eastAsia="仿宋" w:cs="仿宋"/>
          <w:kern w:val="2"/>
          <w:sz w:val="28"/>
          <w:szCs w:val="28"/>
        </w:rPr>
        <w:t>.2 施工进度计划</w:t>
      </w:r>
    </w:p>
    <w:p w14:paraId="0DF460E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7.2.2 施工进度计划的修订</w:t>
      </w:r>
    </w:p>
    <w:p w14:paraId="44C506D6">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发包人和监理人在收到修订的施工进度计划后确认或提出修改意见的期限：</w:t>
      </w:r>
      <w:r>
        <w:rPr>
          <w:rFonts w:hint="eastAsia" w:ascii="仿宋" w:hAnsi="仿宋" w:eastAsia="仿宋" w:cs="仿宋"/>
          <w:kern w:val="2"/>
          <w:sz w:val="28"/>
          <w:szCs w:val="28"/>
          <w:u w:val="single"/>
        </w:rPr>
        <w:t>自监理人收到承包人报送的相关进度计划后7天内。</w:t>
      </w:r>
    </w:p>
    <w:p w14:paraId="14A4403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7.3 开工</w:t>
      </w:r>
    </w:p>
    <w:p w14:paraId="4F6BC3B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7.3.1 开工准备</w:t>
      </w:r>
    </w:p>
    <w:p w14:paraId="041F4F59">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关于承包人提交工程开工报审表的期限：</w:t>
      </w:r>
      <w:r>
        <w:rPr>
          <w:rFonts w:hint="eastAsia" w:ascii="仿宋" w:hAnsi="仿宋" w:eastAsia="仿宋" w:cs="仿宋"/>
          <w:kern w:val="2"/>
          <w:sz w:val="28"/>
          <w:szCs w:val="28"/>
          <w:u w:val="single"/>
        </w:rPr>
        <w:t>在工程准备工作完成后，计划开工日期前7天提交开工报审表。</w:t>
      </w:r>
    </w:p>
    <w:p w14:paraId="2D92EF3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关于发包人应完成的其他开工准备工作及期限：</w:t>
      </w:r>
      <w:r>
        <w:rPr>
          <w:rFonts w:hint="eastAsia" w:ascii="仿宋" w:hAnsi="仿宋" w:eastAsia="仿宋" w:cs="仿宋"/>
          <w:kern w:val="2"/>
          <w:sz w:val="28"/>
          <w:szCs w:val="28"/>
          <w:u w:val="single"/>
        </w:rPr>
        <w:t>计划开工日期前7天。</w:t>
      </w:r>
    </w:p>
    <w:p w14:paraId="0BEBBB5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关于承包人应完成的其他开工准备工作及期限：</w:t>
      </w:r>
      <w:r>
        <w:rPr>
          <w:rFonts w:hint="eastAsia" w:ascii="仿宋" w:hAnsi="仿宋" w:eastAsia="仿宋" w:cs="仿宋"/>
          <w:kern w:val="2"/>
          <w:sz w:val="28"/>
          <w:szCs w:val="28"/>
          <w:u w:val="single"/>
        </w:rPr>
        <w:t>计划开工日期前7天。</w:t>
      </w:r>
    </w:p>
    <w:p w14:paraId="247253A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7.3.2开工通知</w:t>
      </w:r>
    </w:p>
    <w:p w14:paraId="284D152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因发包人原因造成监理人未能在计划开工日期之日起</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天内发出开工通知的，承包人有权提出价格调整要求，或者解除合同。</w:t>
      </w:r>
    </w:p>
    <w:bookmarkEnd w:id="149"/>
    <w:bookmarkEnd w:id="150"/>
    <w:bookmarkEnd w:id="151"/>
    <w:bookmarkEnd w:id="152"/>
    <w:bookmarkEnd w:id="153"/>
    <w:bookmarkEnd w:id="154"/>
    <w:bookmarkEnd w:id="155"/>
    <w:p w14:paraId="459056A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7.4 测量放线</w:t>
      </w:r>
    </w:p>
    <w:p w14:paraId="4CDB6CD7">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7.4.1发包人通过监理人向承包人提供测量基准点、基准线和水准点及其书面资料的期限：</w:t>
      </w:r>
      <w:r>
        <w:rPr>
          <w:rFonts w:hint="eastAsia" w:ascii="仿宋" w:hAnsi="仿宋" w:eastAsia="仿宋" w:cs="仿宋"/>
          <w:kern w:val="2"/>
          <w:sz w:val="28"/>
          <w:szCs w:val="28"/>
          <w:u w:val="single"/>
        </w:rPr>
        <w:t>根据工程实际进度。</w:t>
      </w:r>
    </w:p>
    <w:p w14:paraId="7DEFBE0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w:t>
      </w:r>
      <w:bookmarkStart w:id="156" w:name="_Toc303539125"/>
      <w:bookmarkStart w:id="157" w:name="_Toc297123516"/>
      <w:bookmarkStart w:id="158" w:name="_Toc300934968"/>
      <w:bookmarkStart w:id="159" w:name="_Toc312678010"/>
      <w:bookmarkStart w:id="160" w:name="_Toc304295546"/>
      <w:bookmarkStart w:id="161" w:name="_Toc297216175"/>
      <w:bookmarkStart w:id="162" w:name="_Toc312677484"/>
      <w:r>
        <w:rPr>
          <w:rFonts w:hint="eastAsia" w:ascii="仿宋" w:hAnsi="仿宋" w:eastAsia="仿宋" w:cs="仿宋"/>
          <w:kern w:val="2"/>
          <w:sz w:val="28"/>
          <w:szCs w:val="28"/>
        </w:rPr>
        <w:t>.5 工期延误</w:t>
      </w:r>
    </w:p>
    <w:bookmarkEnd w:id="156"/>
    <w:bookmarkEnd w:id="157"/>
    <w:bookmarkEnd w:id="158"/>
    <w:bookmarkEnd w:id="159"/>
    <w:bookmarkEnd w:id="160"/>
    <w:bookmarkEnd w:id="161"/>
    <w:bookmarkEnd w:id="162"/>
    <w:p w14:paraId="1F0821C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7.5.1 因发包人原因导致工期延误</w:t>
      </w:r>
    </w:p>
    <w:p w14:paraId="5D0BFB3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（7）因发包人原因导致工期延误的其他情形：</w:t>
      </w:r>
      <w:r>
        <w:rPr>
          <w:rFonts w:hint="eastAsia" w:ascii="仿宋" w:hAnsi="仿宋" w:eastAsia="仿宋" w:cs="仿宋"/>
          <w:kern w:val="2"/>
          <w:sz w:val="28"/>
          <w:szCs w:val="28"/>
          <w:u w:val="single"/>
        </w:rPr>
        <w:t>由于发包人原因和国家行政相关要求的停工（非承包方的责任），经发包人同意，工期可顺延。</w:t>
      </w:r>
    </w:p>
    <w:p w14:paraId="74F57A1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w:t>
      </w:r>
      <w:bookmarkStart w:id="163" w:name="_Toc312678012"/>
      <w:bookmarkStart w:id="164" w:name="_Toc312677486"/>
      <w:bookmarkStart w:id="165" w:name="_Toc318581169"/>
      <w:bookmarkStart w:id="166" w:name="_Toc297123518"/>
      <w:bookmarkStart w:id="167" w:name="_Toc304295548"/>
      <w:bookmarkStart w:id="168" w:name="_Toc300934970"/>
      <w:bookmarkStart w:id="169" w:name="_Toc297216177"/>
      <w:bookmarkStart w:id="170" w:name="_Toc303539127"/>
      <w:r>
        <w:rPr>
          <w:rFonts w:hint="eastAsia" w:ascii="仿宋" w:hAnsi="仿宋" w:eastAsia="仿宋" w:cs="仿宋"/>
          <w:kern w:val="2"/>
          <w:sz w:val="28"/>
          <w:szCs w:val="28"/>
        </w:rPr>
        <w:t>.5.2 因承包人原因导致工期延误</w:t>
      </w:r>
    </w:p>
    <w:bookmarkEnd w:id="163"/>
    <w:bookmarkEnd w:id="164"/>
    <w:bookmarkEnd w:id="165"/>
    <w:p w14:paraId="0FCC24E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因</w:t>
      </w:r>
      <w:bookmarkStart w:id="171" w:name="_Toc312678013"/>
      <w:bookmarkStart w:id="172" w:name="_Toc312677487"/>
      <w:bookmarkStart w:id="173" w:name="_Toc318581170"/>
      <w:r>
        <w:rPr>
          <w:rFonts w:hint="eastAsia" w:ascii="仿宋" w:hAnsi="仿宋" w:eastAsia="仿宋" w:cs="仿宋"/>
          <w:kern w:val="2"/>
          <w:sz w:val="28"/>
          <w:szCs w:val="28"/>
        </w:rPr>
        <w:t>承包人原因造成工期延误，逾期竣工违约金的计算方法为：</w:t>
      </w:r>
      <w:bookmarkEnd w:id="166"/>
      <w:bookmarkEnd w:id="167"/>
      <w:bookmarkEnd w:id="168"/>
      <w:bookmarkEnd w:id="169"/>
      <w:bookmarkEnd w:id="170"/>
      <w:bookmarkEnd w:id="171"/>
      <w:bookmarkEnd w:id="172"/>
      <w:r>
        <w:rPr>
          <w:rFonts w:hint="eastAsia" w:ascii="仿宋" w:hAnsi="仿宋" w:eastAsia="仿宋" w:cs="仿宋"/>
          <w:kern w:val="2"/>
          <w:sz w:val="28"/>
          <w:szCs w:val="28"/>
          <w:u w:val="single"/>
        </w:rPr>
        <w:t>因承包人原因引起的工期延误按结算价每天以万分之二罚款（本工程实行全过程工期控制）。</w:t>
      </w:r>
    </w:p>
    <w:bookmarkEnd w:id="173"/>
    <w:p w14:paraId="593FE88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因承包人原因造成工期延误，逾</w:t>
      </w:r>
      <w:bookmarkStart w:id="174" w:name="_Toc312678014"/>
      <w:bookmarkStart w:id="175" w:name="_Toc318581171"/>
      <w:r>
        <w:rPr>
          <w:rFonts w:hint="eastAsia" w:ascii="仿宋" w:hAnsi="仿宋" w:eastAsia="仿宋" w:cs="仿宋"/>
          <w:kern w:val="2"/>
          <w:sz w:val="28"/>
          <w:szCs w:val="28"/>
        </w:rPr>
        <w:t>期竣工违约金的上限：</w:t>
      </w:r>
      <w:r>
        <w:rPr>
          <w:rFonts w:hint="eastAsia" w:ascii="仿宋" w:hAnsi="仿宋" w:eastAsia="仿宋" w:cs="仿宋"/>
          <w:kern w:val="2"/>
          <w:sz w:val="28"/>
          <w:szCs w:val="28"/>
          <w:u w:val="single"/>
        </w:rPr>
        <w:t>不超过合同价款的5%。</w:t>
      </w:r>
    </w:p>
    <w:bookmarkEnd w:id="174"/>
    <w:bookmarkEnd w:id="175"/>
    <w:p w14:paraId="55270DF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w:t>
      </w:r>
      <w:bookmarkStart w:id="176" w:name="_Toc300934971"/>
      <w:bookmarkStart w:id="177" w:name="_Toc297216178"/>
      <w:bookmarkStart w:id="178" w:name="_Toc297123519"/>
      <w:bookmarkStart w:id="179" w:name="_Toc303539128"/>
      <w:bookmarkStart w:id="180" w:name="_Toc312678015"/>
      <w:bookmarkStart w:id="181" w:name="_Toc304295549"/>
      <w:r>
        <w:rPr>
          <w:rFonts w:hint="eastAsia" w:ascii="仿宋" w:hAnsi="仿宋" w:eastAsia="仿宋" w:cs="仿宋"/>
          <w:kern w:val="2"/>
          <w:sz w:val="28"/>
          <w:szCs w:val="28"/>
        </w:rPr>
        <w:t>.6 不</w:t>
      </w:r>
      <w:bookmarkEnd w:id="176"/>
      <w:bookmarkEnd w:id="177"/>
      <w:bookmarkEnd w:id="178"/>
      <w:bookmarkEnd w:id="179"/>
      <w:bookmarkEnd w:id="180"/>
      <w:bookmarkEnd w:id="181"/>
      <w:r>
        <w:rPr>
          <w:rFonts w:hint="eastAsia" w:ascii="仿宋" w:hAnsi="仿宋" w:eastAsia="仿宋" w:cs="仿宋"/>
          <w:kern w:val="2"/>
          <w:sz w:val="28"/>
          <w:szCs w:val="28"/>
        </w:rPr>
        <w:t>利物质条件</w:t>
      </w:r>
    </w:p>
    <w:p w14:paraId="5B00F511">
      <w:pPr>
        <w:snapToGrid w:val="0"/>
        <w:spacing w:line="420" w:lineRule="exact"/>
        <w:ind w:firstLine="560" w:firstLineChars="200"/>
        <w:rPr>
          <w:rFonts w:hint="eastAsia" w:ascii="仿宋" w:hAnsi="仿宋" w:eastAsia="仿宋" w:cs="仿宋"/>
          <w:kern w:val="2"/>
          <w:sz w:val="28"/>
          <w:szCs w:val="28"/>
        </w:rPr>
      </w:pPr>
      <w:bookmarkStart w:id="182" w:name="_Toc297216179"/>
      <w:bookmarkStart w:id="183" w:name="_Toc318581172"/>
      <w:bookmarkStart w:id="184" w:name="_Toc304295550"/>
      <w:bookmarkStart w:id="185" w:name="_Toc300934972"/>
      <w:bookmarkStart w:id="186" w:name="_Toc312678016"/>
      <w:bookmarkStart w:id="187" w:name="_Toc303539129"/>
      <w:bookmarkStart w:id="188" w:name="_Toc297123520"/>
      <w:r>
        <w:rPr>
          <w:rFonts w:hint="eastAsia" w:ascii="仿宋" w:hAnsi="仿宋" w:eastAsia="仿宋" w:cs="仿宋"/>
          <w:kern w:val="2"/>
          <w:sz w:val="28"/>
          <w:szCs w:val="28"/>
        </w:rPr>
        <w:t>不利物质条件的其他情形和有关约定：</w:t>
      </w:r>
      <w:r>
        <w:rPr>
          <w:rFonts w:hint="eastAsia" w:ascii="仿宋" w:hAnsi="仿宋" w:eastAsia="仿宋" w:cs="仿宋"/>
          <w:kern w:val="2"/>
          <w:sz w:val="28"/>
          <w:szCs w:val="28"/>
          <w:u w:val="single"/>
        </w:rPr>
        <w:t>按通用条款执行</w:t>
      </w:r>
      <w:r>
        <w:rPr>
          <w:rFonts w:hint="eastAsia" w:ascii="仿宋" w:hAnsi="仿宋" w:eastAsia="仿宋" w:cs="仿宋"/>
          <w:kern w:val="2"/>
          <w:sz w:val="28"/>
          <w:szCs w:val="28"/>
        </w:rPr>
        <w:t>。</w:t>
      </w:r>
    </w:p>
    <w:bookmarkEnd w:id="182"/>
    <w:bookmarkEnd w:id="183"/>
    <w:bookmarkEnd w:id="184"/>
    <w:bookmarkEnd w:id="185"/>
    <w:bookmarkEnd w:id="186"/>
    <w:bookmarkEnd w:id="187"/>
    <w:bookmarkEnd w:id="188"/>
    <w:p w14:paraId="6E18A88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w:t>
      </w:r>
      <w:bookmarkStart w:id="189" w:name="_Toc297123521"/>
      <w:bookmarkStart w:id="190" w:name="_Toc300934973"/>
      <w:bookmarkStart w:id="191" w:name="_Toc304295551"/>
      <w:bookmarkStart w:id="192" w:name="_Toc297216180"/>
      <w:bookmarkStart w:id="193" w:name="_Toc312678017"/>
      <w:bookmarkStart w:id="194" w:name="_Toc303539130"/>
      <w:r>
        <w:rPr>
          <w:rFonts w:hint="eastAsia" w:ascii="仿宋" w:hAnsi="仿宋" w:eastAsia="仿宋" w:cs="仿宋"/>
          <w:kern w:val="2"/>
          <w:sz w:val="28"/>
          <w:szCs w:val="28"/>
        </w:rPr>
        <w:t>.7异常恶劣的气候条件</w:t>
      </w:r>
    </w:p>
    <w:bookmarkEnd w:id="189"/>
    <w:bookmarkEnd w:id="190"/>
    <w:bookmarkEnd w:id="191"/>
    <w:bookmarkEnd w:id="192"/>
    <w:bookmarkEnd w:id="193"/>
    <w:bookmarkEnd w:id="194"/>
    <w:p w14:paraId="3022A56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发包人和承包人同意以下情形视为异常恶劣的气候条件：</w:t>
      </w:r>
    </w:p>
    <w:p w14:paraId="49B575E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w:t>
      </w:r>
      <w:r>
        <w:rPr>
          <w:rFonts w:hint="eastAsia" w:ascii="仿宋" w:hAnsi="仿宋" w:eastAsia="仿宋" w:cs="仿宋"/>
          <w:kern w:val="2"/>
          <w:sz w:val="28"/>
          <w:szCs w:val="28"/>
          <w:u w:val="single"/>
        </w:rPr>
        <w:t>按通用条款执行</w:t>
      </w:r>
      <w:r>
        <w:rPr>
          <w:rFonts w:hint="eastAsia" w:ascii="仿宋" w:hAnsi="仿宋" w:eastAsia="仿宋" w:cs="仿宋"/>
          <w:kern w:val="2"/>
          <w:sz w:val="28"/>
          <w:szCs w:val="28"/>
        </w:rPr>
        <w:t>；</w:t>
      </w:r>
    </w:p>
    <w:p w14:paraId="02EF736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00C4F64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090D4EA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7.9 提前竣工的奖励</w:t>
      </w:r>
    </w:p>
    <w:p w14:paraId="2D77B2C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7.9.2提前竣工的奖励：</w:t>
      </w:r>
      <w:r>
        <w:rPr>
          <w:rFonts w:hint="eastAsia" w:ascii="仿宋" w:hAnsi="仿宋" w:eastAsia="仿宋" w:cs="仿宋"/>
          <w:kern w:val="2"/>
          <w:sz w:val="28"/>
          <w:szCs w:val="28"/>
          <w:u w:val="single"/>
        </w:rPr>
        <w:t xml:space="preserve"> 奖励金额按结算价每天以万分之一计算。</w:t>
      </w:r>
    </w:p>
    <w:p w14:paraId="0F6F2B2A">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195" w:name="_Toc351203640"/>
      <w:r>
        <w:rPr>
          <w:rFonts w:hint="eastAsia" w:ascii="仿宋" w:hAnsi="仿宋" w:eastAsia="仿宋" w:cs="仿宋"/>
          <w:b w:val="0"/>
          <w:bCs/>
          <w:kern w:val="0"/>
          <w:sz w:val="28"/>
          <w:szCs w:val="28"/>
          <w:lang w:val="en-US" w:eastAsia="zh-CN" w:bidi="ar-SA"/>
        </w:rPr>
        <w:t>8. 材料与设备</w:t>
      </w:r>
      <w:bookmarkEnd w:id="195"/>
    </w:p>
    <w:bookmarkEnd w:id="129"/>
    <w:bookmarkEnd w:id="130"/>
    <w:bookmarkEnd w:id="131"/>
    <w:bookmarkEnd w:id="132"/>
    <w:bookmarkEnd w:id="133"/>
    <w:bookmarkEnd w:id="134"/>
    <w:bookmarkEnd w:id="135"/>
    <w:bookmarkEnd w:id="136"/>
    <w:bookmarkEnd w:id="137"/>
    <w:bookmarkEnd w:id="138"/>
    <w:p w14:paraId="4BF53396">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8</w:t>
      </w:r>
      <w:bookmarkStart w:id="196" w:name="_Toc304295556"/>
      <w:bookmarkStart w:id="197" w:name="_Toc292559877"/>
      <w:bookmarkStart w:id="198" w:name="_Toc296503167"/>
      <w:bookmarkStart w:id="199" w:name="_Toc292559372"/>
      <w:bookmarkStart w:id="200" w:name="_Toc297216186"/>
      <w:bookmarkStart w:id="201" w:name="_Toc303539136"/>
      <w:bookmarkStart w:id="202" w:name="_Toc296891207"/>
      <w:bookmarkStart w:id="203" w:name="_Toc312677493"/>
      <w:bookmarkStart w:id="204" w:name="_Toc296944506"/>
      <w:bookmarkStart w:id="205" w:name="_Toc296890995"/>
      <w:bookmarkStart w:id="206" w:name="_Toc296347166"/>
      <w:bookmarkStart w:id="207" w:name="_Toc297123527"/>
      <w:bookmarkStart w:id="208" w:name="_Toc300934979"/>
      <w:bookmarkStart w:id="209" w:name="_Toc296346668"/>
      <w:bookmarkStart w:id="210" w:name="_Toc312678019"/>
      <w:bookmarkStart w:id="211" w:name="_Toc297120467"/>
      <w:bookmarkStart w:id="212" w:name="_Toc280868654"/>
      <w:bookmarkStart w:id="213" w:name="_Toc297048353"/>
      <w:bookmarkStart w:id="214" w:name="_Toc280868655"/>
      <w:bookmarkStart w:id="215" w:name="_Toc280868656"/>
      <w:bookmarkStart w:id="216" w:name="_Toc267251424"/>
      <w:r>
        <w:rPr>
          <w:rFonts w:hint="eastAsia" w:ascii="仿宋" w:hAnsi="仿宋" w:eastAsia="仿宋" w:cs="仿宋"/>
          <w:kern w:val="2"/>
          <w:sz w:val="28"/>
          <w:szCs w:val="28"/>
        </w:rPr>
        <w:t>.4材料与工程设备的保管与使用</w:t>
      </w:r>
    </w:p>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14:paraId="0E8FFBB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8</w:t>
      </w:r>
      <w:bookmarkStart w:id="217" w:name="_Toc292559373"/>
      <w:bookmarkStart w:id="218" w:name="_Toc292559878"/>
      <w:bookmarkStart w:id="219" w:name="_Toc300934980"/>
      <w:bookmarkStart w:id="220" w:name="_Toc296347167"/>
      <w:bookmarkStart w:id="221" w:name="_Toc296890996"/>
      <w:bookmarkStart w:id="222" w:name="_Toc296503168"/>
      <w:bookmarkStart w:id="223" w:name="_Toc318581173"/>
      <w:bookmarkStart w:id="224" w:name="_Toc297048354"/>
      <w:bookmarkStart w:id="225" w:name="_Toc296944507"/>
      <w:bookmarkStart w:id="226" w:name="_Toc312678020"/>
      <w:bookmarkStart w:id="227" w:name="_Toc296346669"/>
      <w:bookmarkStart w:id="228" w:name="_Toc303539137"/>
      <w:bookmarkStart w:id="229" w:name="_Toc304295557"/>
      <w:bookmarkStart w:id="230" w:name="_Toc297216187"/>
      <w:bookmarkStart w:id="231" w:name="_Toc297123528"/>
      <w:bookmarkStart w:id="232" w:name="_Toc297120468"/>
      <w:bookmarkStart w:id="233" w:name="_Toc296891208"/>
      <w:bookmarkStart w:id="234" w:name="_Toc312677494"/>
      <w:r>
        <w:rPr>
          <w:rFonts w:hint="eastAsia" w:ascii="仿宋" w:hAnsi="仿宋" w:eastAsia="仿宋" w:cs="仿宋"/>
          <w:kern w:val="2"/>
          <w:sz w:val="28"/>
          <w:szCs w:val="28"/>
        </w:rPr>
        <w:t>.4.1发包人供应的材料设备的保管费用的承担：</w:t>
      </w:r>
      <w:bookmarkEnd w:id="217"/>
      <w:bookmarkEnd w:id="218"/>
    </w:p>
    <w:p w14:paraId="0E222776">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（1）发包人供应的材料设备，承包人派人参加清点后由承包人妥善保管，发生丢失损坏，由承包人负责赔偿。</w:t>
      </w:r>
    </w:p>
    <w:p w14:paraId="2694664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u w:val="single"/>
        </w:rPr>
        <w:t xml:space="preserve">（2）承包人提供的材料和设备： </w:t>
      </w:r>
    </w:p>
    <w:p w14:paraId="18BFC796">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承包人应在材料、设备进场前7天向监理人申报相关资料，监理人在收到申报资料3天内完成审批。</w:t>
      </w:r>
    </w:p>
    <w:p w14:paraId="13357010">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1）除发包人供应或发包人定价承包人供应材料外，承包人应按照本合同约定及设计和有关标准要求采购由承包人负责采购的材料，采购前应向监理工程师提供产品合格证明和样本、样品（可进行封样的），并在材料到货前24小时通知监理工程师初检。承包人对材料质量负责，承包人提供的材料不符合要求时，发包人保留发包人供应或发包人定价承包人供应材料的权利。 </w:t>
      </w:r>
    </w:p>
    <w:p w14:paraId="0C1B7AA9">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2）主要材料供应商由承包人自行选择，但须得到发包人、监理人的认可。未经发包人、监理人的决定或认可，承包人不得私自将材料运进现场，更不得将材料用于本工程。材料的供应以保障工程施工顺利进行为原则，由承包人自理。具体事宜由承包人与材料供应商签订的供应合同中明确，供应合同中明确具体品种、数量、标准、规格、型号、尺寸、供应办法、供货地点、下力方式。 </w:t>
      </w:r>
    </w:p>
    <w:p w14:paraId="2E2BDA23">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3）发包人、监理人对材料供应商的决定或认可并不解除承包人应负的质量、工期的责任，也不解除承包人对材料应负的责任。承包人采购的材料与设计或规范要求不符时，承包人应按监理工程师要求的时间运出施工场地，重新采购符合要求的产品，承担由此发生的费用，由此延误的工期不予顺延。 </w:t>
      </w:r>
    </w:p>
    <w:p w14:paraId="2FEA50AD">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4）承包人采购的材料在使用前，承包人首先进行自检，并做自检内容记录，此外还应按监理工程师的要求进行检验或试验，如监理工程师对检验过材料表示怀疑时，有权随机抽样检验。不合格的不得使用，若检验或试验不合格，其费用由承包人承担。 </w:t>
      </w:r>
    </w:p>
    <w:p w14:paraId="025F1F96">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5）因发现承包人采购并使用不符合设计或标准要求的材料，致使工程不符合合同规定的质量要求，承包人应按监理工程师的要求进行修复、拆除或重新采购，承包人承担由此发生的一切费用，延误的工期不予顺延。 </w:t>
      </w:r>
    </w:p>
    <w:p w14:paraId="779FB75B">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6）材料供应商与承包人的材料供应量按材料供应商与承包人双方共同签认的实际供应数量进行计量。发包人有权监督承包人与材料供应商的合同履行情况，若承包人不按合同规定支付材料款，发包人有权从应支付给承包人的任一款项中扣除该部分并支付给材料商。 </w:t>
      </w:r>
    </w:p>
    <w:p w14:paraId="56E992F6">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7）承包人需要使用代用材料时，应向监理工程师提出使用代用材料对本工程质量、成本、进度等方面的影响报告，经监理工程师审核并报发包人代表批准后才能使用，由此增减的合同价款根据工程申报单、现场签证于工程竣工结算时一并结算。发包人的批准并不能解除承包人对代用材料的质量和使用代用材料引起的不良结果的责任。</w:t>
      </w:r>
    </w:p>
    <w:p w14:paraId="6CBD536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8.6 样品</w:t>
      </w:r>
    </w:p>
    <w:p w14:paraId="45D75170">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8.6.1样品的报送与封存</w:t>
      </w:r>
    </w:p>
    <w:p w14:paraId="780137D5">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需要承包人报送样品的材料或工程设备，样品的种类、名称、规格、数量要求：</w:t>
      </w:r>
    </w:p>
    <w:p w14:paraId="264DD876">
      <w:pPr>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①本工程使用的所有材料的质量及检验资料须达到设计要求及国家现行验收规范； </w:t>
      </w:r>
    </w:p>
    <w:p w14:paraId="1F6098B7">
      <w:pPr>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②本工程所有材料材质、品牌、规格、型号、价格、颜色须经发包人书面确认后方可采购； </w:t>
      </w:r>
    </w:p>
    <w:p w14:paraId="660B8B94">
      <w:pPr>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③本工程使用的材料均由承包人负责采购，但须经监理和发包人的认可后方可采购。</w:t>
      </w:r>
    </w:p>
    <w:p w14:paraId="3738DEAF">
      <w:pPr>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④材料进场前，承包人应及时向监理工程师提交质量证明材料和《工程材料进场报验单》，经验收合格并签署同意意见后，方能进场使用。材料未经验收或验收不合格，承包人擅自用于工程的，除立即返工外，并处5000元/次违约金。 </w:t>
      </w:r>
    </w:p>
    <w:p w14:paraId="114207E0">
      <w:pPr>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⑤材料首次进场时验收合格，但后期同种材料进场时若出现以次充好或串换等现象时，如已用于工程的，除立即返工外，并处5000元/次违约金；未用于工程的，除立即退场外，并处5000元/次违约金。场内严禁堆放不合格材料，过期不处理的不合格材料，发包人有权自行处理。 </w:t>
      </w:r>
    </w:p>
    <w:p w14:paraId="181526AE">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u w:val="single"/>
        </w:rPr>
        <w:t>⑥如发包人或质监部门另行要求检测的，送检合格，检测费用由发包人承担；送检不合格，检测费用由承包人承担，不合格材料由监理标识后，限时运出场外</w:t>
      </w:r>
      <w:r>
        <w:rPr>
          <w:rFonts w:hint="eastAsia" w:ascii="仿宋" w:hAnsi="仿宋" w:eastAsia="仿宋" w:cs="仿宋"/>
          <w:kern w:val="2"/>
          <w:sz w:val="28"/>
          <w:szCs w:val="28"/>
        </w:rPr>
        <w:t>。</w:t>
      </w:r>
    </w:p>
    <w:p w14:paraId="4DB6E50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8.8 施工设备和临时设施</w:t>
      </w:r>
    </w:p>
    <w:p w14:paraId="471E9E55">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8.8.1 承包人提供的施工设备和临时设施</w:t>
      </w:r>
    </w:p>
    <w:p w14:paraId="60573F20">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关于修建临时设施费用承担的约定：</w:t>
      </w:r>
      <w:r>
        <w:rPr>
          <w:rFonts w:hint="eastAsia" w:ascii="仿宋" w:hAnsi="仿宋" w:eastAsia="仿宋" w:cs="仿宋"/>
          <w:kern w:val="2"/>
          <w:sz w:val="28"/>
          <w:szCs w:val="28"/>
          <w:u w:val="single"/>
        </w:rPr>
        <w:t>按通用条款执行</w:t>
      </w:r>
      <w:r>
        <w:rPr>
          <w:rFonts w:hint="eastAsia" w:ascii="仿宋" w:hAnsi="仿宋" w:eastAsia="仿宋" w:cs="仿宋"/>
          <w:kern w:val="2"/>
          <w:sz w:val="28"/>
          <w:szCs w:val="28"/>
        </w:rPr>
        <w:t>。</w:t>
      </w:r>
    </w:p>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14:paraId="3A873E68">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235" w:name="_Toc351203641"/>
      <w:r>
        <w:rPr>
          <w:rFonts w:hint="eastAsia" w:ascii="仿宋" w:hAnsi="仿宋" w:eastAsia="仿宋" w:cs="仿宋"/>
          <w:b w:val="0"/>
          <w:bCs/>
          <w:kern w:val="0"/>
          <w:sz w:val="28"/>
          <w:szCs w:val="28"/>
          <w:lang w:val="en-US" w:eastAsia="zh-CN" w:bidi="ar-SA"/>
        </w:rPr>
        <w:t>9</w:t>
      </w:r>
      <w:bookmarkEnd w:id="214"/>
      <w:bookmarkEnd w:id="215"/>
      <w:bookmarkEnd w:id="216"/>
      <w:bookmarkStart w:id="236" w:name="_Toc297123533"/>
      <w:bookmarkStart w:id="237" w:name="_Toc297216192"/>
      <w:bookmarkStart w:id="238" w:name="_Toc304295559"/>
      <w:bookmarkStart w:id="239" w:name="_Toc312677495"/>
      <w:bookmarkStart w:id="240" w:name="_Toc303539139"/>
      <w:bookmarkStart w:id="241" w:name="_Toc312678021"/>
      <w:bookmarkStart w:id="242" w:name="_Toc300934982"/>
      <w:bookmarkStart w:id="243" w:name="_Toc267251428"/>
      <w:bookmarkStart w:id="244" w:name="_Toc296503173"/>
      <w:bookmarkStart w:id="245" w:name="_Toc296891001"/>
      <w:bookmarkStart w:id="246" w:name="_Toc297120473"/>
      <w:bookmarkStart w:id="247" w:name="_Toc292559883"/>
      <w:bookmarkStart w:id="248" w:name="_Toc292559378"/>
      <w:bookmarkStart w:id="249" w:name="_Toc297048359"/>
      <w:bookmarkStart w:id="250" w:name="_Toc296347172"/>
      <w:bookmarkStart w:id="251" w:name="_Toc296891213"/>
      <w:bookmarkStart w:id="252" w:name="_Toc267251427"/>
      <w:bookmarkStart w:id="253" w:name="_Toc296346674"/>
      <w:bookmarkStart w:id="254" w:name="_Toc296944512"/>
      <w:r>
        <w:rPr>
          <w:rFonts w:hint="eastAsia" w:ascii="仿宋" w:hAnsi="仿宋" w:eastAsia="仿宋" w:cs="仿宋"/>
          <w:b w:val="0"/>
          <w:bCs/>
          <w:kern w:val="0"/>
          <w:sz w:val="28"/>
          <w:szCs w:val="28"/>
          <w:lang w:val="en-US" w:eastAsia="zh-CN" w:bidi="ar-SA"/>
        </w:rPr>
        <w:t>. 试验与检验</w:t>
      </w:r>
      <w:bookmarkEnd w:id="235"/>
    </w:p>
    <w:bookmarkEnd w:id="236"/>
    <w:bookmarkEnd w:id="237"/>
    <w:bookmarkEnd w:id="238"/>
    <w:bookmarkEnd w:id="239"/>
    <w:bookmarkEnd w:id="240"/>
    <w:bookmarkEnd w:id="241"/>
    <w:bookmarkEnd w:id="242"/>
    <w:p w14:paraId="576B96B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9</w:t>
      </w:r>
      <w:bookmarkStart w:id="255" w:name="_Toc297216193"/>
      <w:bookmarkStart w:id="256" w:name="_Toc312677496"/>
      <w:bookmarkStart w:id="257" w:name="_Toc303539140"/>
      <w:bookmarkStart w:id="258" w:name="_Toc304295560"/>
      <w:bookmarkStart w:id="259" w:name="_Toc312678022"/>
      <w:bookmarkStart w:id="260" w:name="_Toc297123534"/>
      <w:bookmarkStart w:id="261" w:name="_Toc300934983"/>
      <w:r>
        <w:rPr>
          <w:rFonts w:hint="eastAsia" w:ascii="仿宋" w:hAnsi="仿宋" w:eastAsia="仿宋" w:cs="仿宋"/>
          <w:kern w:val="2"/>
          <w:sz w:val="28"/>
          <w:szCs w:val="28"/>
        </w:rPr>
        <w:t>.1试验设备与试验人员</w:t>
      </w:r>
    </w:p>
    <w:bookmarkEnd w:id="255"/>
    <w:bookmarkEnd w:id="256"/>
    <w:bookmarkEnd w:id="257"/>
    <w:bookmarkEnd w:id="258"/>
    <w:bookmarkEnd w:id="259"/>
    <w:bookmarkEnd w:id="260"/>
    <w:bookmarkEnd w:id="261"/>
    <w:p w14:paraId="6F5BEC5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9</w:t>
      </w:r>
      <w:bookmarkStart w:id="262" w:name="_Toc297216194"/>
      <w:bookmarkStart w:id="263" w:name="_Toc303539141"/>
      <w:bookmarkStart w:id="264" w:name="_Toc312678023"/>
      <w:bookmarkStart w:id="265" w:name="_Toc312677497"/>
      <w:bookmarkStart w:id="266" w:name="_Toc300934984"/>
      <w:bookmarkStart w:id="267" w:name="_Toc304295561"/>
      <w:bookmarkStart w:id="268" w:name="_Toc297123535"/>
      <w:bookmarkStart w:id="269" w:name="_Toc318581174"/>
      <w:r>
        <w:rPr>
          <w:rFonts w:hint="eastAsia" w:ascii="仿宋" w:hAnsi="仿宋" w:eastAsia="仿宋" w:cs="仿宋"/>
          <w:kern w:val="2"/>
          <w:sz w:val="28"/>
          <w:szCs w:val="28"/>
        </w:rPr>
        <w:t>.1.2 试验设备</w:t>
      </w:r>
    </w:p>
    <w:p w14:paraId="213B427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施工现场需要配置的试验场所：</w:t>
      </w:r>
      <w:bookmarkEnd w:id="262"/>
      <w:bookmarkEnd w:id="263"/>
      <w:bookmarkEnd w:id="264"/>
      <w:bookmarkEnd w:id="265"/>
      <w:bookmarkEnd w:id="266"/>
      <w:bookmarkEnd w:id="267"/>
      <w:bookmarkEnd w:id="268"/>
      <w:bookmarkStart w:id="270" w:name="_Toc300934985"/>
      <w:bookmarkStart w:id="271" w:name="_Toc304295562"/>
      <w:bookmarkStart w:id="272" w:name="_Toc297123536"/>
      <w:bookmarkStart w:id="273" w:name="_Toc303539142"/>
      <w:bookmarkStart w:id="274" w:name="_Toc312677498"/>
      <w:bookmarkStart w:id="275" w:name="_Toc297216195"/>
      <w:bookmarkStart w:id="276" w:name="_Toc312678024"/>
      <w:r>
        <w:rPr>
          <w:rFonts w:hint="eastAsia" w:ascii="仿宋" w:hAnsi="仿宋" w:eastAsia="仿宋" w:cs="仿宋"/>
          <w:kern w:val="2"/>
          <w:sz w:val="28"/>
          <w:szCs w:val="28"/>
          <w:u w:val="single"/>
        </w:rPr>
        <w:t>按通用条款执行</w:t>
      </w:r>
      <w:r>
        <w:rPr>
          <w:rFonts w:hint="eastAsia" w:ascii="仿宋" w:hAnsi="仿宋" w:eastAsia="仿宋" w:cs="仿宋"/>
          <w:kern w:val="2"/>
          <w:sz w:val="28"/>
          <w:szCs w:val="28"/>
        </w:rPr>
        <w:t xml:space="preserve">。 </w:t>
      </w:r>
    </w:p>
    <w:p w14:paraId="474CA3D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施工现场需要配备的试验设备：</w:t>
      </w:r>
      <w:r>
        <w:rPr>
          <w:rFonts w:hint="eastAsia" w:ascii="仿宋" w:hAnsi="仿宋" w:eastAsia="仿宋" w:cs="仿宋"/>
          <w:kern w:val="2"/>
          <w:sz w:val="28"/>
          <w:szCs w:val="28"/>
          <w:u w:val="single"/>
        </w:rPr>
        <w:t>按通用条款执行</w:t>
      </w:r>
      <w:r>
        <w:rPr>
          <w:rFonts w:hint="eastAsia" w:ascii="仿宋" w:hAnsi="仿宋" w:eastAsia="仿宋" w:cs="仿宋"/>
          <w:kern w:val="2"/>
          <w:sz w:val="28"/>
          <w:szCs w:val="28"/>
        </w:rPr>
        <w:t>。</w:t>
      </w:r>
    </w:p>
    <w:p w14:paraId="1633E4D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施工现场需要具备的其他试验条件：</w:t>
      </w:r>
      <w:r>
        <w:rPr>
          <w:rFonts w:hint="eastAsia" w:ascii="仿宋" w:hAnsi="仿宋" w:eastAsia="仿宋" w:cs="仿宋"/>
          <w:kern w:val="2"/>
          <w:sz w:val="28"/>
          <w:szCs w:val="28"/>
          <w:u w:val="single"/>
        </w:rPr>
        <w:t>按通用条款执行</w:t>
      </w:r>
      <w:r>
        <w:rPr>
          <w:rFonts w:hint="eastAsia" w:ascii="仿宋" w:hAnsi="仿宋" w:eastAsia="仿宋" w:cs="仿宋"/>
          <w:kern w:val="2"/>
          <w:sz w:val="28"/>
          <w:szCs w:val="28"/>
        </w:rPr>
        <w:t>。</w:t>
      </w:r>
    </w:p>
    <w:p w14:paraId="49A4AF6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9.4 现场工艺试验 </w:t>
      </w:r>
    </w:p>
    <w:p w14:paraId="4CBE392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现场工艺试验的有关约定：</w:t>
      </w:r>
      <w:r>
        <w:rPr>
          <w:rFonts w:hint="eastAsia" w:ascii="仿宋" w:hAnsi="仿宋" w:eastAsia="仿宋" w:cs="仿宋"/>
          <w:kern w:val="2"/>
          <w:sz w:val="28"/>
          <w:szCs w:val="28"/>
          <w:u w:val="single"/>
        </w:rPr>
        <w:t>按通用条款执行</w:t>
      </w:r>
      <w:r>
        <w:rPr>
          <w:rFonts w:hint="eastAsia" w:ascii="仿宋" w:hAnsi="仿宋" w:eastAsia="仿宋" w:cs="仿宋"/>
          <w:kern w:val="2"/>
          <w:sz w:val="28"/>
          <w:szCs w:val="28"/>
        </w:rPr>
        <w:t>。</w:t>
      </w:r>
    </w:p>
    <w:bookmarkEnd w:id="269"/>
    <w:bookmarkEnd w:id="270"/>
    <w:bookmarkEnd w:id="271"/>
    <w:bookmarkEnd w:id="272"/>
    <w:bookmarkEnd w:id="273"/>
    <w:bookmarkEnd w:id="274"/>
    <w:bookmarkEnd w:id="275"/>
    <w:bookmarkEnd w:id="276"/>
    <w:p w14:paraId="113A6BC6">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277" w:name="_Toc351203642"/>
      <w:r>
        <w:rPr>
          <w:rFonts w:hint="eastAsia" w:ascii="仿宋" w:hAnsi="仿宋" w:eastAsia="仿宋" w:cs="仿宋"/>
          <w:b w:val="0"/>
          <w:bCs/>
          <w:kern w:val="0"/>
          <w:sz w:val="28"/>
          <w:szCs w:val="28"/>
          <w:lang w:val="en-US" w:eastAsia="zh-CN" w:bidi="ar-SA"/>
        </w:rPr>
        <w:t>1</w:t>
      </w:r>
      <w:bookmarkEnd w:id="243"/>
      <w:bookmarkEnd w:id="244"/>
      <w:bookmarkEnd w:id="245"/>
      <w:bookmarkEnd w:id="246"/>
      <w:bookmarkEnd w:id="247"/>
      <w:bookmarkEnd w:id="248"/>
      <w:bookmarkEnd w:id="249"/>
      <w:bookmarkEnd w:id="250"/>
      <w:bookmarkEnd w:id="251"/>
      <w:bookmarkEnd w:id="252"/>
      <w:bookmarkEnd w:id="253"/>
      <w:bookmarkEnd w:id="254"/>
      <w:bookmarkStart w:id="278" w:name="_Toc303539146"/>
      <w:bookmarkStart w:id="279" w:name="_Toc300934989"/>
      <w:bookmarkStart w:id="280" w:name="_Toc296944532"/>
      <w:bookmarkStart w:id="281" w:name="_Toc297120493"/>
      <w:bookmarkStart w:id="282" w:name="_Toc292559398"/>
      <w:bookmarkStart w:id="283" w:name="_Toc296347192"/>
      <w:bookmarkStart w:id="284" w:name="_Toc296503193"/>
      <w:bookmarkStart w:id="285" w:name="_Toc304295566"/>
      <w:bookmarkStart w:id="286" w:name="_Toc296891233"/>
      <w:bookmarkStart w:id="287" w:name="_Toc296346694"/>
      <w:bookmarkStart w:id="288" w:name="_Toc297216199"/>
      <w:bookmarkStart w:id="289" w:name="_Toc292559903"/>
      <w:bookmarkStart w:id="290" w:name="_Toc296891021"/>
      <w:bookmarkStart w:id="291" w:name="_Toc297048379"/>
      <w:bookmarkStart w:id="292" w:name="_Toc297123540"/>
      <w:bookmarkStart w:id="293" w:name="_Toc312678025"/>
      <w:bookmarkStart w:id="294" w:name="_Toc312677499"/>
      <w:bookmarkStart w:id="295" w:name="_Toc267251435"/>
      <w:bookmarkStart w:id="296" w:name="_Toc267251433"/>
      <w:bookmarkStart w:id="297" w:name="_Toc267251439"/>
      <w:bookmarkStart w:id="298" w:name="_Toc267251440"/>
      <w:bookmarkStart w:id="299" w:name="_Toc267251437"/>
      <w:bookmarkStart w:id="300" w:name="_Toc267251441"/>
      <w:bookmarkStart w:id="301" w:name="_Toc267251442"/>
      <w:r>
        <w:rPr>
          <w:rFonts w:hint="eastAsia" w:ascii="仿宋" w:hAnsi="仿宋" w:eastAsia="仿宋" w:cs="仿宋"/>
          <w:b w:val="0"/>
          <w:bCs/>
          <w:kern w:val="0"/>
          <w:sz w:val="28"/>
          <w:szCs w:val="28"/>
          <w:lang w:val="en-US" w:eastAsia="zh-CN" w:bidi="ar-SA"/>
        </w:rPr>
        <w:t>0. 变更</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bookmarkEnd w:id="293"/>
    <w:bookmarkEnd w:id="294"/>
    <w:p w14:paraId="37A889E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w:t>
      </w:r>
      <w:bookmarkStart w:id="302" w:name="_Toc296346695"/>
      <w:bookmarkStart w:id="303" w:name="_Toc297120494"/>
      <w:bookmarkStart w:id="304" w:name="_Toc296347193"/>
      <w:bookmarkStart w:id="305" w:name="_Toc297123541"/>
      <w:bookmarkStart w:id="306" w:name="_Toc297216200"/>
      <w:bookmarkStart w:id="307" w:name="_Toc312678026"/>
      <w:bookmarkStart w:id="308" w:name="_Toc303539147"/>
      <w:bookmarkStart w:id="309" w:name="_Toc312677500"/>
      <w:bookmarkStart w:id="310" w:name="_Toc296891234"/>
      <w:bookmarkStart w:id="311" w:name="_Toc296503194"/>
      <w:bookmarkStart w:id="312" w:name="_Toc304295567"/>
      <w:bookmarkStart w:id="313" w:name="_Toc297048380"/>
      <w:bookmarkStart w:id="314" w:name="_Toc292559399"/>
      <w:bookmarkStart w:id="315" w:name="_Toc300934990"/>
      <w:bookmarkStart w:id="316" w:name="_Toc296944533"/>
      <w:bookmarkStart w:id="317" w:name="_Toc296891022"/>
      <w:bookmarkStart w:id="318" w:name="_Toc292559904"/>
      <w:r>
        <w:rPr>
          <w:rFonts w:hint="eastAsia" w:ascii="仿宋" w:hAnsi="仿宋" w:eastAsia="仿宋" w:cs="仿宋"/>
          <w:kern w:val="2"/>
          <w:sz w:val="28"/>
          <w:szCs w:val="28"/>
        </w:rPr>
        <w:t>0.1变更的范围</w:t>
      </w:r>
    </w:p>
    <w:p w14:paraId="0C14F05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关于变更的范围的约定：</w:t>
      </w:r>
      <w:r>
        <w:rPr>
          <w:rFonts w:hint="eastAsia" w:ascii="仿宋" w:hAnsi="仿宋" w:eastAsia="仿宋" w:cs="仿宋"/>
          <w:kern w:val="2"/>
          <w:sz w:val="28"/>
          <w:szCs w:val="28"/>
          <w:u w:val="single"/>
        </w:rPr>
        <w:t>按发包人要求执行</w:t>
      </w:r>
      <w:r>
        <w:rPr>
          <w:rFonts w:hint="eastAsia" w:ascii="仿宋" w:hAnsi="仿宋" w:eastAsia="仿宋" w:cs="仿宋"/>
          <w:kern w:val="2"/>
          <w:sz w:val="28"/>
          <w:szCs w:val="28"/>
        </w:rPr>
        <w:t>。</w:t>
      </w:r>
    </w:p>
    <w:p w14:paraId="236923A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10.4 变更估价</w:t>
      </w:r>
    </w:p>
    <w:p w14:paraId="66FA8B1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10.4.1 变更估价原则</w:t>
      </w:r>
    </w:p>
    <w:p w14:paraId="2A82B35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关于变更估价的约定: </w:t>
      </w:r>
    </w:p>
    <w:p w14:paraId="2D1B1CD4">
      <w:pPr>
        <w:spacing w:line="560" w:lineRule="exact"/>
        <w:ind w:firstLine="560" w:firstLineChars="200"/>
        <w:rPr>
          <w:rFonts w:hint="eastAsia" w:ascii="仿宋" w:hAnsi="仿宋" w:eastAsia="仿宋" w:cs="仿宋"/>
          <w:kern w:val="2"/>
          <w:sz w:val="28"/>
          <w:szCs w:val="28"/>
        </w:rPr>
      </w:pPr>
      <w:r>
        <w:rPr>
          <w:rFonts w:hint="eastAsia" w:ascii="宋体" w:hAnsi="宋体" w:eastAsia="宋体" w:cs="宋体"/>
          <w:color w:val="0000FF"/>
          <w:kern w:val="2"/>
          <w:sz w:val="28"/>
          <w:szCs w:val="28"/>
          <w:u w:val="single"/>
        </w:rPr>
        <w:t>1、变更项目清单单价的结算方法：在《</w:t>
      </w:r>
      <w:r>
        <w:rPr>
          <w:rFonts w:hint="eastAsia" w:ascii="宋体" w:hAnsi="宋体" w:eastAsia="宋体" w:cs="宋体"/>
          <w:color w:val="0000FF"/>
          <w:kern w:val="2"/>
          <w:sz w:val="28"/>
          <w:szCs w:val="28"/>
          <w:u w:val="single"/>
          <w:lang w:eastAsia="zh-CN"/>
        </w:rPr>
        <w:t>朱林镇2025年度零星工程项目清单</w:t>
      </w:r>
      <w:r>
        <w:rPr>
          <w:rFonts w:hint="eastAsia" w:ascii="宋体" w:hAnsi="宋体" w:eastAsia="宋体" w:cs="宋体"/>
          <w:color w:val="0000FF"/>
          <w:kern w:val="2"/>
          <w:sz w:val="28"/>
          <w:szCs w:val="28"/>
          <w:u w:val="single"/>
        </w:rPr>
        <w:t>》中已有适用的清单，则以此清单单价乘以投标费率得到的单价结算。但采用不平衡报价且明显高于市场价的子目变更，其单价将在满足该子目中标工程量</w:t>
      </w:r>
      <w:r>
        <w:rPr>
          <w:rFonts w:hint="eastAsia" w:ascii="宋体" w:hAnsi="宋体" w:eastAsia="宋体" w:cs="宋体"/>
          <w:color w:val="0000FF"/>
          <w:kern w:val="2"/>
          <w:sz w:val="28"/>
          <w:szCs w:val="28"/>
          <w:u w:val="single"/>
          <w:lang w:val="en-US" w:eastAsia="zh-CN"/>
        </w:rPr>
        <w:t>15</w:t>
      </w:r>
      <w:r>
        <w:rPr>
          <w:rFonts w:hint="eastAsia" w:ascii="宋体" w:hAnsi="宋体" w:eastAsia="宋体" w:cs="宋体"/>
          <w:color w:val="0000FF"/>
          <w:kern w:val="2"/>
          <w:sz w:val="28"/>
          <w:szCs w:val="28"/>
          <w:u w:val="single"/>
        </w:rPr>
        <w:t>%范围内采纳其报价，超出</w:t>
      </w:r>
      <w:r>
        <w:rPr>
          <w:rFonts w:hint="eastAsia" w:ascii="宋体" w:hAnsi="宋体" w:eastAsia="宋体" w:cs="宋体"/>
          <w:color w:val="0000FF"/>
          <w:kern w:val="2"/>
          <w:sz w:val="28"/>
          <w:szCs w:val="28"/>
          <w:u w:val="single"/>
          <w:lang w:val="en-US" w:eastAsia="zh-CN"/>
        </w:rPr>
        <w:t>15</w:t>
      </w:r>
      <w:r>
        <w:rPr>
          <w:rFonts w:hint="eastAsia" w:ascii="宋体" w:hAnsi="宋体" w:eastAsia="宋体" w:cs="宋体"/>
          <w:color w:val="0000FF"/>
          <w:kern w:val="2"/>
          <w:sz w:val="28"/>
          <w:szCs w:val="28"/>
          <w:u w:val="single"/>
        </w:rPr>
        <w:t>%(含)以外的工程量按无适用或类似于变更工程的价格的方法确定价格；投标报价中无适用或类似于变更工程的价格的，承包人应按本专用条款第 12 条之风险范围以外合同价格的调整方法：c 确定的方法计算。2、如有变更，应在变更部分施工前一周提交变更方案，如涉及造价的，则需提供变更前后的造价对比方案。</w:t>
      </w:r>
    </w:p>
    <w:p w14:paraId="0409AE5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Start w:id="319" w:name="_Toc296891025"/>
      <w:bookmarkStart w:id="320" w:name="_Toc296503197"/>
      <w:bookmarkStart w:id="321" w:name="_Toc297123544"/>
      <w:bookmarkStart w:id="322" w:name="_Toc296347196"/>
      <w:bookmarkStart w:id="323" w:name="_Toc292559402"/>
      <w:bookmarkStart w:id="324" w:name="_Toc297216203"/>
      <w:bookmarkStart w:id="325" w:name="_Toc303539150"/>
      <w:bookmarkStart w:id="326" w:name="_Toc292559907"/>
      <w:bookmarkStart w:id="327" w:name="_Toc296346698"/>
      <w:bookmarkStart w:id="328" w:name="_Toc297120497"/>
      <w:bookmarkStart w:id="329" w:name="_Toc296891237"/>
      <w:bookmarkStart w:id="330" w:name="_Toc296944536"/>
      <w:bookmarkStart w:id="331" w:name="_Toc297048383"/>
      <w:bookmarkStart w:id="332" w:name="_Toc300934993"/>
      <w:bookmarkStart w:id="333" w:name="_Toc312677503"/>
      <w:bookmarkStart w:id="334" w:name="_Toc304295570"/>
      <w:bookmarkStart w:id="335" w:name="_Toc312678029"/>
      <w:r>
        <w:rPr>
          <w:rFonts w:hint="eastAsia" w:ascii="仿宋" w:hAnsi="仿宋" w:eastAsia="仿宋" w:cs="仿宋"/>
          <w:kern w:val="2"/>
          <w:sz w:val="28"/>
          <w:szCs w:val="28"/>
        </w:rPr>
        <w:t>0.5承</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Start w:id="336" w:name="_Toc292559408"/>
      <w:bookmarkStart w:id="337" w:name="_Toc297048389"/>
      <w:bookmarkStart w:id="338" w:name="_Toc296944542"/>
      <w:bookmarkStart w:id="339" w:name="_Toc296891031"/>
      <w:bookmarkStart w:id="340" w:name="_Toc296891243"/>
      <w:bookmarkStart w:id="341" w:name="_Toc296347202"/>
      <w:bookmarkStart w:id="342" w:name="_Toc296503203"/>
      <w:bookmarkStart w:id="343" w:name="_Toc297123545"/>
      <w:bookmarkStart w:id="344" w:name="_Toc303539151"/>
      <w:bookmarkStart w:id="345" w:name="_Toc300934994"/>
      <w:bookmarkStart w:id="346" w:name="_Toc297120503"/>
      <w:bookmarkStart w:id="347" w:name="_Toc292559913"/>
      <w:bookmarkStart w:id="348" w:name="_Toc297216204"/>
      <w:bookmarkStart w:id="349" w:name="_Toc296346704"/>
      <w:r>
        <w:rPr>
          <w:rFonts w:hint="eastAsia" w:ascii="仿宋" w:hAnsi="仿宋" w:eastAsia="仿宋" w:cs="仿宋"/>
          <w:kern w:val="2"/>
          <w:sz w:val="28"/>
          <w:szCs w:val="28"/>
        </w:rPr>
        <w:t>包人的合理化建议</w:t>
      </w:r>
    </w:p>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14:paraId="3D76919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监理人审查承包人合理化建议的期限：</w:t>
      </w:r>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p w14:paraId="3A20ADA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发包人审批承包人合理化建议的期限：</w:t>
      </w:r>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p w14:paraId="6058629E">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w:t>
      </w:r>
      <w:bookmarkStart w:id="350" w:name="_Toc296891032"/>
      <w:bookmarkStart w:id="351" w:name="_Toc312678030"/>
      <w:bookmarkStart w:id="352" w:name="_Toc296503204"/>
      <w:bookmarkStart w:id="353" w:name="_Toc303539152"/>
      <w:bookmarkStart w:id="354" w:name="_Toc296346705"/>
      <w:bookmarkStart w:id="355" w:name="_Toc297048390"/>
      <w:bookmarkStart w:id="356" w:name="_Toc292559409"/>
      <w:bookmarkStart w:id="357" w:name="_Toc297123546"/>
      <w:bookmarkStart w:id="358" w:name="_Toc318581175"/>
      <w:bookmarkStart w:id="359" w:name="_Toc312677504"/>
      <w:bookmarkStart w:id="360" w:name="_Toc296944543"/>
      <w:bookmarkStart w:id="361" w:name="_Toc300934995"/>
      <w:bookmarkStart w:id="362" w:name="_Toc292559914"/>
      <w:bookmarkStart w:id="363" w:name="_Toc296891244"/>
      <w:bookmarkStart w:id="364" w:name="_Toc297216205"/>
      <w:bookmarkStart w:id="365" w:name="_Toc297120504"/>
      <w:bookmarkStart w:id="366" w:name="_Toc296347203"/>
      <w:bookmarkStart w:id="367" w:name="_Toc304295571"/>
      <w:r>
        <w:rPr>
          <w:rFonts w:hint="eastAsia" w:ascii="仿宋" w:hAnsi="仿宋" w:eastAsia="仿宋" w:cs="仿宋"/>
          <w:kern w:val="2"/>
          <w:sz w:val="28"/>
          <w:szCs w:val="28"/>
        </w:rPr>
        <w:t>包人提出的合理化建议降低了合同价格或者提高了工程经济效益的奖励的方法和金额为：</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14:paraId="04C7786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w:t>
      </w:r>
      <w:bookmarkStart w:id="368" w:name="_Toc296347198"/>
      <w:bookmarkStart w:id="369" w:name="_Toc296891027"/>
      <w:bookmarkStart w:id="370" w:name="_Toc312678033"/>
      <w:bookmarkStart w:id="371" w:name="_Toc296503199"/>
      <w:bookmarkStart w:id="372" w:name="_Toc292559909"/>
      <w:bookmarkStart w:id="373" w:name="_Toc297216207"/>
      <w:bookmarkStart w:id="374" w:name="_Toc297048385"/>
      <w:bookmarkStart w:id="375" w:name="_Toc296891239"/>
      <w:bookmarkStart w:id="376" w:name="_Toc292559404"/>
      <w:bookmarkStart w:id="377" w:name="_Toc303539154"/>
      <w:bookmarkStart w:id="378" w:name="_Toc297120499"/>
      <w:bookmarkStart w:id="379" w:name="_Toc312677507"/>
      <w:bookmarkStart w:id="380" w:name="_Toc297123548"/>
      <w:bookmarkStart w:id="381" w:name="_Toc296346700"/>
      <w:bookmarkStart w:id="382" w:name="_Toc300934997"/>
      <w:bookmarkStart w:id="383" w:name="_Toc304295574"/>
      <w:bookmarkStart w:id="384" w:name="_Toc296944538"/>
      <w:r>
        <w:rPr>
          <w:rFonts w:hint="eastAsia" w:ascii="仿宋" w:hAnsi="仿宋" w:eastAsia="仿宋" w:cs="仿宋"/>
          <w:kern w:val="2"/>
          <w:sz w:val="28"/>
          <w:szCs w:val="28"/>
        </w:rPr>
        <w:t>0.7 暂估价</w:t>
      </w:r>
    </w:p>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14:paraId="3BED306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暂</w:t>
      </w:r>
      <w:bookmarkStart w:id="385" w:name="_Toc312677508"/>
      <w:bookmarkStart w:id="386" w:name="_Toc318581176"/>
      <w:bookmarkStart w:id="387" w:name="_Toc312678034"/>
      <w:r>
        <w:rPr>
          <w:rFonts w:hint="eastAsia" w:ascii="仿宋" w:hAnsi="仿宋" w:eastAsia="仿宋" w:cs="仿宋"/>
          <w:kern w:val="2"/>
          <w:sz w:val="28"/>
          <w:szCs w:val="28"/>
        </w:rPr>
        <w:t>估价材料和工程设备的明细详见附件11：《暂估价一览表》。</w:t>
      </w:r>
    </w:p>
    <w:bookmarkEnd w:id="385"/>
    <w:bookmarkEnd w:id="386"/>
    <w:bookmarkEnd w:id="387"/>
    <w:p w14:paraId="1C3182C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w:t>
      </w:r>
      <w:bookmarkStart w:id="388" w:name="_Toc312677509"/>
      <w:bookmarkStart w:id="389" w:name="_Toc312678035"/>
      <w:bookmarkStart w:id="390" w:name="_Toc318581177"/>
      <w:r>
        <w:rPr>
          <w:rFonts w:hint="eastAsia" w:ascii="仿宋" w:hAnsi="仿宋" w:eastAsia="仿宋" w:cs="仿宋"/>
          <w:kern w:val="2"/>
          <w:sz w:val="28"/>
          <w:szCs w:val="28"/>
        </w:rPr>
        <w:t>0.7.1 依法必须招标的暂估价项目</w:t>
      </w:r>
    </w:p>
    <w:bookmarkEnd w:id="388"/>
    <w:bookmarkEnd w:id="389"/>
    <w:bookmarkEnd w:id="390"/>
    <w:p w14:paraId="1CFDF61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对于依法必须招标的暂估价项目的确认和批准采取第</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种方式确定。</w:t>
      </w:r>
    </w:p>
    <w:p w14:paraId="5D1E14D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10.7.2 不属于依法必须招标的暂估价项目</w:t>
      </w:r>
    </w:p>
    <w:p w14:paraId="32531F6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对于不属于依法必须招标的暂估价项目的确认和批准采取第</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 xml:space="preserve"> 种方式确定。</w:t>
      </w:r>
    </w:p>
    <w:p w14:paraId="11E6408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第3种方式：承包人直接实施的暂估价项目</w:t>
      </w:r>
    </w:p>
    <w:p w14:paraId="430DDCA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承包人直接实施的暂估价项目的约定：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1101BF5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10.8 暂列金额</w:t>
      </w:r>
    </w:p>
    <w:p w14:paraId="1C90FDA6">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合同当事人关于暂列金额使用的约定：</w:t>
      </w:r>
      <w:r>
        <w:rPr>
          <w:rFonts w:hint="eastAsia" w:ascii="仿宋" w:hAnsi="仿宋" w:eastAsia="仿宋" w:cs="仿宋"/>
          <w:kern w:val="2"/>
          <w:sz w:val="28"/>
          <w:szCs w:val="28"/>
          <w:u w:val="single"/>
        </w:rPr>
        <w:t>/。</w:t>
      </w:r>
    </w:p>
    <w:p w14:paraId="5CD8706D">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391" w:name="_Toc351203643"/>
      <w:r>
        <w:rPr>
          <w:rFonts w:hint="eastAsia" w:ascii="仿宋" w:hAnsi="仿宋" w:eastAsia="仿宋" w:cs="仿宋"/>
          <w:b w:val="0"/>
          <w:bCs/>
          <w:kern w:val="0"/>
          <w:sz w:val="28"/>
          <w:szCs w:val="28"/>
          <w:lang w:val="en-US" w:eastAsia="zh-CN" w:bidi="ar-SA"/>
        </w:rPr>
        <w:t>11. 价格调整</w:t>
      </w:r>
      <w:bookmarkEnd w:id="391"/>
    </w:p>
    <w:p w14:paraId="03C51D57">
      <w:pPr>
        <w:snapToGrid w:val="0"/>
        <w:spacing w:line="420" w:lineRule="exact"/>
        <w:ind w:firstLine="560" w:firstLineChars="200"/>
        <w:rPr>
          <w:rFonts w:hint="eastAsia" w:ascii="仿宋" w:hAnsi="仿宋" w:eastAsia="仿宋" w:cs="仿宋"/>
          <w:kern w:val="2"/>
          <w:sz w:val="28"/>
          <w:szCs w:val="28"/>
        </w:rPr>
      </w:pPr>
      <w:bookmarkStart w:id="392" w:name="_Toc312678039"/>
      <w:bookmarkStart w:id="393" w:name="_Toc296891029"/>
      <w:bookmarkStart w:id="394" w:name="_Toc297216209"/>
      <w:bookmarkStart w:id="395" w:name="_Toc296944540"/>
      <w:bookmarkStart w:id="396" w:name="_Toc297120501"/>
      <w:bookmarkStart w:id="397" w:name="_Toc292559406"/>
      <w:bookmarkStart w:id="398" w:name="_Toc297048387"/>
      <w:bookmarkStart w:id="399" w:name="_Toc296347200"/>
      <w:bookmarkStart w:id="400" w:name="_Toc296503201"/>
      <w:bookmarkStart w:id="401" w:name="_Toc304295577"/>
      <w:bookmarkStart w:id="402" w:name="_Toc292559911"/>
      <w:bookmarkStart w:id="403" w:name="_Toc297123550"/>
      <w:bookmarkStart w:id="404" w:name="_Toc296891241"/>
      <w:bookmarkStart w:id="405" w:name="_Toc300935000"/>
      <w:bookmarkStart w:id="406" w:name="_Toc303539157"/>
      <w:bookmarkStart w:id="407" w:name="_Toc296346702"/>
      <w:r>
        <w:rPr>
          <w:rFonts w:hint="eastAsia" w:ascii="仿宋" w:hAnsi="仿宋" w:eastAsia="仿宋" w:cs="仿宋"/>
          <w:kern w:val="2"/>
          <w:sz w:val="28"/>
          <w:szCs w:val="28"/>
        </w:rPr>
        <w:t>11.1 市场价格波动引起的调整</w:t>
      </w:r>
    </w:p>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14:paraId="796FE2E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市场价格波动是否调整合同价格的约定：</w:t>
      </w:r>
      <w:r>
        <w:rPr>
          <w:rFonts w:hint="eastAsia" w:ascii="宋体" w:hAnsi="宋体" w:eastAsia="宋体" w:cs="宋体"/>
          <w:color w:val="0000FF"/>
          <w:kern w:val="0"/>
          <w:sz w:val="28"/>
          <w:szCs w:val="28"/>
          <w:u w:val="single"/>
        </w:rPr>
        <w:t>施工期间材料价格涨跌不调整</w:t>
      </w:r>
      <w:r>
        <w:rPr>
          <w:rFonts w:hint="eastAsia" w:ascii="仿宋" w:hAnsi="仿宋" w:eastAsia="仿宋" w:cs="仿宋"/>
          <w:kern w:val="2"/>
          <w:sz w:val="28"/>
          <w:szCs w:val="28"/>
        </w:rPr>
        <w:t>。</w:t>
      </w:r>
    </w:p>
    <w:p w14:paraId="5712043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因市场价格波动调整合同价格，采用以下第</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种方式对合同价格进行调整：</w:t>
      </w:r>
    </w:p>
    <w:p w14:paraId="42D57A6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第1种方式：采用价格指数进行价格调整。</w:t>
      </w:r>
    </w:p>
    <w:p w14:paraId="7C35A3E0">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关于各可调因子、定值和变值权重，以及基本价格指数及其来源的约定：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 xml:space="preserve">；  </w:t>
      </w:r>
    </w:p>
    <w:p w14:paraId="6C732AE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第2种方式：采用造价信息进行价格调整。</w:t>
      </w:r>
    </w:p>
    <w:p w14:paraId="3E26C60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（2）关于基准价格的约定：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33E1220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专用合同条款①承包人在已标价工程量清单或预算书中载明的材料单价低于基准价格的：专用合同条款合同履行期间材料单价涨幅以基准价格为基础超过</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%时，或材料单价跌幅以已标价工程量清单或预算书中载明材料单价为基础超过</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%时，其超过部分据实调整。</w:t>
      </w:r>
    </w:p>
    <w:p w14:paraId="49328F6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②承包人在已标价工程量清单或预算书中载明的材料单价高于基准价格的：专用合同条款合同履行期间材料单价跌幅以基准价格为基础超过</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%时，材料单价涨幅以已标价工程量清单或预算书中载明材料单价为基础超过</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%时，其超过部分据实调整。</w:t>
      </w:r>
    </w:p>
    <w:p w14:paraId="4D45157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③承包人在已标价工程量清单或预算书中载明的材料单价等于基准单价的：专用合同条款合同履行期间材料单价涨跌幅以基准单价为基础超过±</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%时，其超过部分据实调整。</w:t>
      </w:r>
    </w:p>
    <w:p w14:paraId="7B6985A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第3种方式：其他价格调整方式：</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bookmarkEnd w:id="295"/>
    <w:bookmarkEnd w:id="296"/>
    <w:bookmarkEnd w:id="297"/>
    <w:bookmarkEnd w:id="298"/>
    <w:bookmarkEnd w:id="299"/>
    <w:bookmarkEnd w:id="300"/>
    <w:p w14:paraId="58339BB6">
      <w:pPr>
        <w:keepNext/>
        <w:keepLines/>
        <w:widowControl/>
        <w:snapToGrid w:val="0"/>
        <w:spacing w:before="0" w:after="0" w:line="420" w:lineRule="exact"/>
        <w:jc w:val="left"/>
        <w:outlineLvl w:val="3"/>
        <w:rPr>
          <w:rFonts w:hint="eastAsia" w:ascii="仿宋" w:hAnsi="仿宋" w:eastAsia="仿宋" w:cs="仿宋"/>
          <w:b w:val="0"/>
          <w:bCs w:val="0"/>
          <w:kern w:val="0"/>
          <w:sz w:val="28"/>
          <w:szCs w:val="28"/>
          <w:lang w:val="en-US" w:eastAsia="zh-CN" w:bidi="ar-SA"/>
        </w:rPr>
      </w:pPr>
      <w:bookmarkStart w:id="408" w:name="_Toc296346706"/>
      <w:bookmarkStart w:id="409" w:name="_Toc296944544"/>
      <w:bookmarkStart w:id="410" w:name="_Toc297120505"/>
      <w:bookmarkStart w:id="411" w:name="_Toc296891245"/>
      <w:bookmarkStart w:id="412" w:name="_Toc297048391"/>
      <w:bookmarkStart w:id="413" w:name="_Toc297123552"/>
      <w:bookmarkStart w:id="414" w:name="_Toc304295579"/>
      <w:bookmarkStart w:id="415" w:name="_Toc303539159"/>
      <w:bookmarkStart w:id="416" w:name="_Toc296891033"/>
      <w:bookmarkStart w:id="417" w:name="_Toc292559915"/>
      <w:bookmarkStart w:id="418" w:name="_Toc312678040"/>
      <w:bookmarkStart w:id="419" w:name="_Toc351203644"/>
      <w:bookmarkStart w:id="420" w:name="_Toc296503205"/>
      <w:bookmarkStart w:id="421" w:name="_Toc296347204"/>
      <w:bookmarkStart w:id="422" w:name="_Toc297216211"/>
      <w:bookmarkStart w:id="423" w:name="_Toc292559410"/>
      <w:bookmarkStart w:id="424" w:name="_Toc300935002"/>
      <w:r>
        <w:rPr>
          <w:rFonts w:hint="eastAsia" w:ascii="仿宋" w:hAnsi="仿宋" w:eastAsia="仿宋" w:cs="仿宋"/>
          <w:b w:val="0"/>
          <w:bCs w:val="0"/>
          <w:kern w:val="0"/>
          <w:sz w:val="28"/>
          <w:szCs w:val="28"/>
          <w:lang w:val="en-US" w:eastAsia="zh-CN" w:bidi="ar-SA"/>
        </w:rPr>
        <w:t xml:space="preserve">12. </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Start w:id="425" w:name="_Toc296503206"/>
      <w:bookmarkStart w:id="426" w:name="_Toc296346707"/>
      <w:bookmarkStart w:id="427" w:name="_Toc267251461"/>
      <w:bookmarkStart w:id="428" w:name="_Toc296891246"/>
      <w:bookmarkStart w:id="429" w:name="_Toc303539160"/>
      <w:bookmarkStart w:id="430" w:name="_Toc292559411"/>
      <w:bookmarkStart w:id="431" w:name="_Toc297216212"/>
      <w:bookmarkStart w:id="432" w:name="_Toc296891034"/>
      <w:bookmarkStart w:id="433" w:name="_Toc292559916"/>
      <w:bookmarkStart w:id="434" w:name="_Toc296347205"/>
      <w:bookmarkStart w:id="435" w:name="_Toc312678041"/>
      <w:bookmarkStart w:id="436" w:name="_Toc297048392"/>
      <w:bookmarkStart w:id="437" w:name="_Toc296944545"/>
      <w:bookmarkStart w:id="438" w:name="_Toc304295580"/>
      <w:bookmarkStart w:id="439" w:name="_Toc297123553"/>
      <w:bookmarkStart w:id="440" w:name="_Toc300935003"/>
      <w:bookmarkStart w:id="441" w:name="_Toc297120506"/>
      <w:r>
        <w:rPr>
          <w:rFonts w:hint="eastAsia" w:ascii="仿宋" w:hAnsi="仿宋" w:eastAsia="仿宋" w:cs="仿宋"/>
          <w:b w:val="0"/>
          <w:bCs w:val="0"/>
          <w:kern w:val="0"/>
          <w:sz w:val="28"/>
          <w:szCs w:val="28"/>
          <w:lang w:val="en-US" w:eastAsia="zh-CN" w:bidi="ar-SA"/>
        </w:rPr>
        <w:t>合同价格、计量与支付：</w:t>
      </w:r>
    </w:p>
    <w:p w14:paraId="46A64F56">
      <w:pPr>
        <w:keepNext/>
        <w:keepLines/>
        <w:widowControl/>
        <w:snapToGrid w:val="0"/>
        <w:spacing w:before="0" w:after="0" w:line="420" w:lineRule="exact"/>
        <w:ind w:firstLine="280" w:firstLineChars="100"/>
        <w:jc w:val="left"/>
        <w:outlineLvl w:val="3"/>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12.1结算原则</w:t>
      </w:r>
    </w:p>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14:paraId="0C6181E5">
      <w:pPr>
        <w:spacing w:line="560" w:lineRule="exact"/>
        <w:ind w:firstLine="560" w:firstLineChars="200"/>
        <w:rPr>
          <w:rFonts w:hint="eastAsia" w:ascii="宋体" w:hAnsi="宋体" w:eastAsia="宋体" w:cs="宋体"/>
          <w:color w:val="0000FF"/>
          <w:kern w:val="2"/>
          <w:sz w:val="28"/>
          <w:szCs w:val="28"/>
          <w:u w:val="single"/>
        </w:rPr>
      </w:pPr>
      <w:bookmarkStart w:id="442" w:name="_Toc297123554"/>
      <w:bookmarkStart w:id="443" w:name="_Toc312678042"/>
      <w:bookmarkStart w:id="444" w:name="_Toc304295581"/>
      <w:bookmarkStart w:id="445" w:name="_Toc300935004"/>
      <w:bookmarkStart w:id="446" w:name="_Toc297216213"/>
      <w:bookmarkStart w:id="447" w:name="_Toc303539161"/>
      <w:bookmarkStart w:id="448" w:name="_Toc296346708"/>
      <w:bookmarkStart w:id="449" w:name="_Toc292559412"/>
      <w:bookmarkStart w:id="450" w:name="_Toc296891247"/>
      <w:bookmarkStart w:id="451" w:name="_Toc296503207"/>
      <w:bookmarkStart w:id="452" w:name="_Toc296347206"/>
      <w:bookmarkStart w:id="453" w:name="_Toc297120507"/>
      <w:bookmarkStart w:id="454" w:name="_Toc296944546"/>
      <w:bookmarkStart w:id="455" w:name="_Toc296891035"/>
      <w:bookmarkStart w:id="456" w:name="_Toc297048393"/>
      <w:bookmarkStart w:id="457" w:name="_Toc292559917"/>
      <w:r>
        <w:rPr>
          <w:rFonts w:hint="eastAsia" w:ascii="宋体" w:hAnsi="宋体" w:eastAsia="宋体" w:cs="宋体"/>
          <w:color w:val="0000FF"/>
          <w:kern w:val="2"/>
          <w:sz w:val="28"/>
          <w:szCs w:val="28"/>
          <w:u w:val="single"/>
        </w:rPr>
        <w:t>12.1 合同价格形式：固定单价合同。</w:t>
      </w:r>
    </w:p>
    <w:p w14:paraId="275FD9C4">
      <w:pPr>
        <w:spacing w:line="560" w:lineRule="exact"/>
        <w:ind w:firstLine="560" w:firstLineChars="200"/>
        <w:rPr>
          <w:rFonts w:hint="eastAsia" w:ascii="宋体" w:hAnsi="宋体" w:eastAsia="宋体" w:cs="宋体"/>
          <w:kern w:val="2"/>
          <w:sz w:val="28"/>
          <w:szCs w:val="28"/>
          <w:u w:val="single"/>
        </w:rPr>
      </w:pPr>
      <w:r>
        <w:rPr>
          <w:rFonts w:hint="eastAsia" w:ascii="宋体" w:hAnsi="宋体" w:eastAsia="宋体" w:cs="宋体"/>
          <w:kern w:val="2"/>
          <w:sz w:val="28"/>
          <w:szCs w:val="28"/>
          <w:u w:val="single"/>
        </w:rPr>
        <w:t>综合单价包含的风险范围：</w:t>
      </w:r>
    </w:p>
    <w:p w14:paraId="4EBCC1E5">
      <w:pPr>
        <w:spacing w:line="560" w:lineRule="exact"/>
        <w:ind w:firstLine="560" w:firstLineChars="200"/>
        <w:rPr>
          <w:rFonts w:hint="eastAsia" w:ascii="宋体" w:hAnsi="宋体" w:eastAsia="宋体" w:cs="宋体"/>
          <w:kern w:val="2"/>
          <w:sz w:val="28"/>
          <w:szCs w:val="28"/>
          <w:u w:val="single"/>
        </w:rPr>
      </w:pPr>
      <w:r>
        <w:rPr>
          <w:rFonts w:hint="eastAsia" w:ascii="宋体" w:hAnsi="宋体" w:eastAsia="宋体" w:cs="宋体"/>
          <w:kern w:val="2"/>
          <w:sz w:val="28"/>
          <w:szCs w:val="28"/>
          <w:u w:val="single"/>
        </w:rPr>
        <w:t>1.承包人的投标施工方案、现场施工条件</w:t>
      </w:r>
    </w:p>
    <w:p w14:paraId="2AE6BF12">
      <w:pPr>
        <w:spacing w:line="560" w:lineRule="exact"/>
        <w:ind w:firstLine="560" w:firstLineChars="200"/>
        <w:rPr>
          <w:rFonts w:hint="eastAsia" w:ascii="宋体" w:hAnsi="宋体" w:eastAsia="宋体" w:cs="宋体"/>
          <w:kern w:val="2"/>
          <w:sz w:val="28"/>
          <w:szCs w:val="28"/>
          <w:u w:val="single"/>
        </w:rPr>
      </w:pPr>
      <w:r>
        <w:rPr>
          <w:rFonts w:hint="eastAsia" w:ascii="宋体" w:hAnsi="宋体" w:eastAsia="宋体" w:cs="宋体"/>
          <w:kern w:val="2"/>
          <w:sz w:val="28"/>
          <w:szCs w:val="28"/>
          <w:u w:val="single"/>
        </w:rPr>
        <w:t>2.工程量变化产生的前期费用；</w:t>
      </w:r>
    </w:p>
    <w:p w14:paraId="09BA0204">
      <w:pPr>
        <w:spacing w:line="560" w:lineRule="exact"/>
        <w:ind w:firstLine="560" w:firstLineChars="200"/>
        <w:rPr>
          <w:rFonts w:hint="eastAsia" w:ascii="宋体" w:hAnsi="宋体" w:eastAsia="宋体" w:cs="宋体"/>
          <w:kern w:val="2"/>
          <w:sz w:val="28"/>
          <w:szCs w:val="28"/>
          <w:u w:val="single"/>
        </w:rPr>
      </w:pPr>
      <w:r>
        <w:rPr>
          <w:rFonts w:hint="eastAsia" w:ascii="宋体" w:hAnsi="宋体" w:eastAsia="宋体" w:cs="宋体"/>
          <w:kern w:val="2"/>
          <w:sz w:val="28"/>
          <w:szCs w:val="28"/>
          <w:u w:val="single"/>
        </w:rPr>
        <w:t>3.</w:t>
      </w:r>
      <w:r>
        <w:rPr>
          <w:rFonts w:hint="eastAsia" w:ascii="宋体" w:hAnsi="宋体" w:eastAsia="宋体" w:cs="宋体"/>
          <w:kern w:val="2"/>
          <w:sz w:val="28"/>
          <w:szCs w:val="28"/>
          <w:highlight w:val="yellow"/>
          <w:u w:val="single"/>
          <w:lang w:eastAsia="zh-CN"/>
        </w:rPr>
        <w:t>人工、材料、政策等引起的价格变动不作调整</w:t>
      </w:r>
      <w:r>
        <w:rPr>
          <w:rFonts w:hint="eastAsia" w:ascii="宋体" w:hAnsi="宋体" w:eastAsia="宋体" w:cs="宋体"/>
          <w:kern w:val="2"/>
          <w:sz w:val="28"/>
          <w:szCs w:val="28"/>
          <w:highlight w:val="yellow"/>
          <w:u w:val="single"/>
        </w:rPr>
        <w:t>。</w:t>
      </w:r>
    </w:p>
    <w:p w14:paraId="79820CF4">
      <w:pPr>
        <w:spacing w:line="560" w:lineRule="exact"/>
        <w:ind w:firstLine="560" w:firstLineChars="200"/>
        <w:rPr>
          <w:rFonts w:hint="eastAsia" w:ascii="宋体" w:hAnsi="宋体" w:eastAsia="宋体" w:cs="宋体"/>
          <w:kern w:val="2"/>
          <w:sz w:val="28"/>
          <w:szCs w:val="28"/>
          <w:u w:val="single"/>
        </w:rPr>
      </w:pPr>
      <w:r>
        <w:rPr>
          <w:rFonts w:hint="eastAsia" w:ascii="宋体" w:hAnsi="宋体" w:eastAsia="宋体" w:cs="宋体"/>
          <w:kern w:val="2"/>
          <w:sz w:val="28"/>
          <w:szCs w:val="28"/>
          <w:u w:val="single"/>
        </w:rPr>
        <w:t>风险费用的计算方法：综合考虑在投标综合单价内，在合同约定风险范围内不作调整。</w:t>
      </w:r>
    </w:p>
    <w:p w14:paraId="5E3F951D">
      <w:pPr>
        <w:spacing w:line="560" w:lineRule="exact"/>
        <w:ind w:firstLine="560" w:firstLineChars="200"/>
        <w:rPr>
          <w:rFonts w:hint="eastAsia" w:ascii="宋体" w:hAnsi="宋体" w:eastAsia="宋体" w:cs="宋体"/>
          <w:color w:val="0000FF"/>
          <w:kern w:val="2"/>
          <w:sz w:val="28"/>
          <w:szCs w:val="28"/>
        </w:rPr>
      </w:pPr>
      <w:r>
        <w:rPr>
          <w:rFonts w:hint="eastAsia" w:ascii="宋体" w:hAnsi="宋体" w:eastAsia="宋体" w:cs="宋体"/>
          <w:color w:val="0000FF"/>
          <w:kern w:val="2"/>
          <w:sz w:val="28"/>
          <w:szCs w:val="28"/>
        </w:rPr>
        <w:t>风险范围以外合同价格的调整方法：</w:t>
      </w:r>
    </w:p>
    <w:p w14:paraId="0BD2401F">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rPr>
        <w:t>风险范围以外的内容：</w:t>
      </w:r>
    </w:p>
    <w:p w14:paraId="1F52B300">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u w:val="single"/>
        </w:rPr>
        <w:t>1.设计变更引起的工程量增减；</w:t>
      </w:r>
    </w:p>
    <w:p w14:paraId="11436333">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u w:val="single"/>
        </w:rPr>
        <w:t>2.发包人要求的承包范围以外的附加工程量；</w:t>
      </w:r>
    </w:p>
    <w:p w14:paraId="412FC173">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u w:val="single"/>
        </w:rPr>
        <w:t>3.暂估价材料、暂估价项目；</w:t>
      </w:r>
    </w:p>
    <w:p w14:paraId="63D55BA6">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u w:val="single"/>
        </w:rPr>
        <w:t>4.发包人确认的其它项目；</w:t>
      </w:r>
    </w:p>
    <w:p w14:paraId="29D20429">
      <w:pPr>
        <w:spacing w:line="560" w:lineRule="exact"/>
        <w:ind w:firstLine="560" w:firstLineChars="200"/>
        <w:rPr>
          <w:rFonts w:hint="eastAsia" w:ascii="宋体" w:hAnsi="宋体" w:eastAsia="宋体" w:cs="宋体"/>
          <w:color w:val="0000FF"/>
          <w:kern w:val="2"/>
          <w:sz w:val="28"/>
          <w:szCs w:val="28"/>
        </w:rPr>
      </w:pPr>
      <w:r>
        <w:rPr>
          <w:rFonts w:hint="eastAsia" w:ascii="宋体" w:hAnsi="宋体" w:eastAsia="宋体" w:cs="宋体"/>
          <w:color w:val="0000FF"/>
          <w:kern w:val="2"/>
          <w:sz w:val="28"/>
          <w:szCs w:val="28"/>
        </w:rPr>
        <w:t>风险范围以外合同价格的调整方法：</w:t>
      </w:r>
    </w:p>
    <w:p w14:paraId="53AC17F4">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u w:val="single"/>
        </w:rPr>
        <w:t>1.工程量应由承包人按在履行合同义务过程中实际完成的工程量计算后向发包人提出，经发包人委托的第三方审计机构审计后按审定数量结算。</w:t>
      </w:r>
    </w:p>
    <w:p w14:paraId="64E75002">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u w:val="single"/>
        </w:rPr>
        <w:t>2.没有除税信息指导价的，以发、承包双方经市场询价后确认的价格相比为准。)</w:t>
      </w:r>
    </w:p>
    <w:p w14:paraId="007C4C4A">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u w:val="single"/>
        </w:rPr>
        <w:t>3.因《</w:t>
      </w:r>
      <w:r>
        <w:rPr>
          <w:rFonts w:hint="eastAsia" w:ascii="宋体" w:hAnsi="宋体" w:eastAsia="宋体" w:cs="宋体"/>
          <w:color w:val="0000FF"/>
          <w:kern w:val="2"/>
          <w:sz w:val="28"/>
          <w:szCs w:val="28"/>
          <w:u w:val="single"/>
          <w:lang w:eastAsia="zh-CN"/>
        </w:rPr>
        <w:t>朱林镇零星工程清单</w:t>
      </w:r>
      <w:r>
        <w:rPr>
          <w:rFonts w:hint="eastAsia" w:ascii="宋体" w:hAnsi="宋体" w:eastAsia="宋体" w:cs="宋体"/>
          <w:color w:val="0000FF"/>
          <w:kern w:val="2"/>
          <w:sz w:val="28"/>
          <w:szCs w:val="28"/>
          <w:u w:val="single"/>
        </w:rPr>
        <w:t>》缺项或因发包人提出的设计变更部分，增加项目及签证部分造成新增的工程量清单综合单价的结算原则为：</w:t>
      </w:r>
    </w:p>
    <w:p w14:paraId="6FAFD95A">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u w:val="single"/>
        </w:rPr>
        <w:t>a．《</w:t>
      </w:r>
      <w:r>
        <w:rPr>
          <w:rFonts w:hint="eastAsia" w:ascii="宋体" w:hAnsi="宋体" w:eastAsia="宋体" w:cs="宋体"/>
          <w:color w:val="0000FF"/>
          <w:kern w:val="2"/>
          <w:sz w:val="28"/>
          <w:szCs w:val="28"/>
          <w:u w:val="single"/>
          <w:lang w:eastAsia="zh-CN"/>
        </w:rPr>
        <w:t>朱林镇零星工程清单</w:t>
      </w:r>
      <w:r>
        <w:rPr>
          <w:rFonts w:hint="eastAsia" w:ascii="宋体" w:hAnsi="宋体" w:eastAsia="宋体" w:cs="宋体"/>
          <w:color w:val="0000FF"/>
          <w:kern w:val="2"/>
          <w:sz w:val="28"/>
          <w:szCs w:val="28"/>
          <w:u w:val="single"/>
        </w:rPr>
        <w:t>》中已有适用于变更工程的清单，则以此清单单价乘以投标费率得到的单价结算；</w:t>
      </w:r>
    </w:p>
    <w:p w14:paraId="01A9D37B">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u w:val="single"/>
        </w:rPr>
        <w:t>b．《</w:t>
      </w:r>
      <w:r>
        <w:rPr>
          <w:rFonts w:hint="eastAsia" w:ascii="宋体" w:hAnsi="宋体" w:eastAsia="宋体" w:cs="宋体"/>
          <w:color w:val="0000FF"/>
          <w:kern w:val="2"/>
          <w:sz w:val="28"/>
          <w:szCs w:val="28"/>
          <w:u w:val="single"/>
          <w:lang w:eastAsia="zh-CN"/>
        </w:rPr>
        <w:t>朱林镇零星工程清单</w:t>
      </w:r>
      <w:r>
        <w:rPr>
          <w:rFonts w:hint="eastAsia" w:ascii="宋体" w:hAnsi="宋体" w:eastAsia="宋体" w:cs="宋体"/>
          <w:color w:val="0000FF"/>
          <w:kern w:val="2"/>
          <w:sz w:val="28"/>
          <w:szCs w:val="28"/>
          <w:u w:val="single"/>
        </w:rPr>
        <w:t>》中有类似于变更工程的清单，则已类似清单单价做适当调整后乘以投标费率得到的单价结算；</w:t>
      </w:r>
    </w:p>
    <w:p w14:paraId="74D060E6">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u w:val="single"/>
        </w:rPr>
        <w:t>c．《</w:t>
      </w:r>
      <w:r>
        <w:rPr>
          <w:rFonts w:hint="eastAsia" w:ascii="宋体" w:hAnsi="宋体" w:eastAsia="宋体" w:cs="宋体"/>
          <w:color w:val="0000FF"/>
          <w:kern w:val="2"/>
          <w:sz w:val="28"/>
          <w:szCs w:val="28"/>
          <w:u w:val="single"/>
          <w:lang w:eastAsia="zh-CN"/>
        </w:rPr>
        <w:t>朱林镇零星工程清单</w:t>
      </w:r>
      <w:r>
        <w:rPr>
          <w:rFonts w:hint="eastAsia" w:ascii="宋体" w:hAnsi="宋体" w:eastAsia="宋体" w:cs="宋体"/>
          <w:color w:val="0000FF"/>
          <w:kern w:val="2"/>
          <w:sz w:val="28"/>
          <w:szCs w:val="28"/>
          <w:u w:val="single"/>
        </w:rPr>
        <w:t>》中无类似清单，结算原则为：依据《建设工程工程量清单计价规范》(GB50500-2013)、《江苏省建筑与装饰工程计价定额》、《江苏省房屋修缮工程计价表》、《江苏省安装工程计价定额》、《江苏省市政工程计价定额》等计价规则中的标准并按中标费率同步下浮，材料价格按工程实施期间的常州信息指导价(无信息价的按甲乙双方确认价，材料价均为除税价，作为结算依据，确认价不让利) ，根据上述要求编制综合单价报发包人确认。</w:t>
      </w:r>
    </w:p>
    <w:p w14:paraId="7DE298F9">
      <w:pPr>
        <w:spacing w:line="560" w:lineRule="exact"/>
        <w:ind w:firstLine="560" w:firstLineChars="200"/>
        <w:rPr>
          <w:rFonts w:hint="eastAsia" w:ascii="宋体" w:hAnsi="宋体" w:eastAsia="宋体" w:cs="宋体"/>
          <w:kern w:val="2"/>
          <w:sz w:val="28"/>
          <w:szCs w:val="28"/>
          <w:u w:val="single"/>
        </w:rPr>
      </w:pPr>
      <w:r>
        <w:rPr>
          <w:rFonts w:hint="eastAsia" w:ascii="宋体" w:hAnsi="宋体" w:eastAsia="宋体" w:cs="宋体"/>
          <w:kern w:val="2"/>
          <w:sz w:val="28"/>
          <w:szCs w:val="28"/>
          <w:u w:val="single"/>
        </w:rPr>
        <w:t>4.以本工程投标截止日前 28 天为基准日，其后国家的法律、法规、规章和政府发生变化影响工程造价的，应按省级或行业建设主管部门或其授权的工程造价管理机构发布的规定调整合同价款。</w:t>
      </w:r>
    </w:p>
    <w:p w14:paraId="6265247B">
      <w:pPr>
        <w:spacing w:line="560" w:lineRule="exact"/>
        <w:ind w:firstLine="560" w:firstLineChars="200"/>
        <w:rPr>
          <w:rFonts w:hint="eastAsia" w:ascii="宋体" w:hAnsi="宋体" w:eastAsia="宋体" w:cs="宋体"/>
          <w:kern w:val="2"/>
          <w:sz w:val="28"/>
          <w:szCs w:val="28"/>
          <w:u w:val="single"/>
        </w:rPr>
      </w:pPr>
      <w:r>
        <w:rPr>
          <w:rFonts w:hint="eastAsia" w:ascii="宋体" w:hAnsi="宋体" w:eastAsia="宋体" w:cs="宋体"/>
          <w:kern w:val="2"/>
          <w:sz w:val="28"/>
          <w:szCs w:val="28"/>
          <w:u w:val="single"/>
        </w:rPr>
        <w:t>5.工程施工过程中所有需要在合同价外另行增加费用的内容均须事先征得发包人的书面同意并提供预算书待监理、发包人、跟踪审计人员</w:t>
      </w:r>
      <w:r>
        <w:rPr>
          <w:rFonts w:hint="eastAsia" w:ascii="宋体" w:hAnsi="宋体" w:eastAsia="宋体" w:cs="宋体"/>
          <w:kern w:val="2"/>
          <w:sz w:val="28"/>
          <w:szCs w:val="28"/>
          <w:u w:val="single"/>
          <w:lang w:eastAsia="zh-CN"/>
        </w:rPr>
        <w:t>（如有）</w:t>
      </w:r>
      <w:r>
        <w:rPr>
          <w:rFonts w:hint="eastAsia" w:ascii="宋体" w:hAnsi="宋体" w:eastAsia="宋体" w:cs="宋体"/>
          <w:kern w:val="2"/>
          <w:sz w:val="28"/>
          <w:szCs w:val="28"/>
          <w:u w:val="single"/>
        </w:rPr>
        <w:t>确认后方可实施，否则不予结算。</w:t>
      </w:r>
    </w:p>
    <w:p w14:paraId="311D29C8">
      <w:pPr>
        <w:spacing w:line="560" w:lineRule="exact"/>
        <w:ind w:firstLine="560" w:firstLineChars="200"/>
        <w:rPr>
          <w:rFonts w:hint="eastAsia" w:ascii="宋体" w:hAnsi="宋体" w:eastAsia="宋体" w:cs="宋体"/>
          <w:kern w:val="2"/>
          <w:sz w:val="28"/>
          <w:szCs w:val="28"/>
          <w:u w:val="single"/>
        </w:rPr>
      </w:pPr>
      <w:r>
        <w:rPr>
          <w:rFonts w:hint="eastAsia" w:ascii="宋体" w:hAnsi="宋体" w:eastAsia="宋体" w:cs="宋体"/>
          <w:kern w:val="2"/>
          <w:sz w:val="28"/>
          <w:szCs w:val="28"/>
          <w:u w:val="single"/>
        </w:rPr>
        <w:t>6.所有涉及工程结算的隐蔽签证单上必须有承包人、监理工程师（如有）、发包人代表、跟踪审计人员（如有）四方的签字和盖章，方可作为竣工结算的依据，签证单上必须明确签证的原因、位置、尺寸、数量、材料、人工、机械台班、价格和签证的时间及标注时间、部位、尺寸的现场影像资料，如有必要，还需附有综合单价分析表。</w:t>
      </w:r>
    </w:p>
    <w:p w14:paraId="53457E77">
      <w:pPr>
        <w:spacing w:line="560" w:lineRule="exact"/>
        <w:ind w:firstLine="560" w:firstLineChars="200"/>
        <w:rPr>
          <w:rFonts w:hint="eastAsia" w:ascii="宋体" w:hAnsi="宋体" w:eastAsia="宋体" w:cs="宋体"/>
          <w:color w:val="0000FF"/>
          <w:kern w:val="2"/>
          <w:sz w:val="28"/>
          <w:szCs w:val="28"/>
          <w:u w:val="single"/>
        </w:rPr>
      </w:pPr>
      <w:r>
        <w:rPr>
          <w:rFonts w:hint="eastAsia" w:ascii="宋体" w:hAnsi="宋体" w:eastAsia="宋体" w:cs="宋体"/>
          <w:color w:val="0000FF"/>
          <w:kern w:val="2"/>
          <w:sz w:val="28"/>
          <w:szCs w:val="28"/>
          <w:highlight w:val="none"/>
          <w:u w:val="single"/>
        </w:rPr>
        <w:t>7.因《</w:t>
      </w:r>
      <w:r>
        <w:rPr>
          <w:rFonts w:hint="eastAsia" w:ascii="宋体" w:hAnsi="宋体" w:eastAsia="宋体" w:cs="宋体"/>
          <w:color w:val="0000FF"/>
          <w:kern w:val="2"/>
          <w:sz w:val="28"/>
          <w:szCs w:val="28"/>
          <w:highlight w:val="none"/>
          <w:u w:val="single"/>
          <w:lang w:eastAsia="zh-CN"/>
        </w:rPr>
        <w:t>朱林镇零星工程清单</w:t>
      </w:r>
      <w:r>
        <w:rPr>
          <w:rFonts w:hint="eastAsia" w:ascii="宋体" w:hAnsi="宋体" w:eastAsia="宋体" w:cs="宋体"/>
          <w:color w:val="0000FF"/>
          <w:kern w:val="2"/>
          <w:sz w:val="28"/>
          <w:szCs w:val="28"/>
          <w:highlight w:val="none"/>
          <w:u w:val="single"/>
        </w:rPr>
        <w:t>》中缺项或非承包人原因的工程变更，引起施工方案改变并使措施项目发生变化时，承包人应事先将拟实施的方案提交给发包人及审计部门确认，如未提交则视为工程变更不引起措施项目的调整或承包人放弃调整措施项目的权利。</w:t>
      </w:r>
    </w:p>
    <w:p w14:paraId="082E58E1">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12.2 预付款</w:t>
      </w:r>
    </w:p>
    <w:bookmarkEnd w:id="442"/>
    <w:bookmarkEnd w:id="443"/>
    <w:bookmarkEnd w:id="444"/>
    <w:bookmarkEnd w:id="445"/>
    <w:bookmarkEnd w:id="446"/>
    <w:bookmarkEnd w:id="447"/>
    <w:p w14:paraId="7DEBE00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12.2.1 预付款的支付</w:t>
      </w:r>
    </w:p>
    <w:p w14:paraId="7130AB3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预付款支付比例或金额：</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0511F73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预付款支付期限：</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704F10B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预付款扣回的方式：</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7697ED0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12.2.2 预付款担保</w:t>
      </w:r>
    </w:p>
    <w:p w14:paraId="2FF6E426">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承包人提交预付款担保的期限：</w:t>
      </w:r>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p w14:paraId="5065054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预付款担保的形式为：</w:t>
      </w:r>
      <w:bookmarkStart w:id="458" w:name="EBdfdc72dcb18e4aafaa1adebf102a663b"/>
      <w:r>
        <w:rPr>
          <w:rFonts w:hint="eastAsia" w:ascii="仿宋" w:hAnsi="仿宋" w:eastAsia="仿宋" w:cs="仿宋"/>
          <w:kern w:val="2"/>
          <w:sz w:val="28"/>
          <w:szCs w:val="28"/>
          <w:u w:val="single"/>
        </w:rPr>
        <w:t xml:space="preserve"> </w:t>
      </w:r>
      <w:bookmarkEnd w:id="458"/>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bookmarkEnd w:id="448"/>
    <w:bookmarkEnd w:id="449"/>
    <w:bookmarkEnd w:id="450"/>
    <w:bookmarkEnd w:id="451"/>
    <w:bookmarkEnd w:id="452"/>
    <w:bookmarkEnd w:id="453"/>
    <w:bookmarkEnd w:id="454"/>
    <w:bookmarkEnd w:id="455"/>
    <w:bookmarkEnd w:id="456"/>
    <w:bookmarkEnd w:id="457"/>
    <w:p w14:paraId="10369A2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12.3 计量</w:t>
      </w:r>
    </w:p>
    <w:p w14:paraId="3BE4472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12.3.1 计量原则</w:t>
      </w:r>
    </w:p>
    <w:p w14:paraId="132104A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工程量计算规则：</w:t>
      </w:r>
      <w:r>
        <w:rPr>
          <w:rFonts w:hint="eastAsia" w:ascii="仿宋" w:hAnsi="仿宋" w:eastAsia="仿宋" w:cs="仿宋"/>
          <w:kern w:val="2"/>
          <w:sz w:val="28"/>
          <w:szCs w:val="28"/>
          <w:u w:val="single"/>
        </w:rPr>
        <w:t>执行国家标准《建设工程工程量清单计价规范》(GB50500-2013)或其适用的修订版本，承包人实际完成的工程量按约定的工程量计算规则和有合同约束力的图纸进行计量。</w:t>
      </w:r>
    </w:p>
    <w:p w14:paraId="36F1E3D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12.3.2 计量周期</w:t>
      </w:r>
    </w:p>
    <w:p w14:paraId="252F5BF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关于计量周期的约定：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31863FF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12.3.3 单价合同的计量</w:t>
      </w:r>
    </w:p>
    <w:p w14:paraId="7351285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关于单价合同计量的约定：</w:t>
      </w:r>
      <w:r>
        <w:rPr>
          <w:rFonts w:hint="eastAsia" w:ascii="仿宋" w:hAnsi="仿宋" w:eastAsia="仿宋" w:cs="仿宋"/>
          <w:kern w:val="2"/>
          <w:sz w:val="28"/>
          <w:szCs w:val="28"/>
          <w:u w:val="single"/>
        </w:rPr>
        <w:t xml:space="preserve">按通用条款执行 </w:t>
      </w:r>
      <w:r>
        <w:rPr>
          <w:rFonts w:hint="eastAsia" w:ascii="仿宋" w:hAnsi="仿宋" w:eastAsia="仿宋" w:cs="仿宋"/>
          <w:kern w:val="2"/>
          <w:sz w:val="28"/>
          <w:szCs w:val="28"/>
        </w:rPr>
        <w:t>。</w:t>
      </w:r>
    </w:p>
    <w:p w14:paraId="525B634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12.3.4 总价合同的计量</w:t>
      </w:r>
    </w:p>
    <w:p w14:paraId="20F5DB8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关于总价合同计量的约定：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4B2A616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12.3.5总价合同采用支付分解表计量支付的，是否适用第12.3.4 项〔总价合同的计量〕约定进行计量：</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0FA16B91">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12.3.6 其他价格形式合同的计量</w:t>
      </w:r>
    </w:p>
    <w:p w14:paraId="2D104BF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其他价格形式的计量方式和程序：</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246D1781">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12.4 工程进度款支付</w:t>
      </w:r>
    </w:p>
    <w:p w14:paraId="633EC10A">
      <w:pPr>
        <w:snapToGrid w:val="0"/>
        <w:spacing w:line="420" w:lineRule="exact"/>
        <w:ind w:firstLine="560" w:firstLineChars="200"/>
        <w:rPr>
          <w:rFonts w:hint="eastAsia" w:ascii="仿宋" w:hAnsi="仿宋" w:eastAsia="仿宋" w:cs="仿宋"/>
          <w:kern w:val="2"/>
          <w:sz w:val="28"/>
          <w:szCs w:val="28"/>
        </w:rPr>
      </w:pPr>
      <w:bookmarkStart w:id="459" w:name="_Toc296891039"/>
      <w:bookmarkStart w:id="460" w:name="_Toc303539163"/>
      <w:bookmarkStart w:id="461" w:name="_Toc296503211"/>
      <w:bookmarkStart w:id="462" w:name="_Toc300935006"/>
      <w:bookmarkStart w:id="463" w:name="_Toc296891251"/>
      <w:bookmarkStart w:id="464" w:name="_Toc292559416"/>
      <w:bookmarkStart w:id="465" w:name="_Toc297123556"/>
      <w:bookmarkStart w:id="466" w:name="_Toc296944550"/>
      <w:bookmarkStart w:id="467" w:name="_Toc297120511"/>
      <w:bookmarkStart w:id="468" w:name="_Toc297216215"/>
      <w:bookmarkStart w:id="469" w:name="_Toc296347210"/>
      <w:bookmarkStart w:id="470" w:name="_Toc292559921"/>
      <w:bookmarkStart w:id="471" w:name="_Toc297048397"/>
      <w:bookmarkStart w:id="472" w:name="_Toc296346712"/>
      <w:r>
        <w:rPr>
          <w:rFonts w:hint="eastAsia" w:ascii="仿宋" w:hAnsi="仿宋" w:eastAsia="仿宋" w:cs="仿宋"/>
          <w:kern w:val="2"/>
          <w:sz w:val="28"/>
          <w:szCs w:val="28"/>
        </w:rPr>
        <w:t>12.4.1 付款周期</w:t>
      </w:r>
    </w:p>
    <w:p w14:paraId="377E3DD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关于付款周期的约定及其他：</w:t>
      </w:r>
    </w:p>
    <w:p w14:paraId="5570186F">
      <w:pPr>
        <w:snapToGrid w:val="0"/>
        <w:spacing w:line="420" w:lineRule="exact"/>
        <w:ind w:firstLine="840" w:firstLineChars="300"/>
        <w:rPr>
          <w:rFonts w:hint="eastAsia" w:ascii="仿宋" w:hAnsi="仿宋" w:eastAsia="仿宋" w:cs="仿宋"/>
          <w:kern w:val="2"/>
          <w:sz w:val="28"/>
          <w:szCs w:val="28"/>
        </w:rPr>
      </w:pPr>
      <w:r>
        <w:rPr>
          <w:rFonts w:hint="eastAsia" w:ascii="仿宋" w:hAnsi="仿宋" w:eastAsia="仿宋" w:cs="仿宋"/>
          <w:kern w:val="2"/>
          <w:sz w:val="28"/>
          <w:szCs w:val="28"/>
        </w:rPr>
        <w:t>1、关于付款周期的约定：</w:t>
      </w:r>
    </w:p>
    <w:p w14:paraId="57240F36">
      <w:pPr>
        <w:snapToGrid w:val="0"/>
        <w:spacing w:line="420" w:lineRule="exact"/>
        <w:ind w:firstLine="840" w:firstLineChars="300"/>
        <w:rPr>
          <w:rFonts w:hint="eastAsia" w:ascii="仿宋" w:hAnsi="仿宋" w:eastAsia="仿宋" w:cs="仿宋"/>
          <w:kern w:val="2"/>
          <w:sz w:val="28"/>
          <w:szCs w:val="28"/>
          <w:highlight w:val="yellow"/>
        </w:rPr>
      </w:pPr>
      <w:r>
        <w:rPr>
          <w:rFonts w:hint="eastAsia" w:ascii="仿宋" w:hAnsi="仿宋" w:eastAsia="仿宋" w:cs="仿宋"/>
          <w:kern w:val="2"/>
          <w:sz w:val="28"/>
          <w:szCs w:val="28"/>
          <w:highlight w:val="yellow"/>
        </w:rPr>
        <w:t>各单项工程完工经验收合格后按季度进行工程量计量、按年度进行付款。</w:t>
      </w:r>
    </w:p>
    <w:p w14:paraId="45B31623">
      <w:pPr>
        <w:snapToGrid w:val="0"/>
        <w:spacing w:line="420" w:lineRule="exact"/>
        <w:ind w:firstLine="840" w:firstLineChars="300"/>
        <w:rPr>
          <w:rFonts w:hint="eastAsia" w:ascii="仿宋" w:hAnsi="仿宋" w:eastAsia="仿宋" w:cs="仿宋"/>
          <w:kern w:val="2"/>
          <w:sz w:val="28"/>
          <w:szCs w:val="28"/>
          <w:highlight w:val="yellow"/>
        </w:rPr>
      </w:pPr>
      <w:r>
        <w:rPr>
          <w:rFonts w:hint="eastAsia" w:ascii="仿宋" w:hAnsi="仿宋" w:eastAsia="仿宋" w:cs="仿宋"/>
          <w:kern w:val="2"/>
          <w:sz w:val="28"/>
          <w:szCs w:val="28"/>
          <w:highlight w:val="yellow"/>
        </w:rPr>
        <w:t>（1）工程经审计后付至审定价款的</w:t>
      </w:r>
      <w:r>
        <w:rPr>
          <w:rFonts w:hint="eastAsia" w:ascii="仿宋" w:hAnsi="仿宋" w:eastAsia="仿宋" w:cs="仿宋"/>
          <w:kern w:val="2"/>
          <w:sz w:val="28"/>
          <w:szCs w:val="28"/>
          <w:highlight w:val="yellow"/>
          <w:lang w:val="en-US" w:eastAsia="zh-CN"/>
        </w:rPr>
        <w:t>4</w:t>
      </w:r>
      <w:r>
        <w:rPr>
          <w:rFonts w:hint="eastAsia" w:ascii="仿宋" w:hAnsi="仿宋" w:eastAsia="仿宋" w:cs="仿宋"/>
          <w:kern w:val="2"/>
          <w:sz w:val="28"/>
          <w:szCs w:val="28"/>
          <w:highlight w:val="yellow"/>
        </w:rPr>
        <w:t>0%；</w:t>
      </w:r>
    </w:p>
    <w:p w14:paraId="0DACD402">
      <w:pPr>
        <w:snapToGrid w:val="0"/>
        <w:spacing w:line="420" w:lineRule="exact"/>
        <w:ind w:firstLine="840" w:firstLineChars="300"/>
        <w:rPr>
          <w:rFonts w:hint="eastAsia" w:ascii="仿宋" w:hAnsi="仿宋" w:eastAsia="仿宋" w:cs="仿宋"/>
          <w:kern w:val="2"/>
          <w:sz w:val="28"/>
          <w:szCs w:val="28"/>
          <w:highlight w:val="yellow"/>
        </w:rPr>
      </w:pPr>
      <w:r>
        <w:rPr>
          <w:rFonts w:hint="eastAsia" w:ascii="仿宋" w:hAnsi="仿宋" w:eastAsia="仿宋" w:cs="仿宋"/>
          <w:kern w:val="2"/>
          <w:sz w:val="28"/>
          <w:szCs w:val="28"/>
          <w:highlight w:val="yellow"/>
        </w:rPr>
        <w:t>（2）第一次付款满12个月后付至审定价的</w:t>
      </w:r>
      <w:r>
        <w:rPr>
          <w:rFonts w:hint="eastAsia" w:ascii="仿宋" w:hAnsi="仿宋" w:eastAsia="仿宋" w:cs="仿宋"/>
          <w:kern w:val="2"/>
          <w:sz w:val="28"/>
          <w:szCs w:val="28"/>
          <w:highlight w:val="yellow"/>
          <w:lang w:val="en-US" w:eastAsia="zh-CN"/>
        </w:rPr>
        <w:t>7</w:t>
      </w:r>
      <w:r>
        <w:rPr>
          <w:rFonts w:hint="eastAsia" w:ascii="仿宋" w:hAnsi="仿宋" w:eastAsia="仿宋" w:cs="仿宋"/>
          <w:kern w:val="2"/>
          <w:sz w:val="28"/>
          <w:szCs w:val="28"/>
          <w:highlight w:val="yellow"/>
        </w:rPr>
        <w:t>0%，</w:t>
      </w:r>
    </w:p>
    <w:p w14:paraId="5154CF63">
      <w:pPr>
        <w:snapToGrid w:val="0"/>
        <w:spacing w:line="420" w:lineRule="exact"/>
        <w:ind w:firstLine="840" w:firstLineChars="300"/>
        <w:rPr>
          <w:rFonts w:hint="eastAsia" w:ascii="仿宋" w:hAnsi="仿宋" w:eastAsia="仿宋" w:cs="仿宋"/>
          <w:kern w:val="2"/>
          <w:sz w:val="28"/>
          <w:szCs w:val="28"/>
          <w:highlight w:val="yellow"/>
        </w:rPr>
      </w:pPr>
      <w:r>
        <w:rPr>
          <w:rFonts w:hint="eastAsia" w:ascii="仿宋" w:hAnsi="仿宋" w:eastAsia="仿宋" w:cs="仿宋"/>
          <w:kern w:val="2"/>
          <w:sz w:val="28"/>
          <w:szCs w:val="28"/>
          <w:highlight w:val="yellow"/>
        </w:rPr>
        <w:t>（3）第一次付款满24个月后结清余款。</w:t>
      </w:r>
    </w:p>
    <w:p w14:paraId="5EB09B9E">
      <w:pPr>
        <w:snapToGrid w:val="0"/>
        <w:spacing w:line="420" w:lineRule="exact"/>
        <w:ind w:firstLine="840" w:firstLineChars="300"/>
        <w:rPr>
          <w:rFonts w:hint="eastAsia" w:ascii="仿宋" w:hAnsi="仿宋" w:eastAsia="仿宋" w:cs="仿宋"/>
          <w:kern w:val="2"/>
          <w:sz w:val="28"/>
          <w:szCs w:val="28"/>
          <w:highlight w:val="yellow"/>
        </w:rPr>
      </w:pPr>
      <w:r>
        <w:rPr>
          <w:rFonts w:hint="eastAsia" w:ascii="仿宋" w:hAnsi="仿宋" w:eastAsia="仿宋" w:cs="仿宋"/>
          <w:kern w:val="2"/>
          <w:sz w:val="28"/>
          <w:szCs w:val="28"/>
          <w:highlight w:val="yellow"/>
        </w:rPr>
        <w:t>注：1）每次付款前乙方需向甲方提供等额的正规发票。</w:t>
      </w:r>
    </w:p>
    <w:p w14:paraId="3141453B">
      <w:pPr>
        <w:snapToGrid w:val="0"/>
        <w:spacing w:line="420" w:lineRule="exact"/>
        <w:ind w:firstLine="840" w:firstLineChars="300"/>
        <w:rPr>
          <w:rFonts w:hint="eastAsia" w:ascii="仿宋" w:hAnsi="仿宋" w:eastAsia="仿宋" w:cs="仿宋"/>
          <w:kern w:val="2"/>
          <w:sz w:val="28"/>
          <w:szCs w:val="28"/>
          <w:highlight w:val="yellow"/>
        </w:rPr>
      </w:pPr>
      <w:r>
        <w:rPr>
          <w:rFonts w:hint="eastAsia" w:ascii="仿宋" w:hAnsi="仿宋" w:eastAsia="仿宋" w:cs="仿宋"/>
          <w:kern w:val="2"/>
          <w:sz w:val="28"/>
          <w:szCs w:val="28"/>
          <w:highlight w:val="yellow"/>
        </w:rPr>
        <w:t>2）每次付款时扣除当期发生的违约金。</w:t>
      </w:r>
    </w:p>
    <w:p w14:paraId="56BDF9EF">
      <w:pPr>
        <w:snapToGrid w:val="0"/>
        <w:spacing w:line="420" w:lineRule="exact"/>
        <w:ind w:firstLine="840" w:firstLineChars="300"/>
        <w:rPr>
          <w:rFonts w:hint="eastAsia" w:ascii="仿宋" w:hAnsi="仿宋" w:eastAsia="仿宋" w:cs="仿宋"/>
          <w:kern w:val="2"/>
          <w:sz w:val="28"/>
          <w:szCs w:val="28"/>
          <w:highlight w:val="yellow"/>
        </w:rPr>
      </w:pPr>
      <w:r>
        <w:rPr>
          <w:rFonts w:hint="eastAsia" w:ascii="仿宋" w:hAnsi="仿宋" w:eastAsia="仿宋" w:cs="仿宋"/>
          <w:kern w:val="2"/>
          <w:sz w:val="28"/>
          <w:szCs w:val="28"/>
          <w:highlight w:val="yellow"/>
        </w:rPr>
        <w:t>3）工程履约保证金及工程款均不计息。</w:t>
      </w:r>
    </w:p>
    <w:p w14:paraId="0368261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12.4.2 进度付款申请单的编制</w:t>
      </w:r>
    </w:p>
    <w:p w14:paraId="1B60084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关于进度付款申请单编制的约定：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3FC18EE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Fonts w:hint="eastAsia" w:ascii="仿宋" w:hAnsi="仿宋" w:eastAsia="仿宋" w:cs="仿宋"/>
          <w:kern w:val="2"/>
          <w:sz w:val="28"/>
          <w:szCs w:val="28"/>
        </w:rPr>
        <w:t>2.4.3 进度付款申请单的提交</w:t>
      </w:r>
    </w:p>
    <w:p w14:paraId="2F65D2B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（1）单价合同进度付款申请单提交的约定：</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77EBFFB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（2）总价合同进度付款申请单提交的约定：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7F556E5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（3）其他价格形式合同进度付款申请单提交的约定：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1CC4297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12.4.4 进度款审核和支付</w:t>
      </w:r>
    </w:p>
    <w:p w14:paraId="7D721FA5">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（1）监理人审查并报送发包人的期限：</w:t>
      </w:r>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p w14:paraId="2298CF5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发包人完成审批并签发进度款支付证书的期限：</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5DBD3DB6">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（2）发包人支付进度款的期限：</w:t>
      </w:r>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p w14:paraId="7DDF462E">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发包人逾期支付进度款的违约金的计算方式：</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2C515F95">
      <w:pPr>
        <w:snapToGrid w:val="0"/>
        <w:spacing w:line="420" w:lineRule="exact"/>
        <w:ind w:firstLine="700" w:firstLineChars="250"/>
        <w:rPr>
          <w:rFonts w:hint="eastAsia" w:ascii="仿宋" w:hAnsi="仿宋" w:eastAsia="仿宋" w:cs="仿宋"/>
          <w:kern w:val="2"/>
          <w:sz w:val="28"/>
          <w:szCs w:val="28"/>
        </w:rPr>
      </w:pPr>
      <w:r>
        <w:rPr>
          <w:rFonts w:hint="eastAsia" w:ascii="仿宋" w:hAnsi="仿宋" w:eastAsia="仿宋" w:cs="仿宋"/>
          <w:kern w:val="2"/>
          <w:sz w:val="28"/>
          <w:szCs w:val="28"/>
        </w:rPr>
        <w:t>12.4.6 支付分解表的编制</w:t>
      </w:r>
    </w:p>
    <w:p w14:paraId="0285D64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2、总价合同支付分解表的编制与审批：</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57415E0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3、单价合同的总价项目支付分解表的编制与审批：</w:t>
      </w:r>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bookmarkEnd w:id="301"/>
    <w:p w14:paraId="4FD3F292">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473" w:name="_Toc351203645"/>
      <w:bookmarkStart w:id="474" w:name="_Toc303539172"/>
      <w:bookmarkStart w:id="475" w:name="_Toc296503219"/>
      <w:bookmarkStart w:id="476" w:name="_Toc297216223"/>
      <w:bookmarkStart w:id="477" w:name="_Toc297048405"/>
      <w:bookmarkStart w:id="478" w:name="_Toc292559424"/>
      <w:bookmarkStart w:id="479" w:name="_Toc304295593"/>
      <w:bookmarkStart w:id="480" w:name="_Toc296891259"/>
      <w:bookmarkStart w:id="481" w:name="_Toc292559929"/>
      <w:bookmarkStart w:id="482" w:name="_Toc296891047"/>
      <w:bookmarkStart w:id="483" w:name="_Toc297120519"/>
      <w:bookmarkStart w:id="484" w:name="_Toc296944558"/>
      <w:bookmarkStart w:id="485" w:name="_Toc312678053"/>
      <w:bookmarkStart w:id="486" w:name="_Toc296346720"/>
      <w:bookmarkStart w:id="487" w:name="_Toc296347218"/>
      <w:bookmarkStart w:id="488" w:name="_Toc300935015"/>
      <w:bookmarkStart w:id="489" w:name="_Toc297123564"/>
      <w:r>
        <w:rPr>
          <w:rFonts w:hint="eastAsia" w:ascii="仿宋" w:hAnsi="仿宋" w:eastAsia="仿宋" w:cs="仿宋"/>
          <w:b w:val="0"/>
          <w:bCs/>
          <w:kern w:val="0"/>
          <w:sz w:val="28"/>
          <w:szCs w:val="28"/>
          <w:lang w:val="en-US" w:eastAsia="zh-CN" w:bidi="ar-SA"/>
        </w:rPr>
        <w:t>13. 验收和工程试车</w:t>
      </w:r>
      <w:bookmarkEnd w:id="473"/>
    </w:p>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14:paraId="617474A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13.1 分部分项工程验收</w:t>
      </w:r>
    </w:p>
    <w:p w14:paraId="06686C3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13.1.2监理人不能按时进行验收时，应提前</w:t>
      </w:r>
      <w:r>
        <w:rPr>
          <w:rFonts w:hint="eastAsia" w:ascii="仿宋" w:hAnsi="仿宋" w:eastAsia="仿宋" w:cs="仿宋"/>
          <w:kern w:val="2"/>
          <w:sz w:val="28"/>
          <w:szCs w:val="28"/>
          <w:u w:val="single"/>
        </w:rPr>
        <w:t xml:space="preserve">  24  </w:t>
      </w:r>
      <w:r>
        <w:rPr>
          <w:rFonts w:hint="eastAsia" w:ascii="仿宋" w:hAnsi="仿宋" w:eastAsia="仿宋" w:cs="仿宋"/>
          <w:kern w:val="2"/>
          <w:sz w:val="28"/>
          <w:szCs w:val="28"/>
        </w:rPr>
        <w:t>小时提交书面延期要求。</w:t>
      </w:r>
    </w:p>
    <w:p w14:paraId="424ACC02">
      <w:pPr>
        <w:snapToGrid w:val="0"/>
        <w:spacing w:line="420" w:lineRule="exact"/>
        <w:ind w:firstLine="560" w:firstLineChars="200"/>
        <w:rPr>
          <w:rFonts w:hint="eastAsia" w:ascii="仿宋" w:hAnsi="仿宋" w:eastAsia="仿宋" w:cs="仿宋"/>
          <w:b/>
          <w:kern w:val="2"/>
          <w:sz w:val="28"/>
          <w:szCs w:val="28"/>
        </w:rPr>
      </w:pPr>
      <w:r>
        <w:rPr>
          <w:rFonts w:hint="eastAsia" w:ascii="仿宋" w:hAnsi="仿宋" w:eastAsia="仿宋" w:cs="仿宋"/>
          <w:kern w:val="2"/>
          <w:sz w:val="28"/>
          <w:szCs w:val="28"/>
        </w:rPr>
        <w:t>关于延期最长不得超过：</w:t>
      </w:r>
      <w:r>
        <w:rPr>
          <w:rFonts w:hint="eastAsia" w:ascii="仿宋" w:hAnsi="仿宋" w:eastAsia="仿宋" w:cs="仿宋"/>
          <w:kern w:val="2"/>
          <w:sz w:val="28"/>
          <w:szCs w:val="28"/>
          <w:u w:val="single"/>
        </w:rPr>
        <w:t xml:space="preserve">  48  </w:t>
      </w:r>
      <w:r>
        <w:rPr>
          <w:rFonts w:hint="eastAsia" w:ascii="仿宋" w:hAnsi="仿宋" w:eastAsia="仿宋" w:cs="仿宋"/>
          <w:kern w:val="2"/>
          <w:sz w:val="28"/>
          <w:szCs w:val="28"/>
        </w:rPr>
        <w:t>小时。</w:t>
      </w:r>
    </w:p>
    <w:p w14:paraId="2F5D70D4">
      <w:pPr>
        <w:snapToGrid w:val="0"/>
        <w:spacing w:line="420" w:lineRule="exact"/>
        <w:ind w:firstLine="560" w:firstLineChars="200"/>
        <w:rPr>
          <w:rFonts w:hint="eastAsia" w:ascii="仿宋" w:hAnsi="仿宋" w:eastAsia="仿宋" w:cs="仿宋"/>
          <w:kern w:val="2"/>
          <w:sz w:val="28"/>
          <w:szCs w:val="28"/>
        </w:rPr>
      </w:pPr>
      <w:bookmarkStart w:id="490" w:name="_Toc296891263"/>
      <w:bookmarkStart w:id="491" w:name="_Toc297123565"/>
      <w:bookmarkStart w:id="492" w:name="_Toc296347222"/>
      <w:bookmarkStart w:id="493" w:name="_Toc300935016"/>
      <w:bookmarkStart w:id="494" w:name="_Toc296503223"/>
      <w:bookmarkStart w:id="495" w:name="_Toc297048409"/>
      <w:bookmarkStart w:id="496" w:name="_Toc296891051"/>
      <w:bookmarkStart w:id="497" w:name="_Toc297120523"/>
      <w:bookmarkStart w:id="498" w:name="_Toc297216224"/>
      <w:bookmarkStart w:id="499" w:name="_Toc312678056"/>
      <w:bookmarkStart w:id="500" w:name="_Toc296944562"/>
      <w:bookmarkStart w:id="501" w:name="_Toc292559428"/>
      <w:bookmarkStart w:id="502" w:name="_Toc303539173"/>
      <w:bookmarkStart w:id="503" w:name="_Toc304295596"/>
      <w:bookmarkStart w:id="504" w:name="_Toc296346724"/>
      <w:bookmarkStart w:id="505" w:name="_Toc292559933"/>
      <w:bookmarkStart w:id="506" w:name="_Toc267251473"/>
      <w:bookmarkStart w:id="507" w:name="_Toc267251470"/>
      <w:bookmarkStart w:id="508" w:name="_Toc267251476"/>
      <w:bookmarkStart w:id="509" w:name="_Toc267251475"/>
      <w:bookmarkStart w:id="510" w:name="_Toc267251472"/>
      <w:bookmarkStart w:id="511" w:name="_Toc267251471"/>
      <w:bookmarkStart w:id="512" w:name="_Toc267251474"/>
      <w:r>
        <w:rPr>
          <w:rFonts w:hint="eastAsia" w:ascii="仿宋" w:hAnsi="仿宋" w:eastAsia="仿宋" w:cs="仿宋"/>
          <w:kern w:val="2"/>
          <w:sz w:val="28"/>
          <w:szCs w:val="28"/>
        </w:rPr>
        <w:t>13.2 竣工验收</w:t>
      </w:r>
    </w:p>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14:paraId="5F9E5370">
      <w:pPr>
        <w:snapToGrid w:val="0"/>
        <w:spacing w:line="420" w:lineRule="exact"/>
        <w:ind w:firstLine="560" w:firstLineChars="200"/>
        <w:rPr>
          <w:rFonts w:hint="eastAsia" w:ascii="仿宋" w:hAnsi="仿宋" w:eastAsia="仿宋" w:cs="仿宋"/>
          <w:kern w:val="2"/>
          <w:sz w:val="28"/>
          <w:szCs w:val="28"/>
        </w:rPr>
      </w:pPr>
      <w:bookmarkStart w:id="513" w:name="_Toc280868704"/>
      <w:bookmarkStart w:id="514" w:name="_Toc280868705"/>
      <w:bookmarkStart w:id="515" w:name="_Toc280868706"/>
      <w:bookmarkStart w:id="516" w:name="_Toc280868707"/>
      <w:bookmarkStart w:id="517" w:name="_Toc280868708"/>
      <w:bookmarkStart w:id="518" w:name="_Toc280868709"/>
      <w:r>
        <w:rPr>
          <w:rFonts w:hint="eastAsia" w:ascii="仿宋" w:hAnsi="仿宋" w:eastAsia="仿宋" w:cs="仿宋"/>
          <w:kern w:val="2"/>
          <w:sz w:val="28"/>
          <w:szCs w:val="28"/>
        </w:rPr>
        <w:t>13.2.2竣工验收程序</w:t>
      </w:r>
    </w:p>
    <w:bookmarkEnd w:id="513"/>
    <w:p w14:paraId="661D6E2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关于竣工验收程序的约定：</w:t>
      </w:r>
      <w:r>
        <w:rPr>
          <w:rFonts w:hint="eastAsia" w:ascii="仿宋" w:hAnsi="仿宋" w:eastAsia="仿宋" w:cs="仿宋"/>
          <w:kern w:val="2"/>
          <w:sz w:val="28"/>
          <w:szCs w:val="28"/>
          <w:u w:val="single"/>
        </w:rPr>
        <w:t>根据政府相关部门颁发的竣工验收相关规定及技术档案管理条例编制整理的竣工资料和竣工图，在竣工质量验收（俗称竣前验收）之前经监理及发包人认可后移交给发包人，若承包人未能及时移交，竣工质量验收延后，直至承包人完整移交竣工图及竣工资料为止，由此造成的工期延误或其他一切损失由承包人承担</w:t>
      </w:r>
      <w:r>
        <w:rPr>
          <w:rFonts w:hint="eastAsia" w:ascii="仿宋" w:hAnsi="仿宋" w:eastAsia="仿宋" w:cs="仿宋"/>
          <w:kern w:val="2"/>
          <w:sz w:val="28"/>
          <w:szCs w:val="28"/>
        </w:rPr>
        <w:t>。</w:t>
      </w:r>
    </w:p>
    <w:p w14:paraId="3762659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发包人不按照本项约定组织竣工验收、颁发工程接收证书的违约金的计算方法：</w:t>
      </w:r>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bookmarkEnd w:id="514"/>
    <w:p w14:paraId="62B0171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13.2.5移交、接收全部与部分工程</w:t>
      </w:r>
    </w:p>
    <w:bookmarkEnd w:id="515"/>
    <w:p w14:paraId="7F673D7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承包人向发包人移交工程的期限：</w:t>
      </w:r>
      <w:r>
        <w:rPr>
          <w:rFonts w:hint="eastAsia" w:ascii="仿宋" w:hAnsi="仿宋" w:eastAsia="仿宋" w:cs="仿宋"/>
          <w:kern w:val="2"/>
          <w:sz w:val="28"/>
          <w:szCs w:val="28"/>
          <w:u w:val="single"/>
        </w:rPr>
        <w:t>根据发包人要求执行</w:t>
      </w:r>
      <w:r>
        <w:rPr>
          <w:rFonts w:hint="eastAsia" w:ascii="仿宋" w:hAnsi="仿宋" w:eastAsia="仿宋" w:cs="仿宋"/>
          <w:kern w:val="2"/>
          <w:sz w:val="28"/>
          <w:szCs w:val="28"/>
        </w:rPr>
        <w:t>。</w:t>
      </w:r>
    </w:p>
    <w:p w14:paraId="1114B19F">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发包人未按本合同约定接收全部或部分工程的，违约金的计算方法为：</w:t>
      </w:r>
      <w:r>
        <w:rPr>
          <w:rFonts w:hint="eastAsia" w:ascii="仿宋" w:hAnsi="仿宋" w:eastAsia="仿宋" w:cs="仿宋"/>
          <w:kern w:val="2"/>
          <w:sz w:val="28"/>
          <w:szCs w:val="28"/>
          <w:u w:val="single"/>
        </w:rPr>
        <w:t>根据发包人要求执行</w:t>
      </w:r>
      <w:r>
        <w:rPr>
          <w:rFonts w:hint="eastAsia" w:ascii="仿宋" w:hAnsi="仿宋" w:eastAsia="仿宋" w:cs="仿宋"/>
          <w:kern w:val="2"/>
          <w:sz w:val="28"/>
          <w:szCs w:val="28"/>
        </w:rPr>
        <w:t>。</w:t>
      </w:r>
    </w:p>
    <w:bookmarkEnd w:id="516"/>
    <w:p w14:paraId="05CBDB2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承包人未按时移交工程的，违约金的计算方法为：</w:t>
      </w:r>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p w14:paraId="7E2EC81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13.3 工程试车</w:t>
      </w:r>
    </w:p>
    <w:bookmarkEnd w:id="517"/>
    <w:p w14:paraId="3CA42B5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13.3.1 试车程序</w:t>
      </w:r>
    </w:p>
    <w:p w14:paraId="2F94B06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工程试车内容：</w:t>
      </w:r>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p w14:paraId="23333BC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（1）单机无负荷试车费用由</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承担；</w:t>
      </w:r>
    </w:p>
    <w:p w14:paraId="102C787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（2）无负荷联动试车费用由</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承担。</w:t>
      </w:r>
    </w:p>
    <w:p w14:paraId="6E5206A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13.3.3 投料试车</w:t>
      </w:r>
    </w:p>
    <w:p w14:paraId="25D3907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关于投料试车相关事项的约定：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2666072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13.6 竣工退场</w:t>
      </w:r>
    </w:p>
    <w:p w14:paraId="363A8B3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13.6.1 竣工退场</w:t>
      </w:r>
    </w:p>
    <w:p w14:paraId="7F1F001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承包人完成竣工退场的期限：</w:t>
      </w:r>
      <w:r>
        <w:rPr>
          <w:rFonts w:hint="eastAsia" w:ascii="仿宋" w:hAnsi="仿宋" w:eastAsia="仿宋" w:cs="仿宋"/>
          <w:kern w:val="2"/>
          <w:sz w:val="28"/>
          <w:szCs w:val="28"/>
          <w:u w:val="single"/>
        </w:rPr>
        <w:t>工程移交后7日内</w:t>
      </w:r>
      <w:r>
        <w:rPr>
          <w:rFonts w:hint="eastAsia" w:ascii="仿宋" w:hAnsi="仿宋" w:eastAsia="仿宋" w:cs="仿宋"/>
          <w:kern w:val="2"/>
          <w:sz w:val="28"/>
          <w:szCs w:val="28"/>
        </w:rPr>
        <w:t>。</w:t>
      </w:r>
    </w:p>
    <w:p w14:paraId="23E7D62E">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519" w:name="_Toc351203646"/>
      <w:r>
        <w:rPr>
          <w:rFonts w:hint="eastAsia" w:ascii="仿宋" w:hAnsi="仿宋" w:eastAsia="仿宋" w:cs="仿宋"/>
          <w:b w:val="0"/>
          <w:bCs/>
          <w:kern w:val="0"/>
          <w:sz w:val="28"/>
          <w:szCs w:val="28"/>
          <w:lang w:val="en-US" w:eastAsia="zh-CN" w:bidi="ar-SA"/>
        </w:rPr>
        <w:t>14. 竣工结算</w:t>
      </w:r>
      <w:bookmarkEnd w:id="519"/>
    </w:p>
    <w:p w14:paraId="6705409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14.1 竣工结算申请</w:t>
      </w:r>
    </w:p>
    <w:p w14:paraId="32E22A3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承包人提交竣工结算申请单的期限：</w:t>
      </w:r>
      <w:r>
        <w:rPr>
          <w:rFonts w:hint="eastAsia" w:ascii="仿宋" w:hAnsi="仿宋" w:eastAsia="仿宋" w:cs="仿宋"/>
          <w:kern w:val="2"/>
          <w:sz w:val="28"/>
          <w:szCs w:val="28"/>
          <w:u w:val="single"/>
        </w:rPr>
        <w:t>/。</w:t>
      </w:r>
    </w:p>
    <w:p w14:paraId="63386E6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竣工结算申请单应包括的内容：</w:t>
      </w:r>
      <w:r>
        <w:rPr>
          <w:rFonts w:hint="eastAsia" w:ascii="仿宋" w:hAnsi="仿宋" w:eastAsia="仿宋" w:cs="仿宋"/>
          <w:kern w:val="2"/>
          <w:sz w:val="28"/>
          <w:szCs w:val="28"/>
          <w:u w:val="single"/>
        </w:rPr>
        <w:t>/</w:t>
      </w:r>
      <w:r>
        <w:rPr>
          <w:rFonts w:hint="eastAsia" w:ascii="仿宋" w:hAnsi="仿宋" w:eastAsia="仿宋" w:cs="仿宋"/>
          <w:kern w:val="2"/>
          <w:sz w:val="28"/>
          <w:szCs w:val="28"/>
        </w:rPr>
        <w:t>。</w:t>
      </w:r>
    </w:p>
    <w:p w14:paraId="6C1A2A6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14.2 竣工结算审核</w:t>
      </w:r>
    </w:p>
    <w:p w14:paraId="1FBDE586">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发包人审批竣工付款申请单的期限：</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26E80C7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发包人完成竣工付款的期限：</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7C2F59B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关于竣工付款证书异议部分复核的方式和程序：</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1B77816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14.4 最终结清</w:t>
      </w:r>
    </w:p>
    <w:p w14:paraId="7A38FE5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14.4.1 最终结清申请单</w:t>
      </w:r>
    </w:p>
    <w:p w14:paraId="6BCF9586">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承包人提交最终结清申请单的份数：</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3672B24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承包人提交最终结算申请单的期限：</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 xml:space="preserve">。 </w:t>
      </w:r>
    </w:p>
    <w:p w14:paraId="3219B55B">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承包人提交最终结算申请单的期限：</w:t>
      </w:r>
      <w:r>
        <w:rPr>
          <w:rFonts w:hint="eastAsia" w:ascii="仿宋" w:hAnsi="仿宋" w:eastAsia="仿宋" w:cs="仿宋"/>
          <w:kern w:val="2"/>
          <w:sz w:val="28"/>
          <w:szCs w:val="28"/>
          <w:u w:val="single"/>
        </w:rPr>
        <w:t>承包人提交完整的结算资料的时间、要求及相关违约责任：竣工验收合格后 90 日内。结算文件的编制要求参照建设单位的要求实施，如未按此规定时间提供按1000元/天支付违约金。如影响工程款支付，承包方自行负责。</w:t>
      </w:r>
    </w:p>
    <w:p w14:paraId="01E16DD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14.4.2 最终结清证书和支付</w:t>
      </w:r>
    </w:p>
    <w:p w14:paraId="5334CB6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（1）发包人完成最终结清申请单的审批并颁发最终结清证书的期限：</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5474A74F">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（2）发包人完成支付的期限：</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bookmarkEnd w:id="506"/>
    <w:bookmarkEnd w:id="507"/>
    <w:bookmarkEnd w:id="508"/>
    <w:bookmarkEnd w:id="509"/>
    <w:bookmarkEnd w:id="510"/>
    <w:bookmarkEnd w:id="511"/>
    <w:bookmarkEnd w:id="512"/>
    <w:bookmarkEnd w:id="518"/>
    <w:p w14:paraId="6D91B1A3">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520" w:name="_Toc351203647"/>
      <w:bookmarkStart w:id="521" w:name="_Toc267251483"/>
      <w:bookmarkStart w:id="522" w:name="_Toc267251482"/>
      <w:bookmarkStart w:id="523" w:name="_Toc267251484"/>
      <w:bookmarkStart w:id="524" w:name="_Toc267251485"/>
      <w:bookmarkStart w:id="525" w:name="_Toc267251490"/>
      <w:bookmarkStart w:id="526" w:name="_Toc267251486"/>
      <w:bookmarkStart w:id="527" w:name="_Toc267251489"/>
      <w:bookmarkStart w:id="528" w:name="_Toc267251488"/>
      <w:bookmarkStart w:id="529" w:name="_Toc267251494"/>
      <w:bookmarkStart w:id="530" w:name="_Toc267251496"/>
      <w:bookmarkStart w:id="531" w:name="_Toc267251491"/>
      <w:bookmarkStart w:id="532" w:name="_Toc267251501"/>
      <w:bookmarkStart w:id="533" w:name="_Toc267251495"/>
      <w:bookmarkStart w:id="534" w:name="_Toc267251492"/>
      <w:bookmarkStart w:id="535" w:name="_Toc267251498"/>
      <w:bookmarkStart w:id="536" w:name="_Toc267251497"/>
      <w:bookmarkStart w:id="537" w:name="_Toc267251502"/>
      <w:bookmarkStart w:id="538" w:name="_Toc267251493"/>
      <w:bookmarkStart w:id="539" w:name="_Toc267251503"/>
      <w:bookmarkStart w:id="540" w:name="_Toc267251499"/>
      <w:bookmarkStart w:id="541" w:name="_Toc267251504"/>
      <w:bookmarkStart w:id="542" w:name="_Toc267251506"/>
      <w:bookmarkStart w:id="543" w:name="_Toc267251507"/>
      <w:bookmarkStart w:id="544" w:name="_Toc267251508"/>
      <w:bookmarkStart w:id="545" w:name="_Toc267251510"/>
      <w:bookmarkStart w:id="546" w:name="_Toc267251514"/>
      <w:bookmarkStart w:id="547" w:name="_Toc267251511"/>
      <w:bookmarkStart w:id="548" w:name="_Toc267251515"/>
      <w:bookmarkStart w:id="549" w:name="_Toc267251509"/>
      <w:bookmarkStart w:id="550" w:name="_Toc267251513"/>
      <w:r>
        <w:rPr>
          <w:rFonts w:hint="eastAsia" w:ascii="仿宋" w:hAnsi="仿宋" w:eastAsia="仿宋" w:cs="仿宋"/>
          <w:b w:val="0"/>
          <w:bCs/>
          <w:kern w:val="0"/>
          <w:sz w:val="28"/>
          <w:szCs w:val="28"/>
          <w:lang w:val="en-US" w:eastAsia="zh-CN" w:bidi="ar-SA"/>
        </w:rPr>
        <w:t>15. 缺陷责任期与保修</w:t>
      </w:r>
      <w:bookmarkEnd w:id="520"/>
    </w:p>
    <w:p w14:paraId="7C71744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15.2缺陷责任期</w:t>
      </w:r>
      <w:bookmarkEnd w:id="521"/>
    </w:p>
    <w:p w14:paraId="08E832D1">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缺陷责任期的具体期限：</w:t>
      </w:r>
      <w:r>
        <w:rPr>
          <w:rFonts w:hint="eastAsia" w:ascii="仿宋" w:hAnsi="仿宋" w:eastAsia="仿宋" w:cs="仿宋"/>
          <w:kern w:val="2"/>
          <w:sz w:val="28"/>
          <w:szCs w:val="28"/>
          <w:u w:val="single"/>
        </w:rPr>
        <w:t>24个月</w:t>
      </w:r>
      <w:r>
        <w:rPr>
          <w:rFonts w:hint="eastAsia" w:ascii="仿宋" w:hAnsi="仿宋" w:eastAsia="仿宋" w:cs="仿宋"/>
          <w:kern w:val="2"/>
          <w:sz w:val="28"/>
          <w:szCs w:val="28"/>
        </w:rPr>
        <w:t>。</w:t>
      </w:r>
    </w:p>
    <w:p w14:paraId="6CF526D3">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15.3 质量保证金</w:t>
      </w:r>
    </w:p>
    <w:p w14:paraId="5BC3550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关于是否扣留质量保证金的约定：</w:t>
      </w:r>
      <w:r>
        <w:rPr>
          <w:rFonts w:hint="eastAsia" w:ascii="仿宋" w:hAnsi="仿宋" w:eastAsia="仿宋" w:cs="仿宋"/>
          <w:kern w:val="2"/>
          <w:sz w:val="28"/>
          <w:szCs w:val="28"/>
          <w:u w:val="single"/>
        </w:rPr>
        <w:t>按审定价的3%扣除质量保证金</w:t>
      </w:r>
      <w:r>
        <w:rPr>
          <w:rFonts w:hint="eastAsia" w:ascii="仿宋" w:hAnsi="仿宋" w:eastAsia="仿宋" w:cs="仿宋"/>
          <w:kern w:val="2"/>
          <w:sz w:val="28"/>
          <w:szCs w:val="28"/>
        </w:rPr>
        <w:t>。</w:t>
      </w:r>
    </w:p>
    <w:p w14:paraId="3B42E68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15.3.1 承包人提供质量保证金的方式</w:t>
      </w:r>
    </w:p>
    <w:p w14:paraId="3E4E960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质量保证金采用以下第</w:t>
      </w:r>
      <w:r>
        <w:rPr>
          <w:rFonts w:hint="eastAsia" w:ascii="仿宋" w:hAnsi="仿宋" w:eastAsia="仿宋" w:cs="仿宋"/>
          <w:kern w:val="2"/>
          <w:sz w:val="28"/>
          <w:szCs w:val="28"/>
          <w:u w:val="single"/>
        </w:rPr>
        <w:t xml:space="preserve">  （2）  </w:t>
      </w:r>
      <w:r>
        <w:rPr>
          <w:rFonts w:hint="eastAsia" w:ascii="仿宋" w:hAnsi="仿宋" w:eastAsia="仿宋" w:cs="仿宋"/>
          <w:kern w:val="2"/>
          <w:sz w:val="28"/>
          <w:szCs w:val="28"/>
        </w:rPr>
        <w:t>种方式：</w:t>
      </w:r>
    </w:p>
    <w:p w14:paraId="6BE434D4">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（1）质量保证金保函，保证金额为：</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 xml:space="preserve">； </w:t>
      </w:r>
    </w:p>
    <w:p w14:paraId="6D2341FB">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w:t>
      </w:r>
      <w:r>
        <w:rPr>
          <w:rFonts w:hint="eastAsia" w:ascii="仿宋" w:hAnsi="仿宋" w:eastAsia="仿宋" w:cs="仿宋"/>
          <w:kern w:val="2"/>
          <w:sz w:val="28"/>
          <w:szCs w:val="28"/>
          <w:u w:val="single"/>
        </w:rPr>
        <w:t>审定价的3</w:t>
      </w:r>
      <w:r>
        <w:rPr>
          <w:rFonts w:hint="eastAsia" w:ascii="仿宋" w:hAnsi="仿宋" w:eastAsia="仿宋" w:cs="仿宋"/>
          <w:kern w:val="2"/>
          <w:sz w:val="28"/>
          <w:szCs w:val="28"/>
        </w:rPr>
        <w:t>%的工程款；</w:t>
      </w:r>
    </w:p>
    <w:p w14:paraId="0546AD02">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（3）其他方式:</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044EB26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15.3.2 质量保证金的扣留 </w:t>
      </w:r>
    </w:p>
    <w:p w14:paraId="7A62C76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质量保证金的扣留采取以下第</w:t>
      </w:r>
      <w:r>
        <w:rPr>
          <w:rFonts w:hint="eastAsia" w:ascii="仿宋" w:hAnsi="仿宋" w:eastAsia="仿宋" w:cs="仿宋"/>
          <w:kern w:val="2"/>
          <w:sz w:val="28"/>
          <w:szCs w:val="28"/>
          <w:u w:val="single"/>
        </w:rPr>
        <w:t xml:space="preserve">  （2）  </w:t>
      </w:r>
      <w:r>
        <w:rPr>
          <w:rFonts w:hint="eastAsia" w:ascii="仿宋" w:hAnsi="仿宋" w:eastAsia="仿宋" w:cs="仿宋"/>
          <w:kern w:val="2"/>
          <w:sz w:val="28"/>
          <w:szCs w:val="28"/>
        </w:rPr>
        <w:t>种方式：</w:t>
      </w:r>
    </w:p>
    <w:p w14:paraId="749C43BF">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（1）在支付工程进度款时逐次扣留，在此情形下，质量保证金的计算基数不包括预付款的支付、扣回以及价格调整的金额；</w:t>
      </w:r>
    </w:p>
    <w:p w14:paraId="2974AD84">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（2）工程竣工结算时一次性扣留质量保证金；</w:t>
      </w:r>
    </w:p>
    <w:p w14:paraId="57FE1486">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（3）其他扣留方式:</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4724E03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关于质量保证金的补充约定：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bookmarkEnd w:id="522"/>
    <w:bookmarkEnd w:id="523"/>
    <w:p w14:paraId="0116005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15.4保修</w:t>
      </w:r>
    </w:p>
    <w:bookmarkEnd w:id="524"/>
    <w:p w14:paraId="387782CC">
      <w:pPr>
        <w:snapToGrid w:val="0"/>
        <w:spacing w:line="420" w:lineRule="exact"/>
        <w:ind w:firstLine="546" w:firstLineChars="195"/>
        <w:rPr>
          <w:rFonts w:hint="eastAsia" w:ascii="仿宋" w:hAnsi="仿宋" w:eastAsia="仿宋" w:cs="仿宋"/>
          <w:kern w:val="2"/>
          <w:sz w:val="28"/>
          <w:szCs w:val="28"/>
        </w:rPr>
      </w:pPr>
      <w:r>
        <w:rPr>
          <w:rFonts w:hint="eastAsia" w:ascii="仿宋" w:hAnsi="仿宋" w:eastAsia="仿宋" w:cs="仿宋"/>
          <w:kern w:val="2"/>
          <w:sz w:val="28"/>
          <w:szCs w:val="28"/>
        </w:rPr>
        <w:t>15.4.1 保修责任</w:t>
      </w:r>
    </w:p>
    <w:p w14:paraId="09BF32B6">
      <w:pPr>
        <w:snapToGrid w:val="0"/>
        <w:spacing w:line="420" w:lineRule="exact"/>
        <w:ind w:firstLine="546" w:firstLineChars="195"/>
        <w:rPr>
          <w:rFonts w:hint="eastAsia" w:ascii="仿宋" w:hAnsi="仿宋" w:eastAsia="仿宋" w:cs="仿宋"/>
          <w:kern w:val="2"/>
          <w:sz w:val="28"/>
          <w:szCs w:val="28"/>
        </w:rPr>
      </w:pPr>
      <w:r>
        <w:rPr>
          <w:rFonts w:hint="eastAsia" w:ascii="仿宋" w:hAnsi="仿宋" w:eastAsia="仿宋" w:cs="仿宋"/>
          <w:kern w:val="2"/>
          <w:sz w:val="28"/>
          <w:szCs w:val="28"/>
        </w:rPr>
        <w:t>工程保修期为：</w:t>
      </w:r>
      <w:r>
        <w:rPr>
          <w:rFonts w:hint="eastAsia" w:ascii="仿宋" w:hAnsi="仿宋" w:eastAsia="仿宋" w:cs="仿宋"/>
          <w:kern w:val="2"/>
          <w:sz w:val="28"/>
          <w:szCs w:val="28"/>
          <w:u w:val="single"/>
        </w:rPr>
        <w:t>详见工程质量保修书</w:t>
      </w:r>
      <w:r>
        <w:rPr>
          <w:rFonts w:hint="eastAsia" w:ascii="仿宋" w:hAnsi="仿宋" w:eastAsia="仿宋" w:cs="仿宋"/>
          <w:kern w:val="2"/>
          <w:sz w:val="28"/>
          <w:szCs w:val="28"/>
        </w:rPr>
        <w:t>。</w:t>
      </w:r>
    </w:p>
    <w:p w14:paraId="5CB27527">
      <w:pPr>
        <w:snapToGrid w:val="0"/>
        <w:spacing w:line="420" w:lineRule="exact"/>
        <w:ind w:firstLine="546" w:firstLineChars="195"/>
        <w:rPr>
          <w:rFonts w:hint="eastAsia" w:ascii="仿宋" w:hAnsi="仿宋" w:eastAsia="仿宋" w:cs="仿宋"/>
          <w:kern w:val="2"/>
          <w:sz w:val="28"/>
          <w:szCs w:val="28"/>
        </w:rPr>
      </w:pPr>
      <w:r>
        <w:rPr>
          <w:rFonts w:hint="eastAsia" w:ascii="仿宋" w:hAnsi="仿宋" w:eastAsia="仿宋" w:cs="仿宋"/>
          <w:kern w:val="2"/>
          <w:sz w:val="28"/>
          <w:szCs w:val="28"/>
        </w:rPr>
        <w:t>15.4.3 修复通知</w:t>
      </w:r>
    </w:p>
    <w:p w14:paraId="4A281D61">
      <w:pPr>
        <w:snapToGrid w:val="0"/>
        <w:spacing w:line="420" w:lineRule="exact"/>
        <w:ind w:firstLine="546" w:firstLineChars="195"/>
        <w:rPr>
          <w:rFonts w:hint="eastAsia" w:ascii="仿宋" w:hAnsi="仿宋" w:eastAsia="仿宋" w:cs="仿宋"/>
          <w:kern w:val="2"/>
          <w:sz w:val="28"/>
          <w:szCs w:val="28"/>
        </w:rPr>
      </w:pPr>
      <w:r>
        <w:rPr>
          <w:rFonts w:hint="eastAsia" w:ascii="仿宋" w:hAnsi="仿宋" w:eastAsia="仿宋" w:cs="仿宋"/>
          <w:kern w:val="2"/>
          <w:sz w:val="28"/>
          <w:szCs w:val="28"/>
        </w:rPr>
        <w:t>承包人收到保修通知并到达工程现场的合理时间：</w:t>
      </w:r>
      <w:r>
        <w:rPr>
          <w:rFonts w:hint="eastAsia" w:ascii="仿宋" w:hAnsi="仿宋" w:eastAsia="仿宋" w:cs="仿宋"/>
          <w:kern w:val="2"/>
          <w:sz w:val="28"/>
          <w:szCs w:val="28"/>
          <w:u w:val="single"/>
        </w:rPr>
        <w:t>承包人收到保修通知后2小时内到达工程现场。</w:t>
      </w:r>
    </w:p>
    <w:bookmarkEnd w:id="525"/>
    <w:bookmarkEnd w:id="526"/>
    <w:bookmarkEnd w:id="527"/>
    <w:bookmarkEnd w:id="528"/>
    <w:p w14:paraId="5B040A6A">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551" w:name="_Toc351203648"/>
      <w:bookmarkStart w:id="552" w:name="_Toc280868717"/>
      <w:bookmarkStart w:id="553" w:name="_Toc280868718"/>
      <w:r>
        <w:rPr>
          <w:rFonts w:hint="eastAsia" w:ascii="仿宋" w:hAnsi="仿宋" w:eastAsia="仿宋" w:cs="仿宋"/>
          <w:b w:val="0"/>
          <w:bCs/>
          <w:kern w:val="0"/>
          <w:sz w:val="28"/>
          <w:szCs w:val="28"/>
          <w:lang w:val="en-US" w:eastAsia="zh-CN" w:bidi="ar-SA"/>
        </w:rPr>
        <w:t>16. 违约</w:t>
      </w:r>
      <w:bookmarkEnd w:id="551"/>
    </w:p>
    <w:p w14:paraId="5F7AB9C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16.1 发包人违约</w:t>
      </w:r>
    </w:p>
    <w:p w14:paraId="4DB35B0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16.1.1发包人违约的情形</w:t>
      </w:r>
    </w:p>
    <w:p w14:paraId="4CE7B21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发包人违约的其他情形：</w:t>
      </w:r>
      <w:r>
        <w:rPr>
          <w:rFonts w:hint="eastAsia" w:ascii="仿宋" w:hAnsi="仿宋" w:eastAsia="仿宋" w:cs="仿宋"/>
          <w:kern w:val="2"/>
          <w:sz w:val="28"/>
          <w:szCs w:val="28"/>
          <w:u w:val="single"/>
        </w:rPr>
        <w:t>/。</w:t>
      </w:r>
    </w:p>
    <w:p w14:paraId="35A1F6A9">
      <w:pPr>
        <w:snapToGrid w:val="0"/>
        <w:spacing w:line="420" w:lineRule="exact"/>
        <w:ind w:left="1050" w:hanging="1400" w:hangingChars="500"/>
        <w:rPr>
          <w:rFonts w:hint="eastAsia" w:ascii="仿宋" w:hAnsi="仿宋" w:eastAsia="仿宋" w:cs="仿宋"/>
          <w:kern w:val="2"/>
          <w:sz w:val="28"/>
          <w:szCs w:val="28"/>
        </w:rPr>
      </w:pPr>
      <w:r>
        <w:rPr>
          <w:rFonts w:hint="eastAsia" w:ascii="仿宋" w:hAnsi="仿宋" w:eastAsia="仿宋" w:cs="仿宋"/>
          <w:kern w:val="2"/>
          <w:sz w:val="28"/>
          <w:szCs w:val="28"/>
        </w:rPr>
        <w:t xml:space="preserve">    16.1.2 发包人违约的责任</w:t>
      </w:r>
    </w:p>
    <w:p w14:paraId="06090AF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发包人违约责任的承担方式和计算方法：</w:t>
      </w:r>
    </w:p>
    <w:p w14:paraId="15E8C1DA">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（1）因发包人原因未能在计划开工日期前7天内下达开工通知的违约责任：</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584E062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（2）因发包人原因未能按合同约定支付合同价款的违约责任：</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6F40340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（3）发包人违反第10.1款〔变更的范围〕第（2）项约定，自行实施被取消的工作或转由他人实施的违约责任：</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3310A736">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（4）发包人提供的材料、工程设备的规格、数量或质量不符合合同约定，或因发包人原因导致交货日期延误或交货地点变更等情况的违约责任：</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2F629F7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（5）因发包人违反合同约定造成暂停施工的违约责任：</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29ECAE0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（6）发包人无正当理由没有在约定期限内发出复工指示，导致承包人无法复工的违约责任：</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520E323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（7）其他：</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3AF7435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16.1.3 因发包人违约解除合同</w:t>
      </w:r>
    </w:p>
    <w:p w14:paraId="364D0E56">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承包人按16.1.1项〔发包人违约的情形〕约定暂停施工满</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天后发包人仍不纠正其违约行为并致使合同目的不能实现的，承包人有权解除合同。</w:t>
      </w:r>
    </w:p>
    <w:p w14:paraId="4036EDFC">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16.2 承包人违约</w:t>
      </w:r>
    </w:p>
    <w:p w14:paraId="134440A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16.2.1 承包人违约的情形</w:t>
      </w:r>
    </w:p>
    <w:p w14:paraId="2A721C9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承包人违约的其他情形：</w:t>
      </w:r>
    </w:p>
    <w:p w14:paraId="10DA7E49">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1）承包人必须遵守发包人发布的工程变更签证管理制度及各项管理规定。包括发包人委托的监理人签发的各类文件（包括但不限于管理规定、会议纪要、通知单、工作安排及联系函），上述各类文件为本合同协议书的组成部分。承包人如不执行上述各类文件，视为违约，并且发包人将向承包人追溯由于不执行上述各类文件造成进度延误而产生的法律责任。 </w:t>
      </w:r>
    </w:p>
    <w:p w14:paraId="554ADB32">
      <w:pPr>
        <w:spacing w:line="420" w:lineRule="exact"/>
        <w:rPr>
          <w:rFonts w:hint="eastAsia" w:ascii="仿宋" w:hAnsi="仿宋" w:eastAsia="仿宋" w:cs="仿宋"/>
          <w:kern w:val="2"/>
          <w:sz w:val="28"/>
          <w:szCs w:val="28"/>
          <w:u w:val="single"/>
        </w:rPr>
      </w:pPr>
      <w:r>
        <w:rPr>
          <w:rFonts w:hint="eastAsia" w:ascii="仿宋" w:hAnsi="仿宋" w:eastAsia="仿宋" w:cs="仿宋"/>
          <w:kern w:val="2"/>
          <w:sz w:val="28"/>
          <w:szCs w:val="28"/>
          <w:u w:val="none"/>
        </w:rPr>
        <w:t xml:space="preserve">   </w:t>
      </w:r>
      <w:r>
        <w:rPr>
          <w:rFonts w:hint="eastAsia" w:ascii="仿宋" w:hAnsi="仿宋" w:eastAsia="仿宋" w:cs="仿宋"/>
          <w:kern w:val="2"/>
          <w:sz w:val="28"/>
          <w:szCs w:val="28"/>
          <w:u w:val="single"/>
        </w:rPr>
        <w:t>（2）承包人不得以任何理由拒绝发包人提出的关于工程设计变更施工及其他图纸以外零星项目施工的要求，否则将按30000元/次支付违约金（由监理单位确认后经甲方认可直接从工程款中扣除）。</w:t>
      </w:r>
    </w:p>
    <w:p w14:paraId="481EA09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16.2.2承包人违约的责任</w:t>
      </w:r>
    </w:p>
    <w:p w14:paraId="6980901C">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承包人违约责任的承担方式和计算方法：</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 xml:space="preserve">。   </w:t>
      </w:r>
    </w:p>
    <w:p w14:paraId="5FBFE31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16.2.3 因承包人违约解除合同</w:t>
      </w:r>
    </w:p>
    <w:p w14:paraId="16F17FE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关于承包人违约解除合同的特别约定：</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594B95E6">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发包人继续使用承包人在施工现场的材料、设备、临时工程、承包人文件和由承包人或以其名义编制的其他文件的费用承担方式：</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3A9901FE">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554" w:name="_Toc351203649"/>
      <w:r>
        <w:rPr>
          <w:rFonts w:hint="eastAsia" w:ascii="仿宋" w:hAnsi="仿宋" w:eastAsia="仿宋" w:cs="仿宋"/>
          <w:b w:val="0"/>
          <w:bCs/>
          <w:kern w:val="0"/>
          <w:sz w:val="28"/>
          <w:szCs w:val="28"/>
          <w:lang w:val="en-US" w:eastAsia="zh-CN" w:bidi="ar-SA"/>
        </w:rPr>
        <w:t>17. 不可抗力</w:t>
      </w:r>
      <w:bookmarkEnd w:id="554"/>
      <w:r>
        <w:rPr>
          <w:rFonts w:hint="eastAsia" w:ascii="仿宋" w:hAnsi="仿宋" w:eastAsia="仿宋" w:cs="仿宋"/>
          <w:b w:val="0"/>
          <w:bCs/>
          <w:kern w:val="0"/>
          <w:sz w:val="28"/>
          <w:szCs w:val="28"/>
          <w:lang w:val="en-US" w:eastAsia="zh-CN" w:bidi="ar-SA"/>
        </w:rPr>
        <w:t xml:space="preserve"> </w:t>
      </w:r>
      <w:bookmarkEnd w:id="552"/>
    </w:p>
    <w:p w14:paraId="2DB38C4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17.1 不可抗力的确认</w:t>
      </w:r>
    </w:p>
    <w:p w14:paraId="29F0DECC">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除通用合同条款约定的不可抗力事件之外，视为不可抗力的其他情形：</w:t>
      </w:r>
      <w:r>
        <w:rPr>
          <w:rFonts w:hint="eastAsia" w:ascii="仿宋" w:hAnsi="仿宋" w:eastAsia="仿宋" w:cs="仿宋"/>
          <w:kern w:val="2"/>
          <w:sz w:val="28"/>
          <w:szCs w:val="28"/>
          <w:u w:val="single"/>
        </w:rPr>
        <w:t>因战争、动乱、空中飞行物体坠落或其他非发包方承包方责任造成的爆炸、火灾，以及自然灾害</w:t>
      </w:r>
      <w:r>
        <w:rPr>
          <w:rFonts w:hint="eastAsia" w:ascii="仿宋" w:hAnsi="仿宋" w:eastAsia="仿宋" w:cs="仿宋"/>
          <w:kern w:val="2"/>
          <w:sz w:val="28"/>
          <w:szCs w:val="28"/>
        </w:rPr>
        <w:t>。</w:t>
      </w:r>
    </w:p>
    <w:p w14:paraId="0C5A123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17.4 因不可抗力解除合同</w:t>
      </w:r>
    </w:p>
    <w:p w14:paraId="7F48D79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合同解除后，发包人应在商定或确定发包人应支付款项后</w:t>
      </w:r>
      <w:r>
        <w:rPr>
          <w:rFonts w:hint="eastAsia" w:ascii="仿宋" w:hAnsi="仿宋" w:eastAsia="仿宋" w:cs="仿宋"/>
          <w:kern w:val="2"/>
          <w:sz w:val="28"/>
          <w:szCs w:val="28"/>
          <w:u w:val="single"/>
        </w:rPr>
        <w:t xml:space="preserve"> 120 </w:t>
      </w:r>
      <w:r>
        <w:rPr>
          <w:rFonts w:hint="eastAsia" w:ascii="仿宋" w:hAnsi="仿宋" w:eastAsia="仿宋" w:cs="仿宋"/>
          <w:kern w:val="2"/>
          <w:sz w:val="28"/>
          <w:szCs w:val="28"/>
        </w:rPr>
        <w:t>天内完成款项的支付。</w:t>
      </w:r>
    </w:p>
    <w:p w14:paraId="49C738A6">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555" w:name="_Toc351203650"/>
      <w:r>
        <w:rPr>
          <w:rFonts w:hint="eastAsia" w:ascii="仿宋" w:hAnsi="仿宋" w:eastAsia="仿宋" w:cs="仿宋"/>
          <w:b w:val="0"/>
          <w:bCs/>
          <w:kern w:val="0"/>
          <w:sz w:val="28"/>
          <w:szCs w:val="28"/>
          <w:lang w:val="en-US" w:eastAsia="zh-CN" w:bidi="ar-SA"/>
        </w:rPr>
        <w:t>18. 保险</w:t>
      </w:r>
      <w:bookmarkEnd w:id="555"/>
    </w:p>
    <w:bookmarkEnd w:id="553"/>
    <w:p w14:paraId="41AAD51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18.1 工程保险</w:t>
      </w:r>
    </w:p>
    <w:p w14:paraId="0480D49E">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关于工程保险的特别约定：</w:t>
      </w:r>
      <w:r>
        <w:rPr>
          <w:rFonts w:hint="eastAsia" w:ascii="仿宋" w:hAnsi="仿宋" w:eastAsia="仿宋" w:cs="仿宋"/>
          <w:kern w:val="2"/>
          <w:sz w:val="28"/>
          <w:szCs w:val="28"/>
          <w:u w:val="single"/>
        </w:rPr>
        <w:t>承包人必须按国家相关规定为从事危险作业的职工办理意外伤害保险、第三方人身以及其它依据国家、江苏省、常州市有关法律、法规、规章、规范性文件应当办理的人身、财产保险，否则发包人有权从工程款中代扣缴</w:t>
      </w:r>
      <w:r>
        <w:rPr>
          <w:rFonts w:hint="eastAsia" w:ascii="仿宋" w:hAnsi="仿宋" w:eastAsia="仿宋" w:cs="仿宋"/>
          <w:kern w:val="2"/>
          <w:sz w:val="28"/>
          <w:szCs w:val="28"/>
        </w:rPr>
        <w:t>。</w:t>
      </w:r>
    </w:p>
    <w:p w14:paraId="7E1105B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18.3 其他保险</w:t>
      </w:r>
    </w:p>
    <w:p w14:paraId="315687F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关于其他保险的约定：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040313A9">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承包人是否应为其施工设备等办理财产保险：</w:t>
      </w:r>
      <w:r>
        <w:rPr>
          <w:rFonts w:hint="eastAsia" w:ascii="仿宋" w:hAnsi="仿宋" w:eastAsia="仿宋" w:cs="仿宋"/>
          <w:kern w:val="2"/>
          <w:sz w:val="28"/>
          <w:szCs w:val="28"/>
          <w:u w:val="single"/>
        </w:rPr>
        <w:t xml:space="preserve">承包人自理 </w:t>
      </w:r>
      <w:r>
        <w:rPr>
          <w:rFonts w:hint="eastAsia" w:ascii="仿宋" w:hAnsi="仿宋" w:eastAsia="仿宋" w:cs="仿宋"/>
          <w:kern w:val="2"/>
          <w:sz w:val="28"/>
          <w:szCs w:val="28"/>
        </w:rPr>
        <w:t>。</w:t>
      </w:r>
    </w:p>
    <w:p w14:paraId="531A6B5B">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18.7 通知义务</w:t>
      </w:r>
    </w:p>
    <w:p w14:paraId="14281FD6">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关于变更保险合同时的通知义务的约定：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bookmarkEnd w:id="529"/>
    <w:bookmarkEnd w:id="530"/>
    <w:bookmarkEnd w:id="531"/>
    <w:bookmarkEnd w:id="532"/>
    <w:bookmarkEnd w:id="533"/>
    <w:bookmarkEnd w:id="534"/>
    <w:bookmarkEnd w:id="535"/>
    <w:bookmarkEnd w:id="536"/>
    <w:bookmarkEnd w:id="537"/>
    <w:bookmarkEnd w:id="538"/>
    <w:bookmarkEnd w:id="539"/>
    <w:bookmarkEnd w:id="540"/>
    <w:p w14:paraId="7381CC21">
      <w:pPr>
        <w:keepNext/>
        <w:keepLines/>
        <w:widowControl/>
        <w:snapToGrid w:val="0"/>
        <w:spacing w:before="0" w:after="0" w:line="420" w:lineRule="exact"/>
        <w:jc w:val="left"/>
        <w:outlineLvl w:val="3"/>
        <w:rPr>
          <w:rFonts w:hint="eastAsia" w:ascii="仿宋" w:hAnsi="仿宋" w:eastAsia="仿宋" w:cs="仿宋"/>
          <w:b w:val="0"/>
          <w:bCs/>
          <w:kern w:val="0"/>
          <w:sz w:val="28"/>
          <w:szCs w:val="28"/>
          <w:lang w:val="en-US" w:eastAsia="zh-CN" w:bidi="ar-SA"/>
        </w:rPr>
      </w:pPr>
      <w:bookmarkStart w:id="556" w:name="_Toc351203651"/>
      <w:r>
        <w:rPr>
          <w:rFonts w:hint="eastAsia" w:ascii="仿宋" w:hAnsi="仿宋" w:eastAsia="仿宋" w:cs="仿宋"/>
          <w:b w:val="0"/>
          <w:bCs/>
          <w:kern w:val="0"/>
          <w:sz w:val="28"/>
          <w:szCs w:val="28"/>
          <w:lang w:val="en-US" w:eastAsia="zh-CN" w:bidi="ar-SA"/>
        </w:rPr>
        <w:t>20. 争议解决</w:t>
      </w:r>
      <w:bookmarkEnd w:id="556"/>
    </w:p>
    <w:bookmarkEnd w:id="541"/>
    <w:bookmarkEnd w:id="542"/>
    <w:p w14:paraId="648FFF81">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20.3 争</w:t>
      </w:r>
      <w:bookmarkEnd w:id="543"/>
      <w:r>
        <w:rPr>
          <w:rFonts w:hint="eastAsia" w:ascii="仿宋" w:hAnsi="仿宋" w:eastAsia="仿宋" w:cs="仿宋"/>
          <w:kern w:val="2"/>
          <w:sz w:val="28"/>
          <w:szCs w:val="28"/>
        </w:rPr>
        <w:t>议评审</w:t>
      </w:r>
    </w:p>
    <w:p w14:paraId="4FD86B9C">
      <w:pPr>
        <w:snapToGrid w:val="0"/>
        <w:spacing w:line="420" w:lineRule="exact"/>
        <w:ind w:left="149" w:leftChars="71" w:firstLine="420" w:firstLineChars="150"/>
        <w:rPr>
          <w:rFonts w:hint="eastAsia" w:ascii="仿宋" w:hAnsi="仿宋" w:eastAsia="仿宋" w:cs="仿宋"/>
          <w:kern w:val="2"/>
          <w:sz w:val="28"/>
          <w:szCs w:val="28"/>
        </w:rPr>
      </w:pPr>
      <w:r>
        <w:rPr>
          <w:rFonts w:hint="eastAsia" w:ascii="仿宋" w:hAnsi="仿宋" w:eastAsia="仿宋" w:cs="仿宋"/>
          <w:kern w:val="2"/>
          <w:sz w:val="28"/>
          <w:szCs w:val="28"/>
        </w:rPr>
        <w:t>合同当事人是否同意将工程争议提交争议评审小组决定：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 xml:space="preserve">。  </w:t>
      </w:r>
    </w:p>
    <w:p w14:paraId="407F9F6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20.3.1 争议评审小组的确定</w:t>
      </w:r>
    </w:p>
    <w:p w14:paraId="77636E8C">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rPr>
        <w:t>争议评审小组成员的确定：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10B5DA0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选定争议评审员的期限：</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73D0C9E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争议评审小组成员的报酬承担方式：</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08B1818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其他事项的约定：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789E81E0">
      <w:pPr>
        <w:autoSpaceDE w:val="0"/>
        <w:autoSpaceDN w:val="0"/>
        <w:adjustRightInd w:val="0"/>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20.3.2 争议评审小组的决定</w:t>
      </w:r>
    </w:p>
    <w:p w14:paraId="2D3DFB7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合同当事人关于本项的约定：</w:t>
      </w:r>
      <w:r>
        <w:rPr>
          <w:rFonts w:hint="eastAsia" w:ascii="仿宋" w:hAnsi="仿宋" w:eastAsia="仿宋" w:cs="仿宋"/>
          <w:kern w:val="2"/>
          <w:sz w:val="28"/>
          <w:szCs w:val="28"/>
          <w:u w:val="single"/>
        </w:rPr>
        <w:t xml:space="preserve">   /  </w:t>
      </w:r>
      <w:r>
        <w:rPr>
          <w:rFonts w:hint="eastAsia" w:ascii="仿宋" w:hAnsi="仿宋" w:eastAsia="仿宋" w:cs="仿宋"/>
          <w:kern w:val="2"/>
          <w:sz w:val="28"/>
          <w:szCs w:val="28"/>
        </w:rPr>
        <w:t>。</w:t>
      </w:r>
    </w:p>
    <w:p w14:paraId="237F5F2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20.4仲裁或诉讼</w:t>
      </w:r>
      <w:bookmarkEnd w:id="544"/>
    </w:p>
    <w:p w14:paraId="5A1C7BBD">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因合同及合同有关事项发生的争议，按下列第</w:t>
      </w:r>
      <w:r>
        <w:rPr>
          <w:rFonts w:hint="eastAsia" w:ascii="仿宋" w:hAnsi="仿宋" w:eastAsia="仿宋" w:cs="仿宋"/>
          <w:kern w:val="2"/>
          <w:sz w:val="28"/>
          <w:szCs w:val="28"/>
          <w:u w:val="single"/>
        </w:rPr>
        <w:t xml:space="preserve">  （2）  </w:t>
      </w:r>
      <w:r>
        <w:rPr>
          <w:rFonts w:hint="eastAsia" w:ascii="仿宋" w:hAnsi="仿宋" w:eastAsia="仿宋" w:cs="仿宋"/>
          <w:kern w:val="2"/>
          <w:sz w:val="28"/>
          <w:szCs w:val="28"/>
        </w:rPr>
        <w:t>种方式解决：</w:t>
      </w:r>
    </w:p>
    <w:p w14:paraId="4647BF5A">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（1）向</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仲裁委员会申请仲裁；</w:t>
      </w:r>
    </w:p>
    <w:p w14:paraId="1AB6ED3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（2）向 </w:t>
      </w:r>
      <w:r>
        <w:rPr>
          <w:rFonts w:hint="eastAsia" w:ascii="仿宋" w:hAnsi="仿宋" w:eastAsia="仿宋" w:cs="仿宋"/>
          <w:kern w:val="2"/>
          <w:sz w:val="28"/>
          <w:szCs w:val="28"/>
          <w:u w:val="single"/>
        </w:rPr>
        <w:t>金坛区</w:t>
      </w:r>
      <w:r>
        <w:rPr>
          <w:rFonts w:hint="eastAsia" w:ascii="仿宋" w:hAnsi="仿宋" w:eastAsia="仿宋" w:cs="仿宋"/>
          <w:kern w:val="2"/>
          <w:sz w:val="28"/>
          <w:szCs w:val="28"/>
        </w:rPr>
        <w:t>人民法院起诉。</w:t>
      </w:r>
      <w:bookmarkEnd w:id="545"/>
      <w:bookmarkEnd w:id="546"/>
      <w:bookmarkEnd w:id="547"/>
      <w:bookmarkEnd w:id="548"/>
      <w:bookmarkEnd w:id="549"/>
      <w:bookmarkEnd w:id="550"/>
    </w:p>
    <w:p w14:paraId="24702A86">
      <w:pPr>
        <w:snapToGrid w:val="0"/>
        <w:spacing w:line="420" w:lineRule="exact"/>
        <w:rPr>
          <w:rFonts w:hint="eastAsia" w:ascii="仿宋" w:hAnsi="仿宋" w:eastAsia="仿宋" w:cs="仿宋"/>
          <w:b/>
          <w:bCs/>
          <w:kern w:val="2"/>
          <w:sz w:val="28"/>
          <w:szCs w:val="28"/>
        </w:rPr>
      </w:pPr>
      <w:r>
        <w:rPr>
          <w:rFonts w:hint="eastAsia" w:ascii="仿宋" w:hAnsi="仿宋" w:eastAsia="仿宋" w:cs="仿宋"/>
          <w:b/>
          <w:bCs/>
          <w:kern w:val="2"/>
          <w:sz w:val="28"/>
          <w:szCs w:val="28"/>
        </w:rPr>
        <w:t>21. 补充条款</w:t>
      </w:r>
    </w:p>
    <w:p w14:paraId="158318CE">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1、项目现场实际人员与投标文件中的施工项目部组成人员不符合的，发包方有权考虑并提出终止全部或部分合同。 </w:t>
      </w:r>
    </w:p>
    <w:p w14:paraId="60E7328C">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2、发生临时停水、停电、二次搬运、成品保护等所需措施的一切费用和工期，发包人不另行增加费用；</w:t>
      </w:r>
    </w:p>
    <w:p w14:paraId="51CD850B">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3、承包人应充分了解其他专业工程施工过程中可能存在的对本工程的不利影响，并采取切实保护措施，防止本工程遭到破坏。同时，承包人应充分了解本工程施工对其它专业工程、周围地下管线和临近建筑物、构筑物可能存在的不利影响，并采取有效保护措施，防止本工程施工破坏其它工程或周边环境和设施，若发生发包人不另行增加费用。</w:t>
      </w:r>
    </w:p>
    <w:p w14:paraId="02ECE450">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4、承包人现场塔吊、物料提升机、施工电梯必须合理布置，数量应当满足施工进度要求；并应服从发包人和监理为工程总体施工组织所提出的协调意见。 </w:t>
      </w:r>
    </w:p>
    <w:p w14:paraId="6AE07084">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5、承包人必须确保材料、劳动力、施工机械等资源投入，满足各施工阶段施工需求，确保施工进度计划的工期节点。 </w:t>
      </w:r>
    </w:p>
    <w:p w14:paraId="77B5769C">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6、竣工时承包人负责进行全面清理，包括清洁所有已完成的各专业工程及设备（各专业工程承包商须在专业工程竣工交付前自行完成自身工程范围清洁工作）。</w:t>
      </w:r>
    </w:p>
    <w:p w14:paraId="40343FD6">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承包人应在工程竣工前及时将临时设施（含临时围墙、临时道路、塔吊基础、施工电梯基础等）及施工设备拆除，做到工完场清（含建筑垃圾清运），清理标准应获得发包人及监理认可。如承包人拒绝完成或不能按合同要求完成，发包人可安排第三方完成，按实际发生费用从承包人工程款中直接扣出，影响工期的责任由承包人承担。 </w:t>
      </w:r>
    </w:p>
    <w:p w14:paraId="17613862">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若因施工进度及现场协调要求需拆除临时设施或施工设备，承包人应当按照发包人和监理的指令按时完成，费用已包含在本合同中。 </w:t>
      </w:r>
    </w:p>
    <w:p w14:paraId="3E6D8F15">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承包人负责现场的垃圾清运工作，未及时清理，承包人需承担10元/㎡的违约金。</w:t>
      </w:r>
    </w:p>
    <w:p w14:paraId="18F7A577">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7、承包人应对施工过程中产生的任何侵权行为（含噪音、环境污染等对第三人产生的侵权）承担责任并赔偿损失。 </w:t>
      </w:r>
    </w:p>
    <w:p w14:paraId="733D13CF">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8、施工过程中如因质量、安全文明或环境保护以及其它问题而遭受规划、环保、建设、城管或其它行政管理部门批评或开具处罚通知单，每发生一次，承包人除立即整改外，还应承担0.5万元/次的违约金。由于承包人原因在质量、安全、工资支付等方面受到媒体曝光或被政府有关主管部门通报批评，给本工程或发包人带来负面影响的，每次由承包人承担1万元违约金。承包人施工过程中对监理提出的质量、安全文明或环境保护的整改要求，承包人48 小时内未进行整改或整改后仍然无法满足要求时，每发生一次，承包人承担0.5万元的违约金。如承包人拒不执行建设行政主管部门、发包人和监理指令的，承包人将按1万元/次承担违约金，并追究相关责任。因承包人原因导致本工程出现质量、安全责任事故的，承包人承担1万元/次违约金，并赔偿由此给发包人造成的损失。 </w:t>
      </w:r>
    </w:p>
    <w:p w14:paraId="3B11A7EA">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9、所有特殊工种人员、各种领班以上人员均应符合有关资质要求，并应持证上岗。在特殊工种施工中，若发现不佩带上岗证的人员施工，按100元/人次承担违约金，累计10 次则停工整顿。</w:t>
      </w:r>
    </w:p>
    <w:p w14:paraId="416C471A">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10、若因发包人上级主管部门政策性变化等特殊原因，造成本工程暂停时，发包人只对已发生的合格工程量负责，根据已发生的合格工程量与承包人办理结算，其它违约责任双方自行协商解决。 </w:t>
      </w:r>
    </w:p>
    <w:p w14:paraId="2294E23A">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11、按发包人和监理的要求，关键工序及重点必须样板先行（基础防水、墙体砌筑、卫生间和阳台防水、屋面防水、室内抹灰、室内地面、室内涂料、室外抹灰、室外保温、室外涂料、钢制门、门窗、室内外栏杆、室内外地面铺装、正式围墙等等）。 </w:t>
      </w:r>
    </w:p>
    <w:p w14:paraId="66AC5B9C">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12、作为有经验的承包人，承包人有责任积极对本工程各系统完整性和为达到设计、功能、使用要求而进行细化、深化，且符合国家和地方标准，并将深化图纸经设计、审图机构（如有）等审核后用于施工生产。 </w:t>
      </w:r>
    </w:p>
    <w:p w14:paraId="527D0067">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 xml:space="preserve">13、在合同履行期间承包人应遵守廉政制度。如承包人的工作人员丧失职业道德、利用职权徇私舞弊，牟取私利，收受、索取贿赂、行贿的，经纪检监察等职能部门查实，承包人应支付50万元的违约金；如承包人向本工程相关方行贿的，经纪检监察等职能部门查实，承包人应支付行贿额10倍的违约金。 </w:t>
      </w:r>
    </w:p>
    <w:p w14:paraId="72E1905B">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14、、竣工结算文件备案执行“常建【2017】235号“及”常建规【2017】4号”</w:t>
      </w:r>
    </w:p>
    <w:p w14:paraId="64A2A485">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15、所有违约金发包人有权从应付工程款中扣除。</w:t>
      </w:r>
    </w:p>
    <w:p w14:paraId="1D62D334">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16、农民工工资管理，具体按</w:t>
      </w:r>
      <w:r>
        <w:rPr>
          <w:rFonts w:hint="eastAsia" w:ascii="仿宋" w:hAnsi="仿宋" w:eastAsia="仿宋" w:cs="仿宋"/>
          <w:kern w:val="2"/>
          <w:sz w:val="28"/>
          <w:szCs w:val="28"/>
          <w:u w:val="single"/>
          <w:lang w:eastAsia="zh-CN"/>
        </w:rPr>
        <w:t>相关文件</w:t>
      </w:r>
      <w:r>
        <w:rPr>
          <w:rFonts w:hint="eastAsia" w:ascii="仿宋" w:hAnsi="仿宋" w:eastAsia="仿宋" w:cs="仿宋"/>
          <w:kern w:val="2"/>
          <w:sz w:val="28"/>
          <w:szCs w:val="28"/>
          <w:u w:val="single"/>
        </w:rPr>
        <w:t>执行。</w:t>
      </w:r>
    </w:p>
    <w:p w14:paraId="70F116D5">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17、年度合同内的所有工程均不得转包。</w:t>
      </w:r>
    </w:p>
    <w:p w14:paraId="13FD70F8">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1</w:t>
      </w:r>
      <w:r>
        <w:rPr>
          <w:rFonts w:hint="eastAsia" w:ascii="仿宋" w:hAnsi="仿宋" w:eastAsia="仿宋" w:cs="仿宋"/>
          <w:kern w:val="2"/>
          <w:sz w:val="28"/>
          <w:szCs w:val="28"/>
          <w:u w:val="single"/>
          <w:lang w:val="en-US" w:eastAsia="zh-CN"/>
        </w:rPr>
        <w:t>8</w:t>
      </w:r>
      <w:r>
        <w:rPr>
          <w:rFonts w:hint="eastAsia" w:ascii="仿宋" w:hAnsi="仿宋" w:eastAsia="仿宋" w:cs="仿宋"/>
          <w:kern w:val="2"/>
          <w:sz w:val="28"/>
          <w:szCs w:val="28"/>
          <w:u w:val="single"/>
        </w:rPr>
        <w:t>、本工程结算价款以发包人委托的第三方造价咨询机构出具的审定金额为准。</w:t>
      </w:r>
    </w:p>
    <w:p w14:paraId="20390E54">
      <w:pPr>
        <w:snapToGrid w:val="0"/>
        <w:spacing w:line="420" w:lineRule="exact"/>
        <w:ind w:firstLine="560" w:firstLineChars="200"/>
        <w:rPr>
          <w:rFonts w:hint="eastAsia" w:ascii="仿宋" w:hAnsi="仿宋" w:eastAsia="仿宋" w:cs="仿宋"/>
          <w:bCs/>
          <w:kern w:val="2"/>
          <w:sz w:val="28"/>
          <w:szCs w:val="28"/>
          <w:u w:val="single"/>
        </w:rPr>
      </w:pPr>
      <w:r>
        <w:rPr>
          <w:rFonts w:hint="eastAsia" w:ascii="仿宋" w:hAnsi="仿宋" w:eastAsia="仿宋" w:cs="仿宋"/>
          <w:kern w:val="2"/>
          <w:sz w:val="28"/>
          <w:szCs w:val="28"/>
          <w:u w:val="single"/>
          <w:lang w:val="en-US" w:eastAsia="zh-CN"/>
        </w:rPr>
        <w:t>19</w:t>
      </w:r>
      <w:r>
        <w:rPr>
          <w:rFonts w:hint="eastAsia" w:ascii="仿宋" w:hAnsi="仿宋" w:eastAsia="仿宋" w:cs="仿宋"/>
          <w:kern w:val="2"/>
          <w:sz w:val="28"/>
          <w:szCs w:val="28"/>
          <w:u w:val="single"/>
        </w:rPr>
        <w:t>、关于结算审核费：</w:t>
      </w:r>
      <w:r>
        <w:rPr>
          <w:rFonts w:hint="eastAsia" w:ascii="仿宋" w:hAnsi="仿宋" w:eastAsia="仿宋" w:cs="仿宋"/>
          <w:bCs/>
          <w:kern w:val="2"/>
          <w:sz w:val="28"/>
          <w:szCs w:val="28"/>
          <w:u w:val="single"/>
        </w:rPr>
        <w:t>本工程结算审核的核减费费率在8%内（含8%）该工程审计费由发包人承担。如12%≥核减费费率＞8%时，该工程审计费由双方各承担一半；核减费费率＞12%时，该工程审计费由承包人承担。以上分段费用不累进。</w:t>
      </w:r>
    </w:p>
    <w:p w14:paraId="3F409B98">
      <w:pPr>
        <w:snapToGrid w:val="0"/>
        <w:spacing w:line="420" w:lineRule="exact"/>
        <w:ind w:firstLine="560" w:firstLineChars="200"/>
        <w:rPr>
          <w:rFonts w:hint="eastAsia" w:ascii="仿宋" w:hAnsi="仿宋" w:eastAsia="仿宋" w:cs="仿宋"/>
          <w:kern w:val="2"/>
          <w:sz w:val="28"/>
          <w:szCs w:val="28"/>
          <w:u w:val="single"/>
        </w:rPr>
      </w:pPr>
      <w:r>
        <w:rPr>
          <w:rFonts w:hint="eastAsia" w:ascii="仿宋" w:hAnsi="仿宋" w:eastAsia="仿宋" w:cs="仿宋"/>
          <w:kern w:val="2"/>
          <w:sz w:val="28"/>
          <w:szCs w:val="28"/>
          <w:u w:val="single"/>
        </w:rPr>
        <w:t>2</w:t>
      </w:r>
      <w:r>
        <w:rPr>
          <w:rFonts w:hint="eastAsia" w:ascii="仿宋" w:hAnsi="仿宋" w:eastAsia="仿宋" w:cs="仿宋"/>
          <w:kern w:val="2"/>
          <w:sz w:val="28"/>
          <w:szCs w:val="28"/>
          <w:u w:val="single"/>
          <w:lang w:val="en-US" w:eastAsia="zh-CN"/>
        </w:rPr>
        <w:t>0</w:t>
      </w:r>
      <w:r>
        <w:rPr>
          <w:rFonts w:hint="eastAsia" w:ascii="仿宋" w:hAnsi="仿宋" w:eastAsia="仿宋" w:cs="仿宋"/>
          <w:kern w:val="2"/>
          <w:sz w:val="28"/>
          <w:szCs w:val="28"/>
          <w:u w:val="single"/>
        </w:rPr>
        <w:t>、未尽事项，双方协商决定。</w:t>
      </w:r>
    </w:p>
    <w:p w14:paraId="16BF7438">
      <w:pPr>
        <w:snapToGrid w:val="0"/>
        <w:spacing w:line="420" w:lineRule="exact"/>
        <w:rPr>
          <w:rFonts w:hint="eastAsia" w:ascii="仿宋" w:hAnsi="仿宋" w:eastAsia="仿宋" w:cs="仿宋"/>
          <w:kern w:val="2"/>
          <w:sz w:val="28"/>
          <w:szCs w:val="28"/>
          <w:u w:val="single"/>
        </w:rPr>
      </w:pPr>
    </w:p>
    <w:p w14:paraId="6284E8B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发包人(公章)：                     承包人(公章)：                 </w:t>
      </w:r>
    </w:p>
    <w:p w14:paraId="233979C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地  址：                           地  址：                       </w:t>
      </w:r>
    </w:p>
    <w:p w14:paraId="58AC1D10">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法定代表人(签字)：                 法定代表人(签字)：             </w:t>
      </w:r>
    </w:p>
    <w:p w14:paraId="3D6093E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或委托代理人(签字)：               或委托代理人(签字)：             </w:t>
      </w:r>
    </w:p>
    <w:p w14:paraId="3BDB6138">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电  话：                           电  话：                       </w:t>
      </w:r>
    </w:p>
    <w:p w14:paraId="7A426A14">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传  真：                           传  真：                       </w:t>
      </w:r>
    </w:p>
    <w:p w14:paraId="4AFE2277">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开户银行：                         开户银行：                     </w:t>
      </w:r>
    </w:p>
    <w:p w14:paraId="79897C25">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账  号：                           账  号：                      </w:t>
      </w:r>
    </w:p>
    <w:p w14:paraId="14EA4E42">
      <w:pPr>
        <w:snapToGrid w:val="0"/>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邮政编码：                         邮政编码：                    </w:t>
      </w:r>
    </w:p>
    <w:p w14:paraId="381BBA71">
      <w:pPr>
        <w:snapToGrid w:val="0"/>
        <w:spacing w:line="420" w:lineRule="exact"/>
        <w:rPr>
          <w:rFonts w:hint="eastAsia" w:ascii="仿宋" w:hAnsi="仿宋" w:eastAsia="仿宋" w:cs="仿宋"/>
          <w:kern w:val="2"/>
          <w:sz w:val="28"/>
          <w:szCs w:val="28"/>
        </w:rPr>
      </w:pPr>
      <w:r>
        <w:rPr>
          <w:rFonts w:hint="eastAsia" w:ascii="仿宋" w:hAnsi="仿宋" w:eastAsia="仿宋" w:cs="仿宋"/>
          <w:kern w:val="2"/>
          <w:sz w:val="28"/>
          <w:szCs w:val="28"/>
          <w:u w:val="single"/>
        </w:rPr>
        <w:br w:type="page"/>
      </w:r>
      <w:r>
        <w:rPr>
          <w:rFonts w:hint="eastAsia" w:ascii="仿宋" w:hAnsi="仿宋" w:eastAsia="仿宋" w:cs="仿宋"/>
          <w:kern w:val="2"/>
          <w:sz w:val="28"/>
          <w:szCs w:val="28"/>
        </w:rPr>
        <w:t>附</w:t>
      </w:r>
      <w:bookmarkStart w:id="557" w:name="_Toc296944565"/>
      <w:bookmarkStart w:id="558" w:name="_Toc296503226"/>
      <w:bookmarkStart w:id="559" w:name="_Toc296891054"/>
      <w:bookmarkStart w:id="560" w:name="_Toc267261693"/>
      <w:bookmarkStart w:id="561" w:name="_Toc296347225"/>
      <w:bookmarkStart w:id="562" w:name="_Toc296346727"/>
      <w:bookmarkStart w:id="563" w:name="_Toc296891266"/>
      <w:r>
        <w:rPr>
          <w:rFonts w:hint="eastAsia" w:ascii="仿宋" w:hAnsi="仿宋" w:eastAsia="仿宋" w:cs="仿宋"/>
          <w:kern w:val="2"/>
          <w:sz w:val="28"/>
          <w:szCs w:val="28"/>
        </w:rPr>
        <w:t>件1：</w:t>
      </w:r>
      <w:bookmarkEnd w:id="557"/>
      <w:bookmarkEnd w:id="558"/>
      <w:bookmarkEnd w:id="559"/>
      <w:bookmarkEnd w:id="560"/>
      <w:bookmarkEnd w:id="561"/>
      <w:bookmarkEnd w:id="562"/>
      <w:bookmarkEnd w:id="563"/>
      <w:r>
        <w:rPr>
          <w:rFonts w:hint="eastAsia" w:ascii="仿宋" w:hAnsi="仿宋" w:eastAsia="仿宋" w:cs="仿宋"/>
          <w:kern w:val="2"/>
          <w:sz w:val="28"/>
          <w:szCs w:val="28"/>
        </w:rPr>
        <w:t xml:space="preserve">    </w:t>
      </w:r>
    </w:p>
    <w:p w14:paraId="01CF5D0D">
      <w:pPr>
        <w:spacing w:line="420" w:lineRule="exact"/>
        <w:jc w:val="center"/>
        <w:rPr>
          <w:rFonts w:hint="eastAsia" w:ascii="仿宋" w:hAnsi="仿宋" w:eastAsia="仿宋" w:cs="仿宋"/>
          <w:kern w:val="2"/>
          <w:sz w:val="28"/>
          <w:szCs w:val="28"/>
        </w:rPr>
      </w:pPr>
      <w:r>
        <w:rPr>
          <w:rFonts w:hint="eastAsia" w:ascii="仿宋" w:hAnsi="仿宋" w:eastAsia="仿宋" w:cs="仿宋"/>
          <w:kern w:val="2"/>
          <w:sz w:val="28"/>
          <w:szCs w:val="28"/>
        </w:rPr>
        <w:t>工程质量保修书</w:t>
      </w:r>
    </w:p>
    <w:p w14:paraId="58088216">
      <w:pPr>
        <w:spacing w:line="420" w:lineRule="exact"/>
        <w:ind w:firstLine="562" w:firstLineChars="200"/>
        <w:rPr>
          <w:rFonts w:hint="eastAsia" w:ascii="仿宋" w:hAnsi="仿宋" w:eastAsia="仿宋" w:cs="仿宋"/>
          <w:b/>
          <w:bCs/>
          <w:kern w:val="2"/>
          <w:sz w:val="28"/>
          <w:szCs w:val="28"/>
        </w:rPr>
      </w:pPr>
      <w:r>
        <w:rPr>
          <w:rFonts w:hint="eastAsia" w:ascii="仿宋" w:hAnsi="仿宋" w:eastAsia="仿宋" w:cs="仿宋"/>
          <w:b/>
          <w:bCs/>
          <w:kern w:val="2"/>
          <w:sz w:val="28"/>
          <w:szCs w:val="28"/>
        </w:rPr>
        <w:t>发包人（全称）：</w:t>
      </w:r>
      <w:r>
        <w:rPr>
          <w:rFonts w:hint="eastAsia" w:ascii="仿宋" w:hAnsi="仿宋" w:eastAsia="仿宋" w:cs="仿宋"/>
          <w:b/>
          <w:bCs/>
          <w:kern w:val="2"/>
          <w:sz w:val="28"/>
          <w:szCs w:val="28"/>
          <w:u w:val="single"/>
          <w:lang w:eastAsia="zh-CN"/>
        </w:rPr>
        <w:t>常州市金坛区朱林镇人民政府</w:t>
      </w:r>
      <w:r>
        <w:rPr>
          <w:rFonts w:hint="eastAsia" w:ascii="仿宋" w:hAnsi="仿宋" w:eastAsia="仿宋" w:cs="仿宋"/>
          <w:b/>
          <w:bCs/>
          <w:kern w:val="2"/>
          <w:sz w:val="28"/>
          <w:szCs w:val="28"/>
          <w:u w:val="single"/>
        </w:rPr>
        <w:t xml:space="preserve">   </w:t>
      </w:r>
    </w:p>
    <w:p w14:paraId="2130999D">
      <w:pPr>
        <w:spacing w:line="420" w:lineRule="exact"/>
        <w:rPr>
          <w:rFonts w:hint="eastAsia" w:ascii="仿宋" w:hAnsi="仿宋" w:eastAsia="仿宋" w:cs="仿宋"/>
          <w:kern w:val="2"/>
          <w:sz w:val="28"/>
          <w:szCs w:val="28"/>
        </w:rPr>
      </w:pPr>
      <w:r>
        <w:rPr>
          <w:rFonts w:hint="eastAsia" w:ascii="仿宋" w:hAnsi="仿宋" w:eastAsia="仿宋" w:cs="仿宋"/>
          <w:b/>
          <w:bCs/>
          <w:kern w:val="2"/>
          <w:sz w:val="28"/>
          <w:szCs w:val="28"/>
        </w:rPr>
        <w:t>　　承包人（全称）：</w:t>
      </w:r>
      <w:r>
        <w:rPr>
          <w:rFonts w:hint="eastAsia" w:ascii="仿宋" w:hAnsi="仿宋" w:eastAsia="仿宋" w:cs="仿宋"/>
          <w:kern w:val="2"/>
          <w:sz w:val="28"/>
          <w:szCs w:val="28"/>
          <w:u w:val="single"/>
        </w:rPr>
        <w:t xml:space="preserve"> 江苏金坛市政建设有限公司  </w:t>
      </w:r>
      <w:r>
        <w:rPr>
          <w:rFonts w:hint="eastAsia" w:ascii="仿宋" w:hAnsi="仿宋" w:eastAsia="仿宋" w:cs="仿宋"/>
          <w:kern w:val="2"/>
          <w:sz w:val="28"/>
          <w:szCs w:val="28"/>
        </w:rPr>
        <w:t xml:space="preserve"> </w:t>
      </w:r>
    </w:p>
    <w:p w14:paraId="531C30D1">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发包人和承包人根据《中华人民共和国建筑法》和《建设工程质量管理条例》，经协商一致就</w:t>
      </w:r>
      <w:r>
        <w:rPr>
          <w:rFonts w:hint="eastAsia" w:ascii="仿宋" w:hAnsi="仿宋" w:eastAsia="仿宋" w:cs="仿宋"/>
          <w:kern w:val="2"/>
          <w:sz w:val="28"/>
          <w:szCs w:val="28"/>
          <w:u w:val="single"/>
          <w:lang w:val="en-US" w:eastAsia="zh-CN"/>
        </w:rPr>
        <w:t xml:space="preserve"> 集镇零星维修费率招标</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（工程全称）签订工程质量保修书。</w:t>
      </w:r>
    </w:p>
    <w:p w14:paraId="169BDE56">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一、工程质量保修范围和内容</w:t>
      </w:r>
    </w:p>
    <w:p w14:paraId="143CFBE1">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承包人在质量保修期内，按照有关法律规定和合同约定，承担工程质量保修责任。</w:t>
      </w:r>
    </w:p>
    <w:p w14:paraId="7578D85A">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　　</w:t>
      </w:r>
      <w:r>
        <w:rPr>
          <w:rFonts w:hint="eastAsia" w:ascii="仿宋" w:hAnsi="仿宋" w:eastAsia="仿宋" w:cs="仿宋"/>
          <w:kern w:val="2"/>
          <w:sz w:val="28"/>
          <w:szCs w:val="28"/>
          <w:u w:val="single"/>
        </w:rPr>
        <w:t xml:space="preserve">                                                                               </w:t>
      </w:r>
    </w:p>
    <w:p w14:paraId="37D9DDBD">
      <w:pPr>
        <w:spacing w:line="420" w:lineRule="exact"/>
        <w:rPr>
          <w:rFonts w:hint="eastAsia" w:ascii="仿宋" w:hAnsi="仿宋" w:eastAsia="仿宋" w:cs="仿宋"/>
          <w:kern w:val="2"/>
          <w:sz w:val="28"/>
          <w:szCs w:val="28"/>
        </w:rPr>
      </w:pPr>
      <w:r>
        <w:rPr>
          <w:rFonts w:hint="eastAsia" w:ascii="仿宋" w:hAnsi="仿宋" w:eastAsia="仿宋" w:cs="仿宋"/>
          <w:b/>
          <w:kern w:val="2"/>
          <w:sz w:val="28"/>
          <w:szCs w:val="28"/>
        </w:rPr>
        <w:t>　　</w:t>
      </w:r>
      <w:r>
        <w:rPr>
          <w:rFonts w:hint="eastAsia" w:ascii="仿宋" w:hAnsi="仿宋" w:eastAsia="仿宋" w:cs="仿宋"/>
          <w:kern w:val="2"/>
          <w:sz w:val="28"/>
          <w:szCs w:val="28"/>
        </w:rPr>
        <w:t>二、质量保修期</w:t>
      </w:r>
    </w:p>
    <w:p w14:paraId="76D5020C">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根据《建设工程质量管理条例》及有关规定，工程的质量保修期如下：</w:t>
      </w:r>
    </w:p>
    <w:p w14:paraId="5D17CEFC">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1．地基基础工程和主体结构工程为设计文件规定的工程合理使用年限；</w:t>
      </w:r>
    </w:p>
    <w:p w14:paraId="0E237FEC">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2．屋面防水工程、有防水要求的卫生间、房间和外墙面的防渗为</w:t>
      </w:r>
      <w:r>
        <w:rPr>
          <w:rFonts w:hint="eastAsia" w:ascii="仿宋" w:hAnsi="仿宋" w:eastAsia="仿宋" w:cs="仿宋"/>
          <w:kern w:val="2"/>
          <w:sz w:val="28"/>
          <w:szCs w:val="28"/>
          <w:u w:val="single"/>
        </w:rPr>
        <w:t xml:space="preserve">  5  </w:t>
      </w:r>
      <w:r>
        <w:rPr>
          <w:rFonts w:hint="eastAsia" w:ascii="仿宋" w:hAnsi="仿宋" w:eastAsia="仿宋" w:cs="仿宋"/>
          <w:kern w:val="2"/>
          <w:sz w:val="28"/>
          <w:szCs w:val="28"/>
        </w:rPr>
        <w:t>年；</w:t>
      </w:r>
    </w:p>
    <w:p w14:paraId="0A1F600F">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3．装修工程为</w:t>
      </w:r>
      <w:r>
        <w:rPr>
          <w:rFonts w:hint="eastAsia" w:ascii="仿宋" w:hAnsi="仿宋" w:eastAsia="仿宋" w:cs="仿宋"/>
          <w:kern w:val="2"/>
          <w:sz w:val="28"/>
          <w:szCs w:val="28"/>
          <w:u w:val="single"/>
        </w:rPr>
        <w:t xml:space="preserve">   2   </w:t>
      </w:r>
      <w:r>
        <w:rPr>
          <w:rFonts w:hint="eastAsia" w:ascii="仿宋" w:hAnsi="仿宋" w:eastAsia="仿宋" w:cs="仿宋"/>
          <w:kern w:val="2"/>
          <w:sz w:val="28"/>
          <w:szCs w:val="28"/>
        </w:rPr>
        <w:t>年；</w:t>
      </w:r>
    </w:p>
    <w:p w14:paraId="5CE9534E">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4．电气管线、给排水管道、设备安装工程为</w:t>
      </w:r>
      <w:r>
        <w:rPr>
          <w:rFonts w:hint="eastAsia" w:ascii="仿宋" w:hAnsi="仿宋" w:eastAsia="仿宋" w:cs="仿宋"/>
          <w:kern w:val="2"/>
          <w:sz w:val="28"/>
          <w:szCs w:val="28"/>
          <w:u w:val="single"/>
        </w:rPr>
        <w:t xml:space="preserve">   2   </w:t>
      </w:r>
      <w:r>
        <w:rPr>
          <w:rFonts w:hint="eastAsia" w:ascii="仿宋" w:hAnsi="仿宋" w:eastAsia="仿宋" w:cs="仿宋"/>
          <w:kern w:val="2"/>
          <w:sz w:val="28"/>
          <w:szCs w:val="28"/>
        </w:rPr>
        <w:t>年；</w:t>
      </w:r>
    </w:p>
    <w:p w14:paraId="1AAC2F76">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5．供热与供冷系统为</w:t>
      </w:r>
      <w:r>
        <w:rPr>
          <w:rFonts w:hint="eastAsia" w:ascii="仿宋" w:hAnsi="仿宋" w:eastAsia="仿宋" w:cs="仿宋"/>
          <w:kern w:val="2"/>
          <w:sz w:val="28"/>
          <w:szCs w:val="28"/>
          <w:u w:val="single"/>
        </w:rPr>
        <w:t xml:space="preserve">  2  </w:t>
      </w:r>
      <w:r>
        <w:rPr>
          <w:rFonts w:hint="eastAsia" w:ascii="仿宋" w:hAnsi="仿宋" w:eastAsia="仿宋" w:cs="仿宋"/>
          <w:kern w:val="2"/>
          <w:sz w:val="28"/>
          <w:szCs w:val="28"/>
        </w:rPr>
        <w:t>个采暖期、供冷期；</w:t>
      </w:r>
    </w:p>
    <w:p w14:paraId="741BAFC9">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6．住宅小区内的给排水设施、道路等配套工程为</w:t>
      </w:r>
      <w:r>
        <w:rPr>
          <w:rFonts w:hint="eastAsia" w:ascii="仿宋" w:hAnsi="仿宋" w:eastAsia="仿宋" w:cs="仿宋"/>
          <w:kern w:val="2"/>
          <w:sz w:val="28"/>
          <w:szCs w:val="28"/>
          <w:u w:val="single"/>
        </w:rPr>
        <w:t xml:space="preserve">    2   </w:t>
      </w:r>
      <w:r>
        <w:rPr>
          <w:rFonts w:hint="eastAsia" w:ascii="仿宋" w:hAnsi="仿宋" w:eastAsia="仿宋" w:cs="仿宋"/>
          <w:kern w:val="2"/>
          <w:sz w:val="28"/>
          <w:szCs w:val="28"/>
        </w:rPr>
        <w:t>年；</w:t>
      </w:r>
    </w:p>
    <w:p w14:paraId="61F90783">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7．本工程质量保修期约定为</w:t>
      </w:r>
      <w:r>
        <w:rPr>
          <w:rFonts w:hint="eastAsia" w:ascii="仿宋" w:hAnsi="仿宋" w:eastAsia="仿宋" w:cs="仿宋"/>
          <w:kern w:val="2"/>
          <w:sz w:val="28"/>
          <w:szCs w:val="28"/>
          <w:u w:val="single"/>
        </w:rPr>
        <w:t xml:space="preserve">  2  </w:t>
      </w:r>
      <w:r>
        <w:rPr>
          <w:rFonts w:hint="eastAsia" w:ascii="仿宋" w:hAnsi="仿宋" w:eastAsia="仿宋" w:cs="仿宋"/>
          <w:kern w:val="2"/>
          <w:sz w:val="28"/>
          <w:szCs w:val="28"/>
        </w:rPr>
        <w:t>年</w:t>
      </w:r>
    </w:p>
    <w:p w14:paraId="619F0D14">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8．其他项目保修期限约定如下：                                                                                </w:t>
      </w:r>
    </w:p>
    <w:p w14:paraId="6AD5EE56">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质量保修期自工程竣工验收合格之日起计算。</w:t>
      </w:r>
    </w:p>
    <w:p w14:paraId="2DF97E4A">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三、缺陷责任期</w:t>
      </w:r>
    </w:p>
    <w:p w14:paraId="59908817">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工程缺陷责任期为</w:t>
      </w:r>
      <w:r>
        <w:rPr>
          <w:rFonts w:hint="eastAsia" w:ascii="仿宋" w:hAnsi="仿宋" w:eastAsia="仿宋" w:cs="仿宋"/>
          <w:kern w:val="2"/>
          <w:sz w:val="28"/>
          <w:szCs w:val="28"/>
          <w:u w:val="single"/>
        </w:rPr>
        <w:t xml:space="preserve">  24 </w:t>
      </w:r>
      <w:r>
        <w:rPr>
          <w:rFonts w:hint="eastAsia" w:ascii="仿宋" w:hAnsi="仿宋" w:eastAsia="仿宋" w:cs="仿宋"/>
          <w:kern w:val="2"/>
          <w:sz w:val="28"/>
          <w:szCs w:val="28"/>
        </w:rPr>
        <w:t>个月，缺陷责任期自工程实际竣工之日起计算。单位工程先于全部工程进行验收，单位工程缺陷责任期自单位工程验收合格之日起算。</w:t>
      </w:r>
    </w:p>
    <w:p w14:paraId="48A8A74A">
      <w:pPr>
        <w:spacing w:line="420" w:lineRule="exac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缺陷责任期终止后，发包人应退还剩余的质量保证金。</w:t>
      </w:r>
    </w:p>
    <w:p w14:paraId="141061F7">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    四、质量保修责任</w:t>
      </w:r>
    </w:p>
    <w:p w14:paraId="09ED6BF2">
      <w:pPr>
        <w:spacing w:line="420" w:lineRule="exact"/>
        <w:ind w:left="105" w:leftChars="50" w:firstLine="574" w:firstLineChars="205"/>
        <w:rPr>
          <w:rFonts w:hint="eastAsia" w:ascii="仿宋" w:hAnsi="仿宋" w:eastAsia="仿宋" w:cs="仿宋"/>
          <w:kern w:val="2"/>
          <w:sz w:val="28"/>
          <w:szCs w:val="28"/>
        </w:rPr>
      </w:pPr>
      <w:r>
        <w:rPr>
          <w:rFonts w:hint="eastAsia" w:ascii="仿宋" w:hAnsi="仿宋" w:eastAsia="仿宋" w:cs="仿宋"/>
          <w:kern w:val="2"/>
          <w:sz w:val="28"/>
          <w:szCs w:val="28"/>
        </w:rPr>
        <w:t>1．属于保修范围、内容的项目，承包人应当在接到保修通知之日起7天内派人保修。承包人不在约定期限内派人保修的，发包人可以委托他人修理。</w:t>
      </w:r>
    </w:p>
    <w:p w14:paraId="44F3068F">
      <w:pPr>
        <w:spacing w:line="420" w:lineRule="exact"/>
        <w:ind w:left="105" w:leftChars="50" w:firstLine="574" w:firstLineChars="205"/>
        <w:rPr>
          <w:rFonts w:hint="eastAsia" w:ascii="仿宋" w:hAnsi="仿宋" w:eastAsia="仿宋" w:cs="仿宋"/>
          <w:kern w:val="2"/>
          <w:sz w:val="28"/>
          <w:szCs w:val="28"/>
        </w:rPr>
      </w:pPr>
      <w:r>
        <w:rPr>
          <w:rFonts w:hint="eastAsia" w:ascii="仿宋" w:hAnsi="仿宋" w:eastAsia="仿宋" w:cs="仿宋"/>
          <w:kern w:val="2"/>
          <w:sz w:val="28"/>
          <w:szCs w:val="28"/>
        </w:rPr>
        <w:t>2．发生紧急事故需抢修的，承包人在接到事故通知后，应当立即到达事故现场抢修。</w:t>
      </w:r>
    </w:p>
    <w:p w14:paraId="7200BBBE">
      <w:pPr>
        <w:spacing w:line="420" w:lineRule="exact"/>
        <w:ind w:left="105" w:leftChars="50" w:firstLine="574" w:firstLineChars="205"/>
        <w:rPr>
          <w:rFonts w:hint="eastAsia" w:ascii="仿宋" w:hAnsi="仿宋" w:eastAsia="仿宋" w:cs="仿宋"/>
          <w:kern w:val="2"/>
          <w:sz w:val="28"/>
          <w:szCs w:val="28"/>
        </w:rPr>
      </w:pPr>
      <w:r>
        <w:rPr>
          <w:rFonts w:hint="eastAsia" w:ascii="仿宋" w:hAnsi="仿宋" w:eastAsia="仿宋" w:cs="仿宋"/>
          <w:kern w:val="2"/>
          <w:sz w:val="28"/>
          <w:szCs w:val="28"/>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90C9602">
      <w:pPr>
        <w:spacing w:line="420" w:lineRule="exact"/>
        <w:ind w:left="420" w:leftChars="200" w:firstLine="140" w:firstLineChars="50"/>
        <w:rPr>
          <w:rFonts w:hint="eastAsia" w:ascii="仿宋" w:hAnsi="仿宋" w:eastAsia="仿宋" w:cs="仿宋"/>
          <w:kern w:val="2"/>
          <w:sz w:val="28"/>
          <w:szCs w:val="28"/>
        </w:rPr>
      </w:pPr>
      <w:r>
        <w:rPr>
          <w:rFonts w:hint="eastAsia" w:ascii="仿宋" w:hAnsi="仿宋" w:eastAsia="仿宋" w:cs="仿宋"/>
          <w:kern w:val="2"/>
          <w:sz w:val="28"/>
          <w:szCs w:val="28"/>
        </w:rPr>
        <w:t>4．质量保修完成后，由发包人组织验收。</w:t>
      </w:r>
    </w:p>
    <w:p w14:paraId="2675E6FD">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五、保修费用</w:t>
      </w:r>
    </w:p>
    <w:p w14:paraId="7239E68F">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保修费用由造成质量缺陷的责任方承担。</w:t>
      </w:r>
    </w:p>
    <w:p w14:paraId="477F7C81">
      <w:pPr>
        <w:spacing w:line="420" w:lineRule="exact"/>
        <w:ind w:firstLine="562" w:firstLineChars="200"/>
        <w:rPr>
          <w:rFonts w:hint="eastAsia" w:ascii="仿宋" w:hAnsi="仿宋" w:eastAsia="仿宋" w:cs="仿宋"/>
          <w:kern w:val="2"/>
          <w:sz w:val="28"/>
          <w:szCs w:val="28"/>
        </w:rPr>
      </w:pPr>
      <w:r>
        <w:rPr>
          <w:rFonts w:hint="eastAsia" w:ascii="仿宋" w:hAnsi="仿宋" w:eastAsia="仿宋" w:cs="仿宋"/>
          <w:b/>
          <w:kern w:val="2"/>
          <w:sz w:val="28"/>
          <w:szCs w:val="28"/>
        </w:rPr>
        <w:t>六</w:t>
      </w:r>
      <w:r>
        <w:rPr>
          <w:rFonts w:hint="eastAsia" w:ascii="仿宋" w:hAnsi="仿宋" w:eastAsia="仿宋" w:cs="仿宋"/>
          <w:kern w:val="2"/>
          <w:sz w:val="28"/>
          <w:szCs w:val="28"/>
        </w:rPr>
        <w:t>、双方约定的其他工程质量保修事项：</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w:t>
      </w:r>
    </w:p>
    <w:p w14:paraId="2756E63F">
      <w:pPr>
        <w:spacing w:line="420" w:lineRule="exact"/>
        <w:ind w:firstLine="532" w:firstLineChars="190"/>
        <w:rPr>
          <w:rFonts w:hint="eastAsia" w:ascii="仿宋" w:hAnsi="仿宋" w:eastAsia="仿宋" w:cs="仿宋"/>
          <w:kern w:val="2"/>
          <w:sz w:val="28"/>
          <w:szCs w:val="28"/>
        </w:rPr>
      </w:pPr>
      <w:r>
        <w:rPr>
          <w:rFonts w:hint="eastAsia" w:ascii="仿宋" w:hAnsi="仿宋" w:eastAsia="仿宋" w:cs="仿宋"/>
          <w:kern w:val="2"/>
          <w:sz w:val="28"/>
          <w:szCs w:val="28"/>
        </w:rPr>
        <w:t>工程质量保修书由发包人、承包人在工程竣工验收前共同签署，作为施工合同附件，其有效期限至保修期满。</w:t>
      </w:r>
    </w:p>
    <w:p w14:paraId="571E9136">
      <w:pPr>
        <w:spacing w:line="420" w:lineRule="exact"/>
        <w:ind w:firstLine="420"/>
        <w:rPr>
          <w:rFonts w:hint="eastAsia" w:ascii="仿宋" w:hAnsi="仿宋" w:eastAsia="仿宋" w:cs="仿宋"/>
          <w:kern w:val="2"/>
          <w:sz w:val="28"/>
          <w:szCs w:val="28"/>
        </w:rPr>
      </w:pPr>
    </w:p>
    <w:p w14:paraId="5B397597">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发包人(公章)：                     承包人(公章)：                 </w:t>
      </w:r>
    </w:p>
    <w:p w14:paraId="3DA90529">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地  址：                           地  址：                       </w:t>
      </w:r>
    </w:p>
    <w:p w14:paraId="34439821">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法定代表人(签字)：                 法定代表人(签字)：             </w:t>
      </w:r>
    </w:p>
    <w:p w14:paraId="40FC2015">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或委托代理人(签字)：               或委托代理人(签字)：             </w:t>
      </w:r>
    </w:p>
    <w:p w14:paraId="5E58D845">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电  话：                           电  话：                       </w:t>
      </w:r>
    </w:p>
    <w:p w14:paraId="48B80136">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传  真：                           传  真：                       </w:t>
      </w:r>
    </w:p>
    <w:p w14:paraId="6690AAEF">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开户银行：                         开户银行：                     </w:t>
      </w:r>
    </w:p>
    <w:p w14:paraId="4F5F30B6">
      <w:pPr>
        <w:spacing w:line="420" w:lineRule="exact"/>
        <w:rPr>
          <w:rFonts w:hint="eastAsia" w:ascii="仿宋" w:hAnsi="仿宋" w:eastAsia="仿宋" w:cs="仿宋"/>
          <w:kern w:val="2"/>
          <w:sz w:val="28"/>
          <w:szCs w:val="28"/>
        </w:rPr>
      </w:pPr>
      <w:r>
        <w:rPr>
          <w:rFonts w:hint="eastAsia" w:ascii="仿宋" w:hAnsi="仿宋" w:eastAsia="仿宋" w:cs="仿宋"/>
          <w:kern w:val="2"/>
          <w:sz w:val="28"/>
          <w:szCs w:val="28"/>
        </w:rPr>
        <w:t xml:space="preserve">账  号：                           账  号：                      </w:t>
      </w:r>
    </w:p>
    <w:p w14:paraId="4C074511">
      <w:r>
        <w:rPr>
          <w:rFonts w:hint="eastAsia" w:ascii="仿宋" w:hAnsi="仿宋" w:eastAsia="仿宋" w:cs="仿宋"/>
          <w:kern w:val="2"/>
          <w:sz w:val="28"/>
          <w:szCs w:val="28"/>
        </w:rPr>
        <w:t xml:space="preserve">邮政编码：                         邮政编码：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5E63B8"/>
    <w:rsid w:val="06382A72"/>
    <w:rsid w:val="4F5E63B8"/>
    <w:rsid w:val="5DE83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19264</Words>
  <Characters>20116</Characters>
  <Lines>0</Lines>
  <Paragraphs>0</Paragraphs>
  <TotalTime>3</TotalTime>
  <ScaleCrop>false</ScaleCrop>
  <LinksUpToDate>false</LinksUpToDate>
  <CharactersWithSpaces>22787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2026-02-13T14:11:00Z</dcterms:created>
  <dc:creator>施月平</dc:creator>
  <cp:lastModifiedBy>施月平</cp:lastModifiedBy>
  <dcterms:modified xsi:type="dcterms:W3CDTF">2026-02-25T08:39:22Z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74947A24451A4F36873E851B6280577B_11</vt:lpwstr>
  </property>
  <property fmtid="{D5CDD505-2E9C-101B-9397-08002B2CF9AE}" pid="4" name="KSOTemplateDocerSaveRecord">
    <vt:lpwstr>eyJoZGlkIjoiNDQ2ODViZWUxZDlmZTk2NzMxNWYzMWVjY2NjMGUyMmQiLCJ1c2VySWQiOiI0NDU5NjQ0NTEifQ==</vt:lpwstr>
  </property>
</Properties>
</file>