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482"/>
        <w:spacing w:beforeAutospacing="0" w:afterAutospacing="0" w:line="500" w:lineRule="exact"/>
        <w:rPr>
          <w:color w:val="000000"/>
        </w:rPr>
      </w:pPr>
      <w:r>
        <w:rPr>
          <w:color w:val="000000"/>
        </w:rPr>
      </w:r>
      <w:r/>
    </w:p>
    <w:p>
      <w:pPr>
        <w:pStyle w:val="909"/>
        <w:jc w:val="center"/>
        <w:spacing w:before="120" w:beforeAutospacing="0" w:after="120" w:afterAutospacing="0" w:line="360" w:lineRule="auto"/>
        <w:rPr>
          <w:color w:val="000000"/>
        </w:rPr>
      </w:pPr>
      <w:r>
        <w:rPr>
          <w:rFonts w:ascii="Arial" w:hAnsi="Arial" w:cs="Arial"/>
          <w:b/>
          <w:color w:val="000000"/>
          <w:sz w:val="84"/>
          <w:szCs w:val="84"/>
        </w:rPr>
        <w:t xml:space="preserve">招 标 文 件</w:t>
      </w:r>
      <w:r/>
    </w:p>
    <w:p>
      <w:pPr>
        <w:pStyle w:val="909"/>
        <w:spacing w:before="120" w:beforeAutospacing="0" w:after="120" w:afterAutospacing="0" w:line="360" w:lineRule="auto"/>
        <w:rPr>
          <w:color w:val="000000"/>
        </w:rPr>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盐城市域社会治理现代化综合指挥平台二期项目</w:t>
      </w:r>
      <w:r/>
    </w:p>
    <w:p>
      <w:pPr>
        <w:pStyle w:val="909"/>
        <w:spacing w:beforeAutospacing="0" w:afterAutospacing="0"/>
        <w:rPr>
          <w:rFonts w:ascii="Times New Roman" w:hAnsi="Times New Roman"/>
          <w:b/>
          <w:color w:val="000000"/>
          <w:sz w:val="32"/>
          <w:szCs w:val="32"/>
        </w:rPr>
      </w:pPr>
      <w:r>
        <w:rPr>
          <w:rFonts w:ascii="Times New Roman" w:hAnsi="Times New Roman"/>
          <w:b/>
          <w:color w:val="000000"/>
          <w:sz w:val="32"/>
          <w:szCs w:val="32"/>
        </w:rPr>
        <w:t xml:space="preserve">项目编号：JSZC-320900-JZCG-G2026-0008</w:t>
      </w:r>
      <w:r/>
    </w:p>
    <w:p>
      <w:pPr>
        <w:pStyle w:val="909"/>
        <w:ind w:firstLine="643"/>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ind w:left="2098" w:firstLine="641"/>
        <w:jc w:val="both"/>
        <w:spacing w:beforeAutospacing="0" w:afterAutospacing="0" w:line="700" w:lineRule="exact"/>
        <w:rPr>
          <w:rFonts w:ascii="Times New Roman" w:hAnsi="Times New Roman"/>
          <w:b/>
          <w:color w:val="000000"/>
          <w:sz w:val="32"/>
          <w:szCs w:val="32"/>
        </w:rPr>
      </w:pPr>
      <w:r>
        <w:rPr>
          <w:rFonts w:ascii="Times New Roman" w:hAnsi="Times New Roman"/>
          <w:b/>
          <w:color w:val="000000"/>
          <w:sz w:val="32"/>
          <w:szCs w:val="32"/>
        </w:rPr>
      </w:r>
      <w:r/>
    </w:p>
    <w:p>
      <w:pPr>
        <w:pStyle w:val="909"/>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909"/>
        <w:jc w:val="center"/>
        <w:spacing w:beforeAutospacing="0" w:afterAutospacing="0"/>
        <w:rPr>
          <w:rFonts w:ascii="Times New Roman" w:hAnsi="Times New Roman"/>
          <w:b/>
          <w:color w:val="000000"/>
          <w:sz w:val="32"/>
          <w:szCs w:val="32"/>
        </w:rPr>
      </w:pPr>
      <w:r>
        <w:rPr>
          <w:rFonts w:hint="eastAsia" w:ascii="Times New Roman" w:hAnsi="Times New Roman"/>
          <w:b/>
          <w:color w:val="000000"/>
          <w:sz w:val="32"/>
          <w:szCs w:val="32"/>
        </w:rPr>
        <w:t xml:space="preserve">中共盐城市委政法委员会</w:t>
      </w:r>
      <w:r/>
    </w:p>
    <w:p>
      <w:pPr>
        <w:pStyle w:val="909"/>
        <w:jc w:val="center"/>
        <w:spacing w:before="120" w:beforeAutospacing="0" w:after="120" w:afterAutospacing="0" w:line="360" w:lineRule="auto"/>
        <w:rPr>
          <w:rFonts w:ascii="Arial" w:hAnsi="Arial" w:cs="Arial"/>
          <w:b/>
          <w:color w:val="000000"/>
          <w:sz w:val="32"/>
          <w:szCs w:val="32"/>
        </w:rPr>
      </w:pPr>
      <w:r>
        <w:rPr>
          <w:rFonts w:hint="eastAsia" w:ascii="Times New Roman" w:hAnsi="Times New Roman"/>
          <w:b/>
          <w:color w:val="000000"/>
          <w:sz w:val="32"/>
          <w:szCs w:val="32"/>
        </w:rPr>
        <w:t xml:space="preserve">2026年2</w:t>
      </w:r>
      <w:r>
        <w:rPr>
          <w:rFonts w:ascii="Arial" w:hAnsi="Arial" w:cs="Arial"/>
          <w:b/>
          <w:color w:val="000000"/>
          <w:sz w:val="32"/>
          <w:szCs w:val="32"/>
        </w:rPr>
        <w:t xml:space="preserve">月</w:t>
      </w:r>
      <w:bookmarkStart w:id="0" w:name="_Toc20823272"/>
      <w:r/>
      <w:bookmarkStart w:id="1" w:name="_Toc523127445"/>
      <w:r/>
      <w:bookmarkStart w:id="2" w:name="_Toc479757206"/>
      <w:r/>
      <w:bookmarkStart w:id="3" w:name="_Toc120614210"/>
      <w:r/>
      <w:bookmarkStart w:id="4" w:name="_Toc513029200"/>
      <w:r/>
      <w:bookmarkStart w:id="5" w:name="_Toc16938516"/>
      <w:r/>
      <w:bookmarkStart w:id="6" w:name="_Hlt26670373"/>
      <w:r/>
      <w:bookmarkStart w:id="7" w:name="_Hlt26954731"/>
      <w:r/>
      <w:bookmarkStart w:id="8" w:name="_Hlt26668983"/>
      <w:r/>
      <w:bookmarkStart w:id="9" w:name="_Hlt26670482"/>
      <w:r/>
      <w:bookmarkStart w:id="10" w:name="_Hlt26670403"/>
      <w:r/>
      <w:bookmarkStart w:id="11" w:name="_Hlt26954844"/>
      <w:r/>
      <w:bookmarkStart w:id="12" w:name="_Toc513029226"/>
      <w:r/>
      <w:bookmarkStart w:id="13" w:name="_Hlt26668975"/>
      <w:r/>
      <w:bookmarkStart w:id="14" w:name="_Hlt26954842"/>
      <w:r/>
      <w:bookmarkStart w:id="15" w:name="_Hlt26954739"/>
      <w:r/>
      <w:bookmarkStart w:id="16" w:name="_Hlt26954838"/>
      <w:r/>
      <w:bookmarkStart w:id="17" w:name="_Hlt16619475"/>
      <w:r/>
      <w:bookmarkStart w:id="18" w:name="_Toc28359009"/>
      <w:r/>
      <w:bookmarkStart w:id="19" w:name="_Hlt26954850"/>
      <w:r/>
      <w:bookmarkStart w:id="20" w:name="_Hlt26670399"/>
      <w:r/>
      <w:bookmarkStart w:id="21" w:name="_Hlt26670486"/>
      <w:r/>
      <w:bookmarkStart w:id="22" w:name="_Hlt26954846"/>
      <w:r/>
      <w:bookmarkStart w:id="23" w:name="_Hlt26954848"/>
      <w:r/>
      <w:bookmarkStart w:id="24" w:name="_Hlt26954734"/>
      <w:r/>
      <w:bookmarkStart w:id="25" w:name="_Hlt26670489"/>
      <w:r/>
      <w:bookmarkStart w:id="26" w:name="_Hlt26670360"/>
      <w:r/>
      <w:bookmarkStart w:id="27" w:name="_Hlt26954840"/>
      <w:r/>
      <w:bookmarkStart w:id="28" w:name="_Hlt26954852"/>
      <w:r/>
      <w:bookmarkStart w:id="29" w:name="_Hlt26670425"/>
      <w:r/>
      <w:r/>
    </w:p>
    <w:p>
      <w:pPr>
        <w:pStyle w:val="909"/>
        <w:jc w:val="center"/>
        <w:spacing w:before="120" w:beforeAutospacing="0" w:after="120" w:afterAutospacing="0" w:line="360" w:lineRule="auto"/>
        <w:rPr>
          <w:rFonts w:hint="eastAsia" w:ascii="黑体" w:hAnsi="宋体" w:eastAsia="黑体" w:cs="黑体"/>
          <w:b/>
          <w:color w:val="000000"/>
          <w:sz w:val="44"/>
          <w:szCs w:val="44"/>
        </w:rPr>
      </w:pPr>
      <w:r>
        <w:rPr>
          <w:rFonts w:ascii="Arial" w:hAnsi="Arial" w:cs="Arial"/>
          <w:b/>
          <w:color w:val="000000"/>
          <w:sz w:val="32"/>
          <w:szCs w:val="32"/>
        </w:rPr>
        <w:br w:type="page" w:clear="all"/>
      </w:r>
      <w:r>
        <w:rPr>
          <w:rFonts w:ascii="黑体" w:hAnsi="宋体" w:eastAsia="黑体" w:cs="黑体"/>
          <w:b/>
          <w:color w:val="000000"/>
          <w:sz w:val="44"/>
          <w:szCs w:val="44"/>
        </w:rPr>
        <w:t xml:space="preserve">总</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 xml:space="preserve">目</w:t>
      </w:r>
      <w:r>
        <w:rPr>
          <w:rFonts w:hint="eastAsia" w:ascii="黑体" w:hAnsi="宋体" w:eastAsia="黑体" w:cs="黑体"/>
          <w:b/>
          <w:color w:val="000000"/>
          <w:sz w:val="44"/>
          <w:szCs w:val="44"/>
        </w:rPr>
        <w:t xml:space="preserve">  </w:t>
      </w:r>
      <w:r>
        <w:rPr>
          <w:rFonts w:ascii="黑体" w:hAnsi="宋体" w:eastAsia="黑体" w:cs="黑体"/>
          <w:b/>
          <w:color w:val="000000"/>
          <w:sz w:val="44"/>
          <w:szCs w:val="44"/>
        </w:rPr>
        <w:t xml:space="preserve">录</w:t>
      </w:r>
      <w:bookmarkEnd w:id="0"/>
      <w:r/>
      <w:bookmarkEnd w:id="1"/>
      <w:r/>
      <w:bookmarkEnd w:id="2"/>
      <w:r/>
      <w:bookmarkEnd w:id="3"/>
      <w:r/>
      <w:bookmarkEnd w:id="4"/>
      <w:r/>
      <w:bookmarkEnd w:id="5"/>
      <w:r/>
      <w:r/>
    </w:p>
    <w:p>
      <w:pPr>
        <w:pStyle w:val="909"/>
        <w:jc w:val="center"/>
        <w:spacing w:beforeAutospacing="0" w:afterAutospacing="0" w:line="480" w:lineRule="auto"/>
        <w:rPr>
          <w:rFonts w:ascii="Times New Roman" w:hAnsi="Times New Roman" w:eastAsia="方正黑体_GBK" w:cs="黑体"/>
          <w:b/>
          <w:color w:val="000000"/>
          <w:sz w:val="44"/>
          <w:szCs w:val="44"/>
        </w:rPr>
      </w:pPr>
      <w:r>
        <w:rPr>
          <w:rFonts w:ascii="Times New Roman" w:hAnsi="Times New Roman" w:eastAsia="方正黑体_GBK" w:cs="黑体"/>
          <w:b/>
          <w:color w:val="000000"/>
          <w:sz w:val="44"/>
          <w:szCs w:val="44"/>
        </w:rPr>
      </w:r>
      <w:r/>
    </w:p>
    <w:p>
      <w:pPr>
        <w:pStyle w:val="909"/>
        <w:jc w:val="both"/>
        <w:spacing w:beforeAutospacing="0" w:afterAutospacing="0" w:line="480" w:lineRule="auto"/>
        <w:tabs>
          <w:tab w:val="left" w:pos="1441" w:leader="none"/>
          <w:tab w:val="right" w:pos="8820" w:leader="middleDot"/>
        </w:tabs>
        <w:rPr>
          <w:rFonts w:ascii="Times New Roman" w:hAnsi="Times New Roman" w:eastAsia="方正黑体_GBK"/>
          <w:color w:val="000000"/>
        </w:rPr>
      </w:pPr>
      <w:r>
        <w:rPr>
          <w:rFonts w:hint="eastAsia" w:ascii="Times New Roman" w:hAnsi="Times New Roman" w:eastAsia="方正黑体_GBK" w:cs="黑体"/>
          <w:color w:val="000000"/>
          <w:sz w:val="36"/>
          <w:szCs w:val="36"/>
        </w:rPr>
        <w:t xml:space="preserve">招标公告</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1</w:t>
      </w:r>
      <w:r/>
    </w:p>
    <w:p>
      <w:pPr>
        <w:pStyle w:val="909"/>
        <w:jc w:val="both"/>
        <w:spacing w:beforeAutospacing="0" w:afterAutospacing="0" w:line="480" w:lineRule="auto"/>
        <w:tabs>
          <w:tab w:val="left" w:pos="1441" w:leader="none"/>
          <w:tab w:val="right" w:pos="8820" w:leader="middleDot"/>
        </w:tabs>
        <w:rPr>
          <w:rFonts w:ascii="Times New Roman" w:hAnsi="Times New Roman" w:eastAsia="方正黑体_GBK"/>
          <w:color w:val="000000"/>
        </w:rPr>
      </w:pPr>
      <w:r>
        <w:rPr>
          <w:rFonts w:hint="eastAsia" w:ascii="Times New Roman" w:hAnsi="Times New Roman" w:eastAsia="方正黑体_GBK" w:cs="黑体"/>
          <w:color w:val="000000"/>
          <w:sz w:val="36"/>
          <w:szCs w:val="36"/>
        </w:rPr>
        <w:t xml:space="preserve">投标人须知</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4</w:t>
      </w:r>
      <w:r/>
    </w:p>
    <w:p>
      <w:pPr>
        <w:pStyle w:val="909"/>
        <w:jc w:val="both"/>
        <w:spacing w:beforeAutospacing="0" w:afterAutospacing="0" w:line="480" w:lineRule="auto"/>
        <w:tabs>
          <w:tab w:val="left" w:pos="1441" w:leader="none"/>
          <w:tab w:val="right" w:pos="8820" w:leader="middleDot"/>
        </w:tabs>
        <w:rPr>
          <w:rFonts w:ascii="Times New Roman" w:hAnsi="Times New Roman" w:eastAsia="方正黑体_GBK"/>
          <w:color w:val="000000"/>
        </w:rPr>
      </w:pPr>
      <w:r>
        <w:rPr>
          <w:rFonts w:hint="eastAsia" w:ascii="Times New Roman" w:hAnsi="Times New Roman" w:eastAsia="方正黑体_GBK" w:cs="黑体"/>
          <w:color w:val="000000"/>
          <w:sz w:val="36"/>
          <w:szCs w:val="36"/>
        </w:rPr>
        <w:t xml:space="preserve">合同文本</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15</w:t>
      </w:r>
      <w:r/>
    </w:p>
    <w:p>
      <w:pPr>
        <w:pStyle w:val="909"/>
        <w:jc w:val="both"/>
        <w:spacing w:beforeAutospacing="0" w:afterAutospacing="0" w:line="480" w:lineRule="auto"/>
        <w:tabs>
          <w:tab w:val="left" w:pos="1441" w:leader="none"/>
          <w:tab w:val="right" w:pos="8820" w:leader="middleDot"/>
        </w:tabs>
        <w:rPr>
          <w:rFonts w:ascii="Times New Roman" w:hAnsi="Times New Roman" w:eastAsia="方正黑体_GBK"/>
          <w:color w:val="000000"/>
        </w:rPr>
      </w:pPr>
      <w:r>
        <w:rPr>
          <w:rFonts w:hint="eastAsia" w:ascii="Times New Roman" w:hAnsi="Times New Roman" w:eastAsia="方正黑体_GBK" w:cs="黑体"/>
          <w:color w:val="000000"/>
          <w:sz w:val="36"/>
          <w:szCs w:val="36"/>
        </w:rPr>
        <w:t xml:space="preserve">采购需求</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19</w:t>
      </w:r>
      <w:r/>
    </w:p>
    <w:p>
      <w:pPr>
        <w:pStyle w:val="909"/>
        <w:jc w:val="both"/>
        <w:spacing w:beforeAutospacing="0" w:afterAutospacing="0" w:line="480" w:lineRule="auto"/>
        <w:tabs>
          <w:tab w:val="left" w:pos="1441" w:leader="none"/>
          <w:tab w:val="right" w:pos="8820" w:leader="middleDot"/>
        </w:tabs>
        <w:rPr>
          <w:rFonts w:ascii="Times New Roman" w:hAnsi="Times New Roman" w:eastAsia="方正黑体_GBK"/>
          <w:color w:val="000000"/>
        </w:rPr>
      </w:pPr>
      <w:r>
        <w:rPr>
          <w:rFonts w:hint="eastAsia" w:ascii="Times New Roman" w:hAnsi="Times New Roman" w:eastAsia="方正黑体_GBK" w:cs="黑体"/>
          <w:color w:val="000000"/>
          <w:sz w:val="36"/>
          <w:szCs w:val="36"/>
        </w:rPr>
        <w:t xml:space="preserve">评标方法与评标标准</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122</w:t>
      </w:r>
      <w:r/>
    </w:p>
    <w:p>
      <w:pPr>
        <w:pStyle w:val="909"/>
        <w:jc w:val="both"/>
        <w:spacing w:beforeAutospacing="0" w:afterAutospacing="0" w:line="480" w:lineRule="auto"/>
        <w:tabs>
          <w:tab w:val="left" w:pos="1441" w:leader="none"/>
          <w:tab w:val="right" w:pos="8820" w:leader="middleDot"/>
        </w:tabs>
        <w:rPr>
          <w:rFonts w:ascii="Times New Roman" w:hAnsi="Times New Roman" w:eastAsia="方正黑体_GBK" w:cs="黑体"/>
          <w:color w:val="000000"/>
          <w:sz w:val="36"/>
          <w:szCs w:val="36"/>
        </w:rPr>
      </w:pPr>
      <w:r>
        <w:rPr>
          <w:rFonts w:hint="eastAsia" w:ascii="Times New Roman" w:hAnsi="Times New Roman" w:eastAsia="方正黑体_GBK" w:cs="黑体"/>
          <w:color w:val="000000"/>
          <w:sz w:val="36"/>
          <w:szCs w:val="36"/>
        </w:rPr>
        <w:t xml:space="preserve">投标文件格式</w:t>
      </w:r>
      <w:r>
        <w:rPr>
          <w:rFonts w:hint="eastAsia" w:ascii="Times New Roman" w:hAnsi="Times New Roman" w:eastAsia="方正黑体_GBK" w:cs="黑体"/>
          <w:color w:val="000000"/>
          <w:sz w:val="36"/>
          <w:szCs w:val="36"/>
        </w:rPr>
        <w:tab/>
      </w:r>
      <w:r>
        <w:rPr>
          <w:rFonts w:hint="eastAsia" w:ascii="Times New Roman" w:hAnsi="Times New Roman" w:eastAsia="方正黑体_GBK" w:cs="黑体"/>
          <w:color w:val="000000"/>
          <w:sz w:val="36"/>
          <w:szCs w:val="36"/>
        </w:rPr>
        <w:t xml:space="preserve">129</w:t>
      </w:r>
      <w:r/>
    </w:p>
    <w:p>
      <w:pPr>
        <w:pStyle w:val="909"/>
        <w:jc w:val="both"/>
        <w:spacing w:beforeAutospacing="0" w:afterAutospacing="0" w:line="480" w:lineRule="auto"/>
        <w:tabs>
          <w:tab w:val="left" w:pos="1441" w:leader="none"/>
          <w:tab w:val="right" w:pos="8820" w:leader="middleDot"/>
        </w:tabs>
        <w:rPr>
          <w:rFonts w:ascii="Times New Roman" w:hAnsi="Times New Roman" w:eastAsia="方正黑体_GBK" w:cs="黑体"/>
          <w:color w:val="000000"/>
          <w:sz w:val="36"/>
          <w:szCs w:val="36"/>
        </w:rPr>
      </w:pPr>
      <w:r>
        <w:rPr>
          <w:rFonts w:ascii="Times New Roman" w:hAnsi="Times New Roman" w:eastAsia="方正黑体_GBK" w:cs="黑体"/>
          <w:color w:val="000000"/>
          <w:sz w:val="36"/>
          <w:szCs w:val="36"/>
        </w:rPr>
      </w:r>
      <w:r/>
    </w:p>
    <w:p>
      <w:pPr>
        <w:pStyle w:val="90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第一章  招标公告</w:t>
      </w:r>
      <w:r/>
    </w:p>
    <w:p>
      <w:pPr>
        <w:pStyle w:val="909"/>
        <w:ind w:firstLine="883"/>
        <w:jc w:val="center"/>
        <w:spacing w:beforeAutospacing="0" w:afterAutospacing="0"/>
        <w:rPr>
          <w:rFonts w:eastAsia="黑体"/>
          <w:color w:val="000000"/>
        </w:rPr>
      </w:pPr>
      <w:r>
        <w:rPr>
          <w:rFonts w:eastAsia="黑体"/>
          <w:color w:val="000000"/>
        </w:rPr>
      </w:r>
      <w:r/>
    </w:p>
    <w:p>
      <w:pPr>
        <w:pStyle w:val="909"/>
        <w:ind w:firstLine="422"/>
        <w:jc w:val="both"/>
        <w:spacing w:beforeAutospacing="0" w:afterAutospacing="0" w:line="360" w:lineRule="auto"/>
        <w:rPr>
          <w:rFonts w:hint="eastAsia" w:ascii="宋体" w:hAnsi="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rPr>
        <w:t xml:space="preserve">项目概况</w:t>
      </w:r>
      <w:r/>
    </w:p>
    <w:p>
      <w:pPr>
        <w:pStyle w:val="909"/>
        <w:ind w:firstLine="422"/>
        <w:jc w:val="both"/>
        <w:spacing w:beforeAutospacing="0" w:afterAutospacing="0" w:line="360" w:lineRule="auto"/>
        <w:rPr>
          <w:rFonts w:hint="eastAsia" w:ascii="宋体" w:hAnsi="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u w:val="single"/>
        </w:rPr>
        <w:t xml:space="preserve">盐城市域社会治理现代化综合指挥平台二期项目</w:t>
      </w:r>
      <w:r>
        <w:rPr>
          <w:rFonts w:hint="eastAsia" w:ascii="宋体" w:hAnsi="宋体" w:cs="宋体"/>
          <w:color w:val="000000"/>
          <w:sz w:val="21"/>
          <w:szCs w:val="21"/>
        </w:rPr>
        <w:t xml:space="preserve">招标项目的潜在投标人应在“苏采云”系统内免费下载（投标人必须在苏采云系统中获取采购文件，方能参与政府采购项目） ，并于</w:t>
      </w:r>
      <w:r>
        <w:rPr>
          <w:rFonts w:hint="eastAsia" w:ascii="宋体" w:hAnsi="宋体" w:cs="宋体"/>
          <w:color w:val="000000"/>
          <w:sz w:val="21"/>
          <w:szCs w:val="21"/>
          <w:u w:val="single"/>
        </w:rPr>
        <w:t xml:space="preserve">2026年03月20日9点30分（</w:t>
      </w:r>
      <w:r>
        <w:rPr>
          <w:rFonts w:hint="eastAsia" w:ascii="宋体" w:hAnsi="宋体" w:cs="宋体"/>
          <w:color w:val="000000"/>
          <w:sz w:val="21"/>
          <w:szCs w:val="21"/>
        </w:rPr>
        <w:t xml:space="preserve">北京时间）前递交投标文件。</w:t>
      </w:r>
      <w:r/>
    </w:p>
    <w:p>
      <w:pPr>
        <w:ind w:firstLine="422"/>
        <w:spacing w:line="336" w:lineRule="auto"/>
        <w:rPr>
          <w:rFonts w:hint="eastAsia" w:ascii="宋体" w:hAnsi="宋体" w:cs="宋体"/>
          <w:color w:val="000000"/>
          <w:szCs w:val="21"/>
        </w:rPr>
      </w:pPr>
      <w:r/>
      <w:bookmarkStart w:id="30" w:name="_Toc28359002"/>
      <w:r/>
      <w:bookmarkStart w:id="31" w:name="_Toc38985263"/>
      <w:r/>
      <w:bookmarkStart w:id="32" w:name="_Toc35393621"/>
      <w:r/>
      <w:bookmarkStart w:id="33" w:name="_Toc28359079"/>
      <w:r/>
      <w:bookmarkStart w:id="34" w:name="_Hlk24379207"/>
      <w:r/>
      <w:bookmarkStart w:id="35" w:name="_Toc35393790"/>
      <w:r>
        <w:rPr>
          <w:rFonts w:hint="eastAsia" w:ascii="宋体" w:hAnsi="宋体" w:cs="宋体"/>
          <w:b/>
          <w:color w:val="000000"/>
          <w:szCs w:val="21"/>
        </w:rPr>
        <w:t xml:space="preserve">一、项目基本情况</w:t>
      </w:r>
      <w:bookmarkEnd w:id="30"/>
      <w:r/>
      <w:bookmarkEnd w:id="31"/>
      <w:r/>
      <w:bookmarkEnd w:id="32"/>
      <w:r/>
      <w:bookmarkEnd w:id="33"/>
      <w:r/>
      <w:bookmarkEnd w:id="34"/>
      <w:r/>
      <w:bookmarkEnd w:id="35"/>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1.项目编号：JSZC-320900-JZCG-G2026-0008</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2.项目名称：盐城市域社会治理现代化综合指挥平台二期项目</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3.采购方式：公开招标</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4.预算金额：671.03万元</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5.最高限价：671.03万元；</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6.采购需求（简介）：详见第四章内容</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7.合同履行期限：合同签订后90个日历天内完成</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8.本项目（是/否）接受联合体参与招标：是，联合体中所有成员数量不得超过2名。</w:t>
      </w:r>
      <w:r/>
    </w:p>
    <w:p>
      <w:pPr>
        <w:ind w:firstLine="422"/>
        <w:spacing w:line="336" w:lineRule="auto"/>
        <w:rPr>
          <w:rFonts w:hint="eastAsia" w:ascii="宋体" w:hAnsi="宋体" w:cs="宋体"/>
          <w:color w:val="000000"/>
          <w:szCs w:val="21"/>
        </w:rPr>
      </w:pPr>
      <w:r/>
      <w:bookmarkStart w:id="36" w:name="_Toc35393622"/>
      <w:r/>
      <w:bookmarkStart w:id="37" w:name="_Toc28359080"/>
      <w:r/>
      <w:bookmarkStart w:id="38" w:name="_Toc28359003"/>
      <w:r/>
      <w:bookmarkStart w:id="39" w:name="_Toc35393791"/>
      <w:r/>
      <w:bookmarkStart w:id="40" w:name="_Toc38985264"/>
      <w:r>
        <w:rPr>
          <w:rFonts w:hint="eastAsia" w:ascii="宋体" w:hAnsi="宋体" w:cs="宋体"/>
          <w:b/>
          <w:color w:val="000000"/>
          <w:szCs w:val="21"/>
        </w:rPr>
        <w:t xml:space="preserve">二、申请人的资格要求：</w:t>
      </w:r>
      <w:bookmarkEnd w:id="36"/>
      <w:r/>
      <w:bookmarkEnd w:id="37"/>
      <w:r/>
      <w:bookmarkEnd w:id="38"/>
      <w:r/>
      <w:bookmarkEnd w:id="39"/>
      <w:r/>
      <w:bookmarkEnd w:id="40"/>
      <w:r/>
      <w:r/>
    </w:p>
    <w:p>
      <w:pPr>
        <w:pStyle w:val="909"/>
        <w:ind w:firstLine="422"/>
        <w:jc w:val="both"/>
        <w:spacing w:beforeAutospacing="0" w:afterAutospacing="0" w:line="336"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1.满足《中华人民共和国政府采购法》第二十二条规定，并提供下列材料：</w:t>
      </w:r>
      <w:r/>
    </w:p>
    <w:p>
      <w:pPr>
        <w:pStyle w:val="909"/>
        <w:ind w:firstLine="422"/>
        <w:jc w:val="both"/>
        <w:spacing w:beforeAutospacing="0" w:afterAutospacing="0" w:line="336"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1.1 法人或者其他组织的营业执照等证明文件，自然人的身份证明；</w:t>
      </w:r>
      <w:r/>
    </w:p>
    <w:p>
      <w:pPr>
        <w:pStyle w:val="909"/>
        <w:ind w:firstLine="422"/>
        <w:jc w:val="both"/>
        <w:spacing w:beforeAutospacing="0" w:afterAutospacing="0" w:line="336"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1.2 2024或2025年度的财务状况报告（成立不满一年无需提供）；</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1.3具备履行合同所必需的设备和专业技术能力的书面声明；</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1.5参加政府采购活动前3年内在经营活动中没有重大违法记录的书面声明。</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1.6法律、行政法规规定的其他条件。</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1.8单位负责人为同一人或者存在直接控股、管理关系的不同供应商，不得参加同一合同项下的政府采购活动。</w:t>
      </w:r>
      <w:r/>
    </w:p>
    <w:p>
      <w:pPr>
        <w:pStyle w:val="909"/>
        <w:ind w:firstLine="422"/>
        <w:jc w:val="both"/>
        <w:spacing w:beforeAutospacing="0" w:afterAutospacing="0" w:line="336" w:lineRule="auto"/>
        <w:rPr>
          <w:rFonts w:hint="eastAsia" w:ascii="宋体" w:hAnsi="宋体" w:cs="宋体"/>
          <w:color w:val="000000"/>
          <w:sz w:val="21"/>
          <w:szCs w:val="21"/>
        </w:rPr>
      </w:pPr>
      <w:r>
        <w:rPr>
          <w:rFonts w:hint="eastAsia" w:ascii="宋体" w:hAnsi="宋体" w:cs="宋体"/>
          <w:color w:val="000000"/>
          <w:sz w:val="21"/>
          <w:szCs w:val="21"/>
        </w:rPr>
        <w:t xml:space="preserve">2.落实政府采购政策需满足的资格要求：无。</w:t>
      </w:r>
      <w:r/>
    </w:p>
    <w:p>
      <w:pPr>
        <w:pStyle w:val="909"/>
        <w:ind w:firstLine="420"/>
        <w:jc w:val="both"/>
        <w:spacing w:beforeAutospacing="0" w:afterAutospacing="0" w:line="336" w:lineRule="auto"/>
        <w:shd w:val="clear" w:color="auto" w:fill="ffffff"/>
        <w:rPr>
          <w:rFonts w:hint="eastAsia" w:ascii="宋体" w:hAnsi="宋体" w:cs="宋体"/>
          <w:color w:val="000000"/>
          <w:sz w:val="21"/>
          <w:szCs w:val="21"/>
        </w:rPr>
      </w:pPr>
      <w:r>
        <w:rPr>
          <w:rFonts w:hint="eastAsia" w:ascii="宋体" w:hAnsi="宋体" w:cs="宋体"/>
          <w:color w:val="000000"/>
          <w:sz w:val="21"/>
          <w:szCs w:val="21"/>
        </w:rPr>
        <w:t xml:space="preserve">3.本项目的特定资格要求：无。</w:t>
      </w:r>
      <w:r/>
    </w:p>
    <w:p>
      <w:pPr>
        <w:ind w:firstLine="422"/>
        <w:spacing w:line="336" w:lineRule="auto"/>
        <w:rPr>
          <w:rFonts w:hint="eastAsia" w:ascii="宋体" w:hAnsi="宋体" w:cs="宋体"/>
          <w:color w:val="000000"/>
          <w:szCs w:val="21"/>
        </w:rPr>
      </w:pPr>
      <w:r>
        <w:rPr>
          <w:rFonts w:hint="eastAsia" w:ascii="宋体" w:hAnsi="宋体" w:cs="宋体"/>
          <w:b/>
          <w:color w:val="000000"/>
          <w:szCs w:val="21"/>
        </w:rPr>
        <w:t xml:space="preserve">三、获取招标文件</w:t>
      </w:r>
      <w:r/>
    </w:p>
    <w:p>
      <w:pPr>
        <w:ind w:firstLine="420"/>
        <w:spacing w:line="336" w:lineRule="auto"/>
        <w:rPr>
          <w:rFonts w:hint="eastAsia" w:ascii="宋体" w:hAnsi="宋体" w:cs="宋体"/>
          <w:color w:val="000000"/>
          <w:szCs w:val="21"/>
        </w:rPr>
      </w:pPr>
      <w:r/>
      <w:bookmarkStart w:id="41" w:name="_Toc35393793"/>
      <w:r/>
      <w:bookmarkStart w:id="42" w:name="_Toc38985266"/>
      <w:r/>
      <w:bookmarkStart w:id="43" w:name="_Toc28359082"/>
      <w:r/>
      <w:bookmarkStart w:id="44" w:name="_Toc35393624"/>
      <w:r/>
      <w:bookmarkStart w:id="45" w:name="_Toc28359005"/>
      <w:r>
        <w:rPr>
          <w:rFonts w:hint="eastAsia" w:ascii="宋体" w:hAnsi="宋体" w:cs="宋体"/>
          <w:color w:val="000000"/>
          <w:szCs w:val="21"/>
        </w:rPr>
        <w:t xml:space="preserve">1.时间：</w:t>
      </w:r>
      <w:bookmarkEnd w:id="41"/>
      <w:r/>
      <w:bookmarkEnd w:id="42"/>
      <w:r/>
      <w:bookmarkEnd w:id="43"/>
      <w:r/>
      <w:bookmarkEnd w:id="44"/>
      <w:r/>
      <w:bookmarkEnd w:id="45"/>
      <w:r>
        <w:rPr>
          <w:rFonts w:hint="eastAsia" w:ascii="宋体" w:hAnsi="宋体" w:cs="宋体"/>
          <w:color w:val="000000"/>
          <w:szCs w:val="21"/>
        </w:rPr>
        <w:t xml:space="preserve">自招标文件公告发布之日起5个工作日。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2.地点：“苏采云”系统内免费下载（投标人必须在苏采云系统中获取采购文件，方能参与政府采购项目）；</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4.售价：0元</w:t>
      </w:r>
      <w:r/>
    </w:p>
    <w:p>
      <w:pPr>
        <w:ind w:firstLine="422"/>
        <w:spacing w:line="336" w:lineRule="auto"/>
        <w:rPr>
          <w:rFonts w:hint="eastAsia" w:ascii="宋体" w:hAnsi="宋体" w:cs="宋体"/>
          <w:color w:val="000000"/>
          <w:szCs w:val="21"/>
        </w:rPr>
      </w:pPr>
      <w:r>
        <w:rPr>
          <w:rFonts w:hint="eastAsia" w:ascii="宋体" w:hAnsi="宋体" w:cs="宋体"/>
          <w:b/>
          <w:color w:val="000000"/>
          <w:szCs w:val="21"/>
        </w:rPr>
        <w:t xml:space="preserve">四、提交投标文件截止时间、开标时间和地点</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1.时间：2026年03月20 日09：30（北京时间）</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2.地点：苏采云“不见面”开标大厅。</w:t>
      </w:r>
      <w:r/>
    </w:p>
    <w:p>
      <w:pPr>
        <w:ind w:firstLine="422"/>
        <w:spacing w:line="336" w:lineRule="auto"/>
        <w:rPr>
          <w:rFonts w:hint="eastAsia" w:ascii="宋体" w:hAnsi="宋体" w:cs="宋体"/>
          <w:color w:val="000000"/>
          <w:szCs w:val="21"/>
        </w:rPr>
      </w:pPr>
      <w:r/>
      <w:bookmarkStart w:id="46" w:name="_Toc38985267"/>
      <w:r/>
      <w:bookmarkStart w:id="47" w:name="_Toc28359084"/>
      <w:r/>
      <w:bookmarkStart w:id="48" w:name="_Toc35393794"/>
      <w:r/>
      <w:bookmarkStart w:id="49" w:name="_Toc28359007"/>
      <w:r/>
      <w:bookmarkStart w:id="50" w:name="_Toc35393625"/>
      <w:r>
        <w:rPr>
          <w:rFonts w:hint="eastAsia" w:ascii="宋体" w:hAnsi="宋体" w:cs="宋体"/>
          <w:b/>
          <w:color w:val="000000"/>
          <w:szCs w:val="21"/>
        </w:rPr>
        <w:t xml:space="preserve">五、公告期限</w:t>
      </w:r>
      <w:bookmarkEnd w:id="46"/>
      <w:r/>
      <w:bookmarkEnd w:id="47"/>
      <w:r/>
      <w:bookmarkEnd w:id="48"/>
      <w:r/>
      <w:bookmarkEnd w:id="49"/>
      <w:r/>
      <w:bookmarkEnd w:id="50"/>
      <w:r/>
      <w:r/>
    </w:p>
    <w:p>
      <w:pPr>
        <w:ind w:firstLine="420"/>
        <w:spacing w:line="336" w:lineRule="auto"/>
        <w:rPr>
          <w:rFonts w:hint="eastAsia" w:ascii="宋体" w:hAnsi="宋体" w:cs="宋体"/>
          <w:color w:val="000000"/>
          <w:szCs w:val="21"/>
        </w:rPr>
      </w:pPr>
      <w:r/>
      <w:bookmarkStart w:id="51" w:name="_Toc38985268"/>
      <w:r/>
      <w:bookmarkStart w:id="52" w:name="_Toc35393626"/>
      <w:r/>
      <w:bookmarkStart w:id="53" w:name="_Toc35393795"/>
      <w:r>
        <w:rPr>
          <w:rFonts w:hint="eastAsia" w:ascii="宋体" w:hAnsi="宋体" w:cs="宋体"/>
          <w:color w:val="000000"/>
          <w:szCs w:val="21"/>
        </w:rPr>
        <w:t xml:space="preserve">自本公告发布之日起5个工作日。</w:t>
      </w:r>
      <w:bookmarkEnd w:id="51"/>
      <w:r/>
      <w:bookmarkEnd w:id="52"/>
      <w:r/>
      <w:bookmarkEnd w:id="53"/>
      <w:r/>
      <w:r/>
    </w:p>
    <w:p>
      <w:pPr>
        <w:ind w:firstLine="422"/>
        <w:spacing w:line="336" w:lineRule="auto"/>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ind w:firstLine="420"/>
        <w:spacing w:line="336" w:lineRule="auto"/>
        <w:rPr>
          <w:rFonts w:hint="eastAsia" w:ascii="宋体" w:hAnsi="宋体" w:cs="宋体"/>
          <w:color w:val="000000"/>
          <w:szCs w:val="21"/>
        </w:rPr>
      </w:pPr>
      <w:r/>
      <w:bookmarkStart w:id="54" w:name="_Toc28359018"/>
      <w:r>
        <w:rPr>
          <w:rFonts w:hint="eastAsia" w:ascii="宋体" w:hAnsi="宋体" w:cs="宋体"/>
          <w:color w:val="000000"/>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2.2 潜在投标人访问“苏采云”系统方法：江苏省政府采购网首页-“苏采云”链接。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2.3 采购文件（后缀名为“.kedt”）、供应商操作手册及政府采购客户端 工具可通过“苏采云”系统相应链接进行下载。</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2.4 采购代理机构将数据电文形式的采购文件加载至“苏采云”系统，供潜在供应商下载或者查阅。 </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 请潜在投标单位提前安装相应的控件（详见《“苏采云”系统供应商操作手册》）并使用谷歌浏览器登录“苏采云”系统参与不见面开评标。</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3.有关本次招标的事项若存在变动或修改，敬请及时关注盐城市政府采购中心在“中国政府采购网”“江苏政府采购网”“盐城市政府采购网”发布的更正公告。</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ind w:firstLine="422"/>
        <w:spacing w:line="336" w:lineRule="auto"/>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bookmarkEnd w:id="54"/>
      <w:r/>
      <w:r/>
    </w:p>
    <w:p>
      <w:pPr>
        <w:ind w:firstLine="420"/>
        <w:spacing w:line="336" w:lineRule="auto"/>
        <w:rPr>
          <w:color w:val="000000"/>
        </w:rPr>
      </w:pPr>
      <w:r>
        <w:rPr>
          <w:rFonts w:hint="eastAsia"/>
          <w:color w:val="000000"/>
        </w:rPr>
        <w:t xml:space="preserve">1.采购人信息</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名称：中共盐城市委政法委员会</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地址：盐城市世纪大道21号</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联系人：宋先生</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联系方式：0515-68801832</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2.采购代理机构信息</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名称：盐城市政府采购中心</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地址：盐城市府西路1号市公共资源交易中心5楼</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联系人：倪女士</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联系方式：0515-69083502</w:t>
      </w:r>
      <w:r/>
    </w:p>
    <w:p>
      <w:pPr>
        <w:ind w:firstLine="420"/>
        <w:spacing w:line="336" w:lineRule="auto"/>
        <w:rPr>
          <w:rFonts w:hint="eastAsia" w:ascii="宋体" w:hAnsi="宋体" w:cs="宋体"/>
          <w:color w:val="000000"/>
          <w:szCs w:val="21"/>
        </w:rPr>
      </w:pPr>
      <w:r/>
      <w:bookmarkStart w:id="55" w:name="_Toc28359021"/>
      <w:r>
        <w:rPr>
          <w:rFonts w:hint="eastAsia" w:ascii="宋体" w:hAnsi="宋体" w:cs="宋体"/>
          <w:color w:val="000000"/>
          <w:szCs w:val="21"/>
        </w:rPr>
        <w:t xml:space="preserve">3.</w:t>
      </w:r>
      <w:bookmarkEnd w:id="55"/>
      <w:r>
        <w:rPr>
          <w:rFonts w:hint="eastAsia" w:ascii="宋体" w:hAnsi="宋体" w:cs="宋体"/>
          <w:color w:val="000000"/>
          <w:szCs w:val="21"/>
        </w:rPr>
        <w:t xml:space="preserve">项目联系方式</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项目联系人：倪女士</w:t>
      </w:r>
      <w:r/>
    </w:p>
    <w:p>
      <w:pPr>
        <w:ind w:firstLine="420"/>
        <w:spacing w:line="336" w:lineRule="auto"/>
        <w:rPr>
          <w:color w:val="000000"/>
        </w:rPr>
      </w:pPr>
      <w:r>
        <w:rPr>
          <w:rFonts w:hint="eastAsia" w:ascii="宋体" w:hAnsi="宋体" w:cs="宋体"/>
          <w:color w:val="000000"/>
          <w:szCs w:val="21"/>
        </w:rPr>
        <w:t xml:space="preserve">电话：0515-69083502</w:t>
      </w:r>
      <w:r/>
    </w:p>
    <w:p>
      <w:pPr>
        <w:pStyle w:val="909"/>
        <w:jc w:val="center"/>
        <w:spacing w:beforeAutospacing="0" w:afterAutospacing="0"/>
        <w:rPr>
          <w:rFonts w:hint="eastAsia" w:ascii="黑体" w:hAnsi="宋体" w:eastAsia="黑体" w:cs="黑体"/>
          <w:color w:val="000000"/>
          <w:sz w:val="44"/>
          <w:szCs w:val="44"/>
        </w:rPr>
      </w:pPr>
      <w:r/>
      <w:bookmarkStart w:id="56" w:name="_Toc120614211"/>
      <w:r>
        <w:rPr>
          <w:rFonts w:hint="eastAsia"/>
          <w:b/>
          <w:color w:val="000000"/>
        </w:rPr>
        <w:br w:type="page" w:clear="all"/>
      </w:r>
      <w:r>
        <w:rPr>
          <w:rFonts w:hint="eastAsia" w:ascii="黑体" w:hAnsi="宋体" w:eastAsia="黑体" w:cs="黑体"/>
          <w:color w:val="000000"/>
          <w:sz w:val="44"/>
          <w:szCs w:val="44"/>
        </w:rPr>
        <w:t xml:space="preserve">第二章</w:t>
      </w:r>
      <w:bookmarkEnd w:id="56"/>
      <w:r/>
      <w:bookmarkStart w:id="57" w:name="_Toc16938518"/>
      <w:r/>
      <w:bookmarkStart w:id="58" w:name="_Toc120614213"/>
      <w:r/>
      <w:bookmarkStart w:id="59" w:name="_Toc20823274"/>
      <w:r/>
      <w:bookmarkStart w:id="60" w:name="_Toc513029202"/>
      <w:r>
        <w:rPr>
          <w:rFonts w:hint="eastAsia" w:ascii="黑体" w:hAnsi="宋体" w:eastAsia="黑体" w:cs="黑体"/>
          <w:color w:val="000000"/>
          <w:sz w:val="44"/>
          <w:szCs w:val="44"/>
        </w:rPr>
        <w:t xml:space="preserve">  投标人须知</w:t>
      </w:r>
      <w:bookmarkEnd w:id="57"/>
      <w:r/>
      <w:bookmarkEnd w:id="58"/>
      <w:r/>
      <w:bookmarkEnd w:id="59"/>
      <w:r/>
      <w:bookmarkEnd w:id="60"/>
      <w:r/>
      <w:r/>
    </w:p>
    <w:p>
      <w:pPr>
        <w:pStyle w:val="909"/>
        <w:ind w:firstLine="883"/>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ind w:firstLine="422"/>
        <w:spacing w:line="336" w:lineRule="auto"/>
        <w:rPr>
          <w:rFonts w:hint="eastAsia" w:ascii="宋体" w:hAnsi="宋体" w:cs="宋体"/>
          <w:color w:val="000000"/>
          <w:szCs w:val="21"/>
        </w:rPr>
      </w:pPr>
      <w:r/>
      <w:bookmarkStart w:id="61" w:name="_Toc20823275"/>
      <w:r/>
      <w:bookmarkStart w:id="62" w:name="_Toc120614214"/>
      <w:r/>
      <w:bookmarkStart w:id="63" w:name="_Toc16938519"/>
      <w:r/>
      <w:bookmarkStart w:id="64" w:name="_Toc513029203"/>
      <w:r>
        <w:rPr>
          <w:rFonts w:hint="eastAsia" w:ascii="宋体" w:hAnsi="宋体" w:cs="宋体"/>
          <w:b/>
          <w:color w:val="000000"/>
          <w:szCs w:val="21"/>
        </w:rPr>
        <w:t xml:space="preserve">一、总则</w:t>
      </w:r>
      <w:bookmarkEnd w:id="61"/>
      <w:r/>
      <w:bookmarkEnd w:id="62"/>
      <w:r/>
      <w:bookmarkEnd w:id="63"/>
      <w:r/>
      <w:bookmarkEnd w:id="64"/>
      <w:r/>
      <w:r/>
    </w:p>
    <w:p>
      <w:pPr>
        <w:ind w:firstLine="420"/>
        <w:spacing w:line="336" w:lineRule="auto"/>
        <w:rPr>
          <w:rFonts w:hint="eastAsia" w:ascii="宋体" w:hAnsi="宋体" w:cs="宋体"/>
          <w:color w:val="000000"/>
          <w:szCs w:val="21"/>
        </w:rPr>
      </w:pPr>
      <w:r/>
      <w:bookmarkStart w:id="65" w:name="_Toc16938520"/>
      <w:r/>
      <w:bookmarkStart w:id="66" w:name="_Toc20823276"/>
      <w:r/>
      <w:bookmarkStart w:id="67" w:name="_Toc458694821"/>
      <w:r/>
      <w:bookmarkStart w:id="68" w:name="_Toc513029204"/>
      <w:r>
        <w:rPr>
          <w:rFonts w:hint="eastAsia" w:ascii="宋体" w:hAnsi="宋体" w:cs="宋体"/>
          <w:color w:val="000000"/>
          <w:szCs w:val="21"/>
        </w:rPr>
        <w:t xml:space="preserve">1</w:t>
      </w:r>
      <w:bookmarkEnd w:id="65"/>
      <w:r>
        <w:rPr>
          <w:rFonts w:hint="eastAsia" w:ascii="宋体" w:hAnsi="宋体" w:cs="宋体"/>
          <w:color w:val="000000"/>
          <w:szCs w:val="21"/>
        </w:rPr>
        <w:t xml:space="preserve">、招标方式</w:t>
      </w:r>
      <w:bookmarkEnd w:id="66"/>
      <w:r/>
      <w:bookmarkEnd w:id="67"/>
      <w:r/>
      <w:bookmarkEnd w:id="68"/>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1.1本次招标采取公开招标方式，本招标文件仅适用于招标公告中所述项目。</w:t>
      </w:r>
      <w:r/>
    </w:p>
    <w:p>
      <w:pPr>
        <w:ind w:firstLine="420"/>
        <w:spacing w:line="336" w:lineRule="auto"/>
        <w:rPr>
          <w:rFonts w:hint="eastAsia" w:ascii="宋体" w:hAnsi="宋体" w:cs="宋体"/>
          <w:color w:val="000000"/>
          <w:szCs w:val="21"/>
        </w:rPr>
      </w:pPr>
      <w:r/>
      <w:bookmarkStart w:id="69" w:name="_Toc513029205"/>
      <w:r/>
      <w:bookmarkStart w:id="70" w:name="_Toc20823277"/>
      <w:r/>
      <w:bookmarkStart w:id="71" w:name="_Toc16938521"/>
      <w:r>
        <w:rPr>
          <w:rFonts w:hint="eastAsia" w:ascii="宋体" w:hAnsi="宋体" w:cs="宋体"/>
          <w:color w:val="000000"/>
          <w:szCs w:val="21"/>
        </w:rPr>
        <w:t xml:space="preserve">2、合格的投标人</w:t>
      </w:r>
      <w:bookmarkEnd w:id="69"/>
      <w:r/>
      <w:bookmarkEnd w:id="70"/>
      <w:r/>
      <w:bookmarkEnd w:id="71"/>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2.1满足招标公告中供应商的资格要求的规定。</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2.2满足本文件实质性要求和条件的规定。</w:t>
      </w:r>
      <w:r/>
    </w:p>
    <w:p>
      <w:pPr>
        <w:ind w:firstLine="420"/>
        <w:spacing w:line="336" w:lineRule="auto"/>
        <w:rPr>
          <w:rFonts w:hint="eastAsia" w:ascii="宋体" w:hAnsi="宋体" w:cs="宋体"/>
          <w:color w:val="000000"/>
          <w:szCs w:val="21"/>
        </w:rPr>
      </w:pPr>
      <w:r/>
      <w:bookmarkStart w:id="72" w:name="_Toc16938522"/>
      <w:r/>
      <w:bookmarkStart w:id="73" w:name="_Toc513029206"/>
      <w:r/>
      <w:bookmarkStart w:id="74" w:name="_Toc20823278"/>
      <w:r>
        <w:rPr>
          <w:rFonts w:hint="eastAsia" w:ascii="宋体" w:hAnsi="宋体" w:cs="宋体"/>
          <w:color w:val="000000"/>
          <w:szCs w:val="21"/>
        </w:rPr>
        <w:t xml:space="preserve">3、适用法律</w:t>
      </w:r>
      <w:bookmarkEnd w:id="72"/>
      <w:r/>
      <w:bookmarkEnd w:id="73"/>
      <w:r/>
      <w:bookmarkEnd w:id="74"/>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3.1本次招标及由此产生的合同受中华人民共和国有关的法律法规制约和保护。</w:t>
      </w:r>
      <w:r/>
    </w:p>
    <w:p>
      <w:pPr>
        <w:ind w:firstLine="420"/>
        <w:spacing w:line="336" w:lineRule="auto"/>
        <w:rPr>
          <w:rFonts w:hint="eastAsia" w:ascii="宋体" w:hAnsi="宋体" w:cs="宋体"/>
          <w:color w:val="000000"/>
          <w:szCs w:val="21"/>
        </w:rPr>
      </w:pPr>
      <w:r/>
      <w:bookmarkStart w:id="75" w:name="_Toc462564067"/>
      <w:r/>
      <w:bookmarkStart w:id="76" w:name="_Toc16938523"/>
      <w:r/>
      <w:bookmarkStart w:id="77" w:name="_Toc20823279"/>
      <w:r/>
      <w:bookmarkStart w:id="78" w:name="_Toc513029207"/>
      <w:r>
        <w:rPr>
          <w:rFonts w:hint="eastAsia" w:ascii="宋体" w:hAnsi="宋体" w:cs="宋体"/>
          <w:color w:val="000000"/>
          <w:szCs w:val="21"/>
        </w:rPr>
        <w:t xml:space="preserve">4、投标费用</w:t>
      </w:r>
      <w:bookmarkEnd w:id="75"/>
      <w:r/>
      <w:bookmarkEnd w:id="76"/>
      <w:r/>
      <w:bookmarkEnd w:id="77"/>
      <w:r/>
      <w:bookmarkEnd w:id="78"/>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4.1投标人应自行承担所有与参加投标有关的费用，无论投标过程中的做法和结果如何，盐城市政府采购中心（以下简称采购中心）在任何情况下均无义务和责任承担这些费用。</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4.2本次招标采购中心和采购人不收取标书工本费与中标服务费。</w:t>
      </w:r>
      <w:r/>
    </w:p>
    <w:p>
      <w:pPr>
        <w:ind w:firstLine="420"/>
        <w:spacing w:line="336" w:lineRule="auto"/>
        <w:rPr>
          <w:rFonts w:hint="eastAsia" w:ascii="宋体" w:hAnsi="宋体" w:cs="宋体"/>
          <w:color w:val="000000"/>
          <w:szCs w:val="21"/>
        </w:rPr>
      </w:pPr>
      <w:r>
        <w:rPr>
          <w:rFonts w:hint="eastAsia" w:ascii="宋体" w:hAnsi="宋体" w:cs="宋体"/>
          <w:bCs/>
          <w:color w:val="000000"/>
          <w:szCs w:val="21"/>
        </w:rPr>
        <w:t xml:space="preserve">5、招</w:t>
      </w:r>
      <w:r>
        <w:rPr>
          <w:rFonts w:hint="eastAsia" w:ascii="宋体" w:hAnsi="宋体" w:cs="宋体"/>
          <w:color w:val="000000"/>
          <w:szCs w:val="21"/>
        </w:rPr>
        <w:t xml:space="preserve">标文件的约束力</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5.1投标人一旦参加本项目采购活动，即被认为接受了本招标文件的规定和约束。</w:t>
      </w:r>
      <w:r/>
    </w:p>
    <w:p>
      <w:pPr>
        <w:ind w:firstLine="422"/>
        <w:spacing w:line="336" w:lineRule="auto"/>
        <w:rPr>
          <w:rFonts w:hint="eastAsia" w:ascii="宋体" w:hAnsi="宋体" w:cs="宋体"/>
          <w:color w:val="000000"/>
          <w:szCs w:val="21"/>
        </w:rPr>
      </w:pPr>
      <w:r/>
      <w:bookmarkStart w:id="79" w:name="_Toc16938525"/>
      <w:r/>
      <w:bookmarkStart w:id="80" w:name="_Toc513029209"/>
      <w:r/>
      <w:bookmarkStart w:id="81" w:name="_Toc20823281"/>
      <w:r/>
      <w:bookmarkStart w:id="82" w:name="_Toc120614215"/>
      <w:r>
        <w:rPr>
          <w:rFonts w:hint="eastAsia" w:ascii="宋体" w:hAnsi="宋体" w:cs="宋体"/>
          <w:b/>
          <w:color w:val="000000"/>
          <w:szCs w:val="21"/>
        </w:rPr>
        <w:t xml:space="preserve">二、招标文件</w:t>
      </w:r>
      <w:bookmarkEnd w:id="79"/>
      <w:r/>
      <w:bookmarkEnd w:id="80"/>
      <w:r/>
      <w:bookmarkEnd w:id="81"/>
      <w:r/>
      <w:bookmarkEnd w:id="82"/>
      <w:r/>
      <w:r/>
    </w:p>
    <w:p>
      <w:pPr>
        <w:ind w:firstLine="420"/>
        <w:spacing w:line="336" w:lineRule="auto"/>
        <w:rPr>
          <w:rFonts w:hint="eastAsia" w:ascii="宋体" w:hAnsi="宋体" w:cs="宋体"/>
          <w:color w:val="000000"/>
          <w:szCs w:val="21"/>
        </w:rPr>
      </w:pPr>
      <w:r/>
      <w:bookmarkStart w:id="83" w:name="_Toc513029210"/>
      <w:r/>
      <w:bookmarkStart w:id="84" w:name="_Toc20823282"/>
      <w:r/>
      <w:bookmarkStart w:id="85" w:name="_Toc16938526"/>
      <w:r>
        <w:rPr>
          <w:rFonts w:hint="eastAsia" w:ascii="宋体" w:hAnsi="宋体" w:cs="宋体"/>
          <w:color w:val="000000"/>
          <w:szCs w:val="21"/>
        </w:rPr>
        <w:t xml:space="preserve">6、招标文件构成</w:t>
      </w:r>
      <w:bookmarkEnd w:id="83"/>
      <w:r/>
      <w:bookmarkEnd w:id="84"/>
      <w:r/>
      <w:bookmarkEnd w:id="85"/>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（1）招标公告</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（2）投标人须知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（3）合同文本</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（4）采购需求</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（5）评标方法与评标标准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（6）投标文件格式</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请仔细检查招标文件是否齐全，如有缺漏请立即与采购中心联系解决。</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36" w:lineRule="auto"/>
        <w:rPr>
          <w:rFonts w:hint="eastAsia" w:ascii="宋体" w:hAnsi="宋体" w:cs="宋体"/>
          <w:color w:val="000000"/>
          <w:szCs w:val="21"/>
        </w:rPr>
      </w:pPr>
      <w:r/>
      <w:bookmarkStart w:id="86" w:name="_Toc513029211"/>
      <w:r/>
      <w:bookmarkStart w:id="87" w:name="_Toc462564070"/>
      <w:r/>
      <w:bookmarkStart w:id="88" w:name="_Toc16938527"/>
      <w:r/>
      <w:bookmarkStart w:id="89" w:name="_Toc20823283"/>
      <w:r>
        <w:rPr>
          <w:rFonts w:hint="eastAsia" w:ascii="宋体" w:hAnsi="宋体" w:cs="宋体"/>
          <w:color w:val="000000"/>
          <w:szCs w:val="21"/>
        </w:rPr>
        <w:t xml:space="preserve">7、招标文件的澄清</w:t>
      </w:r>
      <w:bookmarkEnd w:id="86"/>
      <w:r/>
      <w:bookmarkEnd w:id="87"/>
      <w:r/>
      <w:bookmarkEnd w:id="88"/>
      <w:r/>
      <w:bookmarkEnd w:id="89"/>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7.1任何要求对招标文件进行澄清的投标人，应在投标截止期</w:t>
      </w:r>
      <w:r>
        <w:rPr>
          <w:rFonts w:hint="eastAsia" w:ascii="宋体" w:hAnsi="宋体" w:cs="宋体"/>
          <w:b/>
          <w:color w:val="000000"/>
          <w:szCs w:val="21"/>
        </w:rPr>
        <w:t xml:space="preserve">十日</w:t>
      </w:r>
      <w:r>
        <w:rPr>
          <w:rFonts w:hint="eastAsia" w:ascii="宋体" w:hAnsi="宋体" w:cs="宋体"/>
          <w:color w:val="000000"/>
          <w:szCs w:val="21"/>
        </w:rPr>
        <w:t xml:space="preserve">前按招标公告中的通讯地址，以书面形式通知采购中心。</w:t>
      </w:r>
      <w:r/>
    </w:p>
    <w:p>
      <w:pPr>
        <w:ind w:firstLine="420"/>
        <w:spacing w:line="336" w:lineRule="auto"/>
        <w:rPr>
          <w:rFonts w:hint="eastAsia" w:ascii="宋体" w:hAnsi="宋体" w:cs="宋体"/>
          <w:color w:val="000000"/>
          <w:szCs w:val="21"/>
        </w:rPr>
      </w:pPr>
      <w:r/>
      <w:bookmarkStart w:id="90" w:name="_Toc462564071"/>
      <w:r/>
      <w:bookmarkStart w:id="91" w:name="_Toc20823284"/>
      <w:r/>
      <w:bookmarkStart w:id="92" w:name="_Toc16938528"/>
      <w:r/>
      <w:bookmarkStart w:id="93" w:name="_Toc513029212"/>
      <w:r>
        <w:rPr>
          <w:rFonts w:hint="eastAsia" w:ascii="宋体" w:hAnsi="宋体" w:cs="宋体"/>
          <w:color w:val="000000"/>
          <w:szCs w:val="21"/>
        </w:rPr>
        <w:t xml:space="preserve">8、招标文件的修改</w:t>
      </w:r>
      <w:bookmarkEnd w:id="90"/>
      <w:r/>
      <w:bookmarkEnd w:id="91"/>
      <w:r/>
      <w:bookmarkEnd w:id="92"/>
      <w:r/>
      <w:bookmarkEnd w:id="93"/>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8.1在投标截止时间前，采购中心可以对招标文件进行修改。</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8.2采购中心有权按照法定的要求推迟投标截止日期和开标日期。</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8.3招标文件的修改将在中国政府采购网、江苏政府采购网、盐城市政府采购网公布，补充文件将作为招标文件的组成部分，并对投标人具有约束力。</w:t>
      </w:r>
      <w:r/>
    </w:p>
    <w:p>
      <w:pPr>
        <w:ind w:firstLine="422"/>
        <w:spacing w:line="336" w:lineRule="auto"/>
        <w:rPr>
          <w:rFonts w:hint="eastAsia" w:ascii="宋体" w:hAnsi="宋体" w:cs="宋体"/>
          <w:color w:val="000000"/>
          <w:szCs w:val="21"/>
        </w:rPr>
      </w:pPr>
      <w:r/>
      <w:bookmarkStart w:id="94" w:name="_Toc462564072"/>
      <w:r/>
      <w:bookmarkStart w:id="95" w:name="_Toc120614216"/>
      <w:r/>
      <w:bookmarkStart w:id="96" w:name="_Toc20823285"/>
      <w:r/>
      <w:bookmarkStart w:id="97" w:name="_Toc16938529"/>
      <w:r/>
      <w:bookmarkStart w:id="98" w:name="_Toc513029213"/>
      <w:r>
        <w:rPr>
          <w:rFonts w:hint="eastAsia" w:ascii="宋体" w:hAnsi="宋体" w:cs="宋体"/>
          <w:b/>
          <w:color w:val="000000"/>
          <w:szCs w:val="21"/>
        </w:rPr>
        <w:t xml:space="preserve">三、投标文件的编制</w:t>
      </w:r>
      <w:bookmarkEnd w:id="94"/>
      <w:r/>
      <w:bookmarkEnd w:id="95"/>
      <w:r/>
      <w:bookmarkEnd w:id="96"/>
      <w:r/>
      <w:bookmarkEnd w:id="97"/>
      <w:r/>
      <w:bookmarkEnd w:id="98"/>
      <w:r/>
      <w:r/>
    </w:p>
    <w:p>
      <w:pPr>
        <w:ind w:firstLine="420"/>
        <w:spacing w:line="336" w:lineRule="auto"/>
        <w:rPr>
          <w:rFonts w:hint="eastAsia" w:ascii="宋体" w:hAnsi="宋体" w:cs="宋体"/>
          <w:color w:val="000000"/>
          <w:szCs w:val="21"/>
        </w:rPr>
      </w:pPr>
      <w:r/>
      <w:bookmarkStart w:id="99" w:name="_Toc462564073"/>
      <w:r/>
      <w:bookmarkStart w:id="100" w:name="_Toc20823286"/>
      <w:r/>
      <w:bookmarkStart w:id="101" w:name="_Toc16938530"/>
      <w:r/>
      <w:bookmarkStart w:id="102" w:name="_Toc513029214"/>
      <w:r>
        <w:rPr>
          <w:rFonts w:hint="eastAsia" w:ascii="宋体" w:hAnsi="宋体" w:cs="宋体"/>
          <w:color w:val="000000"/>
          <w:szCs w:val="21"/>
        </w:rPr>
        <w:t xml:space="preserve">9、投标文件的语言及度量衡单位</w:t>
      </w:r>
      <w:bookmarkEnd w:id="99"/>
      <w:r/>
      <w:bookmarkEnd w:id="100"/>
      <w:r/>
      <w:bookmarkEnd w:id="101"/>
      <w:r/>
      <w:bookmarkEnd w:id="102"/>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9.1投标人提交的投标文件以及投标人与采购中心就有关投标的所有来往通知、函件和文件均应使用</w:t>
      </w:r>
      <w:r>
        <w:rPr>
          <w:rFonts w:hint="eastAsia" w:ascii="宋体" w:hAnsi="宋体" w:cs="宋体"/>
          <w:b/>
          <w:color w:val="000000"/>
          <w:szCs w:val="21"/>
        </w:rPr>
        <w:t xml:space="preserve">简体中文</w:t>
      </w:r>
      <w:r>
        <w:rPr>
          <w:rFonts w:hint="eastAsia" w:ascii="宋体" w:hAnsi="宋体" w:cs="宋体"/>
          <w:color w:val="000000"/>
          <w:szCs w:val="21"/>
        </w:rPr>
        <w:t xml:space="preserve">。</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9.2除技术性能另有规定外，投标文件所使用的度量衡单位，均须采用国家法定计量单位。</w:t>
      </w:r>
      <w:r/>
    </w:p>
    <w:p>
      <w:pPr>
        <w:ind w:firstLine="420"/>
        <w:spacing w:line="336" w:lineRule="auto"/>
        <w:rPr>
          <w:rFonts w:hint="eastAsia" w:ascii="宋体" w:hAnsi="宋体" w:cs="宋体"/>
          <w:color w:val="000000"/>
          <w:szCs w:val="21"/>
        </w:rPr>
      </w:pPr>
      <w:r/>
      <w:bookmarkStart w:id="103" w:name="_Toc513029215"/>
      <w:r/>
      <w:bookmarkStart w:id="104" w:name="_Toc462564074"/>
      <w:r/>
      <w:bookmarkStart w:id="105" w:name="_Toc16938531"/>
      <w:r/>
      <w:bookmarkStart w:id="106" w:name="_Toc20823287"/>
      <w:r>
        <w:rPr>
          <w:rFonts w:hint="eastAsia" w:ascii="宋体" w:hAnsi="宋体" w:cs="宋体"/>
          <w:color w:val="000000"/>
          <w:szCs w:val="21"/>
        </w:rPr>
        <w:t xml:space="preserve">10、投标文件构成</w:t>
      </w:r>
      <w:bookmarkEnd w:id="103"/>
      <w:r/>
      <w:bookmarkEnd w:id="104"/>
      <w:r/>
      <w:bookmarkEnd w:id="105"/>
      <w:r/>
      <w:bookmarkEnd w:id="106"/>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909"/>
        <w:ind w:firstLine="48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336" w:lineRule="auto"/>
        <w:rPr>
          <w:rFonts w:hint="eastAsia" w:ascii="宋体" w:hAnsi="宋体" w:cs="宋体"/>
          <w:color w:val="000000"/>
          <w:szCs w:val="21"/>
        </w:rPr>
      </w:pPr>
      <w:r/>
      <w:bookmarkStart w:id="107" w:name="_Toc513029216"/>
      <w:r/>
      <w:bookmarkStart w:id="108" w:name="_Toc513029219"/>
      <w:r/>
      <w:bookmarkStart w:id="109" w:name="_Toc14577354"/>
      <w:r/>
      <w:bookmarkStart w:id="110" w:name="_Toc49090509"/>
      <w:r/>
      <w:bookmarkStart w:id="111" w:name="_Toc14577357"/>
      <w:r/>
      <w:bookmarkStart w:id="112" w:name="_Toc49090507"/>
      <w:r>
        <w:rPr>
          <w:rFonts w:hint="eastAsia" w:ascii="宋体" w:hAnsi="宋体" w:cs="宋体"/>
          <w:color w:val="000000"/>
          <w:szCs w:val="21"/>
        </w:rPr>
        <w:t xml:space="preserve">11、证明投标人及投标标的符合招标文件规定的文件</w:t>
      </w:r>
      <w:bookmarkEnd w:id="107"/>
      <w:r/>
      <w:bookmarkEnd w:id="108"/>
      <w:r/>
      <w:bookmarkEnd w:id="109"/>
      <w:r/>
      <w:bookmarkEnd w:id="110"/>
      <w:r/>
      <w:bookmarkEnd w:id="111"/>
      <w:r/>
      <w:bookmarkEnd w:id="112"/>
      <w:r/>
      <w:r/>
    </w:p>
    <w:p>
      <w:pPr>
        <w:ind w:firstLine="420"/>
        <w:spacing w:line="336" w:lineRule="auto"/>
        <w:rPr>
          <w:rFonts w:hint="eastAsia" w:ascii="宋体" w:hAnsi="宋体" w:cs="宋体"/>
          <w:color w:val="000000"/>
          <w:szCs w:val="21"/>
        </w:rPr>
      </w:pPr>
      <w:r/>
      <w:bookmarkStart w:id="113" w:name="_Toc49090508"/>
      <w:r/>
      <w:bookmarkStart w:id="114" w:name="_Toc14577355"/>
      <w:r>
        <w:rPr>
          <w:rFonts w:hint="eastAsia" w:ascii="宋体" w:hAnsi="宋体" w:cs="宋体"/>
          <w:color w:val="000000"/>
          <w:szCs w:val="21"/>
        </w:rPr>
        <w:t xml:space="preserve">11.1投标人应按照法律、法规、规章和规范性文件以及招标文件要求提交证明文件，证明其及投标标的符合招标文件规定。</w:t>
      </w:r>
      <w:bookmarkEnd w:id="113"/>
      <w:r/>
      <w:bookmarkEnd w:id="114"/>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11.2招标文件对证明文件无明确形式要求的，证明文件可以以文字资料、图纸和数据等形式提交。</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12、投标分项报价表</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12.1投标人应按照招标文件规定格式填报投标分项报价表。</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12.2投标货币。投标文件中的单价和总价无特殊规定的采用人民币报价，以元为单位标注。招标文件中另有规定的按规定执行。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13、技术要求响应及偏离表、商务要求响应及偏离表</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13.1投标人需对招标文件中的技术要求与商务要求逐项作出响应或偏离，并说明原因。</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13.2投标人可在投标文件中提供认为需要的其他技术文件或说明。</w:t>
      </w:r>
      <w:r/>
    </w:p>
    <w:p>
      <w:pPr>
        <w:ind w:firstLine="420"/>
        <w:spacing w:line="336" w:lineRule="auto"/>
        <w:rPr>
          <w:rFonts w:hint="eastAsia" w:ascii="宋体" w:hAnsi="宋体" w:cs="宋体"/>
          <w:color w:val="000000"/>
          <w:szCs w:val="21"/>
        </w:rPr>
      </w:pPr>
      <w:r/>
      <w:bookmarkStart w:id="115" w:name="_Toc14577359"/>
      <w:r/>
      <w:bookmarkStart w:id="116" w:name="_Toc49090510"/>
      <w:r>
        <w:rPr>
          <w:rFonts w:hint="eastAsia" w:ascii="宋体" w:hAnsi="宋体" w:cs="宋体"/>
          <w:color w:val="000000"/>
          <w:szCs w:val="21"/>
        </w:rPr>
        <w:t xml:space="preserve">14、投标函和开标一览表</w:t>
      </w:r>
      <w:bookmarkEnd w:id="115"/>
      <w:r/>
      <w:bookmarkEnd w:id="116"/>
      <w:r/>
      <w:r/>
    </w:p>
    <w:p>
      <w:pPr>
        <w:pStyle w:val="909"/>
        <w:ind w:firstLine="48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14.1投标人应按照招标文件中提供的格式完整、正确填写投标函、开标一览表。</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szCs w:val="21"/>
        </w:rPr>
        <w:t xml:space="preserve">。</w:t>
      </w:r>
      <w:r/>
    </w:p>
    <w:p>
      <w:pPr>
        <w:ind w:firstLine="420"/>
        <w:spacing w:line="336" w:lineRule="auto"/>
        <w:rPr>
          <w:rFonts w:hint="eastAsia" w:ascii="宋体" w:hAnsi="宋体" w:cs="宋体"/>
          <w:color w:val="000000"/>
          <w:szCs w:val="21"/>
        </w:rPr>
      </w:pPr>
      <w:r/>
      <w:bookmarkStart w:id="117" w:name="_Toc49090511"/>
      <w:r/>
      <w:bookmarkStart w:id="118" w:name="_Toc14577360"/>
      <w:r>
        <w:rPr>
          <w:rFonts w:hint="eastAsia" w:ascii="宋体" w:hAnsi="宋体" w:cs="宋体"/>
          <w:color w:val="000000"/>
          <w:szCs w:val="21"/>
        </w:rPr>
        <w:t xml:space="preserve">15、投标有效期</w:t>
      </w:r>
      <w:bookmarkEnd w:id="117"/>
      <w:r/>
      <w:bookmarkEnd w:id="118"/>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15.1投标有效期为采购中心规定的开标之日后</w:t>
      </w:r>
      <w:r>
        <w:rPr>
          <w:rFonts w:hint="eastAsia" w:ascii="宋体" w:hAnsi="宋体" w:cs="宋体"/>
          <w:b/>
          <w:color w:val="000000"/>
          <w:szCs w:val="21"/>
          <w:u w:val="single"/>
        </w:rPr>
        <w:t xml:space="preserve">九十（90）天</w:t>
      </w:r>
      <w:r>
        <w:rPr>
          <w:rFonts w:hint="eastAsia" w:ascii="宋体" w:hAnsi="宋体" w:cs="宋体"/>
          <w:color w:val="000000"/>
          <w:szCs w:val="21"/>
        </w:rPr>
        <w:t xml:space="preserve">。投标有效期比规定短的将被视为未实质性响应招标文件而予以拒绝。</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16、投标有效期的延长</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22"/>
        <w:spacing w:line="336" w:lineRule="auto"/>
        <w:rPr>
          <w:rFonts w:hint="eastAsia" w:ascii="宋体" w:hAnsi="宋体" w:cs="宋体"/>
          <w:color w:val="000000"/>
          <w:szCs w:val="21"/>
        </w:rPr>
      </w:pPr>
      <w:r/>
      <w:bookmarkStart w:id="119" w:name="_Toc16938540"/>
      <w:r/>
      <w:bookmarkStart w:id="120" w:name="_Toc20823296"/>
      <w:r/>
      <w:bookmarkStart w:id="121" w:name="_Toc513029224"/>
      <w:r/>
      <w:bookmarkStart w:id="122" w:name="_Toc120614217"/>
      <w:r>
        <w:rPr>
          <w:rFonts w:hint="eastAsia" w:ascii="宋体" w:hAnsi="宋体" w:cs="宋体"/>
          <w:b/>
          <w:color w:val="000000"/>
          <w:szCs w:val="21"/>
        </w:rPr>
        <w:t xml:space="preserve">四、投标文件的递交</w:t>
      </w:r>
      <w:bookmarkEnd w:id="119"/>
      <w:r/>
      <w:bookmarkEnd w:id="120"/>
      <w:r/>
      <w:bookmarkEnd w:id="121"/>
      <w:r/>
      <w:bookmarkEnd w:id="122"/>
      <w:r/>
      <w:r/>
    </w:p>
    <w:p>
      <w:pPr>
        <w:ind w:firstLine="420"/>
        <w:spacing w:line="336" w:lineRule="auto"/>
        <w:rPr>
          <w:rFonts w:hint="eastAsia" w:ascii="宋体" w:hAnsi="宋体" w:cs="宋体"/>
          <w:color w:val="000000"/>
          <w:szCs w:val="21"/>
        </w:rPr>
      </w:pPr>
      <w:r/>
      <w:bookmarkStart w:id="123" w:name="_Toc513029225"/>
      <w:r/>
      <w:bookmarkStart w:id="124" w:name="_Toc16938541"/>
      <w:r/>
      <w:bookmarkStart w:id="125" w:name="_Toc462564084"/>
      <w:r/>
      <w:bookmarkStart w:id="126" w:name="_Toc20823297"/>
      <w:r>
        <w:rPr>
          <w:rFonts w:hint="eastAsia" w:ascii="宋体" w:hAnsi="宋体" w:cs="宋体"/>
          <w:color w:val="000000"/>
          <w:szCs w:val="21"/>
        </w:rPr>
        <w:t xml:space="preserve">17、投标文件</w:t>
      </w:r>
      <w:bookmarkEnd w:id="123"/>
      <w:r/>
      <w:bookmarkEnd w:id="124"/>
      <w:r/>
      <w:bookmarkEnd w:id="125"/>
      <w:r/>
      <w:bookmarkEnd w:id="126"/>
      <w:r>
        <w:rPr>
          <w:rFonts w:hint="eastAsia" w:ascii="宋体" w:hAnsi="宋体" w:cs="宋体"/>
          <w:color w:val="000000"/>
          <w:szCs w:val="21"/>
        </w:rPr>
        <w:t xml:space="preserve">的递交</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17.1电子投标文件的递交</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投标人应当按照《操作手册》规定，在投标截止时间前制作并上传电子投标文件。</w:t>
      </w:r>
      <w:bookmarkStart w:id="127" w:name="_Toc20823298"/>
      <w:r/>
      <w:bookmarkEnd w:id="127"/>
      <w:r/>
      <w:bookmarkStart w:id="128" w:name="_Toc16938542"/>
      <w:r/>
      <w:bookmarkEnd w:id="128"/>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18、投标截止时间</w:t>
      </w:r>
      <w:r/>
    </w:p>
    <w:p>
      <w:pPr>
        <w:ind w:firstLine="420"/>
        <w:spacing w:line="336" w:lineRule="auto"/>
        <w:rPr>
          <w:rFonts w:hint="eastAsia" w:ascii="宋体" w:hAnsi="宋体" w:cs="宋体"/>
          <w:color w:val="000000"/>
          <w:szCs w:val="21"/>
        </w:rPr>
      </w:pPr>
      <w:r>
        <w:rPr>
          <w:rFonts w:hint="eastAsia" w:ascii="宋体" w:hAnsi="宋体" w:cs="宋体"/>
          <w:i/>
          <w:color w:val="000000"/>
          <w:szCs w:val="21"/>
          <w:u w:val="single"/>
        </w:rPr>
        <w:t xml:space="preserve">18.1投标人上传电子投标文件的时间不得迟于招标公告中规定的投标截止时间。</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18.2采购中心可以按照规定，通过修改招标文件酌情延长投标截止时间，在此情况下，投标人的所有权利和义务以及投标人受制的截止时间均应以延长后新的截止时间为准。</w:t>
      </w:r>
      <w:r/>
    </w:p>
    <w:p>
      <w:pPr>
        <w:ind w:firstLine="420"/>
        <w:spacing w:line="336" w:lineRule="auto"/>
        <w:rPr>
          <w:rFonts w:hint="eastAsia" w:ascii="宋体" w:hAnsi="宋体" w:cs="宋体"/>
          <w:color w:val="000000"/>
          <w:szCs w:val="21"/>
        </w:rPr>
      </w:pPr>
      <w:r/>
      <w:bookmarkStart w:id="129" w:name="_Toc513029227"/>
      <w:r/>
      <w:bookmarkStart w:id="130" w:name="_Toc20823299"/>
      <w:r/>
      <w:bookmarkStart w:id="131" w:name="_Toc16938543"/>
      <w:r>
        <w:rPr>
          <w:rFonts w:hint="eastAsia" w:ascii="宋体" w:hAnsi="宋体" w:cs="宋体"/>
          <w:color w:val="000000"/>
          <w:szCs w:val="21"/>
        </w:rPr>
        <w:t xml:space="preserve">19、投标文件</w:t>
      </w:r>
      <w:bookmarkEnd w:id="129"/>
      <w:r/>
      <w:bookmarkEnd w:id="130"/>
      <w:r/>
      <w:bookmarkEnd w:id="131"/>
      <w:r>
        <w:rPr>
          <w:rFonts w:hint="eastAsia" w:ascii="宋体" w:hAnsi="宋体" w:cs="宋体"/>
          <w:color w:val="000000"/>
          <w:szCs w:val="21"/>
        </w:rPr>
        <w:t xml:space="preserve">的拒收</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19.1采购中心拒绝接收在其规定的投标截止时间后上传的任何投标文件。</w:t>
      </w:r>
      <w:r/>
    </w:p>
    <w:p>
      <w:pPr>
        <w:ind w:firstLine="420"/>
        <w:spacing w:line="336" w:lineRule="auto"/>
        <w:rPr>
          <w:rFonts w:hint="eastAsia" w:ascii="宋体" w:hAnsi="宋体" w:cs="宋体"/>
          <w:color w:val="000000"/>
          <w:szCs w:val="21"/>
        </w:rPr>
      </w:pPr>
      <w:r/>
      <w:bookmarkStart w:id="132" w:name="_Toc16938544"/>
      <w:r/>
      <w:bookmarkStart w:id="133" w:name="_Toc513029228"/>
      <w:r/>
      <w:bookmarkStart w:id="134" w:name="_Toc20823300"/>
      <w:r>
        <w:rPr>
          <w:rFonts w:hint="eastAsia" w:ascii="宋体" w:hAnsi="宋体" w:cs="宋体"/>
          <w:color w:val="000000"/>
          <w:szCs w:val="21"/>
        </w:rPr>
        <w:t xml:space="preserve">20、投标文件的撤回和修改</w:t>
      </w:r>
      <w:bookmarkEnd w:id="132"/>
      <w:r/>
      <w:bookmarkEnd w:id="133"/>
      <w:r/>
      <w:bookmarkEnd w:id="134"/>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20.1投标文件的撤回</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20.1.1电子投标文件的撤回</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投标人可在投标截止时间前，撤回其电子投标文件，具体操作方法见《操作手册》。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20.1.2投标人撤回电子投标文件，则认为其不再参与本项目投标活动。</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20.2投标文件的修改</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20.2.1投标人可在投标截止时间前，对其电子投标文件进行修改，具体操作方法见《操作手册》。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20.2.2在投标截止时间之后，投标人不得对其电子投标文件作任何修改。</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20.3在投标截止时间至招标文件中规定的投标有效期满之间的这段时间内，投标人不得撤回其投标。</w:t>
      </w:r>
      <w:r/>
    </w:p>
    <w:p>
      <w:pPr>
        <w:ind w:firstLine="422"/>
        <w:spacing w:line="336" w:lineRule="auto"/>
        <w:rPr>
          <w:rFonts w:hint="eastAsia" w:ascii="宋体" w:hAnsi="宋体" w:cs="宋体"/>
          <w:color w:val="000000"/>
          <w:szCs w:val="21"/>
        </w:rPr>
      </w:pPr>
      <w:r/>
      <w:bookmarkStart w:id="135" w:name="_Toc20823301"/>
      <w:r/>
      <w:bookmarkStart w:id="136" w:name="_Toc16938545"/>
      <w:r/>
      <w:bookmarkStart w:id="137" w:name="_Toc513029229"/>
      <w:r/>
      <w:bookmarkStart w:id="138" w:name="_Toc120614218"/>
      <w:r>
        <w:rPr>
          <w:rFonts w:hint="eastAsia" w:ascii="宋体" w:hAnsi="宋体" w:cs="宋体"/>
          <w:b/>
          <w:color w:val="000000"/>
          <w:szCs w:val="21"/>
        </w:rPr>
        <w:t xml:space="preserve">五、开标与评标</w:t>
      </w:r>
      <w:bookmarkEnd w:id="135"/>
      <w:r/>
      <w:bookmarkEnd w:id="136"/>
      <w:r/>
      <w:bookmarkEnd w:id="137"/>
      <w:r/>
      <w:bookmarkEnd w:id="138"/>
      <w:r/>
      <w:r/>
    </w:p>
    <w:p>
      <w:pPr>
        <w:ind w:firstLine="420"/>
        <w:spacing w:line="336" w:lineRule="auto"/>
        <w:rPr>
          <w:rFonts w:hint="eastAsia" w:ascii="宋体" w:hAnsi="宋体" w:cs="宋体"/>
          <w:color w:val="000000"/>
          <w:szCs w:val="21"/>
        </w:rPr>
      </w:pPr>
      <w:r/>
      <w:bookmarkStart w:id="139" w:name="_Toc16938546"/>
      <w:r/>
      <w:bookmarkStart w:id="140" w:name="_Toc513029230"/>
      <w:r/>
      <w:bookmarkStart w:id="141" w:name="_Toc20823302"/>
      <w:r>
        <w:rPr>
          <w:rFonts w:hint="eastAsia" w:ascii="宋体" w:hAnsi="宋体" w:cs="宋体"/>
          <w:color w:val="000000"/>
          <w:szCs w:val="21"/>
        </w:rPr>
        <w:t xml:space="preserve">21、开标</w:t>
      </w:r>
      <w:bookmarkEnd w:id="139"/>
      <w:r/>
      <w:bookmarkEnd w:id="140"/>
      <w:r/>
      <w:bookmarkEnd w:id="141"/>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21.1采购中心将在招标公告中规定的时间和地点组织公开开标。投标人应当按照《操作手册》规定，参加开标活动和在苏采云系统规定的时间内对投标文件进行解密。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21.2开标仪式由采购中心组织。苏采云系统将自动对项目进行开标，并宣布各投标人名称和投标价格。</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21.3投标人在开标过程中涉及到的投标文件解密、开标结果确认等工作，应按照《操作手册》规定执行。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21.4投标人如果对开标过程和开标记录有疑义，应当根据《操作手册》规定提出，如苏采云系统中《开标记录表》宣布后5分钟内未提出的，视同认可开标结果。</w:t>
      </w:r>
      <w:r/>
    </w:p>
    <w:p>
      <w:pPr>
        <w:ind w:firstLine="420"/>
        <w:spacing w:line="336" w:lineRule="auto"/>
        <w:rPr>
          <w:rFonts w:hint="eastAsia" w:ascii="宋体" w:hAnsi="宋体" w:cs="宋体"/>
          <w:color w:val="000000"/>
          <w:szCs w:val="21"/>
        </w:rPr>
      </w:pPr>
      <w:r/>
      <w:bookmarkStart w:id="142" w:name="_Toc20823303"/>
      <w:r/>
      <w:bookmarkStart w:id="143" w:name="_Toc513029231"/>
      <w:r/>
      <w:bookmarkStart w:id="144" w:name="_Toc16938547"/>
      <w:r>
        <w:rPr>
          <w:rFonts w:hint="eastAsia" w:ascii="宋体" w:hAnsi="宋体" w:cs="宋体"/>
          <w:color w:val="000000"/>
          <w:szCs w:val="21"/>
        </w:rPr>
        <w:t xml:space="preserve">22、评标委员会</w:t>
      </w:r>
      <w:bookmarkEnd w:id="142"/>
      <w:r/>
      <w:bookmarkEnd w:id="143"/>
      <w:r/>
      <w:bookmarkEnd w:id="144"/>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22.1开标后，采购中心将立即组织评标委员会（以下简称评委会）进行评标。</w:t>
      </w:r>
      <w:r/>
    </w:p>
    <w:p>
      <w:pPr>
        <w:ind w:firstLine="420"/>
        <w:spacing w:line="336" w:lineRule="auto"/>
        <w:rPr>
          <w:rFonts w:hint="eastAsia" w:ascii="宋体" w:hAnsi="宋体" w:cs="宋体"/>
          <w:b/>
          <w:color w:val="000000"/>
          <w:szCs w:val="21"/>
        </w:rPr>
      </w:pPr>
      <w:r>
        <w:rPr>
          <w:rFonts w:hint="eastAsia" w:ascii="宋体" w:hAnsi="宋体" w:cs="宋体"/>
          <w:color w:val="000000"/>
          <w:szCs w:val="21"/>
        </w:rPr>
        <w:t xml:space="preserve">22.2评委会由采购人代表和有关技术、经济等方面的专家组成，且人员构成符合政府采购有关规定。</w:t>
      </w:r>
      <w:r/>
    </w:p>
    <w:p>
      <w:pPr>
        <w:ind w:firstLine="420"/>
        <w:spacing w:line="336" w:lineRule="auto"/>
        <w:rPr>
          <w:rFonts w:hint="eastAsia" w:ascii="宋体" w:hAnsi="宋体" w:cs="宋体"/>
          <w:color w:val="000000"/>
          <w:szCs w:val="21"/>
        </w:rPr>
      </w:pPr>
      <w:r>
        <w:rPr>
          <w:rFonts w:hint="eastAsia" w:ascii="宋体" w:hAnsi="宋体" w:cs="宋体"/>
          <w:bCs/>
          <w:color w:val="000000"/>
          <w:szCs w:val="21"/>
        </w:rPr>
        <w:t xml:space="preserve">22.3评委</w:t>
      </w:r>
      <w:r>
        <w:rPr>
          <w:rFonts w:hint="eastAsia" w:ascii="宋体" w:hAnsi="宋体" w:cs="宋体"/>
          <w:color w:val="000000"/>
          <w:szCs w:val="21"/>
        </w:rPr>
        <w:t xml:space="preserve">会独立工作，负责评审所有投标文件并确定中标候选人。</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23、评标过程的保密与公正</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23.1凡是与审查、澄清、评价和比较投标的有关资料以及授标建议等，采购人、评委、采购中心均不得向投标人或与评标无关的其他人员透露。</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23.2在评标过程中，投标人不得以任何行为影响评标过程，否则其投标文件将被作为无效投标文件。</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23.3采购中心和评标委员会不向未中标的投标人解释未中标原因，也不公布评标过程中的相关细节。</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23.4采用综合评分法的项目，未中标的投标人可于中标结果公告期限届满之日起通过苏采云系统查看自己的评审得分及排序情况。</w:t>
      </w:r>
      <w:bookmarkStart w:id="145" w:name="_Toc16938548"/>
      <w:r/>
      <w:bookmarkStart w:id="146" w:name="_Toc20823304"/>
      <w:r/>
      <w:bookmarkStart w:id="147" w:name="_Toc513029232"/>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24、投标文件的澄清</w:t>
      </w:r>
      <w:bookmarkEnd w:id="145"/>
      <w:r/>
      <w:bookmarkEnd w:id="146"/>
      <w:r/>
      <w:bookmarkEnd w:id="147"/>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24.1评标期间，评委会对投标文件中含义不明确、同类问题表述不一致或者有明显文字和计算错误的内容 ，有权要求投标人作出必要的澄清、说明或者补正。</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评标委员会并非对每个投标人都做澄清要求。</w:t>
      </w:r>
      <w:r/>
    </w:p>
    <w:p>
      <w:pPr>
        <w:ind w:firstLine="420"/>
        <w:spacing w:line="336" w:lineRule="auto"/>
        <w:rPr>
          <w:rFonts w:hint="eastAsia" w:ascii="宋体" w:hAnsi="宋体" w:cs="宋体"/>
          <w:b/>
          <w:color w:val="000000"/>
          <w:szCs w:val="21"/>
        </w:rPr>
      </w:pPr>
      <w:r>
        <w:rPr>
          <w:rFonts w:hint="eastAsia" w:ascii="宋体" w:hAnsi="宋体" w:cs="宋体"/>
          <w:color w:val="000000"/>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36" w:lineRule="auto"/>
        <w:rPr>
          <w:rFonts w:hint="eastAsia" w:ascii="宋体" w:hAnsi="宋体" w:cs="宋体"/>
          <w:color w:val="000000"/>
          <w:szCs w:val="21"/>
        </w:rPr>
      </w:pPr>
      <w:r>
        <w:rPr>
          <w:rFonts w:hint="eastAsia" w:ascii="宋体" w:hAnsi="宋体" w:cs="宋体"/>
          <w:bCs/>
          <w:color w:val="000000"/>
          <w:szCs w:val="21"/>
        </w:rPr>
        <w:t xml:space="preserve">24.</w:t>
      </w:r>
      <w:r>
        <w:rPr>
          <w:rFonts w:hint="eastAsia" w:ascii="宋体" w:hAnsi="宋体" w:cs="宋体"/>
          <w:color w:val="000000"/>
          <w:szCs w:val="21"/>
        </w:rPr>
        <w:t xml:space="preserve">3接到评委会澄清、说明和补正要求的投标人如未按规定作出澄清、说明和补正，其风险由投标人自行承担。</w:t>
      </w:r>
      <w:r/>
    </w:p>
    <w:p>
      <w:pPr>
        <w:ind w:firstLine="420"/>
        <w:spacing w:line="336" w:lineRule="auto"/>
        <w:rPr>
          <w:rFonts w:hint="eastAsia" w:ascii="宋体" w:hAnsi="宋体" w:cs="宋体"/>
          <w:color w:val="000000"/>
          <w:szCs w:val="21"/>
        </w:rPr>
      </w:pPr>
      <w:r/>
      <w:bookmarkStart w:id="148" w:name="_Toc16938549"/>
      <w:r/>
      <w:bookmarkStart w:id="149" w:name="_Toc513029233"/>
      <w:r/>
      <w:bookmarkStart w:id="150" w:name="_Toc20823305"/>
      <w:r>
        <w:rPr>
          <w:rFonts w:hint="eastAsia" w:ascii="宋体" w:hAnsi="宋体" w:cs="宋体"/>
          <w:color w:val="000000"/>
          <w:szCs w:val="21"/>
        </w:rPr>
        <w:t xml:space="preserve">25、对投标文件的初审</w:t>
      </w:r>
      <w:bookmarkEnd w:id="148"/>
      <w:r/>
      <w:bookmarkEnd w:id="149"/>
      <w:r/>
      <w:bookmarkEnd w:id="150"/>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25.1投标文件初审分为资格审查和符合性审查。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25.1.1资格审查：依据法律法规和招标文件的规定，由采购人对投标文件中的资格证明文件进行审查。资格审查的结论，采购人以书面形式向评委会进行反馈。</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采购人在进行资格性审查的同时，将在“信用中国”网站（www.creditchina.gov.cn）查询投标人的信用记录，以确定投标人是否具备投标资格，查询结果留存并归档。</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25.1.2符合性审查：依据招标文件的规定，由评委会从投标文件的有效性、完整性和对招标文件的响应程度进行审查，以确定是否对招标文件的实质性要求作出响应。</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25.4评委会将对确定为实质性响应的投标进行进一步审核，确定其是否有计算上或累加上的算术错误，修正错误的原则如下：</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（1）投标文件中开标一览表内容与投标文件中相应内容不一致的，以开标一览表为准。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（2）大写金额和小写金额不一致的，以大写金额为准。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（3）单价金额小数点或者百分比有明显错位的，以开标一览表的总价为准，并修改单价。</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（4）总价金额与按单价汇总金额不一致的，以单价金额计算结果为准。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同时出现两种以上错误的，按照前款规定的顺序修正。</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36" w:lineRule="auto"/>
        <w:rPr>
          <w:rFonts w:hint="eastAsia" w:ascii="宋体" w:hAnsi="宋体" w:cs="宋体"/>
          <w:color w:val="000000"/>
          <w:szCs w:val="21"/>
        </w:rPr>
      </w:pPr>
      <w:r/>
      <w:bookmarkStart w:id="151" w:name="_Toc16938550"/>
      <w:r/>
      <w:bookmarkStart w:id="152" w:name="_Toc513029234"/>
      <w:r/>
      <w:bookmarkStart w:id="153" w:name="_Toc20823306"/>
      <w:r>
        <w:rPr>
          <w:rFonts w:hint="eastAsia" w:ascii="宋体" w:hAnsi="宋体" w:cs="宋体"/>
          <w:color w:val="000000"/>
          <w:szCs w:val="21"/>
        </w:rPr>
        <w:t xml:space="preserve">25.6投标人在开、评标全过程中应保持通信畅通，及时登录苏采云系统查阅、答复相关信息，并安排专人与采购中心及评标委员会联系。</w:t>
      </w:r>
      <w:bookmarkEnd w:id="151"/>
      <w:r/>
      <w:bookmarkEnd w:id="152"/>
      <w:r/>
      <w:bookmarkEnd w:id="153"/>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26、无效投标条款和废标条款</w:t>
      </w:r>
      <w:r/>
    </w:p>
    <w:p>
      <w:pPr>
        <w:ind w:firstLine="420"/>
        <w:spacing w:line="336" w:lineRule="auto"/>
        <w:rPr>
          <w:rFonts w:hint="eastAsia" w:ascii="宋体" w:hAnsi="宋体" w:cs="宋体"/>
          <w:color w:val="000000"/>
          <w:szCs w:val="21"/>
        </w:rPr>
      </w:pPr>
      <w:r/>
      <w:bookmarkStart w:id="154" w:name="_Toc16938551"/>
      <w:r/>
      <w:bookmarkStart w:id="155" w:name="_Toc513029235"/>
      <w:r/>
      <w:bookmarkStart w:id="156" w:name="_Toc20823307"/>
      <w:r>
        <w:rPr>
          <w:rFonts w:hint="eastAsia" w:ascii="宋体" w:hAnsi="宋体" w:cs="宋体"/>
          <w:color w:val="000000"/>
          <w:szCs w:val="21"/>
        </w:rPr>
        <w:t xml:space="preserve">26.1无效投标条款</w:t>
      </w:r>
      <w:bookmarkEnd w:id="154"/>
      <w:r/>
      <w:bookmarkEnd w:id="155"/>
      <w:r/>
      <w:bookmarkEnd w:id="156"/>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26.1.1投标人在苏采云系统规定的时间内未成功解密电子投标文件的。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26.1.2投标人未按照招标文件要求上传电子投标文件的。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26.1.3同一投标人提交两个（含两个）以上不同的投标报价的。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26.1.4投标人不具备招标文件中规定资格要求的。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26.1.5投标人的报价超过了采购预算或最高限价的。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26.1.6未通过符合性审查的。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26.1.7不符合招标文件中规定的实质性要求和条件的（</w:t>
      </w:r>
      <w:r>
        <w:rPr>
          <w:rFonts w:hint="eastAsia" w:ascii="宋体" w:hAnsi="宋体" w:cs="宋体"/>
          <w:i/>
          <w:color w:val="000000"/>
          <w:szCs w:val="21"/>
          <w:u w:val="single"/>
        </w:rPr>
        <w:t xml:space="preserve">本招标文件中斜体且有下划线部分为实质性要求和条件）。</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26.1.9投标文件含有采购人不能接受的附加条件的。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26.1.10投标人不能证明其报价合理性的，评标委员会应当将其作为无效投标处理。</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（一）评审过程中出现下列情形之一的，评标委员会应当启动异常低价投标审查程序：</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1.投标（响应）报价低于全部通过符合性审查供应商投标（响应）报价平均值50%的，即投标（响应）报价&lt;全部通过符合性审查供应商投标（响应）报价平均值×50%；</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2.投标（响应）报价低于通过符合性审查的次低报价供应商投标（响应）报价50%的，即投标（响应）报价&lt;通过符合性审查的次低报价供应商投标（响应）报价×50%；</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3.投标（响应）报价低于采购项目最高限价45%的，即投标（响应）报价&lt;采购项目最高限价×45%；</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4.评审委员会基于专业判断，认为供应商报价过低，有可能影响产品质量或者不能诚信履约的其他情形。</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采购人可以结合具体项目实际情况，提高上述第1项至第3项中启动异常低价投标（响应）审查的数值标准，但是最高不得超过65%。</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相关法律法规对供应商报价有规定的，从其规定。</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4"/>
        <w:ind w:firstLine="480"/>
        <w:jc w:val="both"/>
        <w:spacing w:beforeAutospacing="0" w:afterAutospacing="0" w:line="0" w:lineRule="atLeast"/>
        <w:rPr>
          <w:rFonts w:hint="eastAsia" w:ascii="宋体" w:hAnsi="宋体" w:cs="宋体"/>
          <w:b/>
          <w:bCs/>
          <w:color w:val="ff0000"/>
          <w:sz w:val="21"/>
          <w:szCs w:val="21"/>
        </w:rPr>
      </w:pPr>
      <w:r>
        <w:rPr>
          <w:rFonts w:hint="eastAsia" w:ascii="宋体" w:hAnsi="宋体" w:cs="宋体"/>
          <w:b/>
          <w:bCs/>
          <w:color w:val="ff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26.1.11投标文件未按照招标文件要求加盖CA电子公章的。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26.1.12其他法律、法规及本招标文件规定的属无效投标的情形。</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26.2废标条款</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26.2.1符合专业条件的供应商或者对招标文件作实质响应的供应商不足三家的。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26.2.2出现影响采购公正的违法、违规行为的。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26.2.3因重大变故，采购任务取消的。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26.2.4评标委员会认定招标文件存在歧义、重大缺陷导致评审工作无法进行。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26.2.5因苏采云系统系统故障原因造成开标不成功的。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26.3 投标截止时间结束后参加投标的供应商不足三家的处理：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26.3.1如出现投标截止时间结束后参加投标的供应商或者在评标期间对招标文件做出实质响应的供应商不足三家情况，按政府采购相关规定执行。</w:t>
      </w:r>
      <w:r/>
    </w:p>
    <w:p>
      <w:pPr>
        <w:ind w:firstLine="422"/>
        <w:spacing w:line="336" w:lineRule="auto"/>
        <w:rPr>
          <w:rFonts w:hint="eastAsia" w:ascii="宋体" w:hAnsi="宋体" w:cs="宋体"/>
          <w:color w:val="000000"/>
          <w:szCs w:val="21"/>
        </w:rPr>
      </w:pPr>
      <w:r/>
      <w:bookmarkStart w:id="157" w:name="_Toc120614219"/>
      <w:r>
        <w:rPr>
          <w:rFonts w:hint="eastAsia" w:ascii="宋体" w:hAnsi="宋体" w:cs="宋体"/>
          <w:b/>
          <w:color w:val="000000"/>
          <w:szCs w:val="21"/>
        </w:rPr>
        <w:t xml:space="preserve">六、定标</w:t>
      </w:r>
      <w:bookmarkEnd w:id="157"/>
      <w:r/>
      <w:r/>
    </w:p>
    <w:p>
      <w:pPr>
        <w:ind w:firstLine="420"/>
        <w:spacing w:line="336" w:lineRule="auto"/>
        <w:rPr>
          <w:rFonts w:hint="eastAsia" w:ascii="宋体" w:hAnsi="宋体" w:cs="宋体"/>
          <w:color w:val="000000"/>
          <w:szCs w:val="21"/>
        </w:rPr>
      </w:pPr>
      <w:r/>
      <w:bookmarkStart w:id="158" w:name="_Toc20823310"/>
      <w:r/>
      <w:bookmarkStart w:id="159" w:name="_Toc16938554"/>
      <w:r/>
      <w:bookmarkStart w:id="160" w:name="_Toc513029238"/>
      <w:r>
        <w:rPr>
          <w:rFonts w:hint="eastAsia" w:ascii="宋体" w:hAnsi="宋体" w:cs="宋体"/>
          <w:color w:val="000000"/>
          <w:szCs w:val="21"/>
        </w:rPr>
        <w:t xml:space="preserve">27、</w:t>
      </w:r>
      <w:bookmarkEnd w:id="158"/>
      <w:r>
        <w:rPr>
          <w:rFonts w:hint="eastAsia" w:ascii="宋体" w:hAnsi="宋体" w:cs="宋体"/>
          <w:color w:val="000000"/>
          <w:szCs w:val="21"/>
        </w:rPr>
        <w:t xml:space="preserve">确定</w:t>
      </w:r>
      <w:bookmarkEnd w:id="159"/>
      <w:r/>
      <w:bookmarkEnd w:id="160"/>
      <w:r>
        <w:rPr>
          <w:rFonts w:hint="eastAsia" w:ascii="宋体" w:hAnsi="宋体" w:cs="宋体"/>
          <w:color w:val="000000"/>
          <w:szCs w:val="21"/>
        </w:rPr>
        <w:t xml:space="preserve">中标单位</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27.1中标候选人的选取原则和数量见招标文件第五章规定。 </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27.2采购人应根据评委会推荐的中标候选人确定中标人。</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27.3采购中心将在“中国政府采购网”“江苏政府采购网”“盐城市政府采购网”发布中标公告，公告期限为1个工作日。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27.4若有充分证据证明，中标人出现下列情况之一的，一经查实，将被取消中标资格：</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27.4.1提供虚假材料谋取中标的。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27.4.2向采购人、采购中心行贿或者提供其他不正当利益的。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27.4.3属于本文件规定的无效条件，但在评标过程中又未被评委会发现的。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27.4.4与采购人或者其他供应商恶意串通的。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27.4.5采取不正当手段诋毁、排挤其他供应商的。</w:t>
      </w:r>
      <w:r/>
    </w:p>
    <w:p>
      <w:pPr>
        <w:ind w:firstLine="420"/>
        <w:spacing w:line="336" w:lineRule="auto"/>
        <w:rPr>
          <w:rFonts w:hint="eastAsia" w:ascii="宋体" w:hAnsi="宋体" w:cs="宋体"/>
          <w:color w:val="000000"/>
          <w:szCs w:val="21"/>
        </w:rPr>
      </w:pPr>
      <w:r/>
      <w:bookmarkStart w:id="161" w:name="_Toc200451960"/>
      <w:r>
        <w:rPr>
          <w:rFonts w:hint="eastAsia" w:ascii="宋体" w:hAnsi="宋体" w:cs="宋体"/>
          <w:color w:val="000000"/>
          <w:szCs w:val="21"/>
        </w:rPr>
        <w:t xml:space="preserve">27.5 有下列情形之一的，视为投标人串通投标，投标无效：</w:t>
      </w:r>
      <w:bookmarkEnd w:id="161"/>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27.5.1不同投标人的投标文件由同一单位或者个人编制。</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27.5.2不同投标人委托同一单位或者个人办理投标事宜。</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27.5.3不同投标人的投标文件载明的项目管理成员或者联系人员为同一人。</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27.5.4不同投标人的投标文件异常一致或者投标报价呈规律性差异。</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28、质疑处理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28.1提出质疑的供应商应当是参与所质疑项目采购活动的供应商。潜在供应商依法获取其可质疑的采购文件的，可以对采购文件提出质疑。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28.2.1对可以质疑的采购文件提出质疑的，为收到采购文件之日或者采购文件公告期限届满之日；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28.2.2对采购过程提出质疑的，为各采购程序环节结束之日；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28.2.3对中标或者成交结果提出质疑的，为中标或者成交结果公告期限届满之日。</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20"/>
        <w:spacing w:line="360" w:lineRule="auto"/>
        <w:tabs>
          <w:tab w:val="left" w:pos="1331" w:leader="none"/>
        </w:tabs>
        <w:rPr>
          <w:rFonts w:hint="eastAsia" w:ascii="宋体" w:hAnsi="宋体" w:cs="宋体"/>
          <w:color w:val="000000"/>
          <w:szCs w:val="21"/>
        </w:rPr>
      </w:pPr>
      <w:r>
        <w:rPr>
          <w:rFonts w:hint="eastAsia" w:ascii="宋体" w:hAnsi="宋体" w:cs="宋体"/>
          <w:color w:val="000000"/>
          <w:szCs w:val="21"/>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28.5 以下情形的质疑不予受理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28.5.1内容不符合《政府采购质疑和投诉办法》第十二条规定的质疑。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28.5.2超出政府采购法定期限的质疑。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28.5.3以传真、电子邮件等方式递交的非原件形式的质疑。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28.5.4未参加投标活动的供应商或在投标活动中自身权益未受到损害的供应商所提出的质疑。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28.5.5供应商组成联合体参加投标，联合体中任何一方或多方未按要求签字、盖章、加盖公章的质疑。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29、中标通知书</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336" w:lineRule="auto"/>
        <w:rPr>
          <w:rFonts w:hint="eastAsia" w:ascii="宋体" w:hAnsi="宋体" w:cs="宋体"/>
          <w:color w:val="000000"/>
          <w:szCs w:val="21"/>
        </w:rPr>
      </w:pPr>
      <w:r/>
      <w:bookmarkStart w:id="162" w:name="_Toc20823308"/>
      <w:r/>
      <w:bookmarkStart w:id="163" w:name="_Toc16938552"/>
      <w:r/>
      <w:bookmarkStart w:id="164" w:name="_Toc513029236"/>
      <w:r/>
      <w:bookmarkStart w:id="165" w:name="_Toc120614220"/>
      <w:r>
        <w:rPr>
          <w:rFonts w:hint="eastAsia" w:ascii="宋体" w:hAnsi="宋体" w:cs="宋体"/>
          <w:b/>
          <w:color w:val="000000"/>
          <w:szCs w:val="21"/>
        </w:rPr>
        <w:t xml:space="preserve">七、授予合同</w:t>
      </w:r>
      <w:bookmarkEnd w:id="162"/>
      <w:r/>
      <w:bookmarkEnd w:id="163"/>
      <w:r/>
      <w:bookmarkEnd w:id="164"/>
      <w:r/>
      <w:bookmarkEnd w:id="165"/>
      <w:r/>
      <w:r/>
    </w:p>
    <w:p>
      <w:pPr>
        <w:ind w:firstLine="420"/>
        <w:spacing w:line="336" w:lineRule="auto"/>
        <w:rPr>
          <w:rFonts w:hint="eastAsia" w:ascii="宋体" w:hAnsi="宋体" w:cs="宋体"/>
          <w:color w:val="000000"/>
          <w:szCs w:val="21"/>
        </w:rPr>
      </w:pPr>
      <w:r/>
      <w:bookmarkStart w:id="166" w:name="_Toc513029237"/>
      <w:r/>
      <w:bookmarkStart w:id="167" w:name="_Toc20823309"/>
      <w:r/>
      <w:bookmarkStart w:id="168" w:name="_Toc16938553"/>
      <w:r>
        <w:rPr>
          <w:rFonts w:hint="eastAsia" w:ascii="宋体" w:hAnsi="宋体" w:cs="宋体"/>
          <w:color w:val="000000"/>
          <w:szCs w:val="21"/>
        </w:rPr>
        <w:t xml:space="preserve">30.签订合同</w:t>
      </w:r>
      <w:bookmarkEnd w:id="166"/>
      <w:r/>
      <w:bookmarkEnd w:id="167"/>
      <w:r/>
      <w:bookmarkEnd w:id="168"/>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30.l中标人应当在中标通知书发出之日起三十日内，按照招标文件确定的事项与采购人签订政府采购合同。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30.2招标文件、中标人的投标文件及招标过程中有关澄清、承诺文件均应作为合同附件。</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30.3签订合同后，</w:t>
      </w:r>
      <w:r>
        <w:rPr>
          <w:rFonts w:hint="eastAsia" w:ascii="宋体" w:hAnsi="宋体" w:cs="宋体"/>
          <w:i/>
          <w:color w:val="000000"/>
          <w:szCs w:val="21"/>
          <w:u w:val="single"/>
        </w:rPr>
        <w:t xml:space="preserve">中标人不得将合同标的进行转包</w:t>
      </w:r>
      <w:r>
        <w:rPr>
          <w:rFonts w:hint="eastAsia" w:ascii="宋体" w:hAnsi="宋体" w:cs="宋体"/>
          <w:color w:val="000000"/>
          <w:szCs w:val="21"/>
        </w:rPr>
        <w:t xml:space="preserve">。未经采购人同意，中标人也不得采用分包的形式履行合同，否则采购人有权终止合同。转包或分包造成采购人损失的，中标人应承担相应赔偿责任。</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31、服务（包含与服务相关的货物）的追加</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32.政府采购政策功能落实</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32.1政府采购线上合同信用融资政策</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32.2进口产品</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32.3中小企业、监狱企业及残疾人福利性单位</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32.3.1中小企业定义：</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32.3.2供应商提供的货物、工程或者服务符合下列情形的，享受中小企业扶持政策：</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32.3.2.1在货物采购项目中，货物由中小企业制造，即货物由中小企业生产且使用该中小企业商号或者注册商标；</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32.3.2.2在工程采购项目中，工程由中小企业承建，即工程施工单位为中小企业；</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32.3.2.3在服务采购项目中，服务由中小企业承接，即提供服务的人员为中小企业依照《中华人民共和国劳动合同法》订立劳动合同的从业人员。</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32.3.3在货物采购项目中，供应商提供的货物既有中小企业制造货物，也有大型企业制造货物的，不享受中小企业扶持政策。</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32.3.4以联合体形式参加政府采购活动，联合体各方均为中小企业的，联合体视同中小企业。其中，联合体各方均为小微企业的，联合体视同小微企业。</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32.3.6残疾人福利单位定义：享受政府采购支持政策的残疾人福利性单位应当同时满足以下条件：</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32.3.6.1安置的残疾人占本单位在职职工人数的比例不低于25%（含25%），并且安置的残疾人人数不少于10 人（含10 人）；</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32.3.6.2依法与安置的每位残疾人签订了一年以上（含一年）的劳动合同或服务协议；</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32.3.6.3为安置的每位残疾人按月足额缴纳了基本养老保险、基本医疗保险、失业保险、工伤保险和生育保险等社会保险费；</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32.3.6.4通过银行等金融机构向安置的每位残疾人，按月支付了不低于单位所在区县适用的经省级人民政府批准的月最低工资标准的工资；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32.3.6.5提供本单位制造的货物、承担的工程或者服务（以下简称产品），或者提供其他残疾人福利性单位制造的货物（不包括使用非残疾人福利性单位注册商标的货物）；</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32.3.7本项目是否专门面向中小企业预留采购份额见第一章《招标公告》。</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32.3.8采购标的对应的中小企业划分标准所属行业见第四章《采购需求》。</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32.3.9小微企业价格评审优惠的政策：见第五章《评标方法和评标标准》。</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32.4政府采购节能产品、环境标志产品</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32.4.1严格执行政府采购关于支持</w:t>
      </w:r>
      <w:r>
        <w:rPr>
          <w:rFonts w:hint="eastAsia" w:ascii="宋体" w:hAnsi="宋体" w:cs="宋体"/>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32.5绿色包装</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32.6政府采购创新产品</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采购人优先采购各级政府部门公开发布的有效期内的创新产品、创新服务、首台套、首购首用等《目录》的创新产品。</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32.7绿色数据中心政策 </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本文件中若涉及到数据中心采购，采购人应依据《绿色数据中心政府采购需求标准（试行）》（财办库〔2023〕7号）文件精神</w:t>
      </w:r>
      <w:r>
        <w:rPr>
          <w:rFonts w:hint="eastAsia" w:ascii="宋体" w:hAnsi="宋体" w:cs="宋体"/>
          <w:color w:val="000000"/>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rPr>
          <w:rFonts w:hint="eastAsia" w:ascii="宋体" w:hAnsi="宋体" w:cs="宋体"/>
          <w:b/>
          <w:bCs/>
          <w:color w:val="ff0000"/>
        </w:rPr>
      </w:pPr>
      <w:r>
        <w:rPr>
          <w:rFonts w:hint="eastAsia" w:ascii="宋体" w:hAnsi="宋体" w:cs="宋体"/>
          <w:b/>
          <w:bCs/>
          <w:color w:val="ff0000"/>
        </w:rPr>
        <w:t xml:space="preserve">32.8实施本国产品标准及相关政策</w:t>
      </w:r>
      <w:r/>
    </w:p>
    <w:p>
      <w:pPr>
        <w:ind w:firstLine="422"/>
        <w:rPr>
          <w:rFonts w:hint="eastAsia" w:ascii="宋体" w:hAnsi="宋体" w:cs="宋体"/>
          <w:b/>
          <w:bCs/>
          <w:color w:val="ff0000"/>
        </w:rPr>
      </w:pPr>
      <w:r>
        <w:rPr>
          <w:rFonts w:hint="eastAsia" w:ascii="宋体" w:hAnsi="宋体" w:cs="宋体"/>
          <w:b/>
          <w:bCs/>
          <w:color w:val="ff0000"/>
        </w:rPr>
        <w:t xml:space="preserve">1.本项目对采购本国产品给予政策支持，具体内容见招标文件“第五章 评标方法与评标标准”。</w:t>
      </w:r>
      <w:r/>
    </w:p>
    <w:p>
      <w:pPr>
        <w:ind w:firstLine="422"/>
        <w:rPr>
          <w:rFonts w:hint="eastAsia" w:ascii="宋体" w:hAnsi="宋体" w:cs="宋体"/>
          <w:b/>
          <w:bCs/>
          <w:color w:val="ff0000"/>
        </w:rPr>
      </w:pPr>
      <w:r>
        <w:rPr>
          <w:rFonts w:hint="eastAsia" w:ascii="宋体" w:hAnsi="宋体" w:cs="宋体"/>
          <w:b/>
          <w:bCs/>
          <w:color w:val="ff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rPr>
          <w:rFonts w:hint="eastAsia" w:ascii="宋体" w:hAnsi="宋体" w:cs="宋体"/>
          <w:color w:val="ff0000"/>
        </w:rPr>
      </w:pPr>
      <w:r>
        <w:rPr>
          <w:rFonts w:hint="eastAsia" w:ascii="宋体" w:hAnsi="宋体" w:cs="宋体"/>
          <w:b/>
          <w:bCs/>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rPr>
          <w:rFonts w:hint="eastAsia" w:ascii="宋体" w:hAnsi="宋体" w:cs="宋体"/>
          <w:b/>
          <w:bCs/>
          <w:color w:val="ff0000"/>
        </w:rPr>
      </w:pPr>
      <w:r>
        <w:rPr>
          <w:rFonts w:hint="eastAsia" w:ascii="宋体" w:hAnsi="宋体" w:cs="宋体"/>
          <w:b/>
          <w:bCs/>
          <w:color w:val="ff000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32.9履约保证金政策</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确需收取履约保证金的，履约保证金的缴纳形式：</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 如以履约保函（保险）形式缴纳履约保证金，供应商可通过政府采购电子履约保函（保险）平台（www.jsdzbh.com）在线申请履约保函（保险）。</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部门备案的第三方信用报告，且信用报告通过“信用盐城网”可查实），降低履约保证金缴纳比例，为合同金额5%。</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33. 预付款制度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909"/>
        <w:ind w:firstLine="885"/>
        <w:jc w:val="center"/>
        <w:spacing w:beforeAutospacing="0" w:afterAutospacing="0" w:line="400" w:lineRule="exact"/>
        <w:rPr>
          <w:rFonts w:hint="eastAsia" w:ascii="黑体" w:hAnsi="宋体" w:eastAsia="黑体" w:cs="黑体"/>
          <w:color w:val="000000"/>
          <w:sz w:val="44"/>
          <w:szCs w:val="44"/>
        </w:rPr>
      </w:pPr>
      <w:r>
        <w:rPr>
          <w:rFonts w:hint="eastAsia" w:ascii="黑体" w:hAnsi="宋体" w:eastAsia="黑体" w:cs="黑体"/>
          <w:b/>
          <w:color w:val="000000"/>
          <w:sz w:val="44"/>
          <w:szCs w:val="44"/>
        </w:rPr>
        <w:br w:type="page" w:clear="all"/>
      </w:r>
      <w:r/>
    </w:p>
    <w:p>
      <w:pPr>
        <w:pStyle w:val="90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第三章  合同文本</w:t>
      </w:r>
      <w:r/>
    </w:p>
    <w:p>
      <w:pPr>
        <w:pStyle w:val="909"/>
        <w:ind w:firstLine="883"/>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9"/>
        <w:jc w:val="center"/>
        <w:spacing w:before="145" w:beforeAutospacing="0" w:after="145" w:afterAutospacing="0" w:line="500" w:lineRule="exact"/>
        <w:rPr>
          <w:color w:val="000000"/>
          <w:sz w:val="21"/>
          <w:szCs w:val="21"/>
        </w:rPr>
      </w:pPr>
      <w:r>
        <w:rPr>
          <w:rFonts w:hint="eastAsia" w:ascii="宋体" w:hAnsi="宋体" w:cs="宋体"/>
          <w:b/>
          <w:color w:val="000000"/>
          <w:sz w:val="21"/>
          <w:szCs w:val="21"/>
        </w:rPr>
        <w:t xml:space="preserve">盐城市政府采购合同（服务）（合同编号）</w:t>
      </w:r>
      <w:r/>
    </w:p>
    <w:p>
      <w:pPr>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项目名称：</w:t>
      </w:r>
      <w:r/>
    </w:p>
    <w:p>
      <w:pPr>
        <w:ind w:firstLine="420"/>
        <w:jc w:val="left"/>
        <w:spacing w:line="336" w:lineRule="auto"/>
        <w:rPr>
          <w:color w:val="000000"/>
          <w:szCs w:val="21"/>
        </w:rPr>
      </w:pPr>
      <w:r>
        <w:rPr>
          <w:rFonts w:hint="eastAsia" w:ascii="宋体" w:hAnsi="宋体" w:cs="宋体"/>
          <w:color w:val="000000"/>
          <w:szCs w:val="21"/>
        </w:rPr>
        <w:t xml:space="preserve">项目编号：</w:t>
      </w:r>
      <w:r/>
    </w:p>
    <w:p>
      <w:pPr>
        <w:ind w:firstLine="420"/>
        <w:jc w:val="left"/>
        <w:spacing w:line="336" w:lineRule="auto"/>
        <w:rPr>
          <w:color w:val="000000"/>
          <w:szCs w:val="21"/>
        </w:rPr>
      </w:pPr>
      <w:r>
        <w:rPr>
          <w:rFonts w:hint="eastAsia" w:ascii="宋体" w:hAnsi="宋体" w:cs="宋体"/>
          <w:color w:val="000000"/>
          <w:szCs w:val="21"/>
        </w:rPr>
        <w:t xml:space="preserve">甲方：（买方）_________</w:t>
      </w:r>
      <w:r/>
    </w:p>
    <w:p>
      <w:pPr>
        <w:ind w:firstLine="420"/>
        <w:jc w:val="left"/>
        <w:spacing w:line="336" w:lineRule="auto"/>
        <w:rPr>
          <w:color w:val="000000"/>
          <w:szCs w:val="21"/>
        </w:rPr>
      </w:pPr>
      <w:r>
        <w:rPr>
          <w:rFonts w:hint="eastAsia" w:ascii="宋体" w:hAnsi="宋体" w:cs="宋体"/>
          <w:color w:val="000000"/>
          <w:szCs w:val="21"/>
        </w:rPr>
        <w:t xml:space="preserve">乙方：（卖方）_________</w:t>
      </w:r>
      <w:r/>
    </w:p>
    <w:p>
      <w:pPr>
        <w:pStyle w:val="909"/>
        <w:jc w:val="both"/>
        <w:spacing w:before="120" w:beforeAutospacing="0" w:after="120" w:afterAutospacing="0" w:line="500" w:lineRule="exact"/>
        <w:rPr>
          <w:color w:val="000000"/>
          <w:sz w:val="21"/>
          <w:szCs w:val="21"/>
        </w:rPr>
      </w:pPr>
      <w:r>
        <w:rPr>
          <w:rFonts w:hint="eastAsia" w:ascii="宋体" w:hAnsi="宋体" w:cs="宋体"/>
          <w:b/>
          <w:color w:val="000000"/>
          <w:sz w:val="21"/>
          <w:szCs w:val="21"/>
        </w:rPr>
        <w:t xml:space="preserve">   </w:t>
      </w:r>
      <w:r>
        <w:rPr>
          <w:rFonts w:hint="eastAsia" w:ascii="宋体" w:hAnsi="宋体" w:cs="宋体"/>
          <w:color w:val="000000"/>
          <w:sz w:val="21"/>
          <w:szCs w:val="21"/>
        </w:rPr>
        <w:t xml:space="preserve">甲、乙双方根据</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项目公开招标的结果，签署本合同。</w:t>
      </w:r>
      <w:r/>
    </w:p>
    <w:p>
      <w:pPr>
        <w:ind w:firstLine="422"/>
        <w:jc w:val="left"/>
        <w:spacing w:line="336" w:lineRule="auto"/>
        <w:rPr>
          <w:color w:val="000000"/>
          <w:szCs w:val="21"/>
        </w:rPr>
      </w:pPr>
      <w:r>
        <w:rPr>
          <w:rFonts w:hint="eastAsia" w:ascii="宋体" w:hAnsi="宋体" w:cs="宋体"/>
          <w:b/>
          <w:color w:val="000000"/>
          <w:szCs w:val="21"/>
        </w:rPr>
        <w:t xml:space="preserve">一、合同内容</w:t>
      </w:r>
      <w:r/>
    </w:p>
    <w:p>
      <w:pPr>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1.1 标的名称：</w:t>
      </w:r>
      <w:r/>
    </w:p>
    <w:p>
      <w:pPr>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1.2标的质量：</w:t>
      </w:r>
      <w:r/>
    </w:p>
    <w:p>
      <w:pPr>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1.3 标的数量（规模）：</w:t>
      </w:r>
      <w:r/>
    </w:p>
    <w:p>
      <w:pPr>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1.4 履行时间（期限）：</w:t>
      </w:r>
      <w:r/>
    </w:p>
    <w:p>
      <w:pPr>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1.5 履行地点：</w:t>
      </w:r>
      <w:r/>
    </w:p>
    <w:p>
      <w:pPr>
        <w:ind w:firstLine="420"/>
        <w:jc w:val="left"/>
        <w:spacing w:line="336" w:lineRule="auto"/>
        <w:rPr>
          <w:rFonts w:hint="eastAsia" w:ascii="宋体" w:hAnsi="宋体" w:cs="宋体"/>
          <w:color w:val="000000"/>
          <w:szCs w:val="21"/>
        </w:rPr>
      </w:pPr>
      <w:r>
        <w:rPr>
          <w:rFonts w:hint="eastAsia" w:ascii="宋体" w:hAnsi="宋体" w:cs="宋体"/>
          <w:color w:val="000000"/>
          <w:szCs w:val="21"/>
        </w:rPr>
        <w:t xml:space="preserve">1.6履行方式：</w:t>
      </w:r>
      <w:r/>
    </w:p>
    <w:p>
      <w:pPr>
        <w:ind w:firstLine="422"/>
        <w:jc w:val="left"/>
        <w:spacing w:line="336" w:lineRule="auto"/>
        <w:rPr>
          <w:rFonts w:hint="eastAsia" w:ascii="宋体" w:hAnsi="宋体" w:cs="宋体"/>
          <w:b/>
          <w:bCs/>
          <w:color w:val="000000"/>
          <w:szCs w:val="21"/>
        </w:rPr>
      </w:pPr>
      <w:r>
        <w:rPr>
          <w:rFonts w:hint="eastAsia" w:ascii="宋体" w:hAnsi="宋体" w:cs="宋体"/>
          <w:b/>
          <w:bCs/>
          <w:color w:val="000000"/>
          <w:szCs w:val="21"/>
        </w:rPr>
        <w:t xml:space="preserve">二、合同金额</w:t>
      </w:r>
      <w:r/>
    </w:p>
    <w:p>
      <w:pPr>
        <w:ind w:firstLine="420"/>
        <w:jc w:val="left"/>
        <w:spacing w:line="336" w:lineRule="auto"/>
        <w:rPr>
          <w:color w:val="000000"/>
          <w:szCs w:val="21"/>
        </w:rPr>
      </w:pPr>
      <w:r>
        <w:rPr>
          <w:rFonts w:hint="eastAsia" w:ascii="宋体" w:hAnsi="宋体" w:cs="宋体"/>
          <w:color w:val="000000"/>
          <w:szCs w:val="21"/>
        </w:rPr>
        <w:t xml:space="preserve">2.1本合同金额为（大写）：____________________________________圆（_______________元）人民币。</w:t>
      </w:r>
      <w:r/>
    </w:p>
    <w:p>
      <w:pPr>
        <w:ind w:firstLine="422"/>
        <w:spacing w:line="336" w:lineRule="auto"/>
        <w:rPr>
          <w:color w:val="000000"/>
          <w:szCs w:val="21"/>
        </w:rPr>
      </w:pPr>
      <w:r>
        <w:rPr>
          <w:rFonts w:hint="eastAsia" w:ascii="宋体" w:hAnsi="宋体" w:cs="宋体"/>
          <w:b/>
          <w:color w:val="000000"/>
          <w:szCs w:val="21"/>
        </w:rPr>
        <w:t xml:space="preserve">三、技术资料</w:t>
      </w:r>
      <w:r/>
    </w:p>
    <w:p>
      <w:pPr>
        <w:ind w:firstLine="420"/>
        <w:spacing w:line="336" w:lineRule="auto"/>
        <w:rPr>
          <w:color w:val="000000"/>
          <w:szCs w:val="21"/>
        </w:rPr>
      </w:pPr>
      <w:r>
        <w:rPr>
          <w:rFonts w:hint="eastAsia" w:ascii="宋体" w:hAnsi="宋体" w:cs="宋体"/>
          <w:color w:val="000000"/>
          <w:szCs w:val="21"/>
        </w:rPr>
        <w:t xml:space="preserve">3.1乙方应按招标文件规定的时间向甲方提供服务（包含与服务相关的货物）的有关技术资料。</w:t>
      </w:r>
      <w:r/>
    </w:p>
    <w:p>
      <w:pPr>
        <w:ind w:firstLine="420"/>
        <w:spacing w:line="336" w:lineRule="auto"/>
        <w:rPr>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36" w:lineRule="auto"/>
        <w:rPr>
          <w:color w:val="000000"/>
          <w:szCs w:val="21"/>
        </w:rPr>
      </w:pPr>
      <w:r>
        <w:rPr>
          <w:rFonts w:hint="eastAsia" w:ascii="宋体" w:hAnsi="宋体" w:cs="宋体"/>
          <w:b/>
          <w:color w:val="000000"/>
          <w:szCs w:val="21"/>
        </w:rPr>
        <w:t xml:space="preserve">四、知识产权</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spacing w:line="336" w:lineRule="auto"/>
        <w:rPr>
          <w:color w:val="000000"/>
          <w:szCs w:val="21"/>
        </w:rPr>
      </w:pPr>
      <w:r>
        <w:rPr>
          <w:rFonts w:hint="eastAsia" w:ascii="宋体" w:hAnsi="宋体" w:cs="宋体"/>
          <w:b/>
          <w:color w:val="000000"/>
          <w:szCs w:val="21"/>
        </w:rPr>
        <w:t xml:space="preserve">五、产权担保</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5.1乙方保证所交付的服务（包含与服务相关的货物）的所有权完全属于乙方且无任何抵押、查封等产权瑕疵。</w:t>
      </w:r>
      <w:r/>
    </w:p>
    <w:p>
      <w:pPr>
        <w:ind w:firstLine="422"/>
        <w:spacing w:line="336" w:lineRule="auto"/>
        <w:rPr>
          <w:color w:val="000000"/>
          <w:szCs w:val="21"/>
        </w:rPr>
      </w:pPr>
      <w:r>
        <w:rPr>
          <w:rFonts w:hint="eastAsia" w:ascii="宋体" w:hAnsi="宋体" w:cs="宋体"/>
          <w:b/>
          <w:color w:val="000000"/>
          <w:szCs w:val="21"/>
        </w:rPr>
        <w:t xml:space="preserve">六、履约保证金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6.1乙方交纳人民币</w:t>
      </w:r>
      <w:r>
        <w:rPr>
          <w:rFonts w:hint="eastAsia" w:ascii="宋体" w:hAnsi="宋体" w:cs="宋体"/>
          <w:color w:val="000000"/>
          <w:szCs w:val="21"/>
          <w:u w:val="single"/>
        </w:rPr>
        <w:t xml:space="preserve">       </w:t>
      </w:r>
      <w:r>
        <w:rPr>
          <w:rFonts w:hint="eastAsia" w:ascii="宋体" w:hAnsi="宋体" w:cs="宋体"/>
          <w:color w:val="000000"/>
          <w:szCs w:val="21"/>
        </w:rPr>
        <w:t xml:space="preserve">元作为本合同的履约保证金。</w:t>
      </w:r>
      <w:r/>
    </w:p>
    <w:p>
      <w:pPr>
        <w:pStyle w:val="740"/>
        <w:ind w:left="0"/>
        <w:spacing w:line="336" w:lineRule="auto"/>
        <w:rPr>
          <w:color w:val="000000"/>
        </w:rPr>
      </w:pPr>
      <w:r>
        <w:rPr>
          <w:rFonts w:hint="eastAsia"/>
          <w:color w:val="000000"/>
        </w:rPr>
        <w:t xml:space="preserve">（履约保证金为合同金额的10%，对AA评级及以上政府采购供应商（需提供信用管理部门备案的第三方信用报告）</w:t>
      </w:r>
      <w:r>
        <w:rPr>
          <w:rFonts w:hint="eastAsia" w:ascii="宋体" w:hAnsi="宋体" w:cs="宋体"/>
          <w:color w:val="000000"/>
          <w:szCs w:val="21"/>
        </w:rPr>
        <w:t xml:space="preserve">降低履约保证金缴纳比例为合同金额5%。</w:t>
      </w:r>
      <w:r>
        <w:rPr>
          <w:rFonts w:hint="eastAsia"/>
          <w:color w:val="000000"/>
        </w:rPr>
        <w:t xml:space="preserve">）</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6.2确需收取履约保证金的，履约保证金的缴纳形式：</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6.2.2 如以履约保函（保险）形式缴纳履约保证金，供应商可通过政府采购电子履约保函（保险）平台（www.jsdzbh.com）在线申请履约保函（保险）。</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6.3合同履行结束后，甲方应及时退还交纳的履约保证金。</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6.4履约保证金的退还：</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6.4.1方式：退还至投标人缴纳履约保证金的账户。如为保函，在到期时自行失效。</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6.4.2时间：验收合格且采购人收到发票后30日内。</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6.4.3条件：按合同要求全部履约完成并经采购人验收合格，且采购人收到中标人出具的发票。</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6.4.4不予退还情形：</w:t>
      </w:r>
      <w:r/>
    </w:p>
    <w:p>
      <w:pPr>
        <w:spacing w:line="500" w:lineRule="exact"/>
        <w:rPr>
          <w:rFonts w:hint="eastAsia" w:ascii="宋体" w:hAnsi="宋体" w:cs="宋体"/>
          <w:color w:val="000000"/>
          <w:szCs w:val="21"/>
        </w:rPr>
      </w:pPr>
      <w:r>
        <w:rPr>
          <w:rFonts w:hint="eastAsia" w:ascii="宋体" w:hAnsi="宋体" w:cs="宋体"/>
          <w:color w:val="000000"/>
          <w:szCs w:val="21"/>
        </w:rPr>
        <w:t xml:space="preserve">除不可抗力情况外，投标人出现下列情形之一的，其履约保证金，招标人将视情节决定不予退还或部分不予退还。</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（1）中标人无正当理由拒绝签订合同的，或者在签订合同时向采购人提出附加条件或者更改合同实质性内容要求的；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（2）中标人不履行与采购人订立的合同的；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（3）中标人所供货物或服务不符合招标文件规定要求的；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（4）中标人采取欺骗、弄虚作假方式投标的或与其他投标人串通投标的；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（5）中标人将合同内容转包、违法分包的；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（6）中标人故意捏造事实或伪造证明材料，进行虚假恶意投诉或反映的。</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336" w:lineRule="auto"/>
        <w:rPr>
          <w:color w:val="000000"/>
          <w:szCs w:val="21"/>
        </w:rPr>
      </w:pPr>
      <w:r>
        <w:rPr>
          <w:rFonts w:hint="eastAsia" w:ascii="宋体" w:hAnsi="宋体" w:cs="宋体"/>
          <w:b/>
          <w:color w:val="000000"/>
          <w:szCs w:val="21"/>
        </w:rPr>
        <w:t xml:space="preserve">七、合同转包或分包</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7.1乙方不得将合同标的转包给他人履行。</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7.2乙方不得将合同标的分包给他人履行。</w:t>
      </w:r>
      <w:r/>
    </w:p>
    <w:p>
      <w:pPr>
        <w:ind w:firstLine="420"/>
        <w:spacing w:line="336" w:lineRule="auto"/>
        <w:rPr>
          <w:color w:val="000000"/>
          <w:szCs w:val="21"/>
        </w:rPr>
      </w:pPr>
      <w:r>
        <w:rPr>
          <w:rFonts w:hint="eastAsia" w:ascii="宋体" w:hAnsi="宋体" w:cs="宋体"/>
          <w:color w:val="000000"/>
          <w:szCs w:val="21"/>
        </w:rPr>
        <w:t xml:space="preserve">7.3乙方如有转包或未经甲方同意的分包行为，甲方有权解除合同。</w:t>
      </w:r>
      <w:r/>
    </w:p>
    <w:p>
      <w:pPr>
        <w:ind w:firstLine="422"/>
        <w:spacing w:line="336" w:lineRule="auto"/>
        <w:rPr>
          <w:color w:val="000000"/>
          <w:szCs w:val="21"/>
        </w:rPr>
      </w:pPr>
      <w:r>
        <w:rPr>
          <w:rFonts w:hint="eastAsia" w:ascii="宋体" w:hAnsi="宋体" w:cs="宋体"/>
          <w:b/>
          <w:color w:val="000000"/>
          <w:szCs w:val="21"/>
        </w:rPr>
        <w:t xml:space="preserve">八、合同款项支付</w:t>
      </w:r>
      <w:r/>
    </w:p>
    <w:p>
      <w:pPr>
        <w:ind w:firstLine="420"/>
        <w:spacing w:line="336" w:lineRule="auto"/>
        <w:rPr>
          <w:rFonts w:hint="eastAsia" w:ascii="宋体" w:hAnsi="宋体" w:cs="宋体"/>
          <w:szCs w:val="21"/>
        </w:rPr>
      </w:pPr>
      <w:r>
        <w:rPr>
          <w:rFonts w:hint="eastAsia" w:ascii="宋体" w:hAnsi="宋体" w:cs="宋体"/>
          <w:szCs w:val="21"/>
        </w:rPr>
        <w:t xml:space="preserve">8.1合同款项的支付方式及进度安排</w:t>
      </w:r>
      <w:r/>
    </w:p>
    <w:p>
      <w:pPr>
        <w:ind w:firstLine="420"/>
        <w:spacing w:line="336" w:lineRule="auto"/>
        <w:rPr>
          <w:rFonts w:hint="eastAsia" w:ascii="宋体" w:hAnsi="宋体" w:cs="宋体"/>
          <w:szCs w:val="21"/>
        </w:rPr>
      </w:pPr>
      <w:r>
        <w:rPr>
          <w:rFonts w:hint="eastAsia" w:ascii="宋体" w:hAnsi="宋体" w:cs="宋体"/>
          <w:szCs w:val="21"/>
        </w:rPr>
        <w:t xml:space="preserve">8.1.1 预付款</w:t>
      </w:r>
      <w:r/>
    </w:p>
    <w:p>
      <w:pPr>
        <w:ind w:firstLine="420"/>
        <w:spacing w:line="336" w:lineRule="auto"/>
        <w:rPr>
          <w:rFonts w:hint="eastAsia" w:ascii="宋体" w:hAnsi="宋体" w:cs="宋体"/>
          <w:szCs w:val="21"/>
        </w:rPr>
      </w:pPr>
      <w:r>
        <w:rPr>
          <w:rFonts w:hint="eastAsia" w:ascii="宋体" w:hAnsi="宋体" w:cs="宋体"/>
          <w:szCs w:val="21"/>
        </w:rPr>
        <w:t xml:space="preserve">支付时间：合同签订后，2026年，采购人收到预付款发票后10个工作日内，预付款支付比例：合同金额的30%。</w:t>
      </w:r>
      <w:r/>
    </w:p>
    <w:p>
      <w:pPr>
        <w:ind w:firstLine="420"/>
        <w:spacing w:line="336" w:lineRule="auto"/>
        <w:rPr>
          <w:rFonts w:hint="eastAsia" w:ascii="宋体" w:hAnsi="宋体" w:cs="宋体"/>
          <w:szCs w:val="21"/>
        </w:rPr>
      </w:pPr>
      <w:r>
        <w:rPr>
          <w:rFonts w:hint="eastAsia" w:ascii="宋体" w:hAnsi="宋体" w:cs="宋体"/>
          <w:szCs w:val="21"/>
        </w:rPr>
        <w:t xml:space="preserve">8.1.2 尾款</w:t>
      </w:r>
      <w:r/>
    </w:p>
    <w:p>
      <w:pPr>
        <w:ind w:firstLine="420"/>
        <w:spacing w:line="336" w:lineRule="auto"/>
        <w:rPr>
          <w:rFonts w:hint="eastAsia" w:ascii="宋体" w:hAnsi="宋体" w:cs="宋体"/>
          <w:szCs w:val="21"/>
        </w:rPr>
      </w:pPr>
      <w:r>
        <w:rPr>
          <w:rFonts w:hint="eastAsia" w:ascii="宋体" w:hAnsi="宋体" w:cs="宋体"/>
          <w:szCs w:val="21"/>
        </w:rPr>
        <w:t xml:space="preserve">支付时间：2027年，采购人收到预付款发票后10个工作日内，甲方向乙方支付合同金额的30%；2028年，甲方向乙方付至审定价的100%。</w:t>
      </w:r>
      <w:r/>
    </w:p>
    <w:p>
      <w:pPr>
        <w:ind w:firstLine="422"/>
        <w:spacing w:line="336" w:lineRule="auto"/>
        <w:rPr>
          <w:color w:val="000000"/>
          <w:szCs w:val="21"/>
        </w:rPr>
      </w:pPr>
      <w:r>
        <w:rPr>
          <w:rFonts w:hint="eastAsia" w:ascii="宋体" w:hAnsi="宋体" w:cs="宋体"/>
          <w:b/>
          <w:color w:val="000000"/>
          <w:szCs w:val="21"/>
        </w:rPr>
        <w:t xml:space="preserve">九、税费</w:t>
      </w:r>
      <w:r/>
    </w:p>
    <w:p>
      <w:pPr>
        <w:ind w:firstLine="420"/>
        <w:spacing w:line="336" w:lineRule="auto"/>
        <w:rPr>
          <w:color w:val="000000"/>
          <w:szCs w:val="21"/>
        </w:rPr>
      </w:pPr>
      <w:r>
        <w:rPr>
          <w:rFonts w:hint="eastAsia" w:ascii="宋体" w:hAnsi="宋体" w:cs="宋体"/>
          <w:color w:val="000000"/>
          <w:szCs w:val="21"/>
        </w:rPr>
        <w:t xml:space="preserve">9.1本合同执行中相关的一切税费均由乙方负担。</w:t>
      </w:r>
      <w:r/>
    </w:p>
    <w:p>
      <w:pPr>
        <w:ind w:firstLine="422"/>
        <w:spacing w:line="336" w:lineRule="auto"/>
        <w:rPr>
          <w:color w:val="000000"/>
          <w:szCs w:val="21"/>
        </w:rPr>
      </w:pPr>
      <w:r>
        <w:rPr>
          <w:rFonts w:hint="eastAsia" w:ascii="宋体" w:hAnsi="宋体" w:cs="宋体"/>
          <w:b/>
          <w:color w:val="000000"/>
          <w:szCs w:val="21"/>
        </w:rPr>
        <w:t xml:space="preserve">十、项目验收</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10.1甲方依法组织履约验收工作。</w:t>
      </w:r>
      <w:r/>
    </w:p>
    <w:p>
      <w:pPr>
        <w:ind w:firstLine="420"/>
        <w:spacing w:line="336" w:lineRule="auto"/>
        <w:rPr>
          <w:color w:val="000000"/>
          <w:szCs w:val="21"/>
        </w:rPr>
      </w:pPr>
      <w:r>
        <w:rPr>
          <w:rFonts w:hint="eastAsia" w:ascii="宋体" w:hAnsi="宋体" w:cs="宋体"/>
          <w:color w:val="000000"/>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36" w:lineRule="auto"/>
        <w:rPr>
          <w:color w:val="000000"/>
          <w:szCs w:val="21"/>
        </w:rPr>
      </w:pPr>
      <w:r>
        <w:rPr>
          <w:rFonts w:hint="eastAsia" w:ascii="宋体" w:hAnsi="宋体" w:cs="宋体"/>
          <w:color w:val="000000"/>
          <w:szCs w:val="21"/>
        </w:rPr>
        <w:t xml:space="preserve">10.3对于实际使用人和甲方分离的项目，甲方邀请实际使用人参与验收。</w:t>
      </w:r>
      <w:r/>
    </w:p>
    <w:p>
      <w:pPr>
        <w:ind w:firstLine="420"/>
        <w:spacing w:line="336" w:lineRule="auto"/>
        <w:rPr>
          <w:color w:val="000000"/>
          <w:szCs w:val="21"/>
        </w:rPr>
      </w:pPr>
      <w:r>
        <w:rPr>
          <w:rFonts w:hint="eastAsia" w:ascii="宋体" w:hAnsi="宋体" w:cs="宋体"/>
          <w:color w:val="000000"/>
          <w:szCs w:val="21"/>
        </w:rPr>
        <w:t xml:space="preserve">10.4如有必要，甲方邀请参加本项目的其他供应商或第三方专业机构及专家参与验收，相关意见将作为验收书的参考资料。</w:t>
      </w:r>
      <w:r/>
    </w:p>
    <w:p>
      <w:pPr>
        <w:ind w:firstLine="420"/>
        <w:spacing w:line="336" w:lineRule="auto"/>
        <w:rPr>
          <w:color w:val="000000"/>
          <w:szCs w:val="21"/>
        </w:rPr>
      </w:pPr>
      <w:r>
        <w:rPr>
          <w:rFonts w:hint="eastAsia" w:ascii="宋体" w:hAnsi="宋体" w:cs="宋体"/>
          <w:color w:val="000000"/>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36" w:lineRule="auto"/>
        <w:rPr>
          <w:color w:val="000000"/>
          <w:szCs w:val="21"/>
        </w:rPr>
      </w:pPr>
      <w:r>
        <w:rPr>
          <w:rFonts w:hint="eastAsia" w:ascii="宋体" w:hAnsi="宋体" w:cs="宋体"/>
          <w:color w:val="000000"/>
          <w:szCs w:val="21"/>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36" w:lineRule="auto"/>
        <w:rPr>
          <w:color w:val="000000"/>
          <w:szCs w:val="21"/>
        </w:rPr>
      </w:pPr>
      <w:r>
        <w:rPr>
          <w:rFonts w:hint="eastAsia" w:ascii="宋体" w:hAnsi="宋体" w:cs="宋体"/>
          <w:b/>
          <w:color w:val="000000"/>
          <w:szCs w:val="21"/>
        </w:rPr>
        <w:t xml:space="preserve">十一、违约责任</w:t>
      </w:r>
      <w:r/>
    </w:p>
    <w:p>
      <w:pPr>
        <w:ind w:firstLine="420"/>
        <w:spacing w:line="336" w:lineRule="auto"/>
        <w:rPr>
          <w:color w:val="000000"/>
          <w:szCs w:val="21"/>
        </w:rPr>
      </w:pPr>
      <w:r>
        <w:rPr>
          <w:rFonts w:hint="eastAsia" w:ascii="宋体" w:hAnsi="宋体" w:cs="宋体"/>
          <w:color w:val="000000"/>
          <w:szCs w:val="21"/>
        </w:rPr>
        <w:t xml:space="preserve">11.1甲方无正当理由拒绝接受乙方提供服务的，甲方向乙方偿付拒绝接受服务合同价款总值</w:t>
      </w:r>
      <w:r>
        <w:rPr>
          <w:rFonts w:hint="eastAsia" w:ascii="宋体" w:hAnsi="宋体" w:cs="宋体"/>
          <w:color w:val="000000"/>
          <w:szCs w:val="21"/>
          <w:u w:val="single"/>
        </w:rPr>
        <w:t xml:space="preserve">5%</w:t>
      </w:r>
      <w:r>
        <w:rPr>
          <w:rFonts w:hint="eastAsia" w:ascii="宋体" w:hAnsi="宋体" w:cs="宋体"/>
          <w:color w:val="000000"/>
          <w:szCs w:val="21"/>
        </w:rPr>
        <w:t xml:space="preserve">的违约金。</w:t>
      </w:r>
      <w:r/>
    </w:p>
    <w:p>
      <w:pPr>
        <w:ind w:firstLine="420"/>
        <w:spacing w:line="336" w:lineRule="auto"/>
        <w:rPr>
          <w:color w:val="000000"/>
          <w:szCs w:val="21"/>
        </w:rPr>
      </w:pPr>
      <w:r>
        <w:rPr>
          <w:rFonts w:hint="eastAsia" w:ascii="宋体" w:hAnsi="宋体" w:cs="宋体"/>
          <w:color w:val="000000"/>
          <w:szCs w:val="21"/>
        </w:rPr>
        <w:t xml:space="preserve">11.2甲方无故逾期验收和办理合同款项支付手续的，甲方应按逾期付款总额</w:t>
      </w:r>
      <w:r>
        <w:rPr>
          <w:rFonts w:hint="eastAsia" w:ascii="宋体" w:hAnsi="宋体" w:cs="宋体"/>
          <w:color w:val="000000"/>
          <w:szCs w:val="21"/>
          <w:u w:val="single"/>
        </w:rPr>
        <w:t xml:space="preserve">0.1%</w:t>
      </w:r>
      <w:r>
        <w:rPr>
          <w:rFonts w:hint="eastAsia" w:ascii="宋体" w:hAnsi="宋体" w:cs="宋体"/>
          <w:color w:val="000000"/>
          <w:szCs w:val="21"/>
        </w:rPr>
        <w:t xml:space="preserve">每日向乙方支付违约金。</w:t>
      </w:r>
      <w:r/>
    </w:p>
    <w:p>
      <w:pPr>
        <w:ind w:firstLine="420"/>
        <w:spacing w:line="336" w:lineRule="auto"/>
        <w:rPr>
          <w:color w:val="000000"/>
          <w:szCs w:val="21"/>
        </w:rPr>
      </w:pPr>
      <w:r>
        <w:rPr>
          <w:rFonts w:hint="eastAsia" w:ascii="宋体" w:hAnsi="宋体" w:cs="宋体"/>
          <w:color w:val="000000"/>
          <w:szCs w:val="21"/>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Cs w:val="21"/>
          <w:u w:val="single"/>
        </w:rPr>
        <w:t xml:space="preserve">5%</w:t>
      </w:r>
      <w:r>
        <w:rPr>
          <w:rFonts w:hint="eastAsia" w:ascii="宋体" w:hAnsi="宋体" w:cs="宋体"/>
          <w:color w:val="000000"/>
          <w:szCs w:val="21"/>
        </w:rPr>
        <w:t xml:space="preserve">的违约金，如造成甲方损失超过违约金的，超出部分由乙方继续承担赔偿责任。</w:t>
      </w:r>
      <w:r/>
    </w:p>
    <w:p>
      <w:pPr>
        <w:ind w:firstLine="420"/>
        <w:spacing w:line="336" w:lineRule="auto"/>
        <w:rPr>
          <w:color w:val="000000"/>
          <w:szCs w:val="21"/>
        </w:rPr>
      </w:pPr>
      <w:r>
        <w:rPr>
          <w:rFonts w:hint="eastAsia" w:ascii="宋体" w:hAnsi="宋体" w:cs="宋体"/>
          <w:color w:val="000000"/>
          <w:szCs w:val="21"/>
        </w:rPr>
        <w:t xml:space="preserve">11.4乙方所提供服务的标准不符合合同规定及招标文件规定标准的，甲方有权拒绝接受服务，并可单方面解除合同。</w:t>
      </w:r>
      <w:r/>
    </w:p>
    <w:p>
      <w:pPr>
        <w:ind w:firstLine="422"/>
        <w:spacing w:line="336" w:lineRule="auto"/>
        <w:rPr>
          <w:color w:val="000000"/>
          <w:szCs w:val="21"/>
        </w:rPr>
      </w:pPr>
      <w:r>
        <w:rPr>
          <w:rFonts w:hint="eastAsia" w:ascii="宋体" w:hAnsi="宋体" w:cs="宋体"/>
          <w:b/>
          <w:color w:val="000000"/>
          <w:szCs w:val="21"/>
        </w:rPr>
        <w:t xml:space="preserve">十二、不可抗力事件处理</w:t>
      </w:r>
      <w:r/>
    </w:p>
    <w:p>
      <w:pPr>
        <w:ind w:firstLine="420"/>
        <w:spacing w:line="336" w:lineRule="auto"/>
        <w:rPr>
          <w:color w:val="000000"/>
          <w:szCs w:val="21"/>
        </w:rPr>
      </w:pPr>
      <w:r>
        <w:rPr>
          <w:rFonts w:hint="eastAsia" w:ascii="宋体" w:hAnsi="宋体" w:cs="宋体"/>
          <w:color w:val="000000"/>
          <w:szCs w:val="21"/>
        </w:rPr>
        <w:t xml:space="preserve">12.1在合同有效期内，任何一方因不可抗力事件导致不能履行合同，则合同履行期可延长，其延长期与不可抗力影响期相同。</w:t>
      </w:r>
      <w:r/>
    </w:p>
    <w:p>
      <w:pPr>
        <w:ind w:firstLine="420"/>
        <w:spacing w:line="336" w:lineRule="auto"/>
        <w:rPr>
          <w:color w:val="000000"/>
          <w:szCs w:val="21"/>
        </w:rPr>
      </w:pPr>
      <w:r>
        <w:rPr>
          <w:rFonts w:hint="eastAsia" w:ascii="宋体" w:hAnsi="宋体" w:cs="宋体"/>
          <w:color w:val="000000"/>
          <w:szCs w:val="21"/>
        </w:rPr>
        <w:t xml:space="preserve">12.2不可抗力事件发生后，应立即通知对方，并寄送有关权威机构出具的证明。</w:t>
      </w:r>
      <w:r/>
    </w:p>
    <w:p>
      <w:pPr>
        <w:ind w:firstLine="420"/>
        <w:spacing w:line="336" w:lineRule="auto"/>
        <w:rPr>
          <w:color w:val="000000"/>
          <w:szCs w:val="21"/>
        </w:rPr>
      </w:pPr>
      <w:r>
        <w:rPr>
          <w:rFonts w:hint="eastAsia" w:ascii="宋体" w:hAnsi="宋体" w:cs="宋体"/>
          <w:color w:val="000000"/>
          <w:szCs w:val="21"/>
        </w:rPr>
        <w:t xml:space="preserve">12.3不可抗力事件延续120天以上，双方应通过友好协商，确定是否继续履行合同。</w:t>
      </w:r>
      <w:r/>
    </w:p>
    <w:p>
      <w:pPr>
        <w:ind w:firstLine="422"/>
        <w:spacing w:line="336" w:lineRule="auto"/>
        <w:rPr>
          <w:color w:val="000000"/>
          <w:szCs w:val="21"/>
        </w:rPr>
      </w:pPr>
      <w:r>
        <w:rPr>
          <w:rFonts w:hint="eastAsia" w:ascii="宋体" w:hAnsi="宋体" w:cs="宋体"/>
          <w:b/>
          <w:color w:val="000000"/>
          <w:szCs w:val="21"/>
        </w:rPr>
        <w:t xml:space="preserve">十三、解决争议的方法</w:t>
      </w:r>
      <w:r/>
    </w:p>
    <w:p>
      <w:pPr>
        <w:ind w:firstLine="420"/>
        <w:spacing w:line="336" w:lineRule="auto"/>
        <w:rPr>
          <w:color w:val="000000"/>
          <w:szCs w:val="21"/>
        </w:rPr>
      </w:pPr>
      <w:r>
        <w:rPr>
          <w:rFonts w:hint="eastAsia" w:ascii="宋体" w:hAnsi="宋体" w:cs="宋体"/>
          <w:color w:val="000000"/>
          <w:szCs w:val="21"/>
        </w:rPr>
        <w:t xml:space="preserve">13.1双方在签订、履行合同中所发生的一切争议，应通过友好协商解决。如协商不成，由甲方住所地人民法院管辖。</w:t>
      </w:r>
      <w:r/>
    </w:p>
    <w:p>
      <w:pPr>
        <w:ind w:firstLine="422"/>
        <w:spacing w:line="336" w:lineRule="auto"/>
        <w:rPr>
          <w:color w:val="000000"/>
          <w:szCs w:val="21"/>
        </w:rPr>
      </w:pPr>
      <w:r>
        <w:rPr>
          <w:rFonts w:hint="eastAsia" w:ascii="宋体" w:hAnsi="宋体" w:cs="宋体"/>
          <w:b/>
          <w:color w:val="000000"/>
          <w:szCs w:val="21"/>
        </w:rPr>
        <w:t xml:space="preserve">十四、合同生效及其他</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14.1合同经双方法定代表人或授权委托代表人签字并加盖单位公章后生效。</w:t>
      </w:r>
      <w:r/>
    </w:p>
    <w:p>
      <w:pPr>
        <w:ind w:firstLine="420"/>
        <w:spacing w:line="336" w:lineRule="auto"/>
        <w:rPr>
          <w:rFonts w:hint="eastAsia" w:ascii="宋体" w:hAnsi="宋体" w:cs="宋体"/>
          <w:color w:val="000000"/>
          <w:szCs w:val="21"/>
        </w:rPr>
      </w:pPr>
      <w:r>
        <w:rPr>
          <w:rFonts w:hint="eastAsia" w:ascii="宋体" w:hAnsi="宋体" w:cs="宋体"/>
          <w:color w:val="000000"/>
          <w:szCs w:val="21"/>
        </w:rPr>
        <w:t xml:space="preserve">14.2本合同未尽事宜，遵照《中华人民共和国民法典》、《中华人民共和国政府采购法》有关条文执行。</w:t>
      </w:r>
      <w:r/>
    </w:p>
    <w:p>
      <w:pPr>
        <w:ind w:firstLine="420"/>
        <w:spacing w:line="336" w:lineRule="auto"/>
        <w:rPr>
          <w:color w:val="000000"/>
          <w:szCs w:val="21"/>
        </w:rPr>
      </w:pPr>
      <w:r>
        <w:rPr>
          <w:rFonts w:hint="eastAsia" w:ascii="宋体" w:hAnsi="宋体" w:cs="宋体"/>
          <w:color w:val="000000"/>
          <w:szCs w:val="21"/>
        </w:rPr>
        <w:t xml:space="preserve">14.3 本合同正本一式两份，具有同等法律效力，甲方、乙方各执一份。</w:t>
      </w:r>
      <w:r/>
    </w:p>
    <w:p>
      <w:pPr>
        <w:pStyle w:val="909"/>
        <w:ind w:firstLine="210"/>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甲方：                乙方：</w:t>
      </w:r>
      <w:r/>
    </w:p>
    <w:p>
      <w:pPr>
        <w:pStyle w:val="909"/>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 地址：                地址：</w:t>
      </w:r>
      <w:r/>
    </w:p>
    <w:p>
      <w:pPr>
        <w:pStyle w:val="909"/>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 法定代表人或授权代表：        法定代表人或授权代表：</w:t>
      </w:r>
      <w:r/>
    </w:p>
    <w:p>
      <w:pPr>
        <w:pStyle w:val="909"/>
        <w:ind w:firstLine="210"/>
        <w:jc w:val="both"/>
        <w:spacing w:before="120" w:beforeAutospacing="0" w:after="120" w:afterAutospacing="0" w:line="500" w:lineRule="exact"/>
        <w:rPr>
          <w:color w:val="000000"/>
          <w:sz w:val="21"/>
          <w:szCs w:val="21"/>
        </w:rPr>
      </w:pPr>
      <w:r>
        <w:rPr>
          <w:rFonts w:hint="eastAsia" w:ascii="宋体" w:hAnsi="宋体" w:cs="宋体"/>
          <w:color w:val="000000"/>
          <w:sz w:val="21"/>
          <w:szCs w:val="21"/>
        </w:rPr>
        <w:t xml:space="preserve">联系电话：              联系电话：          </w:t>
      </w:r>
      <w:r/>
    </w:p>
    <w:p>
      <w:pPr>
        <w:pStyle w:val="909"/>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      年    月   日</w:t>
      </w:r>
      <w:bookmarkStart w:id="169" w:name="_Toc479757211"/>
      <w:r/>
      <w:bookmarkStart w:id="170" w:name="_Toc20823346"/>
      <w:r/>
      <w:bookmarkStart w:id="171" w:name="_Hlt16619350"/>
      <w:r/>
      <w:bookmarkStart w:id="172" w:name="_Toc462564139"/>
      <w:r/>
      <w:bookmarkStart w:id="173" w:name="_Toc120614244"/>
      <w:r/>
      <w:bookmarkStart w:id="174" w:name="_Toc16938590"/>
      <w:r/>
      <w:bookmarkStart w:id="175" w:name="_Hlt16619369"/>
      <w:r/>
      <w:r/>
    </w:p>
    <w:p>
      <w:pPr>
        <w:pStyle w:val="909"/>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909"/>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909"/>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909"/>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909"/>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909"/>
        <w:ind w:firstLine="885"/>
        <w:jc w:val="center"/>
        <w:spacing w:beforeAutospacing="0" w:afterAutospacing="0" w:line="400" w:lineRule="exact"/>
        <w:rPr>
          <w:rFonts w:hint="eastAsia" w:ascii="宋体" w:hAnsi="宋体" w:cs="宋体"/>
          <w:color w:val="000000"/>
          <w:sz w:val="21"/>
          <w:szCs w:val="21"/>
        </w:rPr>
      </w:pPr>
      <w:r>
        <w:rPr>
          <w:rFonts w:hint="eastAsia" w:ascii="宋体" w:hAnsi="宋体" w:cs="宋体"/>
          <w:color w:val="000000"/>
          <w:sz w:val="21"/>
          <w:szCs w:val="21"/>
        </w:rPr>
      </w:r>
      <w:r/>
    </w:p>
    <w:p>
      <w:pPr>
        <w:pStyle w:val="90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w:t>
      </w:r>
      <w:bookmarkEnd w:id="169"/>
      <w:r>
        <w:rPr>
          <w:rFonts w:hint="eastAsia" w:ascii="黑体" w:hAnsi="宋体" w:eastAsia="黑体" w:cs="黑体"/>
          <w:color w:val="000000"/>
          <w:sz w:val="44"/>
          <w:szCs w:val="44"/>
        </w:rPr>
        <w:t xml:space="preserve">四章  采购需求</w:t>
      </w:r>
      <w:bookmarkEnd w:id="170"/>
      <w:r/>
      <w:bookmarkEnd w:id="171"/>
      <w:r/>
      <w:bookmarkEnd w:id="172"/>
      <w:r/>
      <w:bookmarkEnd w:id="173"/>
      <w:r/>
      <w:bookmarkEnd w:id="174"/>
      <w:r/>
      <w:r/>
    </w:p>
    <w:p>
      <w:pPr>
        <w:pStyle w:val="90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18"/>
        <w:ind w:firstLine="422"/>
        <w:jc w:val="both"/>
        <w:spacing w:line="360" w:lineRule="auto"/>
        <w:rPr>
          <w:b/>
          <w:bCs/>
          <w:color w:val="000000"/>
        </w:rPr>
      </w:pPr>
      <w:r/>
      <w:bookmarkStart w:id="176" w:name="_Toc49090575"/>
      <w:r/>
      <w:bookmarkStart w:id="177" w:name="_Toc26554093"/>
      <w:r>
        <w:rPr>
          <w:rFonts w:hint="eastAsia"/>
          <w:b/>
          <w:bCs/>
          <w:color w:val="000000"/>
        </w:rPr>
        <w:t xml:space="preserve">项目属性:服务类项目。</w:t>
      </w:r>
      <w:bookmarkEnd w:id="176"/>
      <w:r/>
      <w:bookmarkEnd w:id="177"/>
      <w:r/>
      <w:r/>
    </w:p>
    <w:p>
      <w:pPr>
        <w:pStyle w:val="918"/>
        <w:ind w:firstLine="422"/>
        <w:jc w:val="both"/>
        <w:spacing w:line="360" w:lineRule="auto"/>
        <w:rPr>
          <w:b/>
          <w:bCs/>
          <w:color w:val="000000"/>
        </w:rPr>
      </w:pPr>
      <w:r/>
      <w:bookmarkStart w:id="178" w:name="_Toc199852656"/>
      <w:r>
        <w:rPr>
          <w:rFonts w:hint="eastAsia"/>
          <w:b/>
          <w:bCs/>
          <w:color w:val="000000"/>
        </w:rPr>
        <w:t xml:space="preserve">一、项目背景和依据</w:t>
      </w:r>
      <w:bookmarkEnd w:id="178"/>
      <w:r/>
      <w:r/>
    </w:p>
    <w:p>
      <w:pPr>
        <w:pStyle w:val="909"/>
        <w:ind w:firstLine="420"/>
        <w:jc w:val="both"/>
        <w:spacing w:beforeAutospacing="0" w:afterAutospacing="0" w:line="360" w:lineRule="auto"/>
        <w:rPr>
          <w:rFonts w:ascii="Times New Roman" w:hAnsi="Times New Roman"/>
          <w:color w:val="000000"/>
          <w:sz w:val="21"/>
        </w:rPr>
      </w:pPr>
      <w:r>
        <w:rPr>
          <w:rFonts w:hint="eastAsia" w:ascii="Times New Roman" w:hAnsi="Times New Roman"/>
          <w:color w:val="000000"/>
          <w:sz w:val="21"/>
        </w:rPr>
        <w:t xml:space="preserve">为坚持和发展新时代“枫桥经验”，立足预防、立足调解、立足法治、立足基层，不断提升矛盾纠纷预防化解法治化水平，按照综治中心“五个规范化”建设要求，需要强化信息支撑，推进信息系统规范化建设，推动矛盾纠纷依法流转，全力保障各级综治中心高效运转。</w:t>
      </w:r>
      <w:r/>
    </w:p>
    <w:p>
      <w:pPr>
        <w:pStyle w:val="909"/>
        <w:ind w:firstLine="420"/>
        <w:jc w:val="both"/>
        <w:spacing w:beforeAutospacing="0" w:afterAutospacing="0" w:line="360" w:lineRule="auto"/>
        <w:rPr>
          <w:rFonts w:ascii="Times New Roman" w:hAnsi="Times New Roman"/>
          <w:color w:val="000000"/>
          <w:sz w:val="21"/>
        </w:rPr>
      </w:pPr>
      <w:r>
        <w:rPr>
          <w:rFonts w:hint="eastAsia" w:ascii="Times New Roman" w:hAnsi="Times New Roman"/>
          <w:color w:val="000000"/>
          <w:sz w:val="21"/>
        </w:rPr>
        <w:t xml:space="preserve">盐城市已建市域社会治理现代化指挥平台（以下简称“市域平台”），构建市、县、镇、村、网格的五级治理体系，五级层级通过系统进行数据录入、数据整理、数据分析、数据运用等功能，为综治工作提供信息化的抓手。在现有平台的基础上，增加矛盾纠纷多元化解平台模块，不断提升“一站式”平台实体化、规范化运行水平。</w:t>
      </w:r>
      <w:r/>
    </w:p>
    <w:p>
      <w:pPr>
        <w:pStyle w:val="909"/>
        <w:ind w:firstLine="420"/>
        <w:jc w:val="both"/>
        <w:spacing w:beforeAutospacing="0" w:afterAutospacing="0" w:line="360" w:lineRule="auto"/>
        <w:rPr>
          <w:rFonts w:ascii="Times New Roman" w:hAnsi="Times New Roman"/>
          <w:color w:val="000000"/>
          <w:sz w:val="21"/>
        </w:rPr>
      </w:pPr>
      <w:r>
        <w:rPr>
          <w:rFonts w:hint="eastAsia" w:ascii="Times New Roman" w:hAnsi="Times New Roman"/>
          <w:color w:val="000000"/>
          <w:sz w:val="21"/>
        </w:rPr>
        <w:t xml:space="preserve">从现状来看，在信息化建设过程中，也遇到了一些问题：</w:t>
      </w:r>
      <w:r/>
    </w:p>
    <w:p>
      <w:pPr>
        <w:pStyle w:val="909"/>
        <w:ind w:firstLine="420"/>
        <w:jc w:val="both"/>
        <w:spacing w:beforeAutospacing="0" w:afterAutospacing="0" w:line="360" w:lineRule="auto"/>
        <w:rPr>
          <w:rFonts w:ascii="Times New Roman" w:hAnsi="Times New Roman"/>
          <w:color w:val="000000"/>
          <w:sz w:val="21"/>
        </w:rPr>
      </w:pPr>
      <w:r>
        <w:rPr>
          <w:rFonts w:ascii="Times New Roman" w:hAnsi="Times New Roman"/>
          <w:color w:val="000000"/>
          <w:sz w:val="21"/>
        </w:rPr>
        <w:t xml:space="preserve">入驻综治中心的部门大多有各自的业务系统，由于技术和机制两方面的原因，各部门之间没有实现互联互通，跨部门联合调处的复杂社会矛盾纠纷，往往需要登录多个业务系统录入查看，多数选择线下协调方式实现协同，导致协同处置效率不高，而且无法对各环节和进程实现统一管理。</w:t>
      </w:r>
      <w:r/>
    </w:p>
    <w:p>
      <w:pPr>
        <w:pStyle w:val="909"/>
        <w:ind w:firstLine="420"/>
        <w:jc w:val="both"/>
        <w:spacing w:beforeAutospacing="0" w:afterAutospacing="0" w:line="360" w:lineRule="auto"/>
        <w:rPr>
          <w:rFonts w:ascii="Times New Roman" w:hAnsi="Times New Roman"/>
          <w:color w:val="000000"/>
          <w:sz w:val="21"/>
        </w:rPr>
      </w:pPr>
      <w:r>
        <w:rPr>
          <w:rFonts w:ascii="Times New Roman" w:hAnsi="Times New Roman"/>
          <w:color w:val="000000"/>
          <w:sz w:val="21"/>
        </w:rPr>
        <w:t xml:space="preserve">中心各业务系统存在对接不到位的问题，导致社会矛盾纠纷调处中心数据归集管理不够，对各类社会风险预测预警能力不够强，没有很好实现发现在早、防范在先、处置在小。各部门自身的调解资源只局限于组织业务部门调用，不能和其他业务部门提供共享</w:t>
      </w:r>
      <w:r>
        <w:rPr>
          <w:rFonts w:hint="eastAsia" w:ascii="Times New Roman" w:hAnsi="Times New Roman"/>
          <w:color w:val="000000"/>
          <w:sz w:val="21"/>
        </w:rPr>
        <w:t xml:space="preserve">。</w:t>
      </w:r>
      <w:r/>
    </w:p>
    <w:p>
      <w:pPr>
        <w:pStyle w:val="909"/>
        <w:ind w:firstLine="420"/>
        <w:jc w:val="both"/>
        <w:spacing w:beforeAutospacing="0" w:afterAutospacing="0" w:line="360" w:lineRule="auto"/>
        <w:rPr>
          <w:rFonts w:ascii="Times New Roman" w:hAnsi="Times New Roman"/>
          <w:color w:val="000000"/>
          <w:sz w:val="21"/>
        </w:rPr>
      </w:pPr>
      <w:r>
        <w:rPr>
          <w:rFonts w:hint="eastAsia" w:ascii="Times New Roman" w:hAnsi="Times New Roman"/>
          <w:color w:val="000000"/>
          <w:sz w:val="21"/>
        </w:rPr>
        <w:t xml:space="preserve">因此，需要通过盐城市域社会治理现代化综合指挥平台二期信息化项目的建设，将入驻中心的部门联合起来，在线下协同的同时，运用信息化手段提高协同处置效率，对各环节和进程实现统一管理。通过信息系统，采取系统业务对接、数据打通等形式，汇聚市级相关业务部门的数据，形成全市的全量矛盾纠纷业务数据库，形成关注对象的全息画像，对人员进行全面分析和管控。</w:t>
      </w:r>
      <w:r/>
    </w:p>
    <w:p>
      <w:pPr>
        <w:pStyle w:val="909"/>
        <w:ind w:firstLine="422"/>
        <w:jc w:val="both"/>
        <w:spacing w:beforeAutospacing="0" w:afterAutospacing="0" w:line="0" w:lineRule="atLeast"/>
        <w:rPr>
          <w:rFonts w:hint="eastAsia" w:ascii="宋体" w:hAnsi="宋体" w:cs="宋体"/>
          <w:b/>
          <w:bCs/>
          <w:color w:val="000000"/>
          <w:sz w:val="21"/>
          <w:szCs w:val="21"/>
        </w:rPr>
      </w:pPr>
      <w:r>
        <w:rPr>
          <w:rFonts w:hint="eastAsia" w:ascii="宋体" w:hAnsi="宋体" w:cs="宋体"/>
          <w:b/>
          <w:bCs/>
          <w:color w:val="000000"/>
          <w:sz w:val="21"/>
          <w:szCs w:val="21"/>
        </w:rPr>
        <w:t xml:space="preserve">二、项目明细</w:t>
      </w:r>
      <w:r/>
    </w:p>
    <w:p>
      <w:pPr>
        <w:pStyle w:val="909"/>
        <w:ind w:firstLine="630"/>
        <w:jc w:val="both"/>
        <w:spacing w:beforeAutospacing="0" w:afterAutospacing="0" w:line="0" w:lineRule="atLeast"/>
        <w:rPr>
          <w:rFonts w:hint="eastAsia" w:ascii="宋体" w:hAnsi="宋体" w:cs="宋体"/>
          <w:color w:val="000000"/>
          <w:sz w:val="21"/>
          <w:szCs w:val="21"/>
        </w:rPr>
      </w:pPr>
      <w:r>
        <w:rPr>
          <w:rFonts w:ascii="宋体" w:hAnsi="宋体" w:cs="宋体"/>
          <w:color w:val="000000"/>
          <w:sz w:val="21"/>
          <w:szCs w:val="21"/>
        </w:rPr>
        <w:br w:type="page" w:clear="all"/>
      </w:r>
      <w:r>
        <w:rPr>
          <w:rFonts w:hint="eastAsia" w:ascii="宋体" w:hAnsi="宋体" w:cs="宋体"/>
          <w:color w:val="000000"/>
          <w:sz w:val="21"/>
          <w:szCs w:val="21"/>
        </w:rPr>
        <w:t xml:space="preserve">1.功能点（技术参数要求）</w:t>
      </w:r>
      <w:r/>
    </w:p>
    <w:tbl>
      <w:tblPr>
        <w:tblStyle w:val="716"/>
        <w:tblW w:w="92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681"/>
        <w:gridCol w:w="1134"/>
        <w:gridCol w:w="1701"/>
        <w:gridCol w:w="5097"/>
      </w:tblGrid>
      <w:tr>
        <w:trPr>
          <w:trHeight w:val="547"/>
          <w:tblHeader/>
        </w:trPr>
        <w:tc>
          <w:tcPr>
            <w:shd w:val="clear" w:color="auto" w:fill="ffffff"/>
            <w:tcW w:w="612" w:type="dxa"/>
            <w:vAlign w:val="center"/>
            <w:textDirection w:val="lrTb"/>
            <w:noWrap w:val="false"/>
          </w:tcPr>
          <w:p>
            <w:pPr>
              <w:ind w:left="-105" w:right="-105"/>
              <w:jc w:val="center"/>
              <w:widowControl/>
              <w:rPr>
                <w:rFonts w:hint="eastAsia" w:ascii="宋体" w:hAnsi="宋体" w:cs="宋体"/>
                <w:b/>
                <w:color w:val="000000"/>
                <w:szCs w:val="22"/>
                <w:lang w:bidi="ar"/>
              </w:rPr>
            </w:pPr>
            <w:r>
              <w:rPr>
                <w:rFonts w:hint="eastAsia" w:ascii="宋体" w:hAnsi="宋体" w:cs="宋体"/>
                <w:b/>
                <w:color w:val="000000"/>
                <w:szCs w:val="22"/>
                <w:lang w:bidi="ar"/>
              </w:rPr>
              <w:t xml:space="preserve">子系统</w:t>
            </w:r>
            <w:r/>
          </w:p>
        </w:tc>
        <w:tc>
          <w:tcPr>
            <w:shd w:val="clear" w:color="auto" w:fill="ffffff"/>
            <w:tcW w:w="681" w:type="dxa"/>
            <w:vAlign w:val="center"/>
            <w:textDirection w:val="lrTb"/>
            <w:noWrap w:val="false"/>
          </w:tcPr>
          <w:p>
            <w:pPr>
              <w:ind w:left="-105" w:right="-105"/>
              <w:jc w:val="center"/>
              <w:widowControl/>
              <w:rPr>
                <w:rFonts w:hint="eastAsia" w:ascii="宋体" w:hAnsi="宋体" w:cs="宋体"/>
                <w:b/>
                <w:color w:val="000000"/>
                <w:szCs w:val="22"/>
                <w:lang w:bidi="ar"/>
              </w:rPr>
            </w:pPr>
            <w:r>
              <w:rPr>
                <w:rFonts w:hint="eastAsia" w:ascii="宋体" w:hAnsi="宋体" w:cs="宋体"/>
                <w:b/>
                <w:color w:val="000000"/>
                <w:szCs w:val="22"/>
                <w:lang w:bidi="ar"/>
              </w:rPr>
              <w:t xml:space="preserve">一级</w:t>
            </w:r>
            <w:r/>
          </w:p>
          <w:p>
            <w:pPr>
              <w:ind w:left="-105" w:right="-105"/>
              <w:jc w:val="center"/>
              <w:widowControl/>
              <w:rPr>
                <w:rFonts w:hint="eastAsia" w:ascii="宋体" w:hAnsi="宋体" w:cs="宋体"/>
                <w:b/>
                <w:color w:val="000000"/>
                <w:szCs w:val="22"/>
                <w:lang w:bidi="ar"/>
              </w:rPr>
            </w:pPr>
            <w:r>
              <w:rPr>
                <w:rFonts w:hint="eastAsia" w:ascii="宋体" w:hAnsi="宋体" w:cs="宋体"/>
                <w:b/>
                <w:color w:val="000000"/>
                <w:szCs w:val="22"/>
                <w:lang w:bidi="ar"/>
              </w:rPr>
              <w:t xml:space="preserve">模块</w:t>
            </w:r>
            <w:r/>
          </w:p>
        </w:tc>
        <w:tc>
          <w:tcPr>
            <w:shd w:val="clear" w:color="auto" w:fill="ffffff"/>
            <w:tcW w:w="1134" w:type="dxa"/>
            <w:vAlign w:val="center"/>
            <w:textDirection w:val="lrTb"/>
            <w:noWrap w:val="false"/>
          </w:tcPr>
          <w:p>
            <w:pPr>
              <w:ind w:left="-105" w:right="-105"/>
              <w:jc w:val="center"/>
              <w:widowControl/>
              <w:rPr>
                <w:rFonts w:hint="eastAsia" w:ascii="宋体" w:hAnsi="宋体" w:cs="宋体"/>
                <w:b/>
                <w:color w:val="000000"/>
                <w:szCs w:val="22"/>
                <w:lang w:bidi="ar"/>
              </w:rPr>
            </w:pPr>
            <w:r>
              <w:rPr>
                <w:rFonts w:hint="eastAsia" w:ascii="宋体" w:hAnsi="宋体" w:cs="宋体"/>
                <w:b/>
                <w:color w:val="000000"/>
                <w:szCs w:val="22"/>
                <w:lang w:bidi="ar"/>
              </w:rPr>
              <w:t xml:space="preserve">二级模块</w:t>
            </w:r>
            <w:r/>
          </w:p>
        </w:tc>
        <w:tc>
          <w:tcPr>
            <w:shd w:val="clear" w:color="auto" w:fill="ffffff"/>
            <w:tcW w:w="1701" w:type="dxa"/>
            <w:vAlign w:val="center"/>
            <w:textDirection w:val="lrTb"/>
            <w:noWrap w:val="false"/>
          </w:tcPr>
          <w:p>
            <w:pPr>
              <w:ind w:left="-105" w:right="-105"/>
              <w:jc w:val="center"/>
              <w:widowControl/>
              <w:rPr>
                <w:rFonts w:hint="eastAsia" w:ascii="宋体" w:hAnsi="宋体" w:cs="宋体"/>
                <w:b/>
                <w:color w:val="000000"/>
                <w:szCs w:val="22"/>
                <w:lang w:bidi="ar"/>
              </w:rPr>
            </w:pPr>
            <w:r>
              <w:rPr>
                <w:rFonts w:hint="eastAsia" w:ascii="宋体" w:hAnsi="宋体" w:cs="宋体"/>
                <w:b/>
                <w:color w:val="000000"/>
                <w:szCs w:val="22"/>
                <w:lang w:bidi="ar"/>
              </w:rPr>
              <w:t xml:space="preserve">三级模块</w:t>
            </w:r>
            <w:r/>
          </w:p>
        </w:tc>
        <w:tc>
          <w:tcPr>
            <w:shd w:val="clear" w:color="auto" w:fill="ffffff"/>
            <w:tcW w:w="5097" w:type="dxa"/>
            <w:vAlign w:val="center"/>
            <w:textDirection w:val="lrTb"/>
            <w:noWrap w:val="false"/>
          </w:tcPr>
          <w:p>
            <w:pPr>
              <w:ind w:left="-105" w:right="-105"/>
              <w:jc w:val="center"/>
              <w:widowControl/>
              <w:rPr>
                <w:rFonts w:hint="eastAsia" w:ascii="宋体" w:hAnsi="宋体" w:cs="宋体"/>
                <w:b/>
                <w:color w:val="000000"/>
                <w:szCs w:val="22"/>
                <w:lang w:bidi="ar"/>
              </w:rPr>
            </w:pPr>
            <w:r>
              <w:rPr>
                <w:rFonts w:hint="eastAsia" w:ascii="宋体" w:hAnsi="宋体" w:cs="宋体"/>
                <w:b/>
                <w:color w:val="000000"/>
                <w:szCs w:val="22"/>
                <w:lang w:bidi="ar"/>
              </w:rPr>
              <w:t xml:space="preserve">功能项描述</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国产化适配</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服务器资源迁移</w:t>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服务器安装/</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梳理待迁移服务器资源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确定待迁移数据表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确定迁移的服务器资源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确定迁移的服务器资源相关性能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确定迁移的服务器资源相关配置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数据库确认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数据库安装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数据库连接测试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中间件确认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中间件安装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中间件功能测试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服务器网络环境连接测试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服务器端口连接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服务器IP配置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端口配置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权限配置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建立机器局域网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机器间的网络打通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应用迁移/部署</w:t>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代码兼容性调整</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修改与新环境不兼容的代码（如API调用、文件路径、依赖库版本）</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依赖管理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检查并更新第三方库、SDK、框架版本</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编译与构建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确保代码能在新环境中正确编译和打包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环境变量配置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调整不同环境的配置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停机窗口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选择低峰期执行迁移，减少业务影响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数据同步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确保新旧环境数据一致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回滚方案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准备快速回退措施（如快照恢复、旧环境保留）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性能调优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根据新环境特点优化数据库、缓存、代码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代码编译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将源代码编译为可执行文件或包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打包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生成部署包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版本管理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标记版本号，与需求/缺陷关联</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环境配置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pacing w:val="-11"/>
                <w:szCs w:val="22"/>
                <w:lang w:bidi="ar"/>
              </w:rPr>
              <w:t xml:space="preserve">设置各环境特有参数（数据库链接、API端点等）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配置文件管理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区分开发、测试、生产等不同配置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密钥管理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安全处理密码、API密钥等敏感信息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自动化部署</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使用工具执行部署</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手动部署</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部分应用需要手动部署，必要时的人工介入部署步骤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中间件配置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Web服务器、消息队列等中间件配置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日志配置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确保日志收集和分析系统正常工作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监控接入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配置应用性能监控工具</w:t>
            </w:r>
            <w:r/>
          </w:p>
        </w:tc>
      </w:tr>
      <w:tr>
        <w:trPr>
          <w:trHeight w:val="170"/>
        </w:trPr>
        <w:tc>
          <w:tcPr>
            <w:tcW w:w="612" w:type="dxa"/>
            <w:vAlign w:val="center"/>
            <w:vMerge w:val="continue"/>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数据量统计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表数量、数据大小统计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国产化适配</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数据/文件迁移</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数据结构分析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表关系、字段类型梳理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数据质量检查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脏数据、缺失值检查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迁移策略整理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确认本次的迁移方式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增量迁移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分批迁移，减少停机时间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数据清洗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去重、补全缺失值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修正错误数据（如日期格式、非法字符）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处理历史冗余数据（如日志、临时表）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数据转换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字段类型转换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编码转换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数据标准化（如手机号、身份证号格式化）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业务逻辑调整（如旧系统ID映射到新系统）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数据库迁移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进行数据库的迁移工作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数据同步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进行在线迁移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数据一致性校验</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对比记录数、关键字段值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抽样业务数据人工验证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SQL兼容性调整</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修改不兼容的SQL语句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存储过程、触发器重写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API层适配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修改DAO层查询逻辑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索引优化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根据新数据库特点重建索引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查询优化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调整慢SQL，适配新数据库引擎</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监控告警</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设置数据健康监控（如数据延迟、错误率）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文档更新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记录迁移过程、数据字典、运维手册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系统文件整理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系统文件整理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系统文件备份</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系统文件备份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平台文件迁移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平台文件迁移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文件验证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文件验证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文件指向配置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文件指向配置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文件主备配置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文件主备配置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区域文件验证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区域文件验证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业务对接</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接口设计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接口规范制定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接口协议选择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接口数据格式定义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接口安全性设计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数据对接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数据映射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数据同步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系统集成</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系统接口开发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系统接口测试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系统接口部署</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系统接口监控</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国产化适配</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业务对接</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兼容性对接</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系统兼容性测试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数据兼容性验证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接口兼容性检查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版本兼容性管理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日志与监控</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系统日志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错误日志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监控系统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报警机制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备份与恢复</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数据备份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数据恢复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灾难恢复计划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功能测试/验证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用户界面测试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界面布局调整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控件功能调整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导航逻辑调整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响应时间调整测试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功能模块测试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模块功能测试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业务逻辑调整测试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错误处理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数据验证测试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数据输入验证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数据输出验证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数据存储验证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数据一致性验证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安全性测试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用户认证测试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权限控制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数据加密测试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安全日志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性能测试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负载测试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压力测试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并发测试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响应时间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兼容性测试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浏览器兼容性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操作系统兼容性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设备兼容性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数据库兼容性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文档测试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用户手册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操作指南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帮助文档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回归测试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功能回归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性能回归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安全性回归</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国产化适配</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功能测试/验证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用户接受测试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用户验收标准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用户反馈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用户满意度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接口测试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API接口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第三方服务接口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数据交换接口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备份与恢复测试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数据备份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数据恢复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灾难恢复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配置测试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配置文件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系统参数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可用性测试</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网络测试</w:t>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用户友好性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bottom"/>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可访问性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网络连接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网络延迟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日志与监控测试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系统日志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错误日志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监控系统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自动化测试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自动化脚本</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自动化工具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自动化覆盖率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数据清洗</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数据清洗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数据去重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数据修正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数据补全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数据标准化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数据映射</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数据映射</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字段映射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数据类型转换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数据格式转换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数据规则映射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数据迁移</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数据迁移</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数据抽取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数据加载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数据同步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数据验证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数据验证</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数据完整性验证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数据一致性验证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数据准确性验证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数据合规性验证</w:t>
            </w:r>
            <w:r/>
          </w:p>
        </w:tc>
      </w:tr>
      <w:tr>
        <w:trPr>
          <w:trHeight w:val="306"/>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数据备份与恢复</w:t>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数据备份与恢复</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数据备份</w:t>
            </w:r>
            <w:r/>
          </w:p>
        </w:tc>
      </w:tr>
      <w:tr>
        <w:trPr>
          <w:trHeight w:val="416"/>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数据恢复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灾难恢复计划</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国产化适配</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数据回滚</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数据回滚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数据回滚计划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数据回滚执行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数据回滚验证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数据优化</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数据优化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数据转换优化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数据存储优化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数据访问优化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数据映射</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数据映射</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字段映射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数据类型转换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数据格式转换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数据规则映射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数据迁移</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数据迁移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数据抽取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数据转换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数据加载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数据同步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数据验证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数据验证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数据完整性验证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数据一致性验证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数据准确性验证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数据合规性验证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数据备份与恢复</w:t>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数据备份与恢复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数据备份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数据恢复</w:t>
            </w:r>
            <w:r/>
          </w:p>
        </w:tc>
      </w:tr>
      <w:tr>
        <w:trPr>
          <w:trHeight w:val="44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灾难恢复计划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数据归档</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数据归档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历史数据归档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归档数据检索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归档数据管理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数据库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适配</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SQL语法适配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调整不兼容的SQL语句、存储过程、函数等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数据类型映射</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处理不同类型系统间的数据类型差异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接口适配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修改应用程序与数据库的接口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索引优化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根据查询模式调整索引策略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SQL调优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重写低效SQL语句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参数配置优化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调整内存分配、并发链接数等参数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分库分表策略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针对大数据量场景设计合理的数据分布方案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集群架构适配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配置主从复制、读写分离等方案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备份恢复策略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调整备份策略与工具链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权限体系重构</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适配不同的用户权限模型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加密机制调整</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处理数据加密、传输加密等差异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审计功能配置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满足等保合规要求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警网融合对接</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警格网格关联</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警格信息获取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获取公安的警格信息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警格信息页面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开发警格信息查看页面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警员信息获取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获取公安的警员信息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警格信息页面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开发警员信息查看页面</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警网融合对接</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警格网格关联</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警格与民警的关联</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警格与民警的关联</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警格与网格的关联</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网格数据推送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推送系统中的网格数据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推送系统中的网格员数据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标准地址</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标准地址匹配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网格化平台中的全量标准地址数据，推送至公安，由公安进行全量匹配，并对匹配到的网格地址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事件流转</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线索推送</w:t>
            </w:r>
            <w:r/>
          </w:p>
        </w:tc>
        <w:tc>
          <w:tcPr>
            <w:tcW w:w="5097" w:type="dxa"/>
            <w:vAlign w:val="center"/>
            <w:textDirection w:val="lrTb"/>
            <w:noWrap w:val="false"/>
          </w:tcPr>
          <w:p>
            <w:pPr>
              <w:ind w:firstLine="442"/>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网格员采集的矛盾纠纷类事件/可疑线索，通过警格与网格的对应关系，直接上报至对应警格的民警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结果同步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民警直接进行线下办理。 并同步办理结果，且处理流程全程留痕可追溯。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公安侧业务处置</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警格数据推送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推送警格信息数据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推送警员信息数据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网格数据获取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获取网格数据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获取网格员数据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标准地址数据推送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推送系统中的标准地址数据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线索数据接收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接收网格系统推送的线索数据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结果反馈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民警核实的数据进行结果的反馈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区县数据推送</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区县数据推送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网格信息</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微网格信息</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微网格员信息</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网格化机构信息</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用户信息</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建筑物房屋</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户籍人口</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区县数据推送</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区县数据推送</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流动人口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重点场所</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刑满释放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社区矫正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吸毒人员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肇事肇祸精神障碍者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有违法犯罪行为的艾滋病感染者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重点青少年</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重点上访人员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邪教人员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管控人员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走访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巡查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联动指挥事件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区县数据推送</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区县数据推送</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流程处理信息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矛盾纠纷事件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党组织</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充分参考GB/T31000-2015、《江苏省网格化社会治理基础数据规范》、省级数据标准等数据规范进行数据推送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数据接口</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数据清洗转换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以符合规范的标准进行加工，形成可供社会治理工作使用的数据。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数据与业务标准规范管理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包括数据标准、业务规则、标准规范。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数据动态监测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进行数据完整性校验、业务关联逻辑校验、疑似虚假数据校验，保证推送的数据符合校验规则。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定时任务设置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按照既定的时间要求，进行数据推送的任务的设置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移动治理（网格学苑）</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个人信息</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个人资料</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用户可以查看自己的用户资料，包括角色、组织机构等信息，可对姓名、角色、性别进行变更操作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更多资料</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用户可填写更多个人信息，包括出生年月、民族、籍贯、居住地、政治面貌、文化程度、健康状况、身高、体重、担任专职网格员年限、爱好特长和荣誉信息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消息通知</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消息通知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后台消息通知推送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学习计划</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学习计划</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用户可查看自己被分配学习计划，包含进行中与已结束学习计划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浏览历史</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资讯浏览历史</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用户可以查看自己浏览过的资讯新闻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正式考试历史</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用户可以查看自己参加过的正式考试，包括考试成绩、试卷信息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模拟考试历史</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用户可以查看自己参加过的模拟考试，包括考试成绩、试卷信息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课程历史</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用户可以查看自己学习过的课程，包括学习时间与课程内容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用户所收藏的课件及试题或课程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我的</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网格圈</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我的网格圈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查看用户所发布的网格圈内容及点赞评论转发情况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意见反馈</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意见反馈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反馈问题及建议，根据用户建议不断完善产品及服务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移动治理（网格学苑）</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网格圈</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发布</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发文字</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需编辑文字（必选项），文字内容长度不超过400字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发图片</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网格圈可发送图片（本地相册图），最多8张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发话题</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网格圈发布可选择附带话题，发布成功后会在网格圈帖子展现话题，类似微博话题。每次仅可选择一个话题进行发布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网格圈</w:t>
            </w:r>
            <w:r/>
          </w:p>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信息</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网格圈信息详情</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点击单条网格圈信息，即可查看详细内容，包括附带视频、图片、发送时间、发送人、层级、点赞次数与分享次数。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点赞</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可对单条网格圈信息进行点赞，每条信息仅可点赞一次，再次点击即取消点赞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热门话题</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热门话题</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通过后台设置热门话题，用户可通过热门话题查看该话题下所有网格圈内容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可对课程进行收藏，收藏后会归纳至个人中心-我的收藏列表，再次点击收藏即可取消收藏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banner</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根据管理后台配置专属课件banner，用户点击即可跳转相关课件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后台管理根据课程类型进行分类，可选择对应分类进行学习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搜索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提供课程搜索功能，根据课程名称进行匹配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学习动态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每门课程内都会显示近期已参与学习的用户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在线练习</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可对单个试题进行收藏，收藏后会归纳至个人中心-我的收藏列表，再次点击收藏即可取消收藏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纠错</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针对有争议答案可进行纠错提交，需选择反馈问题类型，其他内容描述与截图为选填项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练习设置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可对试题答题操作过程进行设定，包括答对进入下一题，答错放入错题库等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试题全览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提供全部试题查看功能，可以查看到全部试题答题情况，也可以直接交卷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结果分析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练习结束后提供答题分析，可查看自己答题正确率、未答题数与正确、错误数量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模拟考试</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可对单个试题进行收藏，收藏后会归纳至个人中心-我的收藏列表，再次点击收藏即可取消收藏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试卷信息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每次模拟考试开始前，可查看试卷详情，包括试卷名称、题目总数、试卷总分、及格分数与考试时长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试卷设置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可对试题答题操作过程进行设定，包括答错放入错题库等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试卷全览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提供试卷全部试题查看功能，可以查看到全部试题答题情况，也可以直接交卷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结果分析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考试结束后提供答题分析，可查看自己答题正确率、未答题数与正确、错误数量</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移动治理（网格学苑）</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正式考试</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可对单个试题进行收藏，收藏后会归纳至个人中心-我的收藏列表，再次点击收藏即可取消收藏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试卷信息</w:t>
            </w:r>
            <w:r/>
          </w:p>
        </w:tc>
        <w:tc>
          <w:tcPr>
            <w:tcW w:w="5097" w:type="dxa"/>
            <w:vAlign w:val="center"/>
            <w:textDirection w:val="lrTb"/>
            <w:noWrap w:val="false"/>
          </w:tcPr>
          <w:p>
            <w:pPr>
              <w:ind w:firstLine="442"/>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每次正式考试开始前，可查看试卷详情，包括试卷名称、题目总数、试卷总分、及格分数与考试时长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试卷设置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可对试题答题操作过程进行设定，包括答错放入错题库等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试卷全览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提供试卷全部试题查看功能，可以查看到全部试题答题情况，也可以直接交卷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结果分析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考试结束后提供答题分析，可查看自己答题正确率、未答题数与正确、错误数量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查成绩</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正式考试试卷每名用户仅提供一次参加机会，考试完成后提供查成绩功能，可查看该试卷考试详情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试卷状态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正式考试试卷管理后台可配置参加时间，目前状态有：未开始、已过期、去考试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资讯</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banner</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根据管理后台配置专属资讯banner，用户点击即可跳转相关资讯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后台管理根据资讯类型进行分类，可选择对应分类进行相关专题，用户也可以自行订阅喜欢的专题频道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搜索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提供资讯搜索功能，根据资讯名称与内容进行匹配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可对单个资讯进行收藏，收藏后会归纳至个人中心-我的收藏列表，再次点击收藏即可取消收藏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每日金句</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金句内容</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传播每日正能量话句，点击可查看详细金句内容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城市驾驶舱地图资源接入</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地图数据管理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表属性管理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新建地图后台数据表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查看地图后台数据表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删除地图后台数据表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编辑后台数据表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POI类型管理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新建POI类型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查看POI类型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删除POI类型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编辑POI类型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表授权管理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授权地图数据表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地图适配</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新建地图专题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编辑地图专题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删除地图专题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查看地图专题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底图设置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新建地图底图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编辑地图底图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删除地图底图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查看地图底图</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市域治理一期应用升级</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城市驾驶舱地图资源接入</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区域搜索</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区域搜索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区域名称搜索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搜索结果查看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类型筛选</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类型筛选</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落图类型筛选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筛选结果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事件地图</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网格员地图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网格员地图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网格员数据落图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落图网格员详情查看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精障患者地图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精障患者地图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精障患者数据落图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落图精障患者详情查看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刑满释放人员地图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刑满释放人员地图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刑满释放人员数据落图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落图刑满释放人员详情查看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社区服刑人员地图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社区服刑人员地图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社区服刑人员数据落图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落图社区服刑人员详情查看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吸毒人员地图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吸毒人员地图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吸毒人员数据落图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落图吸毒人员详情查看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重点青少年地图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重点青少年地图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重点青少年数据落图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落图重点青少年详情查看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重点上访人员地图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重点上访人员地图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重点上访人员数据落图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落图重点上访人员详情查看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其他重点工作对象</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其他重点工作对象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其他重点工作数据落图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落图其他重点工作详情查看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城市驾驶舱</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融合通信能力接入</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视频通话用户对接</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视频通话用户对接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进行视频通话的用户侧对接，与市域治理平台的用户体系进行关联应用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视频通话页面开发</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视频通话页面开发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进行视频通话操作页面的开发工作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会话管理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移除会话</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从会话列表中移除会话</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创建群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创建一个新的群组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加入群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加入一个已经存在的群组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邀请人员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邀请组织机构中成员加入群聊</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端支持</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电脑端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支持电脑接入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App端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支持App端接入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会议类型</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视频通话</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支持音视频通话功能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通话类型</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视频通话</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支持带视频的通话功能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语音通话</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支持纯语音的通话功能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城市驾驶舱</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视频能力接入</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网络联通</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网络联通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网络测试与联通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资源调用</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资源调用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按照统一的标准进行视频的调用。在此规则基础上，首先从对接平台处以表格的形式获取视频源信息，系统内部解析视频源信息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业务开发</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业务开发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按照对接的视频流进行业务的功能开发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视频筛选</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视频筛选</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根据区域、类型进行视频筛选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视频查看</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视频的查看操作</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协同事件配置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事件时限配置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配置事件时限，按部署配置，全局配置一个规则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事件类型配置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支持由第三方应用提供，或根据协同中心的事件类型，支持开关控制。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协同任务配置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协同配置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对接的系统进行接口授权、数据授权及地址配置。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配置事件类型，支持类型配置到三级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检查表配置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区县及以上的辖区支持配置检查表。</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一张检查表支持配置20个检查项，一个检查表必须启用一个检查项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日志管理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事件日志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管理推送给第三方应用的事件的消息发送情况日志。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任务日志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管理推送给第三方应用的任务接口的发送情况日志。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协同情况统计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在线应用情况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统计辖区所用启用状态的应用清单以及开通业务明细。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接口调用情况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记录本辖区协同接口的运行情况。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事件应用情况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记录本级及下辖启用状态下注册应用统计事件的协同情况。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事件协同功能开发</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事件发起者把事件上报给协同中心。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业务办理部门在处置事件时，将办理过程中的流程节点数据给协同中心。当前事件状态为办理状态。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事件办结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事件处置完成。当前事件变为办结状态。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事件反馈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事件办结后，由事件上报人进行评价，并将结果给到协同中心，此时事件变为反馈状态。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事件分流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当事件需要其他部门系统或业务部门处理时可以发起事件分流请求。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事件协同反馈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接收到协同分流事件的处理部门在本部门将事件处理完成后反馈办理情况给事件协同发起者。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事件协同审核</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事件协同发起者在协同分流事件的处理部门反馈后，对反馈的处理结果进行审核。</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事件回退</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事件协同分流给处理部门后，如果该事件不归当前部门处理，则处理部门可进行事件回退，然后协同发起者可以重新分配事件。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对接平台列表接口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事件发起者在调用事件协同请求前，需要调用该接口查询可协调的目标系统列表。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获取协同对象及覆盖范围</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事件发起者在调用事件协同请求前，需要调用该接口查询可协调的目标系统列表。事件发起者在调用事件协同请求前，需要调用该接口查询可协调的目标系统列表。</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事件协同功能开发</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事件更新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事件发起者上报事件后，可调用该接口更新事件信息。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事件上报的发起者可以调用该接口删除事件。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事件同步上报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事件发起者把同步事件上报给协同中心。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事件同步流程</w:t>
            </w:r>
            <w:r/>
          </w:p>
        </w:tc>
        <w:tc>
          <w:tcPr>
            <w:tcW w:w="5097" w:type="dxa"/>
            <w:vAlign w:val="center"/>
            <w:textDirection w:val="lrTb"/>
            <w:noWrap w:val="false"/>
          </w:tcPr>
          <w:p>
            <w:pPr>
              <w:ind w:firstLine="442"/>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事件发起者把同步事件的办理全过程给协同中心。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消息反馈接口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在对事件协同分流、协同回退、协同反馈等操作后会发送反馈消息给业务发起方。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事件同步消息接口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用于接收同步事件的通知消息。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事件分类接口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获取事件分类列表，用于上报事件时使用。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事件详情查询接口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通过事件编号获取事件的基本信息。收到协同平台的事件推送、事件消息、事件反馈消息后使用该接口查询详细事件信息，包括事件当前状态，事件处理流程等详细数据。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事件步骤详情查询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同步事件时获取事件所有步骤信息。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系统对接</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（盐城市基础管控平台对接）</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事件发起者把事件上报给协同中心。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事件办理</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业务办理部门在处置事件时，将办理过程中的流程节点数据给协同中心。当前事件状态为办理状态。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事件办结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事件处置完成。当前事件变为办结状态。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事件反馈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事件办结后，由事件上报人进行评价，并将结果给到协同中心，此时事件变为反馈状态。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事件分流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当事件需要其他部门系统或业务部门处理时可以发起事件分流请求。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事件协同反馈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接收到协同分流事件的处理部门在本部门将事件处理完成后反馈办理情况给事件协同发起者。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事件协同审核</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事件协同发起者在协同分流事件的处理部门反馈后，对反馈的处理结果进行审核。</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事件回退</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事件协同分流给处理部门后，如果该事件不归当前部门处理，则处理部门可进行事件回退，然后协同发起者可以重新分配事件。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对接平台列表接口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事件发起者在调用事件协同请求前，需要调用该接口查询可协调的目标系统列表。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获取协同对象及覆盖范围</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事件发起者在调用事件协同请求前，需要调用该接口查询可协调的目标系统列表。事件发起者在调用事件协同请求前，需要调用该接口查询可协调的目标系统列表。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事件更新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事件发起者上报事件后，可调用该接口更新事件信息。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事件上报的发起者可以调用该接口删除事件。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事件同步上报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事件发起者把同步事件上报给协同中心。</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系统对接</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（盐城市基础管控平台对接）</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事件同步流程</w:t>
            </w:r>
            <w:r/>
          </w:p>
        </w:tc>
        <w:tc>
          <w:tcPr>
            <w:tcW w:w="5097" w:type="dxa"/>
            <w:vAlign w:val="center"/>
            <w:textDirection w:val="lrTb"/>
            <w:noWrap w:val="false"/>
          </w:tcPr>
          <w:p>
            <w:pPr>
              <w:ind w:firstLine="442"/>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事件发起者把同步事件的办理全过程给协同中心。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消息反馈接口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在对事件协同分流、协同回退、协同反馈等操作后会发送反馈消息给业务发起方。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事件同步消息接口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用于接收同步事件的通知消息。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事件分类接口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获取事件分类列表，用于上报事件时使用。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事件详情查询接口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通过事件编号获取事件的基本信息。</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收到协同平台的事件推送、事件消息、事件反馈消息后使用该接口查询详细事件信息，包括事件当前状态，事件处理流程等详细数据。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事件步骤详情查询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同步事件时获取事件所有步骤信息。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全量数据同步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按照数据标准进行数据的清洗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通过前置机进行数据的定期推送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接收推送过来的矛盾纠纷数据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系统对接</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（司法数据协同）</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数据接收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获取司法系统推送过来的刑满释放/社区服刑人员数据，包括人员的所属区域、姓名、身份证号码、所属重点人员类型、部分业务字段信息，并存入系统临时数据库。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数据更新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通过前置机，定期进行数据的接收与更新。包括重点人员数据的新增、删除、修改，同时后台进行日志记录。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数据比对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接收到的已存入临时库的数据，与已有盐城市市域治理平台数据库进行数据比对。</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包括身份证号码合规性、数据合规性、是否在已有实有人口库、是否在已有重点人员库、重点人员类型是否一致。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数据表建立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建立数据表，存储对接的数据，并根据不同的数据种类，进行分区，包括实有人口预备库、重点人员预备库、待核验库。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数据处理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比对后的数据进行内部处理，使之可以进行后续的业务执行。包括：</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1、身份证号码合规，并且在重点人员库中的数据，正常入库处理，增加人员标签；</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2、不在实有人口库的数据，将数据推送至实有人口预备库；</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3、不在重点人员库的数据，推送至重点人员预备库；</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4、司法推送的数据中没有，盐城市市域治理平台集中为重点人员的数据，推送至待核验库。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服务走访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核对无误的刑满释放人员/社区服刑人员，建立人员走访任务。包括所属区域、人员姓名、人员身份证号码、所属重点人员类型。</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业务协同子平台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系统对接</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（司法数据协同）</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服务记录推送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整理已有刑满释放人员、社区服刑人员服务记录；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接口推送已有网格员服务记录，包括重点人员姓名、重点人员身份证号码、服务记录时间、服务记录内容、对应网格、对应网格员姓名、服务记录照片附件。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数据更新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更新网格化系统中，对于刑满释放人员、社区服刑人员服务记录数据，产生数据，进行数据更新推送。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通过前置机，进行刑满释放人员推送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通过前置机，进行社区服刑人员推送</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人员/部门管理应用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部门进驻</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新增入驻部门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新增入驻部门：对选择的综治中心增加入驻部门，选择入驻部门的部门名称、所属厅室、部门类型、进驻形式、部门职责等信息后，点击确定即可增加。（提供功能截图证明并加盖投标人公章）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修改入驻部门信息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列表中每个入驻部门右边的修改按钮，可以修改该部门的相关信息，点击确定后，将修改后的信息保存到系统中。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删除入驻部门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点击列表中该入驻部门右边的删除按钮，在确定要删除该信息后，则会将该部门的相关信息删除。对于已过日期的排班，删除信息后仍然保留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责任清单</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区域选择</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根据组织树，选择所需要的区域，点击可以进行跳转</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责任清单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点击责任清单菜单，可以将综治中心入驻各部门的责任清单在列表中进行配置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进驻系统管理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登记入驻部门系统</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录入入驻部门常用的信息系统，登记完成后，即可在首页工作台中的部门进驻室跳转到相应的系统中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入驻部门系统查看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查看已录入的入驻部门信息系统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修改入驻部门系统</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修改入驻部门常用的信息系统，修改完成后，即可在首页工作台中的部门进驻室跳转到相应的系统中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删除入驻部门系统</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删除入驻部门常用的信息系统，删除完成后，该条数据页面无法查看。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值班排班</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部门排班情况表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点击“部门排班表”菜单，可以看到月度的值排班情况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类型标记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对不同类型的颜色进行标记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类型标记修改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对已标记的内容进行修改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类型标记删除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对已标记的内容进行删除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时间筛选</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进行时间的筛选，筛选后完成部门排班表的</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人员/部门管理应用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值班排班</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区域筛选</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进行区域的筛选，筛选后完成部门排班表的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值班领导设置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设置值班的领导及相关信息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值班领导查看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查看值班领导信息，并进行页面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值班领导修改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修改值班领导的信息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值班领导信息删除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删除值班领导的信息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人员排班</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人员排班</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进行人员的排班工作，设置中心工作人员的排班情况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值班月历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以月为维度，人员的值班情况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值班统计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统计选定区域内，人员的值班情况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区域选择</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选择所需要的区域，点击可以进行跳转</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党务管理应用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党员档案</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党员档案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包含普通党员管理、减少记录管理，支持普通党员信息导入、添加，党员信息查看、管理。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新增党员档案功能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批量删除党员档案功能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修改党员档案功能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查询党员档案功能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党组织管理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党组织管理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党组织信息新增，包含党组织基本信息、党组织业务信息等内容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党组织树新增，通过组织树的形式，进行全市党组织的管理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党组织信息修改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党组织信息删除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党组织信息查看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党组织树信息修改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党组织树信息删除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党组织树信息查看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编辑党组织信息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编辑本级的党组织信息，包括党组织名称、党支部书记、党员人数、流动党员数、身份证号信息。其中，党员人员自动关联党员基本信息模块。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编辑下辖党组织</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编辑下辖的党组织，包括新增党机构名称、党组织分类、所在网格等信息。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下辖党组织顺序调整</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调整区域内的党组织顺序，调整后同步至党组织树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操作日志的记录与页面展示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系统记录所有操作的用户信息、操作时间、更新用户、更新时间，并在页面进行展示。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党组织与党员关联</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党组织与党员关联</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建立党组织与党员的关联</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党员账号绑定/解绑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每个党员，与系统所在账号进行绑定。在页面支持关键字搜索。</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对于已绑定账号的党员，支持解绑操作。</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党务管理应用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党组织与党员关联</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党组织关系管理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管理党员的组织关系转接，包括转入、转出等情况。确保党员的组织关系清晰明确，便于党组织对党员进行管理。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党员信息搜索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通过党员状态、姓名、身份证号码快速搜索对应的党员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党员信息查看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查看对应党员的基本信息，包括党员基本信息，并同步该党员的服务记录信息，问题反馈信息。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服务记录信息编辑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党员详情页，支持服务记录信息编辑，包含服务内容、服务时间。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问题反馈信息编辑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党员详情页，支持问题反馈信息编辑，包含具体事件内容，上报时间。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党建会议</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党建会议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根据会议信息添加会议主题、会议大纲等信息，使得党员在开会之前即可查看到会议相关内容，以做会议准备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新增党组织工作功能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批量删除党组工作功能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修改党组工作功能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查询党组工作功能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党建故事</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党建故事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前台查看、点赞和评论，后台发布内容管理。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新增党建故事功能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批量删除党建故事功能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修改党建故事功能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查询党建故事功能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活动中心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活动中心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分为三类活动，分别是志愿活动、党群活动和社区活动，每个活动点击进入后有具体的时间、地点、内容等。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新增社区群团活动功能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批量删除社区群团活动功能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修改社区群团活动功能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查询社区群团活动功能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党务宝箱</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党务宝箱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政策解读中放一些党建政策解读的文章等，红色书架放党章、准则、条例、规定、办法等。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新增红色书架功能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批量删除红色书架功能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修改红色书架功能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查询红色书架功能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查询社区宣传功能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新增社区风采功能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批量删除社区风采功能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修改社区风采功能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查询社区风采功能</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权限管理应用</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组织管理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用户授权</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用户授权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用户授权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个人信息管理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个人信息管理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个人信息管理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角色管理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角色授权</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角色授权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配置角色菜单权限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应用管理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应用管理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应用信息管理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应用分组</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应用分组</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应用分组批量授权应用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菜单权限管理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菜单权限管理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应用菜单权限配置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接口权限管理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接口权限管理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用户接口权限配置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数据权限管理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数据权限管理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用户数据权限配置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租户管理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租户管理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设置租户基本信息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应用授权</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应用授权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租户批量授权应用及应用菜单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菜单编排</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菜单编排</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可对租户菜单名、菜单排序、菜单地址等自定义编排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站点管理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站点管理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站点信息配置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站点菜单配置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站点菜单配置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站点菜单配置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客户端</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客户端管理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设置客户端基本信息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客户端</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授权</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客户端授权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授权客户端鉴权类型及数据读取范围</w:t>
            </w:r>
            <w:r/>
          </w:p>
        </w:tc>
      </w:tr>
      <w:tr>
        <w:trPr>
          <w:trHeight w:val="9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考勤管理应用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请假管理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请假管理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请假申请：支持在线发起请假申请，填写请假原因、请假类型（调休、年假病假、事假、婚假等）、时长等信息；内置多级审批流程，逐层审核</w:t>
            </w:r>
            <w:r/>
          </w:p>
        </w:tc>
      </w:tr>
      <w:tr>
        <w:trPr>
          <w:trHeight w:val="636"/>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请假记录：保存所有请假请求的申请记录，提供灵活的查询功能。</w:t>
            </w:r>
            <w:r/>
          </w:p>
        </w:tc>
      </w:tr>
      <w:tr>
        <w:trPr>
          <w:trHeight w:val="921"/>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考勤管理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打卡管理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打卡管理：支持员工进行上班下班打卡，管理员设置上班下班打卡时间；多维度打卡记录；支持打卡记录的个性化查询，批量导出。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打卡日历：个人可查看自身打卡记录，通过可视化日历日程的形式。</w:t>
            </w:r>
            <w:r/>
          </w:p>
        </w:tc>
      </w:tr>
      <w:tr>
        <w:trPr>
          <w:trHeight w:val="691"/>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考勤规则：针对不同地点工作的人员，设置不同的考勤规则。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考勤异常管理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补卡申请：支持便捷发起补卡申请，可配置个性化补卡流程设置。</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考勤管理应用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考勤管理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考勤异常管理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补卡记录：多维度补卡记录；支持补卡记录的个性化查询，批量导出。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补卡配置：配置补卡次数和频率限制。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考勤记录更改：管理员可修改打卡记录。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出差管理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出差管理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出差申请：支持在线发起出差申请，填写出差原因、时长、地点等信息；内置多级审批流程，确保逐层审核。</w:t>
            </w:r>
            <w:r/>
          </w:p>
        </w:tc>
      </w:tr>
      <w:tr>
        <w:trPr>
          <w:trHeight w:val="698"/>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出差记录：保存所有出差请求的申请记录，提供灵活的查询功能。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外出管理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外出管理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外出申请：支持在线发起外出申请，填写外出原因、时长、地点等信息；内置多级审批流程，确保从直接上级到人事部门的逐层审核；审批通过后自动发送通知给申请人，并更新个人考勤状态。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外出记录：保存所有外出请求的申请记录，提供灵活的查询功能。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外出配置：可个性化配置审批流程，调整审批顺序及参与者。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加班管理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加班管理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加班申请：支持在线发起加班申请，填写加班原因、加班时间段等信息；内置多级审批流程，确保从直接上级到人事部门的逐层审核；审批通过后自动发送通知给申请人，并自动计算加班时长，累计增加到休假时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加班记录：保存所有外出请求的申请记录，提供灵活的查询功能。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假期管理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假期管理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按照国家所有的法定节假日，配置法定假日前后的工作日调整。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会务管理应用</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会议室</w:t>
            </w:r>
            <w:r/>
          </w:p>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管理</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（PC端）</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会议室管理</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（PC端）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会议室分配：进行会议室分配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会议室列表：目前可使用的会议室列表明细</w:t>
            </w:r>
            <w:r/>
          </w:p>
        </w:tc>
      </w:tr>
      <w:tr>
        <w:trPr>
          <w:trHeight w:val="964"/>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新增会议室：点击新增会议室，字段为：会议室名称，图片，地点，所属分组，可容纳人数，会议室使用权限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会议室详情页：点击进入会议室编辑页面，针对页面内容可做修改编辑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会议室</w:t>
            </w:r>
            <w:r/>
          </w:p>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管理</w:t>
            </w:r>
            <w:r/>
          </w:p>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（移动端）</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会议室管理</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（移动端）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会议室分配：进行会议室分配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会议室列表：目前可使用的会议室列表明细</w:t>
            </w:r>
            <w:r/>
          </w:p>
        </w:tc>
      </w:tr>
      <w:tr>
        <w:trPr>
          <w:trHeight w:val="999"/>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新增会议室：点击新增会议室，字段为：会议室名称，图片，地点，所属分组，可容纳人数，会议室使用权限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会议室详情页：点击进入会议室编辑页面，针对页面内容可做修改编辑</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会务管理应用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会议预定</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（PC端）</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会议预定</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（PC端）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会议室列表：该用户可预定的会议室列表，支持筛选日期/楼层，支持搜索会议室名称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点击预定：点击弹出时间页面，支持选取时间段进行预定会议室，</w:t>
            </w:r>
            <w:r>
              <w:rPr>
                <w:rFonts w:hint="eastAsia" w:ascii="宋体" w:hAnsi="宋体" w:cs="宋体"/>
                <w:color w:val="000000"/>
                <w:szCs w:val="22"/>
                <w:lang w:eastAsia="zh-CN" w:bidi="ar"/>
              </w:rPr>
              <w:t xml:space="preserve">可</w:t>
            </w:r>
            <w:r>
              <w:rPr>
                <w:rFonts w:hint="eastAsia" w:ascii="宋体" w:hAnsi="宋体" w:cs="宋体"/>
                <w:color w:val="000000"/>
                <w:szCs w:val="22"/>
                <w:lang w:bidi="ar"/>
              </w:rPr>
              <w:t xml:space="preserve">查看不同时间段预定情况（如被其他人预定了该时间段，则其他用户不可预定），选取后点击确认即可完成预定。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会议预定</w:t>
            </w:r>
            <w:r/>
          </w:p>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（移动端）</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会议预定</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（移动端）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会议室列表：该用户可预定的会议室列表，支持筛选日期，支持搜索会议室名称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点击预定：点击弹出时间页面，支持选取时间段进行预定会议室，</w:t>
            </w:r>
            <w:r>
              <w:rPr>
                <w:rFonts w:hint="eastAsia" w:ascii="宋体" w:hAnsi="宋体" w:cs="宋体"/>
                <w:color w:val="000000"/>
                <w:szCs w:val="22"/>
                <w:lang w:eastAsia="zh-CN" w:bidi="ar"/>
              </w:rPr>
              <w:t xml:space="preserve">可</w:t>
            </w:r>
            <w:r>
              <w:rPr>
                <w:rFonts w:hint="eastAsia" w:ascii="宋体" w:hAnsi="宋体" w:cs="宋体"/>
                <w:color w:val="000000"/>
                <w:szCs w:val="22"/>
                <w:lang w:bidi="ar"/>
              </w:rPr>
              <w:t xml:space="preserve">查看不同时间段预定情况（如被其他人预定了该时间段，则其他用户不可预定），选取后点击确认即可完成预定。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我的预约</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（PC端）</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我的预约</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（PC端）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查看当前用户预定信息及历史预定记录，预定会议室。预定日期，预定时间等信息，支持日期筛选查看，支持取消预定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我的预约</w:t>
            </w:r>
            <w:r/>
          </w:p>
          <w:p>
            <w:pPr>
              <w:ind w:left="-105" w:right="-105"/>
              <w:widowControl/>
              <w:rPr>
                <w:rFonts w:hint="eastAsia" w:ascii="宋体" w:hAnsi="宋体" w:cs="宋体"/>
                <w:color w:val="000000"/>
                <w:szCs w:val="22"/>
              </w:rPr>
            </w:pPr>
            <w:r>
              <w:rPr>
                <w:rFonts w:hint="eastAsia" w:ascii="宋体" w:hAnsi="宋体" w:cs="宋体"/>
                <w:color w:val="000000"/>
                <w:szCs w:val="22"/>
                <w:lang w:bidi="ar"/>
              </w:rPr>
              <w:t xml:space="preserve">（移动端）</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我的预约</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（移动端）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查看当前用户预定信息及历史预定记录，预定会议室。预定日期，预定时间等信息，支持日期筛选查看，支持在列表页取消预定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考评晾晒</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考核总览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主要该中心下辖各区域的相关考评指标结果及达标情况，以便于中心人员全面掌握下辖各区域纠纷事项有效</w:t>
            </w:r>
            <w:r>
              <w:rPr>
                <w:rFonts w:hint="eastAsia" w:ascii="宋体" w:hAnsi="宋体" w:cs="宋体"/>
                <w:color w:val="000000"/>
                <w:szCs w:val="22"/>
                <w:lang w:eastAsia="zh-CN" w:bidi="ar"/>
              </w:rPr>
              <w:t xml:space="preserve">化解</w:t>
            </w:r>
            <w:r>
              <w:rPr>
                <w:rFonts w:hint="eastAsia" w:ascii="宋体" w:hAnsi="宋体" w:cs="宋体"/>
                <w:color w:val="000000"/>
                <w:szCs w:val="22"/>
                <w:lang w:bidi="ar"/>
              </w:rPr>
              <w:t xml:space="preserve">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考核下钻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可逐级下转到最底层级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考核搜索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从不同维度来查询对应区域的考核数据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widowControl/>
              <w:rPr>
                <w:rFonts w:hint="eastAsia" w:ascii="宋体" w:hAnsi="宋体" w:cs="宋体"/>
                <w:color w:val="000000"/>
                <w:szCs w:val="22"/>
              </w:rPr>
            </w:pPr>
            <w:r>
              <w:rPr>
                <w:rFonts w:hint="eastAsia" w:ascii="宋体" w:hAnsi="宋体" w:cs="宋体"/>
                <w:color w:val="000000"/>
                <w:szCs w:val="22"/>
                <w:lang w:bidi="ar"/>
              </w:rPr>
              <w:t xml:space="preserve">我的考评</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考评结果</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主要本中心的考核指标的结果及达标情况，以便于工作人员全面了解当前考评情况，以便对不合格的考评进行调整工作重心。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查询搜索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从不同维度来查询我的考评结果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考评指标</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按考评指标进行配置，面向管理人员对该中心各区域根据考评指标按新增办结率、按时办结率、调解成功率、账号活跃率进行配置，实现对中心工作人员的四个率的考核，有效提高该中心的有效化解率。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指标类型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按指标类型进行配置，面向管理人员对该中心各区域根据指标类型按常规指标进行配置，实现对中心工作人员不同类型的考核，有效提高该中心的有效化解率。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考评周期</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按考评周期进行配置，面向管理人员对该中心各区域根据考评周期按月指标进行配置，实现对中心工作人员按周期进行考核，有效提高该中心的有效化解率。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达标值</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按达标值进行配置，面向管理人员对该中心各区域根据达标值按百分率进行配置，实现对中心工作人员达标值的考核，有效提高该中心的有效化解率。</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考评管理应用</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状态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按状态进行配置，面向管理人员对该中心各区域按是否启用的状态进行配置，可实现对应考评指标是否生效，生效后可根据对应指标生成数据然后根据数据进行考核晾晒。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考评规则</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调解成功率</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以已办结的事项数据为基础，基于事项去重算法，计算调解成功的事项占比数，考核下辖区域、工作人员的调解能力。</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账号活跃率</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以综治中心账号登录数据情况为基础，计算下辖区域、工作人员考核时间内使用系统频率情况。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按时办结率</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以综治中心办结事项及事项办理时间为数据基础，基于事项去重算法，计算事项的办结在受理时限内的完成情况，以此考核工作人员工作效率。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新增办结率</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以综治中心考核时间内的新增事项和办结事项为数据基础，基于事项去重算法，计算事项办结率，考核下辖各区域纠纷事项有效化解率情况。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培训管理应用</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知识库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知识库列表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以列表形式相关的学习资料情况，包括序号，标题、类型、更新时间、上传人、操作等。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知识库文件上传</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点击上传按钮对业务学习资料进行上传，选择类型、名称、上传文件、文件缩略图等。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知识库文件下载</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选择列表中的某一条业务学习资料，点击下载，对业务学习资料进行下载操作。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知识库文件删除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选择列表中的某一条业务学习资料，点击删除，对业务学习资料进行删除操作。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知识库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文档</w:t>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知识库文档列表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以列表形式相关的业务文档情况，包括序号、文档名称、类型、更新时间、上传人等。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文档下载</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对业务文档资料进行下载操作。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知识库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图片</w:t>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知识库图片列表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以列表形式相关的业务图片情况。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知识库图片查看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支持对业务学习图片的在线观看。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知识库图片下载</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对业务文档资料进行下载操作。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案例库</w:t>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案例库列表管理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经典案例列表区域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经典案例列表类型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经典案例列表简述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经典案例列表集成时间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社会矛盾纠纷调处化解典型案例收纳</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社会矛盾纠纷调处化解典型案例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典型案例库中案例分类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典型案例分类条件查询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典型案例关键词条件查询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典型案例库案例导入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典型案例库案例编辑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典型案例库案例删除</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培训管理应用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案例库</w:t>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案例库列表管理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典型案例库案例收藏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典型案例库收藏案例查看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案件办理环节案例库案件自动匹配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案件办理之后环节案例库案件自动匹配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典型案例库案例新增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典型案例库案例修改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典型案件案例库案例删除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典型案例库案例查询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条件查询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用户可以根据事项单号、所属辖区、事项类型等条件进行综合查询，查询结果以列表形式展示。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分享案例列表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列表主要展示全部分享的案例，供学习和参考，还可查询对应事项的详情，同时还支持不同条件的查询。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本辖区分享案例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列表的形式，展示本辖区的分享案例信息，点击可查看详情。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本辖区案例取消分享</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可对本辖区分享的案例进行取消分享，取消分享该事项在案例库不再展示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本辖区分享案例查询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通过事项单号，对本辖区的分享案例进行精准查询，查询成功显示查询到的案例数据。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经典案例类型分布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经典案例类型分布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婚恋家庭纠纷案例数量统计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婚恋家庭纠纷案例数量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婚恋家庭纠纷案例数量比例统计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婚恋家庭纠纷案例数量比例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邻里纠纷案例数量统计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邻里纠纷案例数量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邻里纠纷案例数量比例统计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邻里纠纷案例数量比例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民政服务纠纷案例数量统计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民政服务纠纷案例数量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民政服务纠纷案例数量比例统计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民政服务纠纷案例数量比例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人力社保矛盾纠纷案例数量统计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人力社保矛盾纠纷案例数量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人力社保矛盾纠纷案例数量比例统计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人力社保矛盾纠纷案例数量比例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房产物业纠纷案例数量统计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房产物业纠纷案例数量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房产物业纠纷案例数量比例统计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房产物业纠纷案例数量比例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征地拆迁纠纷案例数量统计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征地拆迁纠纷案例数量</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培训管理应用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经典案例类型分布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经典案例类型分布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征地拆迁纠纷案例数量比例统计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征地拆迁纠纷案例数量比例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环境资源权属纠纷案例数量统计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环境资源权属纠纷案例数量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环境资源权属纠纷案例数量比例统计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环境资源权属纠纷案例数量比例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自然资源管理纠纷案例数量统计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自然资源管理纠纷案例数量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自然资源管理纠纷案例数量比例统计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自然资源管理纠纷案例数量比例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农村土地纠纷和农业生产活动纠纷案例数量统计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农村土地纠纷和农业生产活动纠纷案例数量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农村土地纠纷和农业生产活动纠纷案例数量比例统计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农村土地纠纷和农业生产活动纠纷案例数量比例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交通运输纠纷案例数量统计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交通运输纠纷案例数量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交通运输纠纷案例数量比例统计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交通运输纠纷案例数量比例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城市管理纠纷案例数量统计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城市管理纠纷案例数量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城市管理纠纷案例数量比例统计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城市管理纠纷案例数量比例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医疗卫生纠纷案例数量统计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医疗卫生纠纷案例数量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医疗卫生纠纷案例数量比例统计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医疗卫生纠纷案例数量比例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教育培训案例数量统计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教育培训案例数量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教育培训案例数量比例统计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教育培训案例数量比例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金融纠纷案例数量统计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金融纠纷案例数量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金融纠纷案例数量比例统计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金融纠纷案例数量比例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涉及民族因素矛盾纠纷案例数量统计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涉及民族因素矛盾纠纷案例数量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涉及民族因素矛盾纠纷案例数量比例统计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涉及民族因素矛盾纠纷案例数量比例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水利相关纠纷案例数量统计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水利相关纠纷案例数量</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内部管理子平台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培训管理应用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经典案例类型分布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经典案例类型分布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水利相关纠纷案例数量比例统计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水利相关纠纷案例数量比例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旅游纠纷案例数量统计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旅游纠纷案例数量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旅游纠纷案例数量比例统计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旅游纠纷案例数量比例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环境污染矛盾纠纷案例数量统计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环境污染矛盾纠纷案例数量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环境污染矛盾纠纷案例数量比例统计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环境污染矛盾纠纷案例数量比例</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综合受理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列表不同业务系统协同进来的事项、其他层级交办、上报的事项、申请结案被退回的事项等，并且对应列表字段中还受理超时、即将超时等信息，还支持不同条件的查询。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事项受理</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（签收）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统一受理各渠道来源的矛盾纠纷事项，包括各个职能部门、上级交办、下级上报等渠道转入事项的受理。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受理事项录入</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根据当事人情况，综合受理窗口对来访事项信息进行填写，如：当事人信息、事项信息等，填写完成后可对该事项进行保存草稿、派发、办理办结等。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自办自结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镇街或者村社工作人员偏少一般不会专门设置对应的部门窗口，此时可直接办理办结，在办理办结时可直接根据办理的结果进行办结，也可根据事项类型派发到对应的专家进行调解或者咨询，以便更</w:t>
            </w:r>
            <w:r>
              <w:rPr>
                <w:rFonts w:hint="eastAsia" w:ascii="宋体" w:hAnsi="宋体" w:cs="宋体"/>
                <w:color w:val="000000"/>
                <w:szCs w:val="22"/>
                <w:lang w:eastAsia="zh-CN" w:bidi="ar"/>
              </w:rPr>
              <w:t xml:space="preserve">好地</w:t>
            </w:r>
            <w:r>
              <w:rPr>
                <w:rFonts w:hint="eastAsia" w:ascii="宋体" w:hAnsi="宋体" w:cs="宋体"/>
                <w:color w:val="000000"/>
                <w:szCs w:val="22"/>
                <w:lang w:bidi="ar"/>
              </w:rPr>
              <w:t xml:space="preserve">对来访人的事项进行调处。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事项分派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综合受理人员根据分类提醒自动或手动将事项交办指派到对应部门或人员进行办理。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保存草稿箱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录入信息时如果当事人有事走掉可先保存草稿箱，以便再次来访快速办理。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办理事项上报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根据来访事项的需要判断该事项较难处理可</w:t>
            </w:r>
            <w:r>
              <w:rPr>
                <w:rFonts w:hint="eastAsia" w:ascii="宋体" w:hAnsi="宋体" w:cs="宋体"/>
                <w:color w:val="000000"/>
                <w:szCs w:val="22"/>
                <w:lang w:eastAsia="zh-CN" w:bidi="ar"/>
              </w:rPr>
              <w:t xml:space="preserve">上报</w:t>
            </w:r>
            <w:r>
              <w:rPr>
                <w:rFonts w:hint="eastAsia" w:ascii="宋体" w:hAnsi="宋体" w:cs="宋体"/>
                <w:color w:val="000000"/>
                <w:szCs w:val="22"/>
                <w:lang w:bidi="ar"/>
              </w:rPr>
              <w:t xml:space="preserve">上级部门进行协助调处。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办理事项交办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根据来访事项的需要判断该事项可属地调处，可交办到下级单位进行属地化解。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联合调处</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（联合办理）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遇到需要其他部门协助调处的案件，可发起联合办理，请其他职能部门进行协助调处，以便更好</w:t>
            </w:r>
            <w:r>
              <w:rPr>
                <w:rFonts w:hint="eastAsia" w:ascii="宋体" w:hAnsi="宋体" w:cs="宋体"/>
                <w:color w:val="000000"/>
                <w:szCs w:val="22"/>
                <w:lang w:eastAsia="zh-CN" w:bidi="ar"/>
              </w:rPr>
              <w:t xml:space="preserve">地</w:t>
            </w:r>
            <w:r>
              <w:rPr>
                <w:rFonts w:hint="eastAsia" w:ascii="宋体" w:hAnsi="宋体" w:cs="宋体"/>
                <w:color w:val="000000"/>
                <w:szCs w:val="22"/>
                <w:lang w:bidi="ar"/>
              </w:rPr>
              <w:t xml:space="preserve">对来访人矛盾事项更好</w:t>
            </w:r>
            <w:r>
              <w:rPr>
                <w:rFonts w:hint="eastAsia" w:ascii="宋体" w:hAnsi="宋体" w:cs="宋体"/>
                <w:color w:val="000000"/>
                <w:szCs w:val="22"/>
                <w:lang w:eastAsia="zh-CN" w:bidi="ar"/>
              </w:rPr>
              <w:t xml:space="preserve">地</w:t>
            </w:r>
            <w:r>
              <w:rPr>
                <w:rFonts w:hint="eastAsia" w:ascii="宋体" w:hAnsi="宋体" w:cs="宋体"/>
                <w:color w:val="000000"/>
                <w:szCs w:val="22"/>
                <w:lang w:bidi="ar"/>
              </w:rPr>
              <w:t xml:space="preserve">化解。（提供功能截图证明并加盖投标人公章）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一案一码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派发后会生成对应的二维码供来访人查询对应事项的办理进度和办理结果，该二维码支持打印供当事人带走。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我的已办列表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列表仅对应工作人员操作过的事项，还支持不同条件的查询。</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综合受理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事项撤回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针对派发错部门窗口的事项进行撤回，仅支持对应窗口未签收事项的撤回，撤回的事项可重新进行办理、修改和派发。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支持对一些特殊来访事项的收藏，收藏的事项可去收藏夹里面查看。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预约事项列表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列表主要是来访人预约到该中心的事项，事项主要为预约未超期的事项和已经超期的事项，可根据不同的条件进行查询。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事项分派（派发）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对预约的事项进行办理派发，办理时支持修改来访人信息和事项信息，也支持事项的派发，派发至专业的窗口进行办理。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联合调处（联合办理）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遇到需要其他部门协助调处的案件，可发起联合办理，请其他职能部门进行协助调处，以便更好地对来访人矛盾事项更好地化解。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全部事项列表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列表主要待办录入时保存为草稿的事项，可根据查询条件进行查询。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草稿箱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草稿箱列表：列表主要待办录入时保存为草稿的事项，可根据查询条件进行查询。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lang w:bidi="ar"/>
              </w:rPr>
              <w:t xml:space="preserve">事项修改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事项修改：可对草稿箱的事项进行修改，支持修改当事人的修改和增加、事项信息的修改、受理表单和办理表单的修改。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lang w:bidi="ar"/>
              </w:rPr>
              <w:t xml:space="preserve">分类流转</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分类流转：对保存至草稿箱的事项进行分派处理，分派至不同的职能部门进行调处。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lang w:bidi="ar"/>
              </w:rPr>
              <w:t xml:space="preserve">联合调处</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联合调处（联合办理）：遇到需要其他部门协助调处的案件，可发起联合办理，请其他职能部门进行协助调处，以便更好地对来访人矛盾事项更好地化解。</w:t>
            </w:r>
            <w:r/>
          </w:p>
        </w:tc>
      </w:tr>
      <w:tr>
        <w:trPr>
          <w:trHeight w:val="1537"/>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lang w:bidi="ar"/>
              </w:rPr>
              <w:t xml:space="preserve">自办自结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办自结：镇街或者村社工作人员偏少一般不会专门设置对应的部门窗口，此时可直接办理办结，在办理办结时可直接根据办理的结果进行办结，也可根据事项类型派发到对应的专家进行调解或者咨询，以便更好地对来访人的事项进行调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rPr>
                <w:rFonts w:hint="eastAsia" w:ascii="宋体" w:hAnsi="宋体" w:cs="宋体"/>
                <w:color w:val="000000"/>
                <w:szCs w:val="22"/>
              </w:rPr>
            </w:pPr>
            <w:r>
              <w:rPr>
                <w:rFonts w:hint="eastAsia" w:ascii="宋体" w:hAnsi="宋体" w:cs="宋体"/>
                <w:color w:val="000000"/>
                <w:szCs w:val="22"/>
                <w:lang w:bidi="ar"/>
              </w:rPr>
              <w:t xml:space="preserve">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删除：可以对已明确来访人不再来访等一些垃圾数据进行删除。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事项打印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支持对事项信息的打印，以便工作人员留档盖章存放等。（提供功能截图证明并加盖投标人公章）</w:t>
            </w:r>
            <w:r/>
          </w:p>
        </w:tc>
      </w:tr>
      <w:tr>
        <w:trPr>
          <w:trHeight w:val="1481"/>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窗口办理</w:t>
            </w:r>
            <w:r/>
          </w:p>
          <w:p>
            <w:pPr>
              <w:ind w:left="-210" w:right="-210"/>
              <w:jc w:val="center"/>
              <w:widowControl/>
              <w:rPr>
                <w:rFonts w:hint="eastAsia" w:ascii="宋体" w:hAnsi="宋体" w:cs="宋体"/>
                <w:color w:val="000000"/>
                <w:szCs w:val="22"/>
              </w:rPr>
            </w:pPr>
            <w:r>
              <w:rPr>
                <w:rFonts w:hint="eastAsia" w:ascii="宋体" w:hAnsi="宋体" w:cs="宋体"/>
                <w:color w:val="000000"/>
                <w:szCs w:val="22"/>
                <w:lang w:bidi="ar"/>
              </w:rPr>
              <w:t xml:space="preserve">（</w:t>
            </w:r>
            <w:r>
              <w:rPr>
                <w:rFonts w:hint="eastAsia" w:ascii="宋体" w:hAnsi="宋体" w:cs="宋体"/>
                <w:color w:val="000000"/>
                <w:spacing w:val="-17"/>
                <w:szCs w:val="22"/>
                <w:lang w:bidi="ar"/>
              </w:rPr>
              <w:t xml:space="preserve">职能部门</w:t>
            </w:r>
            <w:r>
              <w:rPr>
                <w:rFonts w:hint="eastAsia" w:ascii="宋体" w:hAnsi="宋体" w:cs="宋体"/>
                <w:color w:val="000000"/>
                <w:szCs w:val="22"/>
                <w:lang w:bidi="ar"/>
              </w:rPr>
              <w:t xml:space="preserve">）</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表综合受理派发过来、本部门录入保存的、派发撤回、申请结案被回退和协助办理的事项，且对应列表字段中受理超时、即将受理超时、办理超时、即将办理超时、受理倒计时、办理倒计时等信息，还支持不同条件的查询。</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窗口办理</w:t>
            </w:r>
            <w:r/>
          </w:p>
          <w:p>
            <w:pPr>
              <w:ind w:left="-210" w:right="-210"/>
              <w:jc w:val="center"/>
              <w:widowControl/>
              <w:rPr>
                <w:rFonts w:hint="eastAsia" w:ascii="宋体" w:hAnsi="宋体" w:cs="宋体"/>
                <w:color w:val="000000"/>
                <w:szCs w:val="22"/>
              </w:rPr>
            </w:pPr>
            <w:r>
              <w:rPr>
                <w:rFonts w:hint="eastAsia" w:ascii="宋体" w:hAnsi="宋体" w:cs="宋体"/>
                <w:color w:val="000000"/>
                <w:szCs w:val="22"/>
                <w:lang w:bidi="ar"/>
              </w:rPr>
              <w:t xml:space="preserve">（</w:t>
            </w:r>
            <w:r>
              <w:rPr>
                <w:rFonts w:hint="eastAsia" w:ascii="宋体" w:hAnsi="宋体" w:cs="宋体"/>
                <w:color w:val="000000"/>
                <w:spacing w:val="-17"/>
                <w:szCs w:val="22"/>
                <w:lang w:bidi="ar"/>
              </w:rPr>
              <w:t xml:space="preserve">职能部门</w:t>
            </w:r>
            <w:r>
              <w:rPr>
                <w:rFonts w:hint="eastAsia" w:ascii="宋体" w:hAnsi="宋体" w:cs="宋体"/>
                <w:color w:val="000000"/>
                <w:szCs w:val="22"/>
                <w:lang w:bidi="ar"/>
              </w:rPr>
              <w:t xml:space="preserve">）</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窗口录入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根据当事人情况，窗口对来访事项信息进行填写，如：当事人信息、事项信息等，填写完成后可对该事项进行保存草稿、派发、办理办结等。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专窗事项签收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可签收综合受理派发过来和联合办理需要本部门协助处理的事项。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专窗事项回退</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对受理人员派发过来的事项通过甄别后判断不属于该部门处理可进行回退操作。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窗口事项修改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可对办理中的事项进行修改，支持修改当事人的修改和增加、事项信息的修改、受理表单和办理表单的修改。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事项派发（派发专家）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对一些疑难事项需要专业人员需要协助处理的案件可派发至专业办理进行调处或者解答等。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办结/申请结案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根据事项类型的配置，可对事项类型进行直接办理办结，也可对需要中心领导审批结案的进行申请结案。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部门申请延期</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对办理的事项中不能及时处理或预计办理时间超过办理时限的事项可向中心发起延期申请；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部门申请挂起</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对办理的事项中存在疑难案件的可向中心发起挂起申请，发起申请时，可选择事项是否转至疑难库；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部门申请上报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根据来访事项的需要判断该事项较难处理可</w:t>
            </w:r>
            <w:r>
              <w:rPr>
                <w:rFonts w:hint="eastAsia" w:ascii="宋体" w:hAnsi="宋体" w:cs="宋体"/>
                <w:color w:val="000000"/>
                <w:szCs w:val="22"/>
                <w:lang w:eastAsia="zh-CN" w:bidi="ar"/>
              </w:rPr>
              <w:t xml:space="preserve">上报</w:t>
            </w:r>
            <w:r>
              <w:rPr>
                <w:rFonts w:hint="eastAsia" w:ascii="宋体" w:hAnsi="宋体" w:cs="宋体"/>
                <w:color w:val="000000"/>
                <w:szCs w:val="22"/>
                <w:lang w:bidi="ar"/>
              </w:rPr>
              <w:t xml:space="preserve">上级部门进行协助调处。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部门事项交办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根据来访事项的需要判断该事项可属地调处，可交办到下级单位进行属地化解。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部门终止办理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在办理中对应来访人可能有事走掉或者已经签收但是不属于本部门调处的事项，可对此类事项进行终止办理。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我的已办列表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列表仅本账号操作过的事项，也支持不同条件的查询。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事项撤回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对派发专业办理和申请结案操作错误的事项进行撤回，但是仅支持对应专业办理未签收、中心办理未确认结案的事项进行撤回，撤回的事项可重新进行办理、修改、派发和申请结案等的操作。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联办反馈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对协助其他部门进行调处的案件，在签收后填写对应的调处反馈。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补充说明</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对已结案的事项还需要补充一些说明，可进行补充说明的操作，补充说明后可在详情中查看补充的说明信息。</w:t>
            </w:r>
            <w:r/>
          </w:p>
        </w:tc>
      </w:tr>
      <w:tr>
        <w:trPr>
          <w:trHeight w:val="1228"/>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申请司法确认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主要用作要进行司法确认的案件，司法确认仅支持对应事项类型已设置并且已结案的事项进行申请司法确认，申请司法确认的事项需要在配有司法确认权限的工作人员进行确认。</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窗口办理</w:t>
            </w:r>
            <w:r/>
          </w:p>
          <w:p>
            <w:pPr>
              <w:ind w:left="-210" w:right="-210"/>
              <w:jc w:val="center"/>
              <w:widowControl/>
              <w:rPr>
                <w:rFonts w:hint="eastAsia" w:ascii="宋体" w:hAnsi="宋体" w:cs="宋体"/>
                <w:color w:val="000000"/>
                <w:szCs w:val="22"/>
              </w:rPr>
            </w:pPr>
            <w:r>
              <w:rPr>
                <w:rFonts w:hint="eastAsia" w:ascii="宋体" w:hAnsi="宋体" w:cs="宋体"/>
                <w:color w:val="000000"/>
                <w:szCs w:val="22"/>
                <w:lang w:bidi="ar"/>
              </w:rPr>
              <w:t xml:space="preserve">（</w:t>
            </w:r>
            <w:r>
              <w:rPr>
                <w:rFonts w:hint="eastAsia" w:ascii="宋体" w:hAnsi="宋体" w:cs="宋体"/>
                <w:color w:val="000000"/>
                <w:spacing w:val="-17"/>
                <w:szCs w:val="22"/>
                <w:lang w:bidi="ar"/>
              </w:rPr>
              <w:t xml:space="preserve">职能部门</w:t>
            </w:r>
            <w:r>
              <w:rPr>
                <w:rFonts w:hint="eastAsia" w:ascii="宋体" w:hAnsi="宋体" w:cs="宋体"/>
                <w:color w:val="000000"/>
                <w:szCs w:val="22"/>
                <w:lang w:bidi="ar"/>
              </w:rPr>
              <w:t xml:space="preserve">）</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专窗事项收藏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支持对一些特殊来访事项的收藏，收藏的事项可去收藏夹里面查看。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全部事项列表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支持查询本层级所有的事项，也可通过不同条件查询所需要的事项数据。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任务分流处置</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中心办理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列表窗口申请结案、综合受理申请结案、录入派发后撤回的事项，且对应列表字段中受理超时、即将办理超时、即将办理超时、办理倒计时等信息，还支持不同条件的查询。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事项信息录入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根据当事人情况，中心对来访事项信息进行填写，如：当事人信息、事项信息等，填写完成后可对该事项进行保存草稿、派发、办理办结等。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中心事项修改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可对办理中的事项进行修改，支持修改当事人的修改和增加、事项信息的修改、受理表单和办理表单的修改。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事项分派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综合受理人员根据分类提醒自动或手动将事项交办指派到对应部门或人员进行办理。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联合调处（联合办理）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遇到需要其他部门或者专家协助调处的案件，可发起联合办理，请其他职能部门进行协助调处，以便更好地对来访人矛盾事项更好地化解。</w:t>
            </w:r>
            <w:r/>
          </w:p>
        </w:tc>
      </w:tr>
      <w:tr>
        <w:trPr>
          <w:trHeight w:val="9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结案审核</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可对需要中心领导进行结案审批的事项进行确认结案。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重新办理</w:t>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6"/>
                <w:szCs w:val="22"/>
              </w:rPr>
            </w:pPr>
            <w:r>
              <w:rPr>
                <w:rFonts w:hint="eastAsia" w:ascii="宋体" w:hAnsi="宋体" w:cs="宋体"/>
                <w:color w:val="000000"/>
              </w:rPr>
              <w:t xml:space="preserve">▲</w:t>
            </w:r>
            <w:r>
              <w:rPr>
                <w:rFonts w:hint="eastAsia" w:ascii="宋体" w:hAnsi="宋体" w:cs="宋体"/>
                <w:color w:val="000000"/>
                <w:spacing w:val="-6"/>
                <w:szCs w:val="22"/>
                <w:lang w:bidi="ar"/>
              </w:rPr>
              <w:t xml:space="preserve">对综合受理、专业窗口、专家申请结案的事项发起重新办理，重新办理后会生成一个新的事项，原来的事项做办结处理，新的事项可在中心直接办理办结，也可派发到专业窗口进行办理，也可联合办理等。</w:t>
            </w:r>
            <w:r>
              <w:rPr>
                <w:rFonts w:hint="eastAsia" w:ascii="宋体" w:hAnsi="宋体" w:cs="宋体"/>
                <w:color w:val="000000"/>
                <w:szCs w:val="22"/>
                <w:lang w:bidi="ar"/>
              </w:rPr>
              <w:t xml:space="preserve">（提供功能截图证明并加盖投标人公章）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中心办理事项回退</w:t>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11"/>
                <w:szCs w:val="22"/>
              </w:rPr>
            </w:pPr>
            <w:r>
              <w:rPr>
                <w:rFonts w:hint="eastAsia" w:ascii="宋体" w:hAnsi="宋体" w:cs="宋体"/>
                <w:color w:val="000000"/>
                <w:spacing w:val="-6"/>
                <w:szCs w:val="22"/>
                <w:lang w:bidi="ar"/>
              </w:rPr>
              <w:t xml:space="preserve">在结案审核时根据调解过程和结果觉得该事项还有调处的空间，可退回至申请结案部门进行重新调解</w:t>
            </w:r>
            <w:r>
              <w:rPr>
                <w:rFonts w:hint="eastAsia" w:ascii="宋体" w:hAnsi="宋体" w:cs="宋体"/>
                <w:color w:val="000000"/>
                <w:spacing w:val="-11"/>
                <w:szCs w:val="22"/>
                <w:lang w:bidi="ar"/>
              </w:rPr>
              <w:t xml:space="preserve">。</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中心终止办理</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在办理中对应来访人可能有事走掉或者已经签收但是不属于本部门调处的事项，可对此类事项进行终止办理。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我的已办列表</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列表仅本账号操作过的事项，也支持不同条件的查询。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中心已办事项撤回</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对录入或者重新办理时派发错误的事项进行撤回，但是仅支持对应专业办理未签收、专业窗口未签收的事项进行撤回，撤回的事项可重新进行办理、修改、派发和办结等的操作。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中心事项收藏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支持对一些特殊来访事项的收藏，收藏的事项可去收藏夹里面查看。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全部事项列表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支持查询本层级所有的事项，也可通过不同条件查询所需要的事项数据。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事项导出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支持对全部事项列表中的事项进行导出操作，也可对通过查询条件查询出的事项信息进行导出。</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专业办理（专家调处）</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我的待办列表</w:t>
            </w:r>
            <w:r/>
          </w:p>
        </w:tc>
        <w:tc>
          <w:tcPr>
            <w:tcW w:w="5097" w:type="dxa"/>
            <w:vAlign w:val="center"/>
            <w:textDirection w:val="lrTb"/>
            <w:noWrap w:val="false"/>
          </w:tcPr>
          <w:p>
            <w:pPr>
              <w:ind w:firstLine="442"/>
              <w:spacing w:line="260" w:lineRule="exact"/>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列表窗口派发过来、综合受理派发过来、申请结案被回退和协助办理的事项，且对应列表字段中受理超时、即将受理超时、办理超时、</w:t>
            </w:r>
            <w:r>
              <w:rPr>
                <w:rFonts w:hint="eastAsia" w:ascii="宋体" w:hAnsi="宋体" w:cs="宋体"/>
                <w:color w:val="000000"/>
                <w:spacing w:val="-11"/>
                <w:szCs w:val="22"/>
                <w:lang w:bidi="ar"/>
              </w:rPr>
              <w:t xml:space="preserve">即将办理超时、受理倒计时、办理倒计时等信息，还支持不同条件的查询。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事项修改</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可对办理中的事项进行修改，支持修改当事人的修改和增加、事项信息的修改、受理表单和办理表单的修改。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专家事项签收</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可签收部门派发过来和联合办理需要本专家协助处理的事项。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专家事项回退</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对受理和部门人员派发过来的事项通过甄别后判断不属于该专家处理可进行回退操作。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专家事项延期</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对办理的事项中不能及时处理或预计办理时间超过办理时限的事项可向中心发起延期申请；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专家事项挂起</w:t>
            </w:r>
            <w:r/>
          </w:p>
        </w:tc>
        <w:tc>
          <w:tcPr>
            <w:tcW w:w="5097" w:type="dxa"/>
            <w:vAlign w:val="center"/>
            <w:textDirection w:val="lrTb"/>
            <w:noWrap w:val="false"/>
          </w:tcPr>
          <w:p>
            <w:pPr>
              <w:ind w:firstLine="442"/>
              <w:spacing w:line="260" w:lineRule="exact"/>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对办理的事项中存在疑难案件的可向中心发起挂起申请，发起申请时，可选择事项是否转至疑难库；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专家申请上报</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根据来访事项的需要判断该事项较难处理可</w:t>
            </w:r>
            <w:r>
              <w:rPr>
                <w:rFonts w:hint="eastAsia" w:ascii="宋体" w:hAnsi="宋体" w:cs="宋体"/>
                <w:color w:val="000000"/>
                <w:szCs w:val="22"/>
                <w:lang w:eastAsia="zh-CN" w:bidi="ar"/>
              </w:rPr>
              <w:t xml:space="preserve">上报</w:t>
            </w:r>
            <w:r>
              <w:rPr>
                <w:rFonts w:hint="eastAsia" w:ascii="宋体" w:hAnsi="宋体" w:cs="宋体"/>
                <w:color w:val="000000"/>
                <w:szCs w:val="22"/>
                <w:lang w:bidi="ar"/>
              </w:rPr>
              <w:t xml:space="preserve">上级部门进行协助调处。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专家事项交办</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根据来访事项的需要判断该事项可属地调处，可交办到下级单位进行属地化解。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联合调处（联合办理）</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遇到需要其他部门协助调处的案件，可发起联合办理，请其他职能部门进行协助调处，以便更好地对来访人矛盾事项更好地化解。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专家终止办理</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在办理中对应来访人可能有事走掉或者已经签收但是不属于本部门调处的事项，可对此类事项进行终止办理。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办结/申请结案</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根据事项类型的配置，可对事项类型进行直接办理办结，也可对需要中心领导审批结案的进行申请结案。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我的已办列表</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列表仅本账号操作过的事项，也支持不同条件的查询。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已办事项撤回</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对派发专业办理和申请结案操作错误的事项进行撤回，但是仅支持对应专业办理未签收、中心办理未确认结案的事项进行撤回，撤回的事项可重新进行办理、修改、派发和申请结案等的操作。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联办反馈</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对协助其他部门进行调处的案件，在签收后填写对应的调处反馈。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已办补充说明</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对已结案的事项还需要补充一些说明，可进行补充说明的操作，补充说明后可在详情中查看补充的说明信息。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申请司法确认</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主要用作要进行司法确认的案件，司法确认仅支持对应事项类型已设置并且已结案的事项进行申请司法确认，申请司法确认的事项需要在配有司法确认权限的工作人员进行确认。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全部事项列表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列表仅本账号操作过的事项，也支持不同条件的查询。</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申请事项</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延期列表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列表申请延期待对应工作人员审批的事项，还支持不同条件的查询。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延期事项撤回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对申请延期的事项，在未审批通过前可进行撤回操作。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延期事项办理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可对审批通过的事项在这里进行办理操作，可办理办结、申请结案、继续申请延期、派发专家、终止办理等。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挂起列表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列表申请挂起待对应工作人员审批的事项，还支持不同条件的查询。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挂起事项撤回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对申请挂起的事项，在未审批通过前可进行撤回操作。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挂起事项办理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可对审批通过的事项在这里进行办理操作，可办理办结、申请结案、派发专家、终止办理等。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上报列表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列表申请上报待对应工作人员审批的事项，还支持不同条件的查询。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撤回上报申请</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支持对提交上报申请的事项进行撤销上报申请，撤回的事项还可继续发起上报申请等其他操作。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事项打印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支持对事项信息的打印，以便工作人员留档盖章存放等。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县级业务受理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县级业务受理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县级业务受理-首页-今日新增纠纷数据查看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县级业务受理-首页-新增纠纷办结数据查看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县级业务受理-待办列表查看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县级业务受理-待办事项详情查看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县级业务受理-排查上报待办事项签收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县级业务受理-风险预警下发待办事项签收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县级业务受理-区县一件事待办事项签收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县级业务受理-其他部门转入待办事项签收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县级业务受理-排查上报待办事项回退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县级业务受理-风险预警下发待办事项回退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县级业务受理-区县一件事待办事项回退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县级业务受理-其他部门转入待办事项回退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县级业务受理-待办签收提醒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镇村业务受理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镇村业务受理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镇街业务受理-首页-今日新增纠纷数据查看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镇街业务受理-首页-新增纠纷办结数据查看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镇街业务受理-待办列表查看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镇街业务受理-待办事项详情查看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镇街业务受理-排查上报待办事项签收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镇街业务受理-风险预警下发待办事项签收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镇街业务受理-区县一件事待办事项签收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镇街业务受理-其他部门转入待办事项签收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镇街业务受理-排查上报待办事项回退</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镇村业务受理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镇村业务受理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镇街业务受理-风险预警下发待办事项回退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镇街业务受理-区县一件事待办事项回退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镇街业务受理-其他部门转入待办事项回退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镇街业务受理-待办签收提醒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村社业务受理-首页-今日新增纠纷数据查看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村社业务受理-首页-新增纠纷办结数据查看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村社业务受理-待办列表查看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村社业务受理-待办事项详情查看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村社业务受理-上级交办待办事项签收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村社业务受理-下级上报待办事项签收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村社业务受理-上级交办待办事项回退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村社业务受理-下级上报待办事项回退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村社业务受理-待办事项派发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村社业务受理-待办签收提醒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事项中心-待办</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事项中心-待办列表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待办事项根据条件进行查询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待办事项详情查看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待办事项办理（可办理多次）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待办事项办结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待办事项派发（派发至乡镇（街道）办理岗其他人员）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待办签收提醒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待办事项联合办理-镇街协办人员接收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待办事项联合办理-镇街协办人员回退</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事项办理协同力量选择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事项办理结果输入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事项办理附件上传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经典案例智能推荐-事项简述关键字提取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经典案例智能推荐-纠纷案例智能匹配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经典案例智能推荐-纠纷案例前端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事项办结协同力量选择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事项办结办理结果输入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事项办结调解结果选择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事项办结附件上传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待办事项派发至乡镇（街道）办理岗其他人员-人员选择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待办事项派发至乡镇（街道）办理岗其他人员-岗位选择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待办事项交办至村（社区）-组织选择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待办事项交办至村（社区）-交办原因填写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待办事项联合办理-岗位选择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待办事项联合办理-人员选择</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纠纷一窗受理</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事项中心-待办</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事项中心-待办列表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待办事项联合办理-选择主办人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待办事项联合办理-选择联合办理人（可选多个）</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待办事项联合办理-联合办理原因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事件导入</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事件导入</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事件导入表格配置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事件导入表格配置，按照系统的字段进行调整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导入表格下载</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导入表格下载，下载标准版本的导入表格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导入表格导入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导入表格导入，将填写好的导入表格进行导入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数据页面呈现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数据页面呈现，导入成功的数据，以列表的形式进行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导入内容修改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导入内容修改，导入成功的数据，进行内容的调整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导入内容删除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导入内容删除，导入成功的数据，进行内容的删除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派发综治中心</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派发综治中心，综治中心可以查看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综治中心签收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综治中心签收，对于属于中心管理的事件，进行签收操作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综治中心退回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综治中心退回，对于不属于中心管理的事件，进行退回操作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办理时限设置</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签收时限设置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签收时限设置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保文件或信息能够及时传递给相关部门或人员，避免因拖延导致的问题。通过系统配置明确各类纠纷（如投诉、建议、申请等）的签收时间限制，工作人员在收到文件后的1—3个工作日内完成签收，并记录签收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审批时限设置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审批时限设置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优化审批流程，缩短审批周期，减轻企业和个人负担简化不必要的审批环节，合并相似的审批程序；对于必要的审批项目，明确每个环节的完成时间，确保整个审批过程在法定时间内完成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综窗签收时限设置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综窗签收时限设置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设置综窗的签收时限，精确到分钟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专窗默认时限设置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专窗默认时限设置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设置专窗默认时限，精确到分钟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专窗签收时限设置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专窗签收时限设置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设置专窗签收时限，精确到分钟。对于每一个窗口，支持配置不同的时限。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专家签收时限设置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专家签收时限设置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设置专家签收时限，精确到分钟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中心审核时限设置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中心审核时限设置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设置中心审核时限，精确到分钟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办理时限设置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办理时限设置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加快处理速度，提高服务质量，减少群众等待时间。根据不同类型的事务设定合理的办理期限，比如简单事项可能要求在5个工作日内办结，复杂事项则可能给予更长的时间，如20个工作日。</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办理时限设置</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是否包含节假日配置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是否包含节假日配置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对于每一项，设置是否包含节假日，在计算中会过滤节假日时间。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办理跟踪督办</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领导</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管理员</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列表窗口申请结案、综合受理申请结案、录入派发后撤回的事项，且对应列表字段中受理超时、即将办理超时、即将办理超时、办理倒计时等信息，还支持不同条件的查询。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事项信息录入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根据当事人情况，中心对来访事项信息进行填写，如：当事人信息、事项信息等，填写完成后可对该事项进行保存草稿、派发、办理办结等。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中心事项修改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可对办理中的事项进行修改，支持修改当事人的修改和增加、事项信息的修改、受理表单和办理表单的修改。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事项分派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综合受理人员根据分类提醒自动或手动将事项交办指派到对应部门或人员进行办理。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联合调处（联合办理）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遇到需要其他部门或者专家协助调处的案件，可发起联合办理，请其他职能部门进行协助调处，以便更好地对来访人矛盾事项更好地化解。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结案审核</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可对需要中心领导进行结案审批的事项进行确认结案。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重新办理</w:t>
            </w:r>
            <w:r/>
          </w:p>
        </w:tc>
        <w:tc>
          <w:tcPr>
            <w:tcW w:w="5097" w:type="dxa"/>
            <w:vAlign w:val="center"/>
            <w:textDirection w:val="lrTb"/>
            <w:noWrap w:val="false"/>
          </w:tcPr>
          <w:p>
            <w:pPr>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对综合受理、专业窗口、专家申请结案的事项发起重新办理，重新办理后会生成一个新的事项，原来的事项做办结处理，新的事项可在中心直接办理办结，也可派发到专业窗口进行办理，也可联合办理等。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中心办理事项回退</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在结案审核时根据调解过程和结果觉得该事项还有调处的空间，可退回至申请结案部门进行重新调解。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中心终止办理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在办理中对应来访人可能有事走掉或者已经签收但是不属于本部门调处的事项，可对此类事项进行终止办理。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我的已办列表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列表仅本账号操作过的事项，也支持不同条件的查询。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中心已办事项撤回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对录入或者重新办理时派发错误的事项进行撤回，但是仅支持对应专业办理未签收、专业窗口未签收的事项进行撤回，撤回的事项可重新进行办理、修改、派发和办结等的操作。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中心事项收藏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支持对一些特殊来访事项的收藏，收藏的事项可去收藏夹里面查看。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全部事项列表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支持查询本层级所有的事项，也可通过不同条件查询所需要的事项数据。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事项导出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支持对全部事项列表中的事项进行导出操作，也可对通过查询条件查询出的事项信息进行导出。</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办理跟踪督办</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审批事项</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延期事项列表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列表申请延期待审批和已审批的事项，还支持不同条件的查询。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延期审批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对提交延期申请的事项进行审批，可审批通过或者不通过，不通过的事项申请方可再次发起延期申请等其他操作。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挂起事项列表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列表申请挂起待审批和已审批的事项，还支持不同条件的查询。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挂起审批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列表申请上报待审批和已审批的事项，还支持不同条件的查询。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上报事项列表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对窗口发起的申请挂起的事项进行审核，可选择通过或不通过；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上报审批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对提交上报申请的事项进行审批，可审批通过或者不通过，不通过的事项申请方可再次发起上报申请等其他操作。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结案回访反馈</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评价回访</w:t>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待回访事项</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列表群众已评价或者自动评价待回访的事项，支持不同条件的查询。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无需回访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对不需要回访的事项进行无需回访设置，无需回访的事项在无需回访事项table可查看到，如果后续需要继续回访可设置回来。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已回访列表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本工作人员所有已回访完成的事项，并支持不同的条件进行查询。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无需回访列表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列表无需回访的事项，支持不同条件的查询。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添加到回访</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可对无需回访的事项添加到待回访列表，重新对对应的事项进行回访处理。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增加回访记录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权限限定与触发时机：系统精准赋予对事项具备操作权限的用户执行回访操作的资格。一旦事项顺利办结，相关责任人界面即刻自动激活回访任务入口，提醒责任人及时对当事人展开回访工作，确保流程无缝衔接，服务闭环完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多元当事人适配：在同一事项多个当事人情况下，逐一精准录入每位当事人的反馈详情，为回访提供更详细的回访角度。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丰富信息录入项：回访记录涵盖回访方式、跟进目标、申请人对办理结果是否满意、被申请人是否履约、被申请人是否产生其他矛盾、事项是否有反复和升级的风险、上传附件以及撰写详尽跟进总结反馈，确保每次回访信息颗粒度饱满，价值最大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灵活打标签功能：在录入回访记录过程中，为记录添加自定义标签，诸如 “重点青少年”“涉法涉诉人员”“残疾军人” 等，方便后续海量数据筛选时迅速定位关键回访信息，提升复盘检索效率。</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结案回访反馈</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评价回访</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增加回访记录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站内协作通知：为强化团队信息同步，支持用户一键通知站内相关协作人员，共享回访详情，使其实时知晓回访动态与关键节点。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编辑回访记录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为保障数据准确性与时效性，贴心赋予有权限用户灵活编辑回访记录功能。一旦发现前期录入信息有误或随事项进展有新情况补充，用户可快速定位对应回访条目，轻松修正文字内容、更新附件资料、调整标签设置，全程操作留痕可溯，确保数据始终真实反映回访实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删除回访记录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出于数据完整性与历史追溯考量，系统强制限定，当回访记录仅存一条时禁止删除操作，避免关键业务信息断层丢失，维护数据链连贯稳固；若存在多条记录，用户删除时系统自动弹窗二次确认，警示删除不可逆，防止误操作，确保数据管理严谨有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评论回访记录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回访记录评论：针对事项中每条跟进记录，具有事项操作权限人员开放评论功能。团队成员可围绕回访关键节点、疑难问题、创新解法等畅所欲言，发表专业见解、共享实操经验，实现知识沉淀与智慧碰撞，进一步挖掘回访数据潜在价值，为后续同类事项优化升级蓄势赋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编辑回访记录评论：为契合业务动态调整及信息完善性，系统合理赋予具有操作事项权限的用户，编辑评论权限。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删除回访记录评论：考虑到信息管理的严谨性与简洁性，系统合理赋予具有操作事项权限的用户，删除评论权限。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业务报表-上报交办表单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业务报表-上报交办表单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上报事项时间维度按季度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上报事项按半年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上报事项时间维度自定义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上报事项时间维度按日日期弹窗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上报事项时间维度按周日期弹窗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上报事项时间维度按月日期弹窗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上报事项时间维度按季度日期弹窗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上报事项按半年日期弹窗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上报事项时间维度按年日期弹窗</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业务报表-上报交办表单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业务报表-上报交办表单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上报事项时间维度自定义日期弹窗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上报事项时间维度按日日期弹窗选择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上报事项时间维度按周日期弹窗选择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上报事项时间维度按月日期弹窗选择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上报事项时间维度按季度日期弹窗选择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上报事项按半年日期弹窗选择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上报事项时间维度自定义日期弹窗选择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上报事项全部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上报事项本级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上报事项下辖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上报事项查询操作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上报事项时间维度查询导出操作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上报事项时间维度按日查询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上报事项时间维度按季度查询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上报事项按半年查询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上报事项时间维度按年查询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上报事项时间维度自定义查询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上报事项全部查询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上报事项本级查询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上报事项下辖查询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上报事项时间维度+全部多条件组合查询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上报事项时间维度+本级多条件组合查询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上报事项时间维度+下辖多条件组合查询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上报事项组合查询导出操作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上报事项上办交办统计区域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上报事项上办交办统计申请上报数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上报事项上办交办统计审核通过数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上报事项上办交办统计上报回退数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上报事项上办交办统计上报办结数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交办事项时间维度按季度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交办事项按半年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交办事项时间维度自定义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交办事项时间维度按日日期弹窗</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业务报表-上报交办表单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业务报表-上报交办表单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交办事项时间维度按周日期弹窗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交办事项时间维度按月日期弹窗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交办事项时间维度按季度日期弹窗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交办事项按半年日期弹窗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交办事项时间维度自定义日期弹窗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交办事项时间维度按周日期弹窗选择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交办事项时间维度按月日期弹窗选择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交办事项时间维度按季度日期弹窗选择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交办事项按半年日期弹窗选择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交办事项时间维度自定义日期弹窗选择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交办事项全部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交办事项本级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交办事项下辖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交办事项查询操作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交办事项时间维度按日查询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交办事项时间维度按季度查询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交办事项按半年查询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交办事项时间维度按年查询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交办事项时间维度自定义查询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交办事项全部查询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交办事项本级查询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交办事项下辖查询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交办事项时间维度+全部多条件组合查询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交办事项时间维度+本级多条件组合查询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交办事项时间维度+下辖多条件组合查询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交办事项组合查询导出操作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交办事项上办交办统计区域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交办事项合计数图表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业务报表-办理统计表表单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业务报表-办理统计表表单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办理统计时间维度按季度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办理统计按半年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办理统计时间维度按年</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业务报表-办理统计表表单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业务报表-办理统计表表单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办理统计时间维度自定义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办理统计时间维度按日日期弹窗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办理统计时间维度按周日期弹窗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办理统计时间维度按月日期弹窗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办理统计时间维度按季度日期弹窗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办理统计按半年日期弹窗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办理统计时间维度自定义日期弹窗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办理统计时间维度按周日期弹窗选择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办理统计时间维度按月日期弹窗选择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办理统计时间维度按季度日期弹窗选择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办理统计按半年日期弹窗选择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办理统计时间维度自定义日期弹窗选择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办理统计全部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办理统计本级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办理统计下辖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办理统计查询操作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办理统计时间维度按日查询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办理统计时间维度按季度查询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办理统计按半年查询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办理统计时间维度按年查询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办理统计时间维度自定义查询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办理统计全部查询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办理统计本级查询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办理统计下辖查询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办理统计时间维度+全部多条件组合查询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办理统计时间维度+本级多条件组合查询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办理统计时间维度+下辖多条件组合查询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办理统计组合查询导出操作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办理统计各模块合计数图表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业务报表-事项类型统计表单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业务报表-事项类型统计表单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类型统计时间维度按季度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类型统计按半年</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业务报表-事项类型统计表单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业务报表-事项类型统计表单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类型统计时间维度自定义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类型统计时间维度按日日期弹窗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类型统计时间维度按周日期弹窗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类型统计时间维度按月日期弹窗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类型统计时间维度按季度日期弹窗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类型统计按半年日期弹窗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类型统计时间维度自定义日期弹窗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类型统计时间维度按日日期弹窗选择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类型统计时间维度按周日期弹窗选择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类型统计时间维度按月日期弹窗选择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类型统计时间维度按季度日期弹窗选择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类型统计按半年日期弹窗选择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类型统计时间维度自定义日期弹窗选择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类型统计全部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类型统计本级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类型统计下辖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类型统计查询操作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类型统计时间维度查询结果导出操作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类型统计时间维度按日查询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类型统计时间维度按季度查询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类型统计按半年查询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类型统计时间维度按年查询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类型统计时间维度自定义查询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类型统计全部查询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类型统计本级查询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类型统计下辖查询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类型统计时间维度+全部多条件组合查询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类型统计时间维度+本级多条件组合查询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类型统计时间维度+下辖多条件组合查询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类型统计+多条件查询结果导出操作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事项类型统计区域表格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事项类型统计通行纠纷表格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事项类型统计物业费纠纷表格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事项类型统计其他表格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事项类型统计各模块合计数表格</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业务报表-事项类型统计表单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业务报表-事项类型统计表单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事项类型统计区域图表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事项类型统计其他图表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事项类型统计各模块合计数图表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业务报表-调解结果统计表单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业务报表-调解结果统计表单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调解结果统计时间维度按季度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调解结果统计按半年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调解结果统计时间维度自定义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调解结果统计时间维度按日日期弹窗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调解结果统计时间维度按周日期弹窗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调解结果统计时间维度按月日期弹窗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调解结果统计时间维度按季度日期弹窗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调解结果统计按半年日期弹窗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调解结果统计时间维度自定义日期弹窗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调解结果统计时间维度按日日期弹窗选择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调解结果统计时间维度按周日期弹窗选择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调解结果统计时间维度按月日期弹窗选择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调解结果统计时间维度按季度日期弹窗选择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调解结果统计按半年日期弹窗选择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调解结果统计时间维度自定义日期弹窗选择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调解结果统计全部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调解结果统计本级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调解结果统计下辖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调解结果统计查询操作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调解结果统计时间维度按日查询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调解结果统计时间维度按季度查询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调解结果统计按半年查询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调解结果统计时间维度按年查询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调解结果统计时间维度自定义查询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调解结果统计全部查询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调解结果统计本级查询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调解结果统计下辖查询</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业务报表-调解结果统计表单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业务报表-调解结果统计表单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调解结果统计时间维度+全部多条件组合查询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调解结果统计时间维度+本级多条件组合查询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调解结果统计时间维度+下辖多条件组合查询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调解结果统计组合查询导出操作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调解结果统计表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业务报表-事项统计表单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业务报表-事项统计表单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事项统计时间维度按季度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事项统计按半年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事项统计时间维度自定义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事项统计时间维度按日日期弹窗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事项统计时间维度按周日期弹窗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事项统计时间维度按月日期弹窗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事项统计时间维度按季度日期弹窗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事项统计按半年日期弹窗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事项统计时间维度按年日期弹窗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事项统计时间维度自定义日期弹窗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事项统计时间维度按日日期弹窗选择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事项统计时间维度按周日期弹窗选择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事项统计时间维度按月日期弹窗选择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事项统计时间维度按季度日期弹窗选择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事项统计按半年日期弹窗选择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事项统计时间维度按年日期弹窗选择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事项统计时间维度自定义日期弹窗选择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事项统计全部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事项统计本级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事项统计下辖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事项统计查询操作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事项统计时间维度按日查询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事项统计时间维度按季度查询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事项统计按半年查询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事项统计时间维度按年查询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事项统计时间维度自定义查询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事项统计全部查询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事项统计本级查询</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数据汇总统计</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业务报表-事项统计表单</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业务报表-事项统计表单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事项统计下辖查询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事项统计时间维度+全部多条件组合查询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事项统计时间维度+本级多条件组合查询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事项统计时间维度+下辖多条件组合查询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事项统计导出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事项统计区域表格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事项统计新增事项数表格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事项统计办理事项数表格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事项统计办结事项数表格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事项统计其他表格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事项统计各模块合计表格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事项统计区域图表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事项统计新增事项数图表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事项统计办理事项数图表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事项统计办结事项数图表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事项统计其他图表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事项统计各模块合计图表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调解资源管理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调解组织管理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组织库列表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本层级所有的调解资源组织及组织详细信息，并支持不同的条件进行查询。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组织新增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支持对调解资源组织的录入，并且支持不同元素的录入。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支持对调解资源组织的修改。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支持对调解资源组织的删除。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组织添加成员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为调解资源组织添加成员。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调解专家管理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专家库列表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本层级所有的调解资源专家成员及专家详细信息，并支持不同的条件进行查询。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专家新增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支持对调解资源专家的录入，并且支持不同元素的录入。（提供功能截图证明并加盖投标人公章）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支持对调解资源专家的修改。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支持对调解资源专家的删除。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专家导入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eastAsia="zh-CN" w:bidi="ar"/>
              </w:rPr>
              <w:t xml:space="preserve">支持</w:t>
            </w:r>
            <w:r>
              <w:rPr>
                <w:rFonts w:hint="eastAsia" w:ascii="宋体" w:hAnsi="宋体" w:cs="宋体"/>
                <w:color w:val="000000"/>
                <w:szCs w:val="22"/>
                <w:lang w:bidi="ar"/>
              </w:rPr>
              <w:t xml:space="preserve">调解资源专家批量导入，以此来提高工作人员的工作效率和准确性。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调解人员管理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调解人员管理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调解人员本级新增操作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新增基本信息姓名输入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新增基本信息性别选择弹窗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新增基本信息性别选择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新增基本信息出生年月日选择操作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新增基本信息从事专业选择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新增基本信息联系电话输入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新增基本信息身份证号输入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新增基本信息是党员选择</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调解资源管理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调解人员管理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调解人员管理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新增基本信息绑定系统账号用户名查询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新增基本信息绑定系统账号用户查询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新增基本信息绑定系统账号列表用户信息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新增基本信息绑定系统账号选择操作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新增基本信息绑定系统账号列表自定义单筛选操作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新增基本信息绑定系统账号列表自定义多组合筛选操作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新增基本信息绑定系统账号列表条数统计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新增基本信息绑定系统账号列表上一页跳转操作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新增基本信息绑定系统账号列表下一页跳转操作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新增基本信息绑定系统账号列表指定页数输入跳转操作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新增基本信息绑定系统账号列表20条每页选择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新增基本信息绑定系统账号列表50条每页选择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新增基本信息绑定系统账号列表100条每页选择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新增基本信息绑定系统账号列表20条每页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新增基本信息绑定系统账号列表50条每页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新增基本信息绑定系统账号列表100条每页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新增基本信息绑定系统账号页面关闭操作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新增基本信息所属专业力量选择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新增基本信息上传头像操作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新增拓展信息学历弹窗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新增拓展信息学历选择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新增拓展信息填写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新增拓展信息技术职称删除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新增拓展信息技术职称继续添加操作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新增拓展信息上传文件操作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删除单专家操作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删除多专家操作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是否确认删除提示弹窗操作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调解人员导入选择下载导入模板操作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调解人员导入选择导入文件操作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调解人员导入选择取消操作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调解人员单选导出操作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调解人员多选批量导出操作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调解组织选择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调解流程调整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调解内容指派至调整组织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结果处置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数据结果同步</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矛调化解移动端</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工作台</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工作台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主要对待办事项、已办事项、延期事项、挂起事项、上报事项的汇总，方便工作人员对自己即将办理和要办理事项的工作安排提供支撑。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事项中心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综合办理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我的待办-列表：根据事项权责清单及相关流程机制约定，对其他业务部门转过来、群众预约和现场来访的所有事项，进行分流和处理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我的待办-搜索/筛选：根据事项单号或当事人姓名搜索；获取事项标签，根据事项标签筛选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我的待办-事项信息修改：修改当事人信息，修改事项信息，修改受理信息。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事项录入：使用对象为综合受理窗口，窗口根据线下大厅来访人提供的信息，完成矛盾纠纷事项的录入。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事项分类流转：综合受理人员根据分类提醒自动或手动将事项交办指派到对应部门或人员进行办理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我的已办-搜索/筛选：根据事项单号或当事人姓名搜索；获取事项标签及事项状态，根据事项标签及事项状态筛选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预约-列表:查看群众预约事项信息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预约-搜索/筛选:根据事项单号或当事人姓名搜索；获取预约类型及预约状态，根据预约类型及预约状态筛选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预约-受理:对群众预约事项，进行分流和处理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草稿箱:对暂存草稿箱数据进行修改、分派、删除、调处等操作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窗口办理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签收/回退:部门或人员可对综合受理流转的事项进行签收或回退操作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调处化解:部门或人员对矛盾纠纷事项进行受理和办理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办结反馈:事项办理人员提交矛盾纠纷事项结案申请经管理员审核后正式办结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延期/挂起：</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申请延期：对办理的事项中不能及时处理或预计办理时间超过办理时限的事项可向中心发起延期申请；</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申请挂起：对办理的事项中存在疑难案件的可向中心发起挂起申请，发起申请时，可选择事项是否转至疑难库；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上报/交办；</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上报：对本级处理不了的事项可向中心发起申请上报，进行逐级上报。 </w:t>
            </w:r>
            <w:r>
              <w:rPr>
                <w:rFonts w:hint="eastAsia" w:ascii="宋体" w:hAnsi="宋体" w:cs="宋体"/>
                <w:color w:val="000000"/>
                <w:szCs w:val="22"/>
                <w:lang w:bidi="ar"/>
              </w:rPr>
              <w:br w:type="textWrapping" w:clear="all"/>
            </w:r>
            <w:r>
              <w:rPr>
                <w:rFonts w:hint="eastAsia" w:ascii="宋体" w:hAnsi="宋体" w:cs="宋体"/>
                <w:color w:val="000000"/>
                <w:szCs w:val="22"/>
                <w:lang w:bidi="ar"/>
              </w:rPr>
              <w:t xml:space="preserve">交办：对本级需要下级处理的事项可直接进行交办。</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矛调化解移动端</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事项中心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窗口办理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申请结案：对已受理结束事项，进行发起申请结案操作，交由中心人员审批。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我的已办：查看我的已办事项列表，筛选及搜索。事项详细信息，事项状态。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专业办理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我的待办：根据事项权责清单及相关流程机制约定，对其他业务部门转过来、群众预约和现场来访的所有事项，进行处理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我的已办：查看我的已办事项列表数据，事项详情数据，事项状态信息。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事项受理：用于签收/回退其他业务部分指派的事项，受理事项。选择事项类型及填写事项办理表单。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申请操作：用于专业办理时，申请上报、申请延期、申请挂起、申请结案等各项申请操作。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终止办理：事项终止办理，填写终止原因及备注。流转至中心部门，提交审批。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审批事项</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事项查询：根据事项状态，筛选延期事项、挂起事项、上报事项。根据事项编号、当事人姓名查询。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审批操作：对待审批事项进行审批操作。审批通过或审批驳回。审批驳回时填写审批意见。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事项修改：审批时，支持修改事项受理信息。选择事项类型，填写办理信息。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延期:对窗口发起的申请延期的事项进行审核，可选择通过或不通过；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挂起:对窗口发起的申请挂起的事项进行审核，可选择通过或不通过；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上报:对窗口发起的上报事项进行审核，可选择通过或不通过；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中心办理</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（领导侧）</w:t>
            </w:r>
            <w:r/>
          </w:p>
        </w:tc>
        <w:tc>
          <w:tcPr>
            <w:tcW w:w="5097" w:type="dxa"/>
            <w:vAlign w:val="center"/>
            <w:textDirection w:val="lrTb"/>
            <w:noWrap w:val="false"/>
          </w:tcPr>
          <w:p>
            <w:pPr>
              <w:ind w:firstLine="442"/>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我的待办：根据事项权责清单及相关流程机制约定，对其他业务部门转过来的事项，进行分流和处理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我的已办：查看我的已办事项列表数据，事项详情数据，事项状态信息。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重新办理：对结案审核状态的事项，进行重新办理操作。执行办理、联合办理、派发操作。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终止办理：事项终止办理，填写终止原因及备注。流转至中心部门，提交审批。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确认结案：对结案审核状态的事项，进行结案审核，改变事项状态为已结案。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办结：对自己录入的事项，执行办结操作，改变事项状态为已结案。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收藏夹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收藏事项:我收藏的事项，支持查询、取消收藏等功能；</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矛调化解移动端</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事项中心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申请事项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延期:查看本账号申请延期历史事项，可进行办理和撤销申请延期。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挂起:查看本账号申请挂起历史事项，可进行办理和撤销申请挂起。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上报:查看本账号申请上报的历史事项，可进行办理和撤销申请上报。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审批事项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延期:对窗口发起的申请延期的事项进行审核，可选择通过或不通过；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挂起:对窗口发起的申请挂起的事项进行审核，可选择通过或不通过；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上报:对窗口发起的上报事项进行审核，可选择通过或不通过；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案例库</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案例库列表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列表主要是全部分享的案例，供学习和参考，还可查询对应事项的详情，同时还支持不同条件的查询。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本辖区分享案例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列表主要本辖区分享的案例，可对本辖区分享的案例进行取消分享，取消分享该事项在案例库不再，同时还支持对应条件的查询。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取消分享</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可对分享过的案例进行取消分享操作。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消息通知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用于接收矛盾纠纷事项流转至所在部门的信息，快捷查看事项详情，及时对事项进行办理。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个人中心</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个人中心</w:t>
            </w:r>
            <w:r/>
          </w:p>
        </w:tc>
        <w:tc>
          <w:tcPr>
            <w:tcW w:w="5097" w:type="dxa"/>
            <w:vAlign w:val="center"/>
            <w:textDirection w:val="lrTb"/>
            <w:noWrap w:val="false"/>
          </w:tcPr>
          <w:p>
            <w:pPr>
              <w:ind w:firstLine="442"/>
              <w:widowControl/>
              <w:rPr>
                <w:rFonts w:hint="eastAsia" w:ascii="宋体" w:hAnsi="宋体" w:cs="宋体"/>
                <w:color w:val="000000"/>
                <w:spacing w:val="-11"/>
                <w:szCs w:val="22"/>
              </w:rPr>
            </w:pPr>
            <w:r>
              <w:rPr>
                <w:rFonts w:hint="eastAsia" w:ascii="宋体" w:hAnsi="宋体" w:cs="宋体"/>
                <w:color w:val="000000"/>
                <w:spacing w:val="-11"/>
                <w:szCs w:val="22"/>
                <w:lang w:bidi="ar"/>
              </w:rPr>
              <w:t xml:space="preserve">为工作人员提供查看个人信息和密码修改的功能。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群众端</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预约调解</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预约综治中心</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群众通过移动端在线提交矛盾纠纷事项至矛调。群众扫码，填写个人信息以及事项信息，系统根据事项发生地点进行判断，支持预约就近综治中心；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预约专家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群众通过移动端在线提交矛盾纠纷事项至矛调，填写个人信息以及事项信息，系统根据事项发生地点进行判断，支持预约不同领域的调解专家；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预约查询</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预约查询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查询矛调预约的历史事项，方便群众查询预约事项的到访时间。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线上反映</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实名反映</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众实名认证流程后，可详细录入矛盾纠纷的人员信息、事发经过、相关诉求等内容，精准提交至综治中心后台，系统自动生成受理记录与追踪编号，方便群众随时查询处理进度与结果反馈，确保矛盾纠纷得到及时、有序地处置与回应。</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匿名反映</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众进入匿名反馈，无需提供个人真实身份信息，即可将所反映的矛盾纠纷的具体情况，包括涉及各方、矛盾焦点、关键事件细节以及期望解决的诉求等内容完整填写并提交，充分保障群众隐私与诉求表达权益，综治中心将依据提交内容展开后续处理工作。</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矛盾纠纷一窗受理</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群众端</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事项查询</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群众可通过本人手机号或身份证号查询关联的所有事项处置进度。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事项评价</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事项评价</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通过查询已办结的事项对工作人员调解的结果进行评价</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盐城市矛盾纠纷数据标准规范建设</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矛盾纠纷基本信息标准规范制定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参照省级矛盾纠纷数据标准，制定盐城市矛盾纠纷基本信息的数据标准，包含指标规范、值域规范、库表命名规范、字段命名规范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矛盾纠纷排查信息标准规范制定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参照省级矛盾纠纷数据标准，制定盐城市矛盾纠纷排查信息的数据标准，包含指标规范、值域规范、库表命名规范、字段命名规范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当事人信息标准规范制定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参照省级矛盾纠纷数据标准，制定盐城市当事人信息的数据标准，包含指标规范、值域规范、库表命名规范、字段命名规范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调解组织标准规范制定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参照省级矛盾纠纷数据标准，制定盐城市调解组织的数据标准，包含指标规范、值域规范、库表命名规范、字段命名规范</w:t>
            </w:r>
            <w:r/>
          </w:p>
        </w:tc>
      </w:tr>
      <w:tr>
        <w:trPr>
          <w:trHeight w:val="999"/>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调解人员标准规范制定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参照省级矛盾纠纷数据标准，制定盐城市调解人员的数据标准，包含指标规范、值域规范、库表命名规范、字段命名规范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民转刑命案信息标准规范制定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参照省级矛盾纠纷数据标准，制定盐城市民转刑命案信息的数据标准，包含指标规范、值域规范、库表命名规范、字段命名规范</w:t>
            </w:r>
            <w:r/>
          </w:p>
        </w:tc>
      </w:tr>
      <w:tr>
        <w:trPr>
          <w:trHeight w:val="93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矛盾纠纷关联公安案件信息标准规范制定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参照省级矛盾纠纷数据标准，制定盐城市矛盾纠纷关联公安案件信息的数据标准，包含指标规范、值域规范、库表命名规范、字段命名规范</w:t>
            </w:r>
            <w:r/>
          </w:p>
        </w:tc>
      </w:tr>
      <w:tr>
        <w:trPr>
          <w:trHeight w:val="971"/>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矛盾纠纷回访记录标准规范制定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参照省级矛盾纠纷数据标准，制定盐城市矛盾纠纷回访记录的数据标准，包含指标规范、值域规范、库表命名规范、字段命名规范</w:t>
            </w:r>
            <w:r/>
          </w:p>
        </w:tc>
      </w:tr>
      <w:tr>
        <w:trPr>
          <w:trHeight w:val="985"/>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督办信息标准规范制定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参照省级矛盾纠纷数据标准，制定盐城市矛盾纠纷督办信息的数据标准，包含指标规范、值域规范、库表命名规范、字段命名规范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矛盾纠纷关联信访信息标准规范制定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参照省级矛盾纠纷数据标准，制定盐城市矛盾纠纷关联信访信息的数据标准，包含指标规范、值域规范、库表命名规范、字段命名规范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事件等级标准规范制定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参照省级矛盾纠纷数据标准，制定盐城市矛盾纠纷事件等级的数据标准，包含指标规范、值域规范、库表命名规范、字段命名规范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事件类型标准规范制定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参照省级矛盾纠纷数据标准，制定盐城市矛盾纠纷事件类型的数据标准，包含指标规范、值域规范、库表命名规范、字段命名规范</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矛盾纠纷事项库</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事项关键词查询：根据事项关键字对事项库进行查询，输入单号、简述、地点等信息进行查询，查询结果通过列表形式进行。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当事人关键词查询：根据当事人关键字对事项库进行查询，输入当事人姓名、身份证号、手机号等信息进行查询，查询结果通过列表形式进行。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协同关键词查询：根据协同关键字对事项库进行查询，输入协同单号等信息进行查询，查询结果通过列表形式进行。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查询完成后，结果信息通过列表的形式进行，内容包括，录入时间、更新时间、事件简述、受理状态、办理部门等信息。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辖区切换：支持机构数的切换，切换到不同层级机构，以方便不同层级的数据统计。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不同的组合条件进行综合查询，条件包括：事项来源、办理窗口、剩余办理天数、事项类型、事项状态、调解结果、涉及人数、录入时间、协同事项、协同系统、回放等级、延期事项等。查询的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事项导出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支持不加条件的导出和查询出的结果导出，导出时如果超出一定数量是异步导出，需要在综合查询的下载中心进行下载，如果没有超出可直接导出下载。（提供功能截图证明并加盖投标人公章）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分享案例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双击对应事项进入详情可对事项进行分享案例，供别人来参考和学习。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可对新增错误的事项，双击对应事项进入详情进行事项的删除。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下辖统计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主要统计下辖层级的办理数量，为工作人员对数据的分析比较提供参考。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主要统计对应事项类型的办理数，为工作人员对数据的分析比较提供参考。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矛盾纠纷人员库</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人员主题库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人员主题库数据新增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矛盾纠纷数据全量库-人员主题库</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矛盾纠纷数据全量库-人员主题库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人员主题库数据修改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人员主题库数据查看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人员主题库数据总量统计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人员主题库数据过滤查询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个人基本信息数据新增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个人基本信息数据修改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个人基本信息数据查看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个人基本信息数据总量统计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矛盾纠纷数据全量库-人员主题库</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矛盾纠纷数据全量库-人员主题库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个人基本信息数据过滤查询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人生轨迹信息数据新增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人生轨迹信息数据修改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人生轨迹信息数据查看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人生轨迹信息数据总量统计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人生轨迹信息数据过滤查询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人员行为信息数据新增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人员行为信息数据修改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人员行为信息数据查看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人员行为信息数据总量统计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人员行为信息数据过滤查询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人员关系信息数据新增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人员关系信息数据修改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人员关系信息数据查看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人员关系信息数据总量统计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人员关系信息数据过滤查询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重点管控信息数据新增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重点管控信息数据修改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重点管控信息数据查看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重点管控信息数据总量统计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重点管控信息数据过滤查询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矛盾纠纷专项库-纠纷人员库管理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矛盾纠纷专项库-纠纷人员库管理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纠纷人员专项库模糊查询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纠纷人员专项库精准查询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纠纷人员专项库实时标签配置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纠纷人员专项库离线标签配置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纠纷人员专项库研判指标编辑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纠纷人员专项库基础标签编辑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纠纷人员专项库主体特征配置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纠纷人员专题库按表格形式新增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纠纷人员专题表格导入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纠纷人员专题表格预览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纠纷人员专题表格数据修改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专题库</w:t>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重点人员</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专题库</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针对社会治理所关心的重点管控、重点帮扶两个维度，形成重点人员专项主题。支持重点人员类型、基本信息、人脉信息、纠纷记录、纠纷详情等信息的查看。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风险人员</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专题库</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基于矛盾纠纷当事人基础库和事件基础库建立知识库和规则库，并根据规则形成业务标签及根据标签的统计，形成风险人员专题库。（提供功能截图证明并加盖投标人公章）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涉事组织</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专题库</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基于事件基础库和组织基础库建立知识库和规则库，并根据规则形成业务标签及根据标签的统计，形成涉事组织专题库</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专题库</w:t>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纠纷事件</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针对社会治理所关心的重点单项事件，基于事件基础库建立知识库和规则库，并根据规则形成业务标签及根据标签的统计，形成事件主题库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关系图谱</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人-事关联</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对整体基础数据库进行分析，通过人工标注和数据分析，形成人事之间的关联关系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企业-事关联</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对整体基础数据库进行分析，通过人工标注和数据分析，形成企业和事之间的关联关系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人-企关联</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对整体基础数据库进行分析，通过人工标注和数据分析，形成人企之间的关联关系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基础库</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当事人基础库建设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当事人数据探知：理解和梳理公检法司等条线部门业务，形成基于当事人基础库的条线部门的数据汇集需求表，基础库对应关系，按条线部门计算。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当事人数据汇聚：依据公检法司等各个部门的数据，基于数据认知，制定条线部门的数据汇聚方案，将各条线当事人数据汇聚到数仓ODS层，按条线部门计算。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当事人数据质量校验：对ODS层的当事人数据，进行完整性、一致性、可用性、唯一性、准确性、及时性、规范性等数据质量校验，发现问题数据进行清洗，按条线部门计算。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当事人数据清洗：对ODS层的当事人数据，进行数据清理</w:t>
            </w:r>
            <w:r>
              <w:rPr>
                <w:rFonts w:hint="eastAsia" w:ascii="宋体" w:hAnsi="宋体" w:cs="宋体"/>
                <w:color w:val="000000"/>
                <w:szCs w:val="22"/>
                <w:lang w:eastAsia="zh-CN" w:bidi="ar"/>
              </w:rPr>
              <w:t xml:space="preserve">，对</w:t>
            </w:r>
            <w:r>
              <w:rPr>
                <w:rFonts w:hint="eastAsia" w:ascii="宋体" w:hAnsi="宋体" w:cs="宋体"/>
                <w:color w:val="000000"/>
                <w:szCs w:val="22"/>
                <w:lang w:bidi="ar"/>
              </w:rPr>
              <w:t xml:space="preserve">各个条线的当事人数据进行数据清理，处理数据的丢失值、越界值、不一致代码、重复数据等问题，按条线部门计算。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当事人库数据加工：对ODS层的当事人数据，通过如数理统计、数据挖掘等规则、将ODS层数据进行拆分聚类，基于当事人标准规范，填实当事人数据基础库，按条线部门计算。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当事人关联分析：对当事人数据库进行分析，通过人工标注和血缘分析，完成人与人之间的人际关系图谱</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事件基础库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建设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事件数据探知：理解和梳理公检法司等条线部门业务，形成基于事件基础库的条线部门的数据汇集需求表，基础库对应关系。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事件数据汇聚：依据公检法司等各个部门的数据，基于数据认知，制定条线部门的数据汇聚方案，将各条线事件数据汇聚到数仓ODS层，按条线部门计算。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事件数据质量校验：对ODS层的事件数据，进行完整性、一致性、可用性、唯一性、准确性、及时性、规范性等数据质量校验，发现问题数据进行清洗，按条线部门计算。</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矛盾纠纷数据中台</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基础库</w:t>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事件基础库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建设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事件数据清洗：对ODS层的事件数据，进行数据清理</w:t>
            </w:r>
            <w:r>
              <w:rPr>
                <w:rFonts w:hint="eastAsia" w:ascii="宋体" w:hAnsi="宋体" w:cs="宋体"/>
                <w:color w:val="000000"/>
                <w:szCs w:val="22"/>
                <w:lang w:eastAsia="zh-CN" w:bidi="ar"/>
              </w:rPr>
              <w:t xml:space="preserve">，对</w:t>
            </w:r>
            <w:r>
              <w:rPr>
                <w:rFonts w:hint="eastAsia" w:ascii="宋体" w:hAnsi="宋体" w:cs="宋体"/>
                <w:color w:val="000000"/>
                <w:szCs w:val="22"/>
                <w:lang w:bidi="ar"/>
              </w:rPr>
              <w:t xml:space="preserve">各个条线的事件数据进行数据清理，处理数据的丢失值、越界值、不一致代码、重复数据等问题，按条线部门计算。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事件库数据加工：对ODS层的事件数据，通过如数理统计、数据挖掘等规则、将ODS层数据进行拆分聚类，基于事件标准规范，填实事件数据基础库，按条线部门计算。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事件关联分析：对事件数据库进行分析，通过人工标注和血缘分析，完成事与事之间的事件关联图谱</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组织基础库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建设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组织数据探知：理解和梳理公检法司等条线部门业务，形成基于组织基础库的条线部门的数据汇集需求，基础库对应关系。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组织数据汇聚：依据公检法司等各个部门的数据，基于数据认知，制定条线部门的数据汇聚方法，将各条线组织数据汇聚到数仓ODS层。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组织数据质量校验：对ODS层的组织数据，进行完整性、一致性、可用性、唯一性、准确性、及时性、规范性等数据质量校验，发现问题数据进行清洗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组织数据清洗：对ODS层的组织数据，进行数据清理</w:t>
            </w:r>
            <w:r>
              <w:rPr>
                <w:rFonts w:hint="eastAsia" w:ascii="宋体" w:hAnsi="宋体" w:cs="宋体"/>
                <w:color w:val="000000"/>
                <w:szCs w:val="22"/>
                <w:lang w:eastAsia="zh-CN" w:bidi="ar"/>
              </w:rPr>
              <w:t xml:space="preserve">，对</w:t>
            </w:r>
            <w:r>
              <w:rPr>
                <w:rFonts w:hint="eastAsia" w:ascii="宋体" w:hAnsi="宋体" w:cs="宋体"/>
                <w:color w:val="000000"/>
                <w:szCs w:val="22"/>
                <w:lang w:bidi="ar"/>
              </w:rPr>
              <w:t xml:space="preserve">各个条线的组织数据进行数据清理，处理数据的丢失值、越界值、不一致代码、重复数据等问题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组织库数据加工：对ODS层的组织数据，通过如数理统计、数据挖掘等规则、将ODS层数据进行拆分聚类，基于组织标准规范，填实组织数据基础库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组织关联分析：对组织数据库进行分析，通过人工标注和血缘分析，完成组织与组织之间的组织关系图谱</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风险等级管理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风险等级设置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根据来访事件的人数、金额、紧急程度、涉事层级等，进行风险等级的规则配置。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风险等级划分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将系统中的事件，设置为一般、中等、紧急三个层级，并用颜色进行显示。（提供功能截图证明并加盖投标人公章）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风险等级选择</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系统录入后，可以进行风险等级的选择，通过下拉框的形式进行选择。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风险等级显示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系统中显示事件风险等级，并作为标签。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风险等级修改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对于事件的风险等级进行修改调整操作。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风险等级对应流程配置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系统中不同风险等级的事件，设置不同的流程进行后续流转。</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电子调解卷宗</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生成卷宗</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rPr>
              <w:t xml:space="preserve">▲</w:t>
            </w:r>
            <w:r>
              <w:rPr>
                <w:rFonts w:hint="eastAsia" w:ascii="宋体" w:hAnsi="宋体" w:cs="宋体"/>
                <w:color w:val="000000"/>
                <w:spacing w:val="-6"/>
                <w:szCs w:val="22"/>
                <w:lang w:bidi="ar"/>
              </w:rPr>
              <w:t xml:space="preserve">事项创建成功后，用户根据系统提供的电子调解卷宗模板，系统根据预先设定的规则和算法，提取该事项的核心信息，自动生成对应事项的电子卷宗；如：当事人基本信息（姓名、身份证号、联系方式等）、案件事由简述、涉及的纠纷领域（如邻里纠纷等）以及相关的时间节点（纠纷发生时间、受理时间等）；这些信息将被精准地填充到对应的卷宗中，确保卷宗内容的准确性与完整性，且每个事项仅能生成一次卷宗，以保证卷宗的唯一性与数据的一致性。</w:t>
            </w:r>
            <w:r>
              <w:rPr>
                <w:rFonts w:hint="eastAsia" w:ascii="宋体" w:hAnsi="宋体" w:cs="宋体"/>
                <w:color w:val="000000"/>
                <w:szCs w:val="22"/>
                <w:lang w:bidi="ar"/>
              </w:rPr>
              <w:t xml:space="preserve">（提供功能截图证明并加盖投标人公章）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批量生成卷宗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pacing w:val="-6"/>
              </w:rPr>
              <w:t xml:space="preserve">▲</w:t>
            </w:r>
            <w:r>
              <w:rPr>
                <w:rFonts w:hint="eastAsia" w:ascii="宋体" w:hAnsi="宋体" w:cs="宋体"/>
                <w:color w:val="000000"/>
                <w:szCs w:val="22"/>
                <w:lang w:bidi="ar"/>
              </w:rPr>
              <w:t xml:space="preserve">用户可在事项详情页中一次性勾选多个需要生成卷宗，按照所选的每个卷宗，自动提取信息，自动填充电子卷宗模板，只需简单操作即可快速为所有相关事项生成对应的卷宗，极大地节省了时间与人力成本，显著提高工作效率。（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下载卷宗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有填充内容下载：用户可下载已完成信息填充的卷宗，该版本卷宗包含了从事项中提取并自动填入的各类详细信息，便于用户直接用于存档、汇报或作为进一步处理案件的依据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无填充内容下载：提供空白的卷宗模板下载功能，适用于用户需要根据特殊情况或自行补充信息的场景。例如，在某些需要线下补充调查信息后再录入系统的案件中，可先下载空白模板，待信息完备后再上传至系统进行整合与归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归档卷宗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用户完成卷宗下载后，可对其进行线下盖章操作，盖章后的卷宗将被赋予正式性与法律效力。随后，用户可将盖章后的卷宗文件上传至系统档案模块。系统允许每个卷宗最多上传 5 个文件，这些文件可以是不同格式（如 PDF、JPEG 等），涵盖了与案件相关的各类重要资料，方便后续随时查阅与调阅案件详情，确保档案管理的规范性与完整性。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卷宗列表</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以表格形式用户所拥有或有权限查看的卷宗信息；其中，卷宗编号作为每一份卷宗的唯一标识符，便于精确检索与管理，案件名称、案件类型、创建时间等关键信息，方便用户快速查找和定位特定的卷宗。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便捷点击操作：用户通过点击列表中的任意卷宗条目，系统将自动跳转到对应的卷宗详情页面，用户可在此页面查看具体卷宗内容。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我的卷宗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为用户提供了一个集中管理与自己密切相关的卷宗的平台；用户创建的卷宗将自动显示在此处，同时，用户参与处理或被授权查看的卷宗也会被整合到该区域。用户可以对自己的卷宗进行多种个性化操作</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电子调解卷宗</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全部卷宗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根据用户在系统中被赋予的相应权限，提供对所有电子卷宗的综合浏览功能。在进行全面的数据分析、跨部门协作沟通或整体工作情况汇报时提供辅助决策作用。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卷宗模板-工作提示函卷宗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设置工作提示函的卷宗模板，在使用过程中可以直接进行显示。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卷宗模板-风险预警函卷宗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设置风险预警函的卷宗模板，在使用过程中可以直接进行显示。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卷宗模板-线下确认单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涵盖了2类版本的提供窗口人员在办理过程中，提供给申请人的不同类型的纸质证明或通知单据。这些单据通常用于记录事项办理进度、受理信息等，以便申请人能够根据这些单据了解自己所办事项的状态，并作为后续步骤的依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风险预警</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疑难事项管理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疑难管控列表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列表疑难库分配过来的事项，支持不同的条件查询。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走访历史记录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可对访问历史记录进行查看。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疑难事项记录新增（新增记录）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主要对分给自己的疑难事项进行实地走访或者电话访问，可对访问的情况进行记录保存。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疑难库列表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列表需要分配的疑难事项和已经分配出去的疑难事项，还支持不同的查询条件进行查询。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走访历史记录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可看该层级所有需要管控的事项的管控记录，也可根据时间进行查询。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疑难事项分配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可以对疑难事项进行分配，可进行每周几次或者是定期电话还是定期走访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可以对疑难事项进行分配，可进行每月几次，是定期电话还是定期走访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分析报告</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分析报告编制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根据盐城业务情况，进行分析报告的编制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分析报告后台配置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按照分析报告的逻辑，进行后台接口的配置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数据整合与分析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每日、周、月结束后，系统自动收集当前阶段综治中心的各项业务数据，涵盖新受理矛盾纠纷事项数量、各类纠纷类型（如邻里纠纷、合同纠纷、家庭矛盾等）的具体占比、已处理完成事项的数量及处理时长、各调解员的工作量及成功率统计等信息。通过特定算法与数据模型，对这些原始数据进行深度整合与分析，生成以日、周、月为单位的关键数据指标及趋势变化图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日报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从整体运行情况、中心窗口接待情况，辖区办理类型排行，分析每日重点矛盾关注四大模块对综治中心每日运行情况进行分析。</w:t>
            </w:r>
            <w:r/>
          </w:p>
        </w:tc>
      </w:tr>
      <w:tr>
        <w:trPr>
          <w:trHeight w:val="93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风险预警</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分析报告</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周报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从导语、整体情况分析、工作效能晾晒、结语，分析每周重点矛盾关注四大模块对综治中心每日运行情况进行分析。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月报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从导语、整体情况分析、工作效能晾晒、结语，分析月周重点矛盾关注四大模块对综治中心每月运行情况进行分析。</w:t>
            </w:r>
            <w:r/>
          </w:p>
        </w:tc>
      </w:tr>
      <w:tr>
        <w:trPr>
          <w:trHeight w:val="35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预览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预览界面以专业报告的形式呈现，报告的标题、报告涵盖的时间范围、生成报告的时间以及本月工作的总体概述与关键数据亮点摘要。主体内容分为多个章节，分别从工作概况（包括当月受理纠纷总量、处理办结率、调解成功率等核心指标）、纠纷类型深度剖析、区域差异分析、工作成效以及基于本月数据与工作情况等方面进行详细阐述。各章节内部以丰富的数据图表、翔实的文字分析以及重点数据相结合的方式，呈现一份全面、深入且具有高度可读性的月度工作全景报告，全面了解综治中心当日、周、月的工作情况、工作成果以及未来重点关注方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下载</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系统支持下载文档分析报告。系统会根据用户选择时间段生成的分析报告内容进行转换并开始下载进程。下载的日报文件完整保留了预览界面中的所有数据、图表及文字信息，且文件命名遵循特定规则（如 “区域 - 年 - 月 - 日”）以便于用户在本地设备中进行分类存储与快速检索。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在线编辑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进入在线编辑模式，对报告的各个章节内容进行全面而深入的编辑修改。在数据部分，不仅可以对基础数据进行核对与修正；编辑过程中，系统提供实时预览功能，方便编辑人员随时查看修改后的整体效果；（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风险关联</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风险人员库</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风险人员本级查询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本级维护的所有风险人员数据，并支持不同条件的查询。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风险人员下辖查询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下辖维护的所有风险人员数据，并支持不同条件的查询。</w:t>
            </w:r>
            <w:r/>
          </w:p>
        </w:tc>
      </w:tr>
      <w:tr>
        <w:trPr>
          <w:trHeight w:val="654"/>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风险人员新增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支持对风险人员的录入，支持不同级别、不同类型的风险人员录入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风险人员修改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支持对已有风险人员的修改、支持对风险人员升高级别和降低级别，还支持其他要素的修改。</w:t>
            </w:r>
            <w:r/>
          </w:p>
        </w:tc>
      </w:tr>
      <w:tr>
        <w:trPr>
          <w:trHeight w:val="36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风险人员删除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支持对风险人员的删除。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风险人员详情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风险人员的详情信息，风险人员的基本信息、关联事项、风险等级记录、风险核查记录。</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风险关联</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人物画像</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基础信息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从来访人的基础信息、关系图谱、涉事情况及所应用的场景来进行分析，如：基础信息从姓名、性别、年龄、工作单位等不同基础信息，关系图谱从来访人的代理人、被申请人、亲属、同事等相关人员信息，涉事情况从涉事次数、报事记录、相似事项等不同维度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关系图谱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主要根据历史事件智能识别来访人员的关联关系，对来访人员的申请关系、亲属关系进行图谱方式，了解关联人员的信息及涉事情况，从而全面了解来访人员的人员关系情况。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人员标签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来访人员的历史标签信息，对该来访人员历史特征标签、涉事情况标签、预警标签进行，可直观了解该来访人员的基本特征信息、历史来访情况。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涉事情况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来访人员历史涉事情况，从事项的报事方式、报事区域、事项描述、涉及人数、办理结果等分析历史事项的处理情况，从而全面了解该人员是否存在多次上访、重复访、越级访、群体访等风险因素，提升工作人员在纠纷处理中的辅助研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数据归集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汇聚多部门多系统矛盾纠纷事项信息、人员信息，对人员基本信息进行数据清洗治理，统一人员信息字段，形成人员基本信息库。（提供功能截图证明并加盖投标人公章）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标签配置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构建人员标签数据体系，存储历史工作人员对来访人员标注的标签信息，以及系统预警配置规则通过来访周期、来访次数、来访区域、涉及人员等信息进行智能算法对人员进行自动标签信息标注。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人物画像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构建人物画像应用，可对系统中受理、办理、办结、中心管理等环节对人物画像应用进行调用，辅助工作人员对事项当事人全面了解。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重点事件风险管控</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群体涉稳特征分析</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群体涉稳特征分析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涉稳群体起因分布数据统计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社会面传播平台数据统计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社会面聊天工具数据统计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社会面线下聚会数据统计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校园聚集数据统计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涉稳煽动数据统计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群体涉稳事件研判数据统计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简述数据统计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稳控率数据统计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民转刑特征分析</w:t>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民转刑特征</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民转型起因分布数据统计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重大民转型事件研判数据统计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姓名数据统计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重点事件风险管控</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民转刑特征分析</w:t>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民转刑特征</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民转型类型数据统计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缘由数据统计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部门处置情况统计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信访特征分析</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信访特征分析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信访事件分析数据统计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信访历程分析数据统计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信访受理流转分析数据统计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重点目标风险概况</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重点目标风险概况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重点目标类型分布数据统计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重点单位数据统计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重要类型数据统计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重点目标关注区域分布数据统计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重点人员风险概览</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重点人员风险概览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重点人员风险场景数据统计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重点关注人员数据统计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社会面涉稳重点人员数据统计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涉外人员数据统计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其他数据统计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重点行业风险概况</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重点行业风险概况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重点行业从业人员趋势数据统计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所属行业数据统计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下降top数据统计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下降top人数数据统计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上升top数据统计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上升top人数数据统计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重点人员风险管控</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重点人员分类分级</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重点人员分类分级</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重点人员类型分布数据统计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低风险数据统计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中风险数据统计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高风险数据统计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刑满释放人员数据统计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涉法涉诉人员数据统计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社区矫正人员数据统计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精神障碍患者数据统计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重点信访人员数据统计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重点人员风险概览</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重点人员风险概览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重点人员风险场景数据统计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刑满释放人员数据统计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涉法涉诉人员数据统计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社区矫正人员数据统计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精神障碍患者数据统计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重点信访人员数据统计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重点人员动态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重点人员动态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重点人赴重点区域数据统计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刑满释放人员数据统计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涉法涉诉人员数据统计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社区矫正人员数据统计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精神障碍患者数据统计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重点人员风险管控</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重点人员动态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重点人员动态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重点信访人员数据统计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重点人员购票信息数据统计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出发时间数据统计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姓名数据统计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人员类型数据统计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出发站点数据统计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到达站点数据统计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潜在风险人员</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潜在风险人员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重点关注潜在风险人员数据统计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涉群情重点人员数据统计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涉暴力行为数据统计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扬言极端数据统计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重大事故涉及人员数据统计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潜在风险人员类型分布数据统计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购买危险品或持有管制品数据统计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潜在风险人员详情数据统计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姓名数据统计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关注原因数据统计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扫码地点数据统计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扫码时间数据统计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区域潜在风险人员密度数据统计</w:t>
            </w:r>
            <w:r/>
          </w:p>
        </w:tc>
      </w:tr>
      <w:tr>
        <w:trPr>
          <w:trHeight w:val="9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涉重大矛盾纠纷风险人员</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涉重大矛盾纠纷风险人员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重大矛盾纠纷类型分布数据统计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邻里关系纠纷数据统计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时间数据统计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姓名数据统计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事件类型数据统计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事件内容数据统计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涉重点信访倾向人员</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涉重点信访倾向人员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涉重点信访倾向人员分布数据统计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涉重点信访倾向人员详情数据统计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姓名数据统计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潜在信访原因数据统计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事件内容数据统计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涉重点信访人员变化趋势数据统计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专题风险管控</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小区管理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小区管理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新增：录入新小区的相关信息。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编辑：更新现有小区的信息。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删除：从系统中移除不再需要的小区信息。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详情：查看现有小区的信息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操作记录：查看操作小区的过程信息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数据卡片：为了方便市级、区级、街道级用户查看所属区域，按照风险等级汇总小区风险等级的总体情况</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专题风险管控</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小区管理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小区管理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导入：① 支持从外部文本批量导入小区记录；② 用户可以根据下载导入模板，导入标准数据；③ 系统提供数据校验工具，帮助用户检查数据的完整性；</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小区管理-权限管理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数据访问权限：确保只有授权用户可以查看小区信息。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数据操作权限：设定不同角色对小区信息的操作权限。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小区管理-查看与筛选</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查看：小区的基本信息。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筛选：依据特定条件筛选小区信息。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物业纠纷—涉稳风险指标</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填写：允许用户填写对应小区的物业纠纷涉稳风险指标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编辑：允许用户修改现有的当前的物业纠纷涉稳风险指标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纠纷指数设计：根据盐城的情况，设计盐城市纠纷指数，包含的字段内容，每项的占比</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纠纷指数计算：自动计算小区的物业纠纷指数。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纠纷指数后台配置：按照纠纷指数的规则，进行后台的逻辑配置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pacing w:val="-11"/>
                <w:szCs w:val="22"/>
                <w:lang w:bidi="ar"/>
              </w:rPr>
              <w:t xml:space="preserve">详情：查看当前的物业纠纷涉稳风险指标的信息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操作记录：查看填写、修改的当前的物业纠纷涉稳风险指标信息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导入：① 支持从外部文本批量导入纠纷记录；② 用户可以根据下载导入模板，导入标准数据；③ 系统提供数据校验工具，帮助用户检查数据的完整性；④ 导入数据与系统中已有的数据发生冲突，允许用户选择覆盖或保留原有数据；⑤ 导入完成后，系统向用户发送导入结果（成功或失败）；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物业纠纷-权限管理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数据访问权限：控制不同用户的数据访问级别。</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数据操作权限：定义用户对数据的操作权限（如读取、写入等）。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物业纠纷-查看与筛选</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查看：提供查看小区物业纠纷指数的界面。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筛选：支持按条件筛选物业纠纷指数记录。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统计分析</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统计分析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当前小区各级风险等级小区汇总、占比情况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物业纠纷涉稳风险指数</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物业纠纷涉稳风险指数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根据需要选择不同级别的区域汇总数据情况。</w:t>
            </w:r>
            <w:r/>
          </w:p>
        </w:tc>
      </w:tr>
      <w:tr>
        <w:trPr>
          <w:trHeight w:val="9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小区增长趋势：采用分组柱状图的形式，各时间段内新增小区的数量变化，帮助识别增长模式。（提供功能截图证明并加盖投标人公章）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物业纠纷指数趋势：采用数据表格的形式，显示各区域在不同时间点上的平均物业纠纷指数的得分情况，用于分析当前区域的平均指数情况。</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风险研判子平台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专题风险管控</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物业纠纷涉稳风险指数</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物业纠纷涉稳风险指数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风险变化趋势：采用堆叠面积图的形式，直观地展现随时间推移的风险动态，突出高风险事件的发生频率及其影响。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数据卡片：使用卡片效果渲染，关键指数帮助用户最直接地知晓关键数据；包含：小区总数、高风险小区、中风险小区、低风险小区、平均得分。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区域风险预警：使标记处当前较高风险的地区。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实时风险分布情况：采用环形图的形式，各个区域风险程度。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实时区域排名：根据最新数据对各个区域按照风险程度进行排序。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实时风险监控：实时监控，当前具有中、高风险的小区。</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领导视图</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数据看板</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数据看板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新增事项数统计：新增数据看板有今日新增事项数、上周新增数、上月新增数、本年新增数的统计，以便中心领导查看本级及以下层级的整体新增事项数量。（提供功能截图证明并加盖投标人公章）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新增事项办理数统计：新增办结数有今日新增事项办理数、上周新增办理数、上月新增办理数、本年新增办理数，以便中心领导查看本级及以下层级的整体新增事项办理数。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新增事项办结数统计：新增办结数有今日新增事项办结数、上周新增办结数、上月新增办结数、半年新增办结数，以便中心领导查看本级及以下层级的整体新增事项办结数。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新增结案率统计：新增办结率有今日新增结案率、上周新增办结率、上月新增办结率、本年新增办结率，以便中心领导查看本级及以下层级的整体新增结案率。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区域统计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区域统计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区域统计，统计该中心下辖本年和累计的事项总数，以便领导横向比较不同区域的事项总数提供参考。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事项新增结案趋势</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事项新增结案趋势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事项新增结案趋势，分别以新增和办结来统计该中心本级及以下层级本年最近六个月的事项新增结案数，来横向比较最近六个月该区域的整体事项新增结案数，以便领导分析结案数提供参考。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事项来源分析</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事项来源分析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事项来源分析，分别以本年和累计来统计该中心本级及以下层级不同来源的事项总数，以便为领导分析不同来源的事项总数提供参考。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事项类型分析</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事项类型分析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事项类型分析，分别以本年和累计来统计该中心本级及以下层级不同事项类型的事项总数，以便为领导分析不同事项类型的事项总数提供参考。</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领导视图</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事项调解结果趋势</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事项调解结果趋势</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事项调解结果趋势，统计该中心本级及以下层级本年调解成功、调解失败、调解撤回、调解终止四种调解结果的统计分析，以便领导分析不同调解结果的事项总数提供参考。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专家调解总数TOP10</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专家调解总数TOP10</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专家调解总数TOP10，统计该中心本级及以下层级本年和累计对应前十的专家调解总数，以便为领导分析对应专家调解的事项总数提供参考。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事项回访率分析</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事项回访率分析</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事项回访率分析，统计该中心本级及以下层级本年的事项回访率，以便为领导分析对应事项的回访率提供参考。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自订阅</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自订阅</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区域统计、事项新增结案趋势、事项来源分析、事项类型分析、事项调解结果趋势、专家调解总数TOP10、事项回访率分析等几个维度统计的自订阅，如果在设置中把对应统计关闭，在领导视图中不在，想要再次可重新开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数据看板</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数据看板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事项总数：主要统计该层级所办理过的事项总数，可根据本年和累计两个维度来进行统计。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今日来访人数：主要统计该层级今日所来访过的总人数，可根据本年和累计两个维度来进行统计。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当事人总量：主要统计该层级所来访过的当事人总量，可根据本年和累计两个维度来进行统计。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协同事项数：主要统计该层级所有协同第三方业务系统的事项总数，可根据本年和累计两个维度来进行统计。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入驻专家：主要统计该层级入驻进来的所有专家数，可根据本年和累计两个维度来进行统计。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调解成功率：主要统计该层级办理过事项进行比较来得出调解成功率，可根据本年和累计两个维度来进行统计。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协同率：主要统计该层级所有协同到第三方业务系统办理的事项数和该层级办理过事项总数进行比较得出，可根据本年和累计两个维度来进行统计。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结案率：主要统计该层级所办结事项数和所有办理事项数进行比较得出，可根据本年和累计两个维度来进行统计。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工作视图</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今日新增：对应工作人员所有今日新增的事项数，根据不同的角色查询不同角色的今日新增数，如：综合受理、不同专业窗口、专业办理、中心办理，可供工作人员查询今日新增以便参考。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待签收：对应工作人员所有待签收的事项数，根据不同的角色查询不同角色的待办理数，如：综合受理、不同专业窗口、专业办理、中心办理，可供工作人员查询待办理数以便参考。</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工作视图</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我的待办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待办理：对应工作人员所有待办理的事项数，根据不同的角色查询不同角色的待办理数，如：综合受理、不同专业窗口、专业办理、中心办理，可供工作人员查询待办理数以便参考。</w:t>
            </w:r>
            <w:r/>
          </w:p>
        </w:tc>
      </w:tr>
      <w:tr>
        <w:trPr>
          <w:trHeight w:val="1267"/>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已办结：对应工作人员所有已办结的事项数，根据不同的角色查询不同角色的即将已办结数，如：综合受理、不同专业窗口、专业办理、中心办理，可供工作人员查询已办结数以便参考。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即将受理超时：对应工作人员所有即将受理超时的事项数，根据不同的角色查询不同角色的受理超时数，如：综合受理、不同专业窗口、专业办理、中心办理，可供工作人员查询受理超时数以便参考。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办理超时：对应工作人员所有办理超时的事项数，根据不同的角色查询不同角色的办理超时事项数，如：综合受理、不同专业窗口、专业办理、中心办理，可供工作人员查询办理超时事项数以便参考。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延期事项：对应工作人员所有延期的事项数，根据不同的角色查询不同角色的延期事项待办理数，如：综合受理、不同专业窗口、专业办理、中心办理，可供工作人员查询延期事项待办理数以便参考。</w:t>
            </w:r>
            <w:r/>
          </w:p>
        </w:tc>
      </w:tr>
      <w:tr>
        <w:trPr>
          <w:trHeight w:val="1477"/>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挂起事项：对应工作人员所有挂起的事项数，根据不同的角色查询不同角色的延期事项待办理数，如：综合受理、不同专业窗口、专业办理、中心办理，可供工作人员查询延期事项待办理数以便参考。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案事件中心</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事项查询</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事项关键词查询：根据事项关键字对事项库进行查询，输入单号、简述、地点等信息进行查询，查询结果通过列表形式进行。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当事人关键词查询：根据当事人关键字对事项库进行查询，输入当事人姓名、身份证号、手机号等信息进行查询，查询结果通过列表形式进行。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协同关键词查询：根据协同关键字对事项库进行查询，输入协同单号等信息进行查询，查询结果通过列表形式进行。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查询完成后，结果信息通过列表的形式进行，内容包括，录入时间、更新时间、事件简述、受理状态、办理部门等信息。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辖区切换：支持机构数的切换，切换到不同层级机构，以方便不同层级的数据统计。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案事件中心</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事项查询</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不同的组合条件进行综合查询，条件包括：事项来源、办理窗口、剩余办理天数、事项类型、事项状态、调解结果、涉及人数、录入时间、协同事项、协同系统、回放等级、延期事项等。查询的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事项导出</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事项导出</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支持不加条件的导出和查询出的结果导出，导出时如果超出一定数量时异步导出，需要在综合查询的下载中心进行下载，如果没有超出可直接导出下载。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分享案例</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分享案例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双击对应事项进入详情可对事项进行分享案例，供别人来参考和学习。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事项删除</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可对新增错误的事项，双击对应事项进入详情进行事项的删除。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下辖统计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下辖统计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主要统计下辖层级的办理数量，为工作人员对数据的分析比较提供参考。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类型统计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类型统计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主要统计对应事项类型的办理数，为工作人员对数据的分析比较提供参考。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当事人关键字查询</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当事人关键字查询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根据当事人关键词对来访人员库进行综合查询，用户输入当事人姓名、身份证号、手机号等信息，查询结果通过列表形式进行。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人员查询</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人员查询</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以当事人维度实时来访人员，支持对当事人多维度信息模糊查询，来访人员涉事情况，人员画像包括人员画像、涉事记录。满足管理员对辖区内报事人员分析，对一些重点人员，进行重点跟进重点应对。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矛盾纠纷运行</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数据总览</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数据总览</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事项总量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办结数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办结率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今日受办</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今日受办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今日新增数统计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办理中事件量统计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已结案事件量统计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现场来访数统计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领导交办数统计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纠纷来源</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纠纷来源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线上百分比数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线下百分比数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线上预约事项数量统计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大厅来访事项数量统计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领导交办事项数量统计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上级交办事项数量统计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下级交办事项数量统计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本月事项数量统计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累计事项数量统计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矛盾纠纷运行</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事项类型</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各类型事项数量统计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本月事项数量统计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累计事项数量统计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三级联办</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三级联办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市级化解率数量统计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市级受理数数量统计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市级化解数数量统计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镇街化解率数量统计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镇街受理数数量统计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镇街化解数数量统计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村社化解率数量统计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村社受理数数量统计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村社化解数数量统计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本月事项数量统计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累计事项数量统计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晾晒台</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晾晒台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区域受理数数量统计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区域办结数数量统计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区域及时办结率数量统计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区域调解成功率数量统计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窗口数量统计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窗口工作人员数量统计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窗口事项总量数数量统计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本月事项数量统计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累计事项数量统计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热词分析</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热词分析</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物业服务纠纷事项数量统计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邻里纠纷事项数量统计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合同纠纷事项数量统计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道路交通事故纠纷事项数量统计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拖欠农民工工资纠纷事项数量统计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金融领域纠纷事项数量统计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婚恋家庭纠纷事项数量统计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知识产权纠纷事项数量统计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民间借贷纠纷事项数量统计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重点预警</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重点预警</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本月事项数量统计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累计事项数量统计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人员数量统计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领域数量统计</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各类纠纷事项数量统计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综治中心业务总览</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事项新增办结趋势</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事项新增办结趋势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新增数统计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办结数统计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中心建设情况</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中心建设情况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县级中心数量数据统计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县级中心百分比数据统计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镇级中心数量数据统计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镇级中心百分比数据统计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村级中心数量数据统计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村级中心百分比数据统计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人员配备情况</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人员配备情况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中心人员配备数据统计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进驻调解类社会组织数据统计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调解员数据统计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进驻部门数数据统计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进驻行业性专业性调解组织数据统计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专职人员调解员数据统计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中心运行情况</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中心运行情况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事项总量数据统计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当事人数数据统计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办结数数据统计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办结率数据统计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数据协同</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数据协同</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部门数据统计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总指标项数据统计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总数据量数据统计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更新频率数据统计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最近更新时间数据统计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累计清洗数据量数据统计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重点事件管控</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重点事件管控</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群体涉稳事件数据统计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民转刑案件数据统计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重点上访事件数据统计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稳评事件协同</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稳评事件协同</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线上百分比数据统计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线下百分比数据统计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重点人员管控情况</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重点人员管控情况</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总数据量数据统计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精神障碍患者数据统计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刑满释放人员数据统计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其他重点人员数据统计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实时风险监控</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实时风险监控</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小区名称数据统计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所属区域数据统计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风险指数数据统计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所属网格数据统计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管理物业数据统计</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指挥调度应用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五级联动</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五级联动组织图，五级联动组织体系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区县数量信息查看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镇街数量信息查看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村社数量信息查看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网格数量信息查看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通过GIS地图不同层级中心、服务站的位置</w:t>
            </w:r>
            <w:r/>
          </w:p>
        </w:tc>
        <w:tc>
          <w:tcPr>
            <w:tcW w:w="5097" w:type="dxa"/>
            <w:vAlign w:val="center"/>
            <w:textDirection w:val="lrTb"/>
            <w:noWrap w:val="false"/>
          </w:tcPr>
          <w:p>
            <w:pPr>
              <w:ind w:firstLine="440"/>
              <w:widowControl/>
              <w:rPr>
                <w:rFonts w:hint="eastAsia" w:ascii="等线" w:hAnsi="等线" w:eastAsia="等线" w:cs="等线"/>
                <w:color w:val="000000"/>
                <w:szCs w:val="22"/>
              </w:rPr>
            </w:pPr>
            <w:r>
              <w:rPr>
                <w:rFonts w:ascii="宋体" w:hAnsi="宋体" w:cs="宋体"/>
                <w:color w:val="000000"/>
                <w:szCs w:val="22"/>
                <w:lang w:bidi="ar"/>
              </w:rPr>
              <w:t xml:space="preserve">基础功能：从各种数据源读取地图数据，并将其显示在GIS用户界面上</w:t>
            </w:r>
            <w:r/>
          </w:p>
        </w:tc>
      </w:tr>
      <w:tr>
        <w:trPr>
          <w:trHeight w:val="649"/>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坐标转换：确保地图数据从地理坐标系正确转换为投影坐标系，以适应地图的显示需求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图层管理：支持多图层叠加显示，用户可以动态加载或隐藏不同层级的中心、服务站等图层，以便更清晰地查看和分析</w:t>
            </w:r>
            <w:r/>
          </w:p>
        </w:tc>
      </w:tr>
      <w:tr>
        <w:trPr>
          <w:trHeight w:val="964"/>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用户交互：提供友好的用户界面，使用户能够方便地通过缩放、平移、点击等操作与GIS地图进行交互</w:t>
            </w:r>
            <w:r/>
          </w:p>
        </w:tc>
      </w:tr>
      <w:tr>
        <w:trPr>
          <w:trHeight w:val="95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实时更新：当用户进行交互操作时，GIS系统应能够实时更新地图显示和分析结果，以提供最新的信息反馈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能够在GIS地图上查看各级机构中心的基础信息、联系人等基本信息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地图标注与弹窗：点击地图上的机构图标，弹出信息窗口显示名称、地址、联系电话等基础信息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分类显示：通过图层控制功能，筛选显示特定层级的机构信息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县区联动</w:t>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全市各区县信息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区县数量信息查看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通过视频与各县级中心进行连线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发起视频会商，并进行视频调度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部门联动</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全市部门多个部门列表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发起视频会商，并进行视频调度</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实时动态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全市（含所有下辖）110非警务来源的最新事件列表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名称查看功能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事件来源查看功能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全市（含所有下辖）数字城管来源的最新事件列表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名称查看功能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事件来源查看功能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全市（含所有下辖）信访来源的最新事件列表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名称查看功能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事件来源查看功能</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指挥调度应用</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实时动态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全市（含所有下辖）巡查发现来源的最新事件列表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类型查看功能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名称查看功能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区域查看功能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事件来源查看功能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雪亮监控</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对接市级视频融合平台，获取视频流，以及视频的点位坐标信息等摄像头运维信息</w:t>
            </w:r>
            <w:r/>
          </w:p>
        </w:tc>
        <w:tc>
          <w:tcPr>
            <w:tcW w:w="5097" w:type="dxa"/>
            <w:vAlign w:val="center"/>
            <w:textDirection w:val="lrTb"/>
            <w:noWrap w:val="false"/>
          </w:tcPr>
          <w:p>
            <w:pPr>
              <w:ind w:firstLine="440"/>
              <w:widowControl/>
              <w:rPr>
                <w:rFonts w:hint="eastAsia" w:ascii="等线" w:hAnsi="等线" w:eastAsia="等线" w:cs="等线"/>
                <w:color w:val="000000"/>
                <w:szCs w:val="22"/>
              </w:rPr>
            </w:pPr>
            <w:r>
              <w:rPr>
                <w:rFonts w:ascii="宋体" w:hAnsi="宋体" w:cs="宋体"/>
                <w:color w:val="000000"/>
                <w:szCs w:val="22"/>
                <w:lang w:bidi="ar"/>
              </w:rPr>
              <w:t xml:space="preserve">空间数据与GIS联动：将摄像头坐标信息导入GIS系统，生成可视化点位图层，支持地图点击查看设备详情及实时视频调取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可视化：设备在线率统计看板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摄像头总数、在线率等指标呈现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可视化：设备在线率、总数等统计看板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重点的摄像头监控画面轮播</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可视化：监控轮播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可视化：监控查看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0"/>
              <w:widowControl/>
              <w:rPr>
                <w:rFonts w:hint="eastAsia" w:ascii="等线" w:hAnsi="等线" w:eastAsia="等线" w:cs="等线"/>
                <w:color w:val="000000"/>
                <w:szCs w:val="22"/>
              </w:rPr>
            </w:pPr>
            <w:r>
              <w:rPr>
                <w:rStyle w:val="915"/>
                <w:rFonts w:hint="default"/>
                <w:color w:val="000000"/>
                <w:sz w:val="21"/>
                <w:lang w:bidi="ar"/>
              </w:rPr>
              <w:t xml:space="preserve">批量查看功能</w:t>
            </w:r>
            <w:r>
              <w:rPr>
                <w:rStyle w:val="913"/>
                <w:rFonts w:hint="default"/>
                <w:color w:val="000000"/>
                <w:sz w:val="21"/>
                <w:lang w:bidi="ar"/>
              </w:rPr>
              <w:t xml:space="preserve">‌</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所有的摄像头监控列表，支持切换，支持监控画面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框选功能：框选多个摄像头进行播放</w:t>
            </w:r>
            <w:r/>
          </w:p>
        </w:tc>
      </w:tr>
      <w:tr>
        <w:trPr>
          <w:trHeight w:val="404"/>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0"/>
              <w:widowControl/>
              <w:rPr>
                <w:rFonts w:hint="eastAsia" w:ascii="等线" w:hAnsi="等线" w:eastAsia="等线" w:cs="等线"/>
                <w:color w:val="000000"/>
                <w:szCs w:val="22"/>
              </w:rPr>
            </w:pPr>
            <w:r>
              <w:rPr>
                <w:rStyle w:val="913"/>
                <w:rFonts w:hint="default"/>
                <w:color w:val="000000"/>
                <w:sz w:val="21"/>
                <w:lang w:bidi="ar"/>
              </w:rPr>
              <w:t xml:space="preserve">‌</w:t>
            </w:r>
            <w:r>
              <w:rPr>
                <w:rStyle w:val="915"/>
                <w:rFonts w:hint="default"/>
                <w:color w:val="000000"/>
                <w:sz w:val="21"/>
                <w:lang w:bidi="ar"/>
              </w:rPr>
              <w:t xml:space="preserve">快速切换：点击列表项自动切换主画面至对应摄像头视频流</w:t>
            </w:r>
            <w:r>
              <w:rPr>
                <w:rFonts w:hint="eastAsia" w:ascii="宋体" w:hAnsi="宋体" w:cs="宋体"/>
                <w:color w:val="000000"/>
                <w:szCs w:val="22"/>
                <w:lang w:bidi="ar"/>
              </w:rPr>
              <w:t xml:space="preserve">画面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个性化配置</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个性化配置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基本信息维护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提供矛盾纠纷实体中心的基本信息维度，以满足区域的特定需求。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专业窗口管理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提供专业窗口的增删查改功能，以满足区域的特定需求。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专家库管理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提供专家库信息的增删查改和导入功能，以满足区域的特定需求。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组织库管理</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提供组织库的增删查改，以满足区域的特定需求。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事项派单管理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提供灵活的推荐派单配置，自定义配置关键字，以满足区域的特定需求。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短信发送节点配置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短信发送节点配置功能，方便用户管理本区域短信发送。开启后，综治中心工作人员可根据需要对勾选需发送的节点，方便各区域个性化管理短信发送提醒。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短信接收个人设置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开启后，系统会按预设模板和规则，在业务到达该节点时向工作人员发送短信，确保信息及时传递，提升沟通效率，助力矛盾调解工作。（提供功能截图证明并加盖投标人公章）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Banner配置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提供移动端的Banner的配置功能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通用配置</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通用配置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窗口配置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列表的形式，展示已编辑的窗口配置信息， 并显示对应的状态，记录创建和更新的时间。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专业领域编辑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编辑专业领域，包含专业领域的名称、描述的信息。</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通用配置</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通用配置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专业力量类型列表</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列表的形式，展示已编辑的专业力量类型， 并显示对应的状态，记录创建和更新的时间。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事项类型配置</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提供灵活的事项类型配置，支持自定义配置事项类型、办理表单、办理流转流程，以满足区域的特定需求。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表单配置</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提供灵活的表单配置功能，支持文本、数字、日期、附件自定义设置，应用于系统中事项办理的表单配置，以满足区域的特定需求。（提供功能截图证明并加盖投标人公章）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已创建表单</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显示已创建的表单信息，包含表单的名称、表单的状态、更新的时间。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表单状态配置</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对表单进行启用/停用的操作，启用后的表单，才会生效显示，页面显示的状态为：已发布。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时限配置</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提供灵活的办理时限配置，支持自定义配置签收、办理时限，以满足区域的特定需求。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表单字典配置</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提供灵活的表单字典配置功能，支持自定义多层级配置，应用于系统中事项办理的表单配置，以满足区域的特定需求。（提供功能截图证明并加盖投标人公章）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事项标记配置</w:t>
            </w:r>
            <w:r/>
          </w:p>
        </w:tc>
        <w:tc>
          <w:tcPr>
            <w:tcW w:w="5097" w:type="dxa"/>
            <w:vAlign w:val="center"/>
            <w:textDirection w:val="lrTb"/>
            <w:noWrap w:val="false"/>
          </w:tcPr>
          <w:p>
            <w:pPr>
              <w:ind w:firstLine="442"/>
              <w:spacing w:line="270" w:lineRule="exact"/>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提供灵活的事项标签的配置，支持自定义配置标签名称、标签关联表单等，以满足区域的特定需求。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事项类别配置</w:t>
            </w:r>
            <w:r/>
          </w:p>
        </w:tc>
        <w:tc>
          <w:tcPr>
            <w:tcW w:w="5097" w:type="dxa"/>
            <w:vAlign w:val="center"/>
            <w:textDirection w:val="lrTb"/>
            <w:noWrap w:val="false"/>
          </w:tcPr>
          <w:p>
            <w:pPr>
              <w:spacing w:line="270" w:lineRule="exact"/>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对于有多级事项类型的情况，通过事项类别的形式进行操作，新增一级事项类别，之后进行子项的操作。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事项类型的</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编辑</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rPr>
              <w:t xml:space="preserve">▲</w:t>
            </w:r>
            <w:r>
              <w:rPr>
                <w:rFonts w:hint="eastAsia" w:ascii="宋体" w:hAnsi="宋体" w:cs="宋体"/>
                <w:color w:val="000000"/>
                <w:szCs w:val="22"/>
                <w:lang w:bidi="ar"/>
              </w:rPr>
              <w:t xml:space="preserve">统一配置全市所需的事项类型，可对事项类型的名称、事项类别、是否司法确认、显示调解结果、外部协同系统、内部协同系统、是否直接结案、关联受理表单、关联办理表单、是否纠纷事项和描述信息进行新增和维护，对应事项类型启用后才可在个性化配置时选择到。（提供功能截图证明并加盖投标人公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事项类型列表</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显示已配置的事项类型，并展示各事项类型的基本信息、状态信息。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事项类型筛选</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为实现快速定位，支持事项类型名称、调解结果、司法确认进行筛选。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事项列表</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自定义</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页面可自行定义事项类型列表中显示的数据内容，包括事项类型、事项类别、描述、是否显示调解结果、是否司法确认、关联受理表单、关联办理表单、状态、创建时间等，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编辑事项等级</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对事项等级进行编辑管理，包含事项等级、事项等级的名称、事项等级的描述，以及事项等级的状态、是否需要审批等信息。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事项等级列表</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列表的形式，展示已编辑的事项等级， 并显示对应的状态，记录创建和更新的时间。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事项等级配置</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为业务中在新增事项时可新增不同级别和不同程度的事项提供支撑，支持新增、修改、删除、停用、启用。</w:t>
            </w:r>
            <w:r/>
          </w:p>
        </w:tc>
      </w:tr>
      <w:tr>
        <w:trPr>
          <w:trHeight w:val="312"/>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用户中心</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菜单新增</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进行系统菜单的新增维护</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菜单修改</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进行系统菜单的修改</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菜单查看</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新增后菜单的查看操作</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添加子项</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对于新增后菜单，进行子项的维护管理</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菜单拷贝</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对于已新增的菜单，进行拷贝操作</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岗位管理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岗位新增</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进行系统岗位的新增维护</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岗位修改</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已新增岗位的修改</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岗位删除</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已新增岗位的删除操作</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角色新增</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系统中角色的新增</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角色修改</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已新增角色的修改</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角色删除</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已新增角色的删除操作</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角色复制</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对于已新增的角色，进行拷贝操作</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菜单权限</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对于每个角色，进行菜单的权限配置</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接口权限</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涉及到接口，进行接口权限的配置</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批量授予权限</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对于角色，进行批量权限的授予</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批量解除权限</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对于角色，进行批量权限的权限</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批量授权用户</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对于角色，进行批量权限的删除</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角色状态调整</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修改每个角色的状态</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角色筛选</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关键字进行角色的筛选</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行政区域</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进行系统中区域的维护</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用户新增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系统中用户的新增</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系统中用户的修改</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系统中用户的删除</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系统中用户的查看</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添加账号</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添加系统账号</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重置密码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系统中已有账号的重置密码</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账号锁定</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系统中已有账号的锁定</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账号解锁</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系统中已有账号的解锁</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用户导入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进行系统用户的导入操作</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用户导出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进行系统用户的导出操作</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用户筛选</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进行系统用户的导入筛选</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组织架构管理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组织架构新增</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系统架构的新增操作</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组织架构修改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系统架构的修改操作</w:t>
            </w:r>
            <w:r/>
          </w:p>
        </w:tc>
      </w:tr>
      <w:tr>
        <w:trPr>
          <w:trHeight w:val="28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组织架构删除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系统架构的删除操作</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系统配置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进行系统的配置操作</w:t>
            </w:r>
            <w:r/>
          </w:p>
        </w:tc>
      </w:tr>
      <w:tr>
        <w:trPr>
          <w:trHeight w:val="31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管理已添加的系统</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系统修改</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进行已添加系统的修改操作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系统删除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进行已添加系统的删除操作</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矛盾纠纷多元化解驾驶舱</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消息中心</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消息中心</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收件箱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用于接收矛盾纠纷事项流转至所在部门的信息，快捷查看事项详情，及时对事项进行办理。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发件箱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面向事项办理各方组织，提供信息的发布功能，通过线上渠道快速实现相关通报、公告信息的送达，实时掌握接收对象通知查阅情况。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草稿箱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面向事项办理各方组织，提供发布草稿功能，便捷保存草稿。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消息类型选择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重要程度选择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日期选择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消息标题筛选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消息发送：消息标题、消息内容、重要程度、接收人选择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消息列表查看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发送历史</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时间选择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一键清空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删除操作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消息提醒设置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设置系统的消息提醒内容</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一键群发</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群聊群发</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批量群发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面向所有居民群进行批量群发任务创建，自动群发内容到对应居民群，无需经过群主确认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面向指定账号覆盖范围的居民群进行批量群发任务创建，自动群发内容到对应居民群，无需经过群主确认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按名称精准群发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支持根据群聊名称关键词进行筛选，面向筛选后的居民群进行批量群发任务创建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按标签精准群发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支持根据群聊标签进行筛选，面向筛选后的居民群进行批量群发任务创建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按规模精准群发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支持根据群人数规模进行筛选，面向筛选后的居民群进行批量群发任务创建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定时群发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支持选择设置定时发送时间启动群发任务，推送预设的推送内容到指定范围居民群。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周循环群发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支持按照每周的固定日期和固定时间循环推送固定宣传内容到群聊。</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月循环群发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支持按照每月的固定日期和固定时间循环推送固定宣传内容到群聊。</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RPA账号管理服务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账号登录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指定的资源进⾏企微账号登录操作，本接⼝为异步操作，该接⼝的调⽤将⽣成⼀个登录任务，可以调⽤“根据资源ID查询登录结果”接⼝得知登录结果；除了验证码登录（verification）外，其他⽅式只允许对状态为空闲（idle）的资源操作(⽬前未透出验证码登录的使⽤⽅式)</w:t>
            </w:r>
            <w:r/>
          </w:p>
        </w:tc>
      </w:tr>
      <w:tr>
        <w:trPr>
          <w:trHeight w:val="962"/>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一键群发</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RPA账号管理服务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重新登录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按账号ID或资源ID重新登录企微。该接⼝的调⽤将⽣成⼀个重新登录的任务，可以根据任务接口查询任务执⾏详情得知重新登录结果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退出登录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退出当前企微账号登录，该接⼝调⽤产⽣⼀个退出登录的任务，可根据任务ID查看任务详细信息得知退登结果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查询账号登录物料</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查询登录时的⼆维码（扫码登录模式时）或确认按钮（按钮确认模式）图⽚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分页查询账号列表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查询账号列表信息，⽀持分⻚查看查询结果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根据账号ID查询账号详情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根据中⼼账号ID查询账号详情</w:t>
            </w:r>
            <w:r/>
          </w:p>
        </w:tc>
      </w:tr>
      <w:tr>
        <w:trPr>
          <w:trHeight w:val="729"/>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查询账号的登录登出历史记录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查询账号操作历史记录，⽀持分⻚结果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根据资源ID查询登录结果</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根据登录时的资源ID（scResourceId）和任务ID（scTaskID）查询登录结果</w:t>
            </w:r>
            <w:r/>
          </w:p>
        </w:tc>
      </w:tr>
      <w:tr>
        <w:trPr>
          <w:trHeight w:val="93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同步账号信息</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本接⼝为异步操作，该接⼝的调⽤将⽣成⼀个同步账号信息任务，可以调⽤“根据资源ID查询登录结果”接⼝得知同步信息结果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RPA任务管理服务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任务终止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终⽌指定任务ID的任务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分页查询任务列表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查询任务列表，⽀持分⻚结果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根据任务ID查询任务详情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根据任务ID查询任务详情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根据云RPA任务ID查询任务详情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根据云RPA任务ID查询任务详情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根据资源ID查询任务列表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根据资源ID查询任务列表，⽀持分⻚查询结果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分页查询任务项列表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根据任务ID查询该任务中任务项记录列表，⽀持分⻚查询结果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根据ID查询任务项详情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根据任务项ID查询指定任务的任务项详情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群发SOP</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创建SOP群发</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支持固定时间面向固定群聊，推送固定内容的群发策略预设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任务列表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对创建的群发SOP任务进行列表呈现及任务管理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SOP模板</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支持设置多种SOP策略模板，供日常创建SOP群发引用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宣传日历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把预设推送任务进行日历任务视图呈现，对群发任务情况的日期安排一目了然</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一键群发</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群发素材</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基础素材</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支持创建文本素材内容到素材中心，并对素材进行分组分类，供群发调用使用，支持按照名称和分类对列表进行筛选；支持创建/预览/编辑/删除/下载/移动分组；支持创建/编辑/删除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支持上传图片等素材内容到素材中心，并对素材进行分组分类，供群发调用使用，支持按照名称和分类对列表进行筛选；支持创建/预览/编辑/删除/下载/移动分组；支持创建/编辑/删除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网页素材内容到素材中心，并可设置网页素材的封面、链接和标题等，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上传视频素材内容到素材中心，可对视频进行大小压缩，最大支持50M视频上传，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支持创建文件素材内容到素材中心，并对素材进行分组分类，供群发调用使用，支持按照名称和分类对列表进行筛选；支持创建/预览/编辑/删除/下载/移动分组；支持创建/编辑/删除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支持创建语音素材内容到素材中心，并对素材进行分组分类，供群发调用使用，支持按照名称和分类对列表进行筛选；支持创建/预览/编辑/删除/下载/移动分组；支持创建/编辑/删除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支持创建小程序素材内容到素材中心，并对素材进行分组分类，供群发调用使用，支持按照名称和分类对列表进行筛选；支持创建/预览/编辑/删除/下载/移动分组；支持创建/编辑/删除</w:t>
            </w:r>
            <w:r/>
          </w:p>
        </w:tc>
      </w:tr>
      <w:tr>
        <w:trPr>
          <w:trHeight w:val="1231"/>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支持创建表情包素材内容到素材中心，并对素材进行分组分类，供群发调用使用，支持按照名称和分类对列表进行筛选；支持创建/预览/编辑/删除/下载/移动分组；支持创建/编辑/删除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支持创建企微名片素材内容到素材中心，并对素材进行分组分类，供群发调用使用，支持按照名称和分类对列表进行筛选；支持创建/预览/编辑/删除/下载/移动分组；支持创建/编辑/删除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组合素材</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组合素材列表，支持按照素材名称，标签和分类对列表进行筛选；支持创建/编辑/删除/移动组合素材类型；支持创建/编辑/删除 一级分类或二级分类，支持勾选“仅显示我创建的”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支持创建编辑组合素材，组合素材内容支持新建和从素材中心选择，支持给组合素材添加标签</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一键群发</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通知群发</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居民通知</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支持政府端一键推送居民通知到居民群，居民可收到后进行通知阅读确认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支持政府端一键推送居民通知到居民群，居民可收到后进行通知点击确认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支持政府端一键推送居民通知到居民群，居民可收到后进行通知签字确认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朋友圈</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群发</w:t>
            </w:r>
            <w:r/>
          </w:p>
        </w:tc>
        <w:tc>
          <w:tcPr>
            <w:tcW w:w="1701"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网格员发表内容到政民朋友圈</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网格员可以向居民好友发朋友圈，居民在微信上就可以看到政府推送的朋友圈信息，并支持评论点赞等互动。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政府发表内容到政民朋友圈</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管理员可以面向全部居民好友向网格员统一发布朋友圈群发任务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政府查看朋友圈发表及数据</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管理员可以通过后台查看管理员和网格员的所有群发记录和朋友圈发表的执行情况，并通过接口对朋友圈发表结果和互动数据进行监督和分析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历史朋友圈</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居民可以点开成员头像，在个人信息页的朋友圈入口查看历史政民朋友圈。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群聊管理</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群迁移</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群迁移</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对于已经在微信上已经在使用的微信群聊，只要满足群主和网格员所用企微账号所绑定的微信，即可把微信群迁移到平台上进行管理。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新建群</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一键拉群</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一键生成以网格员为群主的居民群，提供二维码，供居民扫码加入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eastAsia="zh-CN" w:bidi="ar"/>
              </w:rPr>
              <w:t xml:space="preserve">扫</w:t>
            </w:r>
            <w:r>
              <w:rPr>
                <w:rFonts w:hint="eastAsia" w:ascii="宋体" w:hAnsi="宋体" w:cs="宋体"/>
                <w:color w:val="000000"/>
                <w:szCs w:val="22"/>
                <w:lang w:bidi="ar"/>
              </w:rPr>
              <w:t xml:space="preserve">码建群</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支持创建永不失效二维码（普通微信群二维码有效期7天）植入各种线上线下场景，群满200人扫码自动进新群。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群标签管理</w:t>
            </w:r>
            <w:r/>
          </w:p>
        </w:tc>
        <w:tc>
          <w:tcPr>
            <w:tcW w:w="1701"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群成员类型标签</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按照群内成员的人员类型设置群标签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群规模标签</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按照群成员的人数规模设置群标签，比如50-100人、200-200人，500人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群层级标签</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按照群管理权限进行层级设置，比如区级管理群，街道管理群、社区管理群等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群用途标签</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按照群用途设置群标签：比如反诈宣传群、网格共治群、业委会群等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群活跃度标签</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按照群的活跃度设置标签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群搜索</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筛选</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按群名称搜索</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按照群名关键词筛选群聊</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按群主搜索</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按群主名称筛选群聊</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群模板</w:t>
            </w:r>
            <w:r/>
          </w:p>
        </w:tc>
        <w:tc>
          <w:tcPr>
            <w:tcW w:w="1701" w:type="dxa"/>
            <w:vAlign w:val="center"/>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新建居民群模板</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「居民群模板」将群名称、防骚扰设置、邀请成员权限等设置项配置成模板，网格员可建立居民群后，可选择对应模板使用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群模板适用范围</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对群模板设置可被调用的部门及网格员范围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群欢迎语</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欢迎语设置</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群主可直接在群聊配置入群欢迎语，管理员还可通过配置欢迎语素材，并批量应用到群聊，居民入群后自动收到欢迎语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可插入「居民昵称」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设置入群欢迎语的开启时间</w:t>
            </w:r>
            <w:r/>
          </w:p>
        </w:tc>
      </w:tr>
      <w:tr>
        <w:trPr>
          <w:trHeight w:val="9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设置入群欢迎语的间隔时长</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群聊管理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群欢迎语</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欢迎语类型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支持图片形式入群欢迎语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支持文字形式入群欢迎语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支持网页形式入群欢迎语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支持小程序形式入群欢迎语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支持文件形式入群欢迎语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群数据</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统计</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群数据统计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群聊总数统计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群成员总数统计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群聊消息总数统计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群列表查看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支持在移动端或管理员后台查看单位网格员管辖的所有居民群（可按群主、群主类型或群名进行条件筛选）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群聊数据日报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可以开启群聊数据统计的每日推送，开启后，管理员将在每天收到昨日单位群聊数据统计，网格员也将收到自己的数据统计。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群聊数据周报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管理员将在每周一收到上周单位群聊数据统计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群详情</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居民群详情</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群基本信息和群成员列表，支持导出群成员明细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群成员</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群成员去重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管理员可以检测不同的居民群中重复的居民，可以将重复的居民从指定的群聊中移出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数据导出</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统计数据导出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业务负责人可在电脑端导出居民联系与居民群相关数据统计情况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离职继承</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网格员离职后，可以分配他的居民群给其他成员继承，新的继承者24小时后自动成为居民群群主；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分配记录，支持查看居民群的离职分配记录。支持导出列表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在职继承</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当网格员有岗位调整时，管理员可以在该页面将在职成员的居民群群主分配给其他成员继续提供服务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分配记录，支持查看居民群的在职分配记录。支持导出列表。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居民联系人管理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居民活码</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活码创建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可在平台创建永不失效的代表单人或多人身份的网格员二维码用于日常群众好友添加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活码标签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支持在活码中设置标签，实现在添加居民好友的同时，完成对居民的标签自动添加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居民联系人查看</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列表查看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对居民联系人进行列表统计和多维度筛选查看，并支持导出联系人列表为表格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详情查看</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支持对单个居民情况进行查看，查看其标签、备注、手机号、描述信息等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居民标签</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分类标签设置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管理员可在后台根据网格业务需要，创建对居民进行分类的标签库，用于对居民的打标使用</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居民联系人管理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基础人口属性标签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年龄</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青少年（7-17岁）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青年（18-35岁）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中年（36-60岁）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老年（60岁+）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户籍类型</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本地户籍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外地户籍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港澳台户籍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外籍人士</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居住状态</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常住居民</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流动人口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租户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空挂户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家庭结构</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独居家庭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核心家庭（父母+子女）</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三代同堂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单亲家庭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健康与特殊群体标签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健康与特殊群体标签</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慢性病患者（高血压/糖尿病等）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残疾人（视力/肢体等）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精神障碍患者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孕产妇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特殊群体</w:t>
            </w:r>
            <w:r/>
          </w:p>
        </w:tc>
        <w:tc>
          <w:tcPr>
            <w:tcW w:w="5097" w:type="dxa"/>
            <w:vAlign w:val="center"/>
            <w:textDirection w:val="lrTb"/>
            <w:noWrap w:val="false"/>
          </w:tcPr>
          <w:p>
            <w:pPr>
              <w:ind w:firstLine="442"/>
              <w:spacing w:line="260" w:lineRule="exact"/>
              <w:widowControl/>
              <w:rPr>
                <w:rFonts w:hint="eastAsia" w:ascii="宋体" w:hAnsi="宋体" w:cs="宋体"/>
                <w:color w:val="000000"/>
                <w:szCs w:val="22"/>
              </w:rPr>
            </w:pPr>
            <w:r>
              <w:rPr>
                <w:rFonts w:hint="eastAsia" w:ascii="宋体" w:hAnsi="宋体" w:cs="宋体"/>
                <w:color w:val="000000"/>
                <w:szCs w:val="22"/>
                <w:lang w:bidi="ar"/>
              </w:rPr>
              <w:t xml:space="preserve">低保户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特困供养人员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困境儿童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失独家庭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刑满释放人员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经济与就业标签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经济与就业标签</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低收入家庭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中等收入家庭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高收入家庭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就业状态</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在职人员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失业人员（登记/未登记）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灵活就业者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退休人员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职业类型</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教师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医护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外卖骑手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网约车司机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个体工商户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行为与风险标签</w:t>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行为与风险标签</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家庭纠纷频发户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邻里冲突记录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物业投诉高频户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安全隐患</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电动车违规充电</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群租房住户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独居老人用火风险</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居民联系人管理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行为与风险标签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社会参与度</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社区志愿者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党员户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不配合治理户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信用等级</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失信被执行人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信用良好户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服务需求标签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服务需求标签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助餐服务需求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居家养老床位申请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日间照料需求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教育需求</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托育服务需求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课后托管需求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成人教育需求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文化需求</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广场舞团体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书法爱好者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亲子活动参与意愿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民族与宗教标签（针对多民族/多信仰社区）</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民族与宗教标签（针对多民族/多信仰社区）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汉族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回族</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维吾尔族等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宗教信仰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佛教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基督教、伊斯兰教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无宗教信仰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智能化动态标签</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智能化动态标签</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高频政务咨询户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智能设备使用低活跃户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事件关联</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近期投诉工单关联户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紧急事件受影响户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加民统计</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居民添加统计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按照当天、最近7日，最近30日，对指定成员或全体添加居民好友的数量情况进行查看和统计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居民流失统计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按照当天、最近7日，最近30日，对居民好友删除网格员或拉黑网格员的数量情况进行查看和统计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安全管理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网格员行为管理</w:t>
            </w:r>
            <w:r/>
          </w:p>
        </w:tc>
        <w:tc>
          <w:tcPr>
            <w:tcW w:w="1701"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内部聊天</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敏感词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管理员可配置「聊天敏感词」，规范网格员对外沟通行为，配置敏感词规则后，将下载到网格员的客户端，当网格员发送给居民的消息包含敏感词时，将予以提示或发送失败。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涉黄敏感词设置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涉政敏感词设置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涉恐敏感词设置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网络安全敏感词设置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信息安全敏感词设置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网格群居民行为管理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防广告</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反制各类广告，如关键词、图片、网页、小程序、文件、视频、名片、昵称等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支持网页和小程序设置白名单</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安全管理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网格群居民行为管理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防刷屏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限制消息字数、换行数、消息频率，保障群内消息秩序，不影响有效消息；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敏感词警示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建立敏感词信息样本库，在区分舆论监督和善意批评的基础上，细化涉敏感词内容标准，增强识别预警准确性。智能识别群内消息敏感关键字，自动屏蔽并发出警示，同时存档备案并提醒网格员及群内“三官一律”人员核实。</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拦截设置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命中敏感词规则自动触发，包括消息提醒、拦截过滤等，命中规则自动触发警告</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消息安全</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背景水印</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可以开启在群聊天背景进行强制网格员姓名及手机尾号的水印，以便对可能发生的信息泄露，提供可追溯的安全能力</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文件安全</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禁止外传文件</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网格员无法向外部关系的单聊群聊发送或转发本地文件、微盘文件、在线文档及图片</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分享安全</w:t>
            </w:r>
            <w:r/>
          </w:p>
        </w:tc>
        <w:tc>
          <w:tcPr>
            <w:tcW w:w="1701"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分享到外部管理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管理员可对指定成员设置禁止使用「分享到微信」和「用其他功能打开」功能</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管理日志</w:t>
            </w:r>
            <w:r/>
          </w:p>
        </w:tc>
        <w:tc>
          <w:tcPr>
            <w:tcW w:w="1701" w:type="dxa"/>
            <w:vAlign w:val="center"/>
            <w:vMerge w:val="restart"/>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管理端操作日志</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管理员可以查看分级管理员和其他管理员的管理端操作的时间、操作类型等；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查看管理端操作日志：支持自定义时间范围、筛选操作类型、筛选操作者；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管理员可通过自定义时间范围、筛选使用状态、搜索成员姓名导出表格进行查看。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成员管理</w:t>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网格员</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通讯录</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组织架构搭建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支持对网格员进行多层级架构通讯录和分级管理，最多支持15级。满足市、县、镇、村、网格五级网格体系管理。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网格员</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添加</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手动添加</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可通过后台手动输入信息的方式添加成员至通讯录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批量导入添加</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支持表格文件上传，批量导入成员。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网格员</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信息管理</w:t>
            </w:r>
            <w:r/>
          </w:p>
        </w:tc>
        <w:tc>
          <w:tcPr>
            <w:tcW w:w="1701" w:type="dxa"/>
            <w:vAlign w:val="center"/>
            <w:textDirection w:val="lrTb"/>
            <w:noWrap w:val="false"/>
          </w:tcPr>
          <w:p>
            <w:pPr>
              <w:ind w:firstLine="442"/>
              <w:jc w:val="center"/>
              <w:widowControl/>
              <w:rPr>
                <w:rFonts w:hint="eastAsia" w:ascii="宋体" w:hAnsi="宋体" w:cs="宋体"/>
                <w:color w:val="000000"/>
                <w:szCs w:val="22"/>
              </w:rPr>
            </w:pPr>
            <w:r>
              <w:rPr>
                <w:rFonts w:hint="eastAsia" w:ascii="宋体" w:hAnsi="宋体" w:cs="宋体"/>
                <w:color w:val="000000"/>
                <w:szCs w:val="22"/>
                <w:lang w:bidi="ar"/>
              </w:rPr>
              <w:t xml:space="preserve">批量设置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管理员可以批量设置成员的通讯录信息，帮助单位高效管理通讯录。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网格员授权管理</w:t>
            </w:r>
            <w:r/>
          </w:p>
        </w:tc>
        <w:tc>
          <w:tcPr>
            <w:tcW w:w="1701"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账号禁用与删除</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可对离职成员账号设置为禁用或删除，设置后账号无法登录，保障单位信息资产安全。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管理权限设置</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管理员设置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支持添加超级管理员。超级管理员可管理全单位，具有通讯录及应用的配置等全部管理权限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支持添加分级管理员，新增分级管理员根据选择所属的管理组，不同的管理组会对应不同管理范围、通讯录权限、应用权限及设备管理权限。</w:t>
            </w:r>
            <w:r/>
          </w:p>
        </w:tc>
      </w:tr>
      <w:tr>
        <w:trPr>
          <w:trHeight w:val="1313"/>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管理组是用来划分管理层级和管理员权限的管理单元，添加管理员至管理组后，该管理员即可拥有所属管理组对应的通讯录、应用与小程序、设备管理设置等不同的管理权限。</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成员管理</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信息显示设置</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自定义成员资料显示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为成员设置需要显示的网格身份、党员身份、政务办事窗口等资料字段，以满足在单位内/政民间/互联单位间等不同场景下沟通的需求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网格员</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标签</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成员标签</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创建完善的网格员和基层工作人员标签库，根据成员的角色/职务等设置标签，如党员、网格员、领导等。设置后，在公告发送消息或设置规则时可选择标签。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消息存档</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群情监测</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会话内容检索</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可存储并检索网格员单聊的聊天内容，在出现问题时可以及时找到对应聊天内容并分析原因。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可存储并检索网格居民群群聊的聊天内容，在出现问题时可以及时找到对应聊天内容并分析原因。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可按照时间段检索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可按照网格员名称检索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可按照聊天关键词检索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可按照居民ID检索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敏感词预警</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管理员可以根据业务需要自定义添加敏感词或配置预设行业敏感词（可识别文字、语音消息），实时质检、监控群聊会话中的群情风险</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敏感词触发</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统计</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对预设敏感词的触发频次进行数据统计和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敏感内容预警</w:t>
            </w:r>
            <w:r/>
          </w:p>
        </w:tc>
        <w:tc>
          <w:tcPr>
            <w:tcW w:w="5097" w:type="dxa"/>
            <w:vAlign w:val="center"/>
            <w:textDirection w:val="lrTb"/>
            <w:noWrap w:val="false"/>
          </w:tcPr>
          <w:p>
            <w:pPr>
              <w:ind w:firstLine="442"/>
              <w:spacing w:line="270" w:lineRule="exact"/>
              <w:widowControl/>
              <w:rPr>
                <w:rFonts w:hint="eastAsia" w:ascii="宋体" w:hAnsi="宋体" w:cs="宋体"/>
                <w:color w:val="000000"/>
                <w:szCs w:val="22"/>
              </w:rPr>
            </w:pPr>
            <w:r>
              <w:rPr>
                <w:rFonts w:hint="eastAsia" w:ascii="宋体" w:hAnsi="宋体" w:cs="宋体"/>
                <w:color w:val="000000"/>
                <w:szCs w:val="22"/>
                <w:lang w:bidi="ar"/>
              </w:rPr>
              <w:t xml:space="preserve">可通过设置敏感词规则，对聊天中的敏感词文本、语音、图片等进行预警，触发规则时，管理后台会收到提醒</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会话洞察</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话题洞察</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设置热词，了解居民对于热词的讨论热度、核心关注点及整体评价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公共空间与资源使用纠纷热词设置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占用公共区域：如楼道堆放杂物、私占绿地、违规搭建（阳光房、车棚等）。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停车矛盾：车位紧张导致的抢位、占位、停车费争议，新能源车充电桩安装冲突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公共设施管理：健身器材、广场舞噪音扰民、儿童活动区安全争议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物业服务相关矛盾热词设置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服务质量：保洁、安保不到位，维修响应慢，物业费与服务水平不匹配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费用纠纷：物业费涨价未协商、公共收益（如广告收入）分配不透明</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业委会问题：选举程序争议、决策不公开、与物业公司利益纠葛</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邻里关系纠纷热词设置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噪音扰民：装修、宠物吠叫、夜间娱乐活动等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相邻权争议：采光遮挡、漏水维修责任、油烟排放影响</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生活习惯冲突：垃圾乱丢、高空抛物、饲养宠物（如不拴绳、粪便清理）</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消息存档</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会话洞察</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社区改造与规划矛盾热词设置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老旧小区改造：加装电梯（低层与高层意见分歧）、绿化改造方案争议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商业与居住冲突：底商餐饮油烟、深夜营业噪声、外来人员管理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空间功能争议：绿地改停车场、活动室用途（棋牌室 vs 自习室）</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特殊群体与政策执行问题热词设置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群租与民宿：人员混杂、安全隐患、其他居民反对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垃圾分类：投放点选址、清运不及时、居民配合度低</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防疫措施：隔离政策、场所码使用等引发的争议（如高频问题）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产权与历史遗留问题热词设置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产权纠纷：房改房、小产权房权属争议，违建拆除补偿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开发商遗留问题：房屋质量缺陷、未兑现的配套设施（如承诺的学校、公园）</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文化观念冲突热词设置</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习俗差异：多民族或多元文化社区中的生活习惯、宗教活动冲突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代际矛盾：老年群体与年轻群体对社区活动的不同需求（如广场舞 vs 安静环境）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高效办公</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网格办公协同</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审批</w:t>
            </w:r>
            <w:r/>
          </w:p>
        </w:tc>
        <w:tc>
          <w:tcPr>
            <w:tcW w:w="5097" w:type="dxa"/>
            <w:vAlign w:val="center"/>
            <w:textDirection w:val="lrTb"/>
            <w:noWrap w:val="false"/>
          </w:tcPr>
          <w:p>
            <w:pPr>
              <w:ind w:firstLine="442"/>
              <w:spacing w:line="280" w:lineRule="exact"/>
              <w:widowControl/>
              <w:rPr>
                <w:rFonts w:hint="eastAsia" w:ascii="宋体" w:hAnsi="宋体" w:cs="宋体"/>
                <w:color w:val="000000"/>
                <w:szCs w:val="22"/>
              </w:rPr>
            </w:pPr>
            <w:r>
              <w:rPr>
                <w:rFonts w:hint="eastAsia" w:ascii="宋体" w:hAnsi="宋体" w:cs="宋体"/>
                <w:color w:val="000000"/>
                <w:szCs w:val="22"/>
                <w:lang w:bidi="ar"/>
              </w:rPr>
              <w:t xml:space="preserve">支持随时随地完成审批，成员在系统中发起或通过审批，流程高效可追溯；并且适应多种审批场景的管理，管理员可自定义审批模板，可设置固定审批人和抄送人。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工作汇报</w:t>
            </w:r>
            <w:r/>
          </w:p>
        </w:tc>
        <w:tc>
          <w:tcPr>
            <w:tcW w:w="5097" w:type="dxa"/>
            <w:vAlign w:val="center"/>
            <w:textDirection w:val="lrTb"/>
            <w:noWrap w:val="false"/>
          </w:tcPr>
          <w:p>
            <w:pPr>
              <w:ind w:firstLine="442"/>
              <w:spacing w:line="290" w:lineRule="exact"/>
              <w:widowControl/>
              <w:rPr>
                <w:rFonts w:hint="eastAsia" w:ascii="宋体" w:hAnsi="宋体" w:cs="宋体"/>
                <w:color w:val="000000"/>
                <w:szCs w:val="22"/>
              </w:rPr>
            </w:pPr>
            <w:r>
              <w:rPr>
                <w:rFonts w:hint="eastAsia" w:ascii="宋体" w:hAnsi="宋体" w:cs="宋体"/>
                <w:color w:val="000000"/>
                <w:szCs w:val="22"/>
                <w:lang w:bidi="ar"/>
              </w:rPr>
              <w:t xml:space="preserve">汇报化的汇报渠道，成员可通过标准的渠道进行工作汇报，依据模板高效汇报；还提供统一管理工作内容及过程，管理员可便捷地创建自定义模板，管理网格员工作内容及过程。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公告&amp;应用消息</w:t>
            </w:r>
            <w:r/>
          </w:p>
        </w:tc>
        <w:tc>
          <w:tcPr>
            <w:tcW w:w="5097" w:type="dxa"/>
            <w:vAlign w:val="center"/>
            <w:textDirection w:val="lrTb"/>
            <w:noWrap w:val="false"/>
          </w:tcPr>
          <w:p>
            <w:pPr>
              <w:ind w:firstLine="442"/>
              <w:spacing w:line="290" w:lineRule="exact"/>
              <w:widowControl/>
              <w:rPr>
                <w:rFonts w:hint="eastAsia" w:ascii="宋体" w:hAnsi="宋体" w:cs="宋体"/>
                <w:color w:val="000000"/>
                <w:szCs w:val="22"/>
              </w:rPr>
            </w:pPr>
            <w:r>
              <w:rPr>
                <w:rFonts w:hint="eastAsia" w:ascii="宋体" w:hAnsi="宋体" w:cs="宋体"/>
                <w:color w:val="000000"/>
                <w:szCs w:val="22"/>
                <w:lang w:bidi="ar"/>
              </w:rPr>
              <w:t xml:space="preserve">管理员可通过「公告」或「应用」向成员发送通知、政策变更等信息，让成员快速收到相关信息。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视频直播</w:t>
            </w:r>
            <w:r/>
          </w:p>
        </w:tc>
        <w:tc>
          <w:tcPr>
            <w:tcW w:w="5097" w:type="dxa"/>
            <w:vAlign w:val="center"/>
            <w:textDirection w:val="lrTb"/>
            <w:noWrap w:val="false"/>
          </w:tcPr>
          <w:p>
            <w:pPr>
              <w:ind w:firstLine="442"/>
              <w:spacing w:line="290" w:lineRule="exact"/>
              <w:widowControl/>
              <w:rPr>
                <w:rFonts w:hint="eastAsia" w:ascii="宋体" w:hAnsi="宋体" w:cs="宋体"/>
                <w:color w:val="000000"/>
                <w:szCs w:val="22"/>
              </w:rPr>
            </w:pPr>
            <w:r>
              <w:rPr>
                <w:rFonts w:hint="eastAsia" w:ascii="宋体" w:hAnsi="宋体" w:cs="宋体"/>
                <w:color w:val="000000"/>
                <w:szCs w:val="22"/>
                <w:lang w:bidi="ar"/>
              </w:rPr>
              <w:t xml:space="preserve">无需见面也可向同事和居民进行在线直播，可用于传达通知、在线培训、专项直播宣传等。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同事吧</w:t>
            </w:r>
            <w:r/>
          </w:p>
        </w:tc>
        <w:tc>
          <w:tcPr>
            <w:tcW w:w="5097" w:type="dxa"/>
            <w:vAlign w:val="center"/>
            <w:textDirection w:val="lrTb"/>
            <w:noWrap w:val="false"/>
          </w:tcPr>
          <w:p>
            <w:pPr>
              <w:ind w:firstLine="442"/>
              <w:spacing w:line="290" w:lineRule="exact"/>
              <w:widowControl/>
              <w:rPr>
                <w:rFonts w:hint="eastAsia" w:ascii="宋体" w:hAnsi="宋体" w:cs="宋体"/>
                <w:color w:val="000000"/>
                <w:szCs w:val="22"/>
              </w:rPr>
            </w:pPr>
            <w:r>
              <w:rPr>
                <w:rFonts w:hint="eastAsia" w:ascii="宋体" w:hAnsi="宋体" w:cs="宋体"/>
                <w:color w:val="000000"/>
                <w:szCs w:val="22"/>
                <w:lang w:bidi="ar"/>
              </w:rPr>
              <w:t xml:space="preserve">畅所欲言地组织内部论坛，支持发表帖子、评论，并且允许匿名；网格员可以在这里进行知识提问，活动组织等。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日历日程</w:t>
            </w:r>
            <w:r/>
          </w:p>
        </w:tc>
        <w:tc>
          <w:tcPr>
            <w:tcW w:w="5097" w:type="dxa"/>
            <w:vAlign w:val="center"/>
            <w:textDirection w:val="lrTb"/>
            <w:noWrap w:val="false"/>
          </w:tcPr>
          <w:p>
            <w:pPr>
              <w:ind w:firstLine="442"/>
              <w:spacing w:line="290" w:lineRule="exact"/>
              <w:widowControl/>
              <w:rPr>
                <w:rFonts w:hint="eastAsia" w:ascii="宋体" w:hAnsi="宋体" w:cs="宋体"/>
                <w:color w:val="000000"/>
                <w:szCs w:val="22"/>
              </w:rPr>
            </w:pPr>
            <w:r>
              <w:rPr>
                <w:rFonts w:hint="eastAsia" w:ascii="宋体" w:hAnsi="宋体" w:cs="宋体"/>
                <w:color w:val="000000"/>
                <w:szCs w:val="22"/>
                <w:lang w:bidi="ar"/>
              </w:rPr>
              <w:t xml:space="preserve">可快速向同事发起日程邀约、将聊天中的工作添加为日程，并在日程中统一管理自己的工作安排。支持多终端同步及同步手机系统日历。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在线会议</w:t>
            </w:r>
            <w:r/>
          </w:p>
        </w:tc>
        <w:tc>
          <w:tcPr>
            <w:tcW w:w="5097" w:type="dxa"/>
            <w:vAlign w:val="center"/>
            <w:textDirection w:val="lrTb"/>
            <w:noWrap w:val="false"/>
          </w:tcPr>
          <w:p>
            <w:pPr>
              <w:ind w:firstLine="442"/>
              <w:spacing w:line="290" w:lineRule="exact"/>
              <w:widowControl/>
              <w:rPr>
                <w:rFonts w:hint="eastAsia" w:ascii="宋体" w:hAnsi="宋体" w:cs="宋体"/>
                <w:color w:val="000000"/>
                <w:szCs w:val="22"/>
              </w:rPr>
            </w:pPr>
            <w:r>
              <w:rPr>
                <w:rFonts w:hint="eastAsia" w:ascii="宋体" w:hAnsi="宋体" w:cs="宋体"/>
                <w:color w:val="000000"/>
                <w:szCs w:val="22"/>
                <w:lang w:bidi="ar"/>
              </w:rPr>
              <w:t xml:space="preserve">可随时随地发起和参与音视频会议，支持100人同时参会，并为主持人提供了管理功能。发言时还可演示文档或电脑屏幕，支持实时标注演示内容。</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高效办公</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网格办公协同</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在线文档</w:t>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可个人创作或与同事共同编辑的文档和表格，组织和创作者可设置文档的内外部访问权限、文档水印。文档修改实时更新，同事间共享无需多次传输。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在线文字文档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在线演示文档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在线表格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智能表格</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在线思维导图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在线流程图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收集表</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可在群内或工作台快速发起问卷收集模板，进行表单信息收集，收集结果自动统计，群内的收集表还可以查看已填未填统计；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表单模板支持自定义创建，有单选、多选、地址、附件、位置、时间、签名等题型可供选择创建；</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支持设置协作收集人，共同查看表单结果；</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支持微信、二维码、网址链接等方式分享收集表，进行信息收集；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可限制内部人员收集，也可开放给所有人进行微信扫码填写收集。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邮箱</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通过APP可以直接打开企业邮箱，在APP上直接进行邮件的收发操作，方便快捷。邮箱的邮件还可以通过聊天的形式转发给组织内的好友。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微盘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以安全高效为目标，提供多端的文件存储与协作服务；在共享存储空间中，文件修改实时同步，成员随时可以访问最新版本；在重视安全权限的管理端，管理员可以审计员工操作，安心管理单位的数据资料，可与同事、居民实时共享工作资料，安全又方便</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消息互转</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网格员可以使用平台和个人微信之间一键互转聊天记录、文章、公众号等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聊天工具栏</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管理员可配置应用页面到聊天工具栏，方便网格员在与居民的聊天中查看和使用，提高服务效率。「聊天工具栏」以“小胶囊”的形式在聊天界面下方，可在沟通时快捷查看、使用、发送。</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平台消息推送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通过接口推送消息到企业微信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市域社会治理现代化指挥平台可以通过接口向企业微信发送类型丰富的模板卡片消息，满足单位多种消息推送需求，实现业务协同。</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支持发送 markdown 消息，满足多种消息触达场景。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支持发送小程序通知消息，成员可以直接点击进入小程序。</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高效办公</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平台消息推送</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通过接口推送消息到企业微信</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支持发送文本通知型卡片消息，可用于发送重要通知等场景。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pacing w:val="-6"/>
                <w:szCs w:val="22"/>
              </w:rPr>
            </w:pPr>
            <w:r>
              <w:rPr>
                <w:rFonts w:hint="eastAsia" w:ascii="宋体" w:hAnsi="宋体" w:cs="宋体"/>
                <w:color w:val="000000"/>
                <w:spacing w:val="-6"/>
                <w:szCs w:val="22"/>
                <w:lang w:bidi="ar"/>
              </w:rPr>
              <w:t xml:space="preserve">支持发送图文型卡片消息，可用于发送图文通知。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支持按钮交互型卡片消息，并且设置按钮跳转相关页面，支持点击状态回传。</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支持发送投票选择型卡片消息，成员收到消息后可以直接进行投票。</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支持发送多项选择型卡片消息，满足多种投票场景。</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事项办理</w:t>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居民上报</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居民群上报入口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提供在居民群内，通过@居民助理，自动弹出居民上报小程序，接收居民事件上报，并对事件进行网格层级流转和汇总统计。</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二维码上报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提供二维码形式，进行分享和投放，居民扫码进行快速事件上报，上报事件汇总至居民上报中心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小程序上报</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提供小程序卡片形式，网格员可以在日常聊天中调用，转发到居民群或居民好友，居民点击链接进行快速事件上报，上报事件汇总至居民上报中心</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上报事件分类</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安全隐患排查类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消防安全：如违规充电、消防通道堵塞、易燃物品堆放等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交通安全：如道路障碍、交通设施损坏等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危险化学品与黑煤气：如违规储存柴油、液化气罐等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建筑安全：如危房、高空坠物、施工隐患等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社会治安类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治安案件：如盗窃、打架斗殴等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群租与民宿管理：违规群租、短租民宿引发的安全问题</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非法经营：如无证摊贩、黑作坊等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城市管理与环境卫生类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市容市貌：如占道经营、小广告乱贴、垃圾乱堆等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公共设施损坏：如路灯故障、井盖缺失等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违规建筑：如违建、私搭乱建等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民生服务类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特殊人群服务：如独居老人、残疾人帮扶等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矛盾纠纷调解：如邻里纠纷、物业矛盾等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政策宣传：如法律普及、安全知识宣传等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应急事件类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自然灾害：如树木倒塌、积水内涝等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突发事件：如火灾、燃气泄漏等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环保与生态类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环境污染：如污水排放、焚烧秸秆等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生态保护：如违规砍伐、破坏绿地等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其他专项巡查类</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消防隐患巡查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防溺水巡查（如发现落水或危险水域隐患）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电动自行车违规行为（如违规充电、乱停放）</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事项办理</w:t>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巡查上报</w:t>
            </w:r>
            <w:r/>
          </w:p>
        </w:tc>
        <w:tc>
          <w:tcPr>
            <w:tcW w:w="1701"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工作台上报入口</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网格员可将居民群内发现的问题通过工作台的巡查上报功能模块上报事件到网格，由网格中心负责人统一分配办理。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敏感群情转工单</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群情提取工单</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通过会话存档对居民群内触发敏感词的居民聊天内容进行自动提取，形成预转工单供工作人员审核</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智能居民小助手</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知识库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整理</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自定义分类知识库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收集整理上传包括政策法规、便民服务等内容的知识库到后台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社保医保（养老保险、医疗保险、</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企业职工基本养老保险参保登记</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失业保险知识库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城乡居民养老保险缴费档次查询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公积金（缴存提取、贷款服务）知识库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养老保险跨省转移接续流程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城乡居民医保断缴补缴政策</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门诊特殊病种（如糖尿病）认定流程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失业金申领资格审核</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租房提取公积金所需材料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公积金异地贷款缴存证明开具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公积金贷款提前还款违约金计算</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民政救助（低保救助、残疾人服务、殡葬服务）知识库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低保家庭收入核算标准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低保动态复核时间及流程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残疾人机动轮椅车燃油补贴发放</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惠民殡葬补贴申请条件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户籍与身份证（户口迁移、身份证办理）知识库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人才引进落户材料清单（如学历证明、社保证明）</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夫妻投靠落户审批时限</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临时身份证异地申领条件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营业执照（企业注册、许可证）知识库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“一照多址”备案登记流程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烟花爆竹零售许可证年检材料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出入境管理（护照签证）知识库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护照换发旧护照剪角处理规定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港澳探亲签注（Q签）亲属关系证明要求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房产交易（产权登记、租赁管理）知识库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继承房产过户公证要求</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房屋租赁备案登记线上办理渠道</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物业管理（投诉处理、维修资金）知识库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物业擅自提高停车费投诉途径</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紧急情况下（如电梯故障）维修基金应急使用流程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住房保障（公租房）知识库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公租房违规转租举报核查</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智能居民小助手</w:t>
            </w:r>
            <w:r/>
          </w:p>
        </w:tc>
        <w:tc>
          <w:tcPr>
            <w:tcW w:w="1134" w:type="dxa"/>
            <w:vAlign w:val="center"/>
            <w:vMerge w:val="restart"/>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知识库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整理</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机动车与驾照（车辆管理）知识库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机动车异地年检委托书办理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新能源车充电桩安装物业阻挠处理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公共交通（公交服务、出租车管理）知识库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公交线路调整意见反馈渠道</w:t>
            </w:r>
            <w:r/>
          </w:p>
        </w:tc>
      </w:tr>
      <w:tr>
        <w:trPr>
          <w:trHeight w:val="661"/>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出租车司机拒载认定标准及处罚</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入学政策（义务教育、高等教育）知识库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民办小学摇号未中签调剂规则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助学贷款逾期还款信用修复申请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考试认证（职业资格考试）知识库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教师资格证面试成绩复核申请</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医院服务（诊疗服务、医疗纠纷）知识库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三甲医院专家号放号时间查询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医患调解委员会联系方式及受理条件</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公共卫生（疫苗接种）知识库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HPV疫苗预约排队系统使用指南</w:t>
            </w:r>
            <w:r/>
          </w:p>
        </w:tc>
      </w:tr>
      <w:tr>
        <w:trPr>
          <w:trHeight w:val="379"/>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消费投诉（网络消费、服务纠纷）知识库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直播带货商品虚假宣传索赔流程</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健身房闭店会员退费群体投诉处理</w:t>
            </w:r>
            <w:r/>
          </w:p>
        </w:tc>
      </w:tr>
      <w:tr>
        <w:trPr>
          <w:trHeight w:val="761"/>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企业监管（信用公示）知识库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企业行政处罚信息信用修复申请</w:t>
            </w:r>
            <w:r/>
          </w:p>
        </w:tc>
      </w:tr>
      <w:tr>
        <w:trPr>
          <w:trHeight w:val="425"/>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污染治理（大气污染、水污染）知识库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建筑工地扬尘在线监测数据超标举报</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河道非法排污口举报线索要求</w:t>
            </w:r>
            <w:r/>
          </w:p>
        </w:tc>
      </w:tr>
      <w:tr>
        <w:trPr>
          <w:trHeight w:val="739"/>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生态保护（野生动植物）知识库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非法贩卖野生保护动物（如鹦鹉）举报受理</w:t>
            </w:r>
            <w:r/>
          </w:p>
        </w:tc>
      </w:tr>
      <w:tr>
        <w:trPr>
          <w:trHeight w:val="326"/>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消防安全（隐患举报、应急管理）知识库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小区电动车进电梯智能监控缺失投诉</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台风预警期间露天停车场车辆转移协助</w:t>
            </w:r>
            <w:r/>
          </w:p>
        </w:tc>
      </w:tr>
      <w:tr>
        <w:trPr>
          <w:trHeight w:val="65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治安管理（网络安全）知识库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网络诈骗（如仿冒公检法）报案材料要求</w:t>
            </w:r>
            <w:r/>
          </w:p>
        </w:tc>
      </w:tr>
      <w:tr>
        <w:trPr>
          <w:trHeight w:val="752"/>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疫情防控（隔离政策）知识库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入境人员居家隔离条件核查（是否具备独立卫生间）</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退役军人事务（优待证）知识库</w:t>
            </w:r>
            <w:r/>
          </w:p>
        </w:tc>
        <w:tc>
          <w:tcPr>
            <w:tcW w:w="5097" w:type="dxa"/>
            <w:vAlign w:val="center"/>
            <w:textDirection w:val="lrTb"/>
            <w:noWrap w:val="false"/>
          </w:tcPr>
          <w:p>
            <w:pPr>
              <w:ind w:firstLine="442"/>
              <w:spacing w:line="300" w:lineRule="exact"/>
              <w:widowControl/>
              <w:rPr>
                <w:rFonts w:hint="eastAsia" w:ascii="宋体" w:hAnsi="宋体" w:cs="宋体"/>
                <w:color w:val="000000"/>
                <w:szCs w:val="22"/>
              </w:rPr>
            </w:pPr>
            <w:r>
              <w:rPr>
                <w:rFonts w:hint="eastAsia" w:ascii="宋体" w:hAnsi="宋体" w:cs="宋体"/>
                <w:color w:val="000000"/>
                <w:szCs w:val="22"/>
                <w:lang w:bidi="ar"/>
              </w:rPr>
              <w:t xml:space="preserve">退役军人优待证乘坐公交免费城市清单</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文化旅游（文物保护）知识库</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历史建筑擅自拆除举报处理</w:t>
            </w:r>
            <w:r/>
          </w:p>
        </w:tc>
      </w:tr>
      <w:tr>
        <w:trPr>
          <w:trHeight w:val="170"/>
        </w:trPr>
        <w:tc>
          <w:tcPr>
            <w:tcW w:w="612" w:type="dxa"/>
            <w:vAlign w:val="center"/>
            <w:vMerge w:val="restart"/>
            <w:textDirection w:val="lrTb"/>
            <w:noWrap w:val="false"/>
          </w:tcPr>
          <w:p>
            <w:pPr>
              <w:ind w:left="-105" w:right="-105"/>
              <w:jc w:val="center"/>
              <w:widowControl/>
              <w:rPr>
                <w:rFonts w:hint="eastAsia" w:ascii="宋体" w:hAnsi="宋体" w:cs="宋体"/>
                <w:color w:val="000000"/>
                <w:szCs w:val="22"/>
              </w:rPr>
            </w:pPr>
            <w:r>
              <w:rPr>
                <w:rFonts w:hint="eastAsia" w:ascii="宋体" w:hAnsi="宋体" w:cs="宋体"/>
                <w:color w:val="000000"/>
                <w:szCs w:val="22"/>
                <w:lang w:bidi="ar"/>
              </w:rPr>
              <w:t xml:space="preserve">云网格平台</w:t>
            </w:r>
            <w:r/>
          </w:p>
        </w:tc>
        <w:tc>
          <w:tcPr>
            <w:tcW w:w="68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智能居民小助手</w:t>
            </w:r>
            <w:r/>
          </w:p>
        </w:tc>
        <w:tc>
          <w:tcPr>
            <w:tcW w:w="1134" w:type="dxa"/>
            <w:vAlign w:val="center"/>
            <w:textDirection w:val="lrTb"/>
            <w:noWrap w:val="false"/>
          </w:tcPr>
          <w:p>
            <w:pPr>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知识库</w:t>
            </w:r>
            <w:r/>
          </w:p>
          <w:p>
            <w:pPr>
              <w:jc w:val="center"/>
              <w:widowControl/>
              <w:rPr>
                <w:rFonts w:hint="eastAsia" w:ascii="宋体" w:hAnsi="宋体" w:cs="宋体"/>
                <w:color w:val="000000"/>
                <w:szCs w:val="22"/>
              </w:rPr>
            </w:pPr>
            <w:r>
              <w:rPr>
                <w:rFonts w:hint="eastAsia" w:ascii="宋体" w:hAnsi="宋体" w:cs="宋体"/>
                <w:color w:val="000000"/>
                <w:szCs w:val="22"/>
                <w:lang w:bidi="ar"/>
              </w:rPr>
              <w:t xml:space="preserve">泛化</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知识库泛化</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对收集到的知识内容，泛化为相似问/关键词与答案的对应关系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知识中心</w:t>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文档管理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文档类目管理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导入文档</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生效配置</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文档预览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文档转移</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文档检索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网站知识</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添加网站</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网页详情</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网页预览</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网页检索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restart"/>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高频问题</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类目管理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高频知识管理</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70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高频问题检索</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居民助手机器人</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自动应答机器人</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自动应答机器人是针对居民的常见问题设置的标准回复内容，可为群内网格员节省时间，代替网格员快速响应居民的问题。管理员可统一添加关键词和自动回复的消息，居民在群里@居民助理或服务人员提问，自动应答机器人将根据关键词自动发送消息内容。</w:t>
            </w:r>
            <w:r/>
          </w:p>
        </w:tc>
      </w:tr>
      <w:tr>
        <w:trPr>
          <w:trHeight w:val="170"/>
        </w:trPr>
        <w:tc>
          <w:tcPr>
            <w:tcW w:w="612" w:type="dxa"/>
            <w:vAlign w:val="center"/>
            <w:vMerge w:val="continue"/>
            <w:textDirection w:val="lrTb"/>
            <w:noWrap w:val="false"/>
          </w:tcPr>
          <w:p>
            <w:pPr>
              <w:ind w:left="-105" w:right="-105" w:firstLine="442"/>
              <w:jc w:val="center"/>
              <w:rPr>
                <w:rFonts w:hint="eastAsia" w:ascii="宋体" w:hAnsi="宋体" w:cs="宋体"/>
                <w:color w:val="000000"/>
                <w:szCs w:val="22"/>
              </w:rPr>
            </w:pPr>
            <w:r>
              <w:rPr>
                <w:rFonts w:hint="eastAsia" w:ascii="宋体" w:hAnsi="宋体" w:cs="宋体"/>
                <w:color w:val="000000"/>
                <w:szCs w:val="22"/>
              </w:rPr>
            </w:r>
            <w:r/>
          </w:p>
        </w:tc>
        <w:tc>
          <w:tcPr>
            <w:tcW w:w="681" w:type="dxa"/>
            <w:vAlign w:val="center"/>
            <w:vMerge w:val="continue"/>
            <w:textDirection w:val="lrTb"/>
            <w:noWrap w:val="false"/>
          </w:tcPr>
          <w:p>
            <w:pPr>
              <w:ind w:firstLine="442"/>
              <w:jc w:val="center"/>
              <w:rPr>
                <w:rFonts w:hint="eastAsia" w:ascii="宋体" w:hAnsi="宋体" w:cs="宋体"/>
                <w:color w:val="000000"/>
                <w:szCs w:val="22"/>
              </w:rPr>
            </w:pPr>
            <w:r>
              <w:rPr>
                <w:rFonts w:hint="eastAsia" w:ascii="宋体" w:hAnsi="宋体" w:cs="宋体"/>
                <w:color w:val="000000"/>
                <w:szCs w:val="22"/>
              </w:rPr>
            </w:r>
            <w:r/>
          </w:p>
        </w:tc>
        <w:tc>
          <w:tcPr>
            <w:tcW w:w="1134"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自动回复</w:t>
            </w:r>
            <w:r/>
          </w:p>
        </w:tc>
        <w:tc>
          <w:tcPr>
            <w:tcW w:w="1701" w:type="dxa"/>
            <w:vAlign w:val="center"/>
            <w:textDirection w:val="lrTb"/>
            <w:noWrap w:val="false"/>
          </w:tcPr>
          <w:p>
            <w:pPr>
              <w:jc w:val="center"/>
              <w:widowControl/>
              <w:rPr>
                <w:rFonts w:hint="eastAsia" w:ascii="宋体" w:hAnsi="宋体" w:cs="宋体"/>
                <w:color w:val="000000"/>
                <w:szCs w:val="22"/>
              </w:rPr>
            </w:pPr>
            <w:r>
              <w:rPr>
                <w:rFonts w:hint="eastAsia" w:ascii="宋体" w:hAnsi="宋体" w:cs="宋体"/>
                <w:color w:val="000000"/>
                <w:szCs w:val="22"/>
                <w:lang w:bidi="ar"/>
              </w:rPr>
              <w:t xml:space="preserve">配置群聊自动回复</w:t>
            </w:r>
            <w:r/>
          </w:p>
        </w:tc>
        <w:tc>
          <w:tcPr>
            <w:tcW w:w="5097" w:type="dxa"/>
            <w:vAlign w:val="center"/>
            <w:textDirection w:val="lrTb"/>
            <w:noWrap w:val="false"/>
          </w:tcPr>
          <w:p>
            <w:pPr>
              <w:ind w:firstLine="442"/>
              <w:widowControl/>
              <w:rPr>
                <w:rFonts w:hint="eastAsia" w:ascii="宋体" w:hAnsi="宋体" w:cs="宋体"/>
                <w:color w:val="000000"/>
                <w:szCs w:val="22"/>
              </w:rPr>
            </w:pPr>
            <w:r>
              <w:rPr>
                <w:rFonts w:hint="eastAsia" w:ascii="宋体" w:hAnsi="宋体" w:cs="宋体"/>
                <w:color w:val="000000"/>
                <w:szCs w:val="22"/>
                <w:lang w:bidi="ar"/>
              </w:rPr>
              <w:t xml:space="preserve">把整理泛化后的知识库内容配置到居民群自动回复库中，提供居民群内@居民助理提问，7*24小时自动回复居民应答的效果。</w:t>
            </w:r>
            <w:r/>
          </w:p>
        </w:tc>
      </w:tr>
    </w:tbl>
    <w:p>
      <w:pPr>
        <w:pStyle w:val="909"/>
        <w:jc w:val="both"/>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909"/>
        <w:numPr>
          <w:ilvl w:val="0"/>
          <w:numId w:val="4"/>
        </w:numPr>
        <w:jc w:val="both"/>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t xml:space="preserve">软件开发</w:t>
      </w:r>
      <w:r/>
    </w:p>
    <w:tbl>
      <w:tblPr>
        <w:tblStyle w:val="716"/>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1010"/>
        <w:gridCol w:w="1070"/>
        <w:gridCol w:w="1648"/>
        <w:gridCol w:w="4010"/>
      </w:tblGrid>
      <w:tr>
        <w:trPr>
          <w:trHeight w:val="680"/>
          <w:tblHeader/>
        </w:trPr>
        <w:tc>
          <w:tcPr>
            <w:tcW w:w="135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项目名称</w:t>
            </w:r>
            <w:r/>
          </w:p>
        </w:tc>
        <w:tc>
          <w:tcPr>
            <w:tcW w:w="101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子项目名称</w:t>
            </w:r>
            <w:r/>
          </w:p>
        </w:tc>
        <w:tc>
          <w:tcPr>
            <w:tcW w:w="107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一级项</w:t>
            </w:r>
            <w:r/>
          </w:p>
        </w:tc>
        <w:tc>
          <w:tcPr>
            <w:tcW w:w="164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二级项</w:t>
            </w:r>
            <w:r/>
          </w:p>
        </w:tc>
        <w:tc>
          <w:tcPr>
            <w:tcW w:w="401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color w:val="000000"/>
                <w:szCs w:val="22"/>
                <w:lang w:bidi="ar"/>
              </w:rPr>
              <w:t xml:space="preserve">功能项描述</w:t>
            </w:r>
            <w:r/>
          </w:p>
        </w:tc>
      </w:tr>
      <w:tr>
        <w:trPr>
          <w:trHeight w:val="466"/>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盐城市域社会治理现代化综合指挥平台一期应用升级</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国产化适配</w:t>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服务器资源迁移</w:t>
            </w:r>
            <w:r/>
          </w:p>
        </w:tc>
        <w:tc>
          <w:tcPr>
            <w:tcW w:w="1648" w:type="dxa"/>
            <w:vAlign w:val="center"/>
            <w:vMerge w:val="restart"/>
            <w:textDirection w:val="lrTb"/>
            <w:noWrap w:val="false"/>
          </w:tcPr>
          <w:p>
            <w:pPr>
              <w:jc w:val="center"/>
              <w:widowControl/>
              <w:rPr>
                <w:rStyle w:val="914"/>
                <w:rFonts w:hint="eastAsia" w:ascii="宋体" w:hAnsi="宋体" w:cs="宋体"/>
                <w:lang w:bidi="ar"/>
              </w:rPr>
            </w:pPr>
            <w:r>
              <w:rPr>
                <w:rStyle w:val="912"/>
                <w:rFonts w:hint="default" w:ascii="宋体" w:hAnsi="宋体" w:eastAsia="宋体" w:cs="宋体"/>
                <w:lang w:bidi="ar"/>
              </w:rPr>
              <w:t xml:space="preserve">服务器安装</w:t>
            </w:r>
            <w:r>
              <w:rPr>
                <w:rStyle w:val="914"/>
                <w:rFonts w:hint="eastAsia" w:ascii="宋体" w:hAnsi="宋体" w:cs="宋体"/>
                <w:lang w:bidi="ar"/>
              </w:rPr>
              <w:t xml:space="preserve">/</w:t>
            </w:r>
            <w:r/>
          </w:p>
          <w:p>
            <w:pPr>
              <w:jc w:val="center"/>
              <w:widowControl/>
              <w:rPr>
                <w:rFonts w:hint="eastAsia" w:ascii="宋体" w:hAnsi="宋体" w:cs="宋体"/>
                <w:color w:val="000000"/>
                <w:szCs w:val="21"/>
              </w:rPr>
            </w:pPr>
            <w:r>
              <w:rPr>
                <w:rStyle w:val="912"/>
                <w:rFonts w:hint="default" w:ascii="宋体" w:hAnsi="宋体" w:eastAsia="宋体" w:cs="宋体"/>
                <w:lang w:bidi="ar"/>
              </w:rPr>
              <w:t xml:space="preserve">联通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梳理待迁移服务器资源</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确定待迁移数据表</w:t>
            </w:r>
            <w:r/>
          </w:p>
        </w:tc>
      </w:tr>
      <w:tr>
        <w:trPr>
          <w:trHeight w:val="32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确定迁移的服务器资源</w:t>
            </w:r>
            <w:r/>
          </w:p>
        </w:tc>
      </w:tr>
      <w:tr>
        <w:trPr>
          <w:trHeight w:val="30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确定迁移的服务器资源相关性能</w:t>
            </w:r>
            <w:r/>
          </w:p>
        </w:tc>
      </w:tr>
      <w:tr>
        <w:trPr>
          <w:trHeight w:val="39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确定迁移的服务器资源相关配置</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数据库确认</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数据库安装</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数据库链接测试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中间件确认</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中间件安装</w:t>
            </w:r>
            <w:r/>
          </w:p>
        </w:tc>
      </w:tr>
      <w:tr>
        <w:trPr>
          <w:trHeight w:val="369"/>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盐城市域社会治理现代化综合指挥平台一期应用升级</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国产化适配</w:t>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服务器资源迁移</w:t>
            </w:r>
            <w:r/>
          </w:p>
        </w:tc>
        <w:tc>
          <w:tcPr>
            <w:tcW w:w="1648" w:type="dxa"/>
            <w:vAlign w:val="center"/>
            <w:vMerge w:val="restart"/>
            <w:textDirection w:val="lrTb"/>
            <w:noWrap w:val="false"/>
          </w:tcPr>
          <w:p>
            <w:pPr>
              <w:jc w:val="center"/>
              <w:widowControl/>
              <w:rPr>
                <w:rStyle w:val="914"/>
                <w:rFonts w:hint="eastAsia" w:ascii="宋体" w:hAnsi="宋体" w:cs="宋体"/>
                <w:lang w:bidi="ar"/>
              </w:rPr>
            </w:pPr>
            <w:r>
              <w:rPr>
                <w:rStyle w:val="912"/>
                <w:rFonts w:hint="default" w:ascii="宋体" w:hAnsi="宋体" w:eastAsia="宋体" w:cs="宋体"/>
                <w:lang w:bidi="ar"/>
              </w:rPr>
              <w:t xml:space="preserve">服务器安装</w:t>
            </w:r>
            <w:r>
              <w:rPr>
                <w:rStyle w:val="914"/>
                <w:rFonts w:hint="eastAsia" w:ascii="宋体" w:hAnsi="宋体" w:cs="宋体"/>
                <w:lang w:bidi="ar"/>
              </w:rPr>
              <w:t xml:space="preserve">/</w:t>
            </w:r>
            <w:r/>
          </w:p>
          <w:p>
            <w:pPr>
              <w:jc w:val="center"/>
              <w:widowControl/>
              <w:rPr>
                <w:rFonts w:hint="eastAsia" w:ascii="宋体" w:hAnsi="宋体" w:cs="宋体"/>
                <w:color w:val="000000"/>
                <w:szCs w:val="21"/>
              </w:rPr>
            </w:pPr>
            <w:r>
              <w:rPr>
                <w:rStyle w:val="912"/>
                <w:rFonts w:hint="default" w:ascii="宋体" w:hAnsi="宋体" w:eastAsia="宋体" w:cs="宋体"/>
                <w:lang w:bidi="ar"/>
              </w:rPr>
              <w:t xml:space="preserve">联通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中间件功能测试</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服务器网络环境连接测试</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服务器端口连接</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服务器</w:t>
            </w:r>
            <w:r>
              <w:rPr>
                <w:rStyle w:val="914"/>
                <w:rFonts w:hint="eastAsia" w:ascii="宋体" w:hAnsi="宋体" w:cs="宋体"/>
                <w:lang w:bidi="ar"/>
              </w:rPr>
              <w:t xml:space="preserve">IP</w:t>
            </w:r>
            <w:r>
              <w:rPr>
                <w:rStyle w:val="912"/>
                <w:rFonts w:hint="default" w:ascii="宋体" w:hAnsi="宋体" w:eastAsia="宋体" w:cs="宋体"/>
                <w:lang w:bidi="ar"/>
              </w:rPr>
              <w:t xml:space="preserve">配置</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端口配置</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权限配置</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建立机器局域网</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机器间的网络打通</w:t>
            </w:r>
            <w:r/>
          </w:p>
        </w:tc>
      </w:tr>
      <w:tr>
        <w:trPr>
          <w:trHeight w:val="65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Style w:val="912"/>
                <w:rFonts w:hint="default" w:ascii="宋体" w:hAnsi="宋体" w:eastAsia="宋体" w:cs="宋体"/>
                <w:lang w:bidi="ar"/>
              </w:rPr>
              <w:t xml:space="preserve">应用迁移</w:t>
            </w:r>
            <w:r>
              <w:rPr>
                <w:rStyle w:val="914"/>
                <w:rFonts w:hint="eastAsia" w:ascii="宋体" w:hAnsi="宋体" w:cs="宋体"/>
                <w:lang w:bidi="ar"/>
              </w:rPr>
              <w:t xml:space="preserve">/</w:t>
            </w:r>
            <w:r>
              <w:rPr>
                <w:rStyle w:val="912"/>
                <w:rFonts w:hint="default" w:ascii="宋体" w:hAnsi="宋体" w:eastAsia="宋体" w:cs="宋体"/>
                <w:lang w:bidi="ar"/>
              </w:rPr>
              <w:t xml:space="preserve">部署</w:t>
            </w:r>
            <w:r/>
          </w:p>
        </w:tc>
        <w:tc>
          <w:tcPr>
            <w:tcW w:w="1648" w:type="dxa"/>
            <w:vAlign w:val="center"/>
            <w:textDirection w:val="lrTb"/>
            <w:noWrap w:val="false"/>
          </w:tcPr>
          <w:p>
            <w:pPr>
              <w:ind w:left="-105" w:right="-105"/>
              <w:jc w:val="center"/>
              <w:widowControl/>
              <w:rPr>
                <w:rFonts w:hint="eastAsia" w:ascii="宋体" w:hAnsi="宋体" w:cs="宋体"/>
                <w:color w:val="000000"/>
                <w:szCs w:val="22"/>
                <w:lang w:bidi="ar"/>
              </w:rPr>
            </w:pPr>
            <w:r>
              <w:rPr>
                <w:rFonts w:hint="eastAsia" w:ascii="宋体" w:hAnsi="宋体" w:cs="宋体"/>
                <w:color w:val="000000"/>
                <w:szCs w:val="22"/>
                <w:lang w:bidi="ar"/>
              </w:rPr>
              <w:t xml:space="preserve">代码兼容性调整</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修改与新环境不兼容的代码（如</w:t>
            </w:r>
            <w:r>
              <w:rPr>
                <w:rStyle w:val="914"/>
                <w:rFonts w:hint="eastAsia" w:ascii="宋体" w:hAnsi="宋体" w:cs="宋体"/>
                <w:lang w:bidi="ar"/>
              </w:rPr>
              <w:t xml:space="preserve">API</w:t>
            </w:r>
            <w:r>
              <w:rPr>
                <w:rStyle w:val="912"/>
                <w:rFonts w:hint="default" w:ascii="宋体" w:hAnsi="宋体" w:eastAsia="宋体" w:cs="宋体"/>
                <w:lang w:bidi="ar"/>
              </w:rPr>
              <w:t xml:space="preserve">调用、文件路径、依赖库版本）</w:t>
            </w:r>
            <w:r/>
          </w:p>
        </w:tc>
      </w:tr>
      <w:tr>
        <w:trPr>
          <w:trHeight w:val="44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依赖管理</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检查并更新第三方库、</w:t>
            </w:r>
            <w:r>
              <w:rPr>
                <w:rStyle w:val="914"/>
                <w:rFonts w:hint="eastAsia" w:ascii="宋体" w:hAnsi="宋体" w:cs="宋体"/>
                <w:lang w:bidi="ar"/>
              </w:rPr>
              <w:t xml:space="preserve">SDK</w:t>
            </w:r>
            <w:r>
              <w:rPr>
                <w:rStyle w:val="912"/>
                <w:rFonts w:hint="default" w:ascii="宋体" w:hAnsi="宋体" w:eastAsia="宋体" w:cs="宋体"/>
                <w:lang w:bidi="ar"/>
              </w:rPr>
              <w:t xml:space="preserve">、框架版本</w:t>
            </w:r>
            <w:r/>
          </w:p>
        </w:tc>
      </w:tr>
      <w:tr>
        <w:trPr>
          <w:trHeight w:val="445"/>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编译与构建</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确保代码能在新环境中正确编译和打包</w:t>
            </w:r>
            <w:r/>
          </w:p>
        </w:tc>
      </w:tr>
      <w:tr>
        <w:trPr>
          <w:trHeight w:val="38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环境变量配置</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调整不同环境的配置</w:t>
            </w:r>
            <w:r/>
          </w:p>
        </w:tc>
      </w:tr>
      <w:tr>
        <w:trPr>
          <w:trHeight w:val="38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停机窗口</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选择低峰期执行迁移，减少业务影响</w:t>
            </w:r>
            <w:r/>
          </w:p>
        </w:tc>
      </w:tr>
      <w:tr>
        <w:trPr>
          <w:trHeight w:val="38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数据同步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确保新旧环境数据一致</w:t>
            </w:r>
            <w:r/>
          </w:p>
        </w:tc>
      </w:tr>
      <w:tr>
        <w:trPr>
          <w:trHeight w:val="54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回滚方案</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准备快速回退措施（如快照恢复、旧环境保留）</w:t>
            </w:r>
            <w:r/>
          </w:p>
        </w:tc>
      </w:tr>
      <w:tr>
        <w:trPr>
          <w:trHeight w:val="4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性能调优</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根据新环境特点优化数据库、缓存、代码</w:t>
            </w:r>
            <w:r/>
          </w:p>
        </w:tc>
      </w:tr>
      <w:tr>
        <w:trPr>
          <w:trHeight w:val="41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代码编译</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将源代码编译为可执行文件或包</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打包</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生成部署包</w:t>
            </w:r>
            <w:r/>
          </w:p>
        </w:tc>
      </w:tr>
      <w:tr>
        <w:trPr>
          <w:trHeight w:val="4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版本管理</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标记版本号，与需求</w:t>
            </w:r>
            <w:r>
              <w:rPr>
                <w:rStyle w:val="914"/>
                <w:rFonts w:hint="eastAsia" w:ascii="宋体" w:hAnsi="宋体" w:cs="宋体"/>
                <w:lang w:bidi="ar"/>
              </w:rPr>
              <w:t xml:space="preserve">/</w:t>
            </w:r>
            <w:r>
              <w:rPr>
                <w:rStyle w:val="912"/>
                <w:rFonts w:hint="default" w:ascii="宋体" w:hAnsi="宋体" w:eastAsia="宋体" w:cs="宋体"/>
                <w:lang w:bidi="ar"/>
              </w:rPr>
              <w:t xml:space="preserve">缺陷关联</w:t>
            </w:r>
            <w:r/>
          </w:p>
        </w:tc>
      </w:tr>
      <w:tr>
        <w:trPr>
          <w:trHeight w:val="608"/>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环境配置</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设置各环境特有参数</w:t>
            </w:r>
            <w:r>
              <w:rPr>
                <w:rStyle w:val="912"/>
                <w:rFonts w:hint="default" w:ascii="宋体" w:hAnsi="宋体" w:cs="宋体"/>
                <w:lang w:bidi="ar"/>
              </w:rPr>
              <w:t xml:space="preserve">（</w:t>
            </w:r>
            <w:r>
              <w:rPr>
                <w:rStyle w:val="912"/>
                <w:rFonts w:hint="default" w:ascii="宋体" w:hAnsi="宋体" w:eastAsia="宋体" w:cs="宋体"/>
                <w:lang w:bidi="ar"/>
              </w:rPr>
              <w:t xml:space="preserve">数据库链接、</w:t>
            </w:r>
            <w:r>
              <w:rPr>
                <w:rStyle w:val="914"/>
                <w:rFonts w:hint="eastAsia" w:ascii="宋体" w:hAnsi="宋体" w:cs="宋体"/>
                <w:lang w:bidi="ar"/>
              </w:rPr>
              <w:t xml:space="preserve">API</w:t>
            </w:r>
            <w:r>
              <w:rPr>
                <w:rStyle w:val="912"/>
                <w:rFonts w:hint="default" w:ascii="宋体" w:hAnsi="宋体" w:eastAsia="宋体" w:cs="宋体"/>
                <w:lang w:bidi="ar"/>
              </w:rPr>
              <w:t xml:space="preserve">端点等</w:t>
            </w:r>
            <w:r>
              <w:rPr>
                <w:rStyle w:val="912"/>
                <w:rFonts w:hint="default" w:ascii="宋体" w:hAnsi="宋体" w:cs="宋体"/>
                <w:lang w:bidi="ar"/>
              </w:rPr>
              <w:t xml:space="preserve">）</w:t>
            </w:r>
            <w:r/>
          </w:p>
        </w:tc>
      </w:tr>
      <w:tr>
        <w:trPr>
          <w:trHeight w:val="32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配置文件管理</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区分开发、测试、生产等不同配置</w:t>
            </w:r>
            <w:r/>
          </w:p>
        </w:tc>
      </w:tr>
      <w:tr>
        <w:trPr>
          <w:trHeight w:val="504"/>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密钥管理</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安全处理密码、</w:t>
            </w:r>
            <w:r>
              <w:rPr>
                <w:rStyle w:val="914"/>
                <w:rFonts w:hint="eastAsia" w:ascii="宋体" w:hAnsi="宋体" w:cs="宋体"/>
                <w:lang w:bidi="ar"/>
              </w:rPr>
              <w:t xml:space="preserve">API</w:t>
            </w:r>
            <w:r>
              <w:rPr>
                <w:rStyle w:val="912"/>
                <w:rFonts w:hint="default" w:ascii="宋体" w:hAnsi="宋体" w:eastAsia="宋体" w:cs="宋体"/>
                <w:lang w:bidi="ar"/>
              </w:rPr>
              <w:t xml:space="preserve">密钥等敏感信息</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自动化部署</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使用工具执行部署</w:t>
            </w:r>
            <w:r/>
          </w:p>
        </w:tc>
      </w:tr>
      <w:tr>
        <w:trPr>
          <w:trHeight w:val="594"/>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手动部署</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部分应用需要手动部署，必要时的人工介入部署步骤</w:t>
            </w:r>
            <w:r/>
          </w:p>
        </w:tc>
      </w:tr>
      <w:tr>
        <w:trPr>
          <w:trHeight w:val="41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中间件配置</w:t>
            </w:r>
            <w:r/>
          </w:p>
        </w:tc>
        <w:tc>
          <w:tcPr>
            <w:tcW w:w="4010" w:type="dxa"/>
            <w:vAlign w:val="center"/>
            <w:textDirection w:val="lrTb"/>
            <w:noWrap w:val="false"/>
          </w:tcPr>
          <w:p>
            <w:pPr>
              <w:widowControl/>
              <w:rPr>
                <w:rFonts w:hint="eastAsia" w:ascii="宋体" w:hAnsi="宋体" w:cs="宋体"/>
                <w:color w:val="000000"/>
                <w:szCs w:val="21"/>
              </w:rPr>
            </w:pPr>
            <w:r>
              <w:rPr>
                <w:rStyle w:val="914"/>
                <w:rFonts w:hint="eastAsia" w:ascii="宋体" w:hAnsi="宋体" w:cs="宋体"/>
                <w:lang w:bidi="ar"/>
              </w:rPr>
              <w:t xml:space="preserve">Web</w:t>
            </w:r>
            <w:r>
              <w:rPr>
                <w:rStyle w:val="912"/>
                <w:rFonts w:hint="default" w:ascii="宋体" w:hAnsi="宋体" w:eastAsia="宋体" w:cs="宋体"/>
                <w:lang w:bidi="ar"/>
              </w:rPr>
              <w:t xml:space="preserve">服务器、消息队列等中间件配置</w:t>
            </w:r>
            <w:r/>
          </w:p>
        </w:tc>
      </w:tr>
      <w:tr>
        <w:trPr>
          <w:trHeight w:val="42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日志配置</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确保日志收集和分析系统正常工作</w:t>
            </w:r>
            <w:r/>
          </w:p>
        </w:tc>
      </w:tr>
      <w:tr>
        <w:trPr>
          <w:trHeight w:val="47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监控接入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配置应用性能监控工具</w:t>
            </w:r>
            <w:r/>
          </w:p>
        </w:tc>
      </w:tr>
      <w:tr>
        <w:trPr>
          <w:trHeight w:val="485"/>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盐城市域社会治理现代化综合指挥平台一期应用升级</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国产化适配</w:t>
            </w:r>
            <w:r/>
          </w:p>
        </w:tc>
        <w:tc>
          <w:tcPr>
            <w:tcW w:w="1070" w:type="dxa"/>
            <w:vAlign w:val="center"/>
            <w:vMerge w:val="restart"/>
            <w:textDirection w:val="lrTb"/>
            <w:noWrap w:val="false"/>
          </w:tcPr>
          <w:p>
            <w:pPr>
              <w:jc w:val="center"/>
              <w:widowControl/>
              <w:rPr>
                <w:rStyle w:val="914"/>
                <w:rFonts w:hint="eastAsia" w:ascii="宋体" w:hAnsi="宋体" w:cs="宋体"/>
                <w:lang w:bidi="ar"/>
              </w:rPr>
            </w:pPr>
            <w:r>
              <w:rPr>
                <w:rStyle w:val="912"/>
                <w:rFonts w:hint="default" w:ascii="宋体" w:hAnsi="宋体" w:eastAsia="宋体" w:cs="宋体"/>
                <w:lang w:bidi="ar"/>
              </w:rPr>
              <w:t xml:space="preserve">数据</w:t>
            </w:r>
            <w:r>
              <w:rPr>
                <w:rStyle w:val="914"/>
                <w:rFonts w:hint="eastAsia" w:ascii="宋体" w:hAnsi="宋体" w:cs="宋体"/>
                <w:lang w:bidi="ar"/>
              </w:rPr>
              <w:t xml:space="preserve">/</w:t>
            </w:r>
            <w:r/>
          </w:p>
          <w:p>
            <w:pPr>
              <w:jc w:val="center"/>
              <w:widowControl/>
              <w:rPr>
                <w:rFonts w:hint="eastAsia" w:ascii="宋体" w:hAnsi="宋体" w:cs="宋体"/>
                <w:color w:val="000000"/>
                <w:szCs w:val="21"/>
              </w:rPr>
            </w:pPr>
            <w:r>
              <w:rPr>
                <w:rStyle w:val="912"/>
                <w:rFonts w:hint="default" w:ascii="宋体" w:hAnsi="宋体" w:eastAsia="宋体" w:cs="宋体"/>
                <w:lang w:bidi="ar"/>
              </w:rPr>
              <w:t xml:space="preserve">文件迁移</w:t>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数据量统计</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表数量、数据大小统计</w:t>
            </w:r>
            <w:r/>
          </w:p>
        </w:tc>
      </w:tr>
      <w:tr>
        <w:trPr>
          <w:trHeight w:val="42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数据结构分析</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表关系、字段类型梳理</w:t>
            </w:r>
            <w:r/>
          </w:p>
        </w:tc>
      </w:tr>
      <w:tr>
        <w:trPr>
          <w:trHeight w:val="38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数据质量检查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脏数据、缺失值检查</w:t>
            </w:r>
            <w:r/>
          </w:p>
        </w:tc>
      </w:tr>
      <w:tr>
        <w:trPr>
          <w:trHeight w:val="398"/>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迁移策略整理</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确认本次的迁移方式</w:t>
            </w:r>
            <w:r/>
          </w:p>
        </w:tc>
      </w:tr>
      <w:tr>
        <w:trPr>
          <w:trHeight w:val="428"/>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增量迁移</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分批迁移，减少停机时间</w:t>
            </w:r>
            <w:r/>
          </w:p>
        </w:tc>
      </w:tr>
      <w:tr>
        <w:trPr>
          <w:trHeight w:val="42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数据清洗</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去重、补全缺失值</w:t>
            </w:r>
            <w:r/>
          </w:p>
        </w:tc>
      </w:tr>
      <w:tr>
        <w:trPr>
          <w:trHeight w:val="52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修正错误数据（如日期格式、非法字符）</w:t>
            </w:r>
            <w:r/>
          </w:p>
        </w:tc>
      </w:tr>
      <w:tr>
        <w:trPr>
          <w:trHeight w:val="534"/>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处理历史冗余数据（如日志、临时表）</w:t>
            </w:r>
            <w:r/>
          </w:p>
        </w:tc>
      </w:tr>
      <w:tr>
        <w:trPr>
          <w:trHeight w:val="42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数据转换</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字段类型转换</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编码转换</w:t>
            </w:r>
            <w:r/>
          </w:p>
        </w:tc>
      </w:tr>
      <w:tr>
        <w:trPr>
          <w:trHeight w:val="564"/>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数据标准化（如手机号、身份证号格式化）</w:t>
            </w:r>
            <w:r/>
          </w:p>
        </w:tc>
      </w:tr>
      <w:tr>
        <w:trPr>
          <w:trHeight w:val="668"/>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业务逻辑调整（如旧系统</w:t>
            </w:r>
            <w:r>
              <w:rPr>
                <w:rStyle w:val="914"/>
                <w:rFonts w:hint="eastAsia" w:ascii="宋体" w:hAnsi="宋体" w:cs="宋体"/>
                <w:lang w:bidi="ar"/>
              </w:rPr>
              <w:t xml:space="preserve">ID</w:t>
            </w:r>
            <w:r>
              <w:rPr>
                <w:rStyle w:val="912"/>
                <w:rFonts w:hint="default" w:ascii="宋体" w:hAnsi="宋体" w:eastAsia="宋体" w:cs="宋体"/>
                <w:lang w:bidi="ar"/>
              </w:rPr>
              <w:t xml:space="preserve">映射到新系统）</w:t>
            </w:r>
            <w:r/>
          </w:p>
        </w:tc>
      </w:tr>
      <w:tr>
        <w:trPr>
          <w:trHeight w:val="42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数据库迁移</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进行数据库的迁移工作</w:t>
            </w:r>
            <w:r/>
          </w:p>
        </w:tc>
      </w:tr>
      <w:tr>
        <w:trPr>
          <w:trHeight w:val="424"/>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数据同步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进行在线迁移</w:t>
            </w:r>
            <w:r/>
          </w:p>
        </w:tc>
      </w:tr>
      <w:tr>
        <w:trPr>
          <w:trHeight w:val="45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数据一致性校验</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对比记录数、关键字段值</w:t>
            </w:r>
            <w:r/>
          </w:p>
        </w:tc>
      </w:tr>
      <w:tr>
        <w:trPr>
          <w:trHeight w:val="43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抽样业务数据人工验证</w:t>
            </w:r>
            <w:r/>
          </w:p>
        </w:tc>
      </w:tr>
      <w:tr>
        <w:trPr>
          <w:trHeight w:val="45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Style w:val="914"/>
                <w:rFonts w:hint="eastAsia" w:ascii="宋体" w:hAnsi="宋体" w:cs="宋体"/>
                <w:lang w:bidi="ar"/>
              </w:rPr>
              <w:t xml:space="preserve">SQL</w:t>
            </w:r>
            <w:r>
              <w:rPr>
                <w:rStyle w:val="912"/>
                <w:rFonts w:hint="default" w:ascii="宋体" w:hAnsi="宋体" w:eastAsia="宋体" w:cs="宋体"/>
                <w:lang w:bidi="ar"/>
              </w:rPr>
              <w:t xml:space="preserve">兼容性调整</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修改不兼容的</w:t>
            </w:r>
            <w:r>
              <w:rPr>
                <w:rStyle w:val="914"/>
                <w:rFonts w:hint="eastAsia" w:ascii="宋体" w:hAnsi="宋体" w:cs="宋体"/>
                <w:lang w:bidi="ar"/>
              </w:rPr>
              <w:t xml:space="preserve">SQL</w:t>
            </w:r>
            <w:r>
              <w:rPr>
                <w:rStyle w:val="912"/>
                <w:rFonts w:hint="default" w:ascii="宋体" w:hAnsi="宋体" w:eastAsia="宋体" w:cs="宋体"/>
                <w:lang w:bidi="ar"/>
              </w:rPr>
              <w:t xml:space="preserve">语句</w:t>
            </w:r>
            <w:r/>
          </w:p>
        </w:tc>
      </w:tr>
      <w:tr>
        <w:trPr>
          <w:trHeight w:val="47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存储过程、触发器重写</w:t>
            </w:r>
            <w:r/>
          </w:p>
        </w:tc>
      </w:tr>
      <w:tr>
        <w:trPr>
          <w:trHeight w:val="51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Style w:val="914"/>
                <w:rFonts w:hint="eastAsia" w:ascii="宋体" w:hAnsi="宋体" w:cs="宋体"/>
                <w:lang w:bidi="ar"/>
              </w:rPr>
              <w:t xml:space="preserve">API</w:t>
            </w:r>
            <w:r>
              <w:rPr>
                <w:rStyle w:val="912"/>
                <w:rFonts w:hint="default" w:ascii="宋体" w:hAnsi="宋体" w:eastAsia="宋体" w:cs="宋体"/>
                <w:lang w:bidi="ar"/>
              </w:rPr>
              <w:t xml:space="preserve">层适配</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修改</w:t>
            </w:r>
            <w:r>
              <w:rPr>
                <w:rStyle w:val="914"/>
                <w:rFonts w:hint="eastAsia" w:ascii="宋体" w:hAnsi="宋体" w:cs="宋体"/>
                <w:lang w:bidi="ar"/>
              </w:rPr>
              <w:t xml:space="preserve">DAO</w:t>
            </w:r>
            <w:r>
              <w:rPr>
                <w:rStyle w:val="912"/>
                <w:rFonts w:hint="default" w:ascii="宋体" w:hAnsi="宋体" w:eastAsia="宋体" w:cs="宋体"/>
                <w:lang w:bidi="ar"/>
              </w:rPr>
              <w:t xml:space="preserve">层查询逻辑</w:t>
            </w:r>
            <w:r/>
          </w:p>
        </w:tc>
      </w:tr>
      <w:tr>
        <w:trPr>
          <w:trHeight w:val="516"/>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索引优化</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根据新数据库特点重建索引</w:t>
            </w:r>
            <w:r/>
          </w:p>
        </w:tc>
      </w:tr>
      <w:tr>
        <w:trPr>
          <w:trHeight w:val="456"/>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查询优化</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调整慢</w:t>
            </w:r>
            <w:r>
              <w:rPr>
                <w:rStyle w:val="914"/>
                <w:rFonts w:hint="eastAsia" w:ascii="宋体" w:hAnsi="宋体" w:cs="宋体"/>
                <w:lang w:bidi="ar"/>
              </w:rPr>
              <w:t xml:space="preserve">SQL</w:t>
            </w:r>
            <w:r>
              <w:rPr>
                <w:rStyle w:val="912"/>
                <w:rFonts w:hint="default" w:ascii="宋体" w:hAnsi="宋体" w:eastAsia="宋体" w:cs="宋体"/>
                <w:lang w:bidi="ar"/>
              </w:rPr>
              <w:t xml:space="preserve">，适配新数据库引擎</w:t>
            </w:r>
            <w:r/>
          </w:p>
        </w:tc>
      </w:tr>
      <w:tr>
        <w:trPr>
          <w:trHeight w:val="435"/>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监控告警</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设置数据健康监控（如数据延迟、错误率）</w:t>
            </w:r>
            <w:r/>
          </w:p>
        </w:tc>
      </w:tr>
      <w:tr>
        <w:trPr>
          <w:trHeight w:val="42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文档更新</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记录迁移过程、数据字典、运维手册</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系统文件整理</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系统文件整理</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系统文件备份</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系统文件备份</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平台文件迁移</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平台文件迁移</w:t>
            </w:r>
            <w:r/>
          </w:p>
        </w:tc>
      </w:tr>
      <w:tr>
        <w:trPr>
          <w:trHeight w:val="330"/>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盐城市域社会治理现代化综合指挥平台一期应用升级</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国产化适配</w:t>
            </w:r>
            <w:r/>
          </w:p>
        </w:tc>
        <w:tc>
          <w:tcPr>
            <w:tcW w:w="1070" w:type="dxa"/>
            <w:vAlign w:val="center"/>
            <w:vMerge w:val="restart"/>
            <w:textDirection w:val="lrTb"/>
            <w:noWrap w:val="false"/>
          </w:tcPr>
          <w:p>
            <w:pPr>
              <w:jc w:val="center"/>
              <w:widowControl/>
              <w:rPr>
                <w:rStyle w:val="914"/>
                <w:rFonts w:hint="eastAsia" w:ascii="宋体" w:hAnsi="宋体" w:cs="宋体"/>
                <w:lang w:bidi="ar"/>
              </w:rPr>
            </w:pPr>
            <w:r>
              <w:rPr>
                <w:rStyle w:val="912"/>
                <w:rFonts w:hint="default" w:ascii="宋体" w:hAnsi="宋体" w:eastAsia="宋体" w:cs="宋体"/>
                <w:lang w:bidi="ar"/>
              </w:rPr>
              <w:t xml:space="preserve">数据</w:t>
            </w:r>
            <w:r>
              <w:rPr>
                <w:rStyle w:val="914"/>
                <w:rFonts w:hint="eastAsia" w:ascii="宋体" w:hAnsi="宋体" w:cs="宋体"/>
                <w:lang w:bidi="ar"/>
              </w:rPr>
              <w:t xml:space="preserve">/</w:t>
            </w:r>
            <w:r/>
          </w:p>
          <w:p>
            <w:pPr>
              <w:jc w:val="center"/>
              <w:widowControl/>
              <w:rPr>
                <w:rFonts w:hint="eastAsia" w:ascii="宋体" w:hAnsi="宋体" w:cs="宋体"/>
                <w:color w:val="000000"/>
                <w:szCs w:val="21"/>
              </w:rPr>
            </w:pPr>
            <w:r>
              <w:rPr>
                <w:rStyle w:val="912"/>
                <w:rFonts w:hint="default" w:ascii="宋体" w:hAnsi="宋体" w:eastAsia="宋体" w:cs="宋体"/>
                <w:lang w:bidi="ar"/>
              </w:rPr>
              <w:t xml:space="preserve">文件迁移</w:t>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文件验证</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文件验证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文件指向配置</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文件指向配置</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文件主备配置</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文件主备配置</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区域文件验证</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区域文件验证</w:t>
            </w:r>
            <w:r/>
          </w:p>
        </w:tc>
      </w:tr>
      <w:tr>
        <w:trPr>
          <w:trHeight w:val="36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业务对接</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接口设计</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接口规范制定</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接口协议选择</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接口数据格式定义</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接口安全性设计</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数据对接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数据映射</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数据转换</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数据同步</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数据验证</w:t>
            </w:r>
            <w:r/>
          </w:p>
        </w:tc>
      </w:tr>
      <w:tr>
        <w:trPr>
          <w:trHeight w:val="39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系统集成</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系统接口开发</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系统接口测试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系统接口部署</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系统接口监控</w:t>
            </w:r>
            <w:r/>
          </w:p>
        </w:tc>
      </w:tr>
      <w:tr>
        <w:trPr>
          <w:trHeight w:val="27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兼容性对接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系统兼容性测试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数据兼容性验证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接口兼容性检查</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版本兼容性管理</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日志与监控</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系统日志</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错误日志</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监控系统</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报警机制</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备份与恢复</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数据备份</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数据恢复</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灾难恢复计划</w:t>
            </w:r>
            <w:r/>
          </w:p>
        </w:tc>
      </w:tr>
      <w:tr>
        <w:trPr>
          <w:trHeight w:val="30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Style w:val="912"/>
                <w:rFonts w:hint="default" w:ascii="宋体" w:hAnsi="宋体" w:eastAsia="宋体" w:cs="宋体"/>
                <w:lang w:bidi="ar"/>
              </w:rPr>
              <w:t xml:space="preserve">功能测试</w:t>
            </w:r>
            <w:r>
              <w:rPr>
                <w:rStyle w:val="914"/>
                <w:rFonts w:hint="eastAsia" w:ascii="宋体" w:hAnsi="宋体" w:cs="宋体"/>
                <w:lang w:bidi="ar"/>
              </w:rPr>
              <w:t xml:space="preserve">/</w:t>
            </w:r>
            <w:r>
              <w:rPr>
                <w:rStyle w:val="912"/>
                <w:rFonts w:hint="default" w:ascii="宋体" w:hAnsi="宋体" w:eastAsia="宋体" w:cs="宋体"/>
                <w:lang w:bidi="ar"/>
              </w:rPr>
              <w:t xml:space="preserve">验证</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用户界面测试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界面布局调整</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控件功能调整</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导航逻辑调整</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响应时间调整测试</w:t>
            </w:r>
            <w:r/>
          </w:p>
        </w:tc>
      </w:tr>
      <w:tr>
        <w:trPr>
          <w:trHeight w:val="36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功能模块测试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模块功能测试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数据处理</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业务逻辑调整测试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错误处理</w:t>
            </w:r>
            <w:r/>
          </w:p>
        </w:tc>
      </w:tr>
      <w:tr>
        <w:trPr>
          <w:trHeight w:val="362"/>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盐城市域社会治理现代化综合指挥平台一期应用升级</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国产化适配</w:t>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Style w:val="912"/>
                <w:rFonts w:hint="default" w:ascii="宋体" w:hAnsi="宋体" w:eastAsia="宋体" w:cs="宋体"/>
                <w:lang w:bidi="ar"/>
              </w:rPr>
              <w:t xml:space="preserve">功能测试</w:t>
            </w:r>
            <w:r>
              <w:rPr>
                <w:rStyle w:val="914"/>
                <w:rFonts w:hint="eastAsia" w:ascii="宋体" w:hAnsi="宋体" w:cs="宋体"/>
                <w:lang w:bidi="ar"/>
              </w:rPr>
              <w:t xml:space="preserve">/</w:t>
            </w:r>
            <w:r>
              <w:rPr>
                <w:rStyle w:val="912"/>
                <w:rFonts w:hint="default" w:ascii="宋体" w:hAnsi="宋体" w:eastAsia="宋体" w:cs="宋体"/>
                <w:lang w:bidi="ar"/>
              </w:rPr>
              <w:t xml:space="preserve">验证</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数据验证测试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数据输入验证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数据输出验证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数据存储验证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数据一致性验证</w:t>
            </w:r>
            <w:r/>
          </w:p>
        </w:tc>
      </w:tr>
      <w:tr>
        <w:trPr>
          <w:trHeight w:val="36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安全性测试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用户认证测试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权限控制</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数据加密测试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安全日志</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性能测试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负载测试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压力测试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并发测试</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响应时间</w:t>
            </w:r>
            <w:r/>
          </w:p>
        </w:tc>
      </w:tr>
      <w:tr>
        <w:trPr>
          <w:trHeight w:val="35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兼容性测试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浏览器兼容性</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操作系统兼容性</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设备兼容性</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数据库兼容性</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文档测试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用户手册</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操作指南</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帮助文档</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回归测试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功能回归</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性能回归</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安全性回归</w:t>
            </w:r>
            <w:r/>
          </w:p>
        </w:tc>
      </w:tr>
      <w:tr>
        <w:trPr>
          <w:trHeight w:val="37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用户接受测试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用户验收标准</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用户反馈</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用户满意度</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接口测试</w:t>
            </w:r>
            <w:r/>
          </w:p>
        </w:tc>
        <w:tc>
          <w:tcPr>
            <w:tcW w:w="4010" w:type="dxa"/>
            <w:vAlign w:val="center"/>
            <w:textDirection w:val="lrTb"/>
            <w:noWrap w:val="false"/>
          </w:tcPr>
          <w:p>
            <w:pPr>
              <w:widowControl/>
              <w:rPr>
                <w:rFonts w:hint="eastAsia" w:ascii="宋体" w:hAnsi="宋体" w:cs="宋体"/>
                <w:color w:val="000000"/>
                <w:szCs w:val="21"/>
              </w:rPr>
            </w:pPr>
            <w:r>
              <w:rPr>
                <w:rStyle w:val="914"/>
                <w:rFonts w:hint="eastAsia" w:ascii="宋体" w:hAnsi="宋体" w:cs="宋体"/>
                <w:lang w:bidi="ar"/>
              </w:rPr>
              <w:t xml:space="preserve">API</w:t>
            </w:r>
            <w:r>
              <w:rPr>
                <w:rStyle w:val="912"/>
                <w:rFonts w:hint="default" w:ascii="宋体" w:hAnsi="宋体" w:eastAsia="宋体" w:cs="宋体"/>
                <w:lang w:bidi="ar"/>
              </w:rPr>
              <w:t xml:space="preserve">接口</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第三方服务接口</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数据交换接口</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备份与恢复测试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数据备份</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数据恢复</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灾难恢复</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配置测试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配置文件</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环境配置</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系统参数</w:t>
            </w:r>
            <w:r/>
          </w:p>
        </w:tc>
      </w:tr>
      <w:tr>
        <w:trPr>
          <w:trHeight w:val="312"/>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盐城市域社会治理现代化综合指挥平台一期应用升级</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国产化适配</w:t>
            </w:r>
            <w:r/>
          </w:p>
        </w:tc>
        <w:tc>
          <w:tcPr>
            <w:tcW w:w="1070" w:type="dxa"/>
            <w:vAlign w:val="center"/>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可用性测试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用户友好性</w:t>
            </w:r>
            <w:r/>
          </w:p>
        </w:tc>
      </w:tr>
      <w:tr>
        <w:trPr>
          <w:trHeight w:val="31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可访问性</w:t>
            </w:r>
            <w:r/>
          </w:p>
        </w:tc>
      </w:tr>
      <w:tr>
        <w:trPr>
          <w:trHeight w:val="31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网络测试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网络连接</w:t>
            </w:r>
            <w:r/>
          </w:p>
        </w:tc>
      </w:tr>
      <w:tr>
        <w:trPr>
          <w:trHeight w:val="31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网络延迟</w:t>
            </w:r>
            <w:r/>
          </w:p>
        </w:tc>
      </w:tr>
      <w:tr>
        <w:trPr>
          <w:trHeight w:val="34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ind w:left="-105" w:right="-105"/>
              <w:jc w:val="center"/>
              <w:widowControl/>
              <w:rPr>
                <w:rFonts w:hint="eastAsia" w:ascii="宋体" w:hAnsi="宋体" w:cs="宋体"/>
                <w:color w:val="000000"/>
                <w:szCs w:val="21"/>
              </w:rPr>
            </w:pPr>
            <w:r>
              <w:rPr>
                <w:rFonts w:hint="eastAsia" w:ascii="宋体" w:hAnsi="宋体" w:cs="宋体"/>
                <w:color w:val="000000"/>
                <w:szCs w:val="21"/>
                <w:lang w:bidi="ar"/>
              </w:rPr>
              <w:t xml:space="preserve">日志与监控测试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系统日志</w:t>
            </w:r>
            <w:r/>
          </w:p>
        </w:tc>
      </w:tr>
      <w:tr>
        <w:trPr>
          <w:trHeight w:val="34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错误日志</w:t>
            </w:r>
            <w:r/>
          </w:p>
        </w:tc>
      </w:tr>
      <w:tr>
        <w:trPr>
          <w:trHeight w:val="34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监控系统</w:t>
            </w:r>
            <w:r/>
          </w:p>
        </w:tc>
      </w:tr>
      <w:tr>
        <w:trPr>
          <w:trHeight w:val="34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自动化测试</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自动化脚本</w:t>
            </w:r>
            <w:r/>
          </w:p>
        </w:tc>
      </w:tr>
      <w:tr>
        <w:trPr>
          <w:trHeight w:val="34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自动化工具</w:t>
            </w:r>
            <w:r/>
          </w:p>
        </w:tc>
      </w:tr>
      <w:tr>
        <w:trPr>
          <w:trHeight w:val="34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自动化覆盖率</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数据清洗</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数据清洗</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数据去重</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数据修正</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数据补全</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数据标准化</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数据映射</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数据映射</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字段映射</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数据类型转换</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数据格式转换</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数据规则映射</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数据迁移</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数据迁移</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数据抽取</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数据转换</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数据加载</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数据同步</w:t>
            </w:r>
            <w:r/>
          </w:p>
        </w:tc>
      </w:tr>
      <w:tr>
        <w:trPr>
          <w:trHeight w:val="33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数据验证</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数据验证</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数据完整性验证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数据一致性验证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数据准确性验证</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数据合规性验证</w:t>
            </w:r>
            <w:r/>
          </w:p>
        </w:tc>
      </w:tr>
      <w:tr>
        <w:trPr>
          <w:trHeight w:val="3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数据备份与恢复</w:t>
            </w:r>
            <w:r/>
          </w:p>
        </w:tc>
        <w:tc>
          <w:tcPr>
            <w:tcW w:w="1648" w:type="dxa"/>
            <w:vAlign w:val="center"/>
            <w:vMerge w:val="restart"/>
            <w:textDirection w:val="lrTb"/>
            <w:noWrap w:val="false"/>
          </w:tcPr>
          <w:p>
            <w:pPr>
              <w:ind w:left="-105" w:right="-10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数据备份与恢复</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数据备份</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数据恢复</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灾难恢复计划</w:t>
            </w:r>
            <w:r/>
          </w:p>
        </w:tc>
      </w:tr>
      <w:tr>
        <w:trPr>
          <w:trHeight w:val="30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数据回滚</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数据回滚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数据回滚计划</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数据回滚执行</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数据回滚验证</w:t>
            </w:r>
            <w:r/>
          </w:p>
        </w:tc>
      </w:tr>
      <w:tr>
        <w:trPr>
          <w:trHeight w:val="31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数据优化</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数据优化</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数据转换优化</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数据存储优化</w:t>
            </w:r>
            <w:r/>
          </w:p>
        </w:tc>
      </w:tr>
      <w:tr>
        <w:trPr>
          <w:trHeight w:val="330"/>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数据访问优化</w:t>
            </w:r>
            <w:r/>
          </w:p>
        </w:tc>
      </w:tr>
      <w:tr>
        <w:trPr>
          <w:trHeight w:val="369"/>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盐城市域社会治理现代化综合指挥平台一期应用升级</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国产化适配</w:t>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数据映射</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数据映射</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字段映射</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数据类型转换</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数据格式转换</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数据规则映射</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数据迁移</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数据迁移</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数据抽取</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数据转换</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数据加载</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数据同步</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数据验证</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数据验证</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数据完整性验证</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数据一致性验证</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数据准确性验证</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数据合规性验证</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数据备份与恢复</w:t>
            </w:r>
            <w:r/>
          </w:p>
        </w:tc>
        <w:tc>
          <w:tcPr>
            <w:tcW w:w="1648" w:type="dxa"/>
            <w:vAlign w:val="center"/>
            <w:vMerge w:val="restart"/>
            <w:textDirection w:val="lrTb"/>
            <w:noWrap w:val="false"/>
          </w:tcPr>
          <w:p>
            <w:pPr>
              <w:ind w:left="-105" w:right="-105"/>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数据备份与恢复</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数据备份</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数据恢复</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灾难恢复计划</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数据归档</w:t>
            </w:r>
            <w:r/>
          </w:p>
        </w:tc>
        <w:tc>
          <w:tcPr>
            <w:tcW w:w="1648"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数据归档</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历史数据归档</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归档数据检索</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归档数据管理</w:t>
            </w:r>
            <w:r/>
          </w:p>
        </w:tc>
      </w:tr>
      <w:tr>
        <w:trPr>
          <w:trHeight w:val="596"/>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数据库</w:t>
            </w:r>
            <w:r/>
          </w:p>
          <w:p>
            <w:pPr>
              <w:jc w:val="center"/>
              <w:widowControl/>
              <w:rPr>
                <w:rFonts w:hint="eastAsia" w:ascii="宋体" w:hAnsi="宋体" w:cs="宋体"/>
                <w:color w:val="000000"/>
                <w:szCs w:val="21"/>
              </w:rPr>
            </w:pPr>
            <w:r>
              <w:rPr>
                <w:rFonts w:hint="eastAsia" w:ascii="宋体" w:hAnsi="宋体" w:cs="宋体"/>
                <w:color w:val="000000"/>
                <w:szCs w:val="21"/>
                <w:lang w:bidi="ar"/>
              </w:rPr>
              <w:t xml:space="preserve">适配</w:t>
            </w:r>
            <w:r/>
          </w:p>
        </w:tc>
        <w:tc>
          <w:tcPr>
            <w:tcW w:w="1648" w:type="dxa"/>
            <w:vAlign w:val="center"/>
            <w:textDirection w:val="lrTb"/>
            <w:noWrap w:val="false"/>
          </w:tcPr>
          <w:p>
            <w:pPr>
              <w:jc w:val="center"/>
              <w:widowControl/>
              <w:rPr>
                <w:rFonts w:hint="eastAsia" w:ascii="宋体" w:hAnsi="宋体" w:cs="宋体"/>
                <w:color w:val="000000"/>
                <w:szCs w:val="21"/>
              </w:rPr>
            </w:pPr>
            <w:r>
              <w:rPr>
                <w:rStyle w:val="914"/>
                <w:rFonts w:hint="eastAsia" w:ascii="宋体" w:hAnsi="宋体" w:cs="宋体"/>
                <w:lang w:bidi="ar"/>
              </w:rPr>
              <w:t xml:space="preserve">SQL</w:t>
            </w:r>
            <w:r>
              <w:rPr>
                <w:rStyle w:val="912"/>
                <w:rFonts w:hint="default" w:ascii="宋体" w:hAnsi="宋体" w:eastAsia="宋体" w:cs="宋体"/>
                <w:lang w:bidi="ar"/>
              </w:rPr>
              <w:t xml:space="preserve">语法适配</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调整不兼容的</w:t>
            </w:r>
            <w:r>
              <w:rPr>
                <w:rStyle w:val="914"/>
                <w:rFonts w:hint="eastAsia" w:ascii="宋体" w:hAnsi="宋体" w:cs="宋体"/>
                <w:lang w:bidi="ar"/>
              </w:rPr>
              <w:t xml:space="preserve">SQL</w:t>
            </w:r>
            <w:r>
              <w:rPr>
                <w:rStyle w:val="912"/>
                <w:rFonts w:hint="default" w:ascii="宋体" w:hAnsi="宋体" w:eastAsia="宋体" w:cs="宋体"/>
                <w:lang w:bidi="ar"/>
              </w:rPr>
              <w:t xml:space="preserve">语句、存储过程、函数等</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数据类型映射</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处理不同类型系统间的数据类型差异</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接口适配</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修改应用程序与数据库的接口</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索引优化</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根据查询模式调整索引策略</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Style w:val="914"/>
                <w:rFonts w:hint="eastAsia" w:ascii="宋体" w:hAnsi="宋体" w:cs="宋体"/>
                <w:lang w:bidi="ar"/>
              </w:rPr>
              <w:t xml:space="preserve">SQL</w:t>
            </w:r>
            <w:r>
              <w:rPr>
                <w:rStyle w:val="912"/>
                <w:rFonts w:hint="default" w:ascii="宋体" w:hAnsi="宋体" w:eastAsia="宋体" w:cs="宋体"/>
                <w:lang w:bidi="ar"/>
              </w:rPr>
              <w:t xml:space="preserve">调优</w:t>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重写低效</w:t>
            </w:r>
            <w:r>
              <w:rPr>
                <w:rStyle w:val="914"/>
                <w:rFonts w:hint="eastAsia" w:ascii="宋体" w:hAnsi="宋体" w:cs="宋体"/>
                <w:lang w:bidi="ar"/>
              </w:rPr>
              <w:t xml:space="preserve">SQL</w:t>
            </w:r>
            <w:r>
              <w:rPr>
                <w:rStyle w:val="912"/>
                <w:rFonts w:hint="default" w:ascii="宋体" w:hAnsi="宋体" w:eastAsia="宋体" w:cs="宋体"/>
                <w:lang w:bidi="ar"/>
              </w:rPr>
              <w:t xml:space="preserve">语句</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参数配置优化</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调整内存分配、并发链接数等参数</w:t>
            </w:r>
            <w:r/>
          </w:p>
        </w:tc>
      </w:tr>
      <w:tr>
        <w:trPr>
          <w:trHeight w:val="54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分库分表策略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针对大数据量场景设计合理的数据分布方案</w:t>
            </w:r>
            <w:r/>
          </w:p>
        </w:tc>
      </w:tr>
      <w:tr>
        <w:trPr>
          <w:trHeight w:val="44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集群架构适配</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配置主从复制、读写分离等方案</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备份恢复策略</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调整备份策略与工具链</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权限体系重构</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适配不同的用户权限模型</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加密机制调整</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处理数据加密、传输加密等差异</w:t>
            </w:r>
            <w:r/>
          </w:p>
        </w:tc>
      </w:tr>
      <w:tr>
        <w:trPr>
          <w:trHeight w:val="36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审计功能配置</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满足等保合规要求</w:t>
            </w:r>
            <w:r/>
          </w:p>
        </w:tc>
      </w:tr>
      <w:tr>
        <w:trPr>
          <w:trHeight w:val="1258"/>
        </w:trPr>
        <w:tc>
          <w:tcPr>
            <w:tcW w:w="135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矛盾纠纷数据中台</w:t>
            </w:r>
            <w:r/>
          </w:p>
        </w:tc>
        <w:tc>
          <w:tcPr>
            <w:tcW w:w="101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矛盾纠纷数据中台</w:t>
            </w:r>
            <w:r/>
          </w:p>
        </w:tc>
        <w:tc>
          <w:tcPr>
            <w:tcW w:w="107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盐城市矛盾纠纷</w:t>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矛盾纠纷基本信息标准规范制定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参照省级矛盾纠纷数据标准，制定盐城市矛盾纠纷基本信息的数据标准，包含指标规范、值域规范、库表命名规范、字段命名规范</w:t>
            </w:r>
            <w:r/>
          </w:p>
        </w:tc>
      </w:tr>
      <w:tr>
        <w:trPr>
          <w:trHeight w:val="128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数据标准规范建设</w:t>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矛盾纠纷排查信息标准规范制定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参照省级矛盾纠纷数据标准，制定盐城市矛盾纠纷排查信息的数据标准，包含指标规范、值域规范、库表命名规范、字段命名规范</w:t>
            </w:r>
            <w:r/>
          </w:p>
        </w:tc>
      </w:tr>
      <w:tr>
        <w:trPr>
          <w:trHeight w:val="102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当事人信息标准规范制定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参照省级矛盾纠纷数据标准，制定盐城市当事人信息的数据标准，包含指标规范、值域规范、库表命名规范、字段命名规范</w:t>
            </w:r>
            <w:r/>
          </w:p>
        </w:tc>
      </w:tr>
      <w:tr>
        <w:trPr>
          <w:trHeight w:val="94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调解组织标准规范制定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参照省级矛盾纠纷数据标准，制定盐城市调解组织的数据标准，包含指标规范、值域规范、库表命名规范、字段命名规范</w:t>
            </w:r>
            <w:r/>
          </w:p>
        </w:tc>
      </w:tr>
      <w:tr>
        <w:trPr>
          <w:trHeight w:val="97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调解人员标准规范制定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参照省级矛盾纠纷数据标准，制定盐城市调解人员的数据标准，包含指标规范、值域规范、库表命名规范、字段命名规范</w:t>
            </w:r>
            <w:r/>
          </w:p>
        </w:tc>
      </w:tr>
      <w:tr>
        <w:trPr>
          <w:trHeight w:val="1141"/>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民转刑命案信息标准规范制定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参照省级矛盾纠纷数据标准，制定盐城市民转刑命案信息的数据标准，包含指标规范、值域规范、库表命名规范、字段命名规范</w:t>
            </w:r>
            <w:r/>
          </w:p>
        </w:tc>
      </w:tr>
      <w:tr>
        <w:trPr>
          <w:trHeight w:val="122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矛盾纠纷关联公安案件信息标准规范制定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参照省级矛盾纠纷数据标准，制定盐城市矛盾纠纷关联公安案件信息的数据标准，包含指标规范、值域规范、库表命名规范、字段命名规范</w:t>
            </w:r>
            <w:r/>
          </w:p>
        </w:tc>
      </w:tr>
      <w:tr>
        <w:trPr>
          <w:trHeight w:val="127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矛盾纠纷回访记录标准规范制定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参照省级矛盾纠纷数据标准，制定盐城市矛盾纠纷回访记录的数据标准，包含指标规范、值域规范、库表命名规范、字段命名规范</w:t>
            </w:r>
            <w:r/>
          </w:p>
        </w:tc>
      </w:tr>
      <w:tr>
        <w:trPr>
          <w:trHeight w:val="129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Style w:val="912"/>
                <w:rFonts w:hint="default" w:ascii="宋体" w:hAnsi="宋体" w:eastAsia="宋体" w:cs="宋体"/>
                <w:lang w:bidi="ar"/>
              </w:rPr>
              <w:t xml:space="preserve">督办信息标准规范制定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参照省级矛盾纠纷数据标准，制定盐城市矛盾纠纷督办信息的数据标准，包含指标规范、值域规范、库表命名规范、字段命名规范</w:t>
            </w:r>
            <w:r/>
          </w:p>
        </w:tc>
      </w:tr>
      <w:tr>
        <w:trPr>
          <w:trHeight w:val="1246"/>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矛盾纠纷关联信访信息标准规范制定</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参照省级矛盾纠纷数据标准，制定盐城市矛盾纠纷关联信访信息的数据标准，包含指标规范、值域规范、库表命名规范、字段命名规范</w:t>
            </w:r>
            <w:r/>
          </w:p>
        </w:tc>
      </w:tr>
      <w:tr>
        <w:trPr>
          <w:trHeight w:val="1203"/>
        </w:trPr>
        <w:tc>
          <w:tcPr>
            <w:tcW w:w="1359" w:type="dxa"/>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矛盾纠纷数据中台</w:t>
            </w:r>
            <w:r/>
          </w:p>
        </w:tc>
        <w:tc>
          <w:tcPr>
            <w:tcW w:w="1010" w:type="dxa"/>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矛盾纠纷数据中台</w:t>
            </w:r>
            <w:r/>
          </w:p>
        </w:tc>
        <w:tc>
          <w:tcPr>
            <w:tcW w:w="1070" w:type="dxa"/>
            <w:vAlign w:val="center"/>
            <w:vMerge w:val="restart"/>
            <w:textDirection w:val="lrTb"/>
            <w:noWrap/>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数据标准规范建设</w:t>
            </w:r>
            <w:r/>
          </w:p>
        </w:tc>
        <w:tc>
          <w:tcPr>
            <w:tcW w:w="1648" w:type="dxa"/>
            <w:vAlign w:val="center"/>
            <w:textDirection w:val="lrTb"/>
            <w:noWrap w:val="false"/>
          </w:tcPr>
          <w:p>
            <w:pPr>
              <w:jc w:val="center"/>
              <w:spacing w:line="280" w:lineRule="exact"/>
              <w:widowControl/>
              <w:rPr>
                <w:rFonts w:hint="eastAsia" w:ascii="宋体" w:hAnsi="宋体" w:cs="宋体"/>
                <w:color w:val="000000"/>
                <w:szCs w:val="21"/>
              </w:rPr>
            </w:pPr>
            <w:r>
              <w:rPr>
                <w:rStyle w:val="912"/>
                <w:rFonts w:hint="default" w:ascii="宋体" w:hAnsi="宋体" w:eastAsia="宋体" w:cs="宋体"/>
                <w:lang w:bidi="ar"/>
              </w:rPr>
              <w:t xml:space="preserve">事件等级标准规范制定</w:t>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参照省级矛盾纠纷数据标准，制定盐城市矛盾纠纷事件等级的数据标准，包含指标规范、值域规范、库表命名规范、字段命名规范</w:t>
            </w:r>
            <w:r/>
          </w:p>
        </w:tc>
      </w:tr>
      <w:tr>
        <w:trPr>
          <w:trHeight w:val="1250"/>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事件类型标准规范制定</w:t>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参照省级矛盾纠纷数据标准，制定盐城市矛盾纠纷事件类型的数据标准，包含指标规范、值域规范、库表命名规范、字段命名规范</w:t>
            </w:r>
            <w:r/>
          </w:p>
        </w:tc>
      </w:tr>
      <w:tr>
        <w:trPr>
          <w:trHeight w:val="1275"/>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基础库</w:t>
            </w:r>
            <w:r/>
          </w:p>
        </w:tc>
        <w:tc>
          <w:tcPr>
            <w:tcW w:w="1648" w:type="dxa"/>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当事人基础库建设</w:t>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当事人数据探知：理解和梳理公检法司等条线部门业务，形成基于当事人基础库的条线部门的数据汇集需求表，基础库对应关系，按条线部门计算。</w:t>
            </w:r>
            <w:r/>
          </w:p>
        </w:tc>
      </w:tr>
      <w:tr>
        <w:trPr>
          <w:trHeight w:val="1266"/>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Style w:val="912"/>
                <w:rFonts w:hint="default" w:ascii="宋体" w:hAnsi="宋体" w:eastAsia="宋体" w:cs="宋体"/>
                <w:lang w:bidi="ar"/>
              </w:rPr>
              <w:t xml:space="preserve">当事人数据汇聚：依据公检法司等各个部门的数据，基于数据认知，制定条线部门的数据汇聚方案，将各条线当事人数据汇聚到数仓</w:t>
            </w:r>
            <w:r>
              <w:rPr>
                <w:rStyle w:val="914"/>
                <w:rFonts w:hint="eastAsia" w:ascii="宋体" w:hAnsi="宋体" w:cs="宋体"/>
                <w:lang w:bidi="ar"/>
              </w:rPr>
              <w:t xml:space="preserve">ODS</w:t>
            </w:r>
            <w:r>
              <w:rPr>
                <w:rStyle w:val="912"/>
                <w:rFonts w:hint="default" w:ascii="宋体" w:hAnsi="宋体" w:eastAsia="宋体" w:cs="宋体"/>
                <w:lang w:bidi="ar"/>
              </w:rPr>
              <w:t xml:space="preserve">层，按条线部门计算。</w:t>
            </w:r>
            <w:r/>
          </w:p>
        </w:tc>
      </w:tr>
      <w:tr>
        <w:trPr>
          <w:trHeight w:val="1507"/>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Style w:val="912"/>
                <w:rFonts w:hint="default" w:ascii="宋体" w:hAnsi="宋体" w:eastAsia="宋体" w:cs="宋体"/>
                <w:lang w:bidi="ar"/>
              </w:rPr>
              <w:t xml:space="preserve">当事人数据质量校验：对</w:t>
            </w:r>
            <w:r>
              <w:rPr>
                <w:rStyle w:val="914"/>
                <w:rFonts w:hint="eastAsia" w:ascii="宋体" w:hAnsi="宋体" w:cs="宋体"/>
                <w:lang w:bidi="ar"/>
              </w:rPr>
              <w:t xml:space="preserve">ODS</w:t>
            </w:r>
            <w:r>
              <w:rPr>
                <w:rStyle w:val="912"/>
                <w:rFonts w:hint="default" w:ascii="宋体" w:hAnsi="宋体" w:eastAsia="宋体" w:cs="宋体"/>
                <w:lang w:bidi="ar"/>
              </w:rPr>
              <w:t xml:space="preserve">层的当事人数据，进行完整性、一致性、可用性、唯一性、准确性、及时性、规范性等数据质量校验，发现问题数据进行清洗，按条线部门计算。</w:t>
            </w:r>
            <w:r/>
          </w:p>
        </w:tc>
      </w:tr>
      <w:tr>
        <w:trPr>
          <w:trHeight w:val="1551"/>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Style w:val="912"/>
                <w:rFonts w:hint="default" w:ascii="宋体" w:hAnsi="宋体" w:eastAsia="宋体" w:cs="宋体"/>
                <w:lang w:bidi="ar"/>
              </w:rPr>
              <w:t xml:space="preserve">当事人数据清洗：对</w:t>
            </w:r>
            <w:r>
              <w:rPr>
                <w:rStyle w:val="914"/>
                <w:rFonts w:hint="eastAsia" w:ascii="宋体" w:hAnsi="宋体" w:cs="宋体"/>
                <w:lang w:bidi="ar"/>
              </w:rPr>
              <w:t xml:space="preserve">ODS</w:t>
            </w:r>
            <w:r>
              <w:rPr>
                <w:rStyle w:val="912"/>
                <w:rFonts w:hint="default" w:ascii="宋体" w:hAnsi="宋体" w:eastAsia="宋体" w:cs="宋体"/>
                <w:lang w:bidi="ar"/>
              </w:rPr>
              <w:t xml:space="preserve">层的当事人数据，进行数据清理</w:t>
            </w:r>
            <w:r>
              <w:rPr>
                <w:rStyle w:val="912"/>
                <w:rFonts w:hint="eastAsia" w:ascii="宋体" w:hAnsi="宋体" w:cs="宋体"/>
                <w:lang w:eastAsia="zh-CN" w:bidi="ar"/>
              </w:rPr>
              <w:t xml:space="preserve">，对</w:t>
            </w:r>
            <w:r>
              <w:rPr>
                <w:rStyle w:val="912"/>
                <w:rFonts w:hint="default" w:ascii="宋体" w:hAnsi="宋体" w:eastAsia="宋体" w:cs="宋体"/>
                <w:lang w:bidi="ar"/>
              </w:rPr>
              <w:t xml:space="preserve">各个条线的当事人数据进行数据清理，处理数据的丢失值、越界值、不一致代码、重复数据等问题，按条线部门计算。</w:t>
            </w:r>
            <w:r/>
          </w:p>
        </w:tc>
      </w:tr>
      <w:tr>
        <w:trPr>
          <w:trHeight w:val="1555"/>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Style w:val="912"/>
                <w:rFonts w:hint="default" w:ascii="宋体" w:hAnsi="宋体" w:eastAsia="宋体" w:cs="宋体"/>
                <w:lang w:bidi="ar"/>
              </w:rPr>
              <w:t xml:space="preserve">当事人库数据加工：对</w:t>
            </w:r>
            <w:r>
              <w:rPr>
                <w:rStyle w:val="914"/>
                <w:rFonts w:hint="eastAsia" w:ascii="宋体" w:hAnsi="宋体" w:cs="宋体"/>
                <w:lang w:bidi="ar"/>
              </w:rPr>
              <w:t xml:space="preserve">ODS</w:t>
            </w:r>
            <w:r>
              <w:rPr>
                <w:rStyle w:val="912"/>
                <w:rFonts w:hint="default" w:ascii="宋体" w:hAnsi="宋体" w:eastAsia="宋体" w:cs="宋体"/>
                <w:lang w:bidi="ar"/>
              </w:rPr>
              <w:t xml:space="preserve">层的当事人数据，通过如数理统计、数据挖掘等规则、将</w:t>
            </w:r>
            <w:r>
              <w:rPr>
                <w:rStyle w:val="914"/>
                <w:rFonts w:hint="eastAsia" w:ascii="宋体" w:hAnsi="宋体" w:cs="宋体"/>
                <w:lang w:bidi="ar"/>
              </w:rPr>
              <w:t xml:space="preserve">ODS</w:t>
            </w:r>
            <w:r>
              <w:rPr>
                <w:rStyle w:val="912"/>
                <w:rFonts w:hint="default" w:ascii="宋体" w:hAnsi="宋体" w:eastAsia="宋体" w:cs="宋体"/>
                <w:lang w:bidi="ar"/>
              </w:rPr>
              <w:t xml:space="preserve">层数据进行拆分聚类，基于当事人标准规范，填实当事人数据基础库，按条线部门计算。</w:t>
            </w:r>
            <w:r/>
          </w:p>
        </w:tc>
      </w:tr>
      <w:tr>
        <w:trPr>
          <w:trHeight w:val="979"/>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当事人关联分析：对当事人数据库进行分析，通过人工标注和血缘分析，完成人与人之间的人际关系图谱</w:t>
            </w:r>
            <w:r/>
          </w:p>
        </w:tc>
      </w:tr>
      <w:tr>
        <w:trPr>
          <w:trHeight w:val="1104"/>
        </w:trPr>
        <w:tc>
          <w:tcPr>
            <w:tcW w:w="1359"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W w:w="1648" w:type="dxa"/>
            <w:vAlign w:val="center"/>
            <w:textDirection w:val="lrTb"/>
            <w:noWrap w:val="false"/>
          </w:tcPr>
          <w:p>
            <w:pPr>
              <w:ind w:left="-105" w:right="-105"/>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事件基础库</w:t>
            </w:r>
            <w:r/>
          </w:p>
          <w:p>
            <w:pPr>
              <w:ind w:left="-105" w:right="-105"/>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建设</w:t>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事件数据探知：理解和梳理公检法司等条线部门业务，形成基于事件基础库的条线部门的数据汇集需求表，基础库对应关系。</w:t>
            </w:r>
            <w:r/>
          </w:p>
        </w:tc>
      </w:tr>
      <w:tr>
        <w:trPr>
          <w:trHeight w:val="1207"/>
        </w:trPr>
        <w:tc>
          <w:tcPr>
            <w:tcW w:w="1359" w:type="dxa"/>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矛盾纠纷数据中台</w:t>
            </w:r>
            <w:r/>
          </w:p>
        </w:tc>
        <w:tc>
          <w:tcPr>
            <w:tcW w:w="1010" w:type="dxa"/>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矛盾纠纷数据中台</w:t>
            </w:r>
            <w:r/>
          </w:p>
        </w:tc>
        <w:tc>
          <w:tcPr>
            <w:tcW w:w="1070" w:type="dxa"/>
            <w:vAlign w:val="center"/>
            <w:vMerge w:val="restart"/>
            <w:textDirection w:val="lrTb"/>
            <w:noWrap w:val="false"/>
          </w:tcPr>
          <w:p>
            <w:pPr>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数据标准规范建设</w:t>
            </w:r>
            <w:r/>
          </w:p>
        </w:tc>
        <w:tc>
          <w:tcPr>
            <w:tcW w:w="1648" w:type="dxa"/>
            <w:vAlign w:val="center"/>
            <w:vMerge w:val="restart"/>
            <w:textDirection w:val="lrTb"/>
            <w:noWrap w:val="false"/>
          </w:tcPr>
          <w:p>
            <w:pPr>
              <w:ind w:left="-105" w:right="-105"/>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事件基础库</w:t>
            </w:r>
            <w:r/>
          </w:p>
          <w:p>
            <w:pPr>
              <w:ind w:left="-105" w:right="-105"/>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建设</w:t>
            </w:r>
            <w:r/>
          </w:p>
        </w:tc>
        <w:tc>
          <w:tcPr>
            <w:tcW w:w="4010" w:type="dxa"/>
            <w:vAlign w:val="center"/>
            <w:textDirection w:val="lrTb"/>
            <w:noWrap w:val="false"/>
          </w:tcPr>
          <w:p>
            <w:pPr>
              <w:spacing w:line="280" w:lineRule="exact"/>
              <w:widowControl/>
              <w:rPr>
                <w:rFonts w:hint="eastAsia" w:ascii="宋体" w:hAnsi="宋体" w:cs="宋体"/>
                <w:color w:val="000000"/>
                <w:szCs w:val="21"/>
              </w:rPr>
            </w:pPr>
            <w:r>
              <w:rPr>
                <w:rStyle w:val="912"/>
                <w:rFonts w:hint="default" w:ascii="宋体" w:hAnsi="宋体" w:eastAsia="宋体" w:cs="宋体"/>
                <w:lang w:bidi="ar"/>
              </w:rPr>
              <w:t xml:space="preserve">事件数据汇聚：依据公检法司等各个部门的数据，基于数据认知，制定条线部门的数据汇聚方案，将各条线事件数据汇聚到数仓</w:t>
            </w:r>
            <w:r>
              <w:rPr>
                <w:rStyle w:val="914"/>
                <w:rFonts w:hint="eastAsia" w:ascii="宋体" w:hAnsi="宋体" w:cs="宋体"/>
                <w:lang w:bidi="ar"/>
              </w:rPr>
              <w:t xml:space="preserve">ODS</w:t>
            </w:r>
            <w:r>
              <w:rPr>
                <w:rStyle w:val="912"/>
                <w:rFonts w:hint="default" w:ascii="宋体" w:hAnsi="宋体" w:eastAsia="宋体" w:cs="宋体"/>
                <w:lang w:bidi="ar"/>
              </w:rPr>
              <w:t xml:space="preserve">层，按条线部门计算。</w:t>
            </w:r>
            <w:r/>
          </w:p>
        </w:tc>
      </w:tr>
      <w:tr>
        <w:trPr>
          <w:trHeight w:val="1164"/>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事件数据质量校验：对</w:t>
            </w:r>
            <w:r>
              <w:rPr>
                <w:rStyle w:val="914"/>
                <w:rFonts w:hint="eastAsia" w:ascii="宋体" w:hAnsi="宋体" w:cs="宋体"/>
                <w:lang w:bidi="ar"/>
              </w:rPr>
              <w:t xml:space="preserve">ODS</w:t>
            </w:r>
            <w:r>
              <w:rPr>
                <w:rStyle w:val="912"/>
                <w:rFonts w:hint="default" w:ascii="宋体" w:hAnsi="宋体" w:eastAsia="宋体" w:cs="宋体"/>
                <w:lang w:bidi="ar"/>
              </w:rPr>
              <w:t xml:space="preserve">层的事件数据，进行完整性、一致性、可用性、唯一性、准确性、及时性、规范性等数据质量校验，发现问题数据进行清洗，按条线部门计算。</w:t>
            </w:r>
            <w:r/>
          </w:p>
        </w:tc>
      </w:tr>
      <w:tr>
        <w:trPr>
          <w:trHeight w:val="1167"/>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pacing w:val="-6"/>
                <w:szCs w:val="21"/>
              </w:rPr>
            </w:pPr>
            <w:r>
              <w:rPr>
                <w:rStyle w:val="912"/>
                <w:rFonts w:hint="default" w:ascii="宋体" w:hAnsi="宋体" w:eastAsia="宋体" w:cs="宋体"/>
                <w:spacing w:val="-6"/>
                <w:lang w:bidi="ar"/>
              </w:rPr>
              <w:t xml:space="preserve">事件数据清洗：对</w:t>
            </w:r>
            <w:r>
              <w:rPr>
                <w:rStyle w:val="914"/>
                <w:rFonts w:hint="eastAsia" w:ascii="宋体" w:hAnsi="宋体" w:cs="宋体"/>
                <w:spacing w:val="-6"/>
                <w:lang w:bidi="ar"/>
              </w:rPr>
              <w:t xml:space="preserve">ODS</w:t>
            </w:r>
            <w:r>
              <w:rPr>
                <w:rStyle w:val="912"/>
                <w:rFonts w:hint="default" w:ascii="宋体" w:hAnsi="宋体" w:eastAsia="宋体" w:cs="宋体"/>
                <w:spacing w:val="-6"/>
                <w:lang w:bidi="ar"/>
              </w:rPr>
              <w:t xml:space="preserve">层的事件数据，进行数据清理</w:t>
            </w:r>
            <w:r>
              <w:rPr>
                <w:rStyle w:val="912"/>
                <w:rFonts w:hint="eastAsia" w:ascii="宋体" w:hAnsi="宋体" w:cs="宋体"/>
                <w:spacing w:val="-6"/>
                <w:lang w:eastAsia="zh-CN" w:bidi="ar"/>
              </w:rPr>
              <w:t xml:space="preserve">，对</w:t>
            </w:r>
            <w:r>
              <w:rPr>
                <w:rStyle w:val="912"/>
                <w:rFonts w:hint="default" w:ascii="宋体" w:hAnsi="宋体" w:eastAsia="宋体" w:cs="宋体"/>
                <w:spacing w:val="-6"/>
                <w:lang w:bidi="ar"/>
              </w:rPr>
              <w:t xml:space="preserve">各个条线的事件数据进行数据清理，</w:t>
            </w:r>
            <w:r>
              <w:rPr>
                <w:rStyle w:val="912"/>
                <w:rFonts w:hint="default" w:ascii="宋体" w:hAnsi="宋体" w:eastAsia="宋体" w:cs="宋体"/>
                <w:lang w:bidi="ar"/>
              </w:rPr>
              <w:t xml:space="preserve">处理数据的丢失值、越界值、不一致代码、重复数据等问题，按条线部门计算。</w:t>
            </w:r>
            <w:r/>
          </w:p>
        </w:tc>
      </w:tr>
      <w:tr>
        <w:trPr>
          <w:trHeight w:val="111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事件库数据加工：对</w:t>
            </w:r>
            <w:r>
              <w:rPr>
                <w:rStyle w:val="914"/>
                <w:rFonts w:hint="eastAsia" w:ascii="宋体" w:hAnsi="宋体" w:cs="宋体"/>
                <w:lang w:bidi="ar"/>
              </w:rPr>
              <w:t xml:space="preserve">ODS</w:t>
            </w:r>
            <w:r>
              <w:rPr>
                <w:rStyle w:val="912"/>
                <w:rFonts w:hint="default" w:ascii="宋体" w:hAnsi="宋体" w:eastAsia="宋体" w:cs="宋体"/>
                <w:lang w:bidi="ar"/>
              </w:rPr>
              <w:t xml:space="preserve">层的事件数据，通过如数理统计、数据挖掘等规则、将</w:t>
            </w:r>
            <w:r>
              <w:rPr>
                <w:rStyle w:val="914"/>
                <w:rFonts w:hint="eastAsia" w:ascii="宋体" w:hAnsi="宋体" w:cs="宋体"/>
                <w:lang w:bidi="ar"/>
              </w:rPr>
              <w:t xml:space="preserve">ODS</w:t>
            </w:r>
            <w:r>
              <w:rPr>
                <w:rStyle w:val="912"/>
                <w:rFonts w:hint="default" w:ascii="宋体" w:hAnsi="宋体" w:eastAsia="宋体" w:cs="宋体"/>
                <w:lang w:bidi="ar"/>
              </w:rPr>
              <w:t xml:space="preserve">层数据进行拆分聚类，基于事件标准规范，填实事件数据基础库，按条线部门计算。</w:t>
            </w:r>
            <w:r/>
          </w:p>
        </w:tc>
      </w:tr>
      <w:tr>
        <w:trPr>
          <w:trHeight w:val="796"/>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事件关联分析：对事件数据库进行分析，通过人工标注和血缘分析，完成事与事之间的事件关联图谱</w:t>
            </w:r>
            <w:r/>
          </w:p>
        </w:tc>
      </w:tr>
      <w:tr>
        <w:trPr>
          <w:trHeight w:val="958"/>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组织基础库</w:t>
            </w:r>
            <w:r/>
          </w:p>
          <w:p>
            <w:pPr>
              <w:jc w:val="center"/>
              <w:widowControl/>
              <w:rPr>
                <w:rFonts w:hint="eastAsia" w:ascii="宋体" w:hAnsi="宋体" w:cs="宋体"/>
                <w:color w:val="000000"/>
                <w:szCs w:val="21"/>
              </w:rPr>
            </w:pPr>
            <w:r>
              <w:rPr>
                <w:rFonts w:hint="eastAsia" w:ascii="宋体" w:hAnsi="宋体" w:cs="宋体"/>
                <w:color w:val="000000"/>
                <w:szCs w:val="21"/>
                <w:lang w:bidi="ar"/>
              </w:rPr>
              <w:t xml:space="preserve">建设</w:t>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组织数据探知：理解和梳理公检法司等条线部门业务，形成基于组织基础库的条线部门的数据汇集需求，基础库对应关系。</w:t>
            </w:r>
            <w:r/>
          </w:p>
        </w:tc>
      </w:tr>
      <w:tr>
        <w:trPr>
          <w:trHeight w:val="1076"/>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组织数据汇聚：依据公检法司等各个部门的数据，基于数据认知，制定条线部门的数据汇聚方法，将各条线组织数据汇聚到数仓</w:t>
            </w:r>
            <w:r>
              <w:rPr>
                <w:rStyle w:val="914"/>
                <w:rFonts w:hint="eastAsia" w:ascii="宋体" w:hAnsi="宋体" w:cs="宋体"/>
                <w:lang w:bidi="ar"/>
              </w:rPr>
              <w:t xml:space="preserve">ODS</w:t>
            </w:r>
            <w:r>
              <w:rPr>
                <w:rStyle w:val="912"/>
                <w:rFonts w:hint="default" w:ascii="宋体" w:hAnsi="宋体" w:eastAsia="宋体" w:cs="宋体"/>
                <w:lang w:bidi="ar"/>
              </w:rPr>
              <w:t xml:space="preserve">层。</w:t>
            </w:r>
            <w:r/>
          </w:p>
        </w:tc>
      </w:tr>
      <w:tr>
        <w:trPr>
          <w:trHeight w:val="1072"/>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组织数据质量校验：对</w:t>
            </w:r>
            <w:r>
              <w:rPr>
                <w:rStyle w:val="914"/>
                <w:rFonts w:hint="eastAsia" w:ascii="宋体" w:hAnsi="宋体" w:cs="宋体"/>
                <w:lang w:bidi="ar"/>
              </w:rPr>
              <w:t xml:space="preserve">ODS</w:t>
            </w:r>
            <w:r>
              <w:rPr>
                <w:rStyle w:val="912"/>
                <w:rFonts w:hint="default" w:ascii="宋体" w:hAnsi="宋体" w:eastAsia="宋体" w:cs="宋体"/>
                <w:lang w:bidi="ar"/>
              </w:rPr>
              <w:t xml:space="preserve">层的组织数据，进行完整性、一致性、可用性、唯一性、准确性、及时性、规范性等数据质量校验，发现问题数据进行清洗</w:t>
            </w:r>
            <w:r/>
          </w:p>
        </w:tc>
      </w:tr>
      <w:tr>
        <w:trPr>
          <w:trHeight w:val="1129"/>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组织数据清洗：对</w:t>
            </w:r>
            <w:r>
              <w:rPr>
                <w:rStyle w:val="914"/>
                <w:rFonts w:hint="eastAsia" w:ascii="宋体" w:hAnsi="宋体" w:cs="宋体"/>
                <w:lang w:bidi="ar"/>
              </w:rPr>
              <w:t xml:space="preserve">ODS</w:t>
            </w:r>
            <w:r>
              <w:rPr>
                <w:rStyle w:val="912"/>
                <w:rFonts w:hint="default" w:ascii="宋体" w:hAnsi="宋体" w:eastAsia="宋体" w:cs="宋体"/>
                <w:lang w:bidi="ar"/>
              </w:rPr>
              <w:t xml:space="preserve">层的组织数据，进行数据清理</w:t>
            </w:r>
            <w:r>
              <w:rPr>
                <w:rStyle w:val="912"/>
                <w:rFonts w:hint="eastAsia" w:ascii="宋体" w:hAnsi="宋体" w:cs="宋体"/>
                <w:lang w:eastAsia="zh-CN" w:bidi="ar"/>
              </w:rPr>
              <w:t xml:space="preserve">，对</w:t>
            </w:r>
            <w:r>
              <w:rPr>
                <w:rStyle w:val="912"/>
                <w:rFonts w:hint="default" w:ascii="宋体" w:hAnsi="宋体" w:eastAsia="宋体" w:cs="宋体"/>
                <w:lang w:bidi="ar"/>
              </w:rPr>
              <w:t xml:space="preserve">各个条线的组织数据进行数据清理，处理数据的丢失值、越界值、不一致代码、重复数据等问题</w:t>
            </w:r>
            <w:r/>
          </w:p>
        </w:tc>
      </w:tr>
      <w:tr>
        <w:trPr>
          <w:trHeight w:val="1123"/>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Style w:val="912"/>
                <w:rFonts w:hint="default" w:ascii="宋体" w:hAnsi="宋体" w:eastAsia="宋体" w:cs="宋体"/>
                <w:lang w:bidi="ar"/>
              </w:rPr>
              <w:t xml:space="preserve">组织库数据加工：对</w:t>
            </w:r>
            <w:r>
              <w:rPr>
                <w:rStyle w:val="914"/>
                <w:rFonts w:hint="eastAsia" w:ascii="宋体" w:hAnsi="宋体" w:cs="宋体"/>
                <w:lang w:bidi="ar"/>
              </w:rPr>
              <w:t xml:space="preserve">ODS</w:t>
            </w:r>
            <w:r>
              <w:rPr>
                <w:rStyle w:val="912"/>
                <w:rFonts w:hint="default" w:ascii="宋体" w:hAnsi="宋体" w:eastAsia="宋体" w:cs="宋体"/>
                <w:lang w:bidi="ar"/>
              </w:rPr>
              <w:t xml:space="preserve">层的组织数据，通过如数理统计、数据挖掘等规则、将</w:t>
            </w:r>
            <w:r>
              <w:rPr>
                <w:rStyle w:val="914"/>
                <w:rFonts w:hint="eastAsia" w:ascii="宋体" w:hAnsi="宋体" w:cs="宋体"/>
                <w:lang w:bidi="ar"/>
              </w:rPr>
              <w:t xml:space="preserve">ODS</w:t>
            </w:r>
            <w:r>
              <w:rPr>
                <w:rStyle w:val="912"/>
                <w:rFonts w:hint="default" w:ascii="宋体" w:hAnsi="宋体" w:eastAsia="宋体" w:cs="宋体"/>
                <w:lang w:bidi="ar"/>
              </w:rPr>
              <w:t xml:space="preserve">层数据进行拆分聚类，基于组织标准规范，填实组织数据基础库</w:t>
            </w:r>
            <w:r/>
          </w:p>
        </w:tc>
      </w:tr>
      <w:tr>
        <w:trPr>
          <w:trHeight w:val="895"/>
        </w:trPr>
        <w:tc>
          <w:tcPr>
            <w:tcW w:w="1359"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1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070"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48"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401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组织关联分析：对组织数据库进行分析，通过人工标注和血缘分析，完成组织与组织之间的组织关系图谱</w:t>
            </w:r>
            <w:r/>
          </w:p>
        </w:tc>
      </w:tr>
    </w:tbl>
    <w:p>
      <w:pPr>
        <w:pStyle w:val="909"/>
        <w:jc w:val="both"/>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909"/>
        <w:ind w:firstLine="422"/>
        <w:jc w:val="both"/>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t xml:space="preserve">3.网络安全</w:t>
      </w:r>
      <w:r/>
    </w:p>
    <w:tbl>
      <w:tblPr>
        <w:tblStyle w:val="716"/>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766"/>
        <w:gridCol w:w="1213"/>
        <w:gridCol w:w="5311"/>
      </w:tblGrid>
      <w:tr>
        <w:trPr>
          <w:trHeight w:val="469"/>
        </w:trPr>
        <w:tc>
          <w:tcPr>
            <w:tcW w:w="80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76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安全工作项</w:t>
            </w:r>
            <w:r/>
          </w:p>
        </w:tc>
        <w:tc>
          <w:tcPr>
            <w:tcW w:w="121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服务次数</w:t>
            </w:r>
            <w:r/>
          </w:p>
        </w:tc>
        <w:tc>
          <w:tcPr>
            <w:tcW w:w="531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功能项描述</w:t>
            </w:r>
            <w:r/>
          </w:p>
        </w:tc>
      </w:tr>
      <w:tr>
        <w:trPr>
          <w:trHeight w:val="1778"/>
        </w:trPr>
        <w:tc>
          <w:tcPr>
            <w:tcW w:w="80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漏洞扫描服务</w:t>
            </w:r>
            <w:r/>
          </w:p>
        </w:tc>
        <w:tc>
          <w:tcPr>
            <w:tcW w:w="121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6次</w:t>
            </w:r>
            <w:r/>
          </w:p>
        </w:tc>
        <w:tc>
          <w:tcPr>
            <w:tcW w:w="5311" w:type="dxa"/>
            <w:vAlign w:val="center"/>
            <w:textDirection w:val="lrTb"/>
            <w:noWrap w:val="false"/>
          </w:tcPr>
          <w:p>
            <w:pPr>
              <w:ind w:firstLine="420"/>
              <w:widowControl/>
              <w:rPr>
                <w:rFonts w:hint="eastAsia" w:ascii="宋体" w:hAnsi="宋体" w:cs="宋体"/>
                <w:color w:val="000000"/>
                <w:szCs w:val="21"/>
              </w:rPr>
            </w:pPr>
            <w:r>
              <w:rPr>
                <w:rFonts w:hint="eastAsia" w:ascii="宋体" w:hAnsi="宋体" w:cs="宋体"/>
                <w:color w:val="000000"/>
                <w:szCs w:val="21"/>
              </w:rPr>
              <w:t xml:space="preserve">漏洞扫描是指基于CVE、CNVD、CNNVD等漏洞数据库，通过扫描等手段对指定的远程或者本地的网络设备、主机、数据库、操作系统、中间件、业务系统等进行安全弱点检测，发现安全漏洞的一种安全检测活动。</w:t>
            </w:r>
            <w:r/>
          </w:p>
          <w:p>
            <w:pPr>
              <w:ind w:firstLine="420"/>
              <w:widowControl/>
              <w:rPr>
                <w:rFonts w:hint="eastAsia" w:ascii="宋体" w:hAnsi="宋体" w:cs="宋体"/>
                <w:color w:val="000000"/>
                <w:szCs w:val="21"/>
              </w:rPr>
            </w:pPr>
            <w:r>
              <w:rPr>
                <w:rFonts w:hint="eastAsia" w:ascii="宋体" w:hAnsi="宋体" w:cs="宋体"/>
                <w:color w:val="000000"/>
                <w:szCs w:val="21"/>
              </w:rPr>
              <w:t xml:space="preserve">服务范围：对网络设备、主机、操作系统、业务系统等应用等进行安全漏洞识别。</w:t>
            </w:r>
            <w:r/>
          </w:p>
        </w:tc>
      </w:tr>
      <w:tr>
        <w:trPr>
          <w:trHeight w:val="1987"/>
        </w:trPr>
        <w:tc>
          <w:tcPr>
            <w:tcW w:w="80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176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渗透测试服务</w:t>
            </w:r>
            <w:r/>
          </w:p>
        </w:tc>
        <w:tc>
          <w:tcPr>
            <w:tcW w:w="121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3次</w:t>
            </w:r>
            <w:r/>
          </w:p>
        </w:tc>
        <w:tc>
          <w:tcPr>
            <w:tcW w:w="5311" w:type="dxa"/>
            <w:vAlign w:val="center"/>
            <w:textDirection w:val="lrTb"/>
            <w:noWrap w:val="false"/>
          </w:tcPr>
          <w:p>
            <w:pPr>
              <w:ind w:firstLine="420"/>
              <w:widowControl/>
              <w:rPr>
                <w:rFonts w:hint="eastAsia" w:ascii="宋体" w:hAnsi="宋体" w:cs="宋体"/>
                <w:color w:val="000000"/>
                <w:szCs w:val="21"/>
              </w:rPr>
            </w:pPr>
            <w:r>
              <w:rPr>
                <w:rFonts w:hint="eastAsia"/>
                <w:color w:val="000000"/>
              </w:rPr>
              <w:t xml:space="preserve">模拟黑客可能使用的攻击和漏洞发现技术，对目标信息系统进行渗透测试安全验证，发现逻辑性更强、更深层次的弱点，让管理者能够直观了解自己网络和系统安全状况。关注：挂马威胁检测，病毒威胁检测，后门威胁检测，通信威胁检测，注入跨站检测，逻辑漏洞检测。</w:t>
            </w:r>
            <w:r/>
          </w:p>
        </w:tc>
      </w:tr>
    </w:tbl>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三、技术要求</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cs="宋体"/>
          <w:b/>
          <w:bCs/>
          <w:color w:val="000000"/>
          <w:sz w:val="21"/>
          <w:szCs w:val="21"/>
        </w:rPr>
        <w:t xml:space="preserve">（一）</w:t>
      </w:r>
      <w:r>
        <w:rPr>
          <w:rFonts w:ascii="宋体" w:hAnsi="宋体" w:eastAsia="Arial" w:cs="宋体"/>
          <w:b/>
          <w:bCs/>
          <w:color w:val="000000"/>
          <w:sz w:val="21"/>
          <w:szCs w:val="21"/>
        </w:rPr>
        <w:t xml:space="preserve">项目内容</w:t>
      </w:r>
      <w:r/>
    </w:p>
    <w:p>
      <w:pPr>
        <w:pStyle w:val="918"/>
        <w:ind w:firstLine="420"/>
        <w:jc w:val="both"/>
        <w:spacing w:line="360" w:lineRule="auto"/>
        <w:rPr>
          <w:rFonts w:hint="eastAsia" w:ascii="宋体" w:hAnsi="宋体" w:cs="宋体"/>
          <w:color w:val="000000"/>
          <w:szCs w:val="21"/>
        </w:rPr>
      </w:pPr>
      <w:r>
        <w:rPr>
          <w:rFonts w:hint="eastAsia" w:ascii="宋体" w:hAnsi="宋体" w:cs="宋体"/>
          <w:color w:val="000000"/>
          <w:szCs w:val="21"/>
        </w:rPr>
        <w:t xml:space="preserve">建设内容包括：对于盐城市域社会治理现代化指挥平台一期项目的升级改造、矛盾纠纷一窗受理、业务协同子平台、矛盾纠纷多元化解驾驶舱、内部管理子平台、矛盾纠纷数据中台、风险研判子平台、云网格子平台等模块建设。</w:t>
      </w:r>
      <w:r/>
    </w:p>
    <w:p>
      <w:pPr>
        <w:pStyle w:val="918"/>
        <w:ind w:firstLine="420"/>
        <w:jc w:val="both"/>
        <w:spacing w:line="360" w:lineRule="auto"/>
        <w:rPr>
          <w:rFonts w:hint="eastAsia" w:ascii="宋体" w:hAnsi="宋体" w:cs="宋体"/>
          <w:color w:val="000000"/>
          <w:szCs w:val="21"/>
        </w:rPr>
      </w:pPr>
      <w:r>
        <w:rPr>
          <w:rFonts w:hint="eastAsia" w:ascii="宋体" w:hAnsi="宋体" w:cs="宋体"/>
          <w:color w:val="000000"/>
          <w:szCs w:val="21"/>
        </w:rPr>
        <w:t xml:space="preserve">具体实现全市统一矛盾纠纷处理流程和标准，包括信息录入规范、处理时限要求、结果反馈格式等，确保各区县的纠纷调处化解工作规范化、标准化。同时，横向对接各业务部门系统，收集纠纷数据，并结合全市各区县的矛盾纠纷数据进行全面汇总和深度分析，生成全市矛盾纠纷态势报告，为领导制定政策、规划资源提供依据。通过分析不同类型矛盾纠纷在各区县的分布情况，确定重点治理区域。系统的使用层级包括“市、县、镇、村、网格”等五级，以及横向的业务部门（公安、信访、司法、法院、人社、住建等）。</w:t>
      </w:r>
      <w:r/>
    </w:p>
    <w:p>
      <w:pPr>
        <w:ind w:firstLine="482"/>
        <w:jc w:val="left"/>
        <w:spacing w:line="360" w:lineRule="auto"/>
        <w:rPr>
          <w:rFonts w:hint="eastAsia" w:ascii="宋体" w:hAnsi="宋体" w:cs="宋体"/>
          <w:b/>
          <w:bCs/>
          <w:color w:val="000000"/>
          <w:sz w:val="21"/>
          <w:szCs w:val="21"/>
        </w:rPr>
        <w:outlineLvl w:val="2"/>
      </w:pPr>
      <w:r>
        <w:rPr>
          <w:rFonts w:hint="eastAsia" w:ascii="宋体" w:hAnsi="宋体" w:eastAsia="宋体" w:cs="宋体"/>
          <w:b/>
          <w:bCs/>
          <w:color w:val="000000"/>
          <w:sz w:val="21"/>
          <w:szCs w:val="21"/>
        </w:rPr>
        <w:t xml:space="preserve">（二）系统衔接要求</w:t>
      </w:r>
      <w:r>
        <w:rPr>
          <w:rFonts w:ascii="宋体" w:hAnsi="宋体" w:cs="宋体"/>
          <w:sz w:val="21"/>
          <w:szCs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本项目需在盐城市域社会治理现代化指挥平台一期的基础上，进一步建设满足当前情况的矛盾纠纷多元化解等功能模块</w:t>
      </w:r>
      <w:r>
        <w:rPr>
          <w:rFonts w:ascii="FangSong" w:hAnsi="FangSong" w:eastAsia="FangSong" w:cs="FangSong"/>
          <w:i w:val="0"/>
          <w:iCs w:val="0"/>
          <w:color w:val="000000"/>
          <w:sz w:val="28"/>
        </w:rPr>
        <w:t xml:space="preserve">。</w:t>
      </w:r>
      <w:r>
        <w:rPr>
          <w:rFonts w:ascii="FangSong" w:hAnsi="FangSong" w:eastAsia="FangSong" w:cs="FangSong"/>
          <w:i/>
          <w:color w:val="000000"/>
          <w:sz w:val="28"/>
          <w:szCs w:val="28"/>
          <w:u w:val="single"/>
        </w:rPr>
        <w:t xml:space="preserve">现为满足平台各项需求，投标人需承诺确保能实现与一期平台无缝衔接（投标人须提供承诺函，格式自拟）</w:t>
      </w:r>
      <w:r>
        <w:rPr>
          <w:rFonts w:ascii="宋体" w:hAnsi="宋体" w:eastAsia="宋体" w:cs="宋体"/>
          <w:color w:val="000000"/>
          <w:sz w:val="21"/>
          <w:szCs w:val="21"/>
        </w:rPr>
        <w:t xml:space="preserve">。</w:t>
      </w:r>
      <w:r>
        <w:rPr>
          <w:rFonts w:ascii="宋体" w:hAnsi="宋体" w:eastAsia="宋体" w:cs="宋体"/>
          <w:b/>
          <w:color w:val="000000"/>
          <w:sz w:val="21"/>
          <w:szCs w:val="21"/>
        </w:rPr>
        <w:t xml:space="preserve">投标人未提供承诺函的，按未实质性响应招标文件，作废标处理。</w:t>
      </w:r>
      <w:r>
        <w:rPr>
          <w:rFonts w:ascii="宋体" w:hAnsi="宋体" w:eastAsia="宋体" w:cs="宋体"/>
          <w:i/>
          <w:iCs/>
          <w:color w:val="000000"/>
          <w:sz w:val="21"/>
          <w:szCs w:val="21"/>
        </w:rPr>
        <w:t xml:space="preserve">若中标人在合同期内未实现上述业务需求</w:t>
      </w:r>
      <w:r>
        <w:rPr>
          <w:rFonts w:ascii="宋体" w:hAnsi="宋体" w:eastAsia="宋体" w:cs="宋体"/>
          <w:color w:val="000000"/>
          <w:sz w:val="21"/>
          <w:szCs w:val="21"/>
        </w:rPr>
        <w:t xml:space="preserve">，甲方有权无条件终止合同。</w:t>
      </w:r>
      <w:r/>
      <w:r>
        <w:rPr>
          <w:sz w:val="21"/>
        </w:rP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482"/>
        <w:jc w:val="left"/>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（三）系统性能要求</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充分考虑业务的特殊性和复杂性，确保系统的总体性能满足用户要求，不发生长时间中断、阻塞、死锁等情况。</w:t>
      </w:r>
      <w:r/>
    </w:p>
    <w:p>
      <w:pPr>
        <w:ind w:firstLine="482"/>
        <w:jc w:val="left"/>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（四）系统安全要求</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项目需严格按照网络安全法、数据安全法和个人信息保护法等相关法律实施，保证网络和信息安全的有效性。</w:t>
      </w:r>
      <w:r/>
    </w:p>
    <w:p>
      <w:pPr>
        <w:ind w:firstLine="420"/>
        <w:jc w:val="left"/>
        <w:spacing w:line="360" w:lineRule="auto"/>
        <w:rPr>
          <w:rFonts w:hint="eastAsia" w:ascii="宋体" w:hAnsi="宋体" w:cs="宋体"/>
          <w:b/>
          <w:bCs/>
          <w:color w:val="000000"/>
          <w:szCs w:val="21"/>
        </w:rPr>
      </w:pPr>
      <w:r>
        <w:rPr>
          <w:rFonts w:hint="eastAsia" w:ascii="宋体" w:hAnsi="宋体" w:cs="宋体"/>
          <w:color w:val="000000"/>
          <w:szCs w:val="21"/>
        </w:rPr>
        <w:t xml:space="preserve">针对本项目信息安全现状和个性需求，需进行安全体系总体设计，主要涵盖物理安全、网络安全、数据安全、系统安全、应用安全、管理安全等各方面内容。</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cs="宋体"/>
          <w:b/>
          <w:bCs/>
          <w:color w:val="000000"/>
          <w:sz w:val="21"/>
          <w:szCs w:val="21"/>
        </w:rPr>
        <w:t xml:space="preserve">四</w:t>
      </w:r>
      <w:r>
        <w:rPr>
          <w:rFonts w:hint="eastAsia" w:ascii="宋体" w:hAnsi="宋体" w:eastAsia="Arial" w:cs="宋体"/>
          <w:b/>
          <w:bCs/>
          <w:color w:val="000000"/>
          <w:sz w:val="21"/>
          <w:szCs w:val="21"/>
        </w:rPr>
        <w:t xml:space="preserve">、商务要求</w:t>
      </w:r>
      <w:r/>
    </w:p>
    <w:p>
      <w:pPr>
        <w:pStyle w:val="909"/>
        <w:ind w:firstLine="422"/>
        <w:jc w:val="both"/>
        <w:spacing w:beforeAutospacing="0" w:afterAutospacing="0" w:line="360" w:lineRule="auto"/>
        <w:rPr>
          <w:rFonts w:ascii="宋体" w:hAnsi="宋体" w:eastAsia="Arial" w:cs="宋体"/>
          <w:b/>
          <w:bCs/>
          <w:color w:val="000000"/>
          <w:sz w:val="21"/>
          <w:szCs w:val="21"/>
        </w:rPr>
      </w:pPr>
      <w:r/>
      <w:bookmarkStart w:id="179" w:name="_Hlk157591027"/>
      <w:r>
        <w:rPr>
          <w:rFonts w:hint="eastAsia" w:ascii="宋体" w:hAnsi="宋体" w:eastAsia="Arial" w:cs="宋体"/>
          <w:b/>
          <w:bCs/>
          <w:color w:val="000000"/>
          <w:sz w:val="21"/>
          <w:szCs w:val="21"/>
        </w:rPr>
        <w:t xml:space="preserve">（一）项目完成</w:t>
      </w:r>
      <w:bookmarkEnd w:id="179"/>
      <w:r>
        <w:rPr>
          <w:rFonts w:hint="eastAsia" w:ascii="宋体" w:hAnsi="宋体" w:eastAsia="Arial" w:cs="宋体"/>
          <w:b/>
          <w:bCs/>
          <w:color w:val="000000"/>
          <w:sz w:val="21"/>
          <w:szCs w:val="21"/>
        </w:rPr>
        <w:t xml:space="preserve">时间、地点</w:t>
      </w:r>
      <w:r>
        <w:rPr>
          <w:rFonts w:hint="eastAsia" w:ascii="宋体" w:hAnsi="宋体" w:cs="宋体"/>
          <w:b/>
          <w:bCs/>
          <w:color w:val="000000"/>
          <w:sz w:val="21"/>
          <w:szCs w:val="21"/>
        </w:rPr>
        <w:t xml:space="preserve">及付款方式</w:t>
      </w:r>
      <w:r>
        <w:rPr>
          <w:rFonts w:hint="eastAsia" w:ascii="宋体" w:hAnsi="宋体" w:eastAsia="Arial" w:cs="宋体"/>
          <w:b/>
          <w:bCs/>
          <w:color w:val="000000"/>
          <w:sz w:val="21"/>
          <w:szCs w:val="21"/>
        </w:rPr>
        <w:t xml:space="preserve">：</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1.项目完成时间：合同签订后</w:t>
      </w:r>
      <w:r>
        <w:rPr>
          <w:rFonts w:hint="eastAsia" w:ascii="宋体" w:hAnsi="宋体" w:cs="宋体"/>
          <w:color w:val="000000"/>
          <w:sz w:val="21"/>
          <w:szCs w:val="21"/>
        </w:rPr>
        <w:t xml:space="preserve">90</w:t>
      </w:r>
      <w:r>
        <w:rPr>
          <w:rFonts w:hint="eastAsia" w:ascii="宋体" w:hAnsi="宋体" w:eastAsia="Arial" w:cs="宋体"/>
          <w:color w:val="000000"/>
          <w:sz w:val="21"/>
          <w:szCs w:val="21"/>
        </w:rPr>
        <w:t xml:space="preserve">个日历天内完成。</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2.项目地点：采购人指定地点。</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3.付款方式：合同签订后，2026年，采购人收到预付款发票后10个工作日内，预付款支付比例：合同金额的30%；2027年，</w:t>
      </w:r>
      <w:r>
        <w:rPr>
          <w:rFonts w:hint="eastAsia" w:ascii="宋体" w:hAnsi="宋体" w:cs="宋体"/>
          <w:color w:val="000000"/>
          <w:sz w:val="21"/>
          <w:szCs w:val="21"/>
        </w:rPr>
        <w:t xml:space="preserve">采购人收到预付款发票后10个工作日内</w:t>
      </w:r>
      <w:r>
        <w:rPr>
          <w:rFonts w:hint="eastAsia" w:ascii="宋体" w:hAnsi="宋体" w:cs="宋体"/>
          <w:color w:val="000000"/>
          <w:sz w:val="21"/>
          <w:szCs w:val="21"/>
        </w:rPr>
        <w:t xml:space="preserve">，甲方向乙方支付合同金额的30%；2028年，</w:t>
      </w:r>
      <w:r>
        <w:rPr>
          <w:rFonts w:hint="eastAsia" w:ascii="宋体" w:hAnsi="宋体" w:cs="宋体"/>
          <w:color w:val="000000"/>
          <w:sz w:val="21"/>
          <w:szCs w:val="21"/>
        </w:rPr>
        <w:t xml:space="preserve">采购人收到预付款发票后10个工作日内</w:t>
      </w:r>
      <w:r>
        <w:rPr>
          <w:rFonts w:hint="eastAsia" w:ascii="宋体" w:hAnsi="宋体" w:cs="宋体"/>
          <w:color w:val="000000"/>
          <w:sz w:val="21"/>
          <w:szCs w:val="21"/>
        </w:rPr>
        <w:t xml:space="preserve">，甲方向乙方付至审定价的100%。</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（二）培训及售后服务</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1.根据采购单位要求，中标人提供现场操作培训，至操作人员可熟练操作。</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2.项目维保期要求：不低于招标内容清单中要求的质保期。</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3.售后服务：</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（1）乙方应按招标文件规定的服务技术要求、质量标准向甲方提供合格服务。</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（2）服务免费保修期为</w:t>
      </w:r>
      <w:r>
        <w:rPr>
          <w:rFonts w:hint="eastAsia" w:ascii="宋体" w:hAnsi="宋体" w:cs="宋体"/>
          <w:color w:val="000000"/>
          <w:sz w:val="21"/>
          <w:szCs w:val="21"/>
        </w:rPr>
        <w:t xml:space="preserve">3</w:t>
      </w:r>
      <w:r>
        <w:rPr>
          <w:rFonts w:hint="eastAsia" w:ascii="宋体" w:hAnsi="宋体" w:eastAsia="Arial" w:cs="宋体"/>
          <w:color w:val="000000"/>
          <w:sz w:val="21"/>
          <w:szCs w:val="21"/>
        </w:rPr>
        <w:t xml:space="preserve">年（自交货验收合格之日起计）。</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（3）遵守相关保密协议，保证不擅自使用用户数据，并不将用户数据泄露给第三方。</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（三）验收</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按采购人的招标文件、投标人的响应文件、国家及行业相关规定验收。</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cs="宋体"/>
          <w:b/>
          <w:bCs/>
          <w:color w:val="000000"/>
          <w:sz w:val="21"/>
          <w:szCs w:val="21"/>
        </w:rPr>
        <w:t xml:space="preserve">（四）</w:t>
      </w:r>
      <w:r>
        <w:rPr>
          <w:rFonts w:hint="eastAsia" w:ascii="宋体" w:hAnsi="宋体" w:eastAsia="Arial" w:cs="宋体"/>
          <w:b/>
          <w:bCs/>
          <w:color w:val="000000"/>
          <w:sz w:val="21"/>
          <w:szCs w:val="21"/>
        </w:rPr>
        <w:t xml:space="preserve">项目团队</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为了确保项目的顺利实施，在项目实施过程中，投标人应高度重视专业人员的配备工作，确保各个环节都有相应的专业人才进行精准对接和高效执行。项目负责人具有系统规划与管理师证书、信息系统项目管理师证书、注册信息安全专业人员的优先；技术负责人具有信息系统项目管理师证书、网络工程师证书的优先；运维负责人具有信息系统项目管理师证书、信息安全保障人员证书</w:t>
      </w:r>
      <w:r>
        <w:rPr>
          <w:rFonts w:hint="eastAsia" w:ascii="宋体" w:hAnsi="宋体" w:cs="宋体"/>
          <w:color w:val="000000"/>
          <w:sz w:val="21"/>
          <w:szCs w:val="21"/>
        </w:rPr>
        <w:t xml:space="preserve">（</w:t>
      </w:r>
      <w:r>
        <w:rPr>
          <w:rFonts w:hint="eastAsia" w:ascii="宋体" w:hAnsi="宋体" w:eastAsia="Arial" w:cs="宋体"/>
          <w:color w:val="000000"/>
          <w:sz w:val="21"/>
          <w:szCs w:val="21"/>
        </w:rPr>
        <w:t xml:space="preserve">专业级或专业高级</w:t>
      </w:r>
      <w:r>
        <w:rPr>
          <w:rFonts w:hint="eastAsia" w:ascii="宋体" w:hAnsi="宋体" w:cs="宋体"/>
          <w:color w:val="000000"/>
          <w:sz w:val="21"/>
          <w:szCs w:val="21"/>
        </w:rPr>
        <w:t xml:space="preserve">）</w:t>
      </w:r>
      <w:r>
        <w:rPr>
          <w:rFonts w:hint="eastAsia" w:ascii="宋体" w:hAnsi="宋体" w:eastAsia="Arial" w:cs="宋体"/>
          <w:color w:val="000000"/>
          <w:sz w:val="21"/>
          <w:szCs w:val="21"/>
        </w:rPr>
        <w:t xml:space="preserve">的优先。</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五、企业实力</w:t>
      </w:r>
      <w:r/>
    </w:p>
    <w:p>
      <w:pPr>
        <w:ind w:left="0" w:right="0" w:firstLine="562"/>
        <w:jc w:val="both"/>
        <w:spacing w:before="0" w:after="0"/>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投标人提供</w:t>
      </w:r>
      <w:r>
        <w:rPr>
          <w:rFonts w:ascii="宋体" w:hAnsi="宋体" w:eastAsia="Times New Roman" w:cs="宋体"/>
          <w:color w:val="000000"/>
          <w:sz w:val="21"/>
          <w:szCs w:val="21"/>
        </w:rPr>
        <w:t xml:space="preserve">2021</w:t>
      </w:r>
      <w:r>
        <w:rPr>
          <w:rFonts w:ascii="宋体" w:hAnsi="宋体" w:eastAsia="宋体" w:cs="宋体"/>
          <w:color w:val="000000"/>
          <w:sz w:val="21"/>
          <w:szCs w:val="21"/>
        </w:rPr>
        <w:t xml:space="preserve">年</w:t>
      </w:r>
      <w:r>
        <w:rPr>
          <w:rFonts w:ascii="宋体" w:hAnsi="宋体" w:eastAsia="Times New Roman" w:cs="宋体"/>
          <w:color w:val="000000"/>
          <w:sz w:val="21"/>
          <w:szCs w:val="21"/>
        </w:rPr>
        <w:t xml:space="preserve">1</w:t>
      </w:r>
      <w:r>
        <w:rPr>
          <w:rFonts w:ascii="宋体" w:hAnsi="宋体" w:eastAsia="宋体" w:cs="宋体"/>
          <w:color w:val="000000"/>
          <w:sz w:val="21"/>
          <w:szCs w:val="21"/>
        </w:rPr>
        <w:t xml:space="preserve">月</w:t>
      </w:r>
      <w:r>
        <w:rPr>
          <w:rFonts w:ascii="宋体" w:hAnsi="宋体" w:eastAsia="Times New Roman" w:cs="宋体"/>
          <w:color w:val="000000"/>
          <w:sz w:val="21"/>
          <w:szCs w:val="21"/>
        </w:rPr>
        <w:t xml:space="preserve">1</w:t>
      </w:r>
      <w:r>
        <w:rPr>
          <w:rFonts w:ascii="宋体" w:hAnsi="宋体" w:eastAsia="宋体" w:cs="宋体"/>
          <w:color w:val="000000"/>
          <w:sz w:val="21"/>
          <w:szCs w:val="21"/>
        </w:rPr>
        <w:t xml:space="preserve">日以来（以合同签订时间为准），与本项目类似的信息系统开发项目的采购合同的复印件或扫描件（合同关键页）优先。</w:t>
      </w:r>
      <w:r>
        <w:rPr>
          <w:rFonts w:ascii="宋体" w:hAnsi="宋体" w:cs="宋体"/>
          <w:sz w:val="21"/>
          <w:szCs w:val="21"/>
        </w:rP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六、技术方案</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投标人应根据采购需求和本项目实际，制订相应的方案至少包含以下内容：</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（一）总体方案设计</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总体方案设计至少包含：</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1.编制依据：</w:t>
      </w:r>
      <w:bookmarkStart w:id="180" w:name="_Toc199852645"/>
      <w:r>
        <w:rPr>
          <w:rFonts w:hint="eastAsia" w:ascii="宋体" w:hAnsi="宋体" w:cs="宋体"/>
          <w:color w:val="000000"/>
          <w:sz w:val="21"/>
          <w:szCs w:val="21"/>
        </w:rPr>
        <w:t xml:space="preserve">政策文件依据</w:t>
      </w:r>
      <w:bookmarkEnd w:id="180"/>
      <w:r>
        <w:rPr>
          <w:rFonts w:hint="eastAsia" w:ascii="宋体" w:hAnsi="宋体" w:cs="宋体"/>
          <w:color w:val="000000"/>
          <w:sz w:val="21"/>
          <w:szCs w:val="21"/>
        </w:rPr>
        <w:t xml:space="preserve">、</w:t>
      </w:r>
      <w:bookmarkStart w:id="181" w:name="_Toc199852646"/>
      <w:r>
        <w:rPr>
          <w:rFonts w:hint="eastAsia" w:ascii="宋体" w:hAnsi="宋体" w:cs="宋体"/>
          <w:color w:val="000000"/>
          <w:sz w:val="21"/>
          <w:szCs w:val="21"/>
        </w:rPr>
        <w:t xml:space="preserve">社会治理行业规范和标准</w:t>
      </w:r>
      <w:bookmarkEnd w:id="181"/>
      <w:r>
        <w:rPr>
          <w:rFonts w:hint="eastAsia" w:ascii="宋体" w:hAnsi="宋体" w:cs="宋体"/>
          <w:color w:val="000000"/>
          <w:sz w:val="21"/>
          <w:szCs w:val="21"/>
        </w:rPr>
        <w:t xml:space="preserve">、</w:t>
      </w:r>
      <w:bookmarkStart w:id="182" w:name="_Toc199852647"/>
      <w:r>
        <w:rPr>
          <w:rFonts w:hint="eastAsia" w:ascii="宋体" w:hAnsi="宋体" w:cs="宋体"/>
          <w:color w:val="000000"/>
          <w:sz w:val="21"/>
          <w:szCs w:val="21"/>
        </w:rPr>
        <w:t xml:space="preserve">系统开发及数据类标准</w:t>
      </w:r>
      <w:bookmarkEnd w:id="182"/>
      <w:r>
        <w:rPr>
          <w:rFonts w:hint="eastAsia" w:ascii="宋体" w:hAnsi="宋体" w:cs="宋体"/>
          <w:color w:val="000000"/>
          <w:sz w:val="21"/>
          <w:szCs w:val="21"/>
        </w:rPr>
        <w:t xml:space="preserve">。</w:t>
      </w:r>
      <w:r/>
    </w:p>
    <w:p>
      <w:pPr>
        <w:pStyle w:val="909"/>
        <w:ind w:firstLine="422"/>
        <w:jc w:val="both"/>
        <w:spacing w:beforeAutospacing="0" w:afterAutospacing="0" w:line="360" w:lineRule="auto"/>
        <w:rPr>
          <w:rFonts w:hint="eastAsia" w:ascii="宋体" w:hAnsi="宋体" w:cs="宋体"/>
          <w:color w:val="000000"/>
          <w:sz w:val="21"/>
          <w:szCs w:val="21"/>
        </w:rPr>
      </w:pPr>
      <w:r/>
      <w:bookmarkStart w:id="183" w:name="_Toc199852648"/>
      <w:r>
        <w:rPr>
          <w:rFonts w:hint="eastAsia" w:ascii="宋体" w:hAnsi="宋体" w:cs="宋体"/>
          <w:b/>
          <w:bCs/>
          <w:color w:val="000000"/>
          <w:sz w:val="21"/>
          <w:szCs w:val="21"/>
        </w:rPr>
        <w:t xml:space="preserve">2.项目建设目标和预期绩效</w:t>
      </w:r>
      <w:bookmarkEnd w:id="183"/>
      <w:r>
        <w:rPr>
          <w:rFonts w:hint="eastAsia" w:ascii="宋体" w:hAnsi="宋体" w:cs="宋体"/>
          <w:b/>
          <w:bCs/>
          <w:color w:val="000000"/>
          <w:sz w:val="21"/>
          <w:szCs w:val="21"/>
        </w:rPr>
        <w:t xml:space="preserve">：</w:t>
      </w:r>
      <w:bookmarkStart w:id="184" w:name="_Toc199852649"/>
      <w:r>
        <w:rPr>
          <w:rFonts w:hint="eastAsia" w:ascii="宋体" w:hAnsi="宋体" w:cs="宋体"/>
          <w:b/>
          <w:bCs/>
          <w:color w:val="000000"/>
          <w:sz w:val="21"/>
          <w:szCs w:val="21"/>
        </w:rPr>
        <w:t xml:space="preserve">(1)项目建设目标</w:t>
      </w:r>
      <w:bookmarkEnd w:id="184"/>
      <w:r>
        <w:rPr>
          <w:rFonts w:hint="eastAsia" w:ascii="宋体" w:hAnsi="宋体" w:cs="宋体"/>
          <w:b/>
          <w:bCs/>
          <w:color w:val="000000"/>
          <w:sz w:val="21"/>
          <w:szCs w:val="21"/>
        </w:rPr>
        <w:t xml:space="preserve">：</w:t>
      </w:r>
      <w:r>
        <w:rPr>
          <w:rFonts w:hint="eastAsia" w:ascii="宋体" w:hAnsi="宋体" w:cs="宋体"/>
          <w:color w:val="000000"/>
          <w:sz w:val="21"/>
          <w:szCs w:val="21"/>
        </w:rPr>
        <w:t xml:space="preserve">为满足盐城市社会治理的业务需求，基于市域社会治理现代化指挥平台基础上，进一步建设符合本地情况的矛盾纠纷多元化解功能模块，满足平台的各项工作管理需求。</w:t>
      </w:r>
      <w:bookmarkStart w:id="185" w:name="_Toc199852650"/>
      <w:r>
        <w:rPr>
          <w:rFonts w:hint="eastAsia" w:ascii="宋体" w:hAnsi="宋体" w:cs="宋体"/>
          <w:b/>
          <w:bCs/>
          <w:color w:val="000000"/>
          <w:sz w:val="21"/>
          <w:szCs w:val="21"/>
        </w:rPr>
        <w:t xml:space="preserve">(2)项目预期绩效</w:t>
      </w:r>
      <w:bookmarkEnd w:id="185"/>
      <w:r>
        <w:rPr>
          <w:rFonts w:hint="eastAsia" w:ascii="宋体" w:hAnsi="宋体" w:cs="宋体"/>
          <w:b/>
          <w:bCs/>
          <w:color w:val="000000"/>
          <w:sz w:val="21"/>
          <w:szCs w:val="21"/>
        </w:rPr>
        <w:t xml:space="preserve">：</w:t>
      </w:r>
      <w:r>
        <w:rPr>
          <w:rFonts w:hint="eastAsia" w:ascii="宋体" w:hAnsi="宋体" w:cs="宋体"/>
          <w:color w:val="000000"/>
          <w:sz w:val="21"/>
          <w:szCs w:val="21"/>
        </w:rPr>
        <w:t xml:space="preserve">通过信息化平台的建设，各方面资源力量有效整合，工作机制不断健全，平台运行高效顺畅：矛盾纠纷预防化解和社会治安风险防控能力不断加强，群众安全感满意度不断提升，更高水平的平安中国建设根基不断巩固。</w:t>
      </w:r>
      <w:r/>
    </w:p>
    <w:p>
      <w:pPr>
        <w:pStyle w:val="909"/>
        <w:ind w:firstLine="422"/>
        <w:jc w:val="both"/>
        <w:spacing w:beforeAutospacing="0" w:afterAutospacing="0" w:line="360" w:lineRule="auto"/>
        <w:rPr>
          <w:rFonts w:hint="eastAsia" w:ascii="宋体" w:hAnsi="宋体" w:cs="宋体"/>
          <w:color w:val="000000"/>
          <w:sz w:val="21"/>
          <w:szCs w:val="21"/>
        </w:rPr>
      </w:pPr>
      <w:r/>
      <w:bookmarkStart w:id="186" w:name="_Toc199852651"/>
      <w:r>
        <w:rPr>
          <w:rFonts w:hint="eastAsia" w:ascii="宋体" w:hAnsi="宋体" w:cs="宋体"/>
          <w:b/>
          <w:bCs/>
          <w:color w:val="000000"/>
          <w:sz w:val="21"/>
          <w:szCs w:val="21"/>
        </w:rPr>
        <w:t xml:space="preserve">3.</w:t>
      </w:r>
      <w:r>
        <w:rPr>
          <w:rFonts w:hint="eastAsia" w:ascii="宋体" w:hAnsi="宋体" w:cs="宋体"/>
          <w:b/>
          <w:bCs/>
          <w:sz w:val="21"/>
          <w:szCs w:val="21"/>
        </w:rPr>
        <w:t xml:space="preserve">项目主要建设内容：</w:t>
      </w:r>
      <w:r>
        <w:rPr>
          <w:rFonts w:hint="eastAsia" w:ascii="宋体" w:hAnsi="宋体" w:cs="宋体"/>
          <w:sz w:val="21"/>
          <w:szCs w:val="21"/>
        </w:rPr>
        <w:t xml:space="preserve">对于盐城市域治理一期项目的升级改造、矛盾纠纷一窗受理、业务协同子平台、矛盾纠纷多元化解驾驶舱、内部管理子平台、矛盾纠纷数据中台、风险研判子平台、云网格子平台等模块建设。</w:t>
      </w:r>
      <w:r>
        <w:rPr>
          <w:rFonts w:hint="eastAsia" w:ascii="宋体" w:hAnsi="宋体" w:cs="宋体"/>
          <w:b/>
          <w:bCs/>
          <w:sz w:val="21"/>
          <w:szCs w:val="21"/>
        </w:rPr>
        <w:t xml:space="preserve">建设规模：</w:t>
      </w:r>
      <w:r>
        <w:rPr>
          <w:rFonts w:hint="eastAsia" w:ascii="宋体" w:hAnsi="宋体" w:cs="宋体"/>
          <w:sz w:val="21"/>
          <w:szCs w:val="21"/>
        </w:rPr>
        <w:t xml:space="preserve">系统的使用层级包括盐城市级、区县级、乡镇级、村社区级、网格层级，以及横向的业务部门（公安、信访、司法、法院、人社、住建等）。根据市级、区县级、镇级、村社区级每个层级预计10个账号，每个网格1—2个账号，每个层级部门开通1—2个账号进行估算，全市用户量预计约1.5万。系统须满足全市500的用户并发量，同时在线人数达到500人。用户的高峰期时段主要在每年两会期间、重大节日期间。</w:t>
      </w:r>
      <w:r>
        <w:rPr>
          <w:rFonts w:hint="eastAsia" w:ascii="宋体" w:hAnsi="宋体" w:cs="宋体"/>
          <w:b/>
          <w:bCs/>
          <w:sz w:val="21"/>
          <w:szCs w:val="21"/>
        </w:rPr>
        <w:t xml:space="preserve">建设地点：</w:t>
      </w:r>
      <w:r>
        <w:rPr>
          <w:rFonts w:hint="eastAsia" w:ascii="宋体" w:hAnsi="宋体" w:cs="宋体"/>
          <w:sz w:val="21"/>
          <w:szCs w:val="21"/>
        </w:rPr>
        <w:t xml:space="preserve">盐城市委政法委盐城市盐都区世纪大道21号；</w:t>
      </w:r>
      <w:r>
        <w:rPr>
          <w:rFonts w:hint="eastAsia" w:ascii="宋体" w:hAnsi="宋体" w:cs="宋体"/>
          <w:b/>
          <w:bCs/>
          <w:sz w:val="21"/>
          <w:szCs w:val="21"/>
        </w:rPr>
        <w:t xml:space="preserve">建设周期</w:t>
      </w:r>
      <w:bookmarkEnd w:id="186"/>
      <w:r>
        <w:rPr>
          <w:rFonts w:hint="eastAsia" w:ascii="宋体" w:hAnsi="宋体" w:cs="宋体"/>
          <w:b/>
          <w:bCs/>
          <w:sz w:val="21"/>
          <w:szCs w:val="21"/>
        </w:rPr>
        <w:t xml:space="preserve">：</w:t>
      </w:r>
      <w:r>
        <w:rPr>
          <w:rFonts w:hint="eastAsia" w:ascii="宋体" w:hAnsi="宋体" w:cs="宋体"/>
          <w:sz w:val="21"/>
          <w:szCs w:val="21"/>
        </w:rPr>
        <w:t xml:space="preserve">项目建设周期3个月。</w:t>
      </w:r>
      <w:r/>
    </w:p>
    <w:p>
      <w:pPr>
        <w:pStyle w:val="909"/>
        <w:ind w:firstLine="422"/>
        <w:jc w:val="both"/>
        <w:spacing w:beforeAutospacing="0" w:afterAutospacing="0" w:line="360" w:lineRule="auto"/>
        <w:rPr>
          <w:rFonts w:hint="eastAsia" w:ascii="宋体" w:hAnsi="宋体" w:cs="宋体"/>
          <w:color w:val="000000"/>
          <w:sz w:val="21"/>
          <w:szCs w:val="21"/>
        </w:rPr>
      </w:pPr>
      <w:r/>
      <w:bookmarkStart w:id="187" w:name="_Toc199852655"/>
      <w:r>
        <w:rPr>
          <w:rFonts w:hint="eastAsia" w:ascii="宋体" w:hAnsi="宋体" w:cs="宋体"/>
          <w:b/>
          <w:bCs/>
          <w:color w:val="000000"/>
          <w:sz w:val="21"/>
          <w:szCs w:val="21"/>
        </w:rPr>
        <w:t xml:space="preserve">4.项目建设的必要性</w:t>
      </w:r>
      <w:bookmarkEnd w:id="187"/>
      <w:r>
        <w:rPr>
          <w:rFonts w:hint="eastAsia" w:ascii="宋体" w:hAnsi="宋体" w:cs="宋体"/>
          <w:b/>
          <w:bCs/>
          <w:color w:val="000000"/>
          <w:sz w:val="21"/>
          <w:szCs w:val="21"/>
        </w:rPr>
        <w:t xml:space="preserve">：</w:t>
      </w:r>
      <w:r>
        <w:rPr>
          <w:rFonts w:hint="eastAsia" w:ascii="宋体" w:hAnsi="宋体" w:cs="宋体"/>
          <w:color w:val="000000"/>
          <w:sz w:val="21"/>
          <w:szCs w:val="21"/>
        </w:rPr>
        <w:t xml:space="preserve">项目提出的背景和依据、</w:t>
      </w:r>
      <w:bookmarkStart w:id="188" w:name="_Toc199852657"/>
      <w:r>
        <w:rPr>
          <w:rFonts w:hint="eastAsia" w:ascii="宋体" w:hAnsi="宋体" w:cs="宋体"/>
          <w:color w:val="000000"/>
          <w:sz w:val="21"/>
          <w:szCs w:val="21"/>
        </w:rPr>
        <w:t xml:space="preserve">现有系统装备和应用实际情况</w:t>
      </w:r>
      <w:bookmarkEnd w:id="188"/>
      <w:r>
        <w:rPr>
          <w:rFonts w:hint="eastAsia" w:ascii="宋体" w:hAnsi="宋体" w:cs="宋体"/>
          <w:color w:val="000000"/>
          <w:sz w:val="21"/>
          <w:szCs w:val="21"/>
        </w:rPr>
        <w:t xml:space="preserve">、</w:t>
      </w:r>
      <w:bookmarkStart w:id="189" w:name="_Toc199852660"/>
      <w:r>
        <w:rPr>
          <w:rFonts w:hint="eastAsia" w:ascii="宋体" w:hAnsi="宋体" w:cs="宋体"/>
          <w:color w:val="000000"/>
          <w:sz w:val="21"/>
          <w:szCs w:val="21"/>
        </w:rPr>
        <w:t xml:space="preserve">存在的具体问题和差距</w:t>
      </w:r>
      <w:bookmarkEnd w:id="189"/>
      <w:r>
        <w:rPr>
          <w:rFonts w:hint="eastAsia" w:ascii="宋体" w:hAnsi="宋体" w:cs="宋体"/>
          <w:color w:val="000000"/>
          <w:sz w:val="21"/>
          <w:szCs w:val="21"/>
        </w:rPr>
        <w:t xml:space="preserve">、</w:t>
      </w:r>
      <w:bookmarkStart w:id="190" w:name="_Toc199852661"/>
      <w:r>
        <w:rPr>
          <w:rFonts w:hint="eastAsia" w:ascii="宋体" w:hAnsi="宋体" w:cs="宋体"/>
          <w:color w:val="000000"/>
          <w:sz w:val="21"/>
          <w:szCs w:val="21"/>
        </w:rPr>
        <w:t xml:space="preserve">项目建设的意义和必要性</w:t>
      </w:r>
      <w:bookmarkEnd w:id="190"/>
      <w:r>
        <w:rPr>
          <w:rFonts w:hint="eastAsia" w:ascii="宋体" w:hAnsi="宋体" w:cs="宋体"/>
          <w:color w:val="000000"/>
          <w:sz w:val="21"/>
          <w:szCs w:val="21"/>
        </w:rPr>
        <w:t xml:space="preserve">。</w:t>
      </w:r>
      <w:r/>
    </w:p>
    <w:p>
      <w:pPr>
        <w:pStyle w:val="909"/>
        <w:ind w:firstLine="422"/>
        <w:jc w:val="both"/>
        <w:spacing w:beforeAutospacing="0" w:afterAutospacing="0" w:line="360" w:lineRule="auto"/>
        <w:rPr>
          <w:rFonts w:hint="eastAsia" w:ascii="宋体" w:hAnsi="宋体" w:cs="宋体"/>
          <w:color w:val="000000"/>
          <w:sz w:val="21"/>
          <w:szCs w:val="21"/>
        </w:rPr>
      </w:pPr>
      <w:r/>
      <w:bookmarkStart w:id="191" w:name="_Toc199852664"/>
      <w:r>
        <w:rPr>
          <w:rFonts w:hint="eastAsia" w:ascii="宋体" w:hAnsi="宋体" w:cs="宋体"/>
          <w:b/>
          <w:bCs/>
          <w:color w:val="000000"/>
          <w:sz w:val="21"/>
          <w:szCs w:val="21"/>
        </w:rPr>
        <w:t xml:space="preserve">5.需求分析</w:t>
      </w:r>
      <w:bookmarkEnd w:id="191"/>
      <w:r>
        <w:rPr>
          <w:rFonts w:hint="eastAsia" w:ascii="宋体" w:hAnsi="宋体" w:cs="宋体"/>
          <w:b/>
          <w:bCs/>
          <w:color w:val="000000"/>
          <w:sz w:val="21"/>
          <w:szCs w:val="21"/>
        </w:rPr>
        <w:t xml:space="preserve">：</w:t>
      </w:r>
      <w:bookmarkStart w:id="192" w:name="_Toc199852665"/>
      <w:r>
        <w:rPr>
          <w:rFonts w:hint="eastAsia" w:ascii="宋体" w:hAnsi="宋体" w:cs="宋体"/>
          <w:color w:val="000000"/>
          <w:sz w:val="21"/>
          <w:szCs w:val="21"/>
        </w:rPr>
        <w:t xml:space="preserve">与政务职能相关的社会问题和政务目标分析</w:t>
      </w:r>
      <w:bookmarkEnd w:id="192"/>
      <w:r/>
      <w:bookmarkStart w:id="193" w:name="_Toc199852666"/>
      <w:r>
        <w:rPr>
          <w:rFonts w:hint="eastAsia" w:ascii="宋体" w:hAnsi="宋体" w:cs="宋体"/>
          <w:color w:val="000000"/>
          <w:sz w:val="21"/>
          <w:szCs w:val="21"/>
        </w:rPr>
        <w:t xml:space="preserve">；业务功能、业务流程和业务量分析</w:t>
      </w:r>
      <w:bookmarkEnd w:id="193"/>
      <w:r>
        <w:rPr>
          <w:rFonts w:hint="eastAsia" w:ascii="宋体" w:hAnsi="宋体" w:cs="宋体"/>
          <w:color w:val="000000"/>
          <w:sz w:val="21"/>
          <w:szCs w:val="21"/>
        </w:rPr>
        <w:t xml:space="preserve">；</w:t>
      </w:r>
      <w:bookmarkStart w:id="194" w:name="_Toc199852670"/>
      <w:r>
        <w:rPr>
          <w:rFonts w:hint="eastAsia" w:ascii="宋体" w:hAnsi="宋体" w:cs="宋体"/>
          <w:color w:val="000000"/>
          <w:sz w:val="21"/>
          <w:szCs w:val="21"/>
        </w:rPr>
        <w:t xml:space="preserve">信息量传输量和存储量分析与预测</w:t>
      </w:r>
      <w:bookmarkEnd w:id="194"/>
      <w:r>
        <w:rPr>
          <w:rFonts w:hint="eastAsia" w:ascii="宋体" w:hAnsi="宋体" w:cs="宋体"/>
          <w:color w:val="000000"/>
          <w:sz w:val="21"/>
          <w:szCs w:val="21"/>
        </w:rPr>
        <w:t xml:space="preserve">；</w:t>
      </w:r>
      <w:bookmarkStart w:id="195" w:name="_Toc199852671"/>
      <w:r>
        <w:rPr>
          <w:rFonts w:hint="eastAsia" w:ascii="宋体" w:hAnsi="宋体" w:cs="宋体"/>
          <w:color w:val="000000"/>
          <w:sz w:val="21"/>
          <w:szCs w:val="21"/>
        </w:rPr>
        <w:t xml:space="preserve">政务云资源及设备需求分析</w:t>
      </w:r>
      <w:bookmarkEnd w:id="195"/>
      <w:r>
        <w:rPr>
          <w:rFonts w:hint="eastAsia" w:ascii="宋体" w:hAnsi="宋体" w:cs="宋体"/>
          <w:color w:val="000000"/>
          <w:sz w:val="21"/>
          <w:szCs w:val="21"/>
        </w:rPr>
        <w:t xml:space="preserve">；</w:t>
      </w:r>
      <w:bookmarkStart w:id="196" w:name="_Toc199852676"/>
      <w:r>
        <w:rPr>
          <w:rFonts w:hint="eastAsia" w:ascii="宋体" w:hAnsi="宋体" w:cs="宋体"/>
          <w:color w:val="000000"/>
          <w:sz w:val="21"/>
          <w:szCs w:val="21"/>
        </w:rPr>
        <w:t xml:space="preserve">多跨协同需求分析</w:t>
      </w:r>
      <w:bookmarkEnd w:id="196"/>
      <w:r>
        <w:rPr>
          <w:rFonts w:hint="eastAsia" w:ascii="宋体" w:hAnsi="宋体" w:cs="宋体"/>
          <w:color w:val="000000"/>
          <w:sz w:val="21"/>
          <w:szCs w:val="21"/>
        </w:rPr>
        <w:t xml:space="preserve">；</w:t>
      </w:r>
      <w:bookmarkStart w:id="197" w:name="_Toc199852677"/>
      <w:r>
        <w:rPr>
          <w:rFonts w:hint="eastAsia" w:ascii="宋体" w:hAnsi="宋体" w:cs="宋体"/>
          <w:color w:val="000000"/>
          <w:sz w:val="21"/>
          <w:szCs w:val="21"/>
        </w:rPr>
        <w:t xml:space="preserve">系统功能、性能和网络安全需求分析</w:t>
      </w:r>
      <w:bookmarkEnd w:id="197"/>
      <w:r>
        <w:rPr>
          <w:rFonts w:hint="eastAsia" w:ascii="宋体" w:hAnsi="宋体" w:cs="宋体"/>
          <w:color w:val="000000"/>
          <w:sz w:val="21"/>
          <w:szCs w:val="21"/>
        </w:rPr>
        <w:t xml:space="preserve">；</w:t>
      </w:r>
      <w:bookmarkStart w:id="198" w:name="_Toc199852680"/>
      <w:r>
        <w:rPr>
          <w:rFonts w:hint="eastAsia" w:ascii="宋体" w:hAnsi="宋体" w:cs="宋体"/>
          <w:color w:val="000000"/>
          <w:sz w:val="21"/>
          <w:szCs w:val="21"/>
        </w:rPr>
        <w:t xml:space="preserve">项目网络安全情况分析</w:t>
      </w:r>
      <w:bookmarkEnd w:id="198"/>
      <w:r>
        <w:rPr>
          <w:rFonts w:hint="eastAsia" w:ascii="宋体" w:hAnsi="宋体" w:cs="宋体"/>
          <w:color w:val="000000"/>
          <w:sz w:val="21"/>
          <w:szCs w:val="21"/>
        </w:rPr>
        <w:t xml:space="preserve">。</w:t>
      </w:r>
      <w:r/>
    </w:p>
    <w:p>
      <w:pPr>
        <w:pStyle w:val="909"/>
        <w:ind w:firstLine="422"/>
        <w:jc w:val="both"/>
        <w:spacing w:beforeAutospacing="0" w:afterAutospacing="0" w:line="360" w:lineRule="auto"/>
        <w:rPr>
          <w:rFonts w:hint="eastAsia" w:ascii="宋体" w:hAnsi="宋体" w:cs="宋体"/>
          <w:color w:val="000000"/>
          <w:sz w:val="21"/>
          <w:szCs w:val="21"/>
        </w:rPr>
      </w:pPr>
      <w:r/>
      <w:bookmarkStart w:id="199" w:name="_Toc199852681"/>
      <w:r>
        <w:rPr>
          <w:rFonts w:hint="eastAsia" w:ascii="宋体" w:hAnsi="宋体" w:cs="宋体"/>
          <w:b/>
          <w:bCs/>
          <w:color w:val="000000"/>
          <w:sz w:val="21"/>
          <w:szCs w:val="21"/>
        </w:rPr>
        <w:t xml:space="preserve">6.系统数据资源需求</w:t>
      </w:r>
      <w:bookmarkEnd w:id="199"/>
      <w:r>
        <w:rPr>
          <w:rFonts w:hint="eastAsia" w:ascii="宋体" w:hAnsi="宋体" w:cs="宋体"/>
          <w:b/>
          <w:bCs/>
          <w:color w:val="000000"/>
          <w:sz w:val="21"/>
          <w:szCs w:val="21"/>
        </w:rPr>
        <w:t xml:space="preserve">：</w:t>
      </w:r>
      <w:bookmarkStart w:id="200" w:name="_Toc199852682"/>
      <w:r>
        <w:rPr>
          <w:rFonts w:hint="eastAsia" w:ascii="宋体" w:hAnsi="宋体" w:cs="宋体"/>
          <w:color w:val="000000"/>
          <w:sz w:val="21"/>
          <w:szCs w:val="21"/>
        </w:rPr>
        <w:t xml:space="preserve">信息资源分类说明</w:t>
      </w:r>
      <w:bookmarkEnd w:id="200"/>
      <w:r>
        <w:rPr>
          <w:rFonts w:hint="eastAsia" w:ascii="宋体" w:hAnsi="宋体" w:cs="宋体"/>
          <w:color w:val="000000"/>
          <w:sz w:val="21"/>
          <w:szCs w:val="21"/>
        </w:rPr>
        <w:t xml:space="preserve">、</w:t>
      </w:r>
      <w:bookmarkStart w:id="201" w:name="_Toc199852690"/>
      <w:r>
        <w:rPr>
          <w:rFonts w:hint="eastAsia" w:ascii="宋体" w:hAnsi="宋体" w:cs="宋体"/>
          <w:color w:val="000000"/>
          <w:sz w:val="21"/>
          <w:szCs w:val="21"/>
        </w:rPr>
        <w:t xml:space="preserve">数据资源清单目录</w:t>
      </w:r>
      <w:bookmarkEnd w:id="201"/>
      <w:r>
        <w:rPr>
          <w:rFonts w:hint="eastAsia" w:ascii="宋体" w:hAnsi="宋体" w:cs="宋体"/>
          <w:color w:val="000000"/>
          <w:sz w:val="21"/>
          <w:szCs w:val="21"/>
        </w:rPr>
        <w:t xml:space="preserve">、</w:t>
      </w:r>
      <w:bookmarkStart w:id="202" w:name="_Toc199852693"/>
      <w:r>
        <w:rPr>
          <w:rFonts w:hint="eastAsia" w:ascii="宋体" w:hAnsi="宋体" w:cs="宋体"/>
          <w:color w:val="000000"/>
          <w:sz w:val="21"/>
          <w:szCs w:val="21"/>
        </w:rPr>
        <w:t xml:space="preserve">数据共享清单目录</w:t>
      </w:r>
      <w:bookmarkEnd w:id="202"/>
      <w:r>
        <w:rPr>
          <w:rFonts w:hint="eastAsia" w:ascii="宋体" w:hAnsi="宋体" w:cs="宋体"/>
          <w:color w:val="000000"/>
          <w:sz w:val="21"/>
          <w:szCs w:val="21"/>
        </w:rPr>
        <w:t xml:space="preserve">、</w:t>
      </w:r>
      <w:bookmarkStart w:id="203" w:name="_Toc199852696"/>
      <w:r>
        <w:rPr>
          <w:rFonts w:hint="eastAsia" w:ascii="宋体" w:hAnsi="宋体" w:cs="宋体"/>
          <w:color w:val="000000"/>
          <w:sz w:val="21"/>
          <w:szCs w:val="21"/>
        </w:rPr>
        <w:t xml:space="preserve">数据共享详细清单</w:t>
      </w:r>
      <w:bookmarkEnd w:id="203"/>
      <w:r>
        <w:rPr>
          <w:rFonts w:hint="eastAsia" w:ascii="宋体" w:hAnsi="宋体" w:cs="宋体"/>
          <w:color w:val="000000"/>
          <w:sz w:val="21"/>
          <w:szCs w:val="21"/>
        </w:rPr>
        <w:t xml:space="preserve">、</w:t>
      </w:r>
      <w:bookmarkStart w:id="204" w:name="_Toc199852699"/>
      <w:r>
        <w:rPr>
          <w:rFonts w:hint="eastAsia" w:ascii="宋体" w:hAnsi="宋体" w:cs="宋体"/>
          <w:color w:val="000000"/>
          <w:sz w:val="21"/>
          <w:szCs w:val="21"/>
        </w:rPr>
        <w:t xml:space="preserve">数据资源建设说明</w:t>
      </w:r>
      <w:bookmarkEnd w:id="204"/>
      <w:r>
        <w:rPr>
          <w:rFonts w:hint="eastAsia" w:ascii="宋体" w:hAnsi="宋体" w:cs="宋体"/>
          <w:color w:val="000000"/>
          <w:sz w:val="21"/>
          <w:szCs w:val="21"/>
        </w:rPr>
        <w:t xml:space="preserve">。</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7.总体原则：</w:t>
      </w:r>
      <w:r>
        <w:rPr>
          <w:rFonts w:hint="eastAsia" w:ascii="宋体" w:hAnsi="宋体" w:cs="宋体"/>
          <w:color w:val="000000"/>
          <w:sz w:val="21"/>
          <w:szCs w:val="21"/>
        </w:rPr>
        <w:t xml:space="preserve">需明确提出平台建设遵循的总体原则，如技术标准的规范性、采用技术的安全性、系统的可扩展性、平台的易操作性等。</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8.总体框架：</w:t>
      </w:r>
      <w:r>
        <w:rPr>
          <w:rFonts w:hint="eastAsia" w:ascii="宋体" w:hAnsi="宋体" w:cs="宋体"/>
          <w:color w:val="000000"/>
          <w:sz w:val="21"/>
          <w:szCs w:val="21"/>
        </w:rPr>
        <w:t xml:space="preserve">需统筹规划、集约建设，整体构建盐城市域社会治理现代化综合指挥平台二期项目的总体框架，包含用户层、应用层、支撑层、数据资源层、基础层的主要建设内容。</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9.技术路线设计</w:t>
      </w:r>
      <w:r>
        <w:rPr>
          <w:rFonts w:hint="eastAsia" w:ascii="宋体" w:hAnsi="宋体" w:cs="宋体"/>
          <w:color w:val="000000"/>
          <w:sz w:val="21"/>
          <w:szCs w:val="21"/>
        </w:rPr>
        <w:t xml:space="preserve">：需明确用户层、应用层、支撑层、数据资源层、基础层采用的技术路线设计，要采用先进成熟的技术设计，满足系统各种应用的需求，兼顾盐城政务云等其他相关的管理需求。</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10.网络架构设计：</w:t>
      </w:r>
      <w:r>
        <w:rPr>
          <w:rFonts w:hint="eastAsia" w:ascii="宋体" w:hAnsi="宋体" w:cs="宋体"/>
          <w:color w:val="000000"/>
          <w:sz w:val="21"/>
          <w:szCs w:val="21"/>
        </w:rPr>
        <w:t xml:space="preserve">需充分了解盐城市域社会治理现代化综合指挥平台现有网络架构，结合项目建设各用户需求以及项目各个子系统具体功能应用，设计盐城市域社会治理现代化综合指挥平台二期平台网络结构，确保网络设计合理规范、安全高效。</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11.数据对接设计：</w:t>
      </w:r>
      <w:r>
        <w:rPr>
          <w:rFonts w:hint="eastAsia" w:ascii="宋体" w:hAnsi="宋体" w:cs="宋体"/>
          <w:color w:val="000000"/>
          <w:sz w:val="21"/>
          <w:szCs w:val="21"/>
        </w:rPr>
        <w:t xml:space="preserve">梳理数据当前分布情况和质量标准情况，设计数据对接方案，包括数据采集、数据处理、数据接口的技术设计，满足数据工作的“真实、准确、完整、及时”的要求。</w:t>
      </w:r>
      <w:r/>
    </w:p>
    <w:p>
      <w:pPr>
        <w:pStyle w:val="909"/>
        <w:ind w:firstLine="422"/>
        <w:jc w:val="both"/>
        <w:spacing w:beforeAutospacing="0" w:afterAutospacing="0" w:line="360" w:lineRule="auto"/>
        <w:rPr>
          <w:rFonts w:hint="eastAsia" w:ascii="宋体" w:hAnsi="宋体" w:cs="宋体"/>
          <w:color w:val="000000"/>
          <w:sz w:val="21"/>
          <w:szCs w:val="21"/>
        </w:rPr>
      </w:pPr>
      <w:r/>
      <w:bookmarkStart w:id="205" w:name="_Toc199852735"/>
      <w:r>
        <w:rPr>
          <w:rFonts w:hint="eastAsia" w:ascii="宋体" w:hAnsi="宋体" w:cs="宋体"/>
          <w:b/>
          <w:bCs/>
          <w:color w:val="000000"/>
          <w:sz w:val="21"/>
          <w:szCs w:val="21"/>
        </w:rPr>
        <w:t xml:space="preserve">12.网络安全设计方案</w:t>
      </w:r>
      <w:bookmarkEnd w:id="205"/>
      <w:r>
        <w:rPr>
          <w:rFonts w:hint="eastAsia" w:ascii="宋体" w:hAnsi="宋体" w:cs="宋体"/>
          <w:b/>
          <w:bCs/>
          <w:color w:val="000000"/>
          <w:sz w:val="21"/>
          <w:szCs w:val="21"/>
        </w:rPr>
        <w:t xml:space="preserve">：</w:t>
      </w:r>
      <w:bookmarkStart w:id="206" w:name="_Toc199852736"/>
      <w:r>
        <w:rPr>
          <w:rFonts w:hint="eastAsia" w:ascii="宋体" w:hAnsi="宋体" w:cs="宋体"/>
          <w:color w:val="000000"/>
          <w:sz w:val="21"/>
          <w:szCs w:val="21"/>
        </w:rPr>
        <w:t xml:space="preserve">网络安全等级保护方案及测评计划</w:t>
      </w:r>
      <w:bookmarkEnd w:id="206"/>
      <w:r>
        <w:rPr>
          <w:rFonts w:hint="eastAsia" w:ascii="宋体" w:hAnsi="宋体" w:cs="宋体"/>
          <w:color w:val="000000"/>
          <w:sz w:val="21"/>
          <w:szCs w:val="21"/>
        </w:rPr>
        <w:t xml:space="preserve">、</w:t>
      </w:r>
      <w:bookmarkStart w:id="207" w:name="_Toc199852737"/>
      <w:r/>
      <w:bookmarkStart w:id="208" w:name="_Toc1209406842"/>
      <w:r>
        <w:rPr>
          <w:rFonts w:hint="eastAsia" w:ascii="宋体" w:hAnsi="宋体" w:cs="宋体"/>
          <w:color w:val="000000"/>
          <w:sz w:val="21"/>
          <w:szCs w:val="21"/>
        </w:rPr>
        <w:t xml:space="preserve">安全技术体系设计重要网络与信息系统项目按要求规划商用密码应用设计方案和安全性评估计划</w:t>
      </w:r>
      <w:bookmarkEnd w:id="207"/>
      <w:r/>
      <w:bookmarkEnd w:id="208"/>
      <w:r>
        <w:rPr>
          <w:rFonts w:hint="eastAsia" w:ascii="宋体" w:hAnsi="宋体" w:cs="宋体"/>
          <w:color w:val="000000"/>
          <w:sz w:val="21"/>
          <w:szCs w:val="21"/>
        </w:rPr>
        <w:t xml:space="preserve">、</w:t>
      </w:r>
      <w:bookmarkStart w:id="209" w:name="_Toc568074639"/>
      <w:r/>
      <w:bookmarkStart w:id="210" w:name="_Toc199852738"/>
      <w:r>
        <w:rPr>
          <w:rFonts w:hint="eastAsia" w:ascii="宋体" w:hAnsi="宋体" w:cs="宋体"/>
          <w:color w:val="000000"/>
          <w:sz w:val="21"/>
          <w:szCs w:val="21"/>
        </w:rPr>
        <w:t xml:space="preserve">安全防护软件和设备</w:t>
      </w:r>
      <w:bookmarkEnd w:id="209"/>
      <w:r/>
      <w:bookmarkEnd w:id="210"/>
      <w:r>
        <w:rPr>
          <w:rFonts w:hint="eastAsia" w:ascii="宋体" w:hAnsi="宋体" w:cs="宋体"/>
          <w:color w:val="000000"/>
          <w:sz w:val="21"/>
          <w:szCs w:val="21"/>
        </w:rPr>
        <w:t xml:space="preserve">、</w:t>
      </w:r>
      <w:bookmarkStart w:id="211" w:name="_Toc199852739"/>
      <w:r/>
      <w:bookmarkStart w:id="212" w:name="_Toc2065646758"/>
      <w:r>
        <w:rPr>
          <w:rFonts w:hint="eastAsia" w:ascii="宋体" w:hAnsi="宋体" w:cs="宋体"/>
          <w:color w:val="000000"/>
          <w:sz w:val="21"/>
          <w:szCs w:val="21"/>
        </w:rPr>
        <w:t xml:space="preserve">网络安全建设任务及内容</w:t>
      </w:r>
      <w:bookmarkEnd w:id="211"/>
      <w:r/>
      <w:bookmarkEnd w:id="212"/>
      <w:r>
        <w:rPr>
          <w:rFonts w:hint="eastAsia" w:ascii="宋体" w:hAnsi="宋体" w:cs="宋体"/>
          <w:color w:val="000000"/>
          <w:sz w:val="21"/>
          <w:szCs w:val="21"/>
        </w:rPr>
        <w:t xml:space="preserve">、</w:t>
      </w:r>
      <w:bookmarkStart w:id="213" w:name="_Toc1358116307"/>
      <w:r/>
      <w:bookmarkStart w:id="214" w:name="_Toc199852740"/>
      <w:r>
        <w:rPr>
          <w:rFonts w:hint="eastAsia" w:ascii="宋体" w:hAnsi="宋体" w:cs="宋体"/>
          <w:color w:val="000000"/>
          <w:sz w:val="21"/>
          <w:szCs w:val="21"/>
        </w:rPr>
        <w:t xml:space="preserve">网络安全</w:t>
      </w:r>
      <w:r>
        <w:rPr>
          <w:rFonts w:hint="eastAsia" w:ascii="宋体" w:hAnsi="宋体" w:cs="宋体"/>
          <w:color w:val="000000"/>
          <w:sz w:val="21"/>
          <w:szCs w:val="21"/>
          <w:lang w:eastAsia="zh-CN"/>
        </w:rPr>
        <w:t xml:space="preserve">资料</w:t>
      </w:r>
      <w:bookmarkEnd w:id="213"/>
      <w:r>
        <w:rPr>
          <w:rFonts w:hint="eastAsia" w:ascii="宋体" w:hAnsi="宋体" w:cs="宋体"/>
          <w:color w:val="000000"/>
          <w:sz w:val="21"/>
          <w:szCs w:val="21"/>
        </w:rPr>
        <w:t xml:space="preserve">说明</w:t>
      </w:r>
      <w:bookmarkEnd w:id="214"/>
      <w:r>
        <w:rPr>
          <w:rFonts w:hint="eastAsia" w:ascii="宋体" w:hAnsi="宋体" w:cs="宋体"/>
          <w:color w:val="000000"/>
          <w:sz w:val="21"/>
          <w:szCs w:val="21"/>
        </w:rPr>
        <w:t xml:space="preserve">。</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15" w:name="_Toc199852741"/>
      <w:r>
        <w:rPr>
          <w:rFonts w:hint="eastAsia" w:ascii="宋体" w:hAnsi="宋体" w:cs="宋体"/>
          <w:b/>
          <w:bCs/>
          <w:color w:val="000000"/>
          <w:sz w:val="21"/>
          <w:szCs w:val="21"/>
        </w:rPr>
        <w:t xml:space="preserve">13.与数字化改革总体方案的关系</w:t>
      </w:r>
      <w:bookmarkEnd w:id="215"/>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w:t>
      </w:r>
      <w:bookmarkStart w:id="216" w:name="_Toc199852742"/>
      <w:r>
        <w:rPr>
          <w:rFonts w:hint="eastAsia" w:ascii="宋体" w:hAnsi="宋体" w:cs="宋体"/>
          <w:color w:val="000000"/>
          <w:sz w:val="21"/>
          <w:szCs w:val="21"/>
        </w:rPr>
        <w:t xml:space="preserve">基础设施</w:t>
      </w:r>
      <w:bookmarkEnd w:id="216"/>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w:t>
      </w:r>
      <w:r>
        <w:rPr>
          <w:rFonts w:hint="eastAsia" w:ascii="宋体" w:hAnsi="宋体" w:cs="宋体"/>
          <w:color w:val="000000"/>
          <w:sz w:val="21"/>
          <w:szCs w:val="21"/>
          <w:lang w:eastAsia="zh-CN"/>
        </w:rPr>
        <w:t xml:space="preserve">依托</w:t>
      </w:r>
      <w:r>
        <w:rPr>
          <w:rFonts w:hint="eastAsia" w:ascii="宋体" w:hAnsi="宋体" w:cs="宋体"/>
          <w:color w:val="000000"/>
          <w:sz w:val="21"/>
          <w:szCs w:val="21"/>
        </w:rPr>
        <w:t xml:space="preserve">盐城市政务云建设。由盐城市政务云为本项目提供运行网络服务，应用服务通过防火墙或网闸将数据接入到政务云接入区的前置服务器或物联网网关。</w:t>
      </w:r>
      <w:r/>
    </w:p>
    <w:p>
      <w:pPr>
        <w:pStyle w:val="909"/>
        <w:ind w:firstLine="422"/>
        <w:jc w:val="both"/>
        <w:spacing w:beforeAutospacing="0" w:afterAutospacing="0" w:line="360" w:lineRule="auto"/>
        <w:rPr>
          <w:rFonts w:hint="eastAsia" w:ascii="宋体" w:hAnsi="宋体" w:cs="宋体"/>
          <w:color w:val="000000"/>
          <w:sz w:val="21"/>
          <w:szCs w:val="21"/>
        </w:rPr>
      </w:pPr>
      <w:r/>
      <w:bookmarkStart w:id="217" w:name="_Toc199852743"/>
      <w:r>
        <w:rPr>
          <w:rFonts w:hint="eastAsia" w:ascii="宋体" w:hAnsi="宋体" w:cs="宋体"/>
          <w:color w:val="000000"/>
          <w:sz w:val="21"/>
          <w:szCs w:val="21"/>
        </w:rPr>
        <w:t xml:space="preserve">（2）数据资源</w:t>
      </w:r>
      <w:bookmarkEnd w:id="217"/>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本次项目建设的非涉密数据资源会统一归集到市级公共数据平台。</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即矛盾纠纷事项数据、矛盾纠纷当事人数据、矛盾纠纷事件数据、矛盾纠纷组织数据、矛盾纠纷来访人员数据、矛盾纠纷调解资源数据、各处置部门产生的矛盾纠纷业务数据等公开数据。</w:t>
      </w:r>
      <w:r/>
    </w:p>
    <w:p>
      <w:pPr>
        <w:pStyle w:val="909"/>
        <w:ind w:firstLine="422"/>
        <w:jc w:val="both"/>
        <w:spacing w:beforeAutospacing="0" w:afterAutospacing="0" w:line="360" w:lineRule="auto"/>
        <w:rPr>
          <w:rFonts w:hint="eastAsia" w:ascii="宋体" w:hAnsi="宋体" w:cs="宋体"/>
          <w:color w:val="000000"/>
          <w:sz w:val="21"/>
          <w:szCs w:val="21"/>
        </w:rPr>
      </w:pPr>
      <w:r/>
      <w:bookmarkStart w:id="218" w:name="_Toc199852744"/>
      <w:r>
        <w:rPr>
          <w:rFonts w:hint="eastAsia" w:ascii="宋体" w:hAnsi="宋体" w:cs="宋体"/>
          <w:color w:val="000000"/>
          <w:sz w:val="21"/>
          <w:szCs w:val="21"/>
        </w:rPr>
        <w:t xml:space="preserve">（3）应用系统</w:t>
      </w:r>
      <w:bookmarkEnd w:id="218"/>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本次系统接入盐城“城市驾驶舱”，手机端应用嵌入“盐政通”App中。</w:t>
      </w:r>
      <w:r/>
    </w:p>
    <w:p>
      <w:pPr>
        <w:pStyle w:val="909"/>
        <w:ind w:firstLine="422"/>
        <w:jc w:val="both"/>
        <w:spacing w:beforeAutospacing="0" w:afterAutospacing="0" w:line="360" w:lineRule="auto"/>
        <w:rPr>
          <w:rFonts w:hint="eastAsia" w:ascii="宋体" w:hAnsi="宋体" w:cs="宋体"/>
          <w:color w:val="000000"/>
          <w:sz w:val="21"/>
          <w:szCs w:val="21"/>
        </w:rPr>
      </w:pPr>
      <w:r/>
      <w:bookmarkStart w:id="219" w:name="_Toc199852745"/>
      <w:r>
        <w:rPr>
          <w:rFonts w:hint="eastAsia" w:ascii="宋体" w:hAnsi="宋体" w:cs="宋体"/>
          <w:color w:val="000000"/>
          <w:sz w:val="21"/>
          <w:szCs w:val="21"/>
        </w:rPr>
        <w:t xml:space="preserve">（4）组件清单</w:t>
      </w:r>
      <w:bookmarkEnd w:id="219"/>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本次项目建设，使用市级城市驾驶舱的统一组件，包括统一身份认证、GIS地图底图、融合通信、视频监控资源。</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0" w:name="_Toc199852746"/>
      <w:r>
        <w:rPr>
          <w:rFonts w:hint="eastAsia" w:ascii="宋体" w:hAnsi="宋体" w:cs="宋体"/>
          <w:b/>
          <w:bCs/>
          <w:color w:val="000000"/>
          <w:sz w:val="21"/>
          <w:szCs w:val="21"/>
        </w:rPr>
        <w:t xml:space="preserve">14.项目边界与接口设计方案</w:t>
      </w:r>
      <w:bookmarkEnd w:id="220"/>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（1）与“数字盐城”底座业务关系。</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（2）与江苏省级综治信息平台的业务关系。</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（3）与区县综治中心的业务关系。</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（4）与横向部门的业务关系。</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15.标准规范化建设方案：</w:t>
      </w:r>
      <w:bookmarkStart w:id="221" w:name="_Toc199852722"/>
      <w:r>
        <w:rPr>
          <w:rFonts w:hint="eastAsia" w:ascii="宋体" w:hAnsi="宋体" w:cs="宋体"/>
          <w:color w:val="000000"/>
          <w:sz w:val="21"/>
          <w:szCs w:val="21"/>
        </w:rPr>
        <w:t xml:space="preserve">（1）技术规范</w:t>
      </w:r>
      <w:bookmarkEnd w:id="221"/>
      <w:r/>
      <w:bookmarkStart w:id="222" w:name="_Toc199852723"/>
      <w:r>
        <w:rPr>
          <w:rFonts w:hint="eastAsia" w:ascii="宋体" w:hAnsi="宋体" w:cs="宋体"/>
          <w:color w:val="000000"/>
          <w:sz w:val="21"/>
          <w:szCs w:val="21"/>
        </w:rPr>
        <w:t xml:space="preserve">；（2）项目建设配套管理制度</w:t>
      </w:r>
      <w:bookmarkEnd w:id="222"/>
      <w:r>
        <w:rPr>
          <w:rFonts w:hint="eastAsia" w:ascii="宋体" w:hAnsi="宋体" w:cs="宋体"/>
          <w:color w:val="000000"/>
          <w:sz w:val="21"/>
          <w:szCs w:val="21"/>
        </w:rPr>
        <w:t xml:space="preserve">：所有来到中心的群众，以及网络、电话、信访</w:t>
      </w:r>
      <w:r>
        <w:rPr>
          <w:rFonts w:hint="eastAsia" w:ascii="宋体" w:hAnsi="宋体" w:cs="宋体"/>
          <w:color w:val="000000"/>
          <w:sz w:val="21"/>
          <w:szCs w:val="21"/>
        </w:rPr>
        <w:t xml:space="preserve">、代办等多种渠道推送、流转或导入的矛盾纠纷事项，在社会矛盾纠纷调处服务中心综合窗口进行统一受理后，根据纠纷事项的具体类型及责任归属，将自动分流至各专业窗口进行事项的详情补录，并安排相关专业人员或流转至专业窗口进行事项的业务办理。根据矛盾纠纷事项的类型，将大体分为7个业务大类（调解服务、社会心理服务、公共法律服务、劳动仲裁服务、司法服务、行政复议和信访接待），34个业务小类，以及N个事项标签，每个事项类型均有对应的责任部门。各区级矛调中心可根据中心部门入驻情况，以及部门职责做相应分类调整，以及流程个性化配置。</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（二）详细功能设计</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详细功能设计方案至少包含：</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3" w:name="_Toc199852713"/>
      <w:r>
        <w:rPr>
          <w:rFonts w:hint="eastAsia" w:ascii="宋体" w:hAnsi="宋体" w:cs="宋体"/>
          <w:b/>
          <w:bCs/>
          <w:color w:val="000000"/>
          <w:sz w:val="21"/>
          <w:szCs w:val="21"/>
        </w:rPr>
        <w:t xml:space="preserve">（1）盐城市域社会治理现代化综合指挥平台一期升级改造</w:t>
      </w:r>
      <w:bookmarkEnd w:id="223"/>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本次需要对现有盐城市域社会治理现代化综合指挥平台一期建设的内容进行国产化适配和改造。一期现有盐城政务云主机</w:t>
      </w: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台，其中：</w:t>
      </w:r>
      <w:r>
        <w:rPr>
          <w:rFonts w:ascii="Times New Roman" w:hAnsi="Times New Roman" w:eastAsia="Times New Roman" w:cs="Times New Roman"/>
          <w:color w:val="000000"/>
          <w:sz w:val="28"/>
        </w:rPr>
        <w:t xml:space="preserve">CentOS 7.6</w:t>
      </w:r>
      <w:r>
        <w:rPr>
          <w:rFonts w:ascii="FangSong" w:hAnsi="FangSong" w:eastAsia="FangSong" w:cs="FangSong"/>
          <w:color w:val="000000"/>
          <w:sz w:val="28"/>
        </w:rPr>
        <w:t xml:space="preserve">操作系统</w:t>
      </w: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台、</w:t>
      </w:r>
      <w:r>
        <w:rPr>
          <w:rFonts w:ascii="Times New Roman" w:hAnsi="Times New Roman" w:eastAsia="Times New Roman" w:cs="Times New Roman"/>
          <w:color w:val="000000"/>
          <w:sz w:val="28"/>
        </w:rPr>
        <w:t xml:space="preserve">win2012R2</w:t>
      </w:r>
      <w:r>
        <w:rPr>
          <w:rFonts w:ascii="FangSong" w:hAnsi="FangSong" w:eastAsia="FangSong" w:cs="FangSong"/>
          <w:color w:val="000000"/>
          <w:sz w:val="28"/>
        </w:rPr>
        <w:t xml:space="preserve">操作系统</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台，</w:t>
      </w:r>
      <w:r>
        <w:rPr>
          <w:rFonts w:ascii="Times New Roman" w:hAnsi="Times New Roman" w:eastAsia="Times New Roman" w:cs="Times New Roman"/>
          <w:color w:val="000000"/>
          <w:sz w:val="28"/>
        </w:rPr>
        <w:t xml:space="preserve">oracle 11g</w:t>
      </w:r>
      <w:r>
        <w:rPr>
          <w:rFonts w:ascii="FangSong" w:hAnsi="FangSong" w:eastAsia="FangSong" w:cs="FangSong"/>
          <w:color w:val="000000"/>
          <w:sz w:val="28"/>
        </w:rPr>
        <w:t xml:space="preserve">数据库</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套。相关国产化适配所需的云主机操作系统和数据库将由采购人向数据部门申请，使用盐城政务云提供的产品，其中：操作系统选项有</w:t>
      </w:r>
      <w:r>
        <w:rPr>
          <w:rFonts w:ascii="Times New Roman" w:hAnsi="Times New Roman" w:eastAsia="Times New Roman" w:cs="Times New Roman"/>
          <w:color w:val="000000"/>
          <w:sz w:val="28"/>
        </w:rPr>
        <w:t xml:space="preserve">HuaweiCloudEulerOS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Ubuntu</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openEuler</w:t>
      </w:r>
      <w:r>
        <w:rPr>
          <w:rFonts w:ascii="FangSong" w:hAnsi="FangSong" w:eastAsia="FangSong" w:cs="FangSong"/>
          <w:color w:val="000000"/>
          <w:sz w:val="28"/>
        </w:rPr>
        <w:t xml:space="preserve">，数据库选项有：</w:t>
      </w:r>
      <w:r>
        <w:rPr>
          <w:rFonts w:ascii="Times New Roman" w:hAnsi="Times New Roman" w:eastAsia="Times New Roman" w:cs="Times New Roman"/>
          <w:color w:val="000000"/>
          <w:sz w:val="28"/>
        </w:rPr>
        <w:t xml:space="preserve">Gauss DB</w:t>
      </w:r>
      <w:r>
        <w:rPr>
          <w:rFonts w:ascii="FangSong" w:hAnsi="FangSong" w:eastAsia="FangSong" w:cs="FangSong"/>
          <w:color w:val="000000"/>
          <w:sz w:val="28"/>
        </w:rPr>
        <w:t xml:space="preserve">。</w:t>
      </w:r>
      <w:r/>
      <w:r>
        <w:rPr>
          <w:rFonts w:hint="eastAsia" w:ascii="宋体" w:hAnsi="宋体" w:cs="宋体"/>
          <w:color w:val="000000"/>
          <w:sz w:val="21"/>
          <w:szCs w:val="21"/>
        </w:rPr>
      </w:r>
      <w:r/>
      <w:r>
        <w:rPr>
          <w:rFonts w:ascii="Times New Roman" w:hAnsi="Times New Roman" w:eastAsia="Times New Roman" w:cs="Times New Roman"/>
          <w:sz w:val="21"/>
        </w:rP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p>
    <w:p>
      <w:pPr>
        <w:pStyle w:val="909"/>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rPr>
        <w:t xml:space="preserve">建设功能方面，需要增加警网融合对接功能，实现网格和警格的关联，网格员和民警的业务关联。并对于网格员采集的矛盾纠纷类事件/可疑线索，通过警格与网格的对应关系，直接上报至对应警格的民警，由民警直接进行线下办理。 并同步办理结果，且处理流程全程留痕可追溯。</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全市各县区，对于社会治安综合治理的业务会进行探索和创新，市级按照统一的数据标准，进行基础数据、业务数据的推送，在保证数据安全的情况下，实现县区数据的获取。</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同时，根据网格队伍能力强化的需求，基于实际情况，梳理政策法规、业务知识库、优秀案例等各类培训课件，建成网格学院，让网格员可以充分利用碎片化的时间，随时随地学习及交流，通过线上考试考核以保障培训效果。网格员可通过系统随时查询检索业务知识库，满足日常工作需要。</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盐城市城市驾驶舱提供了地图资源、融合通信能力、视频监控的能力</w:t>
      </w:r>
      <w:r>
        <w:rPr>
          <w:rFonts w:hint="eastAsia" w:ascii="宋体" w:hAnsi="宋体" w:cs="宋体"/>
          <w:color w:val="000000"/>
          <w:sz w:val="21"/>
          <w:szCs w:val="21"/>
          <w:lang w:eastAsia="zh-CN"/>
        </w:rPr>
        <w:t xml:space="preserve">，在</w:t>
      </w:r>
      <w:r>
        <w:rPr>
          <w:rFonts w:hint="eastAsia" w:ascii="宋体" w:hAnsi="宋体" w:cs="宋体"/>
          <w:color w:val="000000"/>
          <w:sz w:val="21"/>
          <w:szCs w:val="21"/>
        </w:rPr>
        <w:t xml:space="preserve">本次项目建设中，融合这部分应用能力，进行功能的优化升级。</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4" w:name="_Toc199852714"/>
      <w:r>
        <w:rPr>
          <w:rFonts w:hint="eastAsia" w:ascii="宋体" w:hAnsi="宋体" w:cs="宋体"/>
          <w:b/>
          <w:bCs/>
          <w:color w:val="000000"/>
          <w:sz w:val="21"/>
          <w:szCs w:val="21"/>
        </w:rPr>
        <w:t xml:space="preserve">（2）业务协同子平台</w:t>
      </w:r>
      <w:bookmarkEnd w:id="224"/>
      <w:r/>
      <w:r/>
    </w:p>
    <w:p>
      <w:pPr>
        <w:pStyle w:val="918"/>
        <w:ind w:firstLine="420"/>
        <w:jc w:val="both"/>
        <w:spacing w:line="360" w:lineRule="auto"/>
        <w:rPr>
          <w:rFonts w:hint="eastAsia" w:ascii="宋体" w:hAnsi="宋体" w:cs="宋体"/>
          <w:color w:val="000000"/>
          <w:szCs w:val="21"/>
        </w:rPr>
      </w:pPr>
      <w:r>
        <w:rPr>
          <w:rFonts w:hint="eastAsia" w:ascii="宋体" w:hAnsi="宋体" w:cs="宋体"/>
          <w:color w:val="000000"/>
          <w:szCs w:val="21"/>
        </w:rPr>
        <w:t xml:space="preserve">为提升市级平台的业务处理能力，满足市级综治中心业务运转的要求，提高与各部门之间的业务协同效率，建立业务协同子平台。按照江苏省矛盾纠纷业务数据标准，建设盐城的事件协同功能，包括事件的上报接口、事件的分发接口、事件的反馈接口、事件的接收接口、事件的办结接口等，满足向部门进行业务分发和结果接收的能力。</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5" w:name="_Toc199852715"/>
      <w:r>
        <w:rPr>
          <w:rFonts w:hint="eastAsia" w:ascii="宋体" w:hAnsi="宋体" w:cs="宋体"/>
          <w:b/>
          <w:bCs/>
          <w:color w:val="000000"/>
          <w:sz w:val="21"/>
          <w:szCs w:val="21"/>
        </w:rPr>
        <w:t xml:space="preserve">（3）内部管理子平台</w:t>
      </w:r>
      <w:bookmarkEnd w:id="225"/>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在现有盐城市域社会治理现代化综合指挥平台“用户管理”模块的基础上进行改造升级，在已有基础管理、组织管理的基础上，增加人员/部门管理应用、党务管理应用、权限管理应用、考勤管理应用、会务管理应用、培训管理应用。保证各级中心的正常业务运转，人员的正常办公。</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6" w:name="_Toc199852716"/>
      <w:r>
        <w:rPr>
          <w:rFonts w:hint="eastAsia" w:ascii="宋体" w:hAnsi="宋体" w:cs="宋体"/>
          <w:b/>
          <w:bCs/>
          <w:color w:val="000000"/>
          <w:sz w:val="21"/>
          <w:szCs w:val="21"/>
        </w:rPr>
        <w:t xml:space="preserve">（4）矛盾纠纷一窗受理</w:t>
      </w:r>
      <w:bookmarkEnd w:id="226"/>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对属于市级办理事项范围的涉稳事项进行全面登记，包括需要市本级处理的涉稳事项、提级处置涉稳事项以及上级领导交办涉稳事项。通过“一案一码”的方式，为每个事项赋予唯一的编号，便于后续的跟踪管理。</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对于市级平台已受理的矛盾纠纷事项，根据事项的性质、严重程度、所属情况，进行任务分流，在分流过程中，明确各部门的职责和任务，避免推诿扯皮现象的发生。同时，建立跟踪机制，确保分流的事项得到及时处理。</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3、根据纠纷事项的处置规范和任务分流情况，设置不同的处理时限，保证事项的及时处置。高效、有序地解决各类矛盾纠纷，确保工作落实到位。</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4、对事件办理情况进行实时监控，及时了解办理进度和存在的问题。通过信息化手段，实现对办理过程的全程跟踪，确保工作的透明度和公正性。</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5、对市级“一站式”平台受理办理事项、交办事项、办理情况等进行定期汇总，形成详细的工作报告。汇总内容应包括事项的数量、类型、处理进度、结果等方面的信息。</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7" w:name="_Toc199852717"/>
      <w:r>
        <w:rPr>
          <w:rFonts w:hint="eastAsia" w:ascii="宋体" w:hAnsi="宋体" w:cs="宋体"/>
          <w:b/>
          <w:bCs/>
          <w:color w:val="000000"/>
          <w:sz w:val="21"/>
          <w:szCs w:val="21"/>
        </w:rPr>
        <w:t xml:space="preserve">（5）矛盾纠纷数据中台</w:t>
      </w:r>
      <w:bookmarkEnd w:id="227"/>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按照省级矛盾纠纷业务的数据标准，梳理并形成盐城市全市的矛盾纠纷数据标准，包括事件信息、当事人信息、事件类型、事件等级等多方面内容，全市按照统一的数据标准进行业务运行。</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在此基础上，通过整合部门的多源异构数据，建立跨部门数据共享池，建立盐城市的纠纷事件库、纠纷人员库，并对系统中已形成的数据，建立人员的档案，掌握人员的基础信息、业务信息、事件信息等内容。</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8" w:name="_Toc199852718"/>
      <w:r>
        <w:rPr>
          <w:rFonts w:hint="eastAsia" w:ascii="宋体" w:hAnsi="宋体" w:cs="宋体"/>
          <w:b/>
          <w:bCs/>
          <w:color w:val="000000"/>
          <w:sz w:val="21"/>
          <w:szCs w:val="21"/>
        </w:rPr>
        <w:t xml:space="preserve">（6）风险研判子平台</w:t>
      </w:r>
      <w:bookmarkEnd w:id="228"/>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基于矛盾纠纷数据，通过对纠纷事项分类标准管理、标签工具的应用，构建各类矛盾纠纷风险专题，包括纠纷人员、重点人员、风险人员、纠纷事件等，为矛盾纠纷风险预警提供专项数据支撑，并按照业务模板，自动生成业务分析报告。</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依托汇聚全社会治理矛盾纠纷数据，针对重点人、重点事、重点领域、重点区域数据进行汇聚，构建风险事件画像、时间轴、趋势图等，形成关联风险感知。</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根据系统提供的电子调解卷宗模板，系统根据预先设定的规则和算法，提取该事项的核心信息，自动生成对应事项的电子卷宗；如：当事人基本信息（姓名、身份证号、联系方式等）、案件事由简述、涉及的纠纷领域（如邻里纠纷等）以及相关的时间节点（纠纷发生时间、受理时间等）；这些信息将被精准地填充到对应的卷宗中，确保卷宗内容的准确性与完整性，且每个事项仅能生成一次卷宗，以保证卷宗的唯一性与数据的一致性。</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建立物业涉稳风险管控模块，建立涉稳物业风险库，对于区域内的物业涉稳风险，运用物业纠纷涉稳风险指数进行管理。</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（7）矛盾纠纷多元化解驾驶舱</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由数据看板、事项新增结案趋势分析、事项来源分析、事项类型分析、事项调解结果趋势分析、专家调解总数TOP10分析、事项回访率分析、区域统计分析组成，从不同维度展示矛调平台整体运行情况。</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为管理人员提供事项全量搜索，对事项详情、办理进度查询、不同的关键词查询、不同形式的组合查询、下辖统计、事项类型统计等功能。</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提供受理事项的数据分析的可视化展示，包含今日受理事项数、今日来访人员、事项来源占比、事项新增办结趋势、事项类型排名等数据展示；工作云图为矛调管理员提供全域可视化的工作视图。</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29" w:name="_Toc199852720"/>
      <w:r>
        <w:rPr>
          <w:rFonts w:hint="eastAsia" w:ascii="宋体" w:hAnsi="宋体" w:cs="宋体"/>
          <w:b/>
          <w:bCs/>
          <w:color w:val="000000"/>
          <w:sz w:val="21"/>
          <w:szCs w:val="21"/>
        </w:rPr>
        <w:t xml:space="preserve">（8）云网格子平台</w:t>
      </w:r>
      <w:bookmarkEnd w:id="229"/>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云网格系统定位为赋能全市网格员网格微信群管理及居民服务业务的移动工作平台，依托企业微信，整合全市网格居民微信群至一个端口，逐步把网格打造成感应风险的“第一触角”、化解矛盾的“第一阵地”、守护安全的“第一防线”、服务群众的“第一窗口”，努力为群众提供“家门口”的优质服务和精细管理。</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平台功能主要包括网格群一键群发、群聊数据管理、网格成员管理、群安全管理、消息存档、高效办公协同、事项办理、智能居民助手等服务工具建设。</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30" w:name="_Toc199852734"/>
      <w:r>
        <w:rPr>
          <w:rFonts w:hint="eastAsia" w:ascii="宋体" w:hAnsi="宋体" w:cs="宋体"/>
          <w:b/>
          <w:bCs/>
          <w:color w:val="000000"/>
          <w:sz w:val="21"/>
          <w:szCs w:val="21"/>
        </w:rPr>
        <w:t xml:space="preserve">（9）基础设施与应用支撑设计方案</w:t>
      </w:r>
      <w:bookmarkEnd w:id="230"/>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建设不包含基础设施内容，应用系统软件及相应支撑环境全部部署在盐城市统一构建的政务云平台内。按照国产化适配的要求，结合本次使用的服务器资源需求分析，项目建设将申请政务云系统的服务器资源。</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（三）项目实施方案</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color w:val="000000"/>
          <w:sz w:val="21"/>
          <w:szCs w:val="21"/>
        </w:rPr>
        <w:t xml:space="preserve">项目实施方案至少包含：</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1.总体思路:</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(1)</w:t>
      </w:r>
      <w:bookmarkStart w:id="231" w:name="_Toc199852705"/>
      <w:r>
        <w:rPr>
          <w:rFonts w:hint="eastAsia" w:ascii="宋体" w:hAnsi="宋体" w:cs="宋体"/>
          <w:b/>
          <w:bCs/>
          <w:color w:val="000000"/>
          <w:sz w:val="21"/>
          <w:szCs w:val="21"/>
        </w:rPr>
        <w:t xml:space="preserve">总体建设思路</w:t>
      </w:r>
      <w:bookmarkEnd w:id="231"/>
      <w:r>
        <w:rPr>
          <w:rFonts w:hint="eastAsia" w:ascii="宋体" w:hAnsi="宋体" w:cs="宋体"/>
          <w:b/>
          <w:bCs/>
          <w:color w:val="000000"/>
          <w:sz w:val="21"/>
          <w:szCs w:val="21"/>
        </w:rPr>
        <w:t xml:space="preserve">:</w:t>
      </w:r>
      <w:r>
        <w:rPr>
          <w:rFonts w:hint="eastAsia" w:ascii="宋体" w:hAnsi="宋体" w:cs="宋体"/>
          <w:color w:val="000000"/>
          <w:sz w:val="21"/>
          <w:szCs w:val="21"/>
        </w:rPr>
        <w:t xml:space="preserve">盐城市委政法委深入学习贯彻习近平总书记考察盐城重要指示精神，扎实开展市级矛盾纠纷多元化解“一站式”平台工作。为推动平台实体化、规范化建设，提升风险隐患全周期、全时段、全链条管控能力，切实维护社会大局稳定。</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盐城市已建市域社会治理现代化指挥平台，已实现横向、纵向的系统使用操作，建立包括市、县、乡镇、社区、网格的五级，横向政法部门的盐城市市域社会治理现代化指挥中心。</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在现有平台的基础上，增加矛盾纠纷多元化解平台模块，使用原有的账号登录体系，已有市域社会治理现代化综合指挥平台一期平台账号的人员，无需重新配置账号，在账号上增加矛调模块的权限即可使用，减少使用人员的工作强度，减少操作人员的工作量，不断提升“一站式”平台实体化、规范化运行水平。</w:t>
      </w:r>
      <w:r/>
    </w:p>
    <w:p>
      <w:pPr>
        <w:pStyle w:val="909"/>
        <w:ind w:firstLine="422"/>
        <w:jc w:val="both"/>
        <w:spacing w:beforeAutospacing="0" w:afterAutospacing="0" w:line="360" w:lineRule="auto"/>
        <w:rPr>
          <w:rFonts w:hint="eastAsia" w:ascii="宋体" w:hAnsi="宋体" w:cs="宋体"/>
          <w:b/>
          <w:bCs/>
          <w:color w:val="000000"/>
          <w:sz w:val="21"/>
          <w:szCs w:val="21"/>
        </w:rPr>
      </w:pPr>
      <w:r/>
      <w:bookmarkStart w:id="232" w:name="_Toc199852706"/>
      <w:r>
        <w:rPr>
          <w:rFonts w:hint="eastAsia" w:ascii="宋体" w:hAnsi="宋体" w:cs="宋体"/>
          <w:b/>
          <w:bCs/>
          <w:color w:val="000000"/>
          <w:sz w:val="21"/>
          <w:szCs w:val="21"/>
        </w:rPr>
        <w:t xml:space="preserve">（2）建设原则</w:t>
      </w:r>
      <w:bookmarkEnd w:id="232"/>
      <w:r>
        <w:rPr>
          <w:rFonts w:hint="eastAsia" w:ascii="宋体" w:hAnsi="宋体" w:cs="宋体"/>
          <w:b/>
          <w:bCs/>
          <w:color w:val="000000"/>
          <w:sz w:val="21"/>
          <w:szCs w:val="21"/>
        </w:rPr>
        <w:t xml:space="preserve">：</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基于盐城市域社会治理现代化指挥平台的基础功能，搭建矛盾纠纷多元化解功能模块。利用市域治理平台的基础数据（户籍人口数据、流动人口数据、境外人员数据、标准地址数据、各类重点人员数据等）、工作人员数据、省级数据传输通道、县区业务协同通道、部门指挥调度通道、数据统计结果，参照平台的矛盾纠纷模块，进行平台功能的实现。</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color w:val="000000"/>
          <w:sz w:val="21"/>
          <w:szCs w:val="21"/>
        </w:rPr>
        <w:t xml:space="preserve">全面推进全市矛盾纠纷多元化解，实行事项统一指挥、统一受理、统一办理、统一考评，推动属地属事部门依法履职、形成合力。</w:t>
      </w:r>
      <w:r/>
    </w:p>
    <w:p>
      <w:pPr>
        <w:pStyle w:val="909"/>
        <w:ind w:firstLine="422"/>
        <w:jc w:val="both"/>
        <w:spacing w:beforeAutospacing="0" w:afterAutospacing="0" w:line="360" w:lineRule="auto"/>
        <w:rPr>
          <w:rFonts w:hint="eastAsia" w:ascii="宋体" w:hAnsi="宋体" w:cs="宋体"/>
          <w:color w:val="000000"/>
          <w:sz w:val="21"/>
          <w:szCs w:val="21"/>
        </w:rPr>
      </w:pPr>
      <w:r/>
      <w:bookmarkStart w:id="233" w:name="_Toc199852708"/>
      <w:r>
        <w:rPr>
          <w:rFonts w:hint="eastAsia" w:ascii="宋体" w:hAnsi="宋体" w:cs="宋体"/>
          <w:b/>
          <w:bCs/>
          <w:color w:val="000000"/>
          <w:sz w:val="21"/>
          <w:szCs w:val="21"/>
        </w:rPr>
        <w:t xml:space="preserve">（3）总体框架</w:t>
      </w:r>
      <w:bookmarkEnd w:id="233"/>
      <w:r>
        <w:rPr>
          <w:rFonts w:hint="eastAsia" w:ascii="宋体" w:hAnsi="宋体" w:cs="宋体"/>
          <w:b/>
          <w:bCs/>
          <w:color w:val="000000"/>
          <w:sz w:val="21"/>
          <w:szCs w:val="21"/>
        </w:rPr>
        <w:t xml:space="preserve">：</w:t>
      </w:r>
      <w:r>
        <w:rPr>
          <w:rFonts w:hint="eastAsia" w:ascii="宋体" w:hAnsi="宋体" w:cs="宋体"/>
          <w:color w:val="000000"/>
          <w:sz w:val="21"/>
          <w:szCs w:val="21"/>
        </w:rPr>
        <w:t xml:space="preserve">说明项目系统架构、业务架构等。</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（4）技术路线。</w:t>
      </w:r>
      <w:r/>
    </w:p>
    <w:p>
      <w:pPr>
        <w:pStyle w:val="918"/>
        <w:ind w:firstLine="422"/>
        <w:spacing w:line="360" w:lineRule="auto"/>
        <w:rPr>
          <w:rFonts w:hint="eastAsia" w:ascii="宋体" w:hAnsi="宋体" w:cs="宋体"/>
          <w:color w:val="000000"/>
          <w:szCs w:val="21"/>
        </w:rPr>
      </w:pPr>
      <w:r/>
      <w:bookmarkStart w:id="234" w:name="_Toc199852710"/>
      <w:r>
        <w:rPr>
          <w:rFonts w:hint="eastAsia" w:ascii="宋体" w:hAnsi="宋体" w:cs="宋体"/>
          <w:b/>
          <w:bCs/>
          <w:color w:val="000000"/>
          <w:szCs w:val="21"/>
        </w:rPr>
        <w:t xml:space="preserve">（5）部署方式</w:t>
      </w:r>
      <w:bookmarkEnd w:id="234"/>
      <w:r>
        <w:rPr>
          <w:rFonts w:hint="eastAsia" w:ascii="宋体" w:hAnsi="宋体" w:cs="宋体"/>
          <w:b/>
          <w:bCs/>
          <w:color w:val="000000"/>
          <w:szCs w:val="21"/>
        </w:rPr>
        <w:t xml:space="preserve">：</w:t>
      </w:r>
      <w:r>
        <w:rPr>
          <w:rFonts w:hint="eastAsia" w:ascii="宋体" w:hAnsi="宋体" w:cs="宋体"/>
          <w:color w:val="000000"/>
          <w:szCs w:val="21"/>
        </w:rPr>
        <w:t xml:space="preserve">本次系统开发部署，利用当前的服务器资源，同时使用政务云的服务器资源进行系统功能部署。</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2.需求分析</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（1）清晰地阐述项目要达成的具体成果，需基于调研与分析，确保项目目标合理且具有现实可行性。</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需结合盐城市社会治安综合治理现状与现有平台运行情况，明确平台建设后在业务场景应用，避免脱离实际的抽象表述，确保各项目标在技术实现、资源投入等方面具备可操作性。</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（2）梳理当前政策导向、存在的问题、痛点以及对未来发展的潜在制约因素，为后续方案提供基础。</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全面分析现有平台在安全性、覆盖面、功能性、实用性、适配性等方面存在的问题。此外，需识别出技术架构、应用推广等方面可能对项目未来发展产生制约的因素，为方案设计提供针对性依据。</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（3）列举所需整合的数据类型，制定数据清洗转换规则以确保数据质量，同时规划数据存储架构与安全防护机制。</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需明确项目建设过程中所需整合的数据类型，并制定相应的数据清洗与转换规则，确保数据的准确性、一致性和完整性。同时，规划符合平台规模与安全要求的数据存储架构，明确存储方式、扩容机制等。</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3.组织架构及实施步骤</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（1）组建包括项目经理、技术开发团队在内的项目小组，清晰界定各成员职责范围与协作方式，保障沟通顺畅高效；</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（2）选定成熟技术框架进行平台搭建，按照模块化思路逐步推进开发工作，注重系统的稳定性与兼容性测试。</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（3）开展多轮测试，包括功能测试验证各项业务能否正常运作、性能测试考察系统响应速度与承载能力、安全测试防范潜在漏洞风险，及时记录并整改发现的问题；</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（4）试用阶段，收集用户真实反馈意见，针对性优化完善后全面推广，同步做好技术支持与应急处理准备。</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4.项目实施计划及时间进度安排</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（1）将项目分解为需求调研、设计开发、测试优化、试点运行、正式上线等阶段任务，明确各阶段主要工作内容、交付成果及责任人。</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（2）制定详细的计划，标注每个任务的起止时间、关键节点里程碑，合理分配资源确保按时推进。</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①项目启动与需求确认阶段（第1-7天）</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搭建项目组架构，确定项目经理、技术负责人、现场实施人员名单。</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②系统设计与开发阶段（第8-45天，共38天）</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按“设计先行、开发迭代”推进，拆分2个关键子节点，避免开发延期。</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子节点1：设计确认（第8-15天）</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关键任务：完成系统架构设计、数据库设计、UI界面原型设计。</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子节点2：核心功能开发（第16-45天）</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按模块开发数据中台、指挥调度、事件处置、可视化平台等核心功能。</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③数据对接与环境部署阶段（第36-60天，与开发阶段部分并行）</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提前启动数据对接，避免开发完成后等待数据，压缩整体周期。</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a. 第36-45天：完成采购人各部门数据源对接测试，解决数据格式不兼容、接口不通等问题，确保数据接入率≥99%。</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b. 第46-50天：部署生产环境服务器（含数据库服务器、应用服务器），完成系统部署与环境测试。</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c. 第51-60天：导入历史数据（如近1年网格事件数据），完成数据清洗与校验，数据准确率≥99.5%。</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④系统测试与问题修复阶段（第61-75天，共15天）</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a. 第61-65天：内部完成功能测试、性能测试（如并发2000人无卡顿）、安全测试（扫描高危漏洞），修复发现的问题。</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b. 第66-75天：组织用户进行UAT测试（用户接受度测试），收集操作反馈，72小时内响应并修复非重大问题，重大问题48小时内提供解决方案。</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⑤培训与上线验收阶段（第76-90天，共15天）</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a. 第76-80天：分角色开展培训（管理员、指挥中心操作员、网格人员），每类角色培训时长≥4小时，培训后考核通过率≥95%。</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b. 第81-85天：系统试运行，乙方安排1名技术人员现场驻场支持，解决试运行中的突发问题（响应时间≤2小时）。</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  c. 第86-90天：组织项目终验。</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（3）确立以功能完整性、用户满意度为主要维度的验收标准，组织多方参与验收工作，先进行内部预验收自查整改，再进行正式验收评审。</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（四）售后服务方案</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color w:val="000000"/>
          <w:sz w:val="21"/>
          <w:szCs w:val="21"/>
        </w:rPr>
        <w:t xml:space="preserve">项目实施方案至少包含：</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1.服务目标</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高效响应保障：确保用户反馈的问题能在最短时间内得到响应，设定明确的响应时间标准，最大限度减少对业务办理及管理工作的影响。</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持续优化体验：以提升用户满意度为核心，通过定期收集意见与分析使用数据，不断改进平台功能与服务质量，使平台能更好地适应需求变化。</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2.服务内容</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技术支持全面覆盖：提供7×24小时在线技术咨询渠道，及时解答关于平台安装部署、操作使用、故障排查等方面的疑问；针对复杂技术难题，安排工程师远程协助或上门解决。</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故障响应：按故障等级明确时效，一级故障（系统瘫痪、核心功能不可用）≤30分钟远程响应、2小时内现场（盐城市范围内）支持；二级故障（非核心功能异常）≤1小时远程响应、4小时内解决；三级故障（操作咨询、小功能优化）≤2小时远程响应、24小时内解决。</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系统维护定期巡检：制定详细的系统巡检计划，定期检查服务器运行状态、数据备份完整性、网络稳定性等关键指标，提前发现并处理潜在风险，保障系统安全稳定运行。</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定期巡检：每月1次远程巡检（检查服务器负载、数据库备份、接口连通性），每季度1次现场巡检，每次巡检后3个工作日内提交《巡检报告》，明确隐患及整改建议，全年巡检完成率100%。</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color w:val="000000"/>
          <w:sz w:val="21"/>
          <w:szCs w:val="21"/>
        </w:rPr>
        <w:t xml:space="preserve">数据维护：每月进行数据备份校验（确保备份成功率100%），每年2次数据优化（如冗余数据清理、索引优化），优化后系统查询速度提升≥10%。</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3.售后服务承诺和保证</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服务承诺：对各项服务的可用性、响应时间、解决时限等关键指标做出量化承诺。</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应急处理预案完备：针对可能出现的重大故障、安全事故等情况，制定完善的应急处置预案，明确应急响应流程、责任分工及恢复措施，定期组织演练，确保在突发状况下能迅速恢复服务。</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4.售后服务队伍</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专业团队组建：打造一支由顾问及客服专员组成的多元化售后服务团队，成员具备丰富的项目实施经验与专业知识背景，能够精准定位并解决问题。</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人员专属配置，确保日常运维与紧急故障快速处理。项目经理（1名）、技术工程师（2名）。</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后端支撑团队：2小时内远程响应，解决固定团队无法处理的复杂问题（如核心代码修复、安全漏洞应急）。</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color w:val="000000"/>
          <w:sz w:val="21"/>
          <w:szCs w:val="21"/>
        </w:rPr>
        <w:t xml:space="preserve">培训考核常态化：定期对售后服务人员进行技能培训与业务考核，鼓励参加行业认证考试，不断提升团队整体素质与服务水平，以适应不断变化的技术与业务需求。</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响应能力考核：每月统计固定团队“现场响应时效”（盐城市区≤30分钟）、“支撑团队远程响应时效”（≤2小时），达标率需≥98%，连续2个月不达标，采购人有权要求投标人增派1名驻场工程师。</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5.培训考核常态化</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承诺对所有的系统使用者进行培训，按不同类型用户，提供针对性培训。无法确定培训对象的，中标方负责在系统中通过帮助的形式提供快速入门和详细操作指导文件。</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培训内容包括系统及其组件的安装、启动、操作和常见故障维护与处理。 </w:t>
      </w:r>
      <w:r/>
    </w:p>
    <w:p>
      <w:pPr>
        <w:pStyle w:val="909"/>
        <w:ind w:firstLine="422"/>
        <w:jc w:val="both"/>
        <w:spacing w:beforeAutospacing="0" w:afterAutospacing="0" w:line="360" w:lineRule="auto"/>
        <w:rPr>
          <w:rFonts w:hint="eastAsia" w:ascii="宋体" w:hAnsi="宋体" w:cs="宋体"/>
          <w:color w:val="000000"/>
          <w:sz w:val="21"/>
          <w:szCs w:val="21"/>
        </w:rPr>
      </w:pPr>
      <w:r/>
      <w:bookmarkStart w:id="235" w:name="_Toc29743"/>
      <w:r/>
      <w:bookmarkStart w:id="236" w:name="_Toc82511297"/>
      <w:r/>
      <w:bookmarkStart w:id="237" w:name="_Toc531784209"/>
      <w:r/>
      <w:bookmarkStart w:id="238" w:name="_Toc532298736"/>
      <w:r/>
      <w:bookmarkStart w:id="239" w:name="_Toc533509433"/>
      <w:r>
        <w:rPr>
          <w:rFonts w:hint="eastAsia" w:ascii="宋体" w:hAnsi="宋体" w:cs="宋体"/>
          <w:color w:val="000000"/>
          <w:sz w:val="21"/>
          <w:szCs w:val="21"/>
        </w:rPr>
        <w:t xml:space="preserve">培训人员数量</w:t>
      </w:r>
      <w:bookmarkEnd w:id="235"/>
      <w:r/>
      <w:bookmarkEnd w:id="236"/>
      <w:r/>
      <w:bookmarkEnd w:id="237"/>
      <w:r/>
      <w:bookmarkEnd w:id="238"/>
      <w:r/>
      <w:bookmarkEnd w:id="239"/>
      <w:r>
        <w:rPr>
          <w:rFonts w:hint="eastAsia" w:ascii="宋体" w:hAnsi="宋体" w:cs="宋体"/>
          <w:color w:val="000000"/>
          <w:sz w:val="21"/>
          <w:szCs w:val="21"/>
        </w:rPr>
        <w:t xml:space="preserve">：针对本项目所有的系统使用者进行培训，按不同类型用户，提供针对性培训，具体人员数量由甲方指定。</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培训方式：将为用户提供现场培训。</w:t>
      </w:r>
      <w:r/>
    </w:p>
    <w:p>
      <w:pPr>
        <w:pStyle w:val="909"/>
        <w:ind w:firstLine="422"/>
        <w:jc w:val="both"/>
        <w:spacing w:beforeAutospacing="0" w:afterAutospacing="0" w:line="360" w:lineRule="auto"/>
        <w:rPr>
          <w:rFonts w:hint="eastAsia" w:ascii="宋体" w:hAnsi="宋体" w:cs="宋体"/>
          <w:color w:val="000000"/>
          <w:sz w:val="21"/>
          <w:szCs w:val="21"/>
        </w:rPr>
      </w:pPr>
      <w:r/>
      <w:bookmarkStart w:id="240" w:name="_Toc531784213"/>
      <w:r/>
      <w:bookmarkStart w:id="241" w:name="_Toc533509436"/>
      <w:r/>
      <w:bookmarkStart w:id="242" w:name="_Toc22451"/>
      <w:r/>
      <w:bookmarkStart w:id="243" w:name="_Toc532298740"/>
      <w:r/>
      <w:bookmarkStart w:id="244" w:name="_Toc82511300"/>
      <w:r>
        <w:rPr>
          <w:rFonts w:hint="eastAsia" w:ascii="宋体" w:hAnsi="宋体" w:cs="宋体"/>
          <w:color w:val="000000"/>
          <w:sz w:val="21"/>
          <w:szCs w:val="21"/>
        </w:rPr>
        <w:t xml:space="preserve">培训课程</w:t>
      </w:r>
      <w:bookmarkEnd w:id="240"/>
      <w:r/>
      <w:bookmarkEnd w:id="241"/>
      <w:r/>
      <w:bookmarkEnd w:id="242"/>
      <w:r/>
      <w:bookmarkEnd w:id="243"/>
      <w:r/>
      <w:bookmarkEnd w:id="244"/>
      <w:r>
        <w:rPr>
          <w:rFonts w:hint="eastAsia" w:ascii="宋体" w:hAnsi="宋体" w:cs="宋体"/>
          <w:color w:val="000000"/>
          <w:sz w:val="21"/>
          <w:szCs w:val="21"/>
        </w:rPr>
        <w:t xml:space="preserve">：培训课程包括理论课/实践课培训课程包括系统的基本工作原理，系统的设备安装情况，系统的操作和管理，系统的维修，设备实物，系统的故障诊断，培训开始时间/结束时间，培训的材料和文件，设备操作手册，系统维护保养手册，其它本系统相关的技术资料等。</w:t>
      </w:r>
      <w:r/>
    </w:p>
    <w:p>
      <w:pPr>
        <w:pStyle w:val="909"/>
        <w:ind w:firstLine="422"/>
        <w:jc w:val="both"/>
        <w:spacing w:beforeAutospacing="0" w:afterAutospacing="0" w:line="360" w:lineRule="auto"/>
        <w:rPr>
          <w:rFonts w:hint="eastAsia" w:ascii="宋体" w:hAnsi="宋体" w:cs="宋体"/>
          <w:color w:val="000000"/>
          <w:sz w:val="21"/>
          <w:szCs w:val="21"/>
        </w:rPr>
      </w:pPr>
      <w:r/>
      <w:bookmarkStart w:id="245" w:name="_Toc8246"/>
      <w:r>
        <w:rPr>
          <w:rFonts w:hint="eastAsia" w:ascii="宋体" w:hAnsi="宋体" w:cs="宋体"/>
          <w:color w:val="000000"/>
          <w:sz w:val="21"/>
          <w:szCs w:val="21"/>
        </w:rPr>
        <w:t xml:space="preserve">培训实施时间和计划</w:t>
      </w:r>
      <w:bookmarkEnd w:id="245"/>
      <w:r>
        <w:rPr>
          <w:rFonts w:hint="eastAsia" w:ascii="宋体" w:hAnsi="宋体" w:cs="宋体"/>
          <w:color w:val="000000"/>
          <w:sz w:val="21"/>
          <w:szCs w:val="21"/>
        </w:rPr>
        <w:t xml:space="preserve">：根据项目需要，制定《培训计划》并提交给用户，在征得用户同意后，作为培训的依据。</w:t>
      </w:r>
      <w:r/>
    </w:p>
    <w:p>
      <w:pPr>
        <w:pStyle w:val="909"/>
        <w:ind w:firstLine="422"/>
        <w:jc w:val="both"/>
        <w:spacing w:beforeAutospacing="0" w:afterAutospacing="0" w:line="360" w:lineRule="auto"/>
        <w:rPr>
          <w:rFonts w:hint="eastAsia" w:ascii="宋体" w:hAnsi="宋体" w:cs="宋体"/>
          <w:color w:val="000000"/>
          <w:sz w:val="21"/>
          <w:szCs w:val="21"/>
        </w:rPr>
      </w:pPr>
      <w:r/>
      <w:bookmarkStart w:id="246" w:name="_Toc4055"/>
      <w:r>
        <w:rPr>
          <w:rFonts w:hint="eastAsia" w:ascii="宋体" w:hAnsi="宋体" w:cs="宋体"/>
          <w:color w:val="000000"/>
          <w:sz w:val="21"/>
          <w:szCs w:val="21"/>
        </w:rPr>
        <w:t xml:space="preserve">培训实施时间</w:t>
      </w:r>
      <w:bookmarkEnd w:id="246"/>
      <w:r>
        <w:rPr>
          <w:rFonts w:hint="eastAsia" w:ascii="宋体" w:hAnsi="宋体" w:cs="宋体"/>
          <w:color w:val="000000"/>
          <w:sz w:val="21"/>
          <w:szCs w:val="21"/>
        </w:rPr>
        <w:t xml:space="preserve">：结合项目实施计划进行阶段性培训</w:t>
      </w:r>
      <w:r/>
    </w:p>
    <w:p>
      <w:pPr>
        <w:pStyle w:val="909"/>
        <w:ind w:firstLine="422"/>
        <w:jc w:val="both"/>
        <w:spacing w:beforeAutospacing="0" w:afterAutospacing="0" w:line="360" w:lineRule="auto"/>
        <w:rPr>
          <w:rFonts w:hint="eastAsia" w:ascii="宋体" w:hAnsi="宋体" w:cs="宋体"/>
          <w:color w:val="000000"/>
          <w:sz w:val="21"/>
          <w:szCs w:val="21"/>
        </w:rPr>
      </w:pPr>
      <w:r/>
      <w:bookmarkStart w:id="247" w:name="_Toc532298741"/>
      <w:r/>
      <w:bookmarkStart w:id="248" w:name="_Toc82511301"/>
      <w:r/>
      <w:bookmarkStart w:id="249" w:name="_Toc533509437"/>
      <w:r/>
      <w:bookmarkStart w:id="250" w:name="_Toc531784214"/>
      <w:r/>
      <w:bookmarkStart w:id="251" w:name="_Toc12835"/>
      <w:r/>
      <w:bookmarkStart w:id="252" w:name="_Toc404007192"/>
      <w:r>
        <w:rPr>
          <w:rFonts w:hint="eastAsia" w:ascii="宋体" w:hAnsi="宋体" w:cs="宋体"/>
          <w:color w:val="000000"/>
          <w:sz w:val="21"/>
          <w:szCs w:val="21"/>
        </w:rPr>
        <w:t xml:space="preserve">培训计划</w:t>
      </w:r>
      <w:bookmarkEnd w:id="247"/>
      <w:r/>
      <w:bookmarkEnd w:id="248"/>
      <w:r/>
      <w:bookmarkEnd w:id="249"/>
      <w:r/>
      <w:bookmarkEnd w:id="250"/>
      <w:r/>
      <w:bookmarkEnd w:id="251"/>
      <w:r>
        <w:rPr>
          <w:rFonts w:hint="eastAsia" w:ascii="宋体" w:hAnsi="宋体" w:cs="宋体"/>
          <w:color w:val="000000"/>
          <w:sz w:val="21"/>
          <w:szCs w:val="21"/>
        </w:rPr>
        <w:t xml:space="preserve">：针对本项目中提供的所有硬件、设备及软件系统，提供多元化的免费培训服务，整个项目整个周期有针对性</w:t>
      </w:r>
      <w:r>
        <w:rPr>
          <w:rFonts w:hint="eastAsia" w:ascii="宋体" w:hAnsi="宋体" w:cs="宋体"/>
          <w:color w:val="000000"/>
          <w:sz w:val="21"/>
          <w:szCs w:val="21"/>
          <w:lang w:eastAsia="zh-CN"/>
        </w:rPr>
        <w:t xml:space="preserve">地</w:t>
      </w:r>
      <w:r>
        <w:rPr>
          <w:rFonts w:hint="eastAsia" w:ascii="宋体" w:hAnsi="宋体" w:cs="宋体"/>
          <w:color w:val="000000"/>
          <w:sz w:val="21"/>
          <w:szCs w:val="21"/>
        </w:rPr>
        <w:t xml:space="preserve">安排了多种培训课程。</w:t>
      </w:r>
      <w:bookmarkEnd w:id="252"/>
      <w:r/>
      <w:r/>
    </w:p>
    <w:p>
      <w:pPr>
        <w:pStyle w:val="909"/>
        <w:ind w:firstLine="422"/>
        <w:jc w:val="both"/>
        <w:spacing w:beforeAutospacing="0" w:afterAutospacing="0" w:line="360" w:lineRule="auto"/>
        <w:rPr>
          <w:rFonts w:hint="eastAsia" w:ascii="宋体" w:hAnsi="宋体" w:cs="宋体"/>
          <w:color w:val="000000"/>
          <w:sz w:val="21"/>
          <w:szCs w:val="21"/>
        </w:rPr>
      </w:pPr>
      <w:r/>
      <w:bookmarkStart w:id="253" w:name="_Toc404007204"/>
      <w:r/>
      <w:bookmarkStart w:id="254" w:name="_Toc82511302"/>
      <w:r/>
      <w:bookmarkStart w:id="255" w:name="_Toc415667914"/>
      <w:r/>
      <w:bookmarkStart w:id="256" w:name="_Toc410226143"/>
      <w:r/>
      <w:bookmarkStart w:id="257" w:name="_Toc531784215"/>
      <w:r/>
      <w:bookmarkStart w:id="258" w:name="_Toc532298742"/>
      <w:r/>
      <w:bookmarkStart w:id="259" w:name="_Toc533509438"/>
      <w:r/>
      <w:bookmarkStart w:id="260" w:name="_Toc20902"/>
      <w:r/>
      <w:bookmarkStart w:id="261" w:name="_Toc421206239"/>
      <w:r>
        <w:rPr>
          <w:rFonts w:hint="eastAsia" w:ascii="宋体" w:hAnsi="宋体" w:cs="宋体"/>
          <w:color w:val="000000"/>
          <w:sz w:val="21"/>
          <w:szCs w:val="21"/>
        </w:rPr>
        <w:t xml:space="preserve">培训地点</w:t>
      </w:r>
      <w:bookmarkEnd w:id="253"/>
      <w:r/>
      <w:bookmarkEnd w:id="254"/>
      <w:r/>
      <w:bookmarkEnd w:id="255"/>
      <w:r/>
      <w:bookmarkEnd w:id="256"/>
      <w:r/>
      <w:bookmarkEnd w:id="257"/>
      <w:r/>
      <w:bookmarkEnd w:id="258"/>
      <w:r/>
      <w:bookmarkEnd w:id="259"/>
      <w:r/>
      <w:bookmarkEnd w:id="260"/>
      <w:r/>
      <w:bookmarkEnd w:id="261"/>
      <w:r>
        <w:rPr>
          <w:rFonts w:hint="eastAsia" w:ascii="宋体" w:hAnsi="宋体" w:cs="宋体"/>
          <w:color w:val="000000"/>
          <w:sz w:val="21"/>
          <w:szCs w:val="21"/>
        </w:rPr>
        <w:t xml:space="preserve">：理论培训在用户处进行；现场操作培训在设备安装现场或用户方指定的其他地点进行。</w:t>
      </w:r>
      <w:r/>
    </w:p>
    <w:p>
      <w:pPr>
        <w:pStyle w:val="909"/>
        <w:ind w:firstLine="422"/>
        <w:jc w:val="both"/>
        <w:spacing w:beforeAutospacing="0" w:afterAutospacing="0" w:line="360" w:lineRule="auto"/>
        <w:rPr>
          <w:rFonts w:hint="eastAsia" w:ascii="宋体" w:hAnsi="宋体" w:cs="宋体"/>
          <w:color w:val="000000"/>
          <w:sz w:val="21"/>
          <w:szCs w:val="21"/>
        </w:rPr>
      </w:pPr>
      <w:r/>
      <w:bookmarkStart w:id="262" w:name="_Toc82511303"/>
      <w:r/>
      <w:bookmarkStart w:id="263" w:name="_Toc533509439"/>
      <w:r/>
      <w:bookmarkStart w:id="264" w:name="_Toc421206240"/>
      <w:r/>
      <w:bookmarkStart w:id="265" w:name="_Toc415667915"/>
      <w:r/>
      <w:bookmarkStart w:id="266" w:name="_Toc410226144"/>
      <w:r/>
      <w:bookmarkStart w:id="267" w:name="_Toc404007205"/>
      <w:r/>
      <w:bookmarkStart w:id="268" w:name="_Toc4633"/>
      <w:r/>
      <w:bookmarkStart w:id="269" w:name="_Toc531784216"/>
      <w:r/>
      <w:bookmarkStart w:id="270" w:name="_Toc532298743"/>
      <w:r>
        <w:rPr>
          <w:rFonts w:hint="eastAsia" w:ascii="宋体" w:hAnsi="宋体" w:cs="宋体"/>
          <w:color w:val="000000"/>
          <w:sz w:val="21"/>
          <w:szCs w:val="21"/>
        </w:rPr>
        <w:t xml:space="preserve">培训教材</w:t>
      </w:r>
      <w:bookmarkEnd w:id="262"/>
      <w:r/>
      <w:bookmarkEnd w:id="263"/>
      <w:r/>
      <w:bookmarkEnd w:id="264"/>
      <w:r/>
      <w:bookmarkEnd w:id="265"/>
      <w:r/>
      <w:bookmarkEnd w:id="266"/>
      <w:r/>
      <w:bookmarkEnd w:id="267"/>
      <w:r/>
      <w:bookmarkEnd w:id="268"/>
      <w:r/>
      <w:bookmarkEnd w:id="269"/>
      <w:r/>
      <w:bookmarkEnd w:id="270"/>
      <w:r>
        <w:rPr>
          <w:rFonts w:hint="eastAsia" w:ascii="宋体" w:hAnsi="宋体" w:cs="宋体"/>
          <w:color w:val="000000"/>
          <w:sz w:val="21"/>
          <w:szCs w:val="21"/>
        </w:rPr>
        <w:t xml:space="preserve">：提供上述课程的所有书面材料及其声像材料，培训教材需装订成册，满足培训人数需求。</w:t>
      </w:r>
      <w:r/>
    </w:p>
    <w:p>
      <w:pPr>
        <w:pStyle w:val="909"/>
        <w:ind w:firstLine="422"/>
        <w:jc w:val="both"/>
        <w:spacing w:beforeAutospacing="0" w:afterAutospacing="0" w:line="360" w:lineRule="auto"/>
        <w:rPr>
          <w:rFonts w:hint="eastAsia" w:ascii="宋体" w:hAnsi="宋体" w:cs="宋体"/>
          <w:color w:val="000000"/>
          <w:sz w:val="21"/>
          <w:szCs w:val="21"/>
        </w:rPr>
      </w:pPr>
      <w:r/>
      <w:bookmarkStart w:id="271" w:name="_Toc531784217"/>
      <w:r/>
      <w:bookmarkStart w:id="272" w:name="_Toc7486"/>
      <w:r/>
      <w:bookmarkStart w:id="273" w:name="_Toc532298744"/>
      <w:r/>
      <w:bookmarkStart w:id="274" w:name="_Toc82511304"/>
      <w:r/>
      <w:bookmarkStart w:id="275" w:name="_Toc421206241"/>
      <w:r/>
      <w:bookmarkStart w:id="276" w:name="_Toc404007206"/>
      <w:r/>
      <w:bookmarkStart w:id="277" w:name="_Toc533509440"/>
      <w:r/>
      <w:bookmarkStart w:id="278" w:name="_Toc415667916"/>
      <w:r/>
      <w:bookmarkStart w:id="279" w:name="_Toc410226145"/>
      <w:r>
        <w:rPr>
          <w:rFonts w:hint="eastAsia" w:ascii="宋体" w:hAnsi="宋体" w:cs="宋体"/>
          <w:color w:val="000000"/>
          <w:sz w:val="21"/>
          <w:szCs w:val="21"/>
        </w:rPr>
        <w:t xml:space="preserve">培训体系</w:t>
      </w:r>
      <w:bookmarkEnd w:id="271"/>
      <w:r/>
      <w:bookmarkEnd w:id="272"/>
      <w:r/>
      <w:bookmarkEnd w:id="273"/>
      <w:r/>
      <w:bookmarkEnd w:id="274"/>
      <w:r/>
      <w:bookmarkEnd w:id="275"/>
      <w:r/>
      <w:bookmarkEnd w:id="276"/>
      <w:r/>
      <w:bookmarkEnd w:id="277"/>
      <w:r/>
      <w:bookmarkEnd w:id="278"/>
      <w:r/>
      <w:bookmarkEnd w:id="279"/>
      <w:r>
        <w:rPr>
          <w:rFonts w:hint="eastAsia" w:ascii="宋体" w:hAnsi="宋体" w:cs="宋体"/>
          <w:color w:val="000000"/>
          <w:sz w:val="21"/>
          <w:szCs w:val="21"/>
        </w:rPr>
        <w:t xml:space="preserve">：需求调查、培训实施、效果评估与跟踪。</w:t>
      </w:r>
      <w:r/>
    </w:p>
    <w:p>
      <w:pPr>
        <w:pStyle w:val="909"/>
        <w:ind w:firstLine="422"/>
        <w:jc w:val="both"/>
        <w:spacing w:beforeAutospacing="0" w:afterAutospacing="0" w:line="360" w:lineRule="auto"/>
        <w:rPr>
          <w:rFonts w:hint="eastAsia" w:ascii="宋体" w:hAnsi="宋体" w:cs="宋体"/>
          <w:color w:val="000000"/>
          <w:sz w:val="21"/>
          <w:szCs w:val="21"/>
        </w:rPr>
      </w:pPr>
      <w:r/>
      <w:bookmarkStart w:id="280" w:name="_Toc395597714"/>
      <w:r/>
      <w:bookmarkStart w:id="281" w:name="_Toc404007207"/>
      <w:r/>
      <w:bookmarkStart w:id="282" w:name="_Toc532298745"/>
      <w:r/>
      <w:bookmarkStart w:id="283" w:name="_Toc410226146"/>
      <w:r/>
      <w:bookmarkStart w:id="284" w:name="_Toc82511305"/>
      <w:r/>
      <w:bookmarkStart w:id="285" w:name="_Toc533509441"/>
      <w:r/>
      <w:bookmarkStart w:id="286" w:name="_Toc23047"/>
      <w:r/>
      <w:bookmarkStart w:id="287" w:name="_Toc531784218"/>
      <w:r/>
      <w:bookmarkStart w:id="288" w:name="_Toc415667917"/>
      <w:r/>
      <w:bookmarkStart w:id="289" w:name="_Toc421206242"/>
      <w:r>
        <w:rPr>
          <w:rFonts w:hint="eastAsia" w:ascii="宋体" w:hAnsi="宋体" w:cs="宋体"/>
          <w:color w:val="000000"/>
          <w:sz w:val="21"/>
          <w:szCs w:val="21"/>
        </w:rPr>
        <w:t xml:space="preserve">培训保障措施</w:t>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color w:val="000000"/>
          <w:sz w:val="21"/>
          <w:szCs w:val="21"/>
        </w:rPr>
        <w:t xml:space="preserve">：在培训准备工作开始之前、在培训工作的准备阶段、在培训过程中、在培训结束后的措施。</w:t>
      </w:r>
      <w:r/>
    </w:p>
    <w:p>
      <w:pPr>
        <w:pStyle w:val="909"/>
        <w:ind w:firstLine="422"/>
        <w:jc w:val="both"/>
        <w:spacing w:beforeAutospacing="0" w:afterAutospacing="0" w:line="360" w:lineRule="auto"/>
        <w:rPr>
          <w:rFonts w:hint="eastAsia" w:ascii="宋体" w:hAnsi="宋体" w:cs="宋体"/>
          <w:color w:val="000000"/>
          <w:sz w:val="21"/>
          <w:szCs w:val="21"/>
        </w:rPr>
      </w:pPr>
      <w:r/>
      <w:bookmarkStart w:id="290" w:name="_Toc531784219"/>
      <w:r/>
      <w:bookmarkStart w:id="291" w:name="_Toc82511306"/>
      <w:r/>
      <w:bookmarkStart w:id="292" w:name="_Toc404007208"/>
      <w:r/>
      <w:bookmarkStart w:id="293" w:name="_Toc532298746"/>
      <w:r/>
      <w:bookmarkStart w:id="294" w:name="_Toc415667918"/>
      <w:r/>
      <w:bookmarkStart w:id="295" w:name="_Toc533509442"/>
      <w:r/>
      <w:bookmarkStart w:id="296" w:name="_Toc421206243"/>
      <w:r/>
      <w:bookmarkStart w:id="297" w:name="_Toc410226147"/>
      <w:r/>
      <w:bookmarkStart w:id="298" w:name="_Toc32240"/>
      <w:r>
        <w:rPr>
          <w:rFonts w:hint="eastAsia" w:ascii="宋体" w:hAnsi="宋体" w:cs="宋体"/>
          <w:color w:val="000000"/>
          <w:sz w:val="21"/>
          <w:szCs w:val="21"/>
        </w:rPr>
        <w:t xml:space="preserve">提供培训服务流程</w:t>
      </w:r>
      <w:bookmarkEnd w:id="290"/>
      <w:r/>
      <w:bookmarkEnd w:id="291"/>
      <w:r/>
      <w:bookmarkEnd w:id="292"/>
      <w:r/>
      <w:bookmarkEnd w:id="293"/>
      <w:r/>
      <w:bookmarkEnd w:id="294"/>
      <w:r/>
      <w:bookmarkEnd w:id="295"/>
      <w:r/>
      <w:bookmarkEnd w:id="296"/>
      <w:r/>
      <w:bookmarkEnd w:id="297"/>
      <w:r/>
      <w:bookmarkEnd w:id="298"/>
      <w:r>
        <w:rPr>
          <w:rFonts w:hint="eastAsia" w:ascii="宋体" w:hAnsi="宋体" w:cs="宋体"/>
          <w:color w:val="000000"/>
          <w:sz w:val="21"/>
          <w:szCs w:val="21"/>
        </w:rPr>
        <w:t xml:space="preserve">。</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6.售后运维服务</w:t>
      </w:r>
      <w:r/>
    </w:p>
    <w:p>
      <w:pPr>
        <w:pStyle w:val="909"/>
        <w:ind w:firstLine="422"/>
        <w:jc w:val="both"/>
        <w:spacing w:beforeAutospacing="0" w:afterAutospacing="0" w:line="360" w:lineRule="auto"/>
        <w:rPr>
          <w:rFonts w:hint="eastAsia" w:ascii="宋体" w:hAnsi="宋体" w:cs="宋体"/>
          <w:color w:val="000000"/>
          <w:sz w:val="21"/>
          <w:szCs w:val="21"/>
        </w:rPr>
      </w:pPr>
      <w:r/>
      <w:bookmarkStart w:id="299" w:name="_Toc27077"/>
      <w:r>
        <w:rPr>
          <w:rFonts w:hint="eastAsia" w:ascii="宋体" w:hAnsi="宋体" w:cs="宋体"/>
          <w:color w:val="000000"/>
          <w:sz w:val="21"/>
          <w:szCs w:val="21"/>
        </w:rPr>
        <w:t xml:space="preserve">售后服务承诺</w:t>
      </w:r>
      <w:bookmarkEnd w:id="299"/>
      <w:r>
        <w:rPr>
          <w:rFonts w:hint="eastAsia" w:ascii="宋体" w:hAnsi="宋体" w:cs="宋体"/>
          <w:color w:val="000000"/>
          <w:sz w:val="21"/>
          <w:szCs w:val="21"/>
        </w:rPr>
        <w:t xml:space="preserve">：（1）项目建设工期：合同签订后3个月内，完成系统建设和定制开发，并投入试运行，不能影响现有系统的稳定运行。</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（2）质量维护期：</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系统建设验收合格后，提供3年免费质保服务，从合同签订后开始计算。</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质量免费维护期间，投标人对招标人提出的在合同范围内具体需求进行调研、调整和完善，并提供免费升级、维护、质保等服务。</w:t>
      </w:r>
      <w:r/>
    </w:p>
    <w:p>
      <w:pPr>
        <w:pStyle w:val="909"/>
        <w:ind w:firstLine="422"/>
        <w:jc w:val="both"/>
        <w:spacing w:beforeAutospacing="0" w:afterAutospacing="0" w:line="360" w:lineRule="auto"/>
        <w:rPr>
          <w:rFonts w:hint="eastAsia" w:ascii="宋体" w:hAnsi="宋体" w:cs="宋体"/>
          <w:color w:val="000000"/>
          <w:sz w:val="21"/>
          <w:szCs w:val="21"/>
          <w:lang w:bidi="ar"/>
        </w:rPr>
      </w:pPr>
      <w:r>
        <w:rPr>
          <w:rFonts w:hint="eastAsia" w:ascii="宋体" w:hAnsi="宋体" w:cs="宋体"/>
          <w:color w:val="000000"/>
          <w:sz w:val="21"/>
          <w:szCs w:val="21"/>
        </w:rPr>
        <w:t xml:space="preserve">在系统开始实施和免修期间，投标人为本项目成立专门的维护服务和技术支持小组，提供现</w:t>
      </w:r>
      <w:r>
        <w:rPr>
          <w:rFonts w:hint="eastAsia" w:ascii="宋体" w:hAnsi="宋体" w:cs="宋体"/>
          <w:color w:val="000000"/>
          <w:sz w:val="21"/>
          <w:szCs w:val="21"/>
          <w:lang w:bidi="ar"/>
        </w:rPr>
        <w:t xml:space="preserve">场免费维护和技术支持。</w:t>
      </w:r>
      <w:r/>
    </w:p>
    <w:p>
      <w:pPr>
        <w:pStyle w:val="909"/>
        <w:ind w:firstLine="422"/>
        <w:jc w:val="both"/>
        <w:spacing w:beforeAutospacing="0" w:afterAutospacing="0" w:line="360" w:lineRule="auto"/>
        <w:rPr>
          <w:rFonts w:hint="eastAsia" w:ascii="宋体" w:hAnsi="宋体" w:cs="宋体"/>
          <w:color w:val="000000"/>
          <w:sz w:val="21"/>
          <w:szCs w:val="21"/>
          <w:lang w:bidi="ar"/>
        </w:rPr>
      </w:pPr>
      <w:r/>
      <w:bookmarkStart w:id="300" w:name="_Toc15585"/>
      <w:r>
        <w:rPr>
          <w:rFonts w:hint="eastAsia" w:ascii="宋体" w:hAnsi="宋体" w:cs="宋体"/>
          <w:color w:val="000000"/>
          <w:sz w:val="21"/>
          <w:szCs w:val="21"/>
          <w:lang w:bidi="ar"/>
        </w:rPr>
        <w:t xml:space="preserve">故障响应流程</w:t>
      </w:r>
      <w:bookmarkEnd w:id="300"/>
      <w:r>
        <w:rPr>
          <w:rFonts w:hint="eastAsia" w:ascii="宋体" w:hAnsi="宋体" w:cs="宋体"/>
          <w:color w:val="000000"/>
          <w:sz w:val="21"/>
          <w:szCs w:val="21"/>
          <w:lang w:bidi="ar"/>
        </w:rPr>
        <w:t xml:space="preserve">：</w:t>
      </w:r>
      <w:bookmarkStart w:id="301" w:name="_Toc28728"/>
      <w:r/>
      <w:bookmarkStart w:id="302" w:name="_Toc110879479"/>
      <w:r/>
      <w:bookmarkStart w:id="303" w:name="_Toc7603"/>
      <w:r/>
      <w:bookmarkStart w:id="304" w:name="_Toc113437214"/>
      <w:r/>
      <w:bookmarkStart w:id="305" w:name="_Toc112783318"/>
      <w:r/>
      <w:bookmarkStart w:id="306" w:name="_Toc25728"/>
      <w:r/>
      <w:bookmarkStart w:id="307" w:name="_Toc23748"/>
      <w:r>
        <w:rPr>
          <w:rFonts w:hint="eastAsia" w:ascii="宋体" w:hAnsi="宋体" w:cs="宋体"/>
          <w:color w:val="000000"/>
          <w:sz w:val="21"/>
          <w:szCs w:val="21"/>
          <w:lang w:bidi="ar"/>
        </w:rPr>
        <w:t xml:space="preserve">故障事件级别定义</w:t>
      </w:r>
      <w:bookmarkEnd w:id="301"/>
      <w:r/>
      <w:bookmarkEnd w:id="302"/>
      <w:r/>
      <w:bookmarkEnd w:id="303"/>
      <w:r/>
      <w:bookmarkEnd w:id="304"/>
      <w:r/>
      <w:bookmarkEnd w:id="305"/>
      <w:r/>
      <w:bookmarkEnd w:id="306"/>
      <w:r/>
      <w:bookmarkEnd w:id="307"/>
      <w:r>
        <w:rPr>
          <w:rFonts w:hint="eastAsia" w:ascii="宋体" w:hAnsi="宋体" w:cs="宋体"/>
          <w:color w:val="000000"/>
          <w:sz w:val="21"/>
          <w:szCs w:val="21"/>
          <w:lang w:bidi="ar"/>
        </w:rPr>
        <w:t xml:space="preserve">、</w:t>
      </w:r>
      <w:bookmarkStart w:id="308" w:name="_Toc112783319"/>
      <w:r/>
      <w:bookmarkStart w:id="309" w:name="_Toc18912"/>
      <w:r/>
      <w:bookmarkStart w:id="310" w:name="_Toc23686"/>
      <w:r/>
      <w:bookmarkStart w:id="311" w:name="_Toc113437215"/>
      <w:r/>
      <w:bookmarkStart w:id="312" w:name="_Toc15122"/>
      <w:r/>
      <w:bookmarkStart w:id="313" w:name="_Toc110879480"/>
      <w:r/>
      <w:bookmarkStart w:id="314" w:name="_Toc24798"/>
      <w:r>
        <w:rPr>
          <w:rFonts w:hint="eastAsia" w:ascii="宋体" w:hAnsi="宋体" w:cs="宋体"/>
          <w:color w:val="000000"/>
          <w:sz w:val="21"/>
          <w:szCs w:val="21"/>
          <w:lang w:bidi="ar"/>
        </w:rPr>
        <w:t xml:space="preserve">故障响应时间</w:t>
      </w:r>
      <w:bookmarkEnd w:id="308"/>
      <w:r/>
      <w:bookmarkEnd w:id="309"/>
      <w:r/>
      <w:bookmarkEnd w:id="310"/>
      <w:r/>
      <w:bookmarkEnd w:id="311"/>
      <w:r/>
      <w:bookmarkEnd w:id="312"/>
      <w:r/>
      <w:bookmarkEnd w:id="313"/>
      <w:r/>
      <w:bookmarkEnd w:id="314"/>
      <w:r>
        <w:rPr>
          <w:rFonts w:hint="eastAsia" w:ascii="宋体" w:hAnsi="宋体" w:cs="宋体"/>
          <w:color w:val="000000"/>
          <w:sz w:val="21"/>
          <w:szCs w:val="21"/>
          <w:lang w:bidi="ar"/>
        </w:rPr>
        <w:t xml:space="preserve">、故障响应服务、</w:t>
      </w:r>
      <w:bookmarkStart w:id="315" w:name="_Toc5742"/>
      <w:r/>
      <w:bookmarkStart w:id="316" w:name="_Toc30021"/>
      <w:r>
        <w:rPr>
          <w:rFonts w:hint="eastAsia" w:ascii="宋体" w:hAnsi="宋体" w:cs="宋体"/>
          <w:color w:val="000000"/>
          <w:sz w:val="21"/>
          <w:szCs w:val="21"/>
          <w:lang w:bidi="ar"/>
        </w:rPr>
        <w:t xml:space="preserve">保障措施</w:t>
      </w:r>
      <w:bookmarkEnd w:id="315"/>
      <w:r/>
      <w:bookmarkEnd w:id="316"/>
      <w:r>
        <w:rPr>
          <w:rFonts w:hint="eastAsia" w:ascii="宋体" w:hAnsi="宋体" w:cs="宋体"/>
          <w:color w:val="000000"/>
          <w:sz w:val="21"/>
          <w:szCs w:val="21"/>
          <w:lang w:bidi="ar"/>
        </w:rPr>
        <w:t xml:space="preserve">、</w:t>
      </w:r>
      <w:bookmarkStart w:id="317" w:name="_Toc22986"/>
      <w:r/>
      <w:bookmarkStart w:id="318" w:name="_Toc25814"/>
      <w:r>
        <w:rPr>
          <w:rFonts w:hint="eastAsia" w:ascii="宋体" w:hAnsi="宋体" w:cs="宋体"/>
          <w:color w:val="000000"/>
          <w:sz w:val="21"/>
          <w:szCs w:val="21"/>
          <w:lang w:bidi="ar"/>
        </w:rPr>
        <w:t xml:space="preserve">建立售后服务监督小组</w:t>
      </w:r>
      <w:bookmarkEnd w:id="317"/>
      <w:r/>
      <w:bookmarkEnd w:id="318"/>
      <w:r>
        <w:rPr>
          <w:rFonts w:hint="eastAsia" w:ascii="宋体" w:hAnsi="宋体" w:cs="宋体"/>
          <w:color w:val="000000"/>
          <w:sz w:val="21"/>
          <w:szCs w:val="21"/>
          <w:lang w:bidi="ar"/>
        </w:rPr>
        <w:t xml:space="preserve">。</w:t>
      </w:r>
      <w:r/>
    </w:p>
    <w:p>
      <w:pPr>
        <w:pStyle w:val="909"/>
        <w:ind w:firstLine="422"/>
        <w:jc w:val="both"/>
        <w:spacing w:beforeAutospacing="0" w:afterAutospacing="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七、平台演示</w:t>
      </w:r>
      <w:r/>
    </w:p>
    <w:p>
      <w:pPr>
        <w:pStyle w:val="909"/>
        <w:ind w:firstLine="422"/>
        <w:jc w:val="both"/>
        <w:spacing w:beforeAutospacing="0" w:afterAutospacing="0" w:line="360" w:lineRule="auto"/>
        <w:rPr>
          <w:rFonts w:hint="eastAsia" w:ascii="宋体" w:hAnsi="宋体" w:cs="宋体"/>
          <w:color w:val="000000"/>
          <w:sz w:val="21"/>
          <w:szCs w:val="21"/>
          <w:lang w:bidi="ar"/>
        </w:rPr>
      </w:pPr>
      <w:r>
        <w:rPr>
          <w:rFonts w:hint="eastAsia" w:ascii="宋体" w:hAnsi="宋体" w:cs="宋体"/>
          <w:b/>
          <w:bCs/>
          <w:color w:val="000000"/>
          <w:sz w:val="21"/>
          <w:szCs w:val="21"/>
        </w:rPr>
        <w:t xml:space="preserve">投标人应根据采购需求和本项目实际，提供相应的演示视频，至少包含以下内容：</w:t>
      </w:r>
      <w:r/>
    </w:p>
    <w:p>
      <w:pPr>
        <w:pStyle w:val="909"/>
        <w:ind w:firstLine="422"/>
        <w:jc w:val="both"/>
        <w:spacing w:beforeAutospacing="0" w:afterAutospacing="0" w:line="360" w:lineRule="auto"/>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演示一：矛盾纠纷调处化解模块</w:t>
      </w:r>
      <w:r/>
    </w:p>
    <w:p>
      <w:pPr>
        <w:pStyle w:val="909"/>
        <w:ind w:firstLine="422"/>
        <w:jc w:val="both"/>
        <w:spacing w:beforeAutospacing="0" w:afterAutospacing="0" w:line="360"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搭建矛盾纠纷调处化解模块，支持事件的统一受理、部门办理、跟踪督办回访的闭环流转流程。</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模块1：统一受理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①登记录入：支持导引台对事件进行录入，至少包含当事人信息、事项信息等数据，并支持通过身份证读卡器扫描获取来访人员的身份证基本信息；支持事项的派发，将事件交办指派到相关窗口进行办理；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②一案一码：支持派发后生成事件的二维码，供来访当事人查询事项的办理进度和办理结果，系统支持生成【受理告知单】，并支持在线查看和页面打印。</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模块2：部门办理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①部门事项签收/回退：支持部门对派发事件的查看、签收和回退操作。</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②事件自办自结：支持部门对于事件的自行处理，处理内容需要包含自行处置、线下处置，办结内容至少包含事件的办结层级、办结部门、是否化解、化解方式、办理结果等信息；对于已办结的事件，系统支持生成【办结告知单】，并支持在线查看和页面打印。</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rPr>
        <w:t xml:space="preserve">③转办至下级专业窗口：支持专业窗口，对下级专业窗口进行事件转办，由下级窗口签收并处置。</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模块3：跟踪督办回访</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①时限设置：支持按照事项处理环节和事项类型配置办理时限，至少包含受理环节、办理环节、事项类型、工作日与否。须明确动态设置各个环节的时限。</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添加回访记录（添加记录）：对要回访的事项，支持对当事人进行回访，回访内容至少包含跟进阶段、回访方式、跟进目标、是否满意、是否履约等内容。</w:t>
      </w:r>
      <w:r/>
    </w:p>
    <w:p>
      <w:pPr>
        <w:ind w:firstLine="422"/>
        <w:jc w:val="left"/>
        <w:spacing w:line="360" w:lineRule="auto"/>
        <w:rPr>
          <w:rFonts w:hint="eastAsia" w:ascii="宋体" w:hAnsi="宋体" w:cs="宋体"/>
          <w:color w:val="000000"/>
          <w:szCs w:val="21"/>
        </w:rPr>
        <w:outlineLvl w:val="0"/>
      </w:pPr>
      <w:r>
        <w:rPr>
          <w:rFonts w:hint="eastAsia" w:ascii="宋体" w:hAnsi="宋体" w:cs="宋体"/>
          <w:b/>
          <w:bCs/>
          <w:color w:val="000000"/>
          <w:szCs w:val="21"/>
          <w:lang w:bidi="ar"/>
        </w:rPr>
        <w:t xml:space="preserve">演示二：移动端建设</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模块1：群众端</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①我要预约：支持通过扫描盐城解纷码，在线提交矛盾纠纷事项至综治中心平台。群众填写当事人及事项信息，可选择需要调解的综治中心，转入社会治安综合治理信息系统进行统一受理。</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②我的预约：支持查询矛调预约的历史事项，方便群众查询预约事项是否被综治中心平台受理。</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③我的事项：支持通过本人手机号或身份证号查询关联事项的处置进度。</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模块2：工作人员端</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①事件录入：支持通过手机端进行事项的录入，包含添加当事人信息、发生时间、发生地点、事件描述等内容。</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②事件办理：支持对待办事件和已录入事件的办理和办结操作。</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③事件审批：支持对部门申请的事项进行延期和上报审批操作。</w:t>
      </w:r>
      <w:r/>
    </w:p>
    <w:p>
      <w:pPr>
        <w:ind w:firstLine="422"/>
        <w:jc w:val="left"/>
        <w:spacing w:line="360" w:lineRule="auto"/>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演示三：社会矛盾纠纷数据中心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模块1：社会矛盾纠纷全量查询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①搭建盐城市社会矛盾纠纷全量库，汇聚全市相关部门的数据，并进行展示。支持精准查询：支持根据姓名、身份证号码、联系方式、关键词等进行精准搜索。支持查看具体事件信息，至少包含当事人姓名、联系方式、证件号码、发生地点、事件简述、处置信息。</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rPr>
        <w:t xml:space="preserve">②对于获取的数据，按照事件类型进行数量排名，并支持查看该排名下的事件信息，包含查看事件详情，人员人物画像信息。</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模块2：人物画像</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构建来访人员的人物画像功能，至少包括基础信息、关系图谱、人员标签、本系统事项、外部系统事项几方面的展示。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①基础信息：</w:t>
      </w:r>
      <w:r>
        <w:rPr>
          <w:rFonts w:hint="eastAsia" w:ascii="宋体" w:hAnsi="宋体" w:cs="宋体"/>
          <w:color w:val="000000"/>
          <w:szCs w:val="21"/>
          <w:lang w:bidi="ar"/>
        </w:rPr>
        <w:t xml:space="preserve">支持</w:t>
      </w:r>
      <w:r>
        <w:rPr>
          <w:rFonts w:hint="eastAsia" w:ascii="宋体" w:hAnsi="宋体" w:cs="宋体"/>
          <w:color w:val="000000"/>
          <w:szCs w:val="21"/>
        </w:rPr>
        <w:t xml:space="preserve">展示来访人员姓名、性别、年龄等信息。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关系图谱：</w:t>
      </w:r>
      <w:r>
        <w:rPr>
          <w:rFonts w:hint="eastAsia" w:ascii="宋体" w:hAnsi="宋体" w:cs="宋体"/>
          <w:color w:val="000000"/>
          <w:szCs w:val="21"/>
          <w:lang w:bidi="ar"/>
        </w:rPr>
        <w:t xml:space="preserve">支持</w:t>
      </w:r>
      <w:r>
        <w:rPr>
          <w:rFonts w:hint="eastAsia" w:ascii="宋体" w:hAnsi="宋体" w:cs="宋体"/>
          <w:color w:val="000000"/>
          <w:szCs w:val="21"/>
        </w:rPr>
        <w:t xml:space="preserve">使用图谱形式展现涉纷人员的关联关系，展示人员的社会关系情况。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②人员标签：</w:t>
      </w:r>
      <w:r>
        <w:rPr>
          <w:rFonts w:hint="eastAsia" w:ascii="宋体" w:hAnsi="宋体" w:cs="宋体"/>
          <w:color w:val="000000"/>
          <w:szCs w:val="21"/>
          <w:lang w:bidi="ar"/>
        </w:rPr>
        <w:t xml:space="preserve">支持</w:t>
      </w:r>
      <w:r>
        <w:rPr>
          <w:rFonts w:hint="eastAsia" w:ascii="宋体" w:hAnsi="宋体" w:cs="宋体"/>
          <w:color w:val="000000"/>
          <w:szCs w:val="21"/>
        </w:rPr>
        <w:t xml:space="preserve">对人员的特征标签进行展示，例如刑满释放人员、社区服刑人员、易肇事肇祸严重精神障碍患者、三失一偏人员等。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③本系统事项：</w:t>
      </w:r>
      <w:r>
        <w:rPr>
          <w:rFonts w:hint="eastAsia" w:ascii="宋体" w:hAnsi="宋体" w:cs="宋体"/>
          <w:color w:val="000000"/>
          <w:szCs w:val="21"/>
          <w:lang w:bidi="ar"/>
        </w:rPr>
        <w:t xml:space="preserve">支持</w:t>
      </w:r>
      <w:r>
        <w:rPr>
          <w:rFonts w:hint="eastAsia" w:ascii="宋体" w:hAnsi="宋体" w:cs="宋体"/>
          <w:color w:val="000000"/>
          <w:szCs w:val="21"/>
        </w:rPr>
        <w:t xml:space="preserve">展示人员在本辖区的综治中心的历史事件，包含涉事次数、现场来访次数、来访时间、事项状态等。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④外部系统事项：展示该人员在其他部门的来访数据，点击可查看事件详情，例如群众通过110报警、信访等事件数据</w:t>
      </w:r>
      <w:r/>
    </w:p>
    <w:p>
      <w:pPr>
        <w:ind w:firstLine="422"/>
        <w:jc w:val="left"/>
        <w:spacing w:line="360" w:lineRule="auto"/>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演示四：统计分析</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通过图表和报告的形式，进行综治中心运行数据的统计分析，至少包含类型化统计和分析报告的自动生成。</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模块1：类型化统计</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rPr>
        <w:t xml:space="preserve">①</w:t>
      </w:r>
      <w:r>
        <w:rPr>
          <w:rFonts w:hint="eastAsia" w:ascii="宋体" w:hAnsi="宋体" w:cs="宋体"/>
          <w:color w:val="000000"/>
          <w:szCs w:val="21"/>
          <w:lang w:bidi="ar"/>
        </w:rPr>
        <w:t xml:space="preserve">窗口办理统计表：支持按照区域、时间选择，统计区域内各窗口办理情况，</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内容至少包含新增事项数、办理事项数、办结事项数、结案率、新增事项办结数、专窗结案数、联合办理、终止办理、平均办结时长。支持点击查看事件详情。</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事件来源统计表：支持按照区域、时间选择，统计区域内的事件来源情况，统计内容至少包含中心来访数、中心来信数、领导交办数、上级交办数。</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rPr>
        <w:t xml:space="preserve">③</w:t>
      </w:r>
      <w:r>
        <w:rPr>
          <w:rFonts w:hint="eastAsia" w:ascii="宋体" w:hAnsi="宋体" w:cs="宋体"/>
          <w:color w:val="000000"/>
          <w:szCs w:val="21"/>
          <w:lang w:bidi="ar"/>
        </w:rPr>
        <w:t xml:space="preserve">账号活跃度统计表：支持按照区域、时间选择，统计区域内账号总数、账号累计登录次数、开通未登录账号数、累计登录1次以上、累计登录3次以上；</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rPr>
        <w:t xml:space="preserve">④</w:t>
      </w:r>
      <w:r>
        <w:rPr>
          <w:rFonts w:hint="eastAsia" w:ascii="宋体" w:hAnsi="宋体" w:cs="宋体"/>
          <w:color w:val="000000"/>
          <w:szCs w:val="21"/>
          <w:lang w:bidi="ar"/>
        </w:rPr>
        <w:t xml:space="preserve">上报交办统计表：支持按照区域、时间选择，统计交办至下辖的事项数、1天内受理数量、超过1天受理数量、3天内流转数量、超过3天流转数量、1月内办结数量、超过1月内办结数量等。</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模块2：分析报告</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支持在线生成中心管理的日报、周报、月报。</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rPr>
        <w:t xml:space="preserve">①日报，</w:t>
      </w:r>
      <w:r>
        <w:rPr>
          <w:rFonts w:hint="eastAsia" w:ascii="宋体" w:hAnsi="宋体" w:cs="宋体"/>
          <w:color w:val="000000"/>
          <w:szCs w:val="21"/>
          <w:lang w:bidi="ar"/>
        </w:rPr>
        <w:t xml:space="preserve">日报进行时间筛选，可以统计区域内的整体运行情况、中心窗口接待情况、辖区办理类型排行、每日重点矛盾关注，支持在线修改和报告下载。</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rPr>
        <w:t xml:space="preserve">②</w:t>
      </w:r>
      <w:r>
        <w:rPr>
          <w:rFonts w:hint="eastAsia" w:ascii="宋体" w:hAnsi="宋体" w:cs="宋体"/>
          <w:color w:val="000000"/>
          <w:szCs w:val="21"/>
          <w:lang w:bidi="ar"/>
        </w:rPr>
        <w:t xml:space="preserve">周报，包括整体情况分析、整体受理情况、事件等级分布情况、群众诉求基层化解情况、事件上报时间分布通报、事件类型和办结时长通报和结论，支持在线修改和报告下载。</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③月报，包括整体情况分析、整体受理情况、事件等级分布情况、群众诉求基层化解情况、事件上报时间分布通报、事件类型和办结时长通报和结论，支持在线修改和报告下载。</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其中，②、③中须体现“周报”或“月报”所对应生成报告的结论。</w:t>
      </w:r>
      <w:r/>
    </w:p>
    <w:p>
      <w:pPr>
        <w:ind w:firstLine="422"/>
        <w:jc w:val="left"/>
        <w:spacing w:line="360" w:lineRule="auto"/>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演示五：数据云图</w:t>
      </w:r>
      <w:r/>
    </w:p>
    <w:p>
      <w:pPr>
        <w:ind w:firstLine="422"/>
        <w:jc w:val="left"/>
        <w:spacing w:line="360" w:lineRule="auto"/>
        <w:rPr>
          <w:rFonts w:hint="eastAsia" w:ascii="宋体" w:hAnsi="宋体" w:cs="宋体"/>
          <w:color w:val="000000"/>
          <w:szCs w:val="21"/>
        </w:rPr>
      </w:pPr>
      <w:r>
        <w:rPr>
          <w:rFonts w:hint="eastAsia" w:ascii="宋体" w:hAnsi="宋体" w:cs="宋体"/>
          <w:b/>
          <w:bCs/>
          <w:color w:val="000000"/>
          <w:szCs w:val="21"/>
          <w:lang w:bidi="ar"/>
        </w:rPr>
        <w:t xml:space="preserve">通过大屏的形式展示综治中心的工作质效和工作内容，包括联动指挥、中心管理2大板块。 </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模块 1：联动指挥</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①支持统计事件、综治中心、网格员、重点人员情况，可在盐城市地图上落图展示，并且支持查看具体数据。</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②支持摄像头资源的落图，并支持在线查看，至少展示摄像头总数、在线数量、在线率情况。</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③支持地图数据的查看，包含地图上的道路轮廓数据。</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④支持对下级区域的会议呼叫，同时支持直接呼叫网格员手机端。</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⑤支持展示盐城市（含镇级、村级）的地图边界轮廓数据。</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模块2：中心管理</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①支持对部门力量、业务办理情况、运行情况等数据的统计展示。</w:t>
      </w:r>
      <w:r/>
    </w:p>
    <w:p>
      <w:pPr>
        <w:ind w:firstLine="420"/>
        <w:jc w:val="left"/>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②支持按照各部门进行整体纠纷事件统计，至少包含新增数、办理数、办结数进行各部门间的排名分析。</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bidi="ar"/>
        </w:rPr>
        <w:t xml:space="preserve">③支持对区域重点人员进行统计，支持不同类型的重点人员占比情况的展示，至少包含刑满释放人员、重点上访人员、精神障碍患者等。</w:t>
      </w:r>
      <w:r/>
    </w:p>
    <w:p>
      <w:pPr>
        <w:ind w:firstLine="422"/>
        <w:jc w:val="left"/>
        <w:spacing w:line="360" w:lineRule="auto"/>
        <w:rPr>
          <w:rFonts w:hint="eastAsia" w:ascii="宋体" w:hAnsi="宋体" w:cs="宋体"/>
          <w:b/>
          <w:bCs/>
          <w:color w:val="000000"/>
          <w:szCs w:val="21"/>
          <w:lang w:bidi="ar"/>
        </w:rPr>
        <w:outlineLvl w:val="0"/>
      </w:pPr>
      <w:r>
        <w:rPr>
          <w:rFonts w:hint="eastAsia" w:ascii="宋体" w:hAnsi="宋体" w:cs="宋体"/>
          <w:b/>
          <w:bCs/>
          <w:color w:val="000000"/>
          <w:szCs w:val="21"/>
          <w:lang w:bidi="ar"/>
        </w:rPr>
        <w:t xml:space="preserve">演示六：物业纠纷</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①小区管理：支持对区域内的小区进行数据维护，通过直接新增/导入的形式进行小区管理，信息至少包含小区名称、风险等级、所属区域、所属网格、管理物业等基础信息。</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②涉稳风险指标：支持对小区的涉稳风险项进行录入维护，支持通过直接新增的形式进行管理，系统自动根据指标计算小区的风险指数和风险等级。</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③数据导入：支持通过数据导入表格，进行小区风险指数的导入工作，下载导入表格，进行数据的填写并导入；</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④统计分析：支持对区域内小区的总体情况进行分析，至少包含小区总数、高风险小区总数、中风险小区总数、低风险小区总数及对应占比。</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⑤物业纠纷模型：系统生成物业纠纷模型，包含1级、2级、3级、4级指标，各级指标包含的内容。</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⑥支持生成区域的涉稳风险报告。</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⑦支持生成小区的涉稳风险报告。</w:t>
      </w:r>
      <w:r/>
    </w:p>
    <w:p>
      <w:pPr>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⑧物业纠纷云图：搭建物业纠纷云图，需要从小区趋势、指数趋势、风险趋势进行统计分析等维度进行情况展示，并支持按照风险等级进行筛选，支持生成小区的分析报告，支持通过地图查看区域的涉稳风险报告。</w:t>
      </w:r>
      <w:r/>
    </w:p>
    <w:p>
      <w:pPr>
        <w:ind w:firstLine="422"/>
        <w:jc w:val="left"/>
        <w:spacing w:line="360" w:lineRule="auto"/>
        <w:rPr>
          <w:rFonts w:hint="eastAsia" w:ascii="宋体" w:hAnsi="宋体" w:cs="宋体"/>
          <w:b/>
          <w:bCs/>
          <w:color w:val="000000"/>
          <w:szCs w:val="21"/>
          <w:lang w:bidi="ar"/>
        </w:rPr>
      </w:pPr>
      <w:r>
        <w:rPr>
          <w:rFonts w:hint="eastAsia" w:ascii="宋体" w:hAnsi="宋体" w:cs="宋体"/>
          <w:b/>
          <w:bCs/>
          <w:color w:val="000000"/>
          <w:szCs w:val="21"/>
          <w:lang w:bidi="ar"/>
        </w:rPr>
        <w:t xml:space="preserve">演示七：居民群管理与运营</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模块1：群分层管理</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支持在腾讯公司所开发运营的企业微信（以下简称“企业微信”）上使用按照归属层级、自定义标签、群主、群名称、群内指定成员、群成员数等进行群聊分组管理和查看；</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模块2：居民群群发</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①支持在企业微信上不限次数的群发，入群无需群主确认，支持群发后自动@所有人；</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②在企业微信上，可按照管理员账号选择、按照分层选择、按照群标签选择、按照群成员数量选择、精准选择群聊等方式确定群发的群聊对象，发送内容至少需要满足文字、图片、小程序、表情包、视频号、文件、网页等素材类型；</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③支持企业微信群聊同时被打上指定标签时，在指定时间后，触发群发任务，无需群主确认，推送指定素材到居民群。</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模块3：群聊内容监测</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①支持在企业微信上，管理员对管理范围内所有触发敏感词的群聊天会话进行查看，并在后台进行实时的介入回复；</w:t>
      </w:r>
      <w:r/>
    </w:p>
    <w:p>
      <w:pPr>
        <w:pStyle w:val="909"/>
        <w:ind w:firstLine="422"/>
        <w:jc w:val="both"/>
        <w:spacing w:beforeAutospacing="0" w:afterAutospacing="0" w:line="360" w:lineRule="auto"/>
        <w:rPr>
          <w:rFonts w:ascii="宋体" w:hAnsi="宋体" w:eastAsia="Arial" w:cs="宋体"/>
          <w:color w:val="000000"/>
          <w:sz w:val="21"/>
          <w:szCs w:val="21"/>
        </w:rPr>
      </w:pPr>
      <w:r>
        <w:rPr>
          <w:rFonts w:hint="eastAsia" w:ascii="宋体" w:hAnsi="宋体" w:eastAsia="Arial" w:cs="宋体"/>
          <w:color w:val="000000"/>
          <w:sz w:val="21"/>
          <w:szCs w:val="21"/>
        </w:rPr>
        <w:t xml:space="preserve">②支持在企业微信移动端，查看基于大模型总结的所管理群聊天内容的会话日报（T+1）和周报（T+1），了解群聊天的热点话题和事件。</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eastAsia="Arial" w:cs="宋体"/>
          <w:b/>
          <w:bCs/>
          <w:color w:val="000000"/>
          <w:sz w:val="21"/>
          <w:szCs w:val="21"/>
        </w:rPr>
        <w:t xml:space="preserve">演示要求</w:t>
      </w:r>
      <w:r>
        <w:rPr>
          <w:rFonts w:hint="eastAsia" w:ascii="宋体" w:hAnsi="宋体" w:cs="宋体"/>
          <w:b/>
          <w:bCs/>
          <w:color w:val="000000"/>
          <w:sz w:val="21"/>
          <w:szCs w:val="21"/>
        </w:rPr>
        <w:t xml:space="preserve">：</w:t>
      </w:r>
      <w:r>
        <w:rPr>
          <w:rFonts w:hint="eastAsia" w:ascii="宋体" w:hAnsi="宋体" w:eastAsia="Arial" w:cs="宋体"/>
          <w:b/>
          <w:bCs/>
          <w:color w:val="000000"/>
          <w:sz w:val="21"/>
          <w:szCs w:val="21"/>
        </w:rPr>
        <w:t xml:space="preserve">演示方式 视频演示</w:t>
      </w:r>
      <w:r/>
    </w:p>
    <w:p>
      <w:pPr>
        <w:pStyle w:val="909"/>
        <w:ind w:firstLine="422"/>
        <w:jc w:val="both"/>
        <w:spacing w:beforeAutospacing="0" w:afterAutospacing="0" w:line="360" w:lineRule="auto"/>
        <w:rPr>
          <w:rFonts w:ascii="宋体" w:hAnsi="宋体" w:eastAsia="Arial" w:cs="宋体"/>
          <w:b/>
          <w:bCs/>
          <w:color w:val="000000"/>
          <w:sz w:val="21"/>
          <w:szCs w:val="21"/>
        </w:rPr>
      </w:pPr>
      <w:r>
        <w:rPr>
          <w:rFonts w:hint="eastAsia" w:ascii="宋体" w:hAnsi="宋体" w:eastAsia="Arial" w:cs="宋体"/>
          <w:color w:val="000000"/>
          <w:sz w:val="21"/>
          <w:szCs w:val="21"/>
        </w:rPr>
        <w:t xml:space="preserve">投标人需按照招标文件规定的演示内容制作演示视频文件，视频文件的格式为*.mp4或*.avi，投标人须将视频文件分段压缩为*.zip 文件上传</w:t>
      </w:r>
      <w:r>
        <w:rPr>
          <w:rFonts w:hint="eastAsia" w:ascii="宋体" w:hAnsi="宋体" w:cs="宋体"/>
          <w:color w:val="000000"/>
          <w:sz w:val="21"/>
          <w:szCs w:val="21"/>
        </w:rPr>
        <w:t xml:space="preserve">（</w:t>
      </w:r>
      <w:r>
        <w:rPr>
          <w:rFonts w:hint="eastAsia" w:ascii="宋体" w:hAnsi="宋体" w:eastAsia="Arial" w:cs="宋体"/>
          <w:color w:val="000000"/>
          <w:sz w:val="21"/>
          <w:szCs w:val="21"/>
        </w:rPr>
        <w:t xml:space="preserve">单个文件不得大于 50M，所有文件总共不得大于300M</w:t>
      </w:r>
      <w:r>
        <w:rPr>
          <w:rFonts w:hint="eastAsia" w:ascii="宋体" w:hAnsi="宋体" w:cs="宋体"/>
          <w:color w:val="000000"/>
          <w:sz w:val="21"/>
          <w:szCs w:val="21"/>
        </w:rPr>
        <w:t xml:space="preserve">）</w:t>
      </w:r>
      <w:r>
        <w:rPr>
          <w:rFonts w:hint="eastAsia" w:ascii="宋体" w:hAnsi="宋体" w:eastAsia="Arial" w:cs="宋体"/>
          <w:color w:val="000000"/>
          <w:sz w:val="21"/>
          <w:szCs w:val="21"/>
        </w:rPr>
        <w:t xml:space="preserve">。文件上传方式见《操作手册》规定，上传的演示视频将作为投标文件的组成部分，视频时长总计不超过25 分钟。</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九、采购标的对应的中小企业划分标准所属行业一览表</w:t>
      </w:r>
      <w:r/>
    </w:p>
    <w:tbl>
      <w:tblPr>
        <w:tblStyle w:val="716"/>
        <w:tblpPr w:horzAnchor="page" w:tblpX="1930" w:vertAnchor="text" w:tblpY="303" w:leftFromText="180" w:topFromText="0" w:rightFromText="180" w:bottomFromText="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89"/>
        <w:gridCol w:w="3299"/>
        <w:gridCol w:w="4331"/>
      </w:tblGrid>
      <w:tr>
        <w:trPr>
          <w:tblCellSpacing w:w="0" w:type="dxa"/>
          <w:trHeight w:val="536"/>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909"/>
              <w:jc w:val="center"/>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采购标的</w:t>
            </w:r>
            <w:r/>
          </w:p>
        </w:tc>
        <w:tc>
          <w:tcPr>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对应中小企业划分标准所属行业</w:t>
            </w:r>
            <w:r/>
          </w:p>
        </w:tc>
      </w:tr>
      <w:tr>
        <w:trPr>
          <w:tblCellSpacing w:w="0" w:type="dxa"/>
          <w:trHeight w:val="9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909"/>
              <w:jc w:val="both"/>
              <w:spacing w:beforeAutospacing="0" w:afterAutospacing="0" w:line="360" w:lineRule="auto"/>
              <w:tabs>
                <w:tab w:val="left" w:pos="772" w:leader="none"/>
              </w:tabs>
              <w:rPr>
                <w:rFonts w:hint="eastAsia" w:ascii="宋体" w:hAnsi="宋体" w:cs="宋体"/>
                <w:color w:val="000000"/>
                <w:sz w:val="21"/>
                <w:szCs w:val="21"/>
              </w:rPr>
            </w:pPr>
            <w:r>
              <w:rPr>
                <w:rFonts w:hint="eastAsia" w:ascii="宋体" w:hAnsi="宋体" w:cs="宋体"/>
                <w:color w:val="000000"/>
                <w:sz w:val="21"/>
                <w:szCs w:val="21"/>
              </w:rPr>
              <w:t xml:space="preserve">盐城市域社会治理现代化综合指挥平台二期项目</w:t>
            </w:r>
            <w:r/>
          </w:p>
        </w:tc>
        <w:tc>
          <w:tcPr>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pStyle w:val="909"/>
              <w:jc w:val="center"/>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软件和信息技术服务业</w:t>
            </w:r>
            <w:r/>
          </w:p>
        </w:tc>
      </w:tr>
    </w:tbl>
    <w:p>
      <w:pPr>
        <w:pStyle w:val="909"/>
        <w:jc w:val="both"/>
        <w:spacing w:beforeAutospacing="0" w:afterAutospacing="0" w:line="400" w:lineRule="exact"/>
        <w:rPr>
          <w:rFonts w:hint="eastAsia" w:ascii="黑体" w:hAnsi="宋体" w:eastAsia="黑体" w:cs="黑体"/>
          <w:color w:val="000000"/>
          <w:sz w:val="44"/>
          <w:szCs w:val="44"/>
        </w:rPr>
      </w:pPr>
      <w:r/>
      <w:bookmarkStart w:id="319" w:name="_Toc120614281"/>
      <w:r/>
      <w:r/>
    </w:p>
    <w:p>
      <w:pPr>
        <w:pStyle w:val="909"/>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  评标方法与评标标准</w:t>
      </w:r>
      <w:r/>
    </w:p>
    <w:p>
      <w:pPr>
        <w:ind w:firstLine="422"/>
        <w:spacing w:line="320" w:lineRule="exact"/>
        <w:rPr>
          <w:rFonts w:hint="eastAsia" w:ascii="宋体" w:hAnsi="宋体" w:cs="宋体"/>
          <w:b/>
          <w:bCs/>
          <w:color w:val="000000"/>
          <w:szCs w:val="21"/>
        </w:rPr>
      </w:pPr>
      <w:r>
        <w:rPr>
          <w:rFonts w:hint="eastAsia" w:ascii="宋体" w:hAnsi="宋体" w:cs="宋体"/>
          <w:b/>
          <w:bCs/>
          <w:color w:val="000000"/>
          <w:szCs w:val="21"/>
        </w:rPr>
      </w:r>
      <w:r/>
    </w:p>
    <w:p>
      <w:pPr>
        <w:ind w:firstLine="422"/>
        <w:spacing w:line="320" w:lineRule="exact"/>
        <w:rPr>
          <w:rFonts w:hint="eastAsia" w:ascii="宋体" w:hAnsi="宋体" w:cs="宋体"/>
          <w:b/>
          <w:bCs/>
          <w:color w:val="000000"/>
          <w:szCs w:val="21"/>
        </w:rPr>
      </w:pPr>
      <w:r>
        <w:rPr>
          <w:rFonts w:hint="eastAsia" w:ascii="宋体" w:hAnsi="宋体" w:cs="宋体"/>
          <w:b/>
          <w:bCs/>
          <w:color w:val="000000"/>
          <w:szCs w:val="21"/>
        </w:rPr>
        <w:t xml:space="preserve">一、定标原则</w:t>
      </w:r>
      <w:r/>
    </w:p>
    <w:p>
      <w:pPr>
        <w:ind w:firstLine="396"/>
        <w:spacing w:line="320" w:lineRule="exact"/>
        <w:rPr>
          <w:rFonts w:hint="eastAsia" w:ascii="宋体" w:hAnsi="宋体" w:cs="宋体"/>
          <w:color w:val="000000"/>
          <w:spacing w:val="-6"/>
          <w:szCs w:val="21"/>
        </w:rPr>
      </w:pPr>
      <w:r>
        <w:rPr>
          <w:rFonts w:hint="eastAsia" w:ascii="宋体" w:hAnsi="宋体" w:cs="宋体"/>
          <w:bCs/>
          <w:color w:val="000000"/>
          <w:spacing w:val="-6"/>
          <w:szCs w:val="21"/>
        </w:rPr>
        <w:t xml:space="preserve">本项目采用</w:t>
      </w:r>
      <w:r>
        <w:rPr>
          <w:rFonts w:hint="eastAsia" w:ascii="宋体" w:hAnsi="宋体" w:cs="宋体"/>
          <w:bCs/>
          <w:color w:val="000000"/>
          <w:spacing w:val="-6"/>
          <w:szCs w:val="21"/>
          <w:u w:val="single"/>
        </w:rPr>
        <w:t xml:space="preserve">综合评分</w:t>
      </w:r>
      <w:r>
        <w:rPr>
          <w:rFonts w:hint="eastAsia" w:ascii="宋体" w:hAnsi="宋体" w:cs="宋体"/>
          <w:bCs/>
          <w:color w:val="000000"/>
          <w:spacing w:val="-6"/>
          <w:szCs w:val="21"/>
        </w:rPr>
        <w:t xml:space="preserve">法，</w:t>
      </w:r>
      <w:r>
        <w:rPr>
          <w:rFonts w:hint="eastAsia" w:ascii="宋体" w:hAnsi="宋体" w:cs="宋体"/>
          <w:color w:val="000000"/>
          <w:spacing w:val="-6"/>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09"/>
        <w:ind w:firstLine="422"/>
        <w:spacing w:before="120" w:beforeAutospacing="0" w:after="120" w:afterAutospacing="0" w:line="320" w:lineRule="exact"/>
        <w:rPr>
          <w:rFonts w:hint="eastAsia" w:ascii="宋体" w:hAnsi="宋体" w:eastAsia="宋体" w:cs="宋体"/>
          <w:color w:val="000000"/>
          <w:sz w:val="21"/>
          <w:szCs w:val="21"/>
          <w:lang w:val="en-US" w:eastAsia="zh-CN"/>
        </w:rPr>
      </w:pPr>
      <w:r/>
      <w:bookmarkStart w:id="320" w:name="OLE_LINK1"/>
      <w:r>
        <w:rPr>
          <w:rFonts w:hint="eastAsia" w:ascii="宋体" w:hAnsi="宋体" w:cs="宋体"/>
          <w:b/>
          <w:color w:val="000000"/>
          <w:sz w:val="21"/>
          <w:szCs w:val="21"/>
        </w:rPr>
        <w:t xml:space="preserve">政府采购政策功能落实</w:t>
      </w:r>
      <w:r/>
    </w:p>
    <w:p>
      <w:pPr>
        <w:pStyle w:val="909"/>
        <w:ind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1、小微型企业价格扣除</w:t>
      </w:r>
      <w:r/>
    </w:p>
    <w:p>
      <w:pPr>
        <w:pStyle w:val="922"/>
        <w:ind w:firstLine="638"/>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（1）本项目不专门面向中小企业采购，对符合规定的小型和微型企业报价给予20%的扣除价格，用扣除后的价格参与评审。</w:t>
      </w:r>
      <w:r/>
    </w:p>
    <w:p>
      <w:pPr>
        <w:pStyle w:val="909"/>
        <w:ind w:firstLine="638"/>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（2）供应商需按照采购文件的要求提供相应的《中小企业声明函》。</w:t>
      </w:r>
      <w:r/>
    </w:p>
    <w:p>
      <w:pPr>
        <w:pStyle w:val="909"/>
        <w:ind w:firstLine="638"/>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（3）企业标准请参照《关于印发中小企业划型标准规定的通知》（工信部联企业〔2011〕300号）文件规定自行填写。</w:t>
      </w:r>
      <w:r/>
    </w:p>
    <w:p>
      <w:pPr>
        <w:pStyle w:val="909"/>
        <w:ind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2、残疾人福利单位价格扣除</w:t>
      </w:r>
      <w:r/>
    </w:p>
    <w:p>
      <w:pPr>
        <w:pStyle w:val="909"/>
        <w:ind w:left="120" w:firstLine="422"/>
        <w:spacing w:before="120" w:beforeAutospacing="0" w:after="120" w:afterAutospacing="0" w:line="320" w:lineRule="exact"/>
        <w:rPr>
          <w:rFonts w:hint="eastAsia" w:ascii="宋体" w:hAnsi="宋体" w:cs="宋体"/>
          <w:color w:val="000000"/>
          <w:sz w:val="21"/>
          <w:szCs w:val="21"/>
          <w:u w:val="single"/>
        </w:rPr>
      </w:pPr>
      <w:r>
        <w:rPr>
          <w:rFonts w:hint="eastAsia" w:ascii="宋体" w:hAnsi="宋体" w:cs="宋体"/>
          <w:color w:val="000000"/>
          <w:sz w:val="21"/>
          <w:szCs w:val="21"/>
        </w:rPr>
        <w:t xml:space="preserve">（1）本项目对残疾人福利性单位视同小型、微型企业，给予</w:t>
      </w:r>
      <w:r>
        <w:rPr>
          <w:rFonts w:hint="eastAsia" w:ascii="宋体" w:hAnsi="宋体" w:cs="宋体"/>
          <w:color w:val="000000"/>
          <w:sz w:val="21"/>
          <w:szCs w:val="21"/>
          <w:u w:val="single"/>
        </w:rPr>
        <w:t xml:space="preserve">20%的价格扣除。</w:t>
      </w:r>
      <w:r/>
    </w:p>
    <w:p>
      <w:pPr>
        <w:pStyle w:val="909"/>
        <w:ind w:left="120"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p>
    <w:p>
      <w:pPr>
        <w:pStyle w:val="909"/>
        <w:ind w:left="120"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（3）残疾人福利单位标准请参照《关于促进残疾人就业政府采购政策的通知》（财库〔2017〕141号）。</w:t>
      </w:r>
      <w:r/>
    </w:p>
    <w:p>
      <w:pPr>
        <w:pStyle w:val="909"/>
        <w:ind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3、监狱和戒毒企业价格扣除</w:t>
      </w:r>
      <w:r/>
    </w:p>
    <w:p>
      <w:pPr>
        <w:pStyle w:val="909"/>
        <w:ind w:left="120" w:firstLine="422"/>
        <w:spacing w:before="120" w:beforeAutospacing="0" w:after="120" w:afterAutospacing="0" w:line="320" w:lineRule="exact"/>
        <w:rPr>
          <w:rFonts w:hint="eastAsia" w:ascii="宋体" w:hAnsi="宋体" w:cs="宋体"/>
          <w:color w:val="000000"/>
          <w:spacing w:val="-6"/>
          <w:sz w:val="21"/>
          <w:szCs w:val="21"/>
          <w:u w:val="single"/>
        </w:rPr>
      </w:pPr>
      <w:r>
        <w:rPr>
          <w:rFonts w:hint="eastAsia" w:ascii="宋体" w:hAnsi="宋体" w:cs="宋体"/>
          <w:color w:val="000000"/>
          <w:spacing w:val="-6"/>
          <w:sz w:val="21"/>
          <w:szCs w:val="21"/>
        </w:rPr>
        <w:t xml:space="preserve">（1）本项目对监狱和戒毒企业（简称监狱企业）视同小型、微型企业，给予</w:t>
      </w:r>
      <w:r>
        <w:rPr>
          <w:rFonts w:hint="eastAsia" w:ascii="宋体" w:hAnsi="宋体" w:cs="宋体"/>
          <w:color w:val="000000"/>
          <w:spacing w:val="-6"/>
          <w:sz w:val="21"/>
          <w:szCs w:val="21"/>
          <w:u w:val="single"/>
        </w:rPr>
        <w:t xml:space="preserve">20%的价格扣除。</w:t>
      </w:r>
      <w:r/>
    </w:p>
    <w:p>
      <w:pPr>
        <w:pStyle w:val="909"/>
        <w:ind w:firstLine="422"/>
        <w:spacing w:before="120" w:beforeAutospacing="0" w:after="120" w:afterAutospacing="0" w:line="320" w:lineRule="exact"/>
        <w:rPr>
          <w:rFonts w:hint="eastAsia" w:ascii="宋体" w:hAnsi="宋体" w:cs="宋体"/>
          <w:color w:val="000000"/>
          <w:spacing w:val="-6"/>
          <w:sz w:val="21"/>
          <w:szCs w:val="21"/>
        </w:rPr>
      </w:pPr>
      <w:r>
        <w:rPr>
          <w:rFonts w:hint="eastAsia" w:ascii="宋体" w:hAnsi="宋体" w:cs="宋体"/>
          <w:color w:val="000000"/>
          <w:spacing w:val="-6"/>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9"/>
        <w:ind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p>
    <w:p>
      <w:pPr>
        <w:pStyle w:val="909"/>
        <w:ind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p>
    <w:p>
      <w:pPr>
        <w:pStyle w:val="909"/>
        <w:ind w:firstLine="422"/>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1"/>
          <w:szCs w:val="21"/>
          <w:u w:val="single"/>
        </w:rPr>
        <w:t xml:space="preserve">6%</w:t>
      </w:r>
      <w:r>
        <w:rPr>
          <w:rFonts w:hint="eastAsia" w:ascii="宋体" w:hAnsi="宋体" w:cs="宋体"/>
          <w:color w:val="000000"/>
          <w:sz w:val="21"/>
          <w:szCs w:val="21"/>
        </w:rPr>
        <w:t xml:space="preserve">的价格扣除，用扣除后的价格参与评审。</w:t>
      </w:r>
      <w:r/>
    </w:p>
    <w:p>
      <w:pPr>
        <w:pStyle w:val="909"/>
        <w:ind w:left="120" w:firstLine="422"/>
        <w:spacing w:before="120" w:beforeAutospacing="0" w:after="120" w:afterAutospacing="0" w:line="320" w:lineRule="exact"/>
        <w:rPr>
          <w:rFonts w:hint="eastAsia" w:ascii="宋体" w:hAnsi="宋体" w:cs="宋体"/>
          <w:color w:val="000000"/>
          <w:sz w:val="21"/>
          <w:szCs w:val="21"/>
          <w:u w:val="single"/>
        </w:rPr>
      </w:pPr>
      <w:r>
        <w:rPr>
          <w:rFonts w:hint="eastAsia" w:ascii="宋体" w:hAnsi="宋体" w:cs="宋体"/>
          <w:color w:val="000000"/>
          <w:sz w:val="21"/>
          <w:szCs w:val="21"/>
        </w:rPr>
        <w:t xml:space="preserve">6、联合体各方均为小型、微型企业（残疾人福利单位、监狱企业）的，联合体享受</w:t>
      </w:r>
      <w:r>
        <w:rPr>
          <w:rFonts w:hint="eastAsia" w:ascii="宋体" w:hAnsi="宋体" w:cs="宋体"/>
          <w:color w:val="000000"/>
          <w:sz w:val="21"/>
          <w:szCs w:val="21"/>
          <w:u w:val="single"/>
        </w:rPr>
        <w:t xml:space="preserve">20%的价格扣除。</w:t>
      </w:r>
      <w:r/>
    </w:p>
    <w:p>
      <w:pPr>
        <w:ind w:firstLine="422"/>
        <w:spacing w:line="400" w:lineRule="exact"/>
        <w:rPr>
          <w:rFonts w:hint="eastAsia" w:ascii="宋体" w:hAnsi="宋体" w:cs="宋体"/>
          <w:b/>
          <w:bCs/>
          <w:color w:val="ff0000"/>
          <w:szCs w:val="21"/>
        </w:rPr>
      </w:pPr>
      <w:r>
        <w:rPr>
          <w:rFonts w:hint="eastAsia" w:ascii="宋体" w:hAnsi="宋体" w:cs="宋体"/>
          <w:b/>
          <w:bCs/>
          <w:color w:val="ff0000"/>
          <w:szCs w:val="21"/>
        </w:rPr>
        <w:t xml:space="preserve">7、采购本国产品的支持政策</w:t>
      </w:r>
      <w:r/>
    </w:p>
    <w:p>
      <w:pPr>
        <w:ind w:firstLine="422"/>
        <w:spacing w:line="400" w:lineRule="exact"/>
        <w:rPr>
          <w:rFonts w:hint="eastAsia" w:ascii="宋体" w:hAnsi="宋体" w:cs="宋体"/>
          <w:b/>
          <w:bCs/>
          <w:color w:val="ff0000"/>
          <w:szCs w:val="21"/>
        </w:rPr>
      </w:pPr>
      <w:r>
        <w:rPr>
          <w:rFonts w:hint="eastAsia" w:ascii="宋体" w:hAnsi="宋体" w:cs="宋体"/>
          <w:b/>
          <w:bCs/>
          <w:color w:val="ff0000"/>
          <w:szCs w:val="21"/>
        </w:rPr>
        <w:t xml:space="preserve">7.1 本项目政府采购活动中既有本国产品又有非本国产品参与竞争的，依法对本国产品给予价格评审优惠，对本国产品的报价给予 </w:t>
      </w:r>
      <w:r>
        <w:rPr>
          <w:rFonts w:hint="eastAsia" w:ascii="宋体" w:hAnsi="宋体" w:cs="宋体"/>
          <w:b/>
          <w:bCs/>
          <w:color w:val="ff0000"/>
          <w:szCs w:val="21"/>
          <w:u w:val="single"/>
        </w:rPr>
        <w:t xml:space="preserve">20%</w:t>
      </w:r>
      <w:r>
        <w:rPr>
          <w:rFonts w:hint="eastAsia" w:ascii="宋体" w:hAnsi="宋体" w:cs="宋体"/>
          <w:b/>
          <w:bCs/>
          <w:color w:val="ff0000"/>
          <w:szCs w:val="21"/>
        </w:rPr>
        <w:t xml:space="preserve">的价格扣除，用扣除后的价格参与评审。</w:t>
      </w:r>
      <w:r/>
    </w:p>
    <w:p>
      <w:pPr>
        <w:ind w:firstLine="422"/>
        <w:spacing w:line="400" w:lineRule="exact"/>
        <w:rPr>
          <w:rFonts w:hint="eastAsia" w:ascii="宋体" w:hAnsi="宋体" w:cs="宋体"/>
          <w:b/>
          <w:bCs/>
          <w:color w:val="ff0000"/>
          <w:szCs w:val="21"/>
        </w:rPr>
      </w:pPr>
      <w:r>
        <w:rPr>
          <w:rFonts w:hint="eastAsia" w:ascii="宋体" w:hAnsi="宋体" w:cs="宋体"/>
          <w:b/>
          <w:bCs/>
          <w:color w:val="ff0000"/>
          <w:szCs w:val="21"/>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ff0000"/>
          <w:szCs w:val="21"/>
          <w:u w:val="single"/>
        </w:rPr>
        <w:t xml:space="preserve">80%</w:t>
      </w:r>
      <w:r>
        <w:rPr>
          <w:rFonts w:hint="eastAsia" w:ascii="宋体" w:hAnsi="宋体" w:cs="宋体"/>
          <w:b/>
          <w:bCs/>
          <w:color w:val="ff0000"/>
          <w:szCs w:val="21"/>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ff0000"/>
          <w:szCs w:val="21"/>
          <w:u w:val="single"/>
        </w:rPr>
        <w:t xml:space="preserve">20%</w:t>
      </w:r>
      <w:r>
        <w:rPr>
          <w:rFonts w:hint="eastAsia" w:ascii="宋体" w:hAnsi="宋体" w:cs="宋体"/>
          <w:b/>
          <w:bCs/>
          <w:color w:val="ff0000"/>
          <w:szCs w:val="21"/>
        </w:rPr>
        <w:t xml:space="preserve">的价格扣除，用扣除后的价格参与评审。供应商未填写比例数值，或比例数值未达到80%的，将不享受本国产品价格评审优惠。</w:t>
      </w:r>
      <w:r/>
    </w:p>
    <w:p>
      <w:pPr>
        <w:ind w:firstLine="422"/>
        <w:spacing w:line="400" w:lineRule="exact"/>
        <w:rPr>
          <w:rFonts w:hint="eastAsia" w:ascii="宋体" w:hAnsi="宋体" w:cs="宋体"/>
          <w:b/>
          <w:bCs/>
          <w:color w:val="ff0000"/>
          <w:szCs w:val="21"/>
        </w:rPr>
      </w:pPr>
      <w:r>
        <w:rPr>
          <w:rFonts w:hint="eastAsia" w:ascii="宋体" w:hAnsi="宋体" w:cs="宋体"/>
          <w:b/>
          <w:bCs/>
          <w:color w:val="ff0000"/>
          <w:szCs w:val="21"/>
        </w:rPr>
        <w:t xml:space="preserve">7.3 供应商需按照招标文件的要求提供《关于符合本国产品标准的声明函》（以下简称《声明函》），如不提供将不享受本国产品价格评审优惠。</w:t>
      </w:r>
      <w:r/>
    </w:p>
    <w:p>
      <w:pPr>
        <w:ind w:firstLine="422"/>
        <w:spacing w:line="400" w:lineRule="exact"/>
        <w:rPr>
          <w:rFonts w:hint="eastAsia" w:ascii="宋体" w:hAnsi="宋体" w:cs="宋体"/>
          <w:b/>
          <w:bCs/>
          <w:color w:val="ff0000"/>
          <w:szCs w:val="21"/>
        </w:rPr>
      </w:pPr>
      <w:r>
        <w:rPr>
          <w:rFonts w:hint="eastAsia" w:ascii="宋体" w:hAnsi="宋体" w:cs="宋体"/>
          <w:b/>
          <w:bCs/>
          <w:color w:val="ff0000"/>
          <w:szCs w:val="21"/>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2"/>
        <w:spacing w:line="400" w:lineRule="exact"/>
        <w:rPr>
          <w:rFonts w:hint="eastAsia" w:ascii="宋体" w:hAnsi="宋体" w:cs="宋体"/>
          <w:b/>
          <w:bCs/>
          <w:color w:val="ff0000"/>
          <w:szCs w:val="21"/>
        </w:rPr>
      </w:pPr>
      <w:r>
        <w:rPr>
          <w:rFonts w:hint="eastAsia" w:ascii="宋体" w:hAnsi="宋体" w:cs="宋体"/>
          <w:b/>
          <w:bCs/>
          <w:color w:val="ff0000"/>
          <w:szCs w:val="21"/>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9"/>
        <w:ind w:left="120" w:firstLine="422"/>
        <w:jc w:val="both"/>
        <w:spacing w:before="120" w:beforeAutospacing="0" w:after="120" w:afterAutospacing="0" w:line="320" w:lineRule="exact"/>
        <w:rPr>
          <w:rFonts w:hint="eastAsia" w:ascii="宋体" w:hAnsi="宋体" w:cs="宋体"/>
          <w:color w:val="000000"/>
          <w:sz w:val="21"/>
          <w:szCs w:val="21"/>
        </w:rPr>
      </w:pPr>
      <w:r>
        <w:rPr>
          <w:rFonts w:hint="eastAsia" w:ascii="宋体" w:hAnsi="宋体" w:cs="宋体"/>
          <w:color w:val="000000"/>
          <w:sz w:val="21"/>
          <w:szCs w:val="21"/>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1"/>
          <w:szCs w:val="21"/>
        </w:rPr>
        <w:t xml:space="preserve">如属政府强制采购产品未提供认证证书的或认证证书提供不全的将视为未实质性响应采购要求</w:t>
      </w:r>
      <w:r>
        <w:rPr>
          <w:rFonts w:hint="eastAsia" w:ascii="宋体" w:hAnsi="宋体" w:cs="宋体"/>
          <w:i/>
          <w:color w:val="000000"/>
          <w:sz w:val="21"/>
          <w:szCs w:val="21"/>
        </w:rPr>
        <w:t xml:space="preserve">。</w:t>
      </w:r>
      <w:r>
        <w:rPr>
          <w:rFonts w:hint="eastAsia" w:ascii="宋体" w:hAnsi="宋体" w:cs="宋体"/>
          <w:color w:val="000000"/>
          <w:sz w:val="21"/>
          <w:szCs w:val="21"/>
        </w:rPr>
        <w:t xml:space="preserve">其他条件相同情况下，应当优先采购节能产品、环境标志产品。</w:t>
      </w:r>
      <w:bookmarkEnd w:id="320"/>
      <w:r/>
      <w:r/>
    </w:p>
    <w:p>
      <w:pPr>
        <w:pStyle w:val="909"/>
        <w:ind w:firstLine="422"/>
        <w:spacing w:before="120" w:beforeAutospacing="0" w:after="120" w:afterAutospacing="0" w:line="360" w:lineRule="auto"/>
        <w:rPr>
          <w:rFonts w:hint="eastAsia" w:ascii="宋体" w:hAnsi="宋体" w:cs="宋体"/>
          <w:b/>
          <w:color w:val="000000"/>
          <w:sz w:val="21"/>
          <w:szCs w:val="21"/>
        </w:rPr>
      </w:pPr>
      <w:r>
        <w:rPr>
          <w:rFonts w:hint="eastAsia" w:ascii="宋体" w:hAnsi="宋体" w:cs="宋体"/>
          <w:b/>
          <w:color w:val="000000"/>
          <w:sz w:val="21"/>
          <w:szCs w:val="21"/>
        </w:rPr>
        <w:t xml:space="preserve">二、评标方法与评标标准</w:t>
      </w:r>
      <w:r/>
    </w:p>
    <w:tbl>
      <w:tblPr>
        <w:tblStyle w:val="7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22"/>
        <w:gridCol w:w="6476"/>
      </w:tblGrid>
      <w:tr>
        <w:trPr>
          <w:jc w:val="center"/>
          <w:trHeight w:val="679"/>
          <w:tblHeader/>
        </w:trPr>
        <w:tc>
          <w:tcPr>
            <w:tcW w:w="1023" w:type="dxa"/>
            <w:vAlign w:val="center"/>
            <w:textDirection w:val="lrTb"/>
            <w:noWrap w:val="false"/>
          </w:tcPr>
          <w:p>
            <w:pPr>
              <w:jc w:val="center"/>
              <w:spacing w:line="360" w:lineRule="auto"/>
              <w:rPr>
                <w:rFonts w:hint="eastAsia" w:ascii="宋体" w:hAnsi="宋体" w:cs="仿宋"/>
                <w:b/>
                <w:color w:val="000000"/>
                <w:szCs w:val="21"/>
              </w:rPr>
            </w:pPr>
            <w:r>
              <w:rPr>
                <w:rFonts w:hint="eastAsia" w:ascii="宋体" w:hAnsi="宋体" w:cs="仿宋"/>
                <w:b/>
                <w:color w:val="000000"/>
                <w:szCs w:val="21"/>
              </w:rPr>
              <w:t xml:space="preserve">项目</w:t>
            </w:r>
            <w:r/>
          </w:p>
        </w:tc>
        <w:tc>
          <w:tcPr>
            <w:tcW w:w="1222" w:type="dxa"/>
            <w:vAlign w:val="center"/>
            <w:textDirection w:val="lrTb"/>
            <w:noWrap w:val="false"/>
          </w:tcPr>
          <w:p>
            <w:pPr>
              <w:jc w:val="center"/>
              <w:spacing w:line="360" w:lineRule="auto"/>
              <w:rPr>
                <w:rFonts w:hint="eastAsia" w:ascii="宋体" w:hAnsi="宋体" w:cs="仿宋"/>
                <w:b/>
                <w:color w:val="000000"/>
                <w:szCs w:val="21"/>
              </w:rPr>
            </w:pPr>
            <w:r>
              <w:rPr>
                <w:rFonts w:hint="eastAsia" w:ascii="宋体" w:hAnsi="宋体" w:cs="仿宋"/>
                <w:b/>
                <w:color w:val="000000"/>
                <w:szCs w:val="21"/>
              </w:rPr>
              <w:t xml:space="preserve">评分类别</w:t>
            </w:r>
            <w:r/>
          </w:p>
        </w:tc>
        <w:tc>
          <w:tcPr>
            <w:tcW w:w="6476" w:type="dxa"/>
            <w:vAlign w:val="center"/>
            <w:textDirection w:val="lrTb"/>
            <w:noWrap w:val="false"/>
          </w:tcPr>
          <w:p>
            <w:pPr>
              <w:jc w:val="center"/>
              <w:spacing w:line="360" w:lineRule="auto"/>
              <w:rPr>
                <w:rFonts w:hint="eastAsia" w:ascii="宋体" w:hAnsi="宋体" w:cs="仿宋"/>
                <w:b/>
                <w:color w:val="000000"/>
                <w:szCs w:val="21"/>
              </w:rPr>
            </w:pPr>
            <w:r>
              <w:rPr>
                <w:rFonts w:hint="eastAsia" w:ascii="宋体" w:hAnsi="宋体" w:cs="仿宋"/>
                <w:b/>
                <w:color w:val="000000"/>
                <w:szCs w:val="21"/>
              </w:rPr>
              <w:t xml:space="preserve">评分内容及方法</w:t>
            </w:r>
            <w:r/>
          </w:p>
        </w:tc>
      </w:tr>
      <w:tr>
        <w:trPr>
          <w:jc w:val="center"/>
          <w:trHeight w:val="1644" w:hRule="exact"/>
        </w:trPr>
        <w:tc>
          <w:tcPr>
            <w:tcW w:w="1023"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价格</w:t>
            </w:r>
            <w:r/>
          </w:p>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（10分）</w:t>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投标报价</w:t>
            </w:r>
            <w:r/>
          </w:p>
        </w:tc>
        <w:tc>
          <w:tcPr>
            <w:tcW w:w="6476" w:type="dxa"/>
            <w:vAlign w:val="center"/>
            <w:textDirection w:val="lrTb"/>
            <w:noWrap w:val="false"/>
          </w:tcPr>
          <w:p>
            <w:pPr>
              <w:ind w:firstLine="420"/>
              <w:jc w:val="left"/>
              <w:spacing w:line="440" w:lineRule="exact"/>
              <w:rPr>
                <w:rFonts w:ascii="Times New Roman" w:hAnsi="Times New Roman" w:cs="仿宋"/>
                <w:bCs/>
                <w:color w:val="000000"/>
                <w:szCs w:val="21"/>
              </w:rPr>
            </w:pPr>
            <w:r>
              <w:rPr>
                <w:rFonts w:hint="eastAsia" w:ascii="Times New Roman" w:hAnsi="Times New Roman" w:cs="仿宋"/>
                <w:bCs/>
                <w:color w:val="000000"/>
                <w:szCs w:val="21"/>
              </w:rPr>
              <w:t xml:space="preserve">以有效投标人报价中价格最低的投标报价为基准价，其基准价格分为10</w:t>
            </w:r>
            <w:r>
              <w:rPr>
                <w:rFonts w:ascii="Times New Roman" w:hAnsi="Times New Roman" w:cs="仿宋"/>
                <w:bCs/>
                <w:color w:val="000000"/>
                <w:szCs w:val="21"/>
              </w:rPr>
              <w:t xml:space="preserve">分。其他投标人的价格得分=（评标基准价/ 投标人报价）×</w:t>
            </w:r>
            <w:r>
              <w:rPr>
                <w:rFonts w:hint="eastAsia" w:ascii="Times New Roman" w:hAnsi="Times New Roman" w:cs="仿宋"/>
                <w:bCs/>
                <w:color w:val="000000"/>
                <w:szCs w:val="21"/>
              </w:rPr>
              <w:t xml:space="preserve">10</w:t>
            </w:r>
            <w:r>
              <w:rPr>
                <w:rFonts w:ascii="Times New Roman" w:hAnsi="Times New Roman" w:cs="仿宋"/>
                <w:bCs/>
                <w:color w:val="000000"/>
                <w:szCs w:val="21"/>
              </w:rPr>
              <w:t xml:space="preserve">（精确到小数点后两位）分。</w:t>
            </w:r>
            <w:r/>
          </w:p>
        </w:tc>
      </w:tr>
      <w:tr>
        <w:trPr>
          <w:jc w:val="center"/>
          <w:trHeight w:val="90"/>
        </w:trPr>
        <w:tc>
          <w:tcPr>
            <w:tcW w:w="1023"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技术参数响应</w:t>
            </w:r>
            <w:r/>
          </w:p>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（18分）</w:t>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技术参数</w:t>
            </w:r>
            <w:r/>
          </w:p>
        </w:tc>
        <w:tc>
          <w:tcPr>
            <w:tcW w:w="6476" w:type="dxa"/>
            <w:vAlign w:val="center"/>
            <w:textDirection w:val="lrTb"/>
            <w:noWrap w:val="false"/>
          </w:tcPr>
          <w:p>
            <w:pPr>
              <w:ind w:firstLine="420"/>
              <w:spacing w:line="440" w:lineRule="exact"/>
              <w:rPr>
                <w:rFonts w:ascii="Times New Roman" w:hAnsi="Times New Roman" w:cs="宋体"/>
                <w:color w:val="000000"/>
                <w:szCs w:val="21"/>
              </w:rPr>
            </w:pPr>
            <w:r>
              <w:rPr>
                <w:rFonts w:hint="eastAsia" w:ascii="Times New Roman" w:hAnsi="Times New Roman" w:cs="宋体"/>
                <w:color w:val="000000"/>
                <w:szCs w:val="21"/>
              </w:rPr>
              <w:t xml:space="preserve">采购文件“技术参数要求”标▲项为重要技术指标，</w:t>
            </w:r>
            <w:r>
              <w:rPr>
                <w:rFonts w:hint="eastAsia" w:ascii="Times New Roman" w:hAnsi="Times New Roman" w:cs="宋体"/>
                <w:color w:val="000000"/>
                <w:szCs w:val="21"/>
                <w:lang w:val="zh-CN"/>
              </w:rPr>
              <w:t xml:space="preserve">共</w:t>
            </w:r>
            <w:r>
              <w:rPr>
                <w:rFonts w:hint="eastAsia" w:ascii="Times New Roman" w:hAnsi="Times New Roman" w:cs="宋体"/>
                <w:color w:val="000000"/>
                <w:szCs w:val="21"/>
              </w:rPr>
              <w:t xml:space="preserve">18</w:t>
            </w:r>
            <w:r>
              <w:rPr>
                <w:rFonts w:hint="eastAsia" w:ascii="Times New Roman" w:hAnsi="Times New Roman" w:cs="宋体"/>
                <w:color w:val="000000"/>
                <w:szCs w:val="21"/>
                <w:lang w:val="zh-CN"/>
              </w:rPr>
              <w:t xml:space="preserve">项，每有一项满足的得</w:t>
            </w:r>
            <w:r>
              <w:rPr>
                <w:rFonts w:hint="eastAsia" w:ascii="Times New Roman" w:hAnsi="Times New Roman" w:cs="宋体"/>
                <w:color w:val="000000"/>
                <w:szCs w:val="21"/>
              </w:rPr>
              <w:t xml:space="preserve"> 1</w:t>
            </w:r>
            <w:r>
              <w:rPr>
                <w:rFonts w:hint="eastAsia" w:ascii="Times New Roman" w:hAnsi="Times New Roman" w:cs="宋体"/>
                <w:color w:val="000000"/>
                <w:szCs w:val="21"/>
                <w:lang w:val="zh-CN"/>
              </w:rPr>
              <w:t xml:space="preserve">分，全部满足的得</w:t>
            </w:r>
            <w:r>
              <w:rPr>
                <w:rFonts w:hint="eastAsia" w:ascii="Times New Roman" w:hAnsi="Times New Roman" w:cs="宋体"/>
                <w:color w:val="000000"/>
                <w:szCs w:val="21"/>
              </w:rPr>
              <w:t xml:space="preserve">18</w:t>
            </w:r>
            <w:r>
              <w:rPr>
                <w:rFonts w:hint="eastAsia" w:ascii="Times New Roman" w:hAnsi="Times New Roman" w:cs="宋体"/>
                <w:color w:val="000000"/>
                <w:szCs w:val="21"/>
                <w:lang w:val="zh-CN"/>
              </w:rPr>
              <w:t xml:space="preserve">分。</w:t>
            </w:r>
            <w:r/>
          </w:p>
          <w:p>
            <w:pPr>
              <w:ind w:firstLine="398"/>
              <w:spacing w:line="440" w:lineRule="exact"/>
              <w:rPr>
                <w:rFonts w:ascii="Times New Roman" w:hAnsi="Times New Roman"/>
                <w:color w:val="000000"/>
              </w:rPr>
            </w:pPr>
            <w:r>
              <w:rPr>
                <w:rFonts w:hint="eastAsia" w:ascii="Times New Roman" w:hAnsi="Times New Roman" w:cs="宋体"/>
                <w:b/>
                <w:bCs/>
                <w:color w:val="000000"/>
                <w:spacing w:val="-6"/>
                <w:szCs w:val="21"/>
              </w:rPr>
              <w:t xml:space="preserve">注：第四章采购需求中</w:t>
            </w:r>
            <w:r>
              <w:rPr>
                <w:rFonts w:hint="eastAsia" w:ascii="Times New Roman" w:hAnsi="Times New Roman" w:cs="宋体"/>
                <w:b/>
                <w:bCs/>
                <w:color w:val="000000"/>
                <w:szCs w:val="21"/>
                <w:lang w:val="zh-CN"/>
              </w:rPr>
              <w:t xml:space="preserve">标注“▲”的技术参数代表重要指标，</w:t>
            </w:r>
            <w:r>
              <w:rPr>
                <w:rFonts w:hint="eastAsia" w:ascii="Times New Roman" w:hAnsi="Times New Roman" w:cs="宋体"/>
                <w:b/>
                <w:bCs/>
                <w:color w:val="000000"/>
                <w:szCs w:val="21"/>
              </w:rPr>
              <w:t xml:space="preserve">技术参数要求中明确</w:t>
            </w:r>
            <w:r>
              <w:rPr>
                <w:rFonts w:hint="eastAsia" w:ascii="Times New Roman" w:hAnsi="Times New Roman" w:cs="宋体"/>
                <w:b/>
                <w:bCs/>
                <w:color w:val="000000"/>
                <w:szCs w:val="21"/>
                <w:lang w:val="zh-CN"/>
              </w:rPr>
              <w:t xml:space="preserve">要求</w:t>
            </w:r>
            <w:r>
              <w:rPr>
                <w:rFonts w:hint="eastAsia" w:ascii="Times New Roman" w:hAnsi="Times New Roman" w:cs="宋体"/>
                <w:b/>
                <w:bCs/>
                <w:color w:val="000000"/>
                <w:szCs w:val="21"/>
              </w:rPr>
              <w:t xml:space="preserve">提供功能截图等相关证明材料需按要求提供，未按格式响应、未按要求提供相关证明材料或提供材料与要求不符的视为负偏离。其他参数</w:t>
            </w:r>
            <w:r>
              <w:rPr>
                <w:rFonts w:hint="eastAsia" w:ascii="Times New Roman" w:hAnsi="Times New Roman" w:cs="宋体"/>
                <w:b/>
                <w:bCs/>
                <w:color w:val="000000"/>
                <w:szCs w:val="21"/>
                <w:lang w:val="zh-CN"/>
              </w:rPr>
              <w:t xml:space="preserve">要求以投标人提供的《技术要求响应及偏离表》</w:t>
            </w:r>
            <w:r>
              <w:rPr>
                <w:rFonts w:hint="eastAsia" w:ascii="Times New Roman" w:hAnsi="Times New Roman" w:cs="宋体"/>
                <w:b/>
                <w:bCs/>
                <w:color w:val="000000"/>
                <w:szCs w:val="21"/>
              </w:rPr>
              <w:t xml:space="preserve">加盖公章</w:t>
            </w:r>
            <w:r>
              <w:rPr>
                <w:rFonts w:hint="eastAsia" w:ascii="Times New Roman" w:hAnsi="Times New Roman" w:cs="宋体"/>
                <w:b/>
                <w:bCs/>
                <w:color w:val="000000"/>
                <w:szCs w:val="21"/>
                <w:lang w:val="zh-CN"/>
              </w:rPr>
              <w:t xml:space="preserve">为准。</w:t>
            </w:r>
            <w:r/>
          </w:p>
        </w:tc>
      </w:tr>
      <w:tr>
        <w:trPr>
          <w:jc w:val="center"/>
          <w:trHeight w:val="3657"/>
        </w:trPr>
        <w:tc>
          <w:tcPr>
            <w:tcW w:w="1023" w:type="dxa"/>
            <w:vAlign w:val="center"/>
            <w:vMerge w:val="restart"/>
            <w:textDirection w:val="lrTb"/>
            <w:noWrap w:val="false"/>
          </w:tcPr>
          <w:p>
            <w:pPr>
              <w:ind w:left="-105" w:right="-105"/>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商务部分</w:t>
            </w:r>
            <w:r/>
          </w:p>
          <w:p>
            <w:pPr>
              <w:ind w:left="-105" w:right="-105"/>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（11分）</w:t>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项目团队</w:t>
            </w:r>
            <w:r/>
          </w:p>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（7分）</w:t>
            </w:r>
            <w:r/>
          </w:p>
        </w:tc>
        <w:tc>
          <w:tcPr>
            <w:tcW w:w="6476" w:type="dxa"/>
            <w:vAlign w:val="center"/>
            <w:textDirection w:val="lrTb"/>
            <w:noWrap w:val="false"/>
          </w:tcPr>
          <w:p>
            <w:pPr>
              <w:ind w:right="20" w:firstLine="420"/>
              <w:spacing w:line="440" w:lineRule="exact"/>
              <w:rPr>
                <w:rFonts w:ascii="Times New Roman" w:hAnsi="Times New Roman"/>
                <w:color w:val="000000"/>
                <w:szCs w:val="21"/>
              </w:rPr>
            </w:pPr>
            <w:r>
              <w:rPr>
                <w:rFonts w:hint="eastAsia" w:ascii="Times New Roman" w:hAnsi="Times New Roman"/>
                <w:color w:val="000000"/>
                <w:szCs w:val="21"/>
              </w:rPr>
              <w:t xml:space="preserve">1.项目负责人：具有系统规划与管理师证书、信息系统项目管理师证书、注册信息安全专业人员，每提供一项得1分，共计3分。本项最高得3分。</w:t>
            </w:r>
            <w:r/>
          </w:p>
          <w:p>
            <w:pPr>
              <w:ind w:right="20" w:firstLine="420"/>
              <w:spacing w:line="440" w:lineRule="exact"/>
              <w:rPr>
                <w:rFonts w:ascii="Times New Roman" w:hAnsi="Times New Roman"/>
                <w:color w:val="000000"/>
                <w:szCs w:val="21"/>
              </w:rPr>
            </w:pPr>
            <w:r>
              <w:rPr>
                <w:rFonts w:hint="eastAsia" w:ascii="Times New Roman" w:hAnsi="Times New Roman"/>
                <w:color w:val="000000"/>
                <w:szCs w:val="21"/>
              </w:rPr>
              <w:t xml:space="preserve">2.技术负责人：具有信息系统项目管理师、网络工程师证书，每提供一项得1分，共计2分。本项最高得2分。</w:t>
            </w:r>
            <w:r/>
          </w:p>
          <w:p>
            <w:pPr>
              <w:ind w:firstLine="422"/>
              <w:jc w:val="left"/>
              <w:spacing w:line="440" w:lineRule="exact"/>
              <w:rPr>
                <w:rFonts w:ascii="Times New Roman" w:hAnsi="Times New Roman"/>
                <w:color w:val="000000"/>
                <w:szCs w:val="21"/>
              </w:rPr>
            </w:pPr>
            <w:r>
              <w:rPr>
                <w:rFonts w:hint="eastAsia" w:ascii="Times New Roman" w:hAnsi="Times New Roman"/>
                <w:color w:val="000000"/>
                <w:szCs w:val="21"/>
              </w:rPr>
              <w:t xml:space="preserve">3.运维负责人：具有信息系统项目管理师证书、信息安全保障人员证书（专业级或专业高级），每提供一项得1分，共计2分。本项最高得2分。</w:t>
            </w:r>
            <w:r/>
          </w:p>
          <w:p>
            <w:pPr>
              <w:ind w:firstLine="422"/>
              <w:jc w:val="left"/>
              <w:spacing w:line="440" w:lineRule="exact"/>
              <w:rPr>
                <w:rFonts w:ascii="Times New Roman" w:hAnsi="Times New Roman" w:cs="仿宋"/>
                <w:bCs/>
                <w:color w:val="000000"/>
                <w:szCs w:val="21"/>
              </w:rPr>
            </w:pPr>
            <w:r>
              <w:rPr>
                <w:rFonts w:hint="eastAsia" w:ascii="Times New Roman" w:hAnsi="Times New Roman" w:cs="宋体"/>
                <w:b/>
                <w:bCs/>
                <w:color w:val="000000"/>
                <w:szCs w:val="21"/>
              </w:rPr>
              <w:t xml:space="preserve">注：1）上述证明材料以原件的扫描件并加盖投标人公章进行计分；2）以上所有人员需提供投标单位投标前近3个月以来任意一个月缴纳社保的证明材料并加盖投标人公章；3）项目组成员为项目负责人、技术负责人、运维负责人组成，项目负责人、技术负责人、运维负责人不可以为同一人，需分开配置。</w:t>
            </w:r>
            <w:r/>
          </w:p>
        </w:tc>
      </w:tr>
      <w:tr>
        <w:trPr>
          <w:jc w:val="center"/>
          <w:trHeight w:val="482"/>
        </w:trPr>
        <w:tc>
          <w:tcPr>
            <w:tcW w:w="1023" w:type="dxa"/>
            <w:vAlign w:val="center"/>
            <w:vMerge w:val="continue"/>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业绩</w:t>
            </w:r>
            <w:r>
              <w:rPr>
                <w:rFonts w:hint="eastAsia" w:ascii="宋体" w:hAnsi="宋体" w:cs="仿宋"/>
                <w:bCs/>
                <w:color w:val="000000"/>
                <w:szCs w:val="21"/>
              </w:rPr>
            </w:r>
            <w:r/>
          </w:p>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（4分）</w:t>
            </w:r>
            <w:r/>
          </w:p>
        </w:tc>
        <w:tc>
          <w:tcPr>
            <w:tcW w:w="6476" w:type="dxa"/>
            <w:vAlign w:val="center"/>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投标人提供 </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日以来（以合同签订时间为准），与本项目类似的信息系统开发项目的采购合同的复印件或扫描件（合同关键页），每提供一个有效业绩得</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分，本项最高得</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注：投标时须加盖投标人公章，否则不得分。</w:t>
            </w:r>
            <w:r/>
          </w:p>
          <w:p>
            <w:pPr>
              <w:ind w:firstLine="422"/>
              <w:jc w:val="left"/>
              <w:spacing w:line="440" w:lineRule="exact"/>
              <w:rPr>
                <w:rFonts w:ascii="Times New Roman" w:hAnsi="Times New Roman" w:cs="宋体"/>
                <w:b/>
                <w:bCs/>
                <w:color w:val="000000"/>
                <w:szCs w:val="21"/>
                <w:lang w:bidi="ar"/>
              </w:rPr>
            </w:pPr>
            <w:r>
              <w:rPr>
                <w:rFonts w:ascii="Times New Roman" w:hAnsi="Times New Roman" w:cs="宋体"/>
                <w:b/>
                <w:bCs/>
                <w:color w:val="000000"/>
                <w:szCs w:val="21"/>
                <w:lang w:bidi="ar"/>
              </w:rPr>
            </w:r>
            <w:r/>
          </w:p>
        </w:tc>
      </w:tr>
      <w:tr>
        <w:trPr>
          <w:jc w:val="center"/>
          <w:trHeight w:val="2625"/>
        </w:trPr>
        <w:tc>
          <w:tcPr>
            <w:tcW w:w="1023" w:type="dxa"/>
            <w:vAlign w:val="center"/>
            <w:vMerge w:val="restart"/>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技术及售后服务方案</w:t>
            </w:r>
            <w:r/>
          </w:p>
          <w:p>
            <w:pPr>
              <w:jc w:val="center"/>
              <w:spacing w:line="360" w:lineRule="auto"/>
              <w:rPr>
                <w:rFonts w:hint="eastAsia" w:ascii="宋体" w:hAnsi="宋体"/>
                <w:bCs/>
                <w:color w:val="000000"/>
                <w:szCs w:val="21"/>
              </w:rPr>
            </w:pPr>
            <w:r>
              <w:rPr>
                <w:rFonts w:hint="eastAsia" w:ascii="宋体" w:hAnsi="宋体" w:cs="仿宋"/>
                <w:bCs/>
                <w:color w:val="000000"/>
                <w:szCs w:val="21"/>
              </w:rPr>
              <w:t xml:space="preserve">（33分）</w:t>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总体方案设计</w:t>
            </w:r>
            <w:r/>
          </w:p>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（9分）</w:t>
            </w:r>
            <w:r/>
          </w:p>
        </w:tc>
        <w:tc>
          <w:tcPr>
            <w:tcW w:w="6476" w:type="dxa"/>
            <w:vAlign w:val="center"/>
            <w:textDirection w:val="lrTb"/>
            <w:noWrap w:val="false"/>
          </w:tcPr>
          <w:p>
            <w:pPr>
              <w:ind w:firstLine="420"/>
              <w:jc w:val="left"/>
              <w:spacing w:line="440" w:lineRule="exact"/>
              <w:rPr>
                <w:rFonts w:ascii="Times New Roman" w:hAnsi="Times New Roman" w:cs="宋体"/>
                <w:color w:val="000000"/>
              </w:rPr>
            </w:pPr>
            <w:r>
              <w:rPr>
                <w:rFonts w:hint="eastAsia" w:ascii="Times New Roman" w:hAnsi="Times New Roman" w:cs="宋体"/>
                <w:color w:val="000000"/>
              </w:rPr>
              <w:t xml:space="preserve">投标人根据本项目第四章项目需求“</w:t>
            </w:r>
            <w:r>
              <w:rPr>
                <w:rFonts w:hint="eastAsia" w:ascii="Times New Roman" w:hAnsi="Times New Roman" w:cs="宋体"/>
                <w:color w:val="000000"/>
                <w:szCs w:val="21"/>
              </w:rPr>
              <w:t xml:space="preserve">总体方案设计</w:t>
            </w:r>
            <w:r>
              <w:rPr>
                <w:rFonts w:hint="eastAsia" w:ascii="Times New Roman" w:hAnsi="Times New Roman" w:cs="宋体"/>
                <w:color w:val="000000"/>
              </w:rPr>
              <w:t xml:space="preserve">”，提供科学合理的整体实施方案，至少包含</w:t>
            </w:r>
            <w:r>
              <w:rPr>
                <w:rFonts w:hint="eastAsia" w:ascii="Times New Roman" w:hAnsi="Times New Roman" w:cs="宋体"/>
                <w:color w:val="000000"/>
                <w:lang w:eastAsia="zh-CN"/>
              </w:rPr>
              <w:t xml:space="preserve">：</w:t>
            </w:r>
            <w:r>
              <w:rPr>
                <w:rFonts w:hint="eastAsia" w:ascii="Times New Roman" w:hAnsi="Times New Roman" w:cs="宋体"/>
                <w:color w:val="000000"/>
              </w:rPr>
              <w:t xml:space="preserve">（1）编制依据；（2）</w:t>
            </w:r>
            <w:r>
              <w:rPr>
                <w:rFonts w:hint="eastAsia" w:ascii="Times New Roman" w:hAnsi="Times New Roman" w:cs="宋体"/>
                <w:color w:val="000000"/>
                <w:szCs w:val="21"/>
              </w:rPr>
              <w:t xml:space="preserve">项目建设目标和预期绩效；（3）</w:t>
            </w:r>
            <w:r>
              <w:rPr>
                <w:rFonts w:hint="eastAsia" w:ascii="Times New Roman" w:hAnsi="Times New Roman" w:cs="宋体"/>
                <w:szCs w:val="21"/>
              </w:rPr>
              <w:t xml:space="preserve">项目主要建设内容、建设规模、建设地点、建设周期；（4）</w:t>
            </w:r>
            <w:r>
              <w:rPr>
                <w:rFonts w:hint="eastAsia" w:ascii="Times New Roman" w:hAnsi="Times New Roman" w:cs="宋体"/>
                <w:color w:val="000000"/>
                <w:szCs w:val="21"/>
              </w:rPr>
              <w:t xml:space="preserve">项目建设的必要性；（5）需求分析；（6）系统数据资源需求；</w:t>
            </w:r>
            <w:r>
              <w:rPr>
                <w:rFonts w:hint="eastAsia" w:ascii="Times New Roman" w:hAnsi="Times New Roman" w:cs="宋体"/>
                <w:color w:val="000000"/>
              </w:rPr>
              <w:t xml:space="preserve">（7）总体原则；（8）总体框架；（9）技术路线设计；（10）网络架构设计；（11）数据对接设计；（12）</w:t>
            </w:r>
            <w:r>
              <w:rPr>
                <w:rFonts w:hint="eastAsia" w:ascii="Times New Roman" w:hAnsi="Times New Roman" w:cs="宋体"/>
                <w:color w:val="000000"/>
                <w:szCs w:val="21"/>
              </w:rPr>
              <w:t xml:space="preserve">网络安全设计方案；（13）与数字化改革总体方案的关系；（14）项目边界与接口设计方案；（15）标准规范化建设方案</w:t>
            </w:r>
            <w:r>
              <w:rPr>
                <w:rFonts w:hint="eastAsia" w:ascii="Times New Roman" w:hAnsi="Times New Roman" w:cs="宋体"/>
                <w:color w:val="000000"/>
              </w:rPr>
              <w:t xml:space="preserve">等方面内容。</w:t>
            </w:r>
            <w:r/>
          </w:p>
          <w:p>
            <w:pPr>
              <w:ind w:firstLine="420"/>
              <w:jc w:val="left"/>
              <w:spacing w:line="440" w:lineRule="exact"/>
              <w:rPr>
                <w:rFonts w:ascii="Times New Roman" w:hAnsi="Times New Roman" w:cs="宋体"/>
                <w:color w:val="000000"/>
              </w:rPr>
            </w:pPr>
            <w:r>
              <w:rPr>
                <w:rFonts w:hint="eastAsia" w:ascii="Times New Roman" w:hAnsi="Times New Roman" w:cs="宋体"/>
                <w:color w:val="000000"/>
              </w:rPr>
              <w:t xml:space="preserve">方案优于要求的得9分，符合要求得7分，不符合要求或未提供的不得分。</w:t>
            </w:r>
            <w:r/>
          </w:p>
          <w:p>
            <w:pPr>
              <w:ind w:firstLine="420"/>
              <w:jc w:val="left"/>
              <w:spacing w:line="440" w:lineRule="exact"/>
              <w:rPr>
                <w:rFonts w:ascii="Times New Roman" w:hAnsi="Times New Roman" w:cs="仿宋"/>
                <w:bCs/>
                <w:color w:val="000000"/>
                <w:szCs w:val="21"/>
              </w:rPr>
            </w:pPr>
            <w:r>
              <w:rPr>
                <w:rFonts w:hint="eastAsia" w:ascii="Times New Roman" w:hAnsi="Times New Roman" w:cs="宋体"/>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380"/>
        </w:trPr>
        <w:tc>
          <w:tcPr>
            <w:tcW w:w="1023" w:type="dxa"/>
            <w:vAlign w:val="center"/>
            <w:vMerge w:val="continue"/>
            <w:textDirection w:val="lrTb"/>
            <w:noWrap w:val="false"/>
          </w:tcPr>
          <w:p>
            <w:pPr>
              <w:jc w:val="center"/>
              <w:spacing w:line="360" w:lineRule="auto"/>
              <w:rPr>
                <w:rFonts w:hint="eastAsia" w:ascii="宋体" w:hAnsi="宋体"/>
                <w:bCs/>
                <w:color w:val="000000"/>
                <w:szCs w:val="21"/>
              </w:rPr>
            </w:pPr>
            <w:r>
              <w:rPr>
                <w:rFonts w:hint="eastAsia" w:ascii="宋体" w:hAnsi="宋体"/>
                <w:bCs/>
                <w:color w:val="000000"/>
                <w:szCs w:val="21"/>
              </w:rPr>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详细功能设计</w:t>
            </w:r>
            <w:r/>
          </w:p>
          <w:p>
            <w:pPr>
              <w:jc w:val="center"/>
              <w:spacing w:line="360" w:lineRule="auto"/>
              <w:rPr>
                <w:rFonts w:hint="eastAsia" w:ascii="宋体" w:hAnsi="宋体"/>
                <w:bCs/>
                <w:color w:val="000000"/>
                <w:szCs w:val="21"/>
              </w:rPr>
            </w:pPr>
            <w:r>
              <w:rPr>
                <w:rFonts w:hint="eastAsia" w:ascii="宋体" w:hAnsi="宋体" w:cs="仿宋"/>
                <w:bCs/>
                <w:color w:val="000000"/>
                <w:szCs w:val="21"/>
              </w:rPr>
              <w:t xml:space="preserve">（8分）</w:t>
            </w:r>
            <w:r/>
          </w:p>
        </w:tc>
        <w:tc>
          <w:tcPr>
            <w:tcW w:w="6476" w:type="dxa"/>
            <w:vAlign w:val="center"/>
            <w:textDirection w:val="lrTb"/>
            <w:noWrap w:val="false"/>
          </w:tcPr>
          <w:p>
            <w:pPr>
              <w:ind w:firstLine="420"/>
              <w:jc w:val="left"/>
              <w:spacing w:line="440" w:lineRule="exact"/>
              <w:rPr>
                <w:rFonts w:ascii="Times New Roman" w:hAnsi="Times New Roman" w:cs="宋体"/>
                <w:color w:val="000000"/>
              </w:rPr>
            </w:pPr>
            <w:r>
              <w:rPr>
                <w:rFonts w:hint="eastAsia" w:ascii="Times New Roman" w:hAnsi="Times New Roman" w:cs="宋体"/>
                <w:color w:val="000000"/>
              </w:rPr>
              <w:t xml:space="preserve">投标人根据本项目第四章项目需求“</w:t>
            </w:r>
            <w:r>
              <w:rPr>
                <w:rFonts w:hint="eastAsia" w:ascii="Times New Roman" w:hAnsi="Times New Roman" w:cs="宋体"/>
                <w:bCs/>
                <w:color w:val="000000"/>
                <w:szCs w:val="21"/>
              </w:rPr>
              <w:t xml:space="preserve">详细功能设计</w:t>
            </w:r>
            <w:r>
              <w:rPr>
                <w:rFonts w:hint="eastAsia" w:ascii="Times New Roman" w:hAnsi="Times New Roman" w:cs="宋体"/>
                <w:color w:val="000000"/>
              </w:rPr>
              <w:t xml:space="preserve">”，提供科学合理的功能设计方案，至少包含:（1）盐城市域社会治理现代化综合指挥平台一期升级改造；（2）业务协同子平台；（3）内部管理子平台；（4）矛盾纠纷一窗受理；（5）矛盾纠纷数据中台；（6）风险研判子平台；（7）矛盾纠纷多元化解驾驶舱；（8）云网格子平台；（9）基础设施与应用支撑设计方案等方面内容。</w:t>
            </w:r>
            <w:r/>
          </w:p>
          <w:p>
            <w:pPr>
              <w:ind w:firstLine="420"/>
              <w:jc w:val="left"/>
              <w:spacing w:line="440" w:lineRule="exact"/>
              <w:rPr>
                <w:rFonts w:ascii="Times New Roman" w:hAnsi="Times New Roman" w:cs="宋体"/>
                <w:color w:val="000000"/>
              </w:rPr>
            </w:pPr>
            <w:r>
              <w:rPr>
                <w:rFonts w:hint="eastAsia" w:ascii="Times New Roman" w:hAnsi="Times New Roman" w:cs="宋体"/>
                <w:color w:val="000000"/>
              </w:rPr>
              <w:t xml:space="preserve">方案优于要求的得8分，符合要求得6分，不符合要求或未提供的不得分。</w:t>
            </w:r>
            <w:r/>
          </w:p>
          <w:p>
            <w:pPr>
              <w:ind w:right="40" w:firstLine="420"/>
              <w:jc w:val="left"/>
              <w:spacing w:line="440" w:lineRule="exact"/>
              <w:rPr>
                <w:rFonts w:ascii="Times New Roman" w:hAnsi="Times New Roman" w:cs="仿宋"/>
                <w:bCs/>
                <w:color w:val="000000"/>
                <w:szCs w:val="21"/>
              </w:rPr>
            </w:pPr>
            <w:r>
              <w:rPr>
                <w:rFonts w:hint="eastAsia" w:ascii="Times New Roman" w:hAnsi="Times New Roman" w:cs="宋体"/>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726"/>
        </w:trPr>
        <w:tc>
          <w:tcPr>
            <w:tcW w:w="1023" w:type="dxa"/>
            <w:vAlign w:val="center"/>
            <w:vMerge w:val="continue"/>
            <w:textDirection w:val="lrTb"/>
            <w:noWrap w:val="false"/>
          </w:tcPr>
          <w:p>
            <w:pPr>
              <w:jc w:val="center"/>
              <w:spacing w:line="360" w:lineRule="auto"/>
              <w:rPr>
                <w:rFonts w:hint="eastAsia" w:ascii="宋体" w:hAnsi="宋体"/>
                <w:bCs/>
                <w:color w:val="000000"/>
                <w:szCs w:val="21"/>
              </w:rPr>
            </w:pPr>
            <w:r>
              <w:rPr>
                <w:rFonts w:hint="eastAsia" w:ascii="宋体" w:hAnsi="宋体"/>
                <w:bCs/>
                <w:color w:val="000000"/>
                <w:szCs w:val="21"/>
              </w:rPr>
            </w:r>
            <w:r/>
          </w:p>
        </w:tc>
        <w:tc>
          <w:tcPr>
            <w:tcW w:w="1222" w:type="dxa"/>
            <w:vAlign w:val="center"/>
            <w:textDirection w:val="lrTb"/>
            <w:noWrap w:val="false"/>
          </w:tcPr>
          <w:p>
            <w:pPr>
              <w:jc w:val="center"/>
              <w:spacing w:line="360" w:lineRule="auto"/>
              <w:rPr>
                <w:rFonts w:ascii="宋体" w:cs="宋体"/>
                <w:color w:val="000000"/>
              </w:rPr>
            </w:pPr>
            <w:r>
              <w:rPr>
                <w:rFonts w:hint="eastAsia" w:ascii="宋体" w:cs="宋体"/>
                <w:color w:val="000000"/>
              </w:rPr>
              <w:t xml:space="preserve">项目实施方案</w:t>
            </w:r>
            <w:r/>
          </w:p>
          <w:p>
            <w:pPr>
              <w:jc w:val="center"/>
              <w:spacing w:line="360" w:lineRule="auto"/>
              <w:rPr>
                <w:rFonts w:ascii="宋体" w:cs="宋体"/>
                <w:color w:val="000000"/>
              </w:rPr>
            </w:pPr>
            <w:r>
              <w:rPr>
                <w:rFonts w:hint="eastAsia" w:ascii="宋体" w:cs="宋体"/>
                <w:color w:val="000000"/>
              </w:rPr>
              <w:t xml:space="preserve">（8分）</w:t>
            </w:r>
            <w:r/>
          </w:p>
        </w:tc>
        <w:tc>
          <w:tcPr>
            <w:tcW w:w="6476" w:type="dxa"/>
            <w:vAlign w:val="center"/>
            <w:textDirection w:val="lrTb"/>
            <w:noWrap w:val="false"/>
          </w:tcPr>
          <w:p>
            <w:pPr>
              <w:ind w:firstLine="420"/>
              <w:jc w:val="left"/>
              <w:spacing w:line="440" w:lineRule="exact"/>
              <w:rPr>
                <w:rFonts w:ascii="Times New Roman" w:hAnsi="Times New Roman"/>
                <w:color w:val="000000"/>
              </w:rPr>
            </w:pPr>
            <w:r>
              <w:rPr>
                <w:rFonts w:hint="eastAsia" w:ascii="Times New Roman" w:hAnsi="Times New Roman"/>
                <w:color w:val="000000"/>
              </w:rPr>
              <w:t xml:space="preserve">投标人根据本项目第四章项目需求“</w:t>
            </w:r>
            <w:r>
              <w:rPr>
                <w:rFonts w:hint="eastAsia" w:ascii="Times New Roman" w:hAnsi="Times New Roman" w:cs="宋体"/>
                <w:color w:val="000000"/>
              </w:rPr>
              <w:t xml:space="preserve">项目实施方案</w:t>
            </w:r>
            <w:r>
              <w:rPr>
                <w:rFonts w:hint="eastAsia" w:ascii="Times New Roman" w:hAnsi="Times New Roman"/>
                <w:color w:val="000000"/>
              </w:rPr>
              <w:t xml:space="preserve">”，提供科学合理的项目实施方案，至少包含：（1）总体思路；（2）需求分析；（3）组织架构及实施步骤；（4）项目实施计划及时间进度安排等方面内容。</w:t>
            </w:r>
            <w:r/>
          </w:p>
          <w:p>
            <w:pPr>
              <w:ind w:firstLine="420"/>
              <w:jc w:val="left"/>
              <w:spacing w:line="440" w:lineRule="exact"/>
              <w:rPr>
                <w:rFonts w:ascii="Times New Roman" w:hAnsi="Times New Roman"/>
                <w:color w:val="000000"/>
              </w:rPr>
            </w:pPr>
            <w:r>
              <w:rPr>
                <w:rFonts w:hint="eastAsia" w:ascii="Times New Roman" w:hAnsi="Times New Roman"/>
                <w:color w:val="000000"/>
              </w:rPr>
              <w:t xml:space="preserve">方案优于要求的得8分，符合要求得6分，不符合要求或未提供的不得分。</w:t>
            </w:r>
            <w:r/>
          </w:p>
          <w:p>
            <w:pPr>
              <w:ind w:right="40" w:firstLine="420"/>
              <w:jc w:val="left"/>
              <w:spacing w:line="440" w:lineRule="exact"/>
              <w:rPr>
                <w:rFonts w:ascii="Times New Roman" w:hAnsi="Times New Roman" w:cs="仿宋"/>
                <w:bCs/>
                <w:color w:val="000000"/>
                <w:szCs w:val="21"/>
              </w:rPr>
            </w:pPr>
            <w:r>
              <w:rPr>
                <w:rFonts w:hint="eastAsia" w:ascii="Times New Roman" w:hAnsi="Times New Roman"/>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70"/>
        </w:trPr>
        <w:tc>
          <w:tcPr>
            <w:tcW w:w="1023" w:type="dxa"/>
            <w:vAlign w:val="center"/>
            <w:vMerge w:val="continue"/>
            <w:textDirection w:val="lrTb"/>
            <w:noWrap w:val="false"/>
          </w:tcPr>
          <w:p>
            <w:pPr>
              <w:jc w:val="center"/>
              <w:spacing w:line="360" w:lineRule="auto"/>
              <w:rPr>
                <w:rFonts w:hint="eastAsia" w:ascii="宋体" w:hAnsi="宋体"/>
                <w:bCs/>
                <w:color w:val="000000"/>
                <w:szCs w:val="21"/>
              </w:rPr>
            </w:pPr>
            <w:r>
              <w:rPr>
                <w:rFonts w:hint="eastAsia" w:ascii="宋体" w:hAnsi="宋体"/>
                <w:bCs/>
                <w:color w:val="000000"/>
                <w:szCs w:val="21"/>
              </w:rPr>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售后服务方案</w:t>
            </w:r>
            <w:r/>
          </w:p>
          <w:p>
            <w:pPr>
              <w:jc w:val="center"/>
              <w:spacing w:line="360" w:lineRule="auto"/>
              <w:rPr>
                <w:rFonts w:hint="eastAsia" w:ascii="宋体" w:hAnsi="宋体"/>
                <w:bCs/>
                <w:color w:val="000000"/>
                <w:szCs w:val="21"/>
              </w:rPr>
            </w:pPr>
            <w:r>
              <w:rPr>
                <w:rFonts w:hint="eastAsia" w:ascii="宋体" w:hAnsi="宋体" w:cs="仿宋"/>
                <w:bCs/>
                <w:color w:val="000000"/>
                <w:szCs w:val="21"/>
              </w:rPr>
              <w:t xml:space="preserve">（8分）</w:t>
            </w:r>
            <w:r/>
          </w:p>
        </w:tc>
        <w:tc>
          <w:tcPr>
            <w:tcW w:w="6476" w:type="dxa"/>
            <w:vAlign w:val="center"/>
            <w:textDirection w:val="lrTb"/>
            <w:noWrap w:val="false"/>
          </w:tcPr>
          <w:p>
            <w:pPr>
              <w:ind w:firstLine="420"/>
              <w:jc w:val="left"/>
              <w:spacing w:line="440" w:lineRule="exact"/>
              <w:widowControl/>
              <w:rPr>
                <w:rFonts w:ascii="Times New Roman" w:hAnsi="Times New Roman"/>
                <w:color w:val="000000"/>
              </w:rPr>
            </w:pPr>
            <w:r>
              <w:rPr>
                <w:rFonts w:hint="eastAsia" w:ascii="Times New Roman" w:hAnsi="Times New Roman"/>
                <w:color w:val="000000"/>
              </w:rPr>
              <w:t xml:space="preserve">投标人根据本项目第四章项目需求“售后服务方案”，提供科学合理的售后服务方案，至少包含：（1）售后服务目标；（2）服务内容；（3）售后服务承诺和保证；（4）售后服务队伍；（5）培训考核常态化；（6）售后运维服务等内容。</w:t>
            </w:r>
            <w:r/>
          </w:p>
          <w:p>
            <w:pPr>
              <w:ind w:firstLine="420"/>
              <w:jc w:val="left"/>
              <w:spacing w:line="440" w:lineRule="exact"/>
              <w:widowControl/>
              <w:rPr>
                <w:rFonts w:ascii="Times New Roman" w:hAnsi="Times New Roman"/>
                <w:color w:val="000000"/>
              </w:rPr>
            </w:pPr>
            <w:r>
              <w:rPr>
                <w:rFonts w:hint="eastAsia" w:ascii="Times New Roman" w:hAnsi="Times New Roman"/>
                <w:color w:val="000000"/>
              </w:rPr>
              <w:t xml:space="preserve">方案优于要求的得8分，符合要求得6分，不符合要求或未提供的不得分。</w:t>
            </w:r>
            <w:r/>
          </w:p>
          <w:p>
            <w:pPr>
              <w:ind w:right="40" w:firstLine="420"/>
              <w:jc w:val="left"/>
              <w:spacing w:line="440" w:lineRule="exact"/>
              <w:rPr>
                <w:rFonts w:ascii="Times New Roman" w:hAnsi="Times New Roman" w:cs="仿宋"/>
                <w:bCs/>
                <w:color w:val="000000"/>
                <w:szCs w:val="21"/>
              </w:rPr>
            </w:pPr>
            <w:r>
              <w:rPr>
                <w:rFonts w:hint="eastAsia" w:ascii="Times New Roman" w:hAnsi="Times New Roman"/>
                <w:color w:val="00000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1140"/>
        </w:trPr>
        <w:tc>
          <w:tcPr>
            <w:tcW w:w="1023" w:type="dxa"/>
            <w:vAlign w:val="center"/>
            <w:textDirection w:val="lrTb"/>
            <w:noWrap w:val="false"/>
          </w:tcPr>
          <w:p>
            <w:pPr>
              <w:ind w:left="-105" w:right="-105"/>
              <w:jc w:val="center"/>
              <w:spacing w:line="360" w:lineRule="auto"/>
              <w:rPr>
                <w:rFonts w:hint="eastAsia" w:ascii="宋体" w:hAnsi="宋体"/>
                <w:bCs/>
                <w:color w:val="000000"/>
                <w:szCs w:val="21"/>
              </w:rPr>
            </w:pPr>
            <w:r>
              <w:rPr>
                <w:rFonts w:hint="eastAsia" w:ascii="宋体" w:hAnsi="宋体"/>
                <w:bCs/>
                <w:color w:val="000000"/>
                <w:szCs w:val="21"/>
              </w:rPr>
              <w:t xml:space="preserve">系统演示</w:t>
            </w:r>
            <w:r/>
          </w:p>
          <w:p>
            <w:pPr>
              <w:jc w:val="center"/>
              <w:spacing w:line="360" w:lineRule="auto"/>
              <w:rPr>
                <w:rFonts w:hint="eastAsia" w:ascii="宋体" w:hAnsi="宋体"/>
                <w:bCs/>
                <w:color w:val="000000"/>
                <w:szCs w:val="21"/>
              </w:rPr>
            </w:pPr>
            <w:r>
              <w:rPr>
                <w:rFonts w:hint="eastAsia" w:ascii="宋体" w:hAnsi="宋体"/>
                <w:bCs/>
                <w:color w:val="000000"/>
                <w:szCs w:val="21"/>
              </w:rPr>
              <w:t xml:space="preserve">（28分）</w:t>
            </w:r>
            <w:r/>
          </w:p>
        </w:tc>
        <w:tc>
          <w:tcPr>
            <w:tcW w:w="1222" w:type="dxa"/>
            <w:vAlign w:val="center"/>
            <w:textDirection w:val="lrTb"/>
            <w:noWrap w:val="false"/>
          </w:tcPr>
          <w:p>
            <w:pPr>
              <w:jc w:val="center"/>
              <w:spacing w:line="360" w:lineRule="auto"/>
              <w:rPr>
                <w:rFonts w:hint="eastAsia" w:ascii="宋体" w:hAnsi="宋体" w:cs="仿宋"/>
                <w:bCs/>
                <w:color w:val="000000"/>
                <w:szCs w:val="21"/>
              </w:rPr>
            </w:pPr>
            <w:r>
              <w:rPr>
                <w:rFonts w:hint="eastAsia" w:ascii="宋体" w:hAnsi="宋体" w:cs="仿宋"/>
                <w:bCs/>
                <w:color w:val="000000"/>
                <w:szCs w:val="21"/>
              </w:rPr>
              <w:t xml:space="preserve">功能演示</w:t>
            </w:r>
            <w:r/>
          </w:p>
        </w:tc>
        <w:tc>
          <w:tcPr>
            <w:tcW w:w="6476" w:type="dxa"/>
            <w:vAlign w:val="center"/>
            <w:textDirection w:val="lrTb"/>
            <w:noWrap w:val="false"/>
          </w:tcPr>
          <w:p>
            <w:pPr>
              <w:pStyle w:val="741"/>
              <w:ind w:left="0" w:firstLine="420"/>
              <w:spacing w:after="0"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提供演示和讲解录屏，投标供应商须在真实应用系统</w:t>
            </w:r>
            <w:r>
              <w:rPr>
                <w:rFonts w:hint="eastAsia" w:ascii="Times New Roman" w:hAnsi="Times New Roman" w:cs="宋体"/>
                <w:color w:val="000000"/>
                <w:szCs w:val="21"/>
                <w:lang w:val="en-US" w:eastAsia="zh-CN" w:bidi="ar"/>
              </w:rPr>
              <w:t xml:space="preserve">或demo或原型</w:t>
            </w:r>
            <w:r>
              <w:rPr>
                <w:rFonts w:hint="eastAsia" w:ascii="Times New Roman" w:hAnsi="Times New Roman" w:cs="宋体"/>
                <w:color w:val="000000"/>
                <w:szCs w:val="21"/>
                <w:lang w:bidi="ar"/>
              </w:rPr>
              <w:t xml:space="preserve">进行录屏演示，录屏总时长不超过25分钟，最多得28分。</w:t>
            </w:r>
            <w:r>
              <w:rPr>
                <w:rFonts w:hint="eastAsia" w:ascii="Times New Roman" w:hAnsi="Times New Roman" w:cs="宋体"/>
                <w:color w:val="000000"/>
                <w:szCs w:val="21"/>
              </w:rPr>
              <w:t xml:space="preserve">使用图片、静态网页、PPT（演示数据无交互、演示数据无关联、演示成果无展示）等其他方式演示或</w:t>
            </w:r>
            <w:r>
              <w:rPr>
                <w:rFonts w:hint="eastAsia" w:ascii="Times New Roman" w:hAnsi="Times New Roman" w:cs="宋体"/>
                <w:color w:val="000000"/>
                <w:szCs w:val="21"/>
                <w:lang w:bidi="ar"/>
              </w:rPr>
              <w:t xml:space="preserve">不演示，不得分。</w:t>
            </w:r>
            <w:r/>
          </w:p>
          <w:p>
            <w:pPr>
              <w:jc w:val="left"/>
              <w:spacing w:line="440" w:lineRule="exact"/>
              <w:widowControl/>
              <w:rPr>
                <w:rFonts w:ascii="Times New Roman" w:hAnsi="Times New Roman" w:cs="宋体"/>
                <w:b/>
                <w:bCs/>
                <w:color w:val="000000"/>
                <w:szCs w:val="21"/>
                <w:lang w:bidi="ar"/>
              </w:rPr>
              <w:outlineLvl w:val="0"/>
            </w:pPr>
            <w:r>
              <w:rPr>
                <w:rFonts w:hint="eastAsia" w:ascii="Times New Roman" w:hAnsi="Times New Roman" w:cs="宋体"/>
                <w:b/>
                <w:bCs/>
                <w:color w:val="000000"/>
                <w:szCs w:val="21"/>
                <w:lang w:bidi="ar"/>
              </w:rPr>
              <w:t xml:space="preserve">演示一：矛盾纠纷调处化解模块（4分）</w:t>
            </w:r>
            <w:r/>
          </w:p>
          <w:p>
            <w:pPr>
              <w:jc w:val="left"/>
              <w:spacing w:line="440" w:lineRule="exact"/>
              <w:widowControl/>
              <w:rPr>
                <w:rFonts w:ascii="Times New Roman" w:hAnsi="Times New Roman" w:cs="宋体"/>
                <w:b/>
                <w:bCs/>
                <w:color w:val="000000"/>
                <w:szCs w:val="21"/>
                <w:lang w:bidi="ar"/>
              </w:rPr>
            </w:pPr>
            <w:r>
              <w:rPr>
                <w:rFonts w:hint="eastAsia" w:ascii="Times New Roman" w:hAnsi="Times New Roman" w:cs="宋体"/>
                <w:b/>
                <w:bCs/>
                <w:color w:val="000000"/>
                <w:szCs w:val="21"/>
                <w:lang w:bidi="ar"/>
              </w:rPr>
              <w:t xml:space="preserve">搭建矛盾纠纷调处化解模块，支持事件的统一受理、部门办理、跟踪督办回访的闭环流转流程。</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rPr>
              <w:t xml:space="preserve">模块 1：统一受理 （1分）</w:t>
            </w:r>
            <w:r/>
          </w:p>
          <w:p>
            <w:pPr>
              <w:jc w:val="left"/>
              <w:spacing w:line="440" w:lineRule="exact"/>
              <w:widowControl/>
              <w:rPr>
                <w:rFonts w:hint="eastAsia" w:ascii="Times New Roman" w:hAnsi="Times New Roman" w:eastAsia="宋体" w:cs="宋体"/>
                <w:color w:val="000000"/>
                <w:szCs w:val="21"/>
                <w:lang w:eastAsia="zh-CN"/>
              </w:rPr>
            </w:pPr>
            <w:r>
              <w:rPr>
                <w:rFonts w:hint="eastAsia" w:ascii="Times New Roman" w:hAnsi="Times New Roman" w:cs="宋体"/>
                <w:color w:val="000000"/>
                <w:szCs w:val="21"/>
              </w:rPr>
              <w:t xml:space="preserve">①登记录入：支持导引台对事件进行录入，至少包含当事人信息、事项信息等数据，并支持通过身份证读卡器扫描获取来访人员的身份证基本信息；支持事项的派发，将事件交办指派到相关窗口进行办理</w:t>
            </w:r>
            <w:r>
              <w:rPr>
                <w:rFonts w:hint="eastAsia" w:ascii="Times New Roman" w:hAnsi="Times New Roman" w:cs="宋体"/>
                <w:color w:val="000000"/>
                <w:szCs w:val="21"/>
                <w:lang w:eastAsia="zh-CN"/>
              </w:rPr>
              <w:t xml:space="preserve">。</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rPr>
              <w:t xml:space="preserve">②一案一码：支持派发后生成事件的二维码，供来访当事人查询事项的办理进度和办理结果，系统支持生成【受理告知单】，并支持在线查看和页面打印。</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 2：部门办理 </w:t>
            </w:r>
            <w:r>
              <w:rPr>
                <w:rFonts w:hint="eastAsia" w:ascii="Times New Roman" w:hAnsi="Times New Roman" w:cs="宋体"/>
                <w:color w:val="000000"/>
                <w:szCs w:val="21"/>
              </w:rPr>
              <w:t xml:space="preserve">（2分）</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rPr>
              <w:t xml:space="preserve">①部门事项签收/回退：支持部门对派发事件的查看、签收和回退操作。</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rPr>
              <w:t xml:space="preserve">②事件自办自结：支持部门对于事件的自行处理，处理内容需要包含自行处置、线下处置，办结内容至少包含事件的办结层级、办结部门、是否化解、化解方式、办理结果等信息；对于已办结的事件，系统支持生成【办结告知单】，并支持在线查看和页面打印。</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rPr>
              <w:t xml:space="preserve">③转办至下级专业窗口：支持专业窗口，对下级专业窗口进行事件转办，由下级窗口签收并处置。</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 3：跟踪督办回访</w:t>
            </w:r>
            <w:r>
              <w:rPr>
                <w:rFonts w:hint="eastAsia" w:ascii="Times New Roman" w:hAnsi="Times New Roman" w:cs="宋体"/>
                <w:color w:val="000000"/>
                <w:szCs w:val="21"/>
              </w:rPr>
              <w:t xml:space="preserve">（1分）</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rPr>
              <w:t xml:space="preserve">①时限设置：支持按照事项处理环节和事项类型配置办理时限，至少包含受理环节、办理环节、事项类型、工作日与否。须明确动态设置各个环节的时限。</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rPr>
              <w:t xml:space="preserve">②</w:t>
            </w:r>
            <w:r>
              <w:rPr>
                <w:rFonts w:hint="eastAsia" w:ascii="Times New Roman" w:hAnsi="Times New Roman" w:cs="宋体"/>
                <w:color w:val="000000"/>
                <w:szCs w:val="21"/>
                <w:lang w:bidi="ar"/>
              </w:rPr>
              <w:t xml:space="preserve">添加回访记录（添加记录）：对要回访的事项，支持对当事人进行回访，回访内容至少包含跟进阶段、回访方式、跟进目标、是否满意、是否履约等内容。</w:t>
            </w:r>
            <w:r/>
          </w:p>
          <w:p>
            <w:pPr>
              <w:jc w:val="left"/>
              <w:spacing w:line="440" w:lineRule="exact"/>
              <w:widowControl/>
              <w:rPr>
                <w:rFonts w:ascii="Times New Roman" w:hAnsi="Times New Roman" w:cs="宋体"/>
                <w:color w:val="000000"/>
                <w:szCs w:val="21"/>
              </w:rPr>
              <w:outlineLvl w:val="0"/>
            </w:pPr>
            <w:r>
              <w:rPr>
                <w:rFonts w:hint="eastAsia" w:ascii="Times New Roman" w:hAnsi="Times New Roman" w:cs="宋体"/>
                <w:b/>
                <w:bCs/>
                <w:color w:val="000000"/>
                <w:szCs w:val="21"/>
                <w:lang w:bidi="ar"/>
              </w:rPr>
              <w:t xml:space="preserve">演示二：移动端建设 （4分）</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lang w:bidi="ar"/>
              </w:rPr>
              <w:t xml:space="preserve">模块 1：群众端 </w:t>
            </w:r>
            <w:r>
              <w:rPr>
                <w:rFonts w:hint="eastAsia" w:ascii="Times New Roman" w:hAnsi="Times New Roman" w:cs="宋体"/>
                <w:color w:val="000000"/>
                <w:szCs w:val="21"/>
              </w:rPr>
              <w:t xml:space="preserve">（2分）</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lang w:bidi="ar"/>
              </w:rPr>
              <w:t xml:space="preserve">①我要预约：支持通过扫描盐城解纷码，在线提交矛盾纠纷事项至综治中心平台。群众填写当事人及事项信息，可选择需要调解的综治中心，转入社会治安综合治理信息系统进行统一受理。</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②我的预约：支持查询矛调预约的历史事项，方便群众查询预约事项是否被综治中心平台受理。</w:t>
            </w:r>
            <w:r/>
          </w:p>
          <w:p>
            <w:pPr>
              <w:jc w:val="left"/>
              <w:spacing w:line="440" w:lineRule="exact"/>
              <w:widowControl/>
              <w:rPr>
                <w:rFonts w:ascii="Times New Roman" w:hAnsi="Times New Roman" w:cs="宋体"/>
                <w:color w:val="000000"/>
                <w:spacing w:val="-11"/>
                <w:szCs w:val="21"/>
                <w:lang w:bidi="ar"/>
              </w:rPr>
            </w:pPr>
            <w:r>
              <w:rPr>
                <w:rFonts w:hint="eastAsia" w:ascii="Times New Roman" w:hAnsi="Times New Roman" w:cs="宋体"/>
                <w:color w:val="000000"/>
                <w:spacing w:val="-11"/>
                <w:szCs w:val="21"/>
                <w:lang w:bidi="ar"/>
              </w:rPr>
              <w:t xml:space="preserve">③我的事项：支持通过本人手机号或身份证号查询关联事项的处置进度。</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lang w:bidi="ar"/>
              </w:rPr>
              <w:t xml:space="preserve">模块 2：工作人员端 </w:t>
            </w:r>
            <w:r>
              <w:rPr>
                <w:rFonts w:hint="eastAsia" w:ascii="Times New Roman" w:hAnsi="Times New Roman" w:cs="宋体"/>
                <w:color w:val="000000"/>
                <w:szCs w:val="21"/>
              </w:rPr>
              <w:t xml:space="preserve">（2分）</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①事件录入：支持通过手机端进行事项的录入，包含添加当事人信息、发生时间、发生地点、事件描述等内容。</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②事件办理：支持对待办事件和已录入事件的办理和办结操作。</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③事件审批：支持对部门申请的事项进行延期和上报审批操作。</w:t>
            </w:r>
            <w:r/>
          </w:p>
          <w:p>
            <w:pPr>
              <w:jc w:val="left"/>
              <w:spacing w:line="440" w:lineRule="exact"/>
              <w:widowControl/>
              <w:rPr>
                <w:rFonts w:ascii="Times New Roman" w:hAnsi="Times New Roman" w:cs="宋体"/>
                <w:b/>
                <w:bCs/>
                <w:color w:val="000000"/>
                <w:szCs w:val="21"/>
                <w:lang w:bidi="ar"/>
              </w:rPr>
              <w:outlineLvl w:val="0"/>
            </w:pPr>
            <w:r>
              <w:rPr>
                <w:rFonts w:hint="eastAsia" w:ascii="Times New Roman" w:hAnsi="Times New Roman" w:cs="宋体"/>
                <w:b/>
                <w:bCs/>
                <w:color w:val="000000"/>
                <w:szCs w:val="21"/>
                <w:lang w:bidi="ar"/>
              </w:rPr>
              <w:t xml:space="preserve">演示三：社会矛盾纠纷数据中心（3分） </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lang w:bidi="ar"/>
              </w:rPr>
              <w:t xml:space="preserve">模块 1：社会矛盾纠纷全量查询 </w:t>
            </w:r>
            <w:r>
              <w:rPr>
                <w:rFonts w:hint="eastAsia" w:ascii="Times New Roman" w:hAnsi="Times New Roman" w:cs="宋体"/>
                <w:color w:val="000000"/>
                <w:szCs w:val="21"/>
              </w:rPr>
              <w:t xml:space="preserve">（1分）</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rPr>
              <w:t xml:space="preserve">①搭建盐城市社会矛盾纠纷全量库，汇聚全市相关部门的数据，并进行展示；支持精准查询：支持根据姓名、身份证号码、联系方式、关键词等进行精准搜索。支持查看具体事件信息，至少包含</w:t>
            </w:r>
            <w:r>
              <w:rPr>
                <w:rFonts w:hint="eastAsia" w:ascii="Times New Roman" w:hAnsi="Times New Roman" w:cs="宋体"/>
                <w:color w:val="000000"/>
                <w:szCs w:val="21"/>
                <w:lang w:bidi="ar"/>
              </w:rPr>
              <w:t xml:space="preserve">当事人姓名、联系方式、证件号码、发生地点、事件简述、处置信息。</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rPr>
              <w:t xml:space="preserve">②对于获取的数据，按照事件类型进行数量排名，并支持查看该排名下的事件信息，包含查看事件详情，人员人物画像信息。</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lang w:bidi="ar"/>
              </w:rPr>
              <w:t xml:space="preserve">模块 2：人物画像 </w:t>
            </w:r>
            <w:r>
              <w:rPr>
                <w:rFonts w:hint="eastAsia" w:ascii="Times New Roman" w:hAnsi="Times New Roman" w:cs="宋体"/>
                <w:color w:val="000000"/>
                <w:szCs w:val="21"/>
              </w:rPr>
              <w:t xml:space="preserve">（2分）</w:t>
            </w:r>
            <w:r/>
          </w:p>
          <w:p>
            <w:pPr>
              <w:spacing w:line="440" w:lineRule="exact"/>
              <w:rPr>
                <w:rFonts w:ascii="Times New Roman" w:hAnsi="Times New Roman" w:cs="宋体"/>
                <w:b/>
                <w:bCs/>
                <w:color w:val="000000"/>
                <w:szCs w:val="21"/>
              </w:rPr>
            </w:pPr>
            <w:r>
              <w:rPr>
                <w:rFonts w:hint="eastAsia" w:ascii="Times New Roman" w:hAnsi="Times New Roman" w:cs="宋体"/>
                <w:color w:val="000000"/>
                <w:szCs w:val="21"/>
              </w:rPr>
              <w:t xml:space="preserve">构建来访人员的人物画像功能，至少包括基础信息、关系图谱、人员标签、本系统事项、外部系统事项几方面的展示。</w:t>
            </w:r>
            <w:r/>
          </w:p>
          <w:p>
            <w:pPr>
              <w:spacing w:line="440" w:lineRule="exact"/>
              <w:rPr>
                <w:rFonts w:ascii="Times New Roman" w:hAnsi="Times New Roman" w:cs="宋体"/>
                <w:color w:val="000000"/>
                <w:szCs w:val="21"/>
              </w:rPr>
            </w:pPr>
            <w:r>
              <w:rPr>
                <w:rFonts w:hint="eastAsia" w:ascii="Times New Roman" w:hAnsi="Times New Roman" w:cs="宋体"/>
                <w:color w:val="000000"/>
                <w:szCs w:val="21"/>
              </w:rPr>
              <w:t xml:space="preserve">①基础信息：</w:t>
            </w:r>
            <w:r>
              <w:rPr>
                <w:rFonts w:hint="eastAsia" w:ascii="Times New Roman" w:hAnsi="Times New Roman" w:cs="宋体"/>
                <w:color w:val="000000"/>
                <w:szCs w:val="21"/>
                <w:lang w:bidi="ar"/>
              </w:rPr>
              <w:t xml:space="preserve">支持</w:t>
            </w:r>
            <w:r>
              <w:rPr>
                <w:rFonts w:hint="eastAsia" w:ascii="Times New Roman" w:hAnsi="Times New Roman" w:cs="宋体"/>
                <w:color w:val="000000"/>
                <w:szCs w:val="21"/>
              </w:rPr>
              <w:t xml:space="preserve">展示来访人员姓名、性别、年龄等信息。</w:t>
            </w:r>
            <w:r/>
          </w:p>
          <w:p>
            <w:pPr>
              <w:spacing w:line="440" w:lineRule="exact"/>
              <w:rPr>
                <w:rFonts w:ascii="Times New Roman" w:hAnsi="Times New Roman" w:cs="宋体"/>
                <w:color w:val="000000"/>
                <w:szCs w:val="21"/>
              </w:rPr>
            </w:pPr>
            <w:r>
              <w:rPr>
                <w:rFonts w:hint="eastAsia" w:ascii="Times New Roman" w:hAnsi="Times New Roman" w:cs="宋体"/>
                <w:color w:val="000000"/>
                <w:szCs w:val="21"/>
              </w:rPr>
              <w:t xml:space="preserve">关系图谱：</w:t>
            </w:r>
            <w:r>
              <w:rPr>
                <w:rFonts w:hint="eastAsia" w:ascii="Times New Roman" w:hAnsi="Times New Roman" w:cs="宋体"/>
                <w:color w:val="000000"/>
                <w:szCs w:val="21"/>
                <w:lang w:bidi="ar"/>
              </w:rPr>
              <w:t xml:space="preserve">支持</w:t>
            </w:r>
            <w:r>
              <w:rPr>
                <w:rFonts w:hint="eastAsia" w:ascii="Times New Roman" w:hAnsi="Times New Roman" w:cs="宋体"/>
                <w:color w:val="000000"/>
                <w:szCs w:val="21"/>
              </w:rPr>
              <w:t xml:space="preserve">使用图谱形式展现涉纷人员的关联关系，展示人员的社会关系情况。</w:t>
            </w:r>
            <w:r/>
          </w:p>
          <w:p>
            <w:pPr>
              <w:spacing w:line="440" w:lineRule="exact"/>
              <w:rPr>
                <w:rFonts w:ascii="Times New Roman" w:hAnsi="Times New Roman" w:cs="宋体"/>
                <w:color w:val="000000"/>
                <w:szCs w:val="21"/>
              </w:rPr>
            </w:pPr>
            <w:r>
              <w:rPr>
                <w:rFonts w:hint="eastAsia" w:ascii="Times New Roman" w:hAnsi="Times New Roman" w:cs="宋体"/>
                <w:color w:val="000000"/>
                <w:szCs w:val="21"/>
              </w:rPr>
              <w:t xml:space="preserve">②人员标签：</w:t>
            </w:r>
            <w:r>
              <w:rPr>
                <w:rFonts w:hint="eastAsia" w:ascii="Times New Roman" w:hAnsi="Times New Roman" w:cs="宋体"/>
                <w:color w:val="000000"/>
                <w:szCs w:val="21"/>
                <w:lang w:bidi="ar"/>
              </w:rPr>
              <w:t xml:space="preserve">支持</w:t>
            </w:r>
            <w:r>
              <w:rPr>
                <w:rFonts w:hint="eastAsia" w:ascii="Times New Roman" w:hAnsi="Times New Roman" w:cs="宋体"/>
                <w:color w:val="000000"/>
                <w:szCs w:val="21"/>
              </w:rPr>
              <w:t xml:space="preserve">对人员的特征标签进行展示，例如刑满释放人员、社区服刑人员、严重精神障碍患者、三失一偏人员等。</w:t>
            </w:r>
            <w:r/>
          </w:p>
          <w:p>
            <w:pPr>
              <w:spacing w:line="440" w:lineRule="exact"/>
              <w:rPr>
                <w:rFonts w:ascii="Times New Roman" w:hAnsi="Times New Roman" w:cs="宋体"/>
                <w:color w:val="000000"/>
                <w:szCs w:val="21"/>
              </w:rPr>
            </w:pPr>
            <w:r>
              <w:rPr>
                <w:rFonts w:hint="eastAsia" w:ascii="Times New Roman" w:hAnsi="Times New Roman" w:cs="宋体"/>
                <w:color w:val="000000"/>
                <w:szCs w:val="21"/>
              </w:rPr>
              <w:t xml:space="preserve">③本系统事项：</w:t>
            </w:r>
            <w:r>
              <w:rPr>
                <w:rFonts w:hint="eastAsia" w:ascii="Times New Roman" w:hAnsi="Times New Roman" w:cs="宋体"/>
                <w:color w:val="000000"/>
                <w:szCs w:val="21"/>
                <w:lang w:bidi="ar"/>
              </w:rPr>
              <w:t xml:space="preserve">支持</w:t>
            </w:r>
            <w:r>
              <w:rPr>
                <w:rFonts w:hint="eastAsia" w:ascii="Times New Roman" w:hAnsi="Times New Roman" w:cs="宋体"/>
                <w:color w:val="000000"/>
                <w:szCs w:val="21"/>
              </w:rPr>
              <w:t xml:space="preserve">展示人员在本辖区的综治中心的历史事件，包含涉事次数、现场来访次数、来访时间、事项状态等。</w:t>
            </w:r>
            <w:r/>
          </w:p>
          <w:p>
            <w:pPr>
              <w:spacing w:line="440" w:lineRule="exact"/>
              <w:rPr>
                <w:rFonts w:ascii="Times New Roman" w:hAnsi="Times New Roman" w:cs="宋体"/>
                <w:color w:val="000000"/>
                <w:szCs w:val="21"/>
              </w:rPr>
            </w:pPr>
            <w:r>
              <w:rPr>
                <w:rFonts w:hint="eastAsia" w:ascii="Times New Roman" w:hAnsi="Times New Roman" w:cs="宋体"/>
                <w:color w:val="000000"/>
                <w:szCs w:val="21"/>
              </w:rPr>
              <w:t xml:space="preserve">④外部系统事项：展示该人员在其他部门的来访数据，点击可查看事件详情，例如群众通过110报警、信访等事件数据。</w:t>
            </w:r>
            <w:r/>
          </w:p>
          <w:p>
            <w:pPr>
              <w:jc w:val="left"/>
              <w:spacing w:line="440" w:lineRule="exact"/>
              <w:widowControl/>
              <w:rPr>
                <w:rFonts w:ascii="Times New Roman" w:hAnsi="Times New Roman" w:cs="宋体"/>
                <w:b/>
                <w:bCs/>
                <w:color w:val="000000"/>
                <w:szCs w:val="21"/>
                <w:lang w:bidi="ar"/>
              </w:rPr>
              <w:outlineLvl w:val="0"/>
            </w:pPr>
            <w:r>
              <w:rPr>
                <w:rFonts w:hint="eastAsia" w:ascii="Times New Roman" w:hAnsi="Times New Roman" w:cs="宋体"/>
                <w:b/>
                <w:bCs/>
                <w:color w:val="000000"/>
                <w:szCs w:val="21"/>
                <w:lang w:bidi="ar"/>
              </w:rPr>
              <w:t xml:space="preserve">演示四：统计分析（4分）</w:t>
            </w:r>
            <w:r/>
          </w:p>
          <w:p>
            <w:pPr>
              <w:spacing w:line="440" w:lineRule="exact"/>
              <w:rPr>
                <w:rFonts w:ascii="Times New Roman" w:hAnsi="Times New Roman" w:cs="宋体"/>
                <w:b/>
                <w:bCs/>
                <w:color w:val="000000"/>
                <w:szCs w:val="21"/>
                <w:lang w:bidi="ar"/>
              </w:rPr>
            </w:pPr>
            <w:r>
              <w:rPr>
                <w:rFonts w:hint="eastAsia" w:ascii="Times New Roman" w:hAnsi="Times New Roman" w:cs="宋体"/>
                <w:b/>
                <w:bCs/>
                <w:color w:val="000000"/>
                <w:szCs w:val="21"/>
                <w:lang w:bidi="ar"/>
              </w:rPr>
              <w:t xml:space="preserve">通过图表和报告的形式，进行综治中心运行数据的统计分析，至少包含类型化统计和分析报告的自动生成。</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模块1：类型化统计 </w:t>
            </w:r>
            <w:r>
              <w:rPr>
                <w:rFonts w:hint="eastAsia" w:ascii="Times New Roman" w:hAnsi="Times New Roman" w:cs="宋体"/>
                <w:color w:val="000000"/>
                <w:szCs w:val="21"/>
              </w:rPr>
              <w:t xml:space="preserve">（2分）</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rPr>
              <w:t xml:space="preserve">①</w:t>
            </w:r>
            <w:r>
              <w:rPr>
                <w:rFonts w:hint="eastAsia" w:ascii="Times New Roman" w:hAnsi="Times New Roman" w:cs="宋体"/>
                <w:color w:val="000000"/>
                <w:szCs w:val="21"/>
                <w:lang w:bidi="ar"/>
              </w:rPr>
              <w:t xml:space="preserve">窗口办理统计表：支持按照区域、时间选择，统计区域内各窗口办理情况，内容至少包含新增事项数、办理事项数、办结事项数、结案率、新增事项办结数、专窗结案数、联合办理、终止办理、平均办结时长。支持点击查看事件详情。</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rPr>
              <w:t xml:space="preserve">②</w:t>
            </w:r>
            <w:r>
              <w:rPr>
                <w:rFonts w:hint="eastAsia" w:ascii="Times New Roman" w:hAnsi="Times New Roman" w:cs="宋体"/>
                <w:color w:val="000000"/>
                <w:szCs w:val="21"/>
                <w:lang w:bidi="ar"/>
              </w:rPr>
              <w:t xml:space="preserve">事件来源统计表：支持按照区域、时间选择，统计区域内的事件来源情况，统计内容至少包含中心来访数、中心来信数、领导交办数、上级交办数。</w:t>
            </w:r>
            <w:r/>
          </w:p>
          <w:p>
            <w:pPr>
              <w:spacing w:line="440" w:lineRule="exact"/>
              <w:rPr>
                <w:rFonts w:hint="eastAsia" w:ascii="Times New Roman" w:hAnsi="Times New Roman" w:eastAsia="宋体" w:cs="宋体"/>
                <w:color w:val="000000"/>
                <w:szCs w:val="21"/>
                <w:lang w:eastAsia="zh-CN" w:bidi="ar"/>
              </w:rPr>
            </w:pPr>
            <w:r>
              <w:rPr>
                <w:rFonts w:hint="eastAsia" w:ascii="Times New Roman" w:hAnsi="Times New Roman" w:cs="宋体"/>
                <w:color w:val="000000"/>
                <w:szCs w:val="21"/>
              </w:rPr>
              <w:t xml:space="preserve">③</w:t>
            </w:r>
            <w:r>
              <w:rPr>
                <w:rFonts w:hint="eastAsia" w:ascii="Times New Roman" w:hAnsi="Times New Roman" w:cs="宋体"/>
                <w:color w:val="000000"/>
                <w:szCs w:val="21"/>
                <w:lang w:bidi="ar"/>
              </w:rPr>
              <w:t xml:space="preserve">账号活跃度统计表：支持按照区域、时间选择，统计区域内账号总数、账号累计登录次数、开通未登录账号数、累计登录1次以上、累计登录3次以上</w:t>
            </w:r>
            <w:r>
              <w:rPr>
                <w:rFonts w:hint="eastAsia" w:ascii="Times New Roman" w:hAnsi="Times New Roman" w:cs="宋体"/>
                <w:color w:val="000000"/>
                <w:szCs w:val="21"/>
                <w:lang w:eastAsia="zh-CN" w:bidi="ar"/>
              </w:rPr>
              <w:t xml:space="preserve">。</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rPr>
              <w:t xml:space="preserve">④</w:t>
            </w:r>
            <w:r>
              <w:rPr>
                <w:rFonts w:hint="eastAsia" w:ascii="Times New Roman" w:hAnsi="Times New Roman" w:cs="宋体"/>
                <w:color w:val="000000"/>
                <w:szCs w:val="21"/>
                <w:lang w:bidi="ar"/>
              </w:rPr>
              <w:t xml:space="preserve">上报交办统计表：支持按照区域、时间选择，统计交办至下辖的事项数、1天内受理数量、超过1天受理数量、3天内流转数量、超过3天流转数量、1月内办结数量、超过1月内办结数量等。</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模块2：分析报告 </w:t>
            </w:r>
            <w:r>
              <w:rPr>
                <w:rFonts w:hint="eastAsia" w:ascii="Times New Roman" w:hAnsi="Times New Roman" w:cs="宋体"/>
                <w:color w:val="000000"/>
                <w:szCs w:val="21"/>
              </w:rPr>
              <w:t xml:space="preserve">（2分）</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支持在线生成中心管理的日报、周报、月报。</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rPr>
              <w:t xml:space="preserve">①日报，</w:t>
            </w:r>
            <w:r>
              <w:rPr>
                <w:rFonts w:hint="eastAsia" w:ascii="Times New Roman" w:hAnsi="Times New Roman" w:cs="宋体"/>
                <w:color w:val="000000"/>
                <w:szCs w:val="21"/>
                <w:lang w:bidi="ar"/>
              </w:rPr>
              <w:t xml:space="preserve">日报进行时间筛选，可以统计区域内的整体运行情况、中心窗口接待情况、辖区办理类型排行、每日重点矛盾关注，支持在线修改和报告下载。</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rPr>
              <w:t xml:space="preserve">②</w:t>
            </w:r>
            <w:r>
              <w:rPr>
                <w:rFonts w:hint="eastAsia" w:ascii="Times New Roman" w:hAnsi="Times New Roman" w:cs="宋体"/>
                <w:color w:val="000000"/>
                <w:szCs w:val="21"/>
                <w:lang w:bidi="ar"/>
              </w:rPr>
              <w:t xml:space="preserve">周报，包括整体情况分析、整体受理情况、事件等级分布情况、群众诉求基层化解情况、事件上报时间分布通报、事件类型和办结时长通报和结论，支持在线修改和报告下载。</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rPr>
              <w:t xml:space="preserve">③</w:t>
            </w:r>
            <w:r>
              <w:rPr>
                <w:rFonts w:hint="eastAsia" w:ascii="Times New Roman" w:hAnsi="Times New Roman" w:cs="宋体"/>
                <w:color w:val="000000"/>
                <w:szCs w:val="21"/>
                <w:lang w:bidi="ar"/>
              </w:rPr>
              <w:t xml:space="preserve">月报，包括整体情况分析、整体受理情况、事件等级分布情况、群众诉求基层化解情况、事件上报时间分布通报、事件类型和办结时长通报和结论，支持在线修改和报告下载。</w:t>
            </w:r>
            <w:r/>
          </w:p>
          <w:p>
            <w:pPr>
              <w:pStyle w:val="740"/>
              <w:ind w:left="0" w:firstLine="0"/>
              <w:spacing w:line="440" w:lineRule="exact"/>
              <w:rPr>
                <w:rFonts w:ascii="Times New Roman" w:hAnsi="Times New Roman"/>
              </w:rPr>
            </w:pPr>
            <w:r>
              <w:rPr>
                <w:rFonts w:hint="eastAsia" w:ascii="Times New Roman" w:hAnsi="Times New Roman" w:cs="宋体"/>
                <w:color w:val="000000"/>
                <w:szCs w:val="21"/>
                <w:lang w:bidi="ar"/>
              </w:rPr>
              <w:t xml:space="preserve">其中，②、③中须体现“周报”或“月报”所对应生成报告的结论。</w:t>
            </w:r>
            <w:r/>
          </w:p>
          <w:p>
            <w:pPr>
              <w:jc w:val="left"/>
              <w:spacing w:line="440" w:lineRule="exact"/>
              <w:widowControl/>
              <w:rPr>
                <w:rFonts w:ascii="Times New Roman" w:hAnsi="Times New Roman" w:cs="宋体"/>
                <w:b/>
                <w:bCs/>
                <w:color w:val="000000"/>
                <w:szCs w:val="21"/>
                <w:lang w:bidi="ar"/>
              </w:rPr>
              <w:outlineLvl w:val="0"/>
            </w:pPr>
            <w:r>
              <w:rPr>
                <w:rFonts w:hint="eastAsia" w:ascii="Times New Roman" w:hAnsi="Times New Roman" w:cs="宋体"/>
                <w:b/>
                <w:bCs/>
                <w:color w:val="000000"/>
                <w:szCs w:val="21"/>
                <w:lang w:bidi="ar"/>
              </w:rPr>
              <w:t xml:space="preserve">演示五：数据云图（5分）</w:t>
            </w:r>
            <w:r/>
          </w:p>
          <w:p>
            <w:pPr>
              <w:jc w:val="left"/>
              <w:spacing w:line="440" w:lineRule="exact"/>
              <w:widowControl/>
              <w:rPr>
                <w:rFonts w:ascii="Times New Roman" w:hAnsi="Times New Roman" w:cs="宋体"/>
                <w:color w:val="000000"/>
                <w:szCs w:val="21"/>
              </w:rPr>
            </w:pPr>
            <w:r>
              <w:rPr>
                <w:rFonts w:hint="eastAsia" w:ascii="Times New Roman" w:hAnsi="Times New Roman" w:cs="宋体"/>
                <w:b/>
                <w:bCs/>
                <w:color w:val="000000"/>
                <w:szCs w:val="21"/>
                <w:lang w:bidi="ar"/>
              </w:rPr>
              <w:t xml:space="preserve">通过大屏的形式展示综治中心的工作质效和工作内容，包括联动指挥、中心管理2大板块。 </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 1：联动指挥 </w:t>
            </w:r>
            <w:r>
              <w:rPr>
                <w:rFonts w:hint="eastAsia" w:ascii="Times New Roman" w:hAnsi="Times New Roman" w:cs="宋体"/>
                <w:color w:val="000000"/>
                <w:szCs w:val="21"/>
              </w:rPr>
              <w:t xml:space="preserve">（3分）</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①支持统计事件、综治中心、网格员、重点人员情况，可在盐城市地图上落图展示，并且支持查看具体数据。</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②支持摄像头资源的落图，并支持在线查看，至少展示摄像头总数、在线数量、在线率情况。</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③支持地图数据的查看，包含地图上的道路轮廓数据。</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④支持对下级区域的会议呼叫，同时支持直接呼叫网格员手机端。</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rPr>
              <w:t xml:space="preserve">⑤</w:t>
            </w:r>
            <w:r>
              <w:rPr>
                <w:rFonts w:hint="eastAsia" w:ascii="Times New Roman" w:hAnsi="Times New Roman" w:cs="宋体"/>
                <w:color w:val="000000"/>
                <w:szCs w:val="21"/>
                <w:lang w:bidi="ar"/>
              </w:rPr>
              <w:t xml:space="preserve">支持展示盐城市（含镇级、村级）的地图边界轮廓数据。</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 2：中心管理 </w:t>
            </w:r>
            <w:r>
              <w:rPr>
                <w:rFonts w:hint="eastAsia" w:ascii="Times New Roman" w:hAnsi="Times New Roman" w:cs="宋体"/>
                <w:color w:val="000000"/>
                <w:szCs w:val="21"/>
              </w:rPr>
              <w:t xml:space="preserve">（2分）</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①支持对部门力量、业务办理情况、运行情况等数据的统计展示。</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②支持按照各部门进行整体纠纷事件统计，至少包含新增数、办理数、办结数进行各部门间的排名分析。</w:t>
            </w:r>
            <w:r/>
          </w:p>
          <w:p>
            <w:pPr>
              <w:jc w:val="left"/>
              <w:spacing w:line="440" w:lineRule="exact"/>
              <w:widowControl/>
              <w:rPr>
                <w:rFonts w:ascii="Times New Roman" w:hAnsi="Times New Roman" w:cs="宋体"/>
                <w:color w:val="000000"/>
                <w:szCs w:val="21"/>
              </w:rPr>
            </w:pPr>
            <w:r>
              <w:rPr>
                <w:rFonts w:hint="eastAsia" w:ascii="Times New Roman" w:hAnsi="Times New Roman" w:cs="宋体"/>
                <w:color w:val="000000"/>
                <w:szCs w:val="21"/>
                <w:lang w:bidi="ar"/>
              </w:rPr>
              <w:t xml:space="preserve">③支持对区域重点人员进行统计，支持不同类型的重点人员占比情况的展示，至少包含刑满释放人员、重点上访人员、精神障碍患者等。</w:t>
            </w:r>
            <w:r/>
          </w:p>
          <w:p>
            <w:pPr>
              <w:jc w:val="left"/>
              <w:spacing w:line="440" w:lineRule="exact"/>
              <w:widowControl/>
              <w:rPr>
                <w:rFonts w:ascii="Times New Roman" w:hAnsi="Times New Roman" w:cs="宋体"/>
                <w:b/>
                <w:bCs/>
                <w:color w:val="000000"/>
                <w:szCs w:val="21"/>
                <w:lang w:bidi="ar"/>
              </w:rPr>
              <w:outlineLvl w:val="0"/>
            </w:pPr>
            <w:r>
              <w:rPr>
                <w:rFonts w:hint="eastAsia" w:ascii="Times New Roman" w:hAnsi="Times New Roman" w:cs="宋体"/>
                <w:b/>
                <w:bCs/>
                <w:color w:val="000000"/>
                <w:szCs w:val="21"/>
                <w:lang w:bidi="ar"/>
              </w:rPr>
              <w:t xml:space="preserve">演示六：物业纠纷（4分）</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①小区管理：支持对区域内的小区进行数据维护，通过直接新增/导入的形式进行小区管理，信息至少包含小区名称、风险等级、所属区域、所属网格、管理物业等基础信息。</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②涉稳风险指标：支持对小区的涉稳风险项进行录入维护，支持通过直接新增的形式进行管理，系统自动根据指标计算小区的风险指数和风险等级。</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③数据导入：支持通过数据导入表格，进行小区风险指数的导入工作，下载导入表格，进行数据的填写并导入。</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④统计分析：支持对区域内小区的总体情况进行分析，至少包含小区总数、高风险小区总数、中风险小区总数、低风险小区总数及对应占比。</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rPr>
              <w:t xml:space="preserve">⑤</w:t>
            </w:r>
            <w:r>
              <w:rPr>
                <w:rFonts w:hint="eastAsia" w:ascii="Times New Roman" w:hAnsi="Times New Roman" w:cs="宋体"/>
                <w:color w:val="000000"/>
                <w:szCs w:val="21"/>
                <w:lang w:bidi="ar"/>
              </w:rPr>
              <w:t xml:space="preserve">物业纠纷模型：系统生成物业纠纷模型，包含1级、2级、3级、4级指标，各级指标包含的内容。</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⑥支持生成区域的涉稳风险报告。</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⑦支持生成小区的涉稳风险报告。</w:t>
            </w:r>
            <w:r/>
          </w:p>
          <w:p>
            <w:pPr>
              <w:spacing w:line="440" w:lineRule="exact"/>
              <w:rPr>
                <w:rFonts w:ascii="Times New Roman" w:hAnsi="Times New Roman" w:cs="宋体"/>
                <w:color w:val="000000"/>
                <w:szCs w:val="21"/>
                <w:lang w:bidi="ar"/>
              </w:rPr>
            </w:pPr>
            <w:r>
              <w:rPr>
                <w:rFonts w:hint="eastAsia" w:ascii="Times New Roman" w:hAnsi="Times New Roman" w:cs="宋体"/>
                <w:color w:val="000000"/>
                <w:szCs w:val="21"/>
                <w:lang w:bidi="ar"/>
              </w:rPr>
              <w:t xml:space="preserve">⑧物业纠纷云图：搭建物业纠纷云图，需要从小区趋势、指数趋势、风险趋势进行统计分析等维度进行情况展示，并支持按照风险等级进行筛选，支持生成小区的分析报告，支持通过地图查看区域的涉稳风险报告。</w:t>
            </w:r>
            <w:r/>
          </w:p>
          <w:p>
            <w:pPr>
              <w:jc w:val="left"/>
              <w:spacing w:line="440" w:lineRule="exact"/>
              <w:widowControl/>
              <w:rPr>
                <w:rFonts w:ascii="Times New Roman" w:hAnsi="Times New Roman" w:cs="宋体"/>
                <w:b/>
                <w:bCs/>
                <w:color w:val="000000"/>
                <w:szCs w:val="21"/>
                <w:lang w:bidi="ar"/>
              </w:rPr>
            </w:pPr>
            <w:r>
              <w:rPr>
                <w:rFonts w:hint="eastAsia" w:ascii="Times New Roman" w:hAnsi="Times New Roman" w:cs="宋体"/>
                <w:b/>
                <w:bCs/>
                <w:color w:val="000000"/>
                <w:szCs w:val="21"/>
                <w:lang w:bidi="ar"/>
              </w:rPr>
              <w:t xml:space="preserve">演示七：居民群管理与运营（4分）</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模块1：群分层管理 </w:t>
            </w:r>
            <w:r>
              <w:rPr>
                <w:rFonts w:hint="eastAsia" w:ascii="Times New Roman" w:hAnsi="Times New Roman" w:cs="宋体"/>
                <w:color w:val="000000"/>
                <w:szCs w:val="21"/>
              </w:rPr>
              <w:t xml:space="preserve">（1分）</w:t>
            </w:r>
            <w:r/>
          </w:p>
          <w:p>
            <w:pPr>
              <w:jc w:val="left"/>
              <w:spacing w:line="440" w:lineRule="exact"/>
              <w:widowControl/>
              <w:rPr>
                <w:rFonts w:hint="eastAsia" w:ascii="Times New Roman" w:hAnsi="Times New Roman" w:eastAsia="宋体" w:cs="宋体"/>
                <w:color w:val="000000"/>
                <w:szCs w:val="21"/>
                <w:lang w:eastAsia="zh-CN" w:bidi="ar"/>
              </w:rPr>
            </w:pPr>
            <w:r>
              <w:rPr>
                <w:rFonts w:hint="eastAsia" w:ascii="Times New Roman" w:hAnsi="Times New Roman" w:cs="宋体"/>
                <w:color w:val="000000"/>
                <w:szCs w:val="21"/>
                <w:lang w:bidi="ar"/>
              </w:rPr>
              <w:t xml:space="preserve">支持在企业微信上按照归属层级、自定义标签、群主、群名称、群内指定成员、群成员数等进行群聊分组管理和查看</w:t>
            </w:r>
            <w:r>
              <w:rPr>
                <w:rFonts w:hint="eastAsia" w:ascii="Times New Roman" w:hAnsi="Times New Roman" w:cs="宋体"/>
                <w:color w:val="000000"/>
                <w:szCs w:val="21"/>
                <w:lang w:eastAsia="zh-CN" w:bidi="ar"/>
              </w:rPr>
              <w:t xml:space="preserve">。</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模块2：居民群群发 </w:t>
            </w:r>
            <w:r>
              <w:rPr>
                <w:rFonts w:hint="eastAsia" w:ascii="Times New Roman" w:hAnsi="Times New Roman" w:cs="宋体"/>
                <w:color w:val="000000"/>
                <w:szCs w:val="21"/>
              </w:rPr>
              <w:t xml:space="preserve">（2分）</w:t>
            </w:r>
            <w:r/>
          </w:p>
          <w:p>
            <w:pPr>
              <w:jc w:val="left"/>
              <w:spacing w:line="440" w:lineRule="exact"/>
              <w:widowControl/>
              <w:rPr>
                <w:rFonts w:hint="eastAsia" w:ascii="Times New Roman" w:hAnsi="Times New Roman" w:eastAsia="宋体" w:cs="宋体"/>
                <w:color w:val="000000"/>
                <w:szCs w:val="21"/>
                <w:lang w:eastAsia="zh-CN" w:bidi="ar"/>
              </w:rPr>
            </w:pPr>
            <w:r>
              <w:rPr>
                <w:rFonts w:hint="eastAsia" w:ascii="Times New Roman" w:hAnsi="Times New Roman" w:cs="宋体"/>
                <w:color w:val="000000"/>
                <w:szCs w:val="21"/>
                <w:lang w:bidi="ar"/>
              </w:rPr>
              <w:t xml:space="preserve">①支持在企业微信上不限次数的群发，入群无需群主确认，支持群发后自动@所有人</w:t>
            </w:r>
            <w:r>
              <w:rPr>
                <w:rFonts w:hint="eastAsia" w:ascii="Times New Roman" w:hAnsi="Times New Roman" w:cs="宋体"/>
                <w:color w:val="000000"/>
                <w:szCs w:val="21"/>
                <w:lang w:eastAsia="zh-CN" w:bidi="ar"/>
              </w:rPr>
              <w:t xml:space="preserve">。</w:t>
            </w:r>
            <w:r/>
          </w:p>
          <w:p>
            <w:pPr>
              <w:jc w:val="left"/>
              <w:spacing w:line="440" w:lineRule="exact"/>
              <w:widowControl/>
              <w:rPr>
                <w:rFonts w:hint="eastAsia" w:ascii="Times New Roman" w:hAnsi="Times New Roman" w:eastAsia="宋体" w:cs="宋体"/>
                <w:color w:val="000000"/>
                <w:szCs w:val="21"/>
                <w:lang w:eastAsia="zh-CN" w:bidi="ar"/>
              </w:rPr>
            </w:pPr>
            <w:r>
              <w:rPr>
                <w:rFonts w:hint="eastAsia" w:ascii="Times New Roman" w:hAnsi="Times New Roman" w:cs="宋体"/>
                <w:color w:val="000000"/>
                <w:szCs w:val="21"/>
                <w:lang w:bidi="ar"/>
              </w:rPr>
              <w:t xml:space="preserve">②支持在企业微信上可按照管理员账号选择、按照分层选择、按照群标签选择、按照群成员数量选择、精准选择群聊等方式确定群发的群聊对象，发送内容至少需要满足文字、图片、小程序、表情包、视频号、文件、网页等素材类型</w:t>
            </w:r>
            <w:r>
              <w:rPr>
                <w:rFonts w:hint="eastAsia" w:ascii="Times New Roman" w:hAnsi="Times New Roman" w:cs="宋体"/>
                <w:color w:val="000000"/>
                <w:szCs w:val="21"/>
                <w:lang w:eastAsia="zh-CN" w:bidi="ar"/>
              </w:rPr>
              <w:t xml:space="preserve">。</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③支持企业微信群聊同时被打上指定标签时，在指定时间后，触发群发任务，无需群主确认，推送指定素材到居民群。</w:t>
            </w:r>
            <w:r/>
          </w:p>
          <w:p>
            <w:pPr>
              <w:jc w:val="left"/>
              <w:spacing w:line="440" w:lineRule="exact"/>
              <w:widowControl/>
              <w:rPr>
                <w:rFonts w:ascii="Times New Roman" w:hAnsi="Times New Roman" w:cs="宋体"/>
                <w:color w:val="000000"/>
                <w:szCs w:val="21"/>
                <w:lang w:bidi="ar"/>
              </w:rPr>
            </w:pPr>
            <w:r>
              <w:rPr>
                <w:rFonts w:hint="eastAsia" w:ascii="Times New Roman" w:hAnsi="Times New Roman" w:cs="宋体"/>
                <w:color w:val="000000"/>
                <w:szCs w:val="21"/>
                <w:lang w:bidi="ar"/>
              </w:rPr>
              <w:t xml:space="preserve">模块3：群聊内容监测</w:t>
            </w:r>
            <w:r>
              <w:rPr>
                <w:rFonts w:hint="eastAsia" w:ascii="Times New Roman" w:hAnsi="Times New Roman" w:cs="宋体"/>
                <w:color w:val="000000"/>
                <w:szCs w:val="21"/>
              </w:rPr>
              <w:t xml:space="preserve">（1分）</w:t>
            </w:r>
            <w:r/>
          </w:p>
          <w:p>
            <w:pPr>
              <w:jc w:val="left"/>
              <w:spacing w:line="440" w:lineRule="exact"/>
              <w:widowControl/>
              <w:rPr>
                <w:rFonts w:hint="eastAsia" w:ascii="Times New Roman" w:hAnsi="Times New Roman" w:eastAsia="宋体" w:cs="宋体"/>
                <w:color w:val="000000"/>
                <w:szCs w:val="21"/>
                <w:lang w:eastAsia="zh-CN" w:bidi="ar"/>
              </w:rPr>
            </w:pPr>
            <w:r>
              <w:rPr>
                <w:rFonts w:hint="eastAsia" w:ascii="Times New Roman" w:hAnsi="Times New Roman" w:cs="宋体"/>
                <w:color w:val="000000"/>
                <w:szCs w:val="21"/>
                <w:lang w:bidi="ar"/>
              </w:rPr>
              <w:t xml:space="preserve">①支持管理员在企业微信上对管理范围内所有触发敏感词的群聊天会话进行查看，并在后台进行实时的介入回复</w:t>
            </w:r>
            <w:r>
              <w:rPr>
                <w:rFonts w:hint="eastAsia" w:ascii="Times New Roman" w:hAnsi="Times New Roman" w:cs="宋体"/>
                <w:color w:val="000000"/>
                <w:szCs w:val="21"/>
                <w:lang w:eastAsia="zh-CN" w:bidi="ar"/>
              </w:rPr>
              <w:t xml:space="preserve">。</w:t>
            </w:r>
            <w:r/>
          </w:p>
          <w:p>
            <w:pPr>
              <w:spacing w:line="440" w:lineRule="exact"/>
              <w:rPr>
                <w:rFonts w:ascii="Times New Roman" w:hAnsi="Times New Roman" w:cs="仿宋"/>
                <w:bCs/>
                <w:color w:val="000000"/>
                <w:szCs w:val="21"/>
              </w:rPr>
            </w:pPr>
            <w:r>
              <w:rPr>
                <w:rFonts w:hint="eastAsia" w:ascii="Times New Roman" w:hAnsi="Times New Roman" w:cs="宋体"/>
                <w:color w:val="000000"/>
                <w:szCs w:val="21"/>
                <w:lang w:bidi="ar"/>
              </w:rPr>
              <w:t xml:space="preserve">②支持在企业微信移动端，查看基于大模型总结的所管理群聊天内容的会话日报（T+1）和周报（T+1），了解群聊天的热点话题和事件。</w:t>
            </w:r>
            <w:r/>
          </w:p>
        </w:tc>
      </w:tr>
    </w:tbl>
    <w:p>
      <w:r/>
      <w:r/>
    </w:p>
    <w:p>
      <w:pPr>
        <w:pStyle w:val="909"/>
        <w:jc w:val="center"/>
        <w:keepNext/>
        <w:spacing w:beforeAutospacing="0" w:afterAutospacing="0"/>
        <w:rPr>
          <w:color w:val="000000"/>
        </w:rPr>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第六章  投标文件格式 </w:t>
      </w:r>
      <w:r/>
    </w:p>
    <w:p>
      <w:pPr>
        <w:pStyle w:val="909"/>
        <w:jc w:val="center"/>
        <w:spacing w:before="469" w:beforeAutospacing="0" w:afterAutospacing="0"/>
        <w:rPr>
          <w:color w:val="000000"/>
        </w:rPr>
      </w:pPr>
      <w:r/>
      <w:bookmarkStart w:id="321" w:name="_Hlt26671244"/>
      <w:r/>
      <w:bookmarkEnd w:id="321"/>
      <w:r/>
      <w:bookmarkStart w:id="322" w:name="_Hlt26955039"/>
      <w:r/>
      <w:bookmarkEnd w:id="322"/>
      <w:r/>
      <w:bookmarkStart w:id="323" w:name="_Toc26554094"/>
      <w:r/>
      <w:bookmarkEnd w:id="323"/>
      <w:r/>
      <w:bookmarkStart w:id="324" w:name="_Toc49090576"/>
      <w:r/>
      <w:bookmarkStart w:id="325" w:name="_Toc120614282"/>
      <w:r>
        <w:rPr>
          <w:rFonts w:hint="eastAsia" w:ascii="宋体" w:hAnsi="宋体" w:cs="宋体"/>
          <w:b/>
          <w:color w:val="000000"/>
          <w:sz w:val="72"/>
          <w:szCs w:val="72"/>
        </w:rPr>
        <w:t xml:space="preserve">投  标  文  件</w:t>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rPr>
          <w:rFonts w:hint="eastAsia" w:ascii="宋体" w:hAnsi="宋体" w:cs="宋体"/>
          <w:b/>
          <w:color w:val="000000"/>
          <w:sz w:val="36"/>
          <w:szCs w:val="36"/>
        </w:rPr>
      </w:pPr>
      <w:r>
        <w:rPr>
          <w:rFonts w:hint="eastAsia" w:ascii="宋体" w:hAnsi="宋体" w:cs="宋体"/>
          <w:b/>
          <w:color w:val="000000"/>
          <w:sz w:val="36"/>
          <w:szCs w:val="36"/>
        </w:rPr>
      </w:r>
      <w:r/>
    </w:p>
    <w:p>
      <w:pPr>
        <w:pStyle w:val="909"/>
        <w:ind w:firstLine="723"/>
        <w:jc w:val="both"/>
        <w:spacing w:beforeAutospacing="0" w:afterAutospacing="0" w:line="360" w:lineRule="auto"/>
        <w:rPr>
          <w:color w:val="000000"/>
        </w:rPr>
      </w:pPr>
      <w:r>
        <w:rPr>
          <w:rFonts w:hint="eastAsia" w:ascii="宋体" w:hAnsi="宋体" w:cs="宋体"/>
          <w:b/>
          <w:color w:val="000000"/>
          <w:sz w:val="36"/>
          <w:szCs w:val="36"/>
        </w:rPr>
        <w:t xml:space="preserve">项目 名 称：</w:t>
      </w:r>
      <w:r>
        <w:rPr>
          <w:rFonts w:hint="eastAsia" w:ascii="宋体" w:hAnsi="宋体" w:cs="宋体"/>
          <w:b/>
          <w:color w:val="000000"/>
          <w:sz w:val="36"/>
          <w:szCs w:val="36"/>
          <w:u w:val="single"/>
        </w:rPr>
        <w:t xml:space="preserve">               </w:t>
      </w:r>
      <w:r/>
    </w:p>
    <w:p>
      <w:pPr>
        <w:pStyle w:val="909"/>
        <w:ind w:firstLine="723"/>
        <w:jc w:val="both"/>
        <w:spacing w:beforeAutospacing="0" w:afterAutospacing="0" w:line="360" w:lineRule="auto"/>
        <w:rPr>
          <w:color w:val="000000"/>
        </w:rPr>
      </w:pPr>
      <w:r>
        <w:rPr>
          <w:rFonts w:hint="eastAsia" w:ascii="宋体" w:hAnsi="宋体" w:cs="宋体"/>
          <w:b/>
          <w:color w:val="000000"/>
          <w:sz w:val="36"/>
          <w:szCs w:val="36"/>
        </w:rPr>
        <w:t xml:space="preserve">项目 编 号：</w:t>
      </w:r>
      <w:r>
        <w:rPr>
          <w:rFonts w:hint="eastAsia" w:ascii="宋体" w:hAnsi="宋体" w:cs="宋体"/>
          <w:b/>
          <w:color w:val="000000"/>
          <w:sz w:val="36"/>
          <w:szCs w:val="36"/>
          <w:u w:val="single"/>
        </w:rPr>
        <w:t xml:space="preserve">               </w:t>
      </w:r>
      <w:r/>
    </w:p>
    <w:p>
      <w:pPr>
        <w:pStyle w:val="909"/>
        <w:ind w:firstLine="723"/>
        <w:jc w:val="both"/>
        <w:spacing w:beforeAutospacing="0" w:afterAutospacing="0" w:line="360" w:lineRule="auto"/>
        <w:rPr>
          <w:color w:val="000000"/>
        </w:rPr>
      </w:pPr>
      <w:r>
        <w:rPr>
          <w:rFonts w:hint="eastAsia" w:ascii="宋体" w:hAnsi="宋体" w:cs="宋体"/>
          <w:b/>
          <w:color w:val="000000"/>
          <w:sz w:val="36"/>
          <w:szCs w:val="36"/>
        </w:rPr>
        <w:t xml:space="preserve">投标人名称 ：</w:t>
      </w:r>
      <w:r>
        <w:rPr>
          <w:rFonts w:hint="eastAsia" w:ascii="宋体" w:hAnsi="宋体" w:cs="宋体"/>
          <w:b/>
          <w:color w:val="000000"/>
          <w:sz w:val="36"/>
          <w:szCs w:val="36"/>
          <w:u w:val="single"/>
        </w:rPr>
        <w:t xml:space="preserve">（加盖CA电子公章）        </w:t>
      </w:r>
      <w:r/>
    </w:p>
    <w:p>
      <w:pPr>
        <w:pStyle w:val="909"/>
        <w:ind w:firstLine="723"/>
        <w:jc w:val="both"/>
        <w:spacing w:beforeAutospacing="0" w:afterAutospacing="0" w:line="360" w:lineRule="auto"/>
        <w:rPr>
          <w:color w:val="000000"/>
        </w:rPr>
      </w:pPr>
      <w:r>
        <w:rPr>
          <w:rFonts w:hint="eastAsia" w:ascii="宋体" w:hAnsi="宋体" w:cs="宋体"/>
          <w:b/>
          <w:color w:val="000000"/>
          <w:sz w:val="36"/>
          <w:szCs w:val="36"/>
        </w:rPr>
        <w:t xml:space="preserve">日   期 ：</w:t>
      </w:r>
      <w:r>
        <w:rPr>
          <w:rFonts w:hint="eastAsia" w:ascii="宋体" w:hAnsi="宋体" w:cs="宋体"/>
          <w:b/>
          <w:color w:val="000000"/>
          <w:sz w:val="36"/>
          <w:szCs w:val="36"/>
          <w:u w:val="single"/>
        </w:rPr>
        <w:t xml:space="preserve">                     </w:t>
      </w:r>
      <w:r/>
    </w:p>
    <w:p>
      <w:pPr>
        <w:pStyle w:val="909"/>
        <w:ind w:firstLine="482"/>
        <w:jc w:val="center"/>
        <w:spacing w:beforeAutospacing="0" w:afterAutospacing="0" w:line="0" w:lineRule="atLeast"/>
        <w:rPr>
          <w:color w:val="000000"/>
        </w:rPr>
      </w:pPr>
      <w:r>
        <w:rPr>
          <w:color w:val="000000"/>
        </w:rPr>
      </w:r>
      <w:r/>
    </w:p>
    <w:p>
      <w:pPr>
        <w:spacing w:line="240" w:lineRule="exact"/>
        <w:rPr>
          <w:rFonts w:hint="eastAsia" w:ascii="宋体" w:hAnsi="宋体" w:cs="宋体"/>
          <w:b/>
          <w:color w:val="000000"/>
          <w:sz w:val="32"/>
          <w:szCs w:val="32"/>
        </w:rPr>
      </w:pPr>
      <w:r>
        <w:rPr>
          <w:rFonts w:hint="eastAsia" w:ascii="宋体" w:hAnsi="宋体" w:cs="宋体"/>
          <w:b/>
          <w:color w:val="000000"/>
          <w:sz w:val="32"/>
          <w:szCs w:val="32"/>
        </w:rPr>
        <w:br w:type="page" w:clear="all"/>
      </w:r>
      <w:r/>
    </w:p>
    <w:p>
      <w:pPr>
        <w:pStyle w:val="909"/>
        <w:jc w:val="center"/>
        <w:spacing w:beforeAutospacing="0" w:afterAutospacing="0" w:line="0" w:lineRule="atLeast"/>
        <w:rPr>
          <w:color w:val="000000"/>
        </w:rPr>
      </w:pPr>
      <w:r>
        <w:rPr>
          <w:rFonts w:hint="eastAsia" w:ascii="宋体" w:hAnsi="宋体" w:cs="宋体"/>
          <w:b/>
          <w:color w:val="000000"/>
          <w:sz w:val="32"/>
          <w:szCs w:val="32"/>
        </w:rPr>
        <w:t xml:space="preserve">投标文件目录</w:t>
      </w:r>
      <w:r/>
    </w:p>
    <w:p>
      <w:pPr>
        <w:pStyle w:val="909"/>
        <w:ind w:firstLine="482"/>
        <w:jc w:val="center"/>
        <w:spacing w:beforeAutospacing="0" w:afterAutospacing="0" w:line="500" w:lineRule="exact"/>
        <w:rPr>
          <w:color w:val="000000"/>
        </w:rPr>
      </w:pPr>
      <w:r>
        <w:rPr>
          <w:color w:val="000000"/>
        </w:rPr>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一、法人或者其他组织的营业执照等证明文件，自然人的身份证明</w:t>
      </w:r>
      <w:r/>
    </w:p>
    <w:p>
      <w:pPr>
        <w:ind w:firstLine="420"/>
        <w:spacing w:line="360" w:lineRule="auto"/>
        <w:tabs>
          <w:tab w:val="left" w:pos="1331" w:leader="none"/>
        </w:tabs>
        <w:rPr>
          <w:rFonts w:hint="eastAsia" w:ascii="宋体" w:hAnsi="宋体" w:cs="宋体"/>
          <w:iCs/>
          <w:color w:val="000000"/>
          <w:szCs w:val="21"/>
        </w:rPr>
      </w:pPr>
      <w:r>
        <w:rPr>
          <w:rFonts w:hint="eastAsia" w:ascii="宋体" w:hAnsi="宋体" w:cs="宋体"/>
          <w:iCs/>
          <w:color w:val="000000"/>
          <w:szCs w:val="21"/>
        </w:rPr>
        <w:t xml:space="preserve">二、</w:t>
      </w:r>
      <w:r>
        <w:rPr>
          <w:rFonts w:hint="eastAsia" w:ascii="宋体" w:hAnsi="宋体" w:cs="宋体"/>
          <w:iCs/>
          <w:color w:val="000000"/>
          <w:szCs w:val="21"/>
          <w:lang w:val="en-US" w:eastAsia="zh-CN"/>
        </w:rPr>
        <w:t xml:space="preserve">2024或2025</w:t>
      </w:r>
      <w:r>
        <w:rPr>
          <w:rFonts w:hint="eastAsia" w:ascii="宋体" w:hAnsi="宋体" w:cs="宋体"/>
          <w:iCs/>
          <w:color w:val="000000"/>
          <w:szCs w:val="21"/>
        </w:rPr>
        <w:t xml:space="preserve">年度的财务状况报告（至少提供资产负债表、利润表、现金流量表，</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投标人成立不满一年无需提供）</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三、具备履行合同所必需的设备和专业技术能力的书面声明</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五、参加政府采购活动前 3 年内在经营活动中没有重大违法记录的书面声明</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六、特定资格要求的证明文件（如果本项目设置特定资格要求，则需要提供）</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七、法人授权书</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八、投标函</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九、中小企业声明函</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十、残疾人福利性单位声明函</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十一、联合体协议</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十二、投标分项报价表</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十三、技术要求响应及偏离表</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十四、商务要求响应及偏离表</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十五、开标一览表</w:t>
      </w:r>
      <w:r/>
    </w:p>
    <w:p>
      <w:pPr>
        <w:ind w:firstLine="420"/>
        <w:spacing w:line="360" w:lineRule="auto"/>
        <w:widowControl/>
        <w:rPr>
          <w:rFonts w:hint="eastAsia" w:ascii="宋体" w:hAnsi="宋体" w:cs="宋体"/>
          <w:iCs/>
          <w:color w:val="000000"/>
          <w:szCs w:val="21"/>
        </w:rPr>
      </w:pPr>
      <w:r>
        <w:rPr>
          <w:rFonts w:hint="eastAsia" w:ascii="宋体" w:hAnsi="宋体" w:cs="宋体"/>
          <w:iCs/>
          <w:color w:val="000000"/>
          <w:szCs w:val="21"/>
        </w:rPr>
        <w:t xml:space="preserve">十六、技术方案、服务承诺、培训承诺等</w:t>
      </w:r>
      <w:r/>
    </w:p>
    <w:p>
      <w:pPr>
        <w:pStyle w:val="909"/>
        <w:ind w:firstLine="420"/>
        <w:jc w:val="both"/>
        <w:spacing w:beforeAutospacing="0" w:afterAutospacing="0" w:line="360" w:lineRule="auto"/>
        <w:rPr>
          <w:rFonts w:hint="eastAsia" w:ascii="宋体" w:hAnsi="宋体" w:cs="宋体"/>
          <w:iCs/>
          <w:color w:val="000000"/>
          <w:sz w:val="21"/>
          <w:szCs w:val="21"/>
        </w:rPr>
      </w:pPr>
      <w:r>
        <w:rPr>
          <w:rFonts w:hint="eastAsia" w:ascii="宋体" w:hAnsi="宋体" w:cs="宋体"/>
          <w:iCs/>
          <w:color w:val="000000"/>
          <w:sz w:val="21"/>
          <w:szCs w:val="21"/>
        </w:rPr>
        <w:t xml:space="preserve">十七、盐城市政府采购事前信用承诺书</w:t>
      </w:r>
      <w:r/>
    </w:p>
    <w:p>
      <w:pPr>
        <w:rPr>
          <w:rFonts w:hint="eastAsia" w:ascii="黑体" w:hAnsi="宋体" w:eastAsia="黑体" w:cs="黑体"/>
          <w:i/>
          <w:color w:val="000000"/>
          <w:szCs w:val="21"/>
          <w:u w:val="single"/>
        </w:rPr>
      </w:pPr>
      <w:r>
        <w:rPr>
          <w:rFonts w:hint="eastAsia" w:ascii="黑体" w:hAnsi="宋体" w:eastAsia="黑体" w:cs="黑体"/>
          <w:i/>
          <w:color w:val="000000"/>
          <w:szCs w:val="21"/>
          <w:u w:val="single"/>
        </w:rPr>
      </w:r>
      <w:r/>
    </w:p>
    <w:p>
      <w:pPr>
        <w:rPr>
          <w:rFonts w:hint="eastAsia" w:ascii="黑体" w:hAnsi="宋体" w:eastAsia="黑体" w:cs="黑体"/>
          <w:i/>
          <w:color w:val="000000"/>
          <w:szCs w:val="21"/>
          <w:u w:val="single"/>
        </w:rPr>
      </w:pPr>
      <w:r>
        <w:rPr>
          <w:rFonts w:hint="eastAsia" w:ascii="黑体" w:hAnsi="宋体" w:eastAsia="黑体" w:cs="黑体"/>
          <w:i/>
          <w:color w:val="000000"/>
          <w:szCs w:val="21"/>
          <w:u w:val="single"/>
        </w:rPr>
      </w:r>
      <w:r/>
    </w:p>
    <w:p>
      <w:pPr>
        <w:rPr>
          <w:rFonts w:hint="eastAsia" w:ascii="黑体" w:hAnsi="宋体" w:eastAsia="黑体" w:cs="黑体"/>
          <w:i/>
          <w:color w:val="000000"/>
          <w:sz w:val="32"/>
          <w:szCs w:val="32"/>
          <w:u w:val="single"/>
        </w:rPr>
      </w:pPr>
      <w:r>
        <w:rPr>
          <w:rFonts w:ascii="黑体" w:hAnsi="宋体" w:eastAsia="黑体" w:cs="黑体"/>
          <w:i/>
          <w:color w:val="000000"/>
          <w:szCs w:val="21"/>
          <w:u w:val="single"/>
        </w:rPr>
        <w:br w:type="page" w:clear="all"/>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175"/>
      <w:r/>
      <w:bookmarkEnd w:id="319"/>
      <w:r/>
      <w:bookmarkEnd w:id="324"/>
      <w:r/>
      <w:bookmarkEnd w:id="325"/>
      <w:r>
        <w:rPr>
          <w:rFonts w:hint="eastAsia" w:ascii="黑体" w:hAnsi="宋体" w:eastAsia="黑体" w:cs="黑体"/>
          <w:i/>
          <w:color w:val="000000"/>
          <w:sz w:val="32"/>
          <w:szCs w:val="32"/>
          <w:u w:val="single"/>
        </w:rPr>
        <w:t xml:space="preserve">一、法人或者其他组织的营业执照等证明文件，自然人的身份证明</w:t>
      </w:r>
      <w:r/>
    </w:p>
    <w:p>
      <w:pPr>
        <w:pStyle w:val="909"/>
        <w:ind w:firstLine="422"/>
        <w:jc w:val="both"/>
        <w:spacing w:beforeAutospacing="0" w:afterAutospacing="0" w:line="360" w:lineRule="auto"/>
        <w:rPr>
          <w:color w:val="000000"/>
          <w:sz w:val="21"/>
          <w:szCs w:val="21"/>
        </w:rPr>
      </w:pPr>
      <w:r>
        <w:rPr>
          <w:color w:val="000000"/>
          <w:sz w:val="21"/>
          <w:szCs w:val="21"/>
        </w:rPr>
        <w:t xml:space="preserve"> </w:t>
      </w:r>
      <w:r/>
    </w:p>
    <w:p>
      <w:pPr>
        <w:pStyle w:val="90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2024或2025</w:t>
      </w:r>
      <w:bookmarkStart w:id="344" w:name="_GoBack"/>
      <w:r/>
      <w:bookmarkEnd w:id="344"/>
      <w:r>
        <w:rPr>
          <w:rFonts w:hint="eastAsia" w:ascii="黑体" w:hAnsi="宋体" w:eastAsia="黑体" w:cs="黑体"/>
          <w:i/>
          <w:color w:val="000000"/>
          <w:sz w:val="32"/>
          <w:szCs w:val="32"/>
          <w:u w:val="single"/>
        </w:rPr>
        <w:t xml:space="preserve">年度的财务状况报告</w:t>
      </w:r>
      <w:r/>
    </w:p>
    <w:p>
      <w:pPr>
        <w:jc w:val="left"/>
        <w:spacing w:line="360" w:lineRule="auto"/>
        <w:tabs>
          <w:tab w:val="left" w:pos="1331" w:leader="none"/>
        </w:tabs>
        <w:rPr>
          <w:color w:val="000000"/>
          <w:szCs w:val="21"/>
        </w:rPr>
      </w:pPr>
      <w:r>
        <w:rPr>
          <w:rFonts w:hint="eastAsia" w:ascii="宋体" w:hAnsi="宋体" w:cs="宋体"/>
          <w:iCs/>
          <w:color w:val="000000"/>
          <w:szCs w:val="21"/>
        </w:rPr>
        <w:t xml:space="preserve">（至少提供资产负债表、利润表、现金流量表，投标人成立不满一年无需提供）</w:t>
      </w:r>
      <w:r/>
    </w:p>
    <w:p>
      <w:pPr>
        <w:pStyle w:val="909"/>
        <w:jc w:val="both"/>
        <w:spacing w:beforeAutospacing="0" w:afterAutospacing="0" w:line="360" w:lineRule="auto"/>
        <w:rPr>
          <w:color w:val="000000"/>
          <w:sz w:val="21"/>
          <w:szCs w:val="21"/>
        </w:rPr>
      </w:pPr>
      <w:r>
        <w:rPr>
          <w:color w:val="000000"/>
          <w:sz w:val="21"/>
          <w:szCs w:val="21"/>
        </w:rPr>
        <w:t xml:space="preserve"> </w:t>
      </w:r>
      <w:r/>
    </w:p>
    <w:p>
      <w:pPr>
        <w:pStyle w:val="90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三、具备履行合同所必需的设备和专业技术能力的书面声明</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我单位郑重声明：我单位具备履行本项采购合同所必需的设备和专业技术能力，为履行本项采购合同我公司具备如下主要设备和主要专业技术能力：</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主要设备有：</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主要专业技术能力有：</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90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四、依法缴纳税收和社会保障资金的相关材料</w:t>
      </w:r>
      <w:r/>
    </w:p>
    <w:p>
      <w:pPr>
        <w:pStyle w:val="909"/>
        <w:ind w:firstLine="422"/>
        <w:jc w:val="both"/>
        <w:spacing w:beforeAutospacing="0" w:afterAutospacing="0" w:line="360" w:lineRule="auto"/>
        <w:rPr>
          <w:color w:val="000000"/>
          <w:sz w:val="21"/>
          <w:szCs w:val="21"/>
        </w:rPr>
      </w:pPr>
      <w:r/>
      <w:bookmarkStart w:id="326" w:name="_Toc120614284"/>
      <w:r>
        <w:rPr>
          <w:rFonts w:hint="eastAsia" w:ascii="宋体" w:hAnsi="宋体" w:cs="宋体"/>
          <w:color w:val="000000"/>
          <w:sz w:val="21"/>
          <w:szCs w:val="21"/>
        </w:rPr>
        <w:t xml:space="preserve">提供提交投标文件截止时间前一年内至少一个月依法缴纳税收及缴纳社会保障资金的证明材料。投标人依法享受缓缴、免缴税收、社会保障资金的提供证明材料。</w:t>
      </w:r>
      <w:bookmarkEnd w:id="326"/>
      <w:r/>
      <w:r/>
    </w:p>
    <w:p>
      <w:pPr>
        <w:pStyle w:val="90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909"/>
        <w:jc w:val="center"/>
        <w:spacing w:beforeAutospacing="0" w:afterAutospacing="0"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09"/>
        <w:jc w:val="center"/>
        <w:spacing w:beforeAutospacing="0" w:afterAutospacing="0" w:line="360" w:lineRule="auto"/>
        <w:rPr>
          <w:color w:val="000000"/>
          <w:sz w:val="22"/>
          <w:szCs w:val="22"/>
        </w:rPr>
      </w:pPr>
      <w:r>
        <w:rPr>
          <w:rFonts w:hint="eastAsia" w:ascii="宋体" w:hAnsi="宋体" w:cs="宋体"/>
          <w:b/>
          <w:color w:val="000000"/>
          <w:sz w:val="22"/>
          <w:szCs w:val="22"/>
        </w:rPr>
        <w:t xml:space="preserve">声  明</w:t>
      </w:r>
      <w:r/>
    </w:p>
    <w:p>
      <w:pPr>
        <w:pStyle w:val="909"/>
        <w:jc w:val="both"/>
        <w:spacing w:beforeAutospacing="0" w:afterAutospacing="0" w:line="360" w:lineRule="auto"/>
        <w:rPr>
          <w:color w:val="000000"/>
          <w:sz w:val="21"/>
          <w:szCs w:val="21"/>
        </w:rPr>
      </w:pPr>
      <w:r>
        <w:rPr>
          <w:rFonts w:hint="eastAsia" w:ascii="宋体" w:hAnsi="宋体" w:cs="宋体"/>
          <w:b/>
          <w:color w:val="000000"/>
          <w:sz w:val="21"/>
          <w:szCs w:val="21"/>
        </w:rPr>
        <w:t xml:space="preserve">    </w:t>
      </w:r>
      <w:r>
        <w:rPr>
          <w:rFonts w:hint="eastAsia" w:ascii="宋体" w:hAnsi="宋体" w:cs="宋体"/>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909"/>
        <w:jc w:val="both"/>
        <w:spacing w:beforeAutospacing="0" w:afterAutospacing="0" w:line="360" w:lineRule="auto"/>
        <w:rPr>
          <w:color w:val="000000"/>
          <w:sz w:val="21"/>
          <w:szCs w:val="21"/>
        </w:rPr>
      </w:pPr>
      <w:r>
        <w:rPr>
          <w:color w:val="000000"/>
          <w:sz w:val="21"/>
          <w:szCs w:val="21"/>
        </w:rPr>
        <w:t xml:space="preserve"> </w:t>
      </w:r>
      <w:r/>
    </w:p>
    <w:p>
      <w:pPr>
        <w:pStyle w:val="90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六、特定资格要求的证明文件</w:t>
      </w:r>
      <w:r/>
    </w:p>
    <w:p>
      <w:pPr>
        <w:pStyle w:val="909"/>
        <w:jc w:val="both"/>
        <w:spacing w:beforeAutospacing="0" w:afterAutospacing="0" w:line="360" w:lineRule="auto"/>
        <w:rPr>
          <w:color w:val="000000"/>
          <w:sz w:val="21"/>
          <w:szCs w:val="21"/>
        </w:rPr>
      </w:pPr>
      <w:r>
        <w:rPr>
          <w:rFonts w:hint="eastAsia" w:ascii="宋体" w:hAnsi="宋体" w:cs="宋体"/>
          <w:color w:val="000000"/>
          <w:sz w:val="21"/>
          <w:szCs w:val="21"/>
        </w:rPr>
        <w:t xml:space="preserve">    如果本项目申请人的特定资格要求中要求提供的，必须提供。</w:t>
      </w:r>
      <w:r/>
    </w:p>
    <w:p>
      <w:pPr>
        <w:pStyle w:val="909"/>
        <w:ind w:firstLine="482"/>
        <w:jc w:val="both"/>
        <w:spacing w:beforeAutospacing="0" w:afterAutospacing="0" w:line="0" w:lineRule="atLeast"/>
        <w:rPr>
          <w:color w:val="000000"/>
        </w:rPr>
      </w:pPr>
      <w:r>
        <w:rPr>
          <w:color w:val="000000"/>
        </w:rPr>
        <w:t xml:space="preserve"> </w:t>
      </w:r>
      <w:r/>
    </w:p>
    <w:p>
      <w:pPr>
        <w:pStyle w:val="909"/>
        <w:ind w:firstLine="64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09"/>
        <w:ind w:firstLine="64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0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909"/>
        <w:numPr>
          <w:ilvl w:val="0"/>
          <w:numId w:val="6"/>
        </w:numPr>
        <w:jc w:val="center"/>
        <w:spacing w:beforeAutospacing="0" w:afterAutospacing="0"/>
        <w:rPr>
          <w:rFonts w:hint="eastAsia" w:ascii="黑体" w:hAnsi="宋体" w:eastAsia="黑体" w:cs="黑体"/>
          <w:b/>
          <w:bCs/>
          <w:i/>
          <w:color w:val="000000"/>
          <w:sz w:val="32"/>
          <w:szCs w:val="32"/>
          <w:u w:val="single"/>
        </w:rPr>
      </w:pPr>
      <w:r>
        <w:rPr>
          <w:rFonts w:hint="eastAsia" w:ascii="黑体" w:hAnsi="宋体" w:eastAsia="黑体" w:cs="黑体"/>
          <w:b/>
          <w:bCs/>
          <w:i/>
          <w:color w:val="000000"/>
          <w:sz w:val="32"/>
          <w:szCs w:val="32"/>
          <w:u w:val="single"/>
        </w:rPr>
        <w:t xml:space="preserve">法人授权书</w:t>
      </w:r>
      <w:r/>
    </w:p>
    <w:p>
      <w:pPr>
        <w:pStyle w:val="909"/>
        <w:jc w:val="both"/>
        <w:spacing w:beforeAutospacing="0" w:afterAutospacing="0"/>
        <w:rPr>
          <w:rFonts w:hint="eastAsia" w:ascii="黑体" w:hAnsi="宋体" w:eastAsia="黑体" w:cs="黑体"/>
          <w:b/>
          <w:bCs/>
          <w:i/>
          <w:color w:val="000000"/>
          <w:sz w:val="32"/>
          <w:szCs w:val="32"/>
          <w:u w:val="single"/>
        </w:rPr>
      </w:pPr>
      <w:r>
        <w:rPr>
          <w:rFonts w:hint="eastAsia" w:ascii="黑体" w:hAnsi="宋体" w:eastAsia="黑体" w:cs="黑体"/>
          <w:b/>
          <w:bCs/>
          <w:i/>
          <w:color w:val="000000"/>
          <w:sz w:val="32"/>
          <w:szCs w:val="32"/>
          <w:u w:val="single"/>
        </w:rPr>
      </w:r>
      <w:r/>
    </w:p>
    <w:p>
      <w:pPr>
        <w:pStyle w:val="909"/>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本授权书声明：____________（投标人名称）授权________________（被授权人的姓名）为我方就JSZC-</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号项目采购活动的合法代理人，以本单位名义全权处理一切与该项目采购有关的事务。</w:t>
      </w:r>
      <w:r/>
    </w:p>
    <w:p>
      <w:pPr>
        <w:pStyle w:val="909"/>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本授权书于______年____月____日起生效，特此声明。</w:t>
      </w:r>
      <w:r/>
    </w:p>
    <w:p>
      <w:pPr>
        <w:pStyle w:val="909"/>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被授权人身份证号码：</w:t>
      </w:r>
      <w:r>
        <w:rPr>
          <w:rFonts w:ascii="Times New Roman" w:hAnsi="Times New Roman"/>
          <w:color w:val="000000"/>
          <w:sz w:val="21"/>
          <w:szCs w:val="21"/>
          <w:u w:val="single"/>
        </w:rPr>
        <w:t xml:space="preserve">                              </w:t>
      </w:r>
      <w:r/>
    </w:p>
    <w:p>
      <w:pPr>
        <w:pStyle w:val="909"/>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被授权人联系电话：（手机）</w:t>
      </w:r>
      <w:r>
        <w:rPr>
          <w:rFonts w:ascii="Times New Roman" w:hAnsi="Times New Roman"/>
          <w:color w:val="000000"/>
          <w:sz w:val="21"/>
          <w:szCs w:val="21"/>
          <w:u w:val="single"/>
        </w:rPr>
        <w:t xml:space="preserve">                          </w:t>
      </w:r>
      <w:r/>
    </w:p>
    <w:p>
      <w:pPr>
        <w:pStyle w:val="909"/>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授权单位名称：</w:t>
      </w:r>
      <w:r>
        <w:rPr>
          <w:rFonts w:ascii="Times New Roman" w:hAnsi="Times New Roman"/>
          <w:color w:val="000000"/>
          <w:sz w:val="21"/>
          <w:szCs w:val="21"/>
          <w:u w:val="single"/>
        </w:rPr>
        <w:t xml:space="preserve">（加盖CA电子公章）</w:t>
      </w:r>
      <w:r/>
    </w:p>
    <w:p>
      <w:pPr>
        <w:pStyle w:val="909"/>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单位地址：</w:t>
      </w:r>
      <w:r>
        <w:rPr>
          <w:rFonts w:ascii="Times New Roman" w:hAnsi="Times New Roman"/>
          <w:color w:val="000000"/>
          <w:sz w:val="21"/>
          <w:szCs w:val="21"/>
          <w:u w:val="single"/>
        </w:rPr>
        <w:t xml:space="preserve">                                         </w:t>
      </w:r>
      <w:r/>
    </w:p>
    <w:p>
      <w:pPr>
        <w:pStyle w:val="909"/>
        <w:ind w:firstLine="422"/>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日期：</w:t>
      </w:r>
      <w:bookmarkStart w:id="327" w:name="_Hlt26955070"/>
      <w:r/>
      <w:bookmarkStart w:id="328" w:name="_Hlt26671380"/>
      <w:r/>
      <w:bookmarkStart w:id="329" w:name="_格式3__银行出具的资信证明"/>
      <w:r>
        <w:rPr>
          <w:rFonts w:ascii="Times New Roman" w:hAnsi="Times New Roman"/>
          <w:color w:val="000000"/>
          <w:sz w:val="21"/>
          <w:szCs w:val="21"/>
          <w:u w:val="single"/>
        </w:rPr>
        <w:t xml:space="preserve">                                         </w:t>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宋体" w:hAnsi="宋体" w:cs="宋体"/>
          <w:b/>
          <w:color w:val="000000"/>
        </w:rPr>
        <w:br w:type="page" w:clear="all"/>
      </w:r>
      <w:r>
        <w:rPr>
          <w:rFonts w:hint="eastAsia" w:ascii="黑体" w:hAnsi="宋体" w:eastAsia="黑体" w:cs="黑体"/>
          <w:b/>
          <w:color w:val="000000"/>
          <w:sz w:val="32"/>
          <w:szCs w:val="32"/>
        </w:rPr>
        <w:t xml:space="preserve">八、投标函</w:t>
      </w:r>
      <w:r/>
    </w:p>
    <w:p>
      <w:pPr>
        <w:pStyle w:val="909"/>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致：盐城市政府采购中心</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根据贵方的JSZC-320000-***号招标文件，正式授权下述签字人______(姓名)代表我方______________（投标人的名称），全权处理本次项目投标的有关事宜。</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据此函，__________签字人兹宣布同意如下：</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1.按招标文件规定的各项要求，向买方提供所需服务（包含与服务相关的货物）。</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2.我们完全理解贵方不一定将合同授予最低报价的投标人。</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3.我们已详细审核全部招标文件及其有效补充文件，我们知道必须放弃提出含糊不清或误解问题的权利。</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4.我们同意从规定的开标日期起遵循本投标文件，并在规定的投标有效期期满之前均具有约束力。</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5.同意向贵方提供贵方可能另外要求的与投标有关的任何证据或资料，并保证我方已提供和将要提供的文件是真实的、准确的。</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6.一旦我方中标，我方将根据招标文件的规定，严格履行合同的责任和义务，并保证在招标文件规定的时间完成项目，交付买方验收、使用。</w:t>
      </w:r>
      <w:r/>
    </w:p>
    <w:p>
      <w:pPr>
        <w:pStyle w:val="909"/>
        <w:ind w:firstLine="422"/>
        <w:spacing w:beforeAutospacing="0" w:afterAutospacing="0" w:line="360" w:lineRule="auto"/>
        <w:rPr>
          <w:color w:val="000000"/>
          <w:sz w:val="21"/>
          <w:szCs w:val="21"/>
        </w:rPr>
      </w:pPr>
      <w:r>
        <w:rPr>
          <w:rFonts w:hint="eastAsia" w:ascii="宋体" w:hAnsi="宋体" w:cs="宋体"/>
          <w:color w:val="000000"/>
          <w:sz w:val="21"/>
          <w:szCs w:val="21"/>
        </w:rPr>
        <w:t xml:space="preserve">7.与本投标有关的正式通讯地址为：</w:t>
      </w:r>
      <w:r/>
    </w:p>
    <w:p>
      <w:pPr>
        <w:pStyle w:val="909"/>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地          址：</w:t>
      </w:r>
      <w:r/>
    </w:p>
    <w:p>
      <w:pPr>
        <w:pStyle w:val="909"/>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邮          编：</w:t>
      </w:r>
      <w:r/>
    </w:p>
    <w:p>
      <w:pPr>
        <w:pStyle w:val="909"/>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电          话：</w:t>
      </w:r>
      <w:r/>
    </w:p>
    <w:p>
      <w:pPr>
        <w:pStyle w:val="909"/>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传          真：</w:t>
      </w:r>
      <w:r/>
    </w:p>
    <w:p>
      <w:pPr>
        <w:pStyle w:val="909"/>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投标人开户行：</w:t>
      </w:r>
      <w:r/>
    </w:p>
    <w:p>
      <w:pPr>
        <w:pStyle w:val="909"/>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账          号： </w:t>
      </w:r>
      <w:r/>
    </w:p>
    <w:p>
      <w:pPr>
        <w:pStyle w:val="909"/>
        <w:ind w:left="420" w:firstLine="422"/>
        <w:spacing w:beforeAutospacing="0" w:afterAutospacing="0" w:line="360" w:lineRule="auto"/>
        <w:rPr>
          <w:color w:val="000000"/>
          <w:sz w:val="21"/>
          <w:szCs w:val="21"/>
        </w:rPr>
      </w:pPr>
      <w:r>
        <w:rPr>
          <w:rFonts w:hint="eastAsia" w:ascii="宋体" w:hAnsi="宋体" w:cs="宋体"/>
          <w:color w:val="000000"/>
          <w:sz w:val="21"/>
          <w:szCs w:val="21"/>
        </w:rPr>
        <w:t xml:space="preserve">日           期：________年____月____日</w:t>
      </w:r>
      <w:r/>
    </w:p>
    <w:p>
      <w:pPr>
        <w:pStyle w:val="909"/>
        <w:jc w:val="both"/>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909"/>
        <w:numPr>
          <w:ilvl w:val="0"/>
          <w:numId w:val="7"/>
        </w:numPr>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中小企业声明函（服务）（分包号：**）</w:t>
      </w:r>
      <w:r/>
    </w:p>
    <w:p>
      <w:pPr>
        <w:pStyle w:val="909"/>
        <w:jc w:val="both"/>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ind w:firstLine="422"/>
        <w:spacing w:line="500" w:lineRule="exact"/>
        <w:rPr>
          <w:color w:val="000000"/>
          <w:szCs w:val="21"/>
        </w:rPr>
      </w:pPr>
      <w:r>
        <w:rPr>
          <w:rFonts w:hint="eastAsia"/>
          <w:color w:val="000000"/>
          <w:szCs w:val="21"/>
        </w:rPr>
        <w:t xml:space="preserve">本公司（联合体）郑重声明，根据《政府采购促进中小企业发展管理办法》（财库﹝2020﹞46 号）的规定，本公司（联合体）参加</w:t>
      </w:r>
      <w:r>
        <w:rPr>
          <w:rFonts w:hint="eastAsia"/>
          <w:i/>
          <w:iCs/>
          <w:color w:val="000000"/>
          <w:szCs w:val="21"/>
          <w:u w:val="single"/>
        </w:rPr>
        <w:t xml:space="preserve">（单位名称）</w:t>
      </w:r>
      <w:r>
        <w:rPr>
          <w:rFonts w:hint="eastAsia"/>
          <w:color w:val="000000"/>
          <w:szCs w:val="21"/>
        </w:rPr>
        <w:t xml:space="preserve">采购编号为</w:t>
      </w:r>
      <w:r>
        <w:rPr>
          <w:rFonts w:hint="eastAsia"/>
          <w:color w:val="000000"/>
          <w:szCs w:val="21"/>
          <w:u w:val="single"/>
        </w:rPr>
        <w:t xml:space="preserve">     </w:t>
      </w:r>
      <w:r>
        <w:rPr>
          <w:rFonts w:hint="eastAsia"/>
          <w:color w:val="000000"/>
          <w:szCs w:val="21"/>
        </w:rPr>
        <w:t xml:space="preserve">的</w:t>
      </w:r>
      <w:r>
        <w:rPr>
          <w:rFonts w:hint="eastAsia"/>
          <w:i/>
          <w:iCs/>
          <w:color w:val="000000"/>
          <w:szCs w:val="21"/>
          <w:u w:val="single"/>
        </w:rPr>
        <w:t xml:space="preserve">（项目名称）</w:t>
      </w:r>
      <w:r>
        <w:rPr>
          <w:rFonts w:hint="eastAsia"/>
          <w:color w:val="000000"/>
          <w:szCs w:val="21"/>
        </w:rPr>
        <w:t xml:space="preserve">的采购活动，服务全部由符合政策要求的中小企业承接。相关企业（含联合体中的中小企业、签订分包意向协议的中小企业）的具体情况如下：</w:t>
      </w:r>
      <w:r/>
    </w:p>
    <w:p>
      <w:pPr>
        <w:numPr>
          <w:ilvl w:val="0"/>
          <w:numId w:val="8"/>
        </w:numPr>
        <w:ind w:firstLine="422"/>
        <w:spacing w:line="500" w:lineRule="exact"/>
        <w:rPr>
          <w:color w:val="000000"/>
          <w:szCs w:val="21"/>
        </w:rPr>
      </w:pPr>
      <w:r>
        <w:rPr>
          <w:rFonts w:hint="eastAsia"/>
          <w:i/>
          <w:iCs/>
          <w:color w:val="000000"/>
          <w:szCs w:val="21"/>
          <w:u w:val="single"/>
        </w:rPr>
        <w:t xml:space="preserve">（标的名称）</w:t>
      </w:r>
      <w:r>
        <w:rPr>
          <w:rFonts w:hint="eastAsia"/>
          <w:color w:val="000000"/>
          <w:szCs w:val="21"/>
        </w:rPr>
        <w:t xml:space="preserve"> ，属于</w:t>
      </w:r>
      <w:r>
        <w:rPr>
          <w:rFonts w:hint="eastAsia"/>
          <w:i/>
          <w:iCs/>
          <w:color w:val="000000"/>
          <w:szCs w:val="21"/>
          <w:u w:val="single"/>
        </w:rPr>
        <w:t xml:space="preserve">（采购文件中明确的所属行业）</w:t>
      </w:r>
      <w:r>
        <w:rPr>
          <w:rFonts w:hint="eastAsia"/>
          <w:color w:val="000000"/>
          <w:szCs w:val="21"/>
        </w:rPr>
        <w:t xml:space="preserve">；承建（承接）企业为</w:t>
      </w:r>
      <w:r>
        <w:rPr>
          <w:rFonts w:hint="eastAsia"/>
          <w:i/>
          <w:iCs/>
          <w:color w:val="000000"/>
          <w:szCs w:val="21"/>
          <w:u w:val="single"/>
        </w:rPr>
        <w:t xml:space="preserve">（企业名称）</w:t>
      </w:r>
      <w:r>
        <w:rPr>
          <w:rFonts w:hint="eastAsia"/>
          <w:color w:val="000000"/>
          <w:szCs w:val="21"/>
        </w:rPr>
        <w:t xml:space="preserve">，从业人员</w:t>
      </w:r>
      <w:r>
        <w:rPr>
          <w:rFonts w:hint="eastAsia"/>
          <w:color w:val="000000"/>
          <w:szCs w:val="21"/>
          <w:u w:val="single"/>
        </w:rPr>
        <w:t xml:space="preserve">    </w:t>
      </w:r>
      <w:r>
        <w:rPr>
          <w:rFonts w:hint="eastAsia"/>
          <w:color w:val="000000"/>
          <w:szCs w:val="21"/>
        </w:rPr>
        <w:t xml:space="preserve">人，营业收入为</w:t>
      </w:r>
      <w:r>
        <w:rPr>
          <w:rFonts w:hint="eastAsia"/>
          <w:color w:val="000000"/>
          <w:szCs w:val="21"/>
          <w:u w:val="single"/>
        </w:rPr>
        <w:t xml:space="preserve">    </w:t>
      </w:r>
      <w:r>
        <w:rPr>
          <w:rFonts w:hint="eastAsia"/>
          <w:color w:val="000000"/>
          <w:szCs w:val="21"/>
        </w:rPr>
        <w:t xml:space="preserve">万元，资产总额为</w:t>
      </w:r>
      <w:r>
        <w:rPr>
          <w:rFonts w:hint="eastAsia"/>
          <w:color w:val="000000"/>
          <w:szCs w:val="21"/>
          <w:u w:val="single"/>
        </w:rPr>
        <w:t xml:space="preserve">    </w:t>
      </w:r>
      <w:r>
        <w:rPr>
          <w:rFonts w:hint="eastAsia"/>
          <w:color w:val="000000"/>
          <w:szCs w:val="21"/>
        </w:rPr>
        <w:t xml:space="preserve">万元，属于（</w:t>
      </w:r>
      <w:r>
        <w:rPr>
          <w:rFonts w:hint="eastAsia"/>
          <w:i/>
          <w:iCs/>
          <w:color w:val="000000"/>
          <w:szCs w:val="21"/>
          <w:u w:val="single"/>
        </w:rPr>
        <w:t xml:space="preserve">中型企业、小型企业、微型企业</w:t>
      </w:r>
      <w:r>
        <w:rPr>
          <w:rFonts w:hint="eastAsia"/>
          <w:color w:val="000000"/>
          <w:szCs w:val="21"/>
        </w:rPr>
        <w:t xml:space="preserve">）；</w:t>
      </w:r>
      <w:r/>
    </w:p>
    <w:p>
      <w:pPr>
        <w:numPr>
          <w:ilvl w:val="0"/>
          <w:numId w:val="8"/>
        </w:numPr>
        <w:ind w:firstLine="422"/>
        <w:spacing w:line="500" w:lineRule="exact"/>
        <w:rPr>
          <w:color w:val="000000"/>
          <w:szCs w:val="21"/>
        </w:rPr>
      </w:pPr>
      <w:r>
        <w:rPr>
          <w:rFonts w:hint="eastAsia"/>
          <w:i/>
          <w:iCs/>
          <w:color w:val="000000"/>
          <w:szCs w:val="21"/>
          <w:u w:val="single"/>
        </w:rPr>
        <w:t xml:space="preserve">（标的名称）</w:t>
      </w:r>
      <w:r>
        <w:rPr>
          <w:rFonts w:hint="eastAsia"/>
          <w:color w:val="000000"/>
          <w:szCs w:val="21"/>
        </w:rPr>
        <w:t xml:space="preserve"> ，属于</w:t>
      </w:r>
      <w:r>
        <w:rPr>
          <w:rFonts w:hint="eastAsia"/>
          <w:i/>
          <w:iCs/>
          <w:color w:val="000000"/>
          <w:szCs w:val="21"/>
          <w:u w:val="single"/>
        </w:rPr>
        <w:t xml:space="preserve">（采购文件中明确的所属行业）</w:t>
      </w:r>
      <w:r>
        <w:rPr>
          <w:rFonts w:hint="eastAsia"/>
          <w:color w:val="000000"/>
          <w:szCs w:val="21"/>
        </w:rPr>
        <w:t xml:space="preserve">；承建（承接）企业为</w:t>
      </w:r>
      <w:r>
        <w:rPr>
          <w:rFonts w:hint="eastAsia"/>
          <w:i/>
          <w:iCs/>
          <w:color w:val="000000"/>
          <w:szCs w:val="21"/>
          <w:u w:val="single"/>
        </w:rPr>
        <w:t xml:space="preserve">（企业名称）</w:t>
      </w:r>
      <w:r>
        <w:rPr>
          <w:rFonts w:hint="eastAsia"/>
          <w:color w:val="000000"/>
          <w:szCs w:val="21"/>
        </w:rPr>
        <w:t xml:space="preserve">，从业人员</w:t>
      </w:r>
      <w:r>
        <w:rPr>
          <w:rFonts w:hint="eastAsia"/>
          <w:color w:val="000000"/>
          <w:szCs w:val="21"/>
          <w:u w:val="single"/>
        </w:rPr>
        <w:t xml:space="preserve">    </w:t>
      </w:r>
      <w:r>
        <w:rPr>
          <w:rFonts w:hint="eastAsia"/>
          <w:color w:val="000000"/>
          <w:szCs w:val="21"/>
        </w:rPr>
        <w:t xml:space="preserve">人，营业收入为</w:t>
      </w:r>
      <w:r>
        <w:rPr>
          <w:rFonts w:hint="eastAsia"/>
          <w:color w:val="000000"/>
          <w:szCs w:val="21"/>
          <w:u w:val="single"/>
        </w:rPr>
        <w:t xml:space="preserve">    </w:t>
      </w:r>
      <w:r>
        <w:rPr>
          <w:rFonts w:hint="eastAsia"/>
          <w:color w:val="000000"/>
          <w:szCs w:val="21"/>
        </w:rPr>
        <w:t xml:space="preserve">万元，资产总额为</w:t>
      </w:r>
      <w:r>
        <w:rPr>
          <w:rFonts w:hint="eastAsia"/>
          <w:color w:val="000000"/>
          <w:szCs w:val="21"/>
          <w:u w:val="single"/>
        </w:rPr>
        <w:t xml:space="preserve">    </w:t>
      </w:r>
      <w:r>
        <w:rPr>
          <w:rFonts w:hint="eastAsia"/>
          <w:color w:val="000000"/>
          <w:szCs w:val="21"/>
        </w:rPr>
        <w:t xml:space="preserve">万元，属于</w:t>
      </w:r>
      <w:r>
        <w:rPr>
          <w:rFonts w:hint="eastAsia"/>
          <w:i/>
          <w:iCs/>
          <w:color w:val="000000"/>
          <w:szCs w:val="21"/>
          <w:u w:val="single"/>
        </w:rPr>
        <w:t xml:space="preserve">（中型企业、小型企业、微型企业）</w:t>
      </w:r>
      <w:r>
        <w:rPr>
          <w:rFonts w:hint="eastAsia"/>
          <w:color w:val="000000"/>
          <w:szCs w:val="21"/>
        </w:rPr>
        <w:t xml:space="preserve">；</w:t>
      </w:r>
      <w:r/>
    </w:p>
    <w:p>
      <w:pPr>
        <w:ind w:firstLine="420"/>
        <w:spacing w:line="500" w:lineRule="exact"/>
        <w:rPr>
          <w:color w:val="000000"/>
          <w:szCs w:val="21"/>
        </w:rPr>
      </w:pPr>
      <w:r>
        <w:rPr>
          <w:rFonts w:hint="eastAsia"/>
          <w:color w:val="000000"/>
          <w:szCs w:val="21"/>
        </w:rPr>
        <w:t xml:space="preserve">……</w:t>
      </w:r>
      <w:r/>
    </w:p>
    <w:p>
      <w:pPr>
        <w:ind w:firstLine="420"/>
        <w:spacing w:line="500" w:lineRule="exact"/>
        <w:rPr>
          <w:color w:val="000000"/>
          <w:szCs w:val="21"/>
        </w:rPr>
      </w:pPr>
      <w:r>
        <w:rPr>
          <w:rFonts w:hint="eastAsia"/>
          <w:color w:val="000000"/>
          <w:szCs w:val="21"/>
        </w:rPr>
        <w:t xml:space="preserve">以上企业，不属于大企业的分支机构，不存在控股股东为大企业的情形，也不存在与大企业的负责人为同一人的情形。</w:t>
      </w:r>
      <w:r/>
    </w:p>
    <w:p>
      <w:pPr>
        <w:ind w:firstLine="420"/>
        <w:spacing w:line="500" w:lineRule="exact"/>
        <w:rPr>
          <w:color w:val="000000"/>
          <w:szCs w:val="21"/>
        </w:rPr>
      </w:pPr>
      <w:r>
        <w:rPr>
          <w:rFonts w:hint="eastAsia"/>
          <w:color w:val="000000"/>
          <w:szCs w:val="21"/>
        </w:rPr>
        <w:t xml:space="preserve">本企业对上述声明内容的真实性负责。如有虚假，将依法承担相应责任。</w:t>
      </w:r>
      <w:r/>
    </w:p>
    <w:p>
      <w:pPr>
        <w:pStyle w:val="909"/>
        <w:ind w:right="720"/>
        <w:jc w:val="both"/>
        <w:spacing w:beforeAutospacing="0" w:afterAutospacing="0" w:line="0" w:lineRule="atLeast"/>
        <w:rPr>
          <w:color w:val="000000"/>
          <w:sz w:val="21"/>
          <w:szCs w:val="21"/>
        </w:rPr>
      </w:pPr>
      <w:r>
        <w:rPr>
          <w:color w:val="000000"/>
          <w:sz w:val="21"/>
          <w:szCs w:val="21"/>
        </w:rPr>
        <w:t xml:space="preserve"> </w:t>
      </w:r>
      <w:r/>
    </w:p>
    <w:p>
      <w:pPr>
        <w:pStyle w:val="909"/>
        <w:ind w:right="180" w:firstLine="422"/>
        <w:jc w:val="right"/>
        <w:spacing w:beforeAutospacing="0" w:afterAutospacing="0" w:line="0" w:lineRule="atLeast"/>
        <w:rPr>
          <w:color w:val="000000"/>
          <w:sz w:val="21"/>
          <w:szCs w:val="21"/>
        </w:rPr>
      </w:pPr>
      <w:r>
        <w:rPr>
          <w:rFonts w:hint="eastAsia" w:ascii="宋体" w:hAnsi="宋体" w:cs="宋体"/>
          <w:color w:val="000000"/>
          <w:sz w:val="21"/>
          <w:szCs w:val="21"/>
        </w:rPr>
        <w:t xml:space="preserve">企业名称（加盖CA电子公章）：</w:t>
      </w:r>
      <w:r/>
    </w:p>
    <w:p>
      <w:pPr>
        <w:pStyle w:val="909"/>
        <w:ind w:right="480" w:firstLine="422"/>
        <w:jc w:val="both"/>
        <w:spacing w:beforeAutospacing="0" w:afterAutospacing="0" w:line="0" w:lineRule="atLeast"/>
        <w:rPr>
          <w:color w:val="000000"/>
          <w:sz w:val="21"/>
          <w:szCs w:val="21"/>
        </w:rPr>
      </w:pPr>
      <w:r>
        <w:rPr>
          <w:rFonts w:hint="eastAsia" w:ascii="宋体" w:hAnsi="宋体" w:cs="宋体"/>
          <w:color w:val="000000"/>
          <w:sz w:val="21"/>
          <w:szCs w:val="21"/>
        </w:rPr>
        <w:t xml:space="preserve">日  期：</w:t>
      </w:r>
      <w:r/>
    </w:p>
    <w:p>
      <w:pPr>
        <w:pStyle w:val="909"/>
        <w:ind w:firstLine="422"/>
        <w:jc w:val="both"/>
        <w:spacing w:beforeAutospacing="0" w:afterAutospacing="0" w:line="0" w:lineRule="atLeast"/>
        <w:rPr>
          <w:color w:val="000000"/>
          <w:sz w:val="21"/>
          <w:szCs w:val="21"/>
        </w:rPr>
      </w:pPr>
      <w:r>
        <w:rPr>
          <w:color w:val="000000"/>
          <w:sz w:val="21"/>
          <w:szCs w:val="21"/>
        </w:rPr>
        <w:t xml:space="preserve"> </w:t>
      </w:r>
      <w:r/>
    </w:p>
    <w:p>
      <w:pPr>
        <w:pStyle w:val="909"/>
        <w:ind w:firstLine="422"/>
        <w:jc w:val="both"/>
        <w:spacing w:beforeAutospacing="0" w:afterAutospacing="0" w:line="0" w:lineRule="atLeast"/>
        <w:rPr>
          <w:color w:val="000000"/>
          <w:sz w:val="21"/>
          <w:szCs w:val="21"/>
        </w:rPr>
      </w:pPr>
      <w:r>
        <w:rPr>
          <w:rFonts w:hint="eastAsia" w:ascii="宋体" w:hAnsi="宋体" w:cs="宋体"/>
          <w:color w:val="000000"/>
          <w:sz w:val="21"/>
          <w:szCs w:val="21"/>
        </w:rPr>
        <w:t xml:space="preserve">备注1：从业人员、营业收入、资产总额填报上一年度数据，无上一年度数据的新成立企业可不填报。</w:t>
      </w:r>
      <w:r/>
    </w:p>
    <w:p>
      <w:pPr>
        <w:pStyle w:val="909"/>
        <w:ind w:firstLine="422"/>
        <w:jc w:val="both"/>
        <w:spacing w:beforeAutospacing="0" w:afterAutospacing="0" w:line="0" w:lineRule="atLeast"/>
        <w:rPr>
          <w:color w:val="000000"/>
          <w:sz w:val="21"/>
          <w:szCs w:val="21"/>
        </w:rPr>
      </w:pPr>
      <w:r>
        <w:rPr>
          <w:rFonts w:hint="eastAsia" w:ascii="宋体" w:hAnsi="宋体" w:cs="宋体"/>
          <w:color w:val="000000"/>
          <w:sz w:val="21"/>
          <w:szCs w:val="21"/>
        </w:rPr>
        <w:t xml:space="preserve">备注2：供应商如不提供此声明函，价格将不做相应扣除（如项目全面面向中小企业，则资格审查不通过）。</w:t>
      </w:r>
      <w:r/>
    </w:p>
    <w:p>
      <w:pPr>
        <w:pStyle w:val="909"/>
        <w:jc w:val="center"/>
        <w:spacing w:beforeAutospacing="0" w:afterAutospacing="0" w:line="0" w:lineRule="atLeast"/>
        <w:rPr>
          <w:rFonts w:hint="eastAsia" w:ascii="黑体" w:hAnsi="宋体" w:eastAsia="黑体" w:cs="黑体"/>
          <w:b/>
          <w:color w:val="000000"/>
          <w:sz w:val="21"/>
          <w:szCs w:val="21"/>
        </w:rPr>
      </w:pPr>
      <w:r>
        <w:rPr>
          <w:rFonts w:hint="eastAsia" w:ascii="黑体" w:hAnsi="宋体" w:eastAsia="黑体" w:cs="黑体"/>
          <w:b/>
          <w:color w:val="000000"/>
          <w:sz w:val="21"/>
          <w:szCs w:val="21"/>
        </w:rPr>
        <w:br w:type="page" w:clear="all"/>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十、残疾人福利性单位声明函（分包号：**）</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项目（分包号：**）采购活动由本单位提供服务。</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909"/>
        <w:ind w:firstLine="422"/>
        <w:jc w:val="both"/>
        <w:spacing w:beforeAutospacing="0" w:afterAutospacing="0" w:line="360" w:lineRule="auto"/>
        <w:rPr>
          <w:color w:val="000000"/>
          <w:sz w:val="21"/>
          <w:szCs w:val="21"/>
        </w:rPr>
      </w:pPr>
      <w:r>
        <w:rPr>
          <w:color w:val="000000"/>
          <w:sz w:val="21"/>
          <w:szCs w:val="21"/>
        </w:rPr>
        <w:t xml:space="preserve"> </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备注：1、供应商如不提供此声明函，价格将不做相应扣除（如项目全面面向中小企业，则资格审查不通过）。</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2、中标人为残疾人福利单位的，此声明函将随中标结果同时公告，接受社会监督</w:t>
      </w:r>
      <w:r/>
    </w:p>
    <w:p>
      <w:pPr>
        <w:pStyle w:val="909"/>
        <w:ind w:firstLine="422"/>
        <w:jc w:val="both"/>
        <w:spacing w:beforeAutospacing="0" w:afterAutospacing="0" w:line="360" w:lineRule="auto"/>
        <w:rPr>
          <w:color w:val="000000"/>
          <w:sz w:val="21"/>
          <w:szCs w:val="21"/>
        </w:rPr>
      </w:pPr>
      <w:r>
        <w:rPr>
          <w:color w:val="000000"/>
          <w:sz w:val="21"/>
          <w:szCs w:val="21"/>
        </w:rPr>
        <w:t xml:space="preserve"> </w:t>
      </w:r>
      <w:r/>
    </w:p>
    <w:p>
      <w:pPr>
        <w:pStyle w:val="909"/>
        <w:ind w:right="1560" w:firstLine="422"/>
        <w:jc w:val="center"/>
        <w:spacing w:beforeAutospacing="0" w:afterAutospacing="0" w:line="360" w:lineRule="auto"/>
        <w:tabs>
          <w:tab w:val="left" w:pos="4864" w:leader="none"/>
        </w:tabs>
        <w:rPr>
          <w:color w:val="000000"/>
          <w:sz w:val="21"/>
          <w:szCs w:val="21"/>
        </w:rPr>
      </w:pPr>
      <w:r>
        <w:rPr>
          <w:rFonts w:ascii="仿宋_GB2312" w:eastAsia="仿宋_GB2312" w:cs="仿宋_GB2312"/>
          <w:color w:val="000000"/>
          <w:sz w:val="21"/>
          <w:szCs w:val="21"/>
        </w:rPr>
        <w:t xml:space="preserve">             </w:t>
      </w:r>
      <w:r>
        <w:rPr>
          <w:rFonts w:hint="eastAsia" w:ascii="宋体" w:hAnsi="宋体" w:cs="宋体"/>
          <w:color w:val="000000"/>
          <w:sz w:val="21"/>
          <w:szCs w:val="21"/>
        </w:rPr>
        <w:t xml:space="preserve">          供应商全称（加盖CA电子公章）：</w:t>
      </w:r>
      <w:r/>
    </w:p>
    <w:p>
      <w:pPr>
        <w:pStyle w:val="909"/>
        <w:ind w:right="1560" w:firstLine="422"/>
        <w:jc w:val="center"/>
        <w:spacing w:beforeAutospacing="0" w:afterAutospacing="0" w:line="360" w:lineRule="auto"/>
        <w:tabs>
          <w:tab w:val="left" w:pos="4864" w:leader="none"/>
        </w:tabs>
        <w:rPr>
          <w:color w:val="000000"/>
          <w:sz w:val="21"/>
          <w:szCs w:val="21"/>
        </w:rPr>
      </w:pPr>
      <w:r>
        <w:rPr>
          <w:rFonts w:hint="eastAsia" w:ascii="宋体" w:hAnsi="宋体" w:cs="宋体"/>
          <w:color w:val="000000"/>
          <w:sz w:val="21"/>
          <w:szCs w:val="21"/>
        </w:rPr>
        <w:t xml:space="preserve">        日  期：</w:t>
      </w:r>
      <w:r/>
    </w:p>
    <w:p>
      <w:pPr>
        <w:pStyle w:val="909"/>
        <w:ind w:firstLine="482"/>
        <w:jc w:val="center"/>
        <w:spacing w:beforeAutospacing="0" w:afterAutospacing="0" w:line="0" w:lineRule="atLeast"/>
        <w:rPr>
          <w:color w:val="000000"/>
        </w:rPr>
      </w:pPr>
      <w:r>
        <w:rPr>
          <w:color w:val="000000"/>
        </w:rPr>
        <w:br w:type="page" w:clear="all"/>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十一、联合体协议（参考格式）（分包号：**）</w:t>
      </w:r>
      <w:r/>
    </w:p>
    <w:p>
      <w:pPr>
        <w:pStyle w:val="909"/>
        <w:jc w:val="both"/>
        <w:spacing w:beforeAutospacing="0" w:afterAutospacing="0" w:line="360" w:lineRule="auto"/>
        <w:rPr>
          <w:color w:val="000000"/>
          <w:sz w:val="21"/>
          <w:szCs w:val="21"/>
        </w:rPr>
      </w:pPr>
      <w:r>
        <w:rPr>
          <w:rFonts w:hint="eastAsia" w:ascii="宋体" w:hAnsi="宋体" w:cs="宋体"/>
          <w:color w:val="000000"/>
          <w:sz w:val="21"/>
          <w:szCs w:val="21"/>
        </w:rPr>
        <w:t xml:space="preserve">（联合体中各供应商全称）在此达成以下协议：</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1、我们</w:t>
      </w:r>
      <w:r>
        <w:rPr>
          <w:rFonts w:hint="eastAsia" w:ascii="宋体" w:hAnsi="宋体" w:cs="宋体"/>
          <w:color w:val="000000"/>
          <w:sz w:val="21"/>
          <w:szCs w:val="21"/>
          <w:u w:val="single"/>
        </w:rPr>
        <w:t xml:space="preserve"> （供应商1），（供应商2） ，……</w:t>
      </w:r>
      <w:r>
        <w:rPr>
          <w:rFonts w:hint="eastAsia" w:ascii="宋体" w:hAnsi="宋体" w:cs="宋体"/>
          <w:color w:val="000000"/>
          <w:sz w:val="21"/>
          <w:szCs w:val="21"/>
        </w:rPr>
        <w:t xml:space="preserve">自愿组成联合体，参加代理机构组织的采购编号为</w:t>
      </w:r>
      <w:r>
        <w:rPr>
          <w:rFonts w:hint="eastAsia" w:ascii="宋体" w:hAnsi="宋体" w:cs="宋体"/>
          <w:color w:val="000000"/>
          <w:sz w:val="21"/>
          <w:szCs w:val="21"/>
          <w:u w:val="single"/>
        </w:rPr>
        <w:t xml:space="preserve">（编号全称），（项目全称）</w:t>
      </w:r>
      <w:r>
        <w:rPr>
          <w:rFonts w:hint="eastAsia" w:ascii="宋体" w:hAnsi="宋体" w:cs="宋体"/>
          <w:color w:val="000000"/>
          <w:sz w:val="21"/>
          <w:szCs w:val="21"/>
        </w:rPr>
        <w:t xml:space="preserve">项目（分包号：**）的政府采购活动，我联合体指定</w:t>
      </w:r>
      <w:r>
        <w:rPr>
          <w:rFonts w:hint="eastAsia" w:ascii="宋体" w:hAnsi="宋体" w:cs="宋体"/>
          <w:color w:val="000000"/>
          <w:sz w:val="21"/>
          <w:szCs w:val="21"/>
          <w:u w:val="single"/>
        </w:rPr>
        <w:t xml:space="preserve">（供应商*）</w:t>
      </w:r>
      <w:r>
        <w:rPr>
          <w:rFonts w:hint="eastAsia" w:ascii="宋体" w:hAnsi="宋体" w:cs="宋体"/>
          <w:color w:val="000000"/>
          <w:sz w:val="21"/>
          <w:szCs w:val="21"/>
        </w:rPr>
        <w:t xml:space="preserve">为牵头单位（牵头单位必须为联合体成员）。</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3、其中</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（小型、微型企业/残疾人福利性单位/监狱企业全称）为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（小型、微型企业/残疾人福利性单位/监狱企业）企业，且我们约定该公司/单位所承担的合同金额将占本项目合同总金额的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p>
    <w:p>
      <w:pPr>
        <w:pStyle w:val="909"/>
        <w:ind w:firstLine="422"/>
        <w:jc w:val="both"/>
        <w:spacing w:beforeAutospacing="0" w:afterAutospacing="0" w:line="360" w:lineRule="auto"/>
        <w:rPr>
          <w:color w:val="000000"/>
          <w:sz w:val="21"/>
          <w:szCs w:val="21"/>
        </w:rPr>
      </w:pPr>
      <w:r>
        <w:rPr>
          <w:color w:val="000000"/>
          <w:sz w:val="21"/>
          <w:szCs w:val="21"/>
        </w:rPr>
        <w:t xml:space="preserve"> </w:t>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备注：本招标文件中要求加盖CA电子签章的地方，仅需加盖牵头单位的CA电子签章。</w:t>
      </w:r>
      <w:r/>
    </w:p>
    <w:p>
      <w:pPr>
        <w:pStyle w:val="909"/>
        <w:ind w:firstLine="486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4860"/>
        <w:spacing w:beforeAutospacing="0" w:afterAutospacing="0" w:line="360" w:lineRule="auto"/>
        <w:rPr>
          <w:color w:val="000000"/>
          <w:sz w:val="21"/>
          <w:szCs w:val="21"/>
        </w:rPr>
      </w:pPr>
      <w:r>
        <w:rPr>
          <w:rFonts w:hint="eastAsia" w:ascii="宋体" w:hAnsi="宋体" w:cs="宋体"/>
          <w:color w:val="000000"/>
          <w:sz w:val="21"/>
          <w:szCs w:val="21"/>
        </w:rPr>
        <w:t xml:space="preserve">联合体中各供应商全称（公章）：     </w:t>
      </w:r>
      <w:r/>
    </w:p>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09"/>
        <w:ind w:firstLine="422"/>
        <w:jc w:val="both"/>
        <w:spacing w:beforeAutospacing="0" w:afterAutospacing="0" w:line="360" w:lineRule="auto"/>
        <w:rPr>
          <w:color w:val="000000"/>
          <w:sz w:val="21"/>
          <w:szCs w:val="21"/>
        </w:rPr>
      </w:pPr>
      <w:r>
        <w:rPr>
          <w:rFonts w:hint="eastAsia" w:ascii="宋体" w:hAnsi="宋体" w:cs="宋体"/>
          <w:color w:val="000000"/>
          <w:sz w:val="21"/>
          <w:szCs w:val="21"/>
        </w:rPr>
        <w:t xml:space="preserve">                                     日期：</w:t>
      </w:r>
      <w:r/>
    </w:p>
    <w:p>
      <w:pPr>
        <w:pStyle w:val="909"/>
        <w:ind w:firstLine="482"/>
        <w:jc w:val="both"/>
        <w:spacing w:beforeAutospacing="0" w:afterAutospacing="0" w:line="0" w:lineRule="atLeast"/>
        <w:rPr>
          <w:color w:val="000000"/>
        </w:rPr>
      </w:pPr>
      <w:r>
        <w:rPr>
          <w:color w:val="000000"/>
        </w:rPr>
        <w:br w:type="page" w:clear="all"/>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十二、投标分项报价表（分包号：**）</w:t>
      </w:r>
      <w:r/>
    </w:p>
    <w:tbl>
      <w:tblPr>
        <w:tblStyle w:val="716"/>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jc w:val="cente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6</w:t>
            </w:r>
            <w:r/>
          </w:p>
        </w:tc>
      </w:tr>
      <w:tr>
        <w:trPr>
          <w:jc w:val="cente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000000"/>
                <w:szCs w:val="21"/>
              </w:rPr>
            </w:pPr>
            <w:r>
              <w:rPr>
                <w:rFonts w:ascii="宋体"/>
                <w:color w:val="000000"/>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w:t>
            </w:r>
            <w:r/>
          </w:p>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分项</w:t>
            </w:r>
            <w:r/>
          </w:p>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总价</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09"/>
              <w:jc w:val="center"/>
              <w:spacing w:beforeAutospacing="0" w:afterAutospacing="0" w:line="0" w:lineRule="atLeast"/>
              <w:rPr>
                <w:color w:val="000000"/>
                <w:sz w:val="21"/>
                <w:szCs w:val="21"/>
              </w:rPr>
            </w:pPr>
            <w:r>
              <w:rPr>
                <w:color w:val="000000"/>
                <w:sz w:val="21"/>
                <w:szCs w:val="21"/>
              </w:rPr>
              <w:t xml:space="preserve"> </w:t>
            </w:r>
            <w:r/>
          </w:p>
        </w:tc>
      </w:tr>
      <w:tr>
        <w:trPr>
          <w:jc w:val="cente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909"/>
              <w:jc w:val="center"/>
              <w:spacing w:beforeAutospacing="0" w:afterAutospacing="0" w:line="0" w:lineRule="atLeast"/>
              <w:rPr>
                <w:color w:val="000000"/>
                <w:sz w:val="21"/>
                <w:szCs w:val="21"/>
              </w:rPr>
            </w:pPr>
            <w:r>
              <w:rPr>
                <w:rFonts w:hint="eastAsia" w:ascii="宋体" w:hAnsi="宋体" w:cs="宋体"/>
                <w:color w:val="000000"/>
                <w:sz w:val="21"/>
                <w:szCs w:val="21"/>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09"/>
              <w:jc w:val="both"/>
              <w:spacing w:beforeAutospacing="0" w:afterAutospacing="0" w:line="0" w:lineRule="atLeast"/>
              <w:rPr>
                <w:color w:val="000000"/>
                <w:sz w:val="21"/>
                <w:szCs w:val="21"/>
              </w:rPr>
            </w:pPr>
            <w:r>
              <w:rPr>
                <w:color w:val="000000"/>
                <w:sz w:val="21"/>
                <w:szCs w:val="21"/>
              </w:rPr>
              <w:t xml:space="preserve"> </w:t>
            </w:r>
            <w:r/>
          </w:p>
        </w:tc>
      </w:tr>
    </w:tbl>
    <w:p>
      <w:pPr>
        <w:pStyle w:val="909"/>
        <w:ind w:firstLine="422"/>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09"/>
        <w:ind w:firstLine="482"/>
        <w:jc w:val="center"/>
        <w:spacing w:beforeAutospacing="0" w:afterAutospacing="0"/>
        <w:rPr>
          <w:color w:val="000000"/>
        </w:rPr>
      </w:pPr>
      <w:r>
        <w:rPr>
          <w:color w:val="000000"/>
        </w:rPr>
        <w:br w:type="page" w:clear="all"/>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十三、技术要求响应及偏离表（分包号：**）</w:t>
      </w:r>
      <w:r/>
    </w:p>
    <w:tbl>
      <w:tblPr>
        <w:tblStyle w:val="716"/>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证明</w:t>
            </w:r>
            <w:r/>
          </w:p>
          <w:p>
            <w:pPr>
              <w:pStyle w:val="909"/>
              <w:jc w:val="center"/>
              <w:spacing w:beforeAutospacing="0" w:afterAutospacing="0"/>
              <w:rPr>
                <w:color w:val="000000"/>
                <w:sz w:val="21"/>
                <w:szCs w:val="21"/>
              </w:rPr>
            </w:pPr>
            <w:r>
              <w:rPr>
                <w:rFonts w:hint="eastAsia" w:ascii="宋体" w:hAnsi="宋体" w:cs="宋体"/>
                <w:color w:val="000000"/>
                <w:sz w:val="21"/>
                <w:szCs w:val="21"/>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bl>
    <w:p>
      <w:pPr>
        <w:pStyle w:val="909"/>
        <w:jc w:val="both"/>
        <w:spacing w:beforeAutospacing="0" w:afterAutospacing="0"/>
        <w:rPr>
          <w:color w:val="000000"/>
          <w:sz w:val="21"/>
          <w:szCs w:val="21"/>
        </w:rPr>
      </w:pPr>
      <w:r>
        <w:rPr>
          <w:rFonts w:hint="eastAsia" w:ascii="宋体" w:hAnsi="宋体" w:cs="宋体"/>
          <w:color w:val="000000"/>
          <w:sz w:val="21"/>
          <w:szCs w:val="21"/>
        </w:rPr>
        <w:t xml:space="preserve">注： 行数不够，可自行添加。</w:t>
      </w:r>
      <w:r/>
    </w:p>
    <w:p>
      <w:pPr>
        <w:pStyle w:val="909"/>
        <w:ind w:firstLine="482"/>
        <w:jc w:val="both"/>
        <w:spacing w:beforeAutospacing="0" w:afterAutospacing="0"/>
        <w:rPr>
          <w:color w:val="000000"/>
        </w:rPr>
      </w:pPr>
      <w:r>
        <w:rPr>
          <w:color w:val="000000"/>
        </w:rPr>
        <w:br w:type="page" w:clear="all"/>
      </w:r>
      <w:r/>
    </w:p>
    <w:p>
      <w:pPr>
        <w:pStyle w:val="909"/>
        <w:jc w:val="center"/>
        <w:spacing w:before="260" w:beforeAutospacing="0" w:after="260" w:afterAutospacing="0" w:line="416" w:lineRule="auto"/>
        <w:rPr>
          <w:rFonts w:hint="eastAsia" w:ascii="黑体" w:hAnsi="宋体" w:eastAsia="黑体" w:cs="黑体"/>
          <w:b/>
          <w:color w:val="000000"/>
          <w:sz w:val="32"/>
          <w:szCs w:val="32"/>
        </w:rPr>
      </w:pPr>
      <w:r/>
      <w:bookmarkStart w:id="330" w:name="_Hlt26955054"/>
      <w:r>
        <w:rPr>
          <w:rFonts w:hint="eastAsia" w:ascii="黑体" w:hAnsi="宋体" w:eastAsia="黑体" w:cs="黑体"/>
          <w:b/>
          <w:color w:val="000000"/>
          <w:sz w:val="32"/>
          <w:szCs w:val="32"/>
        </w:rPr>
        <w:t xml:space="preserve">十四、商务要求响应及偏离表（分包号：**）</w:t>
      </w:r>
      <w:r/>
    </w:p>
    <w:tbl>
      <w:tblPr>
        <w:tblStyle w:val="716"/>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bookmarkStart w:id="331" w:name="_Hlt26671372"/>
            <w:r/>
            <w:bookmarkStart w:id="332" w:name="_Hlt24879081"/>
            <w:r/>
            <w:bookmarkStart w:id="333" w:name="_Hlt26609391"/>
            <w:r/>
            <w:bookmarkStart w:id="334" w:name="_Hlt26782999"/>
            <w:r/>
            <w:bookmarkStart w:id="335" w:name="_Hlt26955064"/>
            <w:r/>
            <w:bookmarkStart w:id="336" w:name="_Hlt26671343"/>
            <w:r/>
            <w:bookmarkStart w:id="337" w:name="_Hlt26580838"/>
            <w:r/>
            <w:bookmarkStart w:id="338" w:name="_Hlt26955056"/>
            <w:r>
              <w:rPr>
                <w:rFonts w:hint="eastAsia" w:ascii="宋体" w:hAnsi="宋体" w:cs="宋体"/>
                <w:color w:val="000000"/>
                <w:sz w:val="21"/>
                <w:szCs w:val="21"/>
              </w:rPr>
              <w:t xml:space="preserve">序号</w:t>
            </w:r>
            <w:bookmarkEnd w:id="331"/>
            <w:r/>
            <w:bookmarkEnd w:id="332"/>
            <w:r/>
            <w:bookmarkEnd w:id="333"/>
            <w:r/>
            <w:bookmarkEnd w:id="334"/>
            <w:r/>
            <w:bookmarkEnd w:id="335"/>
            <w:r/>
            <w:bookmarkEnd w:id="336"/>
            <w:r/>
            <w:bookmarkEnd w:id="337"/>
            <w:r/>
            <w:bookmarkEnd w:id="338"/>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rFonts w:hint="eastAsia" w:ascii="宋体" w:hAnsi="宋体" w:cs="宋体"/>
                <w:color w:val="000000"/>
                <w:sz w:val="21"/>
                <w:szCs w:val="21"/>
              </w:rPr>
              <w:t xml:space="preserve">证明</w:t>
            </w:r>
            <w:r/>
          </w:p>
          <w:p>
            <w:pPr>
              <w:pStyle w:val="909"/>
              <w:jc w:val="center"/>
              <w:spacing w:beforeAutospacing="0" w:afterAutospacing="0"/>
              <w:rPr>
                <w:color w:val="000000"/>
                <w:sz w:val="21"/>
                <w:szCs w:val="21"/>
              </w:rPr>
            </w:pPr>
            <w:r>
              <w:rPr>
                <w:rFonts w:hint="eastAsia" w:ascii="宋体" w:hAnsi="宋体" w:cs="宋体"/>
                <w:color w:val="000000"/>
                <w:sz w:val="21"/>
                <w:szCs w:val="21"/>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sz w:val="21"/>
                <w:szCs w:val="21"/>
              </w:rPr>
            </w:pPr>
            <w:r>
              <w:rPr>
                <w:color w:val="000000"/>
                <w:sz w:val="21"/>
                <w:szCs w:val="21"/>
              </w:rPr>
              <w:t xml:space="preserve"> </w:t>
            </w:r>
            <w:r/>
          </w:p>
        </w:tc>
      </w:tr>
    </w:tbl>
    <w:p>
      <w:pPr>
        <w:pStyle w:val="909"/>
        <w:jc w:val="both"/>
        <w:spacing w:beforeAutospacing="0" w:afterAutospacing="0"/>
        <w:rPr>
          <w:color w:val="000000"/>
          <w:sz w:val="21"/>
          <w:szCs w:val="21"/>
        </w:rPr>
      </w:pPr>
      <w:r>
        <w:rPr>
          <w:rFonts w:hint="eastAsia" w:ascii="宋体" w:hAnsi="宋体" w:cs="宋体"/>
          <w:color w:val="000000"/>
          <w:sz w:val="21"/>
          <w:szCs w:val="21"/>
        </w:rPr>
        <w:t xml:space="preserve">注： 行数不够，可自行添加。</w:t>
      </w:r>
      <w:r/>
    </w:p>
    <w:p>
      <w:pPr>
        <w:pStyle w:val="909"/>
        <w:ind w:firstLine="482"/>
        <w:jc w:val="both"/>
        <w:spacing w:beforeAutospacing="0" w:afterAutospacing="0"/>
        <w:rPr>
          <w:color w:val="000000"/>
          <w:sz w:val="21"/>
          <w:szCs w:val="21"/>
        </w:rPr>
      </w:pPr>
      <w:r>
        <w:rPr>
          <w:color w:val="000000"/>
          <w:sz w:val="21"/>
          <w:szCs w:val="21"/>
        </w:rPr>
        <w:t xml:space="preserve"> </w:t>
      </w:r>
      <w:bookmarkStart w:id="339" w:name="_Toc462564146"/>
      <w:r/>
      <w:bookmarkStart w:id="340" w:name="_格式2__法定代表人授权书"/>
      <w:r/>
      <w:bookmarkStart w:id="341" w:name="_Hlt26671374"/>
      <w:r/>
      <w:bookmarkStart w:id="342" w:name="_Hlt26955066"/>
      <w:r/>
      <w:bookmarkStart w:id="343" w:name="_Hlt26609389"/>
      <w:r/>
      <w:r/>
    </w:p>
    <w:p>
      <w:pPr>
        <w:pStyle w:val="909"/>
        <w:ind w:firstLine="482"/>
        <w:jc w:val="both"/>
        <w:spacing w:beforeAutospacing="0" w:afterAutospacing="0"/>
        <w:rPr>
          <w:color w:val="000000"/>
        </w:rPr>
      </w:pPr>
      <w:r>
        <w:rPr>
          <w:color w:val="000000"/>
          <w:sz w:val="21"/>
          <w:szCs w:val="21"/>
        </w:rPr>
        <w:br w:type="page" w:clear="all"/>
      </w:r>
      <w:r/>
    </w:p>
    <w:p>
      <w:pPr>
        <w:pStyle w:val="909"/>
        <w:jc w:val="center"/>
        <w:spacing w:before="260" w:beforeAutospacing="0" w:after="260" w:afterAutospacing="0" w:line="416" w:lineRule="auto"/>
        <w:rPr>
          <w:rFonts w:hint="eastAsia" w:ascii="黑体" w:hAnsi="宋体" w:eastAsia="黑体" w:cs="黑体"/>
          <w:b/>
          <w:i/>
          <w:iCs/>
          <w:color w:val="000000"/>
          <w:sz w:val="32"/>
          <w:szCs w:val="32"/>
          <w:u w:val="single"/>
        </w:rPr>
      </w:pPr>
      <w:r>
        <w:rPr>
          <w:rFonts w:hint="eastAsia" w:ascii="黑体" w:hAnsi="宋体" w:eastAsia="黑体" w:cs="黑体"/>
          <w:b/>
          <w:i/>
          <w:iCs/>
          <w:color w:val="000000"/>
          <w:sz w:val="32"/>
          <w:szCs w:val="32"/>
          <w:u w:val="single"/>
        </w:rPr>
        <w:t xml:space="preserve">十五、开标一览表</w:t>
      </w:r>
      <w:r/>
    </w:p>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项目编号：</w:t>
      </w:r>
      <w:r/>
    </w:p>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货币单位：人民币元</w:t>
      </w:r>
      <w:r/>
    </w:p>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w:t>
      </w:r>
      <w:r/>
    </w:p>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tbl>
      <w:tblPr>
        <w:tblStyle w:val="7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16"/>
        <w:gridCol w:w="3217"/>
        <w:gridCol w:w="2276"/>
      </w:tblGrid>
      <w:tr>
        <w:trPr>
          <w:jc w:val="center"/>
          <w:trHeight w:val="735"/>
        </w:trPr>
        <w:tc>
          <w:tcPr>
            <w:tcW w:w="3216" w:type="dxa"/>
            <w:vAlign w:val="center"/>
            <w:textDirection w:val="lrTb"/>
            <w:noWrap/>
          </w:tcPr>
          <w:p>
            <w:pPr>
              <w:pStyle w:val="909"/>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项目名称</w:t>
            </w:r>
            <w:r/>
          </w:p>
        </w:tc>
        <w:tc>
          <w:tcPr>
            <w:tcW w:w="3217" w:type="dxa"/>
            <w:vAlign w:val="center"/>
            <w:textDirection w:val="lrTb"/>
            <w:noWrap/>
          </w:tcPr>
          <w:p>
            <w:pPr>
              <w:pStyle w:val="909"/>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项目内容</w:t>
            </w:r>
            <w:r/>
          </w:p>
        </w:tc>
        <w:tc>
          <w:tcPr>
            <w:tcW w:w="2276" w:type="dxa"/>
            <w:vAlign w:val="center"/>
            <w:textDirection w:val="lrTb"/>
            <w:noWrap/>
          </w:tcPr>
          <w:p>
            <w:pPr>
              <w:pStyle w:val="909"/>
              <w:jc w:val="center"/>
              <w:rPr>
                <w:rFonts w:hint="eastAsia" w:ascii="宋体" w:hAnsi="宋体" w:cs="宋体"/>
                <w:color w:val="000000"/>
                <w:sz w:val="21"/>
                <w:szCs w:val="21"/>
              </w:rPr>
            </w:pPr>
            <w:r>
              <w:rPr>
                <w:rFonts w:hint="eastAsia" w:ascii="宋体" w:hAnsi="宋体" w:cs="宋体"/>
                <w:color w:val="000000"/>
                <w:sz w:val="21"/>
                <w:szCs w:val="21"/>
              </w:rPr>
            </w:r>
            <w:r/>
          </w:p>
          <w:p>
            <w:pPr>
              <w:pStyle w:val="909"/>
              <w:jc w:val="center"/>
              <w:rPr>
                <w:rFonts w:hint="eastAsia" w:ascii="宋体" w:hAnsi="宋体" w:cs="宋体"/>
                <w:color w:val="000000"/>
                <w:sz w:val="21"/>
                <w:szCs w:val="21"/>
              </w:rPr>
            </w:pPr>
            <w:r>
              <w:rPr>
                <w:rFonts w:hint="eastAsia" w:ascii="宋体" w:hAnsi="宋体" w:cs="宋体"/>
                <w:color w:val="000000"/>
                <w:sz w:val="21"/>
                <w:szCs w:val="21"/>
              </w:rPr>
              <w:t xml:space="preserve">总价（小写）</w:t>
            </w:r>
            <w:r/>
          </w:p>
          <w:p>
            <w:pPr>
              <w:pStyle w:val="909"/>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029"/>
        </w:trPr>
        <w:tc>
          <w:tcPr>
            <w:tcW w:w="3216" w:type="dxa"/>
            <w:vAlign w:val="center"/>
            <w:textDirection w:val="lrTb"/>
            <w:noWrap/>
          </w:tcPr>
          <w:p>
            <w:pPr>
              <w:pStyle w:val="909"/>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tc>
        <w:tc>
          <w:tcPr>
            <w:tcW w:w="3217" w:type="dxa"/>
            <w:vAlign w:val="center"/>
            <w:textDirection w:val="lrTb"/>
            <w:noWrap/>
          </w:tcPr>
          <w:p>
            <w:pPr>
              <w:pStyle w:val="909"/>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详见投标文件</w:t>
            </w:r>
            <w:r/>
          </w:p>
        </w:tc>
        <w:tc>
          <w:tcPr>
            <w:tcW w:w="2276" w:type="dxa"/>
            <w:vAlign w:val="center"/>
            <w:textDirection w:val="lrTb"/>
            <w:noWrap/>
          </w:tcPr>
          <w:p>
            <w:pPr>
              <w:pStyle w:val="909"/>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元</w:t>
            </w:r>
            <w:r/>
          </w:p>
        </w:tc>
      </w:tr>
      <w:tr>
        <w:trPr>
          <w:jc w:val="center"/>
          <w:trHeight w:val="1029"/>
        </w:trPr>
        <w:tc>
          <w:tcPr>
            <w:tcW w:w="3216" w:type="dxa"/>
            <w:vAlign w:val="center"/>
            <w:textDirection w:val="lrTb"/>
            <w:noWrap/>
          </w:tcPr>
          <w:p>
            <w:pPr>
              <w:pStyle w:val="909"/>
              <w:jc w:val="center"/>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总价（大写）：</w:t>
            </w:r>
            <w:r/>
          </w:p>
        </w:tc>
        <w:tc>
          <w:tcPr>
            <w:gridSpan w:val="2"/>
            <w:tcW w:w="5493" w:type="dxa"/>
            <w:vAlign w:val="center"/>
            <w:textDirection w:val="lrTb"/>
            <w:noWrap/>
          </w:tcPr>
          <w:p>
            <w:pPr>
              <w:pStyle w:val="909"/>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金额大写  </w:t>
            </w:r>
            <w:r/>
          </w:p>
        </w:tc>
      </w:tr>
    </w:tbl>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w:t>
      </w:r>
      <w:r/>
    </w:p>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                                             投标人公章：  </w:t>
      </w:r>
      <w:r>
        <w:rPr>
          <w:rFonts w:hint="eastAsia" w:cs="宋体"/>
          <w:color w:val="000000"/>
          <w:sz w:val="21"/>
          <w:szCs w:val="21"/>
        </w:rPr>
        <w:t xml:space="preserve">（电子签章）</w:t>
      </w:r>
      <w:r/>
    </w:p>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r>
      <w:r/>
    </w:p>
    <w:p>
      <w:pPr>
        <w:pStyle w:val="909"/>
        <w:ind w:firstLine="422"/>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日期：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日</w:t>
      </w:r>
      <w:r/>
    </w:p>
    <w:p>
      <w:pPr>
        <w:pStyle w:val="903"/>
        <w:ind w:firstLine="622"/>
        <w:rPr>
          <w:rFonts w:hint="eastAsia" w:ascii="宋体" w:hAnsi="宋体" w:cs="宋体"/>
          <w:color w:val="000000"/>
          <w:lang w:eastAsia="zh-CN"/>
        </w:rPr>
      </w:pPr>
      <w:r>
        <w:rPr>
          <w:rFonts w:hint="eastAsia" w:ascii="宋体" w:hAnsi="宋体" w:cs="宋体"/>
          <w:color w:val="000000"/>
          <w:lang w:eastAsia="zh-CN"/>
        </w:rPr>
      </w:r>
      <w:r/>
    </w:p>
    <w:p>
      <w:pPr>
        <w:ind w:firstLine="643"/>
        <w:jc w:val="center"/>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十六、技术方案、服务承诺、培训承诺等</w:t>
      </w:r>
      <w:r/>
    </w:p>
    <w:p>
      <w:pPr>
        <w:jc w:val="center"/>
        <w:spacing w:line="400" w:lineRule="exact"/>
        <w:widowControl/>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十七、盐城市政府采购事前信用承诺书</w:t>
      </w:r>
      <w:r/>
    </w:p>
    <w:p>
      <w:pPr>
        <w:ind w:firstLine="422"/>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2"/>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spacing w:val="-11"/>
          <w:szCs w:val="21"/>
        </w:rPr>
      </w:pPr>
      <w:r>
        <w:rPr>
          <w:rFonts w:hint="eastAsia" w:ascii="宋体" w:hAnsi="宋体" w:cs="宋体"/>
          <w:color w:val="000000"/>
          <w:szCs w:val="21"/>
        </w:rPr>
        <w:t xml:space="preserve">  （四）</w:t>
      </w:r>
      <w:r>
        <w:rPr>
          <w:rFonts w:hint="eastAsia" w:ascii="宋体" w:hAnsi="宋体" w:cs="宋体"/>
          <w:color w:val="000000"/>
          <w:spacing w:val="-11"/>
          <w:szCs w:val="21"/>
        </w:rPr>
        <w:t xml:space="preserve">严</w:t>
      </w:r>
      <w:r>
        <w:rPr>
          <w:rFonts w:hint="eastAsia" w:ascii="宋体" w:hAnsi="宋体" w:cs="宋体"/>
          <w:color w:val="000000"/>
          <w:spacing w:val="-6"/>
          <w:szCs w:val="21"/>
        </w:rPr>
        <w:t xml:space="preserve">格遵守即时信息公示规定，及时维护和更新盐城市政府采购网中与本单位相关的信息；</w:t>
      </w:r>
      <w:r/>
    </w:p>
    <w:p>
      <w:pPr>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（六）自觉接受政府、行业组织、社会公众、新闻舆论的监督；</w:t>
      </w:r>
      <w:r/>
    </w:p>
    <w:p>
      <w:pPr>
        <w:ind w:firstLine="422"/>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（八）本人已认真阅读了上述承诺，并向本单位员工作了宣传教育。</w:t>
      </w:r>
      <w:r/>
    </w:p>
    <w:p>
      <w:pPr>
        <w:jc w:val="left"/>
        <w:spacing w:line="499" w:lineRule="atLeast"/>
        <w:widowControl/>
        <w:rPr>
          <w:rFonts w:hint="eastAsia" w:ascii="宋体" w:hAnsi="宋体" w:cs="宋体"/>
          <w:color w:val="000000"/>
          <w:szCs w:val="21"/>
        </w:rPr>
      </w:pPr>
      <w:r>
        <w:rPr>
          <w:rFonts w:hint="eastAsia" w:ascii="宋体" w:hAnsi="宋体" w:cs="宋体"/>
          <w:color w:val="000000"/>
          <w:szCs w:val="21"/>
        </w:rPr>
        <w:t xml:space="preserve">                                法定代表人签名：</w:t>
      </w:r>
      <w:r/>
    </w:p>
    <w:p>
      <w:pPr>
        <w:jc w:val="center"/>
        <w:spacing w:line="499" w:lineRule="atLeast"/>
        <w:widowControl/>
        <w:rPr>
          <w:rFonts w:hint="eastAsia" w:ascii="宋体" w:hAnsi="宋体" w:cs="宋体"/>
          <w:color w:val="000000"/>
          <w:szCs w:val="21"/>
        </w:rPr>
      </w:pPr>
      <w:r>
        <w:rPr>
          <w:rFonts w:hint="eastAsia" w:ascii="宋体" w:hAnsi="宋体" w:cs="宋体"/>
          <w:color w:val="000000"/>
          <w:szCs w:val="21"/>
        </w:rPr>
        <w:t xml:space="preserve">                   单位名称（盖章）：</w:t>
      </w:r>
      <w:r/>
    </w:p>
    <w:p>
      <w:pPr>
        <w:jc w:val="center"/>
        <w:spacing w:line="499" w:lineRule="atLeast"/>
        <w:widowControl/>
        <w:rPr>
          <w:rFonts w:hint="eastAsia" w:ascii="宋体" w:hAnsi="宋体" w:cs="宋体"/>
          <w:color w:val="000000"/>
          <w:szCs w:val="21"/>
        </w:rPr>
      </w:pPr>
      <w:r>
        <w:rPr>
          <w:rFonts w:hint="eastAsia" w:ascii="宋体" w:hAnsi="宋体" w:cs="宋体"/>
          <w:color w:val="000000"/>
          <w:szCs w:val="21"/>
        </w:rPr>
        <w:t xml:space="preserve">                      年   月   日</w:t>
      </w:r>
      <w:bookmarkEnd w:id="327"/>
      <w:r/>
      <w:bookmarkEnd w:id="328"/>
      <w:r/>
      <w:bookmarkEnd w:id="329"/>
      <w:r/>
      <w:bookmarkEnd w:id="330"/>
      <w:r/>
      <w:bookmarkEnd w:id="339"/>
      <w:r/>
      <w:bookmarkEnd w:id="340"/>
      <w:r/>
      <w:bookmarkEnd w:id="341"/>
      <w:r/>
      <w:bookmarkEnd w:id="342"/>
      <w:r/>
      <w:bookmarkEnd w:id="343"/>
      <w:r/>
      <w:r/>
    </w:p>
    <w:p>
      <w:pPr>
        <w:pStyle w:val="909"/>
        <w:ind w:firstLine="641"/>
        <w:jc w:val="center"/>
        <w:spacing w:beforeAutospacing="0" w:afterAutospacing="0" w:line="40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09"/>
        <w:jc w:val="center"/>
        <w:spacing w:before="260" w:beforeAutospacing="0" w:after="260" w:afterAutospacing="0" w:line="416"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质疑函范本</w:t>
      </w:r>
      <w:r/>
    </w:p>
    <w:p>
      <w:pPr>
        <w:pStyle w:val="909"/>
        <w:jc w:val="both"/>
        <w:spacing w:before="290"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一、质疑供应商基本信息</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质疑供应商：</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地址：</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邮编：</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联系人：</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授权代表：</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地址：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邮编：</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二、质疑项目基本情况</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质疑项目的名称：</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质疑项目的编号：</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包号：</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ab/>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采购人名称：</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采购文件获取日期：</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三、质疑事项具体内容</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质疑事项1：</w:t>
      </w:r>
      <w:r>
        <w:rPr>
          <w:rFonts w:hint="eastAsia" w:ascii="宋体" w:hAnsi="宋体" w:cs="宋体"/>
          <w:color w:val="000000"/>
          <w:sz w:val="21"/>
          <w:szCs w:val="21"/>
          <w:u w:val="single"/>
        </w:rPr>
        <w:t xml:space="preserve">                             </w:t>
      </w:r>
      <w:r/>
    </w:p>
    <w:p>
      <w:pPr>
        <w:pStyle w:val="909"/>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事实依据：</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法律依据：</w:t>
      </w:r>
      <w:r>
        <w:rPr>
          <w:rFonts w:hint="eastAsia" w:ascii="宋体" w:hAnsi="宋体" w:cs="宋体"/>
          <w:color w:val="000000"/>
          <w:sz w:val="21"/>
          <w:szCs w:val="21"/>
          <w:u w:val="single"/>
        </w:rPr>
        <w:t xml:space="preserve">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质疑事项2</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四、与质疑事项相关的质疑请求</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请求：</w:t>
      </w:r>
      <w:r>
        <w:rPr>
          <w:rFonts w:hint="eastAsia" w:ascii="宋体" w:hAnsi="宋体" w:cs="宋体"/>
          <w:color w:val="000000"/>
          <w:sz w:val="21"/>
          <w:szCs w:val="21"/>
          <w:u w:val="single"/>
        </w:rPr>
        <w:t xml:space="preserve">                                                          </w:t>
      </w:r>
      <w:r/>
    </w:p>
    <w:p>
      <w:pPr>
        <w:pStyle w:val="909"/>
        <w:jc w:val="both"/>
        <w:spacing w:beforeAutospacing="0" w:afterAutospacing="0"/>
        <w:rPr>
          <w:rFonts w:hint="eastAsia" w:ascii="宋体" w:hAnsi="宋体" w:cs="宋体"/>
          <w:color w:val="000000"/>
          <w:sz w:val="21"/>
          <w:szCs w:val="21"/>
        </w:rPr>
      </w:pPr>
      <w:r>
        <w:rPr>
          <w:rFonts w:hint="eastAsia" w:ascii="宋体" w:hAnsi="宋体" w:cs="宋体"/>
          <w:color w:val="000000"/>
          <w:sz w:val="21"/>
          <w:szCs w:val="21"/>
        </w:rPr>
        <w:t xml:space="preserve">签字(签章)：                 公章：               日期：    </w:t>
      </w:r>
      <w:r/>
    </w:p>
    <w:p>
      <w:pPr>
        <w:pStyle w:val="909"/>
        <w:jc w:val="both"/>
        <w:spacing w:beforeAutospacing="0" w:afterAutospacing="0" w:line="360" w:lineRule="auto"/>
        <w:rPr>
          <w:rFonts w:hint="eastAsia" w:ascii="宋体" w:hAnsi="宋体" w:cs="宋体"/>
          <w:color w:val="000000"/>
          <w:sz w:val="21"/>
          <w:szCs w:val="21"/>
        </w:rPr>
      </w:pPr>
      <w:r>
        <w:rPr>
          <w:rFonts w:hint="eastAsia" w:ascii="宋体" w:hAnsi="宋体" w:cs="宋体"/>
          <w:b/>
          <w:color w:val="000000"/>
          <w:sz w:val="21"/>
          <w:szCs w:val="21"/>
        </w:rPr>
        <w:t xml:space="preserve">质疑函制作说明：</w:t>
      </w:r>
      <w:r/>
    </w:p>
    <w:p>
      <w:pPr>
        <w:pStyle w:val="909"/>
        <w:ind w:firstLine="422"/>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1.供应商提出质疑时，应提交质疑函和必要的证明材料。</w:t>
      </w:r>
      <w:r/>
    </w:p>
    <w:p>
      <w:pPr>
        <w:pStyle w:val="909"/>
        <w:ind w:firstLine="422"/>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9"/>
        <w:ind w:firstLine="422"/>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3.质疑供应商若对项目的某一分包进行质疑，质疑函中应列明具体分包号。</w:t>
      </w:r>
      <w:r/>
    </w:p>
    <w:p>
      <w:pPr>
        <w:pStyle w:val="909"/>
        <w:ind w:firstLine="422"/>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4.质疑函的质疑事项应具体、明确，并有必要的事实依据和法律依据。</w:t>
      </w:r>
      <w:r/>
    </w:p>
    <w:p>
      <w:pPr>
        <w:pStyle w:val="909"/>
        <w:ind w:firstLine="422"/>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5.质疑函的质疑请求应与质疑事项相关。</w:t>
      </w:r>
      <w:r/>
    </w:p>
    <w:p>
      <w:pPr>
        <w:pStyle w:val="909"/>
        <w:ind w:firstLine="422"/>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2098" w:right="1531" w:bottom="1985" w:left="1531" w:header="851" w:footer="17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黑体_GBK">
    <w:panose1 w:val="020B0503020202020204"/>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1"/>
        <w:rFonts w:ascii="Times New Roman" w:hAnsi="Times New Roman"/>
        <w:sz w:val="21"/>
        <w:szCs w:val="21"/>
      </w:rPr>
      <w:framePr w:wrap="around" w:vAnchor="text" w:hAnchor="margin" w:xAlign="center" w:y="1"/>
    </w:pPr>
    <w:r>
      <w:rPr>
        <w:rFonts w:ascii="Times New Roman" w:hAnsi="Times New Roman"/>
        <w:sz w:val="21"/>
        <w:szCs w:val="21"/>
      </w:rPr>
      <w:fldChar w:fldCharType="begin"/>
    </w:r>
    <w:r>
      <w:rPr>
        <w:rStyle w:val="911"/>
        <w:rFonts w:ascii="Times New Roman" w:hAnsi="Times New Roman"/>
        <w:sz w:val="21"/>
        <w:szCs w:val="21"/>
      </w:rPr>
      <w:instrText xml:space="preserve">PAGE  </w:instrText>
    </w:r>
    <w:r>
      <w:rPr>
        <w:rFonts w:ascii="Times New Roman" w:hAnsi="Times New Roman"/>
        <w:sz w:val="21"/>
        <w:szCs w:val="21"/>
      </w:rPr>
      <w:fldChar w:fldCharType="separate"/>
    </w:r>
    <w:r>
      <w:rPr>
        <w:rStyle w:val="911"/>
        <w:rFonts w:ascii="Times New Roman" w:hAnsi="Times New Roman"/>
        <w:sz w:val="21"/>
        <w:szCs w:val="21"/>
      </w:rPr>
      <w:t xml:space="preserve">21</w:t>
    </w:r>
    <w:r>
      <w:rPr>
        <w:rFonts w:ascii="Times New Roman" w:hAnsi="Times New Roman"/>
        <w:sz w:val="21"/>
        <w:szCs w:val="21"/>
      </w:rPr>
      <w:fldChar w:fldCharType="end"/>
    </w:r>
    <w:r/>
  </w:p>
  <w:p>
    <w:pPr>
      <w:pStyle w:val="905"/>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pStyle w:val="894"/>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space"/>
      <w:lvlText w:val="%1.%2.%3.%4.%5.%6.%7"/>
      <w:lvlJc w:val="left"/>
      <w:pPr>
        <w:ind w:left="0" w:firstLine="0"/>
      </w:pPr>
      <w:rPr>
        <w:rFonts w:hint="eastAsia"/>
      </w:rPr>
    </w:lvl>
    <w:lvl w:ilvl="7">
      <w:start w:val="1"/>
      <w:numFmt w:val="decimal"/>
      <w:isLgl w:val="false"/>
      <w:suff w:val="space"/>
      <w:lvlText w:val="%1.%2.%3.%4.%5.%6.%7.%8"/>
      <w:lvlJc w:val="left"/>
      <w:pPr>
        <w:ind w:left="0" w:firstLine="0"/>
      </w:pPr>
      <w:rPr>
        <w:rFonts w:hint="eastAsia"/>
      </w:rPr>
    </w:lvl>
    <w:lvl w:ilvl="8">
      <w:start w:val="1"/>
      <w:numFmt w:val="decimal"/>
      <w:isLgl w:val="false"/>
      <w:suff w:val="space"/>
      <w:lvlText w:val="%1.%2.%3.%4.%5.%6.%7.%8.%9"/>
      <w:lvlJc w:val="left"/>
      <w:pPr>
        <w:ind w:left="0" w:firstLine="0"/>
      </w:pPr>
      <w:rPr>
        <w:rFonts w:hint="eastAsia"/>
      </w:rPr>
    </w:lvl>
  </w:abstractNum>
  <w:abstractNum w:abstractNumId="4">
    <w:multiLevelType w:val="hybridMultilevel"/>
    <w:lvl w:ilvl="0">
      <w:start w:val="1"/>
      <w:numFmt w:val="decimal"/>
      <w:pStyle w:val="892"/>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2138" w:hanging="720"/>
        <w:tabs>
          <w:tab w:val="left" w:pos="2138" w:leader="none"/>
        </w:tabs>
      </w:pPr>
      <w:rPr>
        <w:rFonts w:hint="eastAsia"/>
      </w:rPr>
    </w:lvl>
    <w:lvl w:ilvl="3">
      <w:start w:val="1"/>
      <w:numFmt w:val="decimal"/>
      <w:isLgl w:val="false"/>
      <w:suff w:val="tab"/>
      <w:lvlText w:val="%1.%2.%3.%4"/>
      <w:lvlJc w:val="left"/>
      <w:pPr>
        <w:ind w:left="9086" w:hanging="864"/>
        <w:tabs>
          <w:tab w:val="left" w:pos="9086"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895"/>
      <w:isLgl w:val="false"/>
      <w:suff w:val="tab"/>
      <w:lvlText w:val="%1.%2.%3.%4."/>
      <w:lvlJc w:val="left"/>
      <w:pPr>
        <w:ind w:left="0" w:firstLine="0"/>
      </w:pPr>
      <w:rPr>
        <w:rFonts w:hint="eastAsia"/>
      </w:rPr>
    </w:lvl>
    <w:lvl w:ilvl="4">
      <w:start w:val="1"/>
      <w:numFmt w:val="decimal"/>
      <w:pStyle w:val="896"/>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4"/>
  </w:num>
  <w:num w:numId="2">
    <w:abstractNumId w:val="3"/>
  </w:num>
  <w:num w:numId="3">
    <w:abstractNumId w:val="7"/>
  </w:num>
  <w:num w:numId="4">
    <w:abstractNumId w:val="2"/>
  </w:num>
  <w:num w:numId="5">
    <w:abstractNumId w:val="0"/>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715"/>
    <w:link w:val="706"/>
    <w:uiPriority w:val="9"/>
    <w:rPr>
      <w:rFonts w:ascii="Arial" w:hAnsi="Arial" w:eastAsia="Arial" w:cs="Arial"/>
      <w:sz w:val="40"/>
      <w:szCs w:val="40"/>
    </w:rPr>
  </w:style>
  <w:style w:type="character" w:styleId="669">
    <w:name w:val="Heading 2 Char"/>
    <w:basedOn w:val="715"/>
    <w:link w:val="707"/>
    <w:uiPriority w:val="9"/>
    <w:rPr>
      <w:rFonts w:ascii="Arial" w:hAnsi="Arial" w:eastAsia="Arial" w:cs="Arial"/>
      <w:sz w:val="34"/>
    </w:rPr>
  </w:style>
  <w:style w:type="character" w:styleId="670">
    <w:name w:val="Heading 3 Char"/>
    <w:basedOn w:val="715"/>
    <w:link w:val="708"/>
    <w:uiPriority w:val="9"/>
    <w:rPr>
      <w:rFonts w:ascii="Arial" w:hAnsi="Arial" w:eastAsia="Arial" w:cs="Arial"/>
      <w:sz w:val="30"/>
      <w:szCs w:val="30"/>
    </w:rPr>
  </w:style>
  <w:style w:type="character" w:styleId="671">
    <w:name w:val="Heading 4 Char"/>
    <w:basedOn w:val="715"/>
    <w:link w:val="709"/>
    <w:uiPriority w:val="9"/>
    <w:rPr>
      <w:rFonts w:ascii="Arial" w:hAnsi="Arial" w:eastAsia="Arial" w:cs="Arial"/>
      <w:b/>
      <w:bCs/>
      <w:sz w:val="26"/>
      <w:szCs w:val="26"/>
    </w:rPr>
  </w:style>
  <w:style w:type="character" w:styleId="672">
    <w:name w:val="Heading 5 Char"/>
    <w:basedOn w:val="715"/>
    <w:link w:val="710"/>
    <w:uiPriority w:val="9"/>
    <w:rPr>
      <w:rFonts w:ascii="Arial" w:hAnsi="Arial" w:eastAsia="Arial" w:cs="Arial"/>
      <w:b/>
      <w:bCs/>
      <w:sz w:val="24"/>
      <w:szCs w:val="24"/>
    </w:rPr>
  </w:style>
  <w:style w:type="character" w:styleId="673">
    <w:name w:val="Heading 6 Char"/>
    <w:basedOn w:val="715"/>
    <w:link w:val="711"/>
    <w:uiPriority w:val="9"/>
    <w:rPr>
      <w:rFonts w:ascii="Arial" w:hAnsi="Arial" w:eastAsia="Arial" w:cs="Arial"/>
      <w:b/>
      <w:bCs/>
      <w:sz w:val="22"/>
      <w:szCs w:val="22"/>
    </w:rPr>
  </w:style>
  <w:style w:type="character" w:styleId="674">
    <w:name w:val="Heading 7 Char"/>
    <w:basedOn w:val="715"/>
    <w:link w:val="712"/>
    <w:uiPriority w:val="9"/>
    <w:rPr>
      <w:rFonts w:ascii="Arial" w:hAnsi="Arial" w:eastAsia="Arial" w:cs="Arial"/>
      <w:b/>
      <w:bCs/>
      <w:i/>
      <w:iCs/>
      <w:sz w:val="22"/>
      <w:szCs w:val="22"/>
    </w:rPr>
  </w:style>
  <w:style w:type="character" w:styleId="675">
    <w:name w:val="Heading 8 Char"/>
    <w:basedOn w:val="715"/>
    <w:link w:val="713"/>
    <w:uiPriority w:val="9"/>
    <w:rPr>
      <w:rFonts w:ascii="Arial" w:hAnsi="Arial" w:eastAsia="Arial" w:cs="Arial"/>
      <w:i/>
      <w:iCs/>
      <w:sz w:val="22"/>
      <w:szCs w:val="22"/>
    </w:rPr>
  </w:style>
  <w:style w:type="character" w:styleId="676">
    <w:name w:val="Heading 9 Char"/>
    <w:basedOn w:val="715"/>
    <w:link w:val="714"/>
    <w:uiPriority w:val="9"/>
    <w:rPr>
      <w:rFonts w:ascii="Arial" w:hAnsi="Arial" w:eastAsia="Arial" w:cs="Arial"/>
      <w:i/>
      <w:iCs/>
      <w:sz w:val="21"/>
      <w:szCs w:val="21"/>
    </w:rPr>
  </w:style>
  <w:style w:type="character" w:styleId="677">
    <w:name w:val="Title Char"/>
    <w:basedOn w:val="715"/>
    <w:link w:val="735"/>
    <w:uiPriority w:val="10"/>
    <w:rPr>
      <w:sz w:val="48"/>
      <w:szCs w:val="48"/>
    </w:rPr>
  </w:style>
  <w:style w:type="character" w:styleId="678">
    <w:name w:val="Subtitle Char"/>
    <w:basedOn w:val="715"/>
    <w:link w:val="728"/>
    <w:uiPriority w:val="11"/>
    <w:rPr>
      <w:sz w:val="24"/>
      <w:szCs w:val="24"/>
    </w:rPr>
  </w:style>
  <w:style w:type="character" w:styleId="679">
    <w:name w:val="Quote Char"/>
    <w:link w:val="757"/>
    <w:uiPriority w:val="29"/>
    <w:rPr>
      <w:i/>
    </w:rPr>
  </w:style>
  <w:style w:type="character" w:styleId="680">
    <w:name w:val="Intense Quote Char"/>
    <w:link w:val="759"/>
    <w:uiPriority w:val="30"/>
    <w:rPr>
      <w:i/>
    </w:rPr>
  </w:style>
  <w:style w:type="character" w:styleId="681">
    <w:name w:val="Header Char"/>
    <w:basedOn w:val="715"/>
    <w:link w:val="725"/>
    <w:uiPriority w:val="99"/>
  </w:style>
  <w:style w:type="character" w:styleId="682">
    <w:name w:val="Caption Char"/>
    <w:basedOn w:val="718"/>
    <w:link w:val="724"/>
    <w:uiPriority w:val="99"/>
  </w:style>
  <w:style w:type="table" w:styleId="683">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2">
    <w:name w:val="Footnote Text Char"/>
    <w:link w:val="729"/>
    <w:uiPriority w:val="99"/>
    <w:rPr>
      <w:sz w:val="18"/>
    </w:rPr>
  </w:style>
  <w:style w:type="character" w:styleId="703">
    <w:name w:val="Endnote Text Char"/>
    <w:link w:val="723"/>
    <w:uiPriority w:val="99"/>
    <w:rPr>
      <w:sz w:val="20"/>
    </w:rPr>
  </w:style>
  <w:style w:type="paragraph" w:styleId="704">
    <w:name w:val="TOC Heading"/>
    <w:uiPriority w:val="39"/>
    <w:unhideWhenUsed/>
  </w:style>
  <w:style w:type="paragraph" w:styleId="70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06">
    <w:name w:val="Heading 1"/>
    <w:basedOn w:val="705"/>
    <w:next w:val="705"/>
    <w:link w:val="744"/>
    <w:uiPriority w:val="9"/>
    <w:qFormat/>
    <w:pPr>
      <w:keepLines/>
      <w:keepNext/>
      <w:spacing w:before="480" w:after="200"/>
      <w:outlineLvl w:val="0"/>
    </w:pPr>
    <w:rPr>
      <w:rFonts w:ascii="Arial" w:hAnsi="Arial" w:eastAsia="Arial" w:cs="Arial"/>
      <w:sz w:val="40"/>
      <w:szCs w:val="40"/>
    </w:rPr>
  </w:style>
  <w:style w:type="paragraph" w:styleId="707">
    <w:name w:val="Heading 2"/>
    <w:basedOn w:val="706"/>
    <w:next w:val="705"/>
    <w:link w:val="745"/>
    <w:uiPriority w:val="9"/>
    <w:unhideWhenUsed/>
    <w:qFormat/>
    <w:pPr>
      <w:spacing w:before="360"/>
      <w:outlineLvl w:val="1"/>
    </w:pPr>
    <w:rPr>
      <w:sz w:val="34"/>
    </w:rPr>
  </w:style>
  <w:style w:type="paragraph" w:styleId="708">
    <w:name w:val="Heading 3"/>
    <w:basedOn w:val="707"/>
    <w:next w:val="705"/>
    <w:link w:val="746"/>
    <w:uiPriority w:val="9"/>
    <w:unhideWhenUsed/>
    <w:qFormat/>
    <w:pPr>
      <w:spacing w:before="320"/>
      <w:outlineLvl w:val="2"/>
    </w:pPr>
    <w:rPr>
      <w:sz w:val="30"/>
      <w:szCs w:val="30"/>
    </w:rPr>
  </w:style>
  <w:style w:type="paragraph" w:styleId="709">
    <w:name w:val="Heading 4"/>
    <w:basedOn w:val="705"/>
    <w:next w:val="705"/>
    <w:link w:val="747"/>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48"/>
    <w:uiPriority w:val="9"/>
    <w:unhideWhenUsed/>
    <w:qFormat/>
    <w:pPr>
      <w:keepLines/>
      <w:keepNext/>
      <w:spacing w:before="320" w:after="200"/>
      <w:outlineLvl w:val="4"/>
    </w:pPr>
    <w:rPr>
      <w:rFonts w:ascii="Arial" w:hAnsi="Arial" w:eastAsia="Arial" w:cs="Arial"/>
      <w:b/>
      <w:bCs/>
      <w:sz w:val="24"/>
    </w:rPr>
  </w:style>
  <w:style w:type="paragraph" w:styleId="711">
    <w:name w:val="Heading 6"/>
    <w:basedOn w:val="705"/>
    <w:next w:val="705"/>
    <w:link w:val="749"/>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1"/>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2"/>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spacing w:after="57"/>
    </w:pPr>
  </w:style>
  <w:style w:type="paragraph" w:styleId="718">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5"/>
    <w:uiPriority w:val="0"/>
    <w:qFormat/>
    <w:pPr>
      <w:jc w:val="left"/>
    </w:pPr>
  </w:style>
  <w:style w:type="paragraph" w:styleId="720">
    <w:name w:val="toc 5"/>
    <w:basedOn w:val="705"/>
    <w:next w:val="705"/>
    <w:uiPriority w:val="39"/>
    <w:unhideWhenUsed/>
    <w:qFormat/>
    <w:pPr>
      <w:ind w:left="1134"/>
      <w:spacing w:after="57"/>
    </w:pPr>
  </w:style>
  <w:style w:type="paragraph" w:styleId="721">
    <w:name w:val="toc 3"/>
    <w:basedOn w:val="705"/>
    <w:next w:val="705"/>
    <w:uiPriority w:val="39"/>
    <w:unhideWhenUsed/>
    <w:qFormat/>
    <w:pPr>
      <w:ind w:left="567"/>
      <w:spacing w:after="57"/>
    </w:pPr>
  </w:style>
  <w:style w:type="paragraph" w:styleId="722">
    <w:name w:val="toc 8"/>
    <w:basedOn w:val="705"/>
    <w:next w:val="705"/>
    <w:uiPriority w:val="39"/>
    <w:unhideWhenUsed/>
    <w:qFormat/>
    <w:pPr>
      <w:ind w:left="1984"/>
      <w:spacing w:after="57"/>
    </w:pPr>
  </w:style>
  <w:style w:type="paragraph" w:styleId="723">
    <w:name w:val="endnote text"/>
    <w:basedOn w:val="705"/>
    <w:link w:val="890"/>
    <w:uiPriority w:val="99"/>
    <w:semiHidden/>
    <w:unhideWhenUsed/>
    <w:qFormat/>
    <w:rPr>
      <w:sz w:val="20"/>
    </w:rPr>
  </w:style>
  <w:style w:type="paragraph" w:styleId="724">
    <w:name w:val="Footer"/>
    <w:basedOn w:val="705"/>
    <w:link w:val="763"/>
    <w:uiPriority w:val="99"/>
    <w:unhideWhenUsed/>
    <w:qFormat/>
    <w:pPr>
      <w:tabs>
        <w:tab w:val="center" w:pos="7143" w:leader="none"/>
        <w:tab w:val="right" w:pos="14287" w:leader="none"/>
      </w:tabs>
    </w:pPr>
  </w:style>
  <w:style w:type="paragraph" w:styleId="725">
    <w:name w:val="Header"/>
    <w:basedOn w:val="705"/>
    <w:link w:val="761"/>
    <w:uiPriority w:val="99"/>
    <w:unhideWhenUsed/>
    <w:qFormat/>
    <w:pPr>
      <w:tabs>
        <w:tab w:val="center" w:pos="7143" w:leader="none"/>
        <w:tab w:val="right" w:pos="14287" w:leader="none"/>
      </w:tabs>
    </w:pPr>
  </w:style>
  <w:style w:type="paragraph" w:styleId="726">
    <w:name w:val="toc 1"/>
    <w:basedOn w:val="705"/>
    <w:next w:val="705"/>
    <w:uiPriority w:val="39"/>
    <w:unhideWhenUsed/>
    <w:qFormat/>
    <w:pPr>
      <w:spacing w:after="57"/>
    </w:pPr>
  </w:style>
  <w:style w:type="paragraph" w:styleId="727">
    <w:name w:val="toc 4"/>
    <w:basedOn w:val="705"/>
    <w:next w:val="705"/>
    <w:uiPriority w:val="39"/>
    <w:unhideWhenUsed/>
    <w:qFormat/>
    <w:pPr>
      <w:ind w:left="850"/>
      <w:spacing w:after="57"/>
    </w:pPr>
  </w:style>
  <w:style w:type="paragraph" w:styleId="728">
    <w:name w:val="Subtitle"/>
    <w:basedOn w:val="705"/>
    <w:next w:val="705"/>
    <w:link w:val="756"/>
    <w:uiPriority w:val="11"/>
    <w:qFormat/>
    <w:pPr>
      <w:spacing w:before="200" w:after="200"/>
    </w:pPr>
    <w:rPr>
      <w:sz w:val="24"/>
    </w:rPr>
  </w:style>
  <w:style w:type="paragraph" w:styleId="729">
    <w:name w:val="footnote text"/>
    <w:basedOn w:val="705"/>
    <w:link w:val="889"/>
    <w:uiPriority w:val="99"/>
    <w:semiHidden/>
    <w:unhideWhenUsed/>
    <w:qFormat/>
    <w:pPr>
      <w:spacing w:after="40"/>
    </w:pPr>
    <w:rPr>
      <w:sz w:val="18"/>
    </w:rPr>
  </w:style>
  <w:style w:type="paragraph" w:styleId="730">
    <w:name w:val="toc 6"/>
    <w:basedOn w:val="705"/>
    <w:next w:val="705"/>
    <w:uiPriority w:val="39"/>
    <w:unhideWhenUsed/>
    <w:qFormat/>
    <w:pPr>
      <w:ind w:left="1417"/>
      <w:spacing w:after="57"/>
    </w:pPr>
  </w:style>
  <w:style w:type="paragraph" w:styleId="731">
    <w:name w:val="table of figures"/>
    <w:basedOn w:val="705"/>
    <w:next w:val="705"/>
    <w:uiPriority w:val="99"/>
    <w:unhideWhenUsed/>
    <w:qFormat/>
  </w:style>
  <w:style w:type="paragraph" w:styleId="732">
    <w:name w:val="toc 2"/>
    <w:basedOn w:val="705"/>
    <w:next w:val="705"/>
    <w:uiPriority w:val="39"/>
    <w:unhideWhenUsed/>
    <w:qFormat/>
    <w:pPr>
      <w:ind w:left="283"/>
      <w:spacing w:after="57"/>
    </w:pPr>
  </w:style>
  <w:style w:type="paragraph" w:styleId="733">
    <w:name w:val="toc 9"/>
    <w:basedOn w:val="705"/>
    <w:next w:val="705"/>
    <w:uiPriority w:val="39"/>
    <w:unhideWhenUsed/>
    <w:qFormat/>
    <w:pPr>
      <w:ind w:left="2268"/>
      <w:spacing w:after="57"/>
    </w:pPr>
  </w:style>
  <w:style w:type="paragraph" w:styleId="734">
    <w:name w:val="Normal (Web)"/>
    <w:basedOn w:val="705"/>
    <w:uiPriority w:val="0"/>
    <w:qFormat/>
    <w:pPr>
      <w:jc w:val="left"/>
      <w:spacing w:beforeAutospacing="1" w:afterAutospacing="1"/>
    </w:pPr>
    <w:rPr>
      <w:sz w:val="24"/>
    </w:rPr>
  </w:style>
  <w:style w:type="paragraph" w:styleId="735">
    <w:name w:val="Title"/>
    <w:basedOn w:val="705"/>
    <w:next w:val="705"/>
    <w:link w:val="755"/>
    <w:uiPriority w:val="10"/>
    <w:qFormat/>
    <w:pPr>
      <w:contextualSpacing/>
      <w:spacing w:before="300" w:after="200"/>
    </w:pPr>
    <w:rPr>
      <w:sz w:val="48"/>
      <w:szCs w:val="48"/>
    </w:r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正文首行缩进 211"/>
    <w:basedOn w:val="741"/>
    <w:next w:val="743"/>
    <w:uiPriority w:val="0"/>
    <w:qFormat/>
    <w:pPr>
      <w:ind w:firstLine="420"/>
    </w:pPr>
  </w:style>
  <w:style w:type="paragraph" w:styleId="741" w:customStyle="1">
    <w:name w:val="正文文本缩进11"/>
    <w:basedOn w:val="705"/>
    <w:next w:val="742"/>
    <w:uiPriority w:val="0"/>
    <w:qFormat/>
    <w:pPr>
      <w:ind w:left="420"/>
      <w:spacing w:after="120"/>
    </w:pPr>
  </w:style>
  <w:style w:type="paragraph" w:styleId="742" w:customStyle="1">
    <w:name w:val="寄信人地址11"/>
    <w:basedOn w:val="705"/>
    <w:uiPriority w:val="0"/>
    <w:qFormat/>
    <w:rPr>
      <w:rFonts w:ascii="Arial" w:hAnsi="Arial" w:cs="Arial"/>
    </w:rPr>
  </w:style>
  <w:style w:type="paragraph" w:styleId="743" w:customStyle="1">
    <w:name w:val="样式 标题 3 + (中文) 黑体 小四 非加粗 段前: 7.8 磅 段后: 0 磅 行距: 固定值 20 磅_0"/>
    <w:basedOn w:val="705"/>
    <w:uiPriority w:val="0"/>
    <w:qFormat/>
    <w:pPr>
      <w:keepLines/>
      <w:keepNext/>
      <w:spacing w:line="400" w:lineRule="exact"/>
      <w:outlineLvl w:val="2"/>
    </w:pPr>
    <w:rPr>
      <w:rFonts w:eastAsia="黑体" w:cs="宋体"/>
      <w:szCs w:val="21"/>
    </w:rPr>
  </w:style>
  <w:style w:type="character" w:styleId="744" w:customStyle="1">
    <w:name w:val="标题 1 字符"/>
    <w:link w:val="706"/>
    <w:uiPriority w:val="9"/>
    <w:qFormat/>
    <w:rPr>
      <w:rFonts w:ascii="Arial" w:hAnsi="Arial" w:eastAsia="Arial" w:cs="Arial"/>
      <w:sz w:val="40"/>
      <w:szCs w:val="40"/>
    </w:rPr>
  </w:style>
  <w:style w:type="character" w:styleId="745" w:customStyle="1">
    <w:name w:val="标题 2 字符"/>
    <w:link w:val="707"/>
    <w:uiPriority w:val="9"/>
    <w:qFormat/>
    <w:rPr>
      <w:rFonts w:ascii="Arial" w:hAnsi="Arial" w:eastAsia="Arial" w:cs="Arial"/>
      <w:sz w:val="34"/>
    </w:rPr>
  </w:style>
  <w:style w:type="character" w:styleId="746" w:customStyle="1">
    <w:name w:val="标题 3 字符"/>
    <w:link w:val="708"/>
    <w:uiPriority w:val="9"/>
    <w:qFormat/>
    <w:rPr>
      <w:rFonts w:ascii="Arial" w:hAnsi="Arial" w:eastAsia="Arial" w:cs="Arial"/>
      <w:sz w:val="30"/>
      <w:szCs w:val="30"/>
    </w:rPr>
  </w:style>
  <w:style w:type="character" w:styleId="747" w:customStyle="1">
    <w:name w:val="标题 4 字符"/>
    <w:link w:val="709"/>
    <w:uiPriority w:val="9"/>
    <w:qFormat/>
    <w:rPr>
      <w:rFonts w:ascii="Arial" w:hAnsi="Arial" w:eastAsia="Arial" w:cs="Arial"/>
      <w:b/>
      <w:bCs/>
      <w:sz w:val="26"/>
      <w:szCs w:val="26"/>
    </w:rPr>
  </w:style>
  <w:style w:type="character" w:styleId="748" w:customStyle="1">
    <w:name w:val="标题 5 字符"/>
    <w:link w:val="710"/>
    <w:uiPriority w:val="9"/>
    <w:qFormat/>
    <w:rPr>
      <w:rFonts w:ascii="Arial" w:hAnsi="Arial" w:eastAsia="Arial" w:cs="Arial"/>
      <w:b/>
      <w:bCs/>
      <w:sz w:val="24"/>
      <w:szCs w:val="24"/>
    </w:rPr>
  </w:style>
  <w:style w:type="character" w:styleId="749" w:customStyle="1">
    <w:name w:val="标题 6 字符"/>
    <w:link w:val="711"/>
    <w:uiPriority w:val="9"/>
    <w:qFormat/>
    <w:rPr>
      <w:rFonts w:ascii="Arial" w:hAnsi="Arial" w:eastAsia="Arial" w:cs="Arial"/>
      <w:b/>
      <w:bCs/>
      <w:sz w:val="22"/>
      <w:szCs w:val="22"/>
    </w:rPr>
  </w:style>
  <w:style w:type="character" w:styleId="750" w:customStyle="1">
    <w:name w:val="标题 7 字符"/>
    <w:link w:val="712"/>
    <w:uiPriority w:val="9"/>
    <w:qFormat/>
    <w:rPr>
      <w:rFonts w:ascii="Arial" w:hAnsi="Arial" w:eastAsia="Arial" w:cs="Arial"/>
      <w:b/>
      <w:bCs/>
      <w:i/>
      <w:iCs/>
      <w:sz w:val="22"/>
      <w:szCs w:val="22"/>
    </w:rPr>
  </w:style>
  <w:style w:type="character" w:styleId="751" w:customStyle="1">
    <w:name w:val="标题 8 字符"/>
    <w:link w:val="713"/>
    <w:uiPriority w:val="9"/>
    <w:qFormat/>
    <w:rPr>
      <w:rFonts w:ascii="Arial" w:hAnsi="Arial" w:eastAsia="Arial" w:cs="Arial"/>
      <w:i/>
      <w:iCs/>
      <w:sz w:val="22"/>
      <w:szCs w:val="22"/>
    </w:rPr>
  </w:style>
  <w:style w:type="character" w:styleId="752" w:customStyle="1">
    <w:name w:val="标题 9 字符"/>
    <w:link w:val="714"/>
    <w:uiPriority w:val="9"/>
    <w:qFormat/>
    <w:rPr>
      <w:rFonts w:ascii="Arial" w:hAnsi="Arial" w:eastAsia="Arial" w:cs="Arial"/>
      <w:i/>
      <w:iCs/>
      <w:sz w:val="21"/>
      <w:szCs w:val="21"/>
    </w:rPr>
  </w:style>
  <w:style w:type="paragraph" w:styleId="753">
    <w:name w:val="List Paragraph"/>
    <w:basedOn w:val="705"/>
    <w:uiPriority w:val="34"/>
    <w:qFormat/>
    <w:pPr>
      <w:contextualSpacing/>
      <w:ind w:left="720"/>
    </w:pPr>
  </w:style>
  <w:style w:type="paragraph" w:styleId="754">
    <w:name w:val="No Spacing"/>
    <w:uiPriority w:val="1"/>
    <w:qFormat/>
    <w:rPr>
      <w:rFonts w:ascii="Times New Roman" w:hAnsi="Times New Roman" w:eastAsia="宋体" w:cs="Times New Roman"/>
      <w:lang w:val="en-US" w:eastAsia="zh-CN" w:bidi="ar-SA"/>
    </w:rPr>
  </w:style>
  <w:style w:type="character" w:styleId="755" w:customStyle="1">
    <w:name w:val="标题 字符"/>
    <w:link w:val="735"/>
    <w:uiPriority w:val="10"/>
    <w:qFormat/>
    <w:rPr>
      <w:sz w:val="48"/>
      <w:szCs w:val="48"/>
    </w:rPr>
  </w:style>
  <w:style w:type="character" w:styleId="756" w:customStyle="1">
    <w:name w:val="副标题 字符"/>
    <w:link w:val="728"/>
    <w:uiPriority w:val="11"/>
    <w:qFormat/>
    <w:rPr>
      <w:sz w:val="24"/>
      <w:szCs w:val="24"/>
    </w:rPr>
  </w:style>
  <w:style w:type="paragraph" w:styleId="757">
    <w:name w:val="Quote"/>
    <w:basedOn w:val="705"/>
    <w:next w:val="705"/>
    <w:link w:val="758"/>
    <w:uiPriority w:val="29"/>
    <w:qFormat/>
    <w:pPr>
      <w:ind w:left="720" w:right="720"/>
    </w:pPr>
    <w:rPr>
      <w:i/>
    </w:rPr>
  </w:style>
  <w:style w:type="character" w:styleId="758" w:customStyle="1">
    <w:name w:val="引用 字符"/>
    <w:link w:val="757"/>
    <w:uiPriority w:val="29"/>
    <w:qFormat/>
    <w:rPr>
      <w:i/>
    </w:rPr>
  </w:style>
  <w:style w:type="paragraph" w:styleId="759">
    <w:name w:val="Intense Quote"/>
    <w:basedOn w:val="705"/>
    <w:next w:val="705"/>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
    <w:link w:val="759"/>
    <w:uiPriority w:val="30"/>
    <w:qFormat/>
    <w:rPr>
      <w:i/>
    </w:rPr>
  </w:style>
  <w:style w:type="character" w:styleId="761" w:customStyle="1">
    <w:name w:val="页眉 字符1"/>
    <w:link w:val="725"/>
    <w:uiPriority w:val="99"/>
    <w:qFormat/>
  </w:style>
  <w:style w:type="character" w:styleId="762" w:customStyle="1">
    <w:name w:val="Footer Char"/>
    <w:uiPriority w:val="99"/>
    <w:qFormat/>
  </w:style>
  <w:style w:type="character" w:styleId="763" w:customStyle="1">
    <w:name w:val="页脚 字符1"/>
    <w:link w:val="724"/>
    <w:uiPriority w:val="99"/>
    <w:qFormat/>
  </w:style>
  <w:style w:type="table" w:styleId="7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脚注文本 字符"/>
    <w:link w:val="729"/>
    <w:uiPriority w:val="99"/>
    <w:qFormat/>
    <w:rPr>
      <w:sz w:val="18"/>
    </w:rPr>
  </w:style>
  <w:style w:type="character" w:styleId="890" w:customStyle="1">
    <w:name w:val="尾注文本 字符"/>
    <w:link w:val="723"/>
    <w:uiPriority w:val="99"/>
    <w:qFormat/>
    <w:rPr>
      <w:sz w:val="20"/>
    </w:rPr>
  </w:style>
  <w:style w:type="paragraph" w:styleId="891" w:customStyle="1">
    <w:name w:val="TOC 标题1"/>
    <w:uiPriority w:val="39"/>
    <w:unhideWhenUsed/>
    <w:qFormat/>
    <w:rPr>
      <w:rFonts w:ascii="Times New Roman" w:hAnsi="Times New Roman" w:eastAsia="宋体" w:cs="Times New Roman"/>
      <w:lang w:val="en-US" w:eastAsia="zh-CN" w:bidi="ar-SA"/>
    </w:rPr>
  </w:style>
  <w:style w:type="paragraph" w:styleId="892" w:customStyle="1">
    <w:name w:val="标题 111"/>
    <w:basedOn w:val="705"/>
    <w:next w:val="705"/>
    <w:uiPriority w:val="0"/>
    <w:qFormat/>
    <w:pPr>
      <w:numPr>
        <w:ilvl w:val="0"/>
        <w:numId w:val="1"/>
      </w:numPr>
      <w:ind w:left="431" w:hanging="431"/>
      <w:jc w:val="left"/>
      <w:keepLines/>
      <w:keepNext/>
      <w:spacing w:before="120" w:after="120"/>
      <w:outlineLvl w:val="0"/>
    </w:pPr>
    <w:rPr>
      <w:rFonts w:eastAsia="黑体"/>
      <w:b/>
      <w:bCs/>
      <w:sz w:val="36"/>
      <w:szCs w:val="44"/>
    </w:rPr>
  </w:style>
  <w:style w:type="paragraph" w:styleId="893" w:customStyle="1">
    <w:name w:val="标题 21"/>
    <w:basedOn w:val="892"/>
    <w:next w:val="705"/>
    <w:uiPriority w:val="0"/>
    <w:unhideWhenUsed/>
    <w:qFormat/>
    <w:pPr>
      <w:ind w:firstLine="422"/>
      <w:spacing w:line="336" w:lineRule="auto"/>
      <w:shd w:val="clear" w:color="auto" w:fill="ffffff"/>
      <w:widowControl/>
      <w:outlineLvl w:val="1"/>
    </w:pPr>
    <w:rPr>
      <w:rFonts w:ascii="宋体" w:hAnsi="宋体" w:eastAsia="宋体" w:cs="宋体"/>
      <w:color w:val="333333"/>
      <w:szCs w:val="21"/>
      <w:shd w:val="clear" w:color="auto" w:fill="ffffff"/>
    </w:rPr>
  </w:style>
  <w:style w:type="paragraph" w:styleId="894" w:customStyle="1">
    <w:name w:val="标题 31"/>
    <w:basedOn w:val="893"/>
    <w:next w:val="705"/>
    <w:uiPriority w:val="9"/>
    <w:unhideWhenUsed/>
    <w:qFormat/>
    <w:pPr>
      <w:numPr>
        <w:ilvl w:val="2"/>
        <w:numId w:val="2"/>
      </w:numPr>
      <w:outlineLvl w:val="2"/>
    </w:pPr>
    <w:rPr>
      <w:rFonts w:ascii="Times New Roman" w:hAnsi="Times New Roman"/>
      <w:sz w:val="32"/>
      <w:szCs w:val="32"/>
    </w:rPr>
  </w:style>
  <w:style w:type="paragraph" w:styleId="895" w:customStyle="1">
    <w:name w:val="标题 41"/>
    <w:basedOn w:val="894"/>
    <w:next w:val="705"/>
    <w:uiPriority w:val="9"/>
    <w:unhideWhenUsed/>
    <w:qFormat/>
    <w:pPr>
      <w:numPr>
        <w:ilvl w:val="3"/>
        <w:numId w:val="3"/>
      </w:numPr>
      <w:outlineLvl w:val="3"/>
    </w:pPr>
    <w:rPr>
      <w:rFonts w:ascii="仿宋" w:hAnsi="仿宋" w:cs="Times New Roman"/>
      <w:sz w:val="28"/>
      <w:szCs w:val="28"/>
    </w:rPr>
  </w:style>
  <w:style w:type="paragraph" w:styleId="896" w:customStyle="1">
    <w:name w:val="标题 51"/>
    <w:basedOn w:val="895"/>
    <w:next w:val="705"/>
    <w:uiPriority w:val="9"/>
    <w:unhideWhenUsed/>
    <w:qFormat/>
    <w:pPr>
      <w:numPr>
        <w:ilvl w:val="4"/>
      </w:numPr>
      <w:outlineLvl w:val="4"/>
    </w:pPr>
  </w:style>
  <w:style w:type="paragraph" w:styleId="897" w:customStyle="1">
    <w:name w:val="标题 61"/>
    <w:basedOn w:val="705"/>
    <w:next w:val="705"/>
    <w:uiPriority w:val="0"/>
    <w:unhideWhenUsed/>
    <w:qFormat/>
    <w:pPr>
      <w:keepLines/>
      <w:keepNext/>
      <w:spacing w:before="240" w:after="64" w:line="317" w:lineRule="auto"/>
      <w:outlineLvl w:val="5"/>
    </w:pPr>
    <w:rPr>
      <w:rFonts w:ascii="Arial" w:hAnsi="Arial" w:eastAsia="黑体"/>
      <w:b/>
      <w:sz w:val="24"/>
    </w:rPr>
  </w:style>
  <w:style w:type="paragraph" w:styleId="898" w:customStyle="1">
    <w:name w:val="标题 71"/>
    <w:basedOn w:val="705"/>
    <w:next w:val="705"/>
    <w:uiPriority w:val="0"/>
    <w:unhideWhenUsed/>
    <w:qFormat/>
    <w:pPr>
      <w:keepLines/>
      <w:keepNext/>
      <w:spacing w:before="240" w:after="64" w:line="317" w:lineRule="auto"/>
      <w:outlineLvl w:val="6"/>
    </w:pPr>
    <w:rPr>
      <w:b/>
      <w:sz w:val="24"/>
    </w:rPr>
  </w:style>
  <w:style w:type="paragraph" w:styleId="899" w:customStyle="1">
    <w:name w:val="标题 81"/>
    <w:basedOn w:val="705"/>
    <w:next w:val="705"/>
    <w:uiPriority w:val="0"/>
    <w:unhideWhenUsed/>
    <w:qFormat/>
    <w:pPr>
      <w:keepLines/>
      <w:keepNext/>
      <w:spacing w:before="240" w:after="64" w:line="317" w:lineRule="auto"/>
      <w:outlineLvl w:val="7"/>
    </w:pPr>
    <w:rPr>
      <w:rFonts w:ascii="Arial" w:hAnsi="Arial" w:eastAsia="黑体"/>
      <w:sz w:val="24"/>
    </w:rPr>
  </w:style>
  <w:style w:type="character" w:styleId="900" w:customStyle="1">
    <w:name w:val="默认段落字体1"/>
    <w:uiPriority w:val="1"/>
    <w:unhideWhenUsed/>
    <w:qFormat/>
  </w:style>
  <w:style w:type="table" w:styleId="901" w:customStyle="1">
    <w:name w:val="普通表格1"/>
    <w:uiPriority w:val="99"/>
    <w:unhideWhenUsed/>
    <w:qFormat/>
    <w:tblPr>
      <w:tblCellMar>
        <w:left w:w="0" w:type="dxa"/>
        <w:top w:w="0" w:type="dxa"/>
        <w:right w:w="0" w:type="dxa"/>
        <w:bottom w:w="0" w:type="dxa"/>
      </w:tblCellMar>
    </w:tblPr>
  </w:style>
  <w:style w:type="paragraph" w:styleId="902" w:customStyle="1">
    <w:name w:val="批注文字1"/>
    <w:basedOn w:val="705"/>
    <w:uiPriority w:val="0"/>
    <w:qFormat/>
    <w:pPr>
      <w:jc w:val="left"/>
    </w:pPr>
  </w:style>
  <w:style w:type="paragraph" w:styleId="903" w:customStyle="1">
    <w:name w:val="正文文本1"/>
    <w:basedOn w:val="705"/>
    <w:next w:val="904"/>
    <w:uiPriority w:val="0"/>
    <w:semiHidden/>
    <w:qFormat/>
    <w:rPr>
      <w:rFonts w:ascii="仿宋" w:hAnsi="仿宋" w:eastAsia="仿宋" w:cs="仿宋"/>
      <w:sz w:val="31"/>
      <w:szCs w:val="31"/>
      <w:lang w:eastAsia="en-US"/>
    </w:rPr>
  </w:style>
  <w:style w:type="paragraph" w:styleId="904" w:customStyle="1">
    <w:name w:val="Default"/>
    <w:basedOn w:val="705"/>
    <w:uiPriority w:val="0"/>
    <w:semiHidden/>
    <w:qFormat/>
    <w:pPr>
      <w:jc w:val="left"/>
    </w:pPr>
    <w:rPr>
      <w:rFonts w:ascii="宋体" w:cs="宋体"/>
      <w:color w:val="000000"/>
      <w:sz w:val="24"/>
    </w:rPr>
  </w:style>
  <w:style w:type="paragraph" w:styleId="905" w:customStyle="1">
    <w:name w:val="页脚1"/>
    <w:basedOn w:val="705"/>
    <w:link w:val="906"/>
    <w:uiPriority w:val="0"/>
    <w:qFormat/>
    <w:pPr>
      <w:jc w:val="left"/>
      <w:tabs>
        <w:tab w:val="center" w:pos="4153" w:leader="none"/>
        <w:tab w:val="right" w:pos="8306" w:leader="none"/>
      </w:tabs>
    </w:pPr>
    <w:rPr>
      <w:sz w:val="18"/>
      <w:szCs w:val="18"/>
    </w:rPr>
  </w:style>
  <w:style w:type="character" w:styleId="906" w:customStyle="1">
    <w:name w:val="页脚 字符"/>
    <w:basedOn w:val="900"/>
    <w:link w:val="905"/>
    <w:uiPriority w:val="0"/>
    <w:qFormat/>
    <w:rPr>
      <w:rFonts w:ascii="Calibri" w:hAnsi="Calibri" w:eastAsia="宋体" w:cs="Times New Roman"/>
      <w:sz w:val="18"/>
      <w:szCs w:val="18"/>
    </w:rPr>
  </w:style>
  <w:style w:type="paragraph" w:styleId="907" w:customStyle="1">
    <w:name w:val="页眉1"/>
    <w:basedOn w:val="705"/>
    <w:link w:val="908"/>
    <w:uiPriority w:val="0"/>
    <w:qFormat/>
    <w:pPr>
      <w:jc w:val="center"/>
      <w:tabs>
        <w:tab w:val="center" w:pos="4153" w:leader="none"/>
        <w:tab w:val="right" w:pos="8306" w:leader="none"/>
      </w:tabs>
      <w:pBdr>
        <w:bottom w:val="single" w:color="000000" w:sz="6" w:space="1"/>
      </w:pBdr>
    </w:pPr>
    <w:rPr>
      <w:sz w:val="18"/>
      <w:szCs w:val="18"/>
    </w:rPr>
  </w:style>
  <w:style w:type="character" w:styleId="908" w:customStyle="1">
    <w:name w:val="页眉 字符"/>
    <w:basedOn w:val="900"/>
    <w:link w:val="907"/>
    <w:uiPriority w:val="0"/>
    <w:qFormat/>
    <w:rPr>
      <w:rFonts w:ascii="Calibri" w:hAnsi="Calibri" w:eastAsia="宋体" w:cs="Times New Roman"/>
      <w:sz w:val="18"/>
      <w:szCs w:val="18"/>
    </w:rPr>
  </w:style>
  <w:style w:type="paragraph" w:styleId="909" w:customStyle="1">
    <w:name w:val="普通(网站)1"/>
    <w:basedOn w:val="705"/>
    <w:uiPriority w:val="0"/>
    <w:qFormat/>
    <w:pPr>
      <w:jc w:val="left"/>
      <w:spacing w:beforeAutospacing="1" w:afterAutospacing="1"/>
    </w:pPr>
    <w:rPr>
      <w:sz w:val="24"/>
    </w:rPr>
  </w:style>
  <w:style w:type="table" w:styleId="910" w:customStyle="1">
    <w:name w:val="专业型1"/>
    <w:basedOn w:val="901"/>
    <w:uiPriority w:val="99"/>
    <w:unhideWhenUsed/>
    <w:qFormat/>
    <w:pPr>
      <w:jc w:val="both"/>
      <w:spacing w:line="360" w:lineRule="auto"/>
      <w:widowControl w:val="off"/>
    </w:pPr>
    <w:tblPr>
      <w:tblCellMar>
        <w:left w:w="0" w:type="dxa"/>
        <w:top w:w="0" w:type="dxa"/>
        <w:right w:w="0" w:type="dxa"/>
        <w:bottom w:w="0" w:type="dxa"/>
      </w:tblCellMar>
    </w:tblPr>
  </w:style>
  <w:style w:type="character" w:styleId="911" w:customStyle="1">
    <w:name w:val="页码1"/>
    <w:basedOn w:val="900"/>
    <w:uiPriority w:val="0"/>
    <w:qFormat/>
  </w:style>
  <w:style w:type="character" w:styleId="912" w:customStyle="1">
    <w:name w:val="font21"/>
    <w:basedOn w:val="900"/>
    <w:uiPriority w:val="0"/>
    <w:qFormat/>
    <w:rPr>
      <w:rFonts w:hint="eastAsia" w:ascii="华文仿宋" w:hAnsi="华文仿宋" w:eastAsia="华文仿宋" w:cs="华文仿宋"/>
      <w:color w:val="000000"/>
      <w:sz w:val="21"/>
      <w:szCs w:val="21"/>
      <w:u w:val="none"/>
    </w:rPr>
  </w:style>
  <w:style w:type="character" w:styleId="913" w:customStyle="1">
    <w:name w:val="font61"/>
    <w:basedOn w:val="900"/>
    <w:uiPriority w:val="0"/>
    <w:qFormat/>
    <w:rPr>
      <w:rFonts w:hint="eastAsia" w:ascii="等线" w:hAnsi="等线" w:eastAsia="等线" w:cs="等线"/>
      <w:color w:val="333333"/>
      <w:sz w:val="22"/>
      <w:szCs w:val="22"/>
      <w:u w:val="none"/>
    </w:rPr>
  </w:style>
  <w:style w:type="character" w:styleId="914" w:customStyle="1">
    <w:name w:val="font31"/>
    <w:basedOn w:val="900"/>
    <w:uiPriority w:val="0"/>
    <w:qFormat/>
    <w:rPr>
      <w:rFonts w:ascii="Times New Roman" w:hAnsi="Times New Roman" w:cs="Times New Roman"/>
      <w:color w:val="000000"/>
      <w:sz w:val="21"/>
      <w:szCs w:val="21"/>
      <w:u w:val="none"/>
    </w:rPr>
  </w:style>
  <w:style w:type="character" w:styleId="915" w:customStyle="1">
    <w:name w:val="font51"/>
    <w:basedOn w:val="900"/>
    <w:uiPriority w:val="0"/>
    <w:qFormat/>
    <w:rPr>
      <w:rFonts w:hint="eastAsia" w:ascii="等线" w:hAnsi="等线" w:eastAsia="等线" w:cs="等线"/>
      <w:color w:val="333333"/>
      <w:sz w:val="22"/>
      <w:szCs w:val="22"/>
      <w:u w:val="none"/>
    </w:rPr>
  </w:style>
  <w:style w:type="paragraph" w:styleId="916" w:customStyle="1">
    <w:name w:val="表格正文:宋体"/>
    <w:basedOn w:val="705"/>
    <w:uiPriority w:val="0"/>
    <w:qFormat/>
    <w:pPr>
      <w:jc w:val="left"/>
    </w:pPr>
    <w:rPr>
      <w:rFonts w:ascii="Times New Roman" w:hAnsi="Times New Roman"/>
    </w:rPr>
  </w:style>
  <w:style w:type="paragraph" w:styleId="917" w:customStyle="1">
    <w:name w:val="正文1"/>
    <w:next w:val="705"/>
    <w:uiPriority w:val="0"/>
    <w:qFormat/>
    <w:pPr>
      <w:jc w:val="both"/>
      <w:widowControl w:val="off"/>
    </w:pPr>
    <w:rPr>
      <w:rFonts w:ascii="Times New Roman" w:hAnsi="Times New Roman" w:eastAsia="宋体" w:cs="Times New Roman"/>
      <w:sz w:val="21"/>
      <w:szCs w:val="21"/>
      <w:lang w:val="en-US" w:eastAsia="zh-CN" w:bidi="ar-SA"/>
    </w:rPr>
  </w:style>
  <w:style w:type="paragraph" w:styleId="918" w:customStyle="1">
    <w:name w:val="正文:缩进"/>
    <w:basedOn w:val="705"/>
    <w:uiPriority w:val="0"/>
    <w:qFormat/>
    <w:pPr>
      <w:ind w:firstLine="200"/>
      <w:jc w:val="left"/>
    </w:pPr>
    <w:rPr>
      <w:rFonts w:ascii="Times New Roman" w:hAnsi="Times New Roman"/>
    </w:rPr>
  </w:style>
  <w:style w:type="paragraph" w:styleId="919" w:customStyle="1">
    <w:name w:val="正文文本缩进1"/>
    <w:basedOn w:val="705"/>
    <w:uiPriority w:val="0"/>
    <w:qFormat/>
    <w:pPr>
      <w:ind w:left="420"/>
      <w:spacing w:after="120"/>
    </w:pPr>
  </w:style>
  <w:style w:type="paragraph" w:styleId="920" w:customStyle="1">
    <w:name w:val="正文首行缩进 21"/>
    <w:basedOn w:val="919"/>
    <w:uiPriority w:val="0"/>
    <w:qFormat/>
    <w:pPr>
      <w:ind w:firstLine="420"/>
    </w:pPr>
  </w:style>
  <w:style w:type="paragraph" w:styleId="921" w:customStyle="1">
    <w:name w:val="标题 11"/>
    <w:basedOn w:val="705"/>
    <w:next w:val="705"/>
    <w:uiPriority w:val="0"/>
    <w:qFormat/>
    <w:pPr>
      <w:keepLines/>
      <w:keepNext/>
      <w:spacing w:before="340" w:after="330" w:line="578" w:lineRule="auto"/>
      <w:outlineLvl w:val="0"/>
    </w:pPr>
    <w:rPr>
      <w:b/>
      <w:bCs/>
      <w:sz w:val="44"/>
      <w:szCs w:val="44"/>
    </w:rPr>
  </w:style>
  <w:style w:type="paragraph" w:styleId="922" w:customStyle="1">
    <w:name w:val="普通正文"/>
    <w:basedOn w:val="705"/>
    <w:uiPriority w:val="0"/>
    <w:qFormat/>
    <w:pPr>
      <w:ind w:firstLine="480"/>
      <w:jc w:val="left"/>
      <w:spacing w:before="120" w:after="120" w:line="360" w:lineRule="auto"/>
    </w:pPr>
    <w:rPr>
      <w:rFonts w:ascii="Arial" w:hAnsi="Arial" w:eastAsia="等线" w:cs="Arial"/>
      <w:sz w:val="24"/>
    </w:rPr>
  </w:style>
  <w:style w:type="table" w:styleId="923" w:customStyle="1">
    <w:name w:val="Table"/>
    <w:basedOn w:val="910"/>
    <w:uiPriority w:val="0"/>
    <w:qFormat/>
    <w:pPr>
      <w:jc w:val="left"/>
      <w:spacing w:line="240" w:lineRule="auto"/>
    </w:pPr>
    <w:rPr>
      <w:rFonts w:cs="Arial"/>
    </w:rPr>
    <w:tblPr>
      <w:tblCellMar>
        <w:left w:w="0" w:type="dxa"/>
        <w:top w:w="0" w:type="dxa"/>
        <w:right w:w="0" w:type="dxa"/>
        <w:bottom w:w="0" w:type="dxa"/>
      </w:tblCellMar>
    </w:tbl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1d4d9100-4b5e-49c0-aa79-e02b455dff0e</errorID>
      <errorWord>2026年02月</errorWord>
      <group>L1_Knowledge</group>
      <groupName>知识性问题</groupName>
      <ability>L2_Time</ability>
      <abilityName>日期时间</abilityName>
      <candidateList>
        <item>2026年2月</item>
      </candidateList>
      <explain>根据日常书写习惯，月份一般会省略前导零。</explain>
      <paraID>37A00528</paraID>
      <start>80</start>
      <end>88</end>
      <status>unmodified</status>
      <modifiedWord/>
      <trackRevisions>false</trackRevisions>
    </reviewItem>
    <reviewItem>
      <errorID>15b575e0-e258-48fd-853a-43b306f0a440</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75300959</paraID>
      <start>87</start>
      <end>92</end>
      <status>unmodified</status>
      <modifiedWord/>
      <trackRevisions>false</trackRevisions>
    </reviewItem>
    <reviewItem>
      <errorID>4c5d483a-f61b-49f8-a2c9-a9db27f2ccfd</errorID>
      <errorWord>2026年02月</errorWord>
      <group>L1_Knowledge</group>
      <groupName>知识性问题</groupName>
      <ability>L2_Time</ability>
      <abilityName>日期时间</abilityName>
      <candidateList>
        <item>2026年2月</item>
      </candidateList>
      <explain>根据日常书写习惯，月份一般会省略前导零。</explain>
      <paraID>7E8434F8</paraID>
      <start>5</start>
      <end>13</end>
      <status>unmodified</status>
      <modifiedWord/>
      <trackRevisions>false</trackRevisions>
    </reviewItem>
    <reviewItem>
      <errorID>f86b1c4e-3626-4a10-8872-0e21dc361133</errorID>
      <errorWord>：</errorWord>
      <group>L1_Format</group>
      <groupName>格式问题</groupName>
      <ability>L2_HalfPunc</ability>
      <abilityName>全半角检查</abilityName>
      <candidateList>
        <item>:</item>
      </candidateList>
      <explain>文本全半角错误。</explain>
      <paraID>7E8434F8</paraID>
      <start>18</start>
      <end>19</end>
      <status>unmodified</status>
      <modifiedWord/>
      <trackRevisions>false</trackRevisions>
    </reviewItem>
    <reviewItem>
      <errorID>581978fa-a23a-43f4-9f10-521520e22c94</errorID>
      <errorWord>-</errorWord>
      <group>L1_Format</group>
      <groupName>格式问题</groupName>
      <ability>L2_HalfPunc</ability>
      <abilityName>全半角检查</abilityName>
      <candidateList>
        <item>－</item>
      </candidateList>
      <explain>文本全半角错误。</explain>
      <paraID>49B39E6F</paraID>
      <start>14</start>
      <end>15</end>
      <status>unmodified</status>
      <modifiedWord/>
      <trackRevisions>false</trackRevisions>
    </reviewItem>
    <reviewItem>
      <errorID>b19361a6-16f1-40b8-8158-a976e2f2dd03</errorID>
      <errorWord>-</errorWord>
      <group>L1_Format</group>
      <groupName>格式问题</groupName>
      <ability>L2_HalfPunc</ability>
      <abilityName>全半角检查</abilityName>
      <candidateList>
        <item>－</item>
      </candidateList>
      <explain>文本全半角错误。</explain>
      <paraID>49B39E6F</paraID>
      <start>15</start>
      <end>16</end>
      <status>unmodified</status>
      <modifiedWord/>
      <trackRevisions>false</trackRevisions>
    </reviewItem>
    <reviewItem>
      <errorID>63e5ed57-92d6-4226-8ec3-ba3a709d3c8e</errorID>
      <errorWord>“.</errorWord>
      <group>L1_Punc</group>
      <groupName>标点问题</groupName>
      <ability>L2_Punc</ability>
      <abilityName>标点符号检查</abilityName>
      <candidateList>
        <item>“</item>
      </candidateList>
      <explain/>
      <paraID>49B39E6F</paraID>
      <start>57</start>
      <end>59</end>
      <status>unmodified</status>
      <modifiedWord/>
      <trackRevisions>false</trackRevisions>
    </reviewItem>
    <reviewItem>
      <errorID>adafbbbe-e8b7-48f7-a43b-ae07c5cb825a</errorID>
      <errorWord>“.</errorWord>
      <group>L1_Punc</group>
      <groupName>标点问题</groupName>
      <ability>L2_Punc</ability>
      <abilityName>标点符号检查</abilityName>
      <candidateList>
        <item>“</item>
      </candidateList>
      <explain/>
      <paraID>49B39E6F</paraID>
      <start>72</start>
      <end>74</end>
      <status>unmodified</status>
      <modifiedWord/>
      <trackRevisions>false</trackRevisions>
    </reviewItem>
    <reviewItem>
      <errorID>976e78db-4942-4883-93e9-d55b007a0cd7</errorID>
      <errorWord>-</errorWord>
      <group>L1_Format</group>
      <groupName>格式问题</groupName>
      <ability>L2_HalfPunc</ability>
      <abilityName>全半角检查</abilityName>
      <candidateList>
        <item>－</item>
      </candidateList>
      <explain>文本全半角错误。</explain>
      <paraID>49B39E6F</paraID>
      <start>95</start>
      <end>96</end>
      <status>unmodified</status>
      <modifiedWord/>
      <trackRevisions>false</trackRevisions>
    </reviewItem>
    <reviewItem>
      <errorID>682fcb9b-47d7-4a32-b886-8d9e8f690cd5</errorID>
      <errorWord>-</errorWord>
      <group>L1_Format</group>
      <groupName>格式问题</groupName>
      <ability>L2_HalfPunc</ability>
      <abilityName>全半角检查</abilityName>
      <candidateList>
        <item>－</item>
      </candidateList>
      <explain>文本全半角错误。</explain>
      <paraID>49B39E6F</paraID>
      <start>96</start>
      <end>97</end>
      <status>unmodified</status>
      <modifiedWord/>
      <trackRevisions>false</trackRevisions>
    </reviewItem>
    <reviewItem>
      <errorID>c601cfdd-211d-4f49-9080-ffb6c363da3c</errorID>
      <errorWord>-</errorWord>
      <group>L1_Format</group>
      <groupName>格式问题</groupName>
      <ability>L2_HalfPunc</ability>
      <abilityName>全半角检查</abilityName>
      <candidateList>
        <item>－</item>
      </candidateList>
      <explain>文本全半角错误。</explain>
      <paraID>49B39E6F</paraID>
      <start>103</start>
      <end>104</end>
      <status>unmodified</status>
      <modifiedWord/>
      <trackRevisions>false</trackRevisions>
    </reviewItem>
    <reviewItem>
      <errorID>f2c64d0b-96e8-4a26-a10c-843ee1c01d63</errorID>
      <errorWord>-</errorWord>
      <group>L1_Format</group>
      <groupName>格式问题</groupName>
      <ability>L2_HalfPunc</ability>
      <abilityName>全半角检查</abilityName>
      <candidateList>
        <item>－</item>
      </candidateList>
      <explain>文本全半角错误。</explain>
      <paraID>49B39E6F</paraID>
      <start>104</start>
      <end>105</end>
      <status>unmodified</status>
      <modifiedWord/>
      <trackRevisions>false</trackRevisions>
    </reviewItem>
    <reviewItem>
      <errorID>28ed45fa-3170-4809-ade4-227fc8e54656</errorID>
      <errorWord>-</errorWord>
      <group>L1_Format</group>
      <groupName>格式问题</groupName>
      <ability>L2_HalfPunc</ability>
      <abilityName>全半角检查</abilityName>
      <candidateList>
        <item>－</item>
      </candidateList>
      <explain>文本全半角错误。</explain>
      <paraID>49B39E6F</paraID>
      <start>175</start>
      <end>176</end>
      <status>unmodified</status>
      <modifiedWord/>
      <trackRevisions>false</trackRevisions>
    </reviewItem>
    <reviewItem>
      <errorID>e17aaee6-d530-4ddb-92f6-04d3e9a8dc07</errorID>
      <errorWord>-</errorWord>
      <group>L1_Format</group>
      <groupName>格式问题</groupName>
      <ability>L2_HalfPunc</ability>
      <abilityName>全半角检查</abilityName>
      <candidateList>
        <item>－</item>
      </candidateList>
      <explain>文本全半角错误。</explain>
      <paraID>57465339</paraID>
      <start>31</start>
      <end>32</end>
      <status>unmodified</status>
      <modifiedWord/>
      <trackRevisions>false</trackRevisions>
    </reviewItem>
    <reviewItem>
      <errorID>7d219fea-13ee-42c7-9aef-569cd9ce1ce8</errorID>
      <errorWord>“.</errorWord>
      <group>L1_Punc</group>
      <groupName>标点问题</groupName>
      <ability>L2_Punc</ability>
      <abilityName>标点符号检查</abilityName>
      <candidateList>
        <item>“</item>
      </candidateList>
      <explain/>
      <paraID> 96BDCDD</paraID>
      <start>13</start>
      <end>15</end>
      <status>unmodified</status>
      <modifiedWord/>
      <trackRevisions>false</trackRevisions>
    </reviewItem>
    <reviewItem>
      <errorID>da0614c8-7d3a-46f0-9f94-ee5a477f19de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72814AA3</paraID>
      <start>0</start>
      <end>2</end>
      <status>unmodified</status>
      <modifiedWord/>
      <trackRevisions>false</trackRevisions>
    </reviewItem>
    <reviewItem>
      <errorID>384de4a5-f1ed-4c17-952d-0fab8ccf9c9c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4860ECA1</paraID>
      <start>0</start>
      <end>2</end>
      <status>unmodified</status>
      <modifiedWord/>
      <trackRevisions>false</trackRevisions>
    </reviewItem>
    <reviewItem>
      <errorID>d91b558b-fe34-41ca-aa5b-3f87084ee6fa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649ACC62</paraID>
      <start>0</start>
      <end>2</end>
      <status>unmodified</status>
      <modifiedWord/>
      <trackRevisions>false</trackRevisions>
    </reviewItem>
    <reviewItem>
      <errorID>d3bc2b1a-757d-4760-aa67-0a21299d87d6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7E337A78</paraID>
      <start>0</start>
      <end>2</end>
      <status>unmodified</status>
      <modifiedWord/>
      <trackRevisions>false</trackRevisions>
    </reviewItem>
    <reviewItem>
      <errorID>bf2f9342-4def-4efa-8608-599fe65627ef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7FDEB082</paraID>
      <start>0</start>
      <end>2</end>
      <status>unmodified</status>
      <modifiedWord/>
      <trackRevisions>false</trackRevisions>
    </reviewItem>
    <reviewItem>
      <errorID>4fd5301d-e562-46db-a6d7-9024bc079b37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29ABA913</paraID>
      <start>0</start>
      <end>2</end>
      <status>unmodified</status>
      <modifiedWord/>
      <trackRevisions>false</trackRevisions>
    </reviewItem>
    <reviewItem>
      <errorID>3383525a-6f0e-4fa5-9801-675c0169ab23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57DB18A</paraID>
      <start>0</start>
      <end>2</end>
      <status>unmodified</status>
      <modifiedWord/>
      <trackRevisions>false</trackRevisions>
    </reviewItem>
    <reviewItem>
      <errorID>903b9e35-6b6e-4297-badc-dd1cd7df2181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4EA28641</paraID>
      <start>0</start>
      <end>2</end>
      <status>unmodified</status>
      <modifiedWord/>
      <trackRevisions>false</trackRevisions>
    </reviewItem>
    <reviewItem>
      <errorID>3426be4d-a815-4780-b94d-5e2584653090</errorID>
      <errorWord>间</errorWord>
      <group>L1_Word</group>
      <groupName>字词问题</groupName>
      <ability>L2_Typo</ability>
      <abilityName>字词错误</abilityName>
      <candidateList>
        <item>间之</item>
      </candidateList>
      <explain/>
      <paraID>1A5ED36E</paraID>
      <start>9</start>
      <end>10</end>
      <status>unmodified</status>
      <modifiedWord/>
      <trackRevisions>false</trackRevisions>
    </reviewItem>
    <reviewItem>
      <errorID>c63eb65f-0241-452a-90d4-41abd43bc5a8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598BEE0F</paraID>
      <start>0</start>
      <end>2</end>
      <status>unmodified</status>
      <modifiedWord/>
      <trackRevisions>false</trackRevisions>
    </reviewItem>
    <reviewItem>
      <errorID>055a603e-e645-4f93-b190-f3d58cccf277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643B089</paraID>
      <start>0</start>
      <end>3</end>
      <status>unmodified</status>
      <modifiedWord/>
      <trackRevisions>false</trackRevisions>
    </reviewItem>
    <reviewItem>
      <errorID>a26462a7-80e5-4265-b09c-baae1e9c0933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241EBAFA</paraID>
      <start>0</start>
      <end>3</end>
      <status>unmodified</status>
      <modifiedWord/>
      <trackRevisions>false</trackRevisions>
    </reviewItem>
    <reviewItem>
      <errorID>e562c386-2cb2-4172-bf9d-de22bd401a93</errorID>
      <errorWord>法律、法规</errorWord>
      <group>L1_Word</group>
      <groupName>字词问题</groupName>
      <ability>L2_Typo</ability>
      <abilityName>字词错误</abilityName>
      <candidateList>
        <item>法律法规</item>
      </candidateList>
      <explain/>
      <paraID>76B0A4CE</paraID>
      <start>10</start>
      <end>15</end>
      <status>unmodified</status>
      <modifiedWord/>
      <trackRevisions>false</trackRevisions>
    </reviewItem>
    <reviewItem>
      <errorID>dbbba465-b6b7-4b84-b192-80638ce99479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1E331445</paraID>
      <start>0</start>
      <end>3</end>
      <status>unmodified</status>
      <modifiedWord/>
      <trackRevisions>false</trackRevisions>
    </reviewItem>
    <reviewItem>
      <errorID>51cbc3b0-ce34-4a52-a06f-cf11d7671350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39FF9DA1</paraID>
      <start>0</start>
      <end>3</end>
      <status>unmodified</status>
      <modifiedWord/>
      <trackRevisions>false</trackRevisions>
    </reviewItem>
    <reviewItem>
      <errorID>6af0a4d8-d436-4d01-983e-c0a110a0f2e6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601B411B</paraID>
      <start>0</start>
      <end>3</end>
      <status>unmodified</status>
      <modifiedWord/>
      <trackRevisions>false</trackRevisions>
    </reviewItem>
    <reviewItem>
      <errorID>99911991-d086-4cf5-b1c7-1c35e290faa7</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1B8E7794</paraID>
      <start>73</start>
      <end>77</end>
      <status>unmodified</status>
      <modifiedWord/>
      <trackRevisions>false</trackRevisions>
    </reviewItem>
    <reviewItem>
      <errorID>bf76d6b4-aeb1-4930-9c4e-023244e22fd7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272062C5</paraID>
      <start>0</start>
      <end>3</end>
      <status>unmodified</status>
      <modifiedWord/>
      <trackRevisions>false</trackRevisions>
    </reviewItem>
    <reviewItem>
      <errorID>34598ed9-a805-482f-85fd-f67ac316f91a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34D48E72</paraID>
      <start>0</start>
      <end>3</end>
      <status>unmodified</status>
      <modifiedWord/>
      <trackRevisions>false</trackRevisions>
    </reviewItem>
    <reviewItem>
      <errorID>1cc3ec9a-9f99-42ac-9d72-9d2e514e486a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5B29030B</paraID>
      <start>0</start>
      <end>3</end>
      <status>unmodified</status>
      <modifiedWord/>
      <trackRevisions>false</trackRevisions>
    </reviewItem>
    <reviewItem>
      <errorID>e5b887e3-febd-401e-ae9d-e402003a77bc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76E4F339</paraID>
      <start>0</start>
      <end>3</end>
      <status>unmodified</status>
      <modifiedWord/>
      <trackRevisions>false</trackRevisions>
    </reviewItem>
    <reviewItem>
      <errorID>13eb8b0e-31b4-4753-bbc4-a8689b6a8a3e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6A91B821</paraID>
      <start>0</start>
      <end>3</end>
      <status>unmodified</status>
      <modifiedWord/>
      <trackRevisions>false</trackRevisions>
    </reviewItem>
    <reviewItem>
      <errorID>608e671f-6193-4c7a-86da-a0747e5f9fbd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791534FA</paraID>
      <start>0</start>
      <end>3</end>
      <status>unmodified</status>
      <modifiedWord/>
      <trackRevisions>false</trackRevisions>
    </reviewItem>
    <reviewItem>
      <errorID>e262ba9d-ba08-4b98-91fa-3d108d30ee31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728F5B5A</paraID>
      <start>0</start>
      <end>3</end>
      <status>unmodified</status>
      <modifiedWord/>
      <trackRevisions>false</trackRevisions>
    </reviewItem>
    <reviewItem>
      <errorID>103a9dfe-a929-4fb3-b782-88490a56d3a7</errorID>
      <errorWord>涉及到</errorWord>
      <group>L1_Grammar</group>
      <groupName>语法问题</groupName>
      <ability>L2_Grammar</ability>
      <abilityName>语法错误</abilityName>
      <candidateList>
        <item>涉及</item>
      </candidateList>
      <explain>〈动〉牵涉到；关联到：案子～好几个人｜这个问题～面很广。</explain>
      <paraID> 99BFF62</paraID>
      <start>13</start>
      <end>16</end>
      <status>unmodified</status>
      <modifiedWord/>
      <trackRevisions>false</trackRevisions>
    </reviewItem>
    <reviewItem>
      <errorID>fa5affac-79f6-4b6e-85b8-3ef39a05450f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53067AAC</paraID>
      <start>0</start>
      <end>3</end>
      <status>unmodified</status>
      <modifiedWord/>
      <trackRevisions>false</trackRevisions>
    </reviewItem>
    <reviewItem>
      <errorID>04635df9-7b0c-4b88-a3a4-fbde8a10c9f8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50BC616</paraID>
      <start>0</start>
      <end>3</end>
      <status>unmodified</status>
      <modifiedWord/>
      <trackRevisions>false</trackRevisions>
    </reviewItem>
    <reviewItem>
      <errorID>f9f572c1-478e-41db-bf35-9e777c8fdaf7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32743C7D</paraID>
      <start>0</start>
      <end>3</end>
      <status>unmodified</status>
      <modifiedWord/>
      <trackRevisions>false</trackRevisions>
    </reviewItem>
    <reviewItem>
      <errorID>6e703ecc-8e61-4a5e-938e-dd33b3fde5fa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773B4D89</paraID>
      <start>0</start>
      <end>3</end>
      <status>unmodified</status>
      <modifiedWord/>
      <trackRevisions>false</trackRevisions>
    </reviewItem>
    <reviewItem>
      <errorID>e9cb7574-9390-4b14-88f6-ee9ce780f1e2</errorID>
      <errorWord>不</errorWord>
      <group>L1_Word</group>
      <groupName>字词问题</groupName>
      <ability>L2_Typo</ability>
      <abilityName>字词错误</abilityName>
      <candidateList>
        <item>不符</item>
      </candidateList>
      <explain/>
      <paraID>1313463A</paraID>
      <start>46</start>
      <end>47</end>
      <status>unmodified</status>
      <modifiedWord/>
      <trackRevisions>false</trackRevisions>
    </reviewItem>
    <reviewItem>
      <errorID>e24b21b8-167c-4070-9023-c814aa1bda6d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570278E4</paraID>
      <start>0</start>
      <end>3</end>
      <status>unmodified</status>
      <modifiedWord/>
      <trackRevisions>false</trackRevisions>
    </reviewItem>
    <reviewItem>
      <errorID>7c0fccd9-56e7-49d8-9c96-b99b98670722</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2acef639-52bb-4cf8-9550-c4db3e9721a3</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8d59e191-4d4f-48db-a3e6-a217e4530105</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b09a29c2-bfc8-41a6-85ce-2fcea9eabd2d</errorID>
      <errorWord>法律、法规</errorWord>
      <group>L1_Word</group>
      <groupName>字词问题</groupName>
      <ability>L2_Typo</ability>
      <abilityName>字词错误</abilityName>
      <candidateList>
        <item>法律法规</item>
      </candidateList>
      <explain/>
      <paraID>42741F77</paraID>
      <start>9</start>
      <end>14</end>
      <status>unmodified</status>
      <modifiedWord/>
      <trackRevisions>false</trackRevisions>
    </reviewItem>
    <reviewItem>
      <errorID>383251ed-e185-4282-a0ab-267077fdb9ee</errorID>
      <errorWord>属</errorWord>
      <group>L1_Word</group>
      <groupName>字词问题</groupName>
      <ability>L2_Typo</ability>
      <abilityName>字词错误</abilityName>
      <candidateList>
        <item>属于</item>
      </candidateList>
      <explain/>
      <paraID>42741F77</paraID>
      <start>23</start>
      <end>24</end>
      <status>unmodified</status>
      <modifiedWord/>
      <trackRevisions>false</trackRevisions>
    </reviewItem>
    <reviewItem>
      <errorID>50d1d7dc-481b-40b0-ab22-cf0cc8849678</errorID>
      <errorWord>系统系统故障</errorWord>
      <group>L1_Word</group>
      <groupName>字词问题</groupName>
      <ability>L2_Typo</ability>
      <abilityName>字词错误</abilityName>
      <candidateList>
        <item>系统故障</item>
      </candidateList>
      <explain/>
      <paraID>3AC153B1</paraID>
      <start>10</start>
      <end>16</end>
      <status>unmodified</status>
      <modifiedWord/>
      <trackRevisions>false</trackRevisions>
    </reviewItem>
    <reviewItem>
      <errorID>f6261018-4166-4e1f-b72c-d1f11b9f4afa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2AF124CA</paraID>
      <start>0</start>
      <end>3</end>
      <status>unmodified</status>
      <modifiedWord/>
      <trackRevisions>false</trackRevisions>
    </reviewItem>
    <reviewItem>
      <errorID>a2c34d0c-07a8-438e-8d4f-2549a89979f5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9EA6539</paraID>
      <start>0</start>
      <end>3</end>
      <status>unmodified</status>
      <modifiedWord/>
      <trackRevisions>false</trackRevisions>
    </reviewItem>
    <reviewItem>
      <errorID>790b79c3-50db-45b0-9b30-dc779401ef21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73DC741D</paraID>
      <start>0</start>
      <end>3</end>
      <status>unmodified</status>
      <modifiedWord/>
      <trackRevisions>false</trackRevisions>
    </reviewItem>
    <reviewItem>
      <errorID>c8efeb7b-c830-4e04-8428-bbc3779121b9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4CE31215</paraID>
      <start>0</start>
      <end>3</end>
      <status>unmodified</status>
      <modifiedWord/>
      <trackRevisions>false</trackRevisions>
    </reviewItem>
    <reviewItem>
      <errorID>420ee0fc-a867-4874-b1b1-b8a89cc22260</errorID>
      <errorWord>&lt;</errorWord>
      <group>L1_Format</group>
      <groupName>格式问题</groupName>
      <ability>L2_HalfPunc</ability>
      <abilityName>全半角检查</abilityName>
      <candidateList>
        <item>〈</item>
      </candidateList>
      <explain>文本全半角错误。</explain>
      <paraID>5AE8BBF0</paraID>
      <start>22</start>
      <end>23</end>
      <status>unmodified</status>
      <modifiedWord/>
      <trackRevisions>false</trackRevisions>
    </reviewItem>
    <reviewItem>
      <errorID>ba703d5c-f904-4e82-9abc-f172a0020ba4</errorID>
      <errorWord>&gt;的通知》</errorWord>
      <group>L1_Punc</group>
      <groupName>标点问题</groupName>
      <ability>L2_Punc</ability>
      <abilityName>标点符号检查</abilityName>
      <candidateList>
        <item>〉的通知》</item>
      </candidateList>
      <explain/>
      <paraID>5AE8BBF0</paraID>
      <start>46</start>
      <end>51</end>
      <status>unmodified</status>
      <modifiedWord/>
      <trackRevisions>false</trackRevisions>
    </reviewItem>
    <reviewItem>
      <errorID>520d4da1-1de7-41a1-a2a4-2ce25953cb5d</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5AE8BBF0</paraID>
      <start>165</start>
      <end>168</end>
      <status>unmodified</status>
      <modifiedWord/>
      <trackRevisions>false</trackRevisions>
    </reviewItem>
    <reviewItem>
      <errorID>92ccdab8-c46a-40bb-a739-3da6db3b9b1a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18149DF5</paraID>
      <start>150</start>
      <end>153</end>
      <status>unmodified</status>
      <modifiedWord/>
      <trackRevisions>false</trackRevisions>
    </reviewItem>
    <reviewItem>
      <errorID>7d968e96-f38e-4811-b4b9-aadf8a14722f</errorID>
      <errorWord>(</errorWord>
      <group>L1_Format</group>
      <groupName>格式问题</groupName>
      <ability>L2_HalfPunc</ability>
      <abilityName>全半角检查</abilityName>
      <candidateList>
        <item>（</item>
      </candidateList>
      <explain>文本全半角错误。</explain>
      <paraID>5F28E767</paraID>
      <start>124</start>
      <end>125</end>
      <status>unmodified</status>
      <modifiedWord/>
      <trackRevisions>false</trackRevisions>
    </reviewItem>
    <reviewItem>
      <errorID>eddff54b-6197-479d-a98d-41d578bd20ec</errorID>
      <errorWord>)</errorWord>
      <group>L1_Format</group>
      <groupName>格式问题</groupName>
      <ability>L2_HalfPunc</ability>
      <abilityName>全半角检查</abilityName>
      <candidateList>
        <item>）</item>
      </candidateList>
      <explain>文本全半角错误。</explain>
      <paraID>5F28E767</paraID>
      <start>162</start>
      <end>163</end>
      <status>unmodified</status>
      <modifiedWord/>
      <trackRevisions>false</trackRevisions>
    </reviewItem>
    <reviewItem>
      <errorID>43a05b2d-eaae-48c4-8678-9105aa942f56</errorID>
      <errorWord>《</errorWord>
      <group>L1_Punc</group>
      <groupName>标点问题</groupName>
      <ability>L2_Punc</ability>
      <abilityName>标点符号检查</abilityName>
      <candidateList/>
      <explain>同一形式括号套用。</explain>
      <paraID>5DEE688C</paraID>
      <start>33</start>
      <end>34</end>
      <status>unmodified</status>
      <modifiedWord/>
      <trackRevisions>false</trackRevisions>
    </reviewItem>
    <reviewItem>
      <errorID>c1caff95-0a38-46e0-910e-74a615bb2daf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5DEE688C</paraID>
      <start>50</start>
      <end>53</end>
      <status>unmodified</status>
      <modifiedWord/>
      <trackRevisions>false</trackRevisions>
    </reviewItem>
    <reviewItem>
      <errorID>386ad714-a4c7-4222-95a4-3dc001b2bc8c</errorID>
      <errorWord>》</errorWord>
      <group>L1_Punc</group>
      <groupName>标点问题</groupName>
      <ability>L2_Punc</ability>
      <abilityName>标点符号检查</abilityName>
      <candidateList/>
      <explain>同一形式括号套用。</explain>
      <paraID>5DEE688C</paraID>
      <start>69</start>
      <end>70</end>
      <status>unmodified</status>
      <modifiedWord/>
      <trackRevisions>false</trackRevisions>
    </reviewItem>
    <reviewItem>
      <errorID>12c100a2-0ffa-4635-990f-81307989f9b9</errorID>
      <errorWord>涉及到</errorWord>
      <group>L1_Grammar</group>
      <groupName>语法问题</groupName>
      <ability>L2_Grammar</ability>
      <abilityName>语法错误</abilityName>
      <candidateList>
        <item>涉及</item>
      </candidateList>
      <explain>〈动〉牵涉到；关联到：案子～好几个人｜这个问题～面很广。</explain>
      <paraID>1B862BF5</paraID>
      <start>5</start>
      <end>8</end>
      <status>unmodified</status>
      <modifiedWord/>
      <trackRevisions>false</trackRevisions>
    </reviewItem>
    <reviewItem>
      <errorID>c92ad1b1-30bb-46df-834b-524537a6b0d3</errorID>
      <errorWord>（</errorWord>
      <group>L1_Punc</group>
      <groupName>标点问题</groupName>
      <ability>L2_Punc</ability>
      <abilityName>标点符号检查</abilityName>
      <candidateList/>
      <explain>同一形式括号套用。</explain>
      <paraID>154BCF85</paraID>
      <start>31</start>
      <end>32</end>
      <status>unmodified</status>
      <modifiedWord/>
      <trackRevisions>false</trackRevisions>
    </reviewItem>
    <reviewItem>
      <errorID>d82b0b08-61d9-4325-acfe-675a547dc1a5</errorID>
      <errorWord>）</errorWord>
      <group>L1_Punc</group>
      <groupName>标点问题</groupName>
      <ability>L2_Punc</ability>
      <abilityName>标点符号检查</abilityName>
      <candidateList/>
      <explain>同一形式括号套用。</explain>
      <paraID>154BCF85</paraID>
      <start>51</start>
      <end>52</end>
      <status>unmodified</status>
      <modifiedWord/>
      <trackRevisions>false</trackRevisions>
    </reviewItem>
    <reviewItem>
      <errorID>d739a587-8e3d-4cd0-8311-ee504f3f347b</errorID>
      <errorWord>方</errorWord>
      <group>L1_Word</group>
      <groupName>字词问题</groupName>
      <ability>L2_Typo</ability>
      <abilityName>字词错误</abilityName>
      <candidateList>
        <item>方支</item>
      </candidateList>
      <explain/>
      <paraID> E40C5A4</paraID>
      <start>37</start>
      <end>38</end>
      <status>unmodified</status>
      <modifiedWord/>
      <trackRevisions>false</trackRevisions>
    </reviewItem>
    <reviewItem>
      <errorID>d43f99a8-363e-49cc-ac50-8f0ea4882458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53ABCC16</paraID>
      <start>25</start>
      <end>28</end>
      <status>unmodified</status>
      <modifiedWord/>
      <trackRevisions>false</trackRevisions>
    </reviewItem>
    <reviewItem>
      <errorID>5bfe0726-2f93-4c27-bc72-b6f219b3cda8</errorID>
      <errorWord>》</errorWord>
      <group>L1_Word</group>
      <groupName>字词问题</groupName>
      <ability>L2_Typo</ability>
      <abilityName>字词错误</abilityName>
      <candidateList>
        <item>》等</item>
      </candidateList>
      <explain/>
      <paraID>53ABCC16</paraID>
      <start>40</start>
      <end>41</end>
      <status>unmodified</status>
      <modifiedWord/>
      <trackRevisions>false</trackRevisions>
    </reviewItem>
    <reviewItem>
      <errorID>db2f1924-c094-4734-bc04-c1486c33b7ed</errorID>
      <errorWord>:</errorWord>
      <group>L1_Format</group>
      <groupName>格式问题</groupName>
      <ability>L2_HalfPunc</ability>
      <abilityName>全半角检查</abilityName>
      <candidateList>
        <item>：</item>
      </candidateList>
      <explain>文本全半角错误。</explain>
      <paraID>6F795439</paraID>
      <start>4</start>
      <end>5</end>
      <status>unmodified</status>
      <modifiedWord/>
      <trackRevisions>false</trackRevisions>
    </reviewItem>
    <reviewItem>
      <errorID>975bb0f0-96bd-4ddb-9997-a0122fef61ca</errorID>
      <errorWord>数据量</errorWord>
      <group>L1_Word</group>
      <groupName>字词问题</groupName>
      <ability>L2_Typo</ability>
      <abilityName>字词错误</abilityName>
      <candidateList>
        <item>数据</item>
      </candidateList>
      <explain/>
      <paraID>19FD347E</paraID>
      <start>3</start>
      <end>6</end>
      <status>unmodified</status>
      <modifiedWord/>
      <trackRevisions>false</trackRevisions>
    </reviewItem>
    <reviewItem>
      <errorID>1af63c0e-0437-4c27-95af-72b0e861cd53</errorID>
      <errorWord>结果的</errorWord>
      <group>L1_Word</group>
      <groupName>字词问题</groupName>
      <ability>L2_Typo</ability>
      <abilityName>字词错误</abilityName>
      <candidateList>
        <item>结果</item>
      </candidateList>
      <explain>〈动〉将人杀死（多见于早期白话）。</explain>
      <paraID>4662E6D7</paraID>
      <start>9</start>
      <end>12</end>
      <status>unmodified</status>
      <modifiedWord/>
      <trackRevisions>false</trackRevisions>
    </reviewItem>
    <reviewItem>
      <errorID>11c61a92-699b-4ffb-9556-ff58b4aa985e</errorID>
      <errorWord>推送的</errorWord>
      <group>L1_Word</group>
      <groupName>字词问题</groupName>
      <ability>L2_Typo</ability>
      <abilityName>字词错误</abilityName>
      <candidateList>
        <item>推送</item>
      </candidateList>
      <explain/>
      <paraID> 160F474</paraID>
      <start>14</start>
      <end>17</end>
      <status>unmodified</status>
      <modifiedWord/>
      <trackRevisions>false</trackRevisions>
    </reviewItem>
    <reviewItem>
      <errorID>fcf6297a-df9e-42fc-bf69-fe504466ce0a</errorID>
      <errorWord>-</errorWord>
      <group>L1_Format</group>
      <groupName>格式问题</groupName>
      <ability>L2_HalfPunc</ability>
      <abilityName>全半角检查</abilityName>
      <candidateList>
        <item>－</item>
      </candidateList>
      <explain>文本全半角错误。</explain>
      <paraID>7FA3C2C9</paraID>
      <start>20</start>
      <end>21</end>
      <status>unmodified</status>
      <modifiedWord/>
      <trackRevisions>false</trackRevisions>
    </reviewItem>
    <reviewItem>
      <errorID>7f81ffea-31d6-48c9-a7f2-425d4c83a65f</errorID>
      <errorWord>-</errorWord>
      <group>L1_Format</group>
      <groupName>格式问题</groupName>
      <ability>L2_HalfPunc</ability>
      <abilityName>全半角检查</abilityName>
      <candidateList>
        <item>－</item>
      </candidateList>
      <explain>文本全半角错误。</explain>
      <paraID>4721D6F8</paraID>
      <start>22</start>
      <end>23</end>
      <status>unmodified</status>
      <modifiedWord/>
      <trackRevisions>false</trackRevisions>
    </reviewItem>
    <reviewItem>
      <errorID>90eb78b1-b668-4a34-9002-d94eccf5900a</errorID>
      <errorWord>-</errorWord>
      <group>L1_Format</group>
      <groupName>格式问题</groupName>
      <ability>L2_HalfPunc</ability>
      <abilityName>全半角检查</abilityName>
      <candidateList>
        <item>－</item>
      </candidateList>
      <explain>文本全半角错误。</explain>
      <paraID> 1FCFAED</paraID>
      <start>22</start>
      <end>23</end>
      <status>unmodified</status>
      <modifiedWord/>
      <trackRevisions>false</trackRevisions>
    </reviewItem>
    <reviewItem>
      <errorID>0e3ac052-6e81-4f30-a034-67a4f455a78b</errorID>
      <errorWord>-</errorWord>
      <group>L1_Format</group>
      <groupName>格式问题</groupName>
      <ability>L2_HalfPunc</ability>
      <abilityName>全半角检查</abilityName>
      <candidateList>
        <item>－</item>
      </candidateList>
      <explain>文本全半角错误。</explain>
      <paraID> 78C6CF2</paraID>
      <start>22</start>
      <end>23</end>
      <status>unmodified</status>
      <modifiedWord/>
      <trackRevisions>false</trackRevisions>
    </reviewItem>
    <reviewItem>
      <errorID>8df9d29e-77f7-48a2-9796-9323841b2df8</errorID>
      <errorWord>-</errorWord>
      <group>L1_Format</group>
      <groupName>格式问题</groupName>
      <ability>L2_HalfPunc</ability>
      <abilityName>全半角检查</abilityName>
      <candidateList>
        <item>－</item>
      </candidateList>
      <explain>文本全半角错误。</explain>
      <paraID> DF538C1</paraID>
      <start>22</start>
      <end>23</end>
      <status>unmodified</status>
      <modifiedWord/>
      <trackRevisions>false</trackRevisions>
    </reviewItem>
    <reviewItem>
      <errorID>129287e3-43d7-4a5c-a958-ece49b8f3b7b</errorID>
      <errorWord>查看到</errorWord>
      <group>L1_Word</group>
      <groupName>字词问题</groupName>
      <ability>L2_Typo</ability>
      <abilityName>字词错误</abilityName>
      <candidateList>
        <item>查看</item>
      </candidateList>
      <explain>〈动〉检查、观察（事物的情况）：～灾情｜亲自到现场～。</explain>
      <paraID>6BC9325D</paraID>
      <start>32</start>
      <end>35</end>
      <status>unmodified</status>
      <modifiedWord/>
      <trackRevisions>false</trackRevisions>
    </reviewItem>
    <reviewItem>
      <errorID>f6c48309-9b88-401d-bafa-f76c8ab47abf</errorID>
      <errorWord>人事部</errorWord>
      <group>L1_Knowledge</group>
      <groupName>知识性问题</groupName>
      <ability>L2_Organization</ability>
      <abilityName>机构检查</abilityName>
      <candidateList>
        <item>人力资源和社会保障部</item>
      </candidateList>
      <explain>2008年3月，根据第十一届全国人民代表大会第一次会议审议通过的《国务院机构改革方案》，组建人力资源和社会保障部。将人事部职责整合划入人力资源和社会保障部，不再保留人事部。</explain>
      <paraID> C17F3CA</paraID>
      <start>49</start>
      <end>52</end>
      <status>unmodified</status>
      <modifiedWord/>
      <trackRevisions>false</trackRevisions>
    </reviewItem>
    <reviewItem>
      <errorID>67d8f738-a052-40da-a756-eb534d1c5bb4</errorID>
      <errorWord>人事部</errorWord>
      <group>L1_Knowledge</group>
      <groupName>知识性问题</groupName>
      <ability>L2_Organization</ability>
      <abilityName>机构检查</abilityName>
      <candidateList>
        <item>人力资源和社会保障部</item>
      </candidateList>
      <explain>2008年3月，根据第十一届全国人民代表大会第一次会议审议通过的《国务院机构改革方案》，组建人力资源和社会保障部。将人事部职责整合划入人力资源和社会保障部，不再保留人事部。</explain>
      <paraID> FA9DEF7</paraID>
      <start>49</start>
      <end>52</end>
      <status>unmodified</status>
      <modifiedWord/>
      <trackRevisions>false</trackRevisions>
    </reviewItem>
    <reviewItem>
      <errorID>37dd1472-2679-490b-994c-3704ad0e02c0</errorID>
      <errorWord>预定</errorWord>
      <group>L1_Word</group>
      <groupName>字词问题</groupName>
      <ability>L2_Typo</ability>
      <abilityName>字词错误</abilityName>
      <candidateList>
        <item>预订</item>
      </candidateList>
      <explain>〈动〉预先订购：～报纸｜～酒席。</explain>
      <paraID>7B13A4C8</paraID>
      <start>2</start>
      <end>4</end>
      <status>unmodified</status>
      <modifiedWord/>
      <trackRevisions>false</trackRevisions>
    </reviewItem>
    <reviewItem>
      <errorID>b5b36885-cbfb-43d5-bf0f-81561d0b3c89</errorID>
      <errorWord>预定</errorWord>
      <group>L1_Word</group>
      <groupName>字词问题</groupName>
      <ability>L2_Typo</ability>
      <abilityName>字词错误</abilityName>
      <candidateList>
        <item>预订</item>
      </candidateList>
      <explain>〈动〉预先订购：～报纸｜～酒席。</explain>
      <paraID> DB9F937</paraID>
      <start>2</start>
      <end>4</end>
      <status>unmodified</status>
      <modifiedWord/>
      <trackRevisions>false</trackRevisions>
    </reviewItem>
    <reviewItem>
      <errorID>568c17ce-1870-4d83-a68a-d0891e2cac03</errorID>
      <errorWord>预定</errorWord>
      <group>L1_Word</group>
      <groupName>字词问题</groupName>
      <ability>L2_Typo</ability>
      <abilityName>字词错误</abilityName>
      <candidateList>
        <item>预订</item>
      </candidateList>
      <explain>〈动〉预先订购：～报纸｜～酒席。</explain>
      <paraID>64EEFB56</paraID>
      <start>2</start>
      <end>4</end>
      <status>unmodified</status>
      <modifiedWord/>
      <trackRevisions>false</trackRevisions>
    </reviewItem>
    <reviewItem>
      <errorID>6e8a34ea-6604-44a5-89f7-c26dbf00645a</errorID>
      <errorWord>预定</errorWord>
      <group>L1_Word</group>
      <groupName>字词问题</groupName>
      <ability>L2_Typo</ability>
      <abilityName>字词错误</abilityName>
      <candidateList>
        <item>预订</item>
      </candidateList>
      <explain>〈动〉预先订购：～报纸｜～酒席。</explain>
      <paraID>64EEFB56</paraID>
      <start>23</start>
      <end>25</end>
      <status>unmodified</status>
      <modifiedWord/>
      <trackRevisions>false</trackRevisions>
    </reviewItem>
    <reviewItem>
      <errorID>6bc0aa6e-9b06-4404-8a8f-a4d58444dc03</errorID>
      <errorWord>可在</errorWord>
      <group>L1_Word</group>
      <groupName>字词问题</groupName>
      <ability>L2_Typo</ability>
      <abilityName>字词错误</abilityName>
      <candidateList>
        <item>可</item>
      </candidateList>
      <explain>〈动〉适合：～人意｜这回倒～了他的心了。</explain>
      <paraID>64EEFB56</paraID>
      <start>29</start>
      <end>30</end>
      <status>modified</status>
      <modifiedWord>可</modifiedWord>
      <trackRevisions>false</trackRevisions>
    </reviewItem>
    <reviewItem>
      <errorID>189d5f86-19e4-4224-a779-9c03e0778d01</errorID>
      <errorWord>预定情况</errorWord>
      <group>L1_Word</group>
      <groupName>字词问题</groupName>
      <ability>L2_Typo</ability>
      <abilityName>字词错误</abilityName>
      <candidateList>
        <item>预订情况</item>
      </candidateList>
      <explain/>
      <paraID>64EEFB56</paraID>
      <start>37</start>
      <end>41</end>
      <status>unmodified</status>
      <modifiedWord/>
      <trackRevisions>false</trackRevisions>
    </reviewItem>
    <reviewItem>
      <errorID>7f2e6913-72d3-4c32-8a06-e4bcc313759f</errorID>
      <errorWord>预定</errorWord>
      <group>L1_Word</group>
      <groupName>字词问题</groupName>
      <ability>L2_Typo</ability>
      <abilityName>字词错误</abilityName>
      <candidateList>
        <item>预订</item>
      </candidateList>
      <explain>存在发音相同字词的误用。</explain>
      <paraID>64EEFB56</paraID>
      <start>77</start>
      <end>79</end>
      <status>unmodified</status>
      <modifiedWord/>
      <trackRevisions>false</trackRevisions>
    </reviewItem>
    <reviewItem>
      <errorID>9a7024f2-794f-4545-be88-f6672583ae64</errorID>
      <errorWord>预定</errorWord>
      <group>L1_Word</group>
      <groupName>字词问题</groupName>
      <ability>L2_Typo</ability>
      <abilityName>字词错误</abilityName>
      <candidateList>
        <item>预订</item>
      </candidateList>
      <explain>〈动〉预先订购：～报纸｜～酒席。</explain>
      <paraID>29BDDCD9</paraID>
      <start>2</start>
      <end>4</end>
      <status>unmodified</status>
      <modifiedWord/>
      <trackRevisions>false</trackRevisions>
    </reviewItem>
    <reviewItem>
      <errorID>b7401125-473e-4e66-b18f-69546e9c20f7</errorID>
      <errorWord>预定</errorWord>
      <group>L1_Word</group>
      <groupName>字词问题</groupName>
      <ability>L2_Typo</ability>
      <abilityName>字词错误</abilityName>
      <candidateList>
        <item>预订</item>
      </candidateList>
      <explain>〈动〉预先订购：～报纸｜～酒席。</explain>
      <paraID> 8C8114D</paraID>
      <start>2</start>
      <end>4</end>
      <status>unmodified</status>
      <modifiedWord/>
      <trackRevisions>false</trackRevisions>
    </reviewItem>
    <reviewItem>
      <errorID>b2188093-d209-4ef5-8942-25a10eef18a5</errorID>
      <errorWord>预定</errorWord>
      <group>L1_Word</group>
      <groupName>字词问题</groupName>
      <ability>L2_Typo</ability>
      <abilityName>字词错误</abilityName>
      <candidateList>
        <item>预订</item>
      </candidateList>
      <explain>〈动〉预先订购：～报纸｜～酒席。</explain>
      <paraID>4E6ADA00</paraID>
      <start>10</start>
      <end>12</end>
      <status>unmodified</status>
      <modifiedWord/>
      <trackRevisions>false</trackRevisions>
    </reviewItem>
    <reviewItem>
      <errorID>e5f0c390-4dc6-4454-b8d3-0d95929f6533</errorID>
      <errorWord>预定</errorWord>
      <group>L1_Word</group>
      <groupName>字词问题</groupName>
      <ability>L2_Typo</ability>
      <abilityName>字词错误</abilityName>
      <candidateList>
        <item>预订</item>
      </candidateList>
      <explain>〈动〉预先订购：～报纸｜～酒席。</explain>
      <paraID>58DD5719</paraID>
      <start>2</start>
      <end>4</end>
      <status>unmodified</status>
      <modifiedWord/>
      <trackRevisions>false</trackRevisions>
    </reviewItem>
    <reviewItem>
      <errorID>358e821a-0a3e-443d-bd14-53f0c4292d63</errorID>
      <errorWord>预定</errorWord>
      <group>L1_Word</group>
      <groupName>字词问题</groupName>
      <ability>L2_Typo</ability>
      <abilityName>字词错误</abilityName>
      <candidateList>
        <item>预订</item>
      </candidateList>
      <explain>〈动〉预先订购：～报纸｜～酒席。</explain>
      <paraID>58DD5719</paraID>
      <start>23</start>
      <end>25</end>
      <status>unmodified</status>
      <modifiedWord/>
      <trackRevisions>false</trackRevisions>
    </reviewItem>
    <reviewItem>
      <errorID>1db22f34-dfcf-451d-bc6a-4453e4f464a1</errorID>
      <errorWord>可在</errorWord>
      <group>L1_Word</group>
      <groupName>字词问题</groupName>
      <ability>L2_Typo</ability>
      <abilityName>字词错误</abilityName>
      <candidateList>
        <item>可</item>
      </candidateList>
      <explain>〈动〉适合：～人意｜这回倒～了他的心了。</explain>
      <paraID>58DD5719</paraID>
      <start>29</start>
      <end>30</end>
      <status>modified</status>
      <modifiedWord>可</modifiedWord>
      <trackRevisions>false</trackRevisions>
    </reviewItem>
    <reviewItem>
      <errorID>ce28cbdc-5abd-4289-b3ab-fc93fc2bc15e</errorID>
      <errorWord>预定情况</errorWord>
      <group>L1_Word</group>
      <groupName>字词问题</groupName>
      <ability>L2_Typo</ability>
      <abilityName>字词错误</abilityName>
      <candidateList>
        <item>预订情况</item>
      </candidateList>
      <explain/>
      <paraID>58DD5719</paraID>
      <start>37</start>
      <end>41</end>
      <status>unmodified</status>
      <modifiedWord/>
      <trackRevisions>false</trackRevisions>
    </reviewItem>
    <reviewItem>
      <errorID>7be5c109-5e64-4769-8840-8a07ded7d645</errorID>
      <errorWord>预定</errorWord>
      <group>L1_Word</group>
      <groupName>字词问题</groupName>
      <ability>L2_Typo</ability>
      <abilityName>字词错误</abilityName>
      <candidateList>
        <item>预订</item>
      </candidateList>
      <explain>存在发音相同字词的误用。</explain>
      <paraID>58DD5719</paraID>
      <start>77</start>
      <end>79</end>
      <status>unmodified</status>
      <modifiedWord/>
      <trackRevisions>false</trackRevisions>
    </reviewItem>
    <reviewItem>
      <errorID>4419576e-efa1-4c05-82dc-db41ccab76e2</errorID>
      <errorWord>预定</errorWord>
      <group>L1_Word</group>
      <groupName>字词问题</groupName>
      <ability>L2_Typo</ability>
      <abilityName>字词错误</abilityName>
      <candidateList>
        <item>预订</item>
      </candidateList>
      <explain>〈动〉预先订购：～报纸｜～酒席。</explain>
      <paraID>6DA07ABB</paraID>
      <start>6</start>
      <end>8</end>
      <status>unmodified</status>
      <modifiedWord/>
      <trackRevisions>false</trackRevisions>
    </reviewItem>
    <reviewItem>
      <errorID>f4477e94-8010-4b46-8eb5-612add252261</errorID>
      <errorWord>预定</errorWord>
      <group>L1_Word</group>
      <groupName>字词问题</groupName>
      <ability>L2_Typo</ability>
      <abilityName>字词错误</abilityName>
      <candidateList>
        <item>预订</item>
      </candidateList>
      <explain>〈动〉预先订购：～报纸｜～酒席。</explain>
      <paraID>6DA07ABB</paraID>
      <start>13</start>
      <end>15</end>
      <status>unmodified</status>
      <modifiedWord/>
      <trackRevisions>false</trackRevisions>
    </reviewItem>
    <reviewItem>
      <errorID>456ff85e-9162-429e-9e8f-0cd336efddac</errorID>
      <errorWord>预定</errorWord>
      <group>L1_Word</group>
      <groupName>字词问题</groupName>
      <ability>L2_Typo</ability>
      <abilityName>字词错误</abilityName>
      <candidateList>
        <item>预订</item>
      </candidateList>
      <explain>〈动〉预先订购：～报纸｜～酒席。</explain>
      <paraID>6DA07ABB</paraID>
      <start>50</start>
      <end>52</end>
      <status>unmodified</status>
      <modifiedWord/>
      <trackRevisions>false</trackRevisions>
    </reviewItem>
    <reviewItem>
      <errorID>a9caf2e0-b61a-4b25-b49e-e8baec2e4a17</errorID>
      <errorWord>预定</errorWord>
      <group>L1_Word</group>
      <groupName>字词问题</groupName>
      <ability>L2_Typo</ability>
      <abilityName>字词错误</abilityName>
      <candidateList>
        <item>预订</item>
      </candidateList>
      <explain>〈动〉预先订购：～报纸｜～酒席。</explain>
      <paraID>1365CDBE</paraID>
      <start>6</start>
      <end>8</end>
      <status>unmodified</status>
      <modifiedWord/>
      <trackRevisions>false</trackRevisions>
    </reviewItem>
    <reviewItem>
      <errorID>0c788b68-2ebd-4eb0-937e-6e24364281af</errorID>
      <errorWord>预定</errorWord>
      <group>L1_Word</group>
      <groupName>字词问题</groupName>
      <ability>L2_Typo</ability>
      <abilityName>字词错误</abilityName>
      <candidateList>
        <item>预订</item>
      </candidateList>
      <explain>〈动〉预先订购：～报纸｜～酒席。</explain>
      <paraID>1365CDBE</paraID>
      <start>13</start>
      <end>15</end>
      <status>unmodified</status>
      <modifiedWord/>
      <trackRevisions>false</trackRevisions>
    </reviewItem>
    <reviewItem>
      <errorID>52d92a57-80be-4134-a27d-e3691b689b04</errorID>
      <errorWord>预定</errorWord>
      <group>L1_Word</group>
      <groupName>字词问题</groupName>
      <ability>L2_Typo</ability>
      <abilityName>字词错误</abilityName>
      <candidateList>
        <item>预订</item>
      </candidateList>
      <explain>〈动〉预先订购：～报纸｜～酒席。</explain>
      <paraID>1365CDBE</paraID>
      <start>54</start>
      <end>56</end>
      <status>unmodified</status>
      <modifiedWord/>
      <trackRevisions>false</trackRevisions>
    </reviewItem>
    <reviewItem>
      <errorID>351b249f-a70e-4959-a041-080143afc67e</errorID>
      <errorWord>化解率</errorWord>
      <group>L1_Word</group>
      <groupName>字词问题</groupName>
      <ability>L2_Typo</ability>
      <abilityName>字词错误</abilityName>
      <candidateList>
        <item>化解</item>
      </candidateList>
      <explain/>
      <paraID>473407F1</paraID>
      <start>47</start>
      <end>49</end>
      <status>modified</status>
      <modifiedWord>化解</modifiedWord>
      <trackRevisions>false</trackRevisions>
    </reviewItem>
    <reviewItem>
      <errorID>de62c137-1247-4b6e-a306-4050a78c900d</errorID>
      <errorWord>各个</errorWord>
      <group>L1_Word</group>
      <groupName>字词问题</groupName>
      <ability>L2_Typo</ability>
      <abilityName>字词错误</abilityName>
      <candidateList>
        <item>各</item>
      </candidateList>
      <explain>❶〈代〉指示代词。a）表示不止一个：世界～国｜～位来宾。b）表示不止一个并且彼此不同：～种原材料都备齐了｜～人回～人的家。❷〈副〉表示不止一人或一物同做某事或同有某种属性：双方～执一词｜左右两侧～有一门｜三种办法～有优点和缺点。❸（Gè）〈名〉姓。</explain>
      <paraID>58B13B65</paraID>
      <start>19</start>
      <end>21</end>
      <status>unmodified</status>
      <modifiedWord/>
      <trackRevisions>false</trackRevisions>
    </reviewItem>
    <reviewItem>
      <errorID>e0c6fec2-193f-4cfe-a8b7-c7e0f9939a7e</errorID>
      <errorWord>好</errorWord>
      <group>L1_Word</group>
      <groupName>字词问题</groupName>
      <ability>L2_Typo</ability>
      <abilityName>字词错误</abilityName>
      <candidateList>
        <item>好地</item>
      </candidateList>
      <explain/>
      <paraID>67A37B08</paraID>
      <start>87</start>
      <end>89</end>
      <status>modified</status>
      <modifiedWord>好地</modifiedWord>
      <trackRevisions>false</trackRevisions>
    </reviewItem>
    <reviewItem>
      <errorID>3936eb67-260a-4d13-9210-cd66cc70bce2</errorID>
      <errorWord>上报到</errorWord>
      <group>L1_Word</group>
      <groupName>字词问题</groupName>
      <ability>L2_Typo</ability>
      <abilityName>字词错误</abilityName>
      <candidateList>
        <item>上报</item>
      </candidateList>
      <explain/>
      <paraID>1FAB7FC5</paraID>
      <start>19</start>
      <end>21</end>
      <status>modified</status>
      <modifiedWord>上报</modifiedWord>
      <trackRevisions>false</trackRevisions>
    </reviewItem>
    <reviewItem>
      <errorID>b6981e71-0c12-4d84-892c-294dbe245879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E883FEF</paraID>
      <start>43</start>
      <end>44</end>
      <status>modified</status>
      <modifiedWord>地</modifiedWord>
      <trackRevisions>false</trackRevisions>
    </reviewItem>
    <reviewItem>
      <errorID>8b4936e7-882e-4603-aef5-8d73a5d2627c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E883FEF</paraID>
      <start>54</start>
      <end>55</end>
      <status>modified</status>
      <modifiedWord>地</modifiedWord>
      <trackRevisions>false</trackRevisions>
    </reviewItem>
    <reviewItem>
      <errorID>8146c3e3-0f90-4fda-8d69-6bc1b31e137d</errorID>
      <errorWord>上报到</errorWord>
      <group>L1_Word</group>
      <groupName>字词问题</groupName>
      <ability>L2_Typo</ability>
      <abilityName>字词错误</abilityName>
      <candidateList>
        <item>上报</item>
      </candidateList>
      <explain/>
      <paraID>1F636D15</paraID>
      <start>19</start>
      <end>21</end>
      <status>modified</status>
      <modifiedWord>上报</modifiedWord>
      <trackRevisions>false</trackRevisions>
    </reviewItem>
    <reviewItem>
      <errorID>aa5888ad-e2e8-485b-9a86-eba6891e6a60</errorID>
      <errorWord>，</errorWord>
      <group>L1_Word</group>
      <groupName>字词问题</groupName>
      <ability>L2_Typo</ability>
      <abilityName>字词错误</abilityName>
      <candidateList>
        <item>，对</item>
      </candidateList>
      <explain/>
      <paraID>4549B136</paraID>
      <start>42</start>
      <end>43</end>
      <status>unmodified</status>
      <modifiedWord/>
      <trackRevisions>false</trackRevisions>
    </reviewItem>
    <reviewItem>
      <errorID>463c4020-af71-49d0-9cd0-5540aeac1634</errorID>
      <errorWord>回退</errorWord>
      <group>L1_Word</group>
      <groupName>字词问题</groupName>
      <ability>L2_Typo</ability>
      <abilityName>字词错误</abilityName>
      <candidateList>
        <item>退回</item>
      </candidateList>
      <explain/>
      <paraID>61D71844</paraID>
      <start>23</start>
      <end>25</end>
      <status>unmodified</status>
      <modifiedWord/>
      <trackRevisions>false</trackRevisions>
    </reviewItem>
    <reviewItem>
      <errorID>dd46dcc8-16d1-47f5-95e8-a607d7b110b2</errorID>
      <errorWord>上报到</errorWord>
      <group>L1_Word</group>
      <groupName>字词问题</groupName>
      <ability>L2_Typo</ability>
      <abilityName>字词错误</abilityName>
      <candidateList>
        <item>上报</item>
      </candidateList>
      <explain/>
      <paraID>449C0CE1</paraID>
      <start>19</start>
      <end>21</end>
      <status>modified</status>
      <modifiedWord>上报</modifiedWord>
      <trackRevisions>false</trackRevisions>
    </reviewItem>
    <reviewItem>
      <errorID>3ec0fa92-9613-40d9-b6de-af69e74f7bca</errorID>
      <errorWord>-</errorWord>
      <group>L1_Format</group>
      <groupName>格式问题</groupName>
      <ability>L2_HalfPunc</ability>
      <abilityName>全半角检查</abilityName>
      <candidateList>
        <item>－</item>
      </candidateList>
      <explain>文本全半角错误。</explain>
      <paraID>43141744</paraID>
      <start>6</start>
      <end>7</end>
      <status>unmodified</status>
      <modifiedWord/>
      <trackRevisions>false</trackRevisions>
    </reviewItem>
    <reviewItem>
      <errorID>b6a46b0e-caff-4afd-9f6b-55244a06adea</errorID>
      <errorWord>-</errorWord>
      <group>L1_Format</group>
      <groupName>格式问题</groupName>
      <ability>L2_HalfPunc</ability>
      <abilityName>全半角检查</abilityName>
      <candidateList>
        <item>－</item>
      </candidateList>
      <explain>文本全半角错误。</explain>
      <paraID>43141744</paraID>
      <start>9</start>
      <end>10</end>
      <status>unmodified</status>
      <modifiedWord/>
      <trackRevisions>false</trackRevisions>
    </reviewItem>
    <reviewItem>
      <errorID>19028e7c-b9fc-4967-95be-9efeb0d95c0d</errorID>
      <errorWord>-</errorWord>
      <group>L1_Format</group>
      <groupName>格式问题</groupName>
      <ability>L2_HalfPunc</ability>
      <abilityName>全半角检查</abilityName>
      <candidateList>
        <item>－</item>
      </candidateList>
      <explain>文本全半角错误。</explain>
      <paraID>1BD55D51</paraID>
      <start>6</start>
      <end>7</end>
      <status>unmodified</status>
      <modifiedWord/>
      <trackRevisions>false</trackRevisions>
    </reviewItem>
    <reviewItem>
      <errorID>f2a2017d-973e-4f28-ad57-ff2304ad1e95</errorID>
      <errorWord>-</errorWord>
      <group>L1_Format</group>
      <groupName>格式问题</groupName>
      <ability>L2_HalfPunc</ability>
      <abilityName>全半角检查</abilityName>
      <candidateList>
        <item>－</item>
      </candidateList>
      <explain>文本全半角错误。</explain>
      <paraID>1BD55D51</paraID>
      <start>9</start>
      <end>10</end>
      <status>unmodified</status>
      <modifiedWord/>
      <trackRevisions>false</trackRevisions>
    </reviewItem>
    <reviewItem>
      <errorID>334d06bf-14ab-4e96-8247-427874e94b7f</errorID>
      <errorWord>-</errorWord>
      <group>L1_Format</group>
      <groupName>格式问题</groupName>
      <ability>L2_HalfPunc</ability>
      <abilityName>全半角检查</abilityName>
      <candidateList>
        <item>－</item>
      </candidateList>
      <explain>文本全半角错误。</explain>
      <paraID>44A9737E</paraID>
      <start>6</start>
      <end>7</end>
      <status>unmodified</status>
      <modifiedWord/>
      <trackRevisions>false</trackRevisions>
    </reviewItem>
    <reviewItem>
      <errorID>d10ba29f-5cf0-49b6-a211-2f0bfc936feb</errorID>
      <errorWord>-</errorWord>
      <group>L1_Format</group>
      <groupName>格式问题</groupName>
      <ability>L2_HalfPunc</ability>
      <abilityName>全半角检查</abilityName>
      <candidateList>
        <item>－</item>
      </candidateList>
      <explain>文本全半角错误。</explain>
      <paraID>41B163FB</paraID>
      <start>6</start>
      <end>7</end>
      <status>unmodified</status>
      <modifiedWord/>
      <trackRevisions>false</trackRevisions>
    </reviewItem>
    <reviewItem>
      <errorID>0d923fe9-a894-4f30-b09b-cb90ed3f9b02</errorID>
      <errorWord>-</errorWord>
      <group>L1_Format</group>
      <groupName>格式问题</groupName>
      <ability>L2_HalfPunc</ability>
      <abilityName>全半角检查</abilityName>
      <candidateList>
        <item>－</item>
      </candidateList>
      <explain>文本全半角错误。</explain>
      <paraID>72B0A48F</paraID>
      <start>6</start>
      <end>7</end>
      <status>unmodified</status>
      <modifiedWord/>
      <trackRevisions>false</trackRevisions>
    </reviewItem>
    <reviewItem>
      <errorID>b9b65197-3011-4485-bbec-74c67695a770</errorID>
      <errorWord>-</errorWord>
      <group>L1_Format</group>
      <groupName>格式问题</groupName>
      <ability>L2_HalfPunc</ability>
      <abilityName>全半角检查</abilityName>
      <candidateList>
        <item>－</item>
      </candidateList>
      <explain>文本全半角错误。</explain>
      <paraID>5828C752</paraID>
      <start>6</start>
      <end>7</end>
      <status>unmodified</status>
      <modifiedWord/>
      <trackRevisions>false</trackRevisions>
    </reviewItem>
    <reviewItem>
      <errorID>373299bc-9286-4a85-a95f-66d819bc3be2</errorID>
      <errorWord>-</errorWord>
      <group>L1_Format</group>
      <groupName>格式问题</groupName>
      <ability>L2_HalfPunc</ability>
      <abilityName>全半角检查</abilityName>
      <candidateList>
        <item>－</item>
      </candidateList>
      <explain>文本全半角错误。</explain>
      <paraID>209F1CE5</paraID>
      <start>6</start>
      <end>7</end>
      <status>unmodified</status>
      <modifiedWord/>
      <trackRevisions>false</trackRevisions>
    </reviewItem>
    <reviewItem>
      <errorID>529f81d5-2463-47d2-b20f-7cc442c2f21b</errorID>
      <errorWord>-</errorWord>
      <group>L1_Format</group>
      <groupName>格式问题</groupName>
      <ability>L2_HalfPunc</ability>
      <abilityName>全半角检查</abilityName>
      <candidateList>
        <item>－</item>
      </candidateList>
      <explain>文本全半角错误。</explain>
      <paraID>18083304</paraID>
      <start>6</start>
      <end>7</end>
      <status>unmodified</status>
      <modifiedWord/>
      <trackRevisions>false</trackRevisions>
    </reviewItem>
    <reviewItem>
      <errorID>d4755693-3cf2-4b92-b216-f7dcdae16c2e</errorID>
      <errorWord>-</errorWord>
      <group>L1_Format</group>
      <groupName>格式问题</groupName>
      <ability>L2_HalfPunc</ability>
      <abilityName>全半角检查</abilityName>
      <candidateList>
        <item>－</item>
      </candidateList>
      <explain>文本全半角错误。</explain>
      <paraID>4B298184</paraID>
      <start>6</start>
      <end>7</end>
      <status>unmodified</status>
      <modifiedWord/>
      <trackRevisions>false</trackRevisions>
    </reviewItem>
    <reviewItem>
      <errorID>38c18ec7-d447-49c0-9420-62c7900db28a</errorID>
      <errorWord>-</errorWord>
      <group>L1_Format</group>
      <groupName>格式问题</groupName>
      <ability>L2_HalfPunc</ability>
      <abilityName>全半角检查</abilityName>
      <candidateList>
        <item>－</item>
      </candidateList>
      <explain>文本全半角错误。</explain>
      <paraID>67EA7DE1</paraID>
      <start>6</start>
      <end>7</end>
      <status>unmodified</status>
      <modifiedWord/>
      <trackRevisions>false</trackRevisions>
    </reviewItem>
    <reviewItem>
      <errorID>81c11c96-6279-4888-bfca-32d8e41caaae</errorID>
      <errorWord>-</errorWord>
      <group>L1_Format</group>
      <groupName>格式问题</groupName>
      <ability>L2_HalfPunc</ability>
      <abilityName>全半角检查</abilityName>
      <candidateList>
        <item>－</item>
      </candidateList>
      <explain>文本全半角错误。</explain>
      <paraID> C80A1FC</paraID>
      <start>6</start>
      <end>7</end>
      <status>unmodified</status>
      <modifiedWord/>
      <trackRevisions>false</trackRevisions>
    </reviewItem>
    <reviewItem>
      <errorID>ca0a112f-a715-4149-8901-5ead84419381</errorID>
      <errorWord>-</errorWord>
      <group>L1_Format</group>
      <groupName>格式问题</groupName>
      <ability>L2_HalfPunc</ability>
      <abilityName>全半角检查</abilityName>
      <candidateList>
        <item>－</item>
      </candidateList>
      <explain>文本全半角错误。</explain>
      <paraID>30414C46</paraID>
      <start>6</start>
      <end>7</end>
      <status>unmodified</status>
      <modifiedWord/>
      <trackRevisions>false</trackRevisions>
    </reviewItem>
    <reviewItem>
      <errorID>5cf1727b-8778-4802-bce0-95cc66ea7134</errorID>
      <errorWord>-</errorWord>
      <group>L1_Format</group>
      <groupName>格式问题</groupName>
      <ability>L2_HalfPunc</ability>
      <abilityName>全半角检查</abilityName>
      <candidateList>
        <item>－</item>
      </candidateList>
      <explain>文本全半角错误。</explain>
      <paraID>2750ECAD</paraID>
      <start>6</start>
      <end>7</end>
      <status>unmodified</status>
      <modifiedWord/>
      <trackRevisions>false</trackRevisions>
    </reviewItem>
    <reviewItem>
      <errorID>895c8597-2635-417a-9400-7992e9b65561</errorID>
      <errorWord>-</errorWord>
      <group>L1_Format</group>
      <groupName>格式问题</groupName>
      <ability>L2_HalfPunc</ability>
      <abilityName>全半角检查</abilityName>
      <candidateList>
        <item>－</item>
      </candidateList>
      <explain>文本全半角错误。</explain>
      <paraID>2A24E7C8</paraID>
      <start>6</start>
      <end>7</end>
      <status>unmodified</status>
      <modifiedWord/>
      <trackRevisions>false</trackRevisions>
    </reviewItem>
    <reviewItem>
      <errorID>6e12d456-844e-4738-bf9d-212d754ceb3e</errorID>
      <errorWord>-</errorWord>
      <group>L1_Format</group>
      <groupName>格式问题</groupName>
      <ability>L2_HalfPunc</ability>
      <abilityName>全半角检查</abilityName>
      <candidateList>
        <item>－</item>
      </candidateList>
      <explain>文本全半角错误。</explain>
      <paraID>149ECF66</paraID>
      <start>6</start>
      <end>7</end>
      <status>unmodified</status>
      <modifiedWord/>
      <trackRevisions>false</trackRevisions>
    </reviewItem>
    <reviewItem>
      <errorID>b9546491-8f93-45e4-89e9-dda6753390df</errorID>
      <errorWord>-</errorWord>
      <group>L1_Format</group>
      <groupName>格式问题</groupName>
      <ability>L2_HalfPunc</ability>
      <abilityName>全半角检查</abilityName>
      <candidateList>
        <item>－</item>
      </candidateList>
      <explain>文本全半角错误。</explain>
      <paraID>3970634D</paraID>
      <start>6</start>
      <end>7</end>
      <status>unmodified</status>
      <modifiedWord/>
      <trackRevisions>false</trackRevisions>
    </reviewItem>
    <reviewItem>
      <errorID>ef52748b-5b25-4b24-8ed8-711c78d68f34</errorID>
      <errorWord>-</errorWord>
      <group>L1_Format</group>
      <groupName>格式问题</groupName>
      <ability>L2_HalfPunc</ability>
      <abilityName>全半角检查</abilityName>
      <candidateList>
        <item>－</item>
      </candidateList>
      <explain>文本全半角错误。</explain>
      <paraID>69921773</paraID>
      <start>6</start>
      <end>7</end>
      <status>unmodified</status>
      <modifiedWord/>
      <trackRevisions>false</trackRevisions>
    </reviewItem>
    <reviewItem>
      <errorID>6e1f2034-ea6a-4077-a31f-bbbc43717ca0</errorID>
      <errorWord>-</errorWord>
      <group>L1_Format</group>
      <groupName>格式问题</groupName>
      <ability>L2_HalfPunc</ability>
      <abilityName>全半角检查</abilityName>
      <candidateList>
        <item>－</item>
      </candidateList>
      <explain>文本全半角错误。</explain>
      <paraID>375B1E04</paraID>
      <start>6</start>
      <end>7</end>
      <status>unmodified</status>
      <modifiedWord/>
      <trackRevisions>false</trackRevisions>
    </reviewItem>
    <reviewItem>
      <errorID>44d6d5db-4d80-46a8-a5d1-763fe1cb5116</errorID>
      <errorWord>-</errorWord>
      <group>L1_Format</group>
      <groupName>格式问题</groupName>
      <ability>L2_HalfPunc</ability>
      <abilityName>全半角检查</abilityName>
      <candidateList>
        <item>－</item>
      </candidateList>
      <explain>文本全半角错误。</explain>
      <paraID>6807D121</paraID>
      <start>6</start>
      <end>7</end>
      <status>unmodified</status>
      <modifiedWord/>
      <trackRevisions>false</trackRevisions>
    </reviewItem>
    <reviewItem>
      <errorID>5644fda3-7f3e-40f8-9a28-60c4b3a666b2</errorID>
      <errorWord>-</errorWord>
      <group>L1_Format</group>
      <groupName>格式问题</groupName>
      <ability>L2_HalfPunc</ability>
      <abilityName>全半角检查</abilityName>
      <candidateList>
        <item>－</item>
      </candidateList>
      <explain>文本全半角错误。</explain>
      <paraID>50FA6EFC</paraID>
      <start>6</start>
      <end>7</end>
      <status>unmodified</status>
      <modifiedWord/>
      <trackRevisions>false</trackRevisions>
    </reviewItem>
    <reviewItem>
      <errorID>2ed00c1e-268f-4b9f-87b8-71f930625bde</errorID>
      <errorWord>-</errorWord>
      <group>L1_Format</group>
      <groupName>格式问题</groupName>
      <ability>L2_HalfPunc</ability>
      <abilityName>全半角检查</abilityName>
      <candidateList>
        <item>－</item>
      </candidateList>
      <explain>文本全半角错误。</explain>
      <paraID>350703BA</paraID>
      <start>6</start>
      <end>7</end>
      <status>unmodified</status>
      <modifiedWord/>
      <trackRevisions>false</trackRevisions>
    </reviewItem>
    <reviewItem>
      <errorID>105e049d-137e-4f2f-b24b-6a79467acd89</errorID>
      <errorWord>-</errorWord>
      <group>L1_Format</group>
      <groupName>格式问题</groupName>
      <ability>L2_HalfPunc</ability>
      <abilityName>全半角检查</abilityName>
      <candidateList>
        <item>－</item>
      </candidateList>
      <explain>文本全半角错误。</explain>
      <paraID>350703BA</paraID>
      <start>9</start>
      <end>10</end>
      <status>unmodified</status>
      <modifiedWord/>
      <trackRevisions>false</trackRevisions>
    </reviewItem>
    <reviewItem>
      <errorID>9894918e-da54-49ad-9d2e-4e76567ca3c9</errorID>
      <errorWord>-</errorWord>
      <group>L1_Format</group>
      <groupName>格式问题</groupName>
      <ability>L2_HalfPunc</ability>
      <abilityName>全半角检查</abilityName>
      <candidateList>
        <item>－</item>
      </candidateList>
      <explain>文本全半角错误。</explain>
      <paraID>668D24FC</paraID>
      <start>6</start>
      <end>7</end>
      <status>unmodified</status>
      <modifiedWord/>
      <trackRevisions>false</trackRevisions>
    </reviewItem>
    <reviewItem>
      <errorID>7c8aeec3-5822-4e73-ab2f-bd1a3dc079e3</errorID>
      <errorWord>-</errorWord>
      <group>L1_Format</group>
      <groupName>格式问题</groupName>
      <ability>L2_HalfPunc</ability>
      <abilityName>全半角检查</abilityName>
      <candidateList>
        <item>－</item>
      </candidateList>
      <explain>文本全半角错误。</explain>
      <paraID>1D35B8DD</paraID>
      <start>6</start>
      <end>7</end>
      <status>unmodified</status>
      <modifiedWord/>
      <trackRevisions>false</trackRevisions>
    </reviewItem>
    <reviewItem>
      <errorID>572a9118-17d4-4466-93c6-beed7b9c2b0b</errorID>
      <errorWord>-</errorWord>
      <group>L1_Format</group>
      <groupName>格式问题</groupName>
      <ability>L2_HalfPunc</ability>
      <abilityName>全半角检查</abilityName>
      <candidateList>
        <item>－</item>
      </candidateList>
      <explain>文本全半角错误。</explain>
      <paraID>44D66793</paraID>
      <start>6</start>
      <end>7</end>
      <status>unmodified</status>
      <modifiedWord/>
      <trackRevisions>false</trackRevisions>
    </reviewItem>
    <reviewItem>
      <errorID>83224eda-91ab-44ad-89a3-1aeae79ba566</errorID>
      <errorWord>-</errorWord>
      <group>L1_Format</group>
      <groupName>格式问题</groupName>
      <ability>L2_HalfPunc</ability>
      <abilityName>全半角检查</abilityName>
      <candidateList>
        <item>－</item>
      </candidateList>
      <explain>文本全半角错误。</explain>
      <paraID>6C60968C</paraID>
      <start>6</start>
      <end>7</end>
      <status>unmodified</status>
      <modifiedWord/>
      <trackRevisions>false</trackRevisions>
    </reviewItem>
    <reviewItem>
      <errorID>34432c34-40b2-4cdb-bba3-368ecddcfd9d</errorID>
      <errorWord>-</errorWord>
      <group>L1_Format</group>
      <groupName>格式问题</groupName>
      <ability>L2_HalfPunc</ability>
      <abilityName>全半角检查</abilityName>
      <candidateList>
        <item>－</item>
      </candidateList>
      <explain>文本全半角错误。</explain>
      <paraID>4ECE5AED</paraID>
      <start>6</start>
      <end>7</end>
      <status>unmodified</status>
      <modifiedWord/>
      <trackRevisions>false</trackRevisions>
    </reviewItem>
    <reviewItem>
      <errorID>4c4a62d3-01f8-4b7c-a2d1-d677011c3402</errorID>
      <errorWord>-</errorWord>
      <group>L1_Format</group>
      <groupName>格式问题</groupName>
      <ability>L2_HalfPunc</ability>
      <abilityName>全半角检查</abilityName>
      <candidateList>
        <item>－</item>
      </candidateList>
      <explain>文本全半角错误。</explain>
      <paraID>4B38B1AC</paraID>
      <start>6</start>
      <end>7</end>
      <status>unmodified</status>
      <modifiedWord/>
      <trackRevisions>false</trackRevisions>
    </reviewItem>
    <reviewItem>
      <errorID>e33602d7-efea-4896-a7e4-02cfd7d5d080</errorID>
      <errorWord>-</errorWord>
      <group>L1_Format</group>
      <groupName>格式问题</groupName>
      <ability>L2_HalfPunc</ability>
      <abilityName>全半角检查</abilityName>
      <candidateList>
        <item>－</item>
      </candidateList>
      <explain>文本全半角错误。</explain>
      <paraID>39365422</paraID>
      <start>4</start>
      <end>5</end>
      <status>unmodified</status>
      <modifiedWord/>
      <trackRevisions>false</trackRevisions>
    </reviewItem>
    <reviewItem>
      <errorID>53067bb8-6071-42ab-8f20-48afe1cc687e</errorID>
      <errorWord>-</errorWord>
      <group>L1_Format</group>
      <groupName>格式问题</groupName>
      <ability>L2_HalfPunc</ability>
      <abilityName>全半角检查</abilityName>
      <candidateList>
        <item>－</item>
      </candidateList>
      <explain>文本全半角错误。</explain>
      <paraID>14BE1138</paraID>
      <start>4</start>
      <end>5</end>
      <status>unmodified</status>
      <modifiedWord/>
      <trackRevisions>false</trackRevisions>
    </reviewItem>
    <reviewItem>
      <errorID>0fbb75fb-35c0-4e28-ab49-256554164b0e</errorID>
      <errorWord>（</errorWord>
      <group>L1_Punc</group>
      <groupName>标点问题</groupName>
      <ability>L2_Punc</ability>
      <abilityName>标点符号检查</abilityName>
      <candidateList/>
      <explain>同一形式括号套用。</explain>
      <paraID>61C963DC</paraID>
      <start>12</start>
      <end>13</end>
      <status>unmodified</status>
      <modifiedWord/>
      <trackRevisions>false</trackRevisions>
    </reviewItem>
    <reviewItem>
      <errorID>2ee9000f-4832-44f9-ae44-b4342872305e</errorID>
      <errorWord>）</errorWord>
      <group>L1_Punc</group>
      <groupName>标点问题</groupName>
      <ability>L2_Punc</ability>
      <abilityName>标点符号检查</abilityName>
      <candidateList/>
      <explain>同一形式括号套用。</explain>
      <paraID>61C963DC</paraID>
      <start>15</start>
      <end>16</end>
      <status>unmodified</status>
      <modifiedWord/>
      <trackRevisions>false</trackRevisions>
    </reviewItem>
    <reviewItem>
      <errorID>a0458939-e8ee-4269-a3c7-8ad7633362b4</errorID>
      <errorWord>-</errorWord>
      <group>L1_Format</group>
      <groupName>格式问题</groupName>
      <ability>L2_HalfPunc</ability>
      <abilityName>全半角检查</abilityName>
      <candidateList>
        <item>－</item>
      </candidateList>
      <explain>文本全半角错误。</explain>
      <paraID>4FDE1158</paraID>
      <start>20</start>
      <end>21</end>
      <status>unmodified</status>
      <modifiedWord/>
      <trackRevisions>false</trackRevisions>
    </reviewItem>
    <reviewItem>
      <errorID>7dc91135-22c8-4e7b-bb65-e332f01858ce</errorID>
      <errorWord>-</errorWord>
      <group>L1_Format</group>
      <groupName>格式问题</groupName>
      <ability>L2_HalfPunc</ability>
      <abilityName>全半角检查</abilityName>
      <candidateList>
        <item>－</item>
      </candidateList>
      <explain>文本全半角错误。</explain>
      <paraID>286E5FF9</paraID>
      <start>12</start>
      <end>13</end>
      <status>unmodified</status>
      <modifiedWord/>
      <trackRevisions>false</trackRevisions>
    </reviewItem>
    <reviewItem>
      <errorID>f661c190-a2e0-4b67-8a0d-d707e5ef9aac</errorID>
      <errorWord>-</errorWord>
      <group>L1_Format</group>
      <groupName>格式问题</groupName>
      <ability>L2_HalfPunc</ability>
      <abilityName>全半角检查</abilityName>
      <candidateList>
        <item>－</item>
      </candidateList>
      <explain>文本全半角错误。</explain>
      <paraID>6FD76E0E</paraID>
      <start>12</start>
      <end>13</end>
      <status>unmodified</status>
      <modifiedWord/>
      <trackRevisions>false</trackRevisions>
    </reviewItem>
    <reviewItem>
      <errorID>47cea871-2291-4894-b888-10c456493eef</errorID>
      <errorWord>-</errorWord>
      <group>L1_Format</group>
      <groupName>格式问题</groupName>
      <ability>L2_HalfPunc</ability>
      <abilityName>全半角检查</abilityName>
      <candidateList>
        <item>－</item>
      </candidateList>
      <explain>文本全半角错误。</explain>
      <paraID>6E9708DF</paraID>
      <start>8</start>
      <end>9</end>
      <status>unmodified</status>
      <modifiedWord/>
      <trackRevisions>false</trackRevisions>
    </reviewItem>
    <reviewItem>
      <errorID>14ca3c67-164f-4005-99c8-d593f5ffcc51</errorID>
      <errorWord>-</errorWord>
      <group>L1_Format</group>
      <groupName>格式问题</groupName>
      <ability>L2_HalfPunc</ability>
      <abilityName>全半角检查</abilityName>
      <candidateList>
        <item>－</item>
      </candidateList>
      <explain>文本全半角错误。</explain>
      <paraID>3F7F65B2</paraID>
      <start>4</start>
      <end>5</end>
      <status>unmodified</status>
      <modifiedWord/>
      <trackRevisions>false</trackRevisions>
    </reviewItem>
    <reviewItem>
      <errorID>7e3edd7c-b59f-473a-9e80-5578ab7cae4b</errorID>
      <errorWord>-</errorWord>
      <group>L1_Format</group>
      <groupName>格式问题</groupName>
      <ability>L2_HalfPunc</ability>
      <abilityName>全半角检查</abilityName>
      <candidateList>
        <item>－</item>
      </candidateList>
      <explain>文本全半角错误。</explain>
      <paraID> BBD13C9</paraID>
      <start>4</start>
      <end>5</end>
      <status>unmodified</status>
      <modifiedWord/>
      <trackRevisions>false</trackRevisions>
    </reviewItem>
    <reviewItem>
      <errorID>b24dff94-8466-4055-a58f-98545ce250da</errorID>
      <errorWord>-</errorWord>
      <group>L1_Format</group>
      <groupName>格式问题</groupName>
      <ability>L2_HalfPunc</ability>
      <abilityName>全半角检查</abilityName>
      <candidateList>
        <item>－</item>
      </candidateList>
      <explain>文本全半角错误。</explain>
      <paraID>7BF8D763</paraID>
      <start>8</start>
      <end>9</end>
      <status>unmodified</status>
      <modifiedWord/>
      <trackRevisions>false</trackRevisions>
    </reviewItem>
    <reviewItem>
      <errorID>29e02f5e-3810-4f88-8e18-6b6d070cc4bb</errorID>
      <errorWord>-</errorWord>
      <group>L1_Format</group>
      <groupName>格式问题</groupName>
      <ability>L2_HalfPunc</ability>
      <abilityName>全半角检查</abilityName>
      <candidateList>
        <item>－</item>
      </candidateList>
      <explain>文本全半角错误。</explain>
      <paraID>18F63402</paraID>
      <start>8</start>
      <end>9</end>
      <status>unmodified</status>
      <modifiedWord/>
      <trackRevisions>false</trackRevisions>
    </reviewItem>
    <reviewItem>
      <errorID>c875fc6f-c5df-404b-8d0c-4e63f49c3b43</errorID>
      <errorWord>-</errorWord>
      <group>L1_Format</group>
      <groupName>格式问题</groupName>
      <ability>L2_HalfPunc</ability>
      <abilityName>全半角检查</abilityName>
      <candidateList>
        <item>－</item>
      </candidateList>
      <explain>文本全半角错误。</explain>
      <paraID>5683E2B3</paraID>
      <start>8</start>
      <end>9</end>
      <status>unmodified</status>
      <modifiedWord/>
      <trackRevisions>false</trackRevisions>
    </reviewItem>
    <reviewItem>
      <errorID>a0fa44b8-cba5-4e79-b3be-792bea7d4ec4</errorID>
      <errorWord>，</errorWord>
      <group>L1_Word</group>
      <groupName>字词问题</groupName>
      <ability>L2_Typo</ability>
      <abilityName>字词错误</abilityName>
      <candidateList>
        <item>，对</item>
      </candidateList>
      <explain/>
      <paraID> 1B159B9</paraID>
      <start>41</start>
      <end>42</end>
      <status>unmodified</status>
      <modifiedWord/>
      <trackRevisions>false</trackRevisions>
    </reviewItem>
    <reviewItem>
      <errorID>c88fdb8c-17c5-4879-8dac-55a412dc2e08</errorID>
      <errorWord>-</errorWord>
      <group>L1_Format</group>
      <groupName>格式问题</groupName>
      <ability>L2_HalfPunc</ability>
      <abilityName>全半角检查</abilityName>
      <candidateList>
        <item>－</item>
      </candidateList>
      <explain>文本全半角错误。</explain>
      <paraID>79B594AC</paraID>
      <start>4</start>
      <end>5</end>
      <status>unmodified</status>
      <modifiedWord/>
      <trackRevisions>false</trackRevisions>
    </reviewItem>
    <reviewItem>
      <errorID>06df9704-5755-493a-b4ce-330ca0956087</errorID>
      <errorWord>-</errorWord>
      <group>L1_Format</group>
      <groupName>格式问题</groupName>
      <ability>L2_HalfPunc</ability>
      <abilityName>全半角检查</abilityName>
      <candidateList>
        <item>－</item>
      </candidateList>
      <explain>文本全半角错误。</explain>
      <paraID>59C9C8F0</paraID>
      <start>4</start>
      <end>5</end>
      <status>unmodified</status>
      <modifiedWord/>
      <trackRevisions>false</trackRevisions>
    </reviewItem>
    <reviewItem>
      <errorID>8d048eaa-a686-4d11-b70c-78ef6dd86880</errorID>
      <errorWord>-</errorWord>
      <group>L1_Format</group>
      <groupName>格式问题</groupName>
      <ability>L2_HalfPunc</ability>
      <abilityName>全半角检查</abilityName>
      <candidateList>
        <item>－</item>
      </candidateList>
      <explain>文本全半角错误。</explain>
      <paraID>5F89486D</paraID>
      <start>4</start>
      <end>5</end>
      <status>unmodified</status>
      <modifiedWord/>
      <trackRevisions>false</trackRevisions>
    </reviewItem>
    <reviewItem>
      <errorID>b96a0fa5-53f1-489c-ad60-c628cc2f2f18</errorID>
      <errorWord>-</errorWord>
      <group>L1_Format</group>
      <groupName>格式问题</groupName>
      <ability>L2_HalfPunc</ability>
      <abilityName>全半角检查</abilityName>
      <candidateList>
        <item>－</item>
      </candidateList>
      <explain>文本全半角错误。</explain>
      <paraID>6328548E</paraID>
      <start>4</start>
      <end>5</end>
      <status>unmodified</status>
      <modifiedWord/>
      <trackRevisions>false</trackRevisions>
    </reviewItem>
    <reviewItem>
      <errorID>64f1b1a3-5ae7-42c9-acc1-aa924f1bfe19</errorID>
      <errorWord>-</errorWord>
      <group>L1_Format</group>
      <groupName>格式问题</groupName>
      <ability>L2_HalfPunc</ability>
      <abilityName>全半角检查</abilityName>
      <candidateList>
        <item>－</item>
      </candidateList>
      <explain>文本全半角错误。</explain>
      <paraID>590C7E58</paraID>
      <start>4</start>
      <end>5</end>
      <status>unmodified</status>
      <modifiedWord/>
      <trackRevisions>false</trackRevisions>
    </reviewItem>
    <reviewItem>
      <errorID>a9c7682a-860d-4461-892b-d2e7bc311ef2</errorID>
      <errorWord>-</errorWord>
      <group>L1_Format</group>
      <groupName>格式问题</groupName>
      <ability>L2_HalfPunc</ability>
      <abilityName>全半角检查</abilityName>
      <candidateList>
        <item>－</item>
      </candidateList>
      <explain>文本全半角错误。</explain>
      <paraID>569AA681</paraID>
      <start>4</start>
      <end>5</end>
      <status>unmodified</status>
      <modifiedWord/>
      <trackRevisions>false</trackRevisions>
    </reviewItem>
    <reviewItem>
      <errorID>390cc087-85b8-45e0-9479-ca7bc7e58d72</errorID>
      <errorWord>-</errorWord>
      <group>L1_Format</group>
      <groupName>格式问题</groupName>
      <ability>L2_HalfPunc</ability>
      <abilityName>全半角检查</abilityName>
      <candidateList>
        <item>－</item>
      </candidateList>
      <explain>文本全半角错误。</explain>
      <paraID>2ADFA61E</paraID>
      <start>4</start>
      <end>5</end>
      <status>unmodified</status>
      <modifiedWord/>
      <trackRevisions>false</trackRevisions>
    </reviewItem>
    <reviewItem>
      <errorID>4199f837-da11-41aa-8cfd-5b6ea1ad08b5</errorID>
      <errorWord>-</errorWord>
      <group>L1_Format</group>
      <groupName>格式问题</groupName>
      <ability>L2_HalfPunc</ability>
      <abilityName>全半角检查</abilityName>
      <candidateList>
        <item>－</item>
      </candidateList>
      <explain>文本全半角错误。</explain>
      <paraID>469D4C50</paraID>
      <start>4</start>
      <end>5</end>
      <status>unmodified</status>
      <modifiedWord/>
      <trackRevisions>false</trackRevisions>
    </reviewItem>
    <reviewItem>
      <errorID>e784789f-73a8-4596-a9e0-bc1edfc0feae</errorID>
      <errorWord>-</errorWord>
      <group>L1_Format</group>
      <groupName>格式问题</groupName>
      <ability>L2_HalfPunc</ability>
      <abilityName>全半角检查</abilityName>
      <candidateList>
        <item>－</item>
      </candidateList>
      <explain>文本全半角错误。</explain>
      <paraID>7A93B06A</paraID>
      <start>4</start>
      <end>5</end>
      <status>unmodified</status>
      <modifiedWord/>
      <trackRevisions>false</trackRevisions>
    </reviewItem>
    <reviewItem>
      <errorID>22cce6d6-0f8d-4028-bd03-927931cee3b5</errorID>
      <errorWord>-</errorWord>
      <group>L1_Format</group>
      <groupName>格式问题</groupName>
      <ability>L2_HalfPunc</ability>
      <abilityName>全半角检查</abilityName>
      <candidateList>
        <item>－</item>
      </candidateList>
      <explain>文本全半角错误。</explain>
      <paraID>5FF64062</paraID>
      <start>4</start>
      <end>5</end>
      <status>unmodified</status>
      <modifiedWord/>
      <trackRevisions>false</trackRevisions>
    </reviewItem>
    <reviewItem>
      <errorID>e199430d-c156-41d0-b2b6-1cf15bfc8a46</errorID>
      <errorWord>-</errorWord>
      <group>L1_Format</group>
      <groupName>格式问题</groupName>
      <ability>L2_HalfPunc</ability>
      <abilityName>全半角检查</abilityName>
      <candidateList>
        <item>－</item>
      </candidateList>
      <explain>文本全半角错误。</explain>
      <paraID>5DB8E052</paraID>
      <start>4</start>
      <end>5</end>
      <status>unmodified</status>
      <modifiedWord/>
      <trackRevisions>false</trackRevisions>
    </reviewItem>
    <reviewItem>
      <errorID>2c86f29d-41c2-4686-97bd-17074aa5d90b</errorID>
      <errorWord>-</errorWord>
      <group>L1_Format</group>
      <groupName>格式问题</groupName>
      <ability>L2_HalfPunc</ability>
      <abilityName>全半角检查</abilityName>
      <candidateList>
        <item>－</item>
      </candidateList>
      <explain>文本全半角错误。</explain>
      <paraID>3E199A1A</paraID>
      <start>4</start>
      <end>5</end>
      <status>unmodified</status>
      <modifiedWord/>
      <trackRevisions>false</trackRevisions>
    </reviewItem>
    <reviewItem>
      <errorID>d145c56e-216a-47c3-a9d4-517d692e329d</errorID>
      <errorWord>-</errorWord>
      <group>L1_Format</group>
      <groupName>格式问题</groupName>
      <ability>L2_HalfPunc</ability>
      <abilityName>全半角检查</abilityName>
      <candidateList>
        <item>－</item>
      </candidateList>
      <explain>文本全半角错误。</explain>
      <paraID> 85C40D8</paraID>
      <start>4</start>
      <end>5</end>
      <status>unmodified</status>
      <modifiedWord/>
      <trackRevisions>false</trackRevisions>
    </reviewItem>
    <reviewItem>
      <errorID>15e7ce67-9c2d-423f-900d-b9c153fcfe5c</errorID>
      <errorWord>-</errorWord>
      <group>L1_Format</group>
      <groupName>格式问题</groupName>
      <ability>L2_HalfPunc</ability>
      <abilityName>全半角检查</abilityName>
      <candidateList>
        <item>－</item>
      </candidateList>
      <explain>文本全半角错误。</explain>
      <paraID>6388E1D1</paraID>
      <start>4</start>
      <end>5</end>
      <status>unmodified</status>
      <modifiedWord/>
      <trackRevisions>false</trackRevisions>
    </reviewItem>
    <reviewItem>
      <errorID>d0ff1f8f-88b7-4de9-8326-585b924dbb4d</errorID>
      <errorWord>-</errorWord>
      <group>L1_Format</group>
      <groupName>格式问题</groupName>
      <ability>L2_HalfPunc</ability>
      <abilityName>全半角检查</abilityName>
      <candidateList>
        <item>－</item>
      </candidateList>
      <explain>文本全半角错误。</explain>
      <paraID>  EF1EDE</paraID>
      <start>4</start>
      <end>5</end>
      <status>unmodified</status>
      <modifiedWord/>
      <trackRevisions>false</trackRevisions>
    </reviewItem>
    <reviewItem>
      <errorID>365fde37-2071-495b-8430-d64d03c4b85e</errorID>
      <errorWord>-</errorWord>
      <group>L1_Format</group>
      <groupName>格式问题</groupName>
      <ability>L2_HalfPunc</ability>
      <abilityName>全半角检查</abilityName>
      <candidateList>
        <item>－</item>
      </candidateList>
      <explain>文本全半角错误。</explain>
      <paraID>5D7D346C</paraID>
      <start>4</start>
      <end>5</end>
      <status>unmodified</status>
      <modifiedWord/>
      <trackRevisions>false</trackRevisions>
    </reviewItem>
    <reviewItem>
      <errorID>398e395c-2b6e-43dd-98c8-84855420bb2c</errorID>
      <errorWord>-</errorWord>
      <group>L1_Format</group>
      <groupName>格式问题</groupName>
      <ability>L2_HalfPunc</ability>
      <abilityName>全半角检查</abilityName>
      <candidateList>
        <item>－</item>
      </candidateList>
      <explain>文本全半角错误。</explain>
      <paraID>5AF98550</paraID>
      <start>4</start>
      <end>5</end>
      <status>unmodified</status>
      <modifiedWord/>
      <trackRevisions>false</trackRevisions>
    </reviewItem>
    <reviewItem>
      <errorID>442669a7-17fc-4292-95cc-e689545960ba</errorID>
      <errorWord>-</errorWord>
      <group>L1_Format</group>
      <groupName>格式问题</groupName>
      <ability>L2_HalfPunc</ability>
      <abilityName>全半角检查</abilityName>
      <candidateList>
        <item>－</item>
      </candidateList>
      <explain>文本全半角错误。</explain>
      <paraID>6280A9AD</paraID>
      <start>4</start>
      <end>5</end>
      <status>unmodified</status>
      <modifiedWord/>
      <trackRevisions>false</trackRevisions>
    </reviewItem>
    <reviewItem>
      <errorID>1af3d8cb-f802-46fb-9ec9-21e9ef673bff</errorID>
      <errorWord>-</errorWord>
      <group>L1_Format</group>
      <groupName>格式问题</groupName>
      <ability>L2_HalfPunc</ability>
      <abilityName>全半角检查</abilityName>
      <candidateList>
        <item>－</item>
      </candidateList>
      <explain>文本全半角错误。</explain>
      <paraID> 712C237</paraID>
      <start>4</start>
      <end>5</end>
      <status>unmodified</status>
      <modifiedWord/>
      <trackRevisions>false</trackRevisions>
    </reviewItem>
    <reviewItem>
      <errorID>b243e040-e60a-491f-9164-c7a0c3269c62</errorID>
      <errorWord>-</errorWord>
      <group>L1_Format</group>
      <groupName>格式问题</groupName>
      <ability>L2_HalfPunc</ability>
      <abilityName>全半角检查</abilityName>
      <candidateList>
        <item>－</item>
      </candidateList>
      <explain>文本全半角错误。</explain>
      <paraID>7CAA6888</paraID>
      <start>4</start>
      <end>5</end>
      <status>unmodified</status>
      <modifiedWord/>
      <trackRevisions>false</trackRevisions>
    </reviewItem>
    <reviewItem>
      <errorID>f8eb0f59-35b3-4007-a318-2c6d8107b16e</errorID>
      <errorWord>-</errorWord>
      <group>L1_Format</group>
      <groupName>格式问题</groupName>
      <ability>L2_HalfPunc</ability>
      <abilityName>全半角检查</abilityName>
      <candidateList>
        <item>－</item>
      </candidateList>
      <explain>文本全半角错误。</explain>
      <paraID>6E6BBEC3</paraID>
      <start>4</start>
      <end>5</end>
      <status>unmodified</status>
      <modifiedWord/>
      <trackRevisions>false</trackRevisions>
    </reviewItem>
    <reviewItem>
      <errorID>6f067208-8eb3-45ef-835f-9cdc6b3f4ea5</errorID>
      <errorWord>-</errorWord>
      <group>L1_Format</group>
      <groupName>格式问题</groupName>
      <ability>L2_HalfPunc</ability>
      <abilityName>全半角检查</abilityName>
      <candidateList>
        <item>－</item>
      </candidateList>
      <explain>文本全半角错误。</explain>
      <paraID>56996DEE</paraID>
      <start>4</start>
      <end>5</end>
      <status>unmodified</status>
      <modifiedWord/>
      <trackRevisions>false</trackRevisions>
    </reviewItem>
    <reviewItem>
      <errorID>59eaaa92-d432-41f6-b4b3-18dbe786dbb8</errorID>
      <errorWord>-</errorWord>
      <group>L1_Format</group>
      <groupName>格式问题</groupName>
      <ability>L2_HalfPunc</ability>
      <abilityName>全半角检查</abilityName>
      <candidateList>
        <item>－</item>
      </candidateList>
      <explain>文本全半角错误。</explain>
      <paraID> 843E1FC</paraID>
      <start>4</start>
      <end>5</end>
      <status>unmodified</status>
      <modifiedWord/>
      <trackRevisions>false</trackRevisions>
    </reviewItem>
    <reviewItem>
      <errorID>7fd826bd-f9ae-4204-a4bd-541d3240cd94</errorID>
      <errorWord>-</errorWord>
      <group>L1_Format</group>
      <groupName>格式问题</groupName>
      <ability>L2_HalfPunc</ability>
      <abilityName>全半角检查</abilityName>
      <candidateList>
        <item>－</item>
      </candidateList>
      <explain>文本全半角错误。</explain>
      <paraID>7E5A7F4E</paraID>
      <start>4</start>
      <end>5</end>
      <status>unmodified</status>
      <modifiedWord/>
      <trackRevisions>false</trackRevisions>
    </reviewItem>
    <reviewItem>
      <errorID>516dfaa7-6627-4350-b12e-44855625d545</errorID>
      <errorWord>支持对</errorWord>
      <group>L1_Word</group>
      <groupName>字词问题</groupName>
      <ability>L2_Typo</ability>
      <abilityName>字词错误</abilityName>
      <candidateList>
        <item>支持</item>
      </candidateList>
      <explain/>
      <paraID>23305125</paraID>
      <start>0</start>
      <end>2</end>
      <status>modified</status>
      <modifiedWord>支持</modifiedWord>
      <trackRevisions>false</trackRevisions>
    </reviewItem>
    <reviewItem>
      <errorID>a6ec2564-aa43-4ca3-b4c9-37d08ca039fa</errorID>
      <errorWord>-</errorWord>
      <group>L1_Format</group>
      <groupName>格式问题</groupName>
      <ability>L2_HalfPunc</ability>
      <abilityName>全半角检查</abilityName>
      <candidateList>
        <item>－</item>
      </candidateList>
      <explain>文本全半角错误。</explain>
      <paraID>215278B4</paraID>
      <start>4</start>
      <end>5</end>
      <status>unmodified</status>
      <modifiedWord/>
      <trackRevisions>false</trackRevisions>
    </reviewItem>
    <reviewItem>
      <errorID>13be1eb9-12e9-4791-9893-251555a766bc</errorID>
      <errorWord>-</errorWord>
      <group>L1_Format</group>
      <groupName>格式问题</groupName>
      <ability>L2_HalfPunc</ability>
      <abilityName>全半角检查</abilityName>
      <candidateList>
        <item>－</item>
      </candidateList>
      <explain>文本全半角错误。</explain>
      <paraID>4EF13F4D</paraID>
      <start>4</start>
      <end>5</end>
      <status>unmodified</status>
      <modifiedWord/>
      <trackRevisions>false</trackRevisions>
    </reviewItem>
    <reviewItem>
      <errorID>b93475b6-1af6-40ff-ae29-5dac4a13d490</errorID>
      <errorWord>-</errorWord>
      <group>L1_Format</group>
      <groupName>格式问题</groupName>
      <ability>L2_HalfPunc</ability>
      <abilityName>全半角检查</abilityName>
      <candidateList>
        <item>－</item>
      </candidateList>
      <explain>文本全半角错误。</explain>
      <paraID>30D3644E</paraID>
      <start>2</start>
      <end>3</end>
      <status>unmodified</status>
      <modifiedWord/>
      <trackRevisions>false</trackRevisions>
    </reviewItem>
    <reviewItem>
      <errorID>e2283a15-e1f9-4378-bc6a-30fc39a05f74</errorID>
      <errorWord>:</errorWord>
      <group>L1_Format</group>
      <groupName>格式问题</groupName>
      <ability>L2_HalfPunc</ability>
      <abilityName>全半角检查</abilityName>
      <candidateList>
        <item>：</item>
      </candidateList>
      <explain>文本全半角错误。</explain>
      <paraID>30D3644E</paraID>
      <start>5</start>
      <end>6</end>
      <status>unmodified</status>
      <modifiedWord/>
      <trackRevisions>false</trackRevisions>
    </reviewItem>
    <reviewItem>
      <errorID>e3a45ac2-a195-48fa-962c-0dab2d451393</errorID>
      <errorWord>:</errorWord>
      <group>L1_Format</group>
      <groupName>格式问题</groupName>
      <ability>L2_HalfPunc</ability>
      <abilityName>全半角检查</abilityName>
      <candidateList>
        <item>：</item>
      </candidateList>
      <explain>文本全半角错误。</explain>
      <paraID>4EDCC0B7</paraID>
      <start>8</start>
      <end>9</end>
      <status>unmodified</status>
      <modifiedWord/>
      <trackRevisions>false</trackRevisions>
    </reviewItem>
    <reviewItem>
      <errorID>65126058-04b6-419f-a861-fe51d70ee3d1</errorID>
      <errorWord>-</errorWord>
      <group>L1_Format</group>
      <groupName>格式问题</groupName>
      <ability>L2_HalfPunc</ability>
      <abilityName>全半角检查</abilityName>
      <candidateList>
        <item>－</item>
      </candidateList>
      <explain>文本全半角错误。</explain>
      <paraID>4B1DB98A</paraID>
      <start>2</start>
      <end>3</end>
      <status>unmodified</status>
      <modifiedWord/>
      <trackRevisions>false</trackRevisions>
    </reviewItem>
    <reviewItem>
      <errorID>3c6e2ecb-2710-411f-a23b-8f402b95df8c</errorID>
      <errorWord>:</errorWord>
      <group>L1_Format</group>
      <groupName>格式问题</groupName>
      <ability>L2_HalfPunc</ability>
      <abilityName>全半角检查</abilityName>
      <candidateList>
        <item>：</item>
      </candidateList>
      <explain>文本全半角错误。</explain>
      <paraID>4B1DB98A</paraID>
      <start>5</start>
      <end>6</end>
      <status>unmodified</status>
      <modifiedWord/>
      <trackRevisions>false</trackRevisions>
    </reviewItem>
    <reviewItem>
      <errorID>664f23c2-6671-46b7-b2eb-90c1de639790</errorID>
      <errorWord>:</errorWord>
      <group>L1_Format</group>
      <groupName>格式问题</groupName>
      <ability>L2_HalfPunc</ability>
      <abilityName>全半角检查</abilityName>
      <candidateList>
        <item>：</item>
      </candidateList>
      <explain>文本全半角错误。</explain>
      <paraID>6C217F54</paraID>
      <start>3</start>
      <end>4</end>
      <status>unmodified</status>
      <modifiedWord/>
      <trackRevisions>false</trackRevisions>
    </reviewItem>
    <reviewItem>
      <errorID>f95791d6-bccf-4eed-8bb0-3b6ed1e19a8d</errorID>
      <errorWord>:</errorWord>
      <group>L1_Format</group>
      <groupName>格式问题</groupName>
      <ability>L2_HalfPunc</ability>
      <abilityName>全半角检查</abilityName>
      <candidateList>
        <item>：</item>
      </candidateList>
      <explain>文本全半角错误。</explain>
      <paraID>5C9A329F</paraID>
      <start>5</start>
      <end>6</end>
      <status>unmodified</status>
      <modifiedWord/>
      <trackRevisions>false</trackRevisions>
    </reviewItem>
    <reviewItem>
      <errorID>fd1f32a6-c0be-4645-a413-fe03b5fd4bc6</errorID>
      <errorWord>:</errorWord>
      <group>L1_Format</group>
      <groupName>格式问题</groupName>
      <ability>L2_HalfPunc</ability>
      <abilityName>全半角检查</abilityName>
      <candidateList>
        <item>：</item>
      </candidateList>
      <explain>文本全半角错误。</explain>
      <paraID>236F1D3D</paraID>
      <start>4</start>
      <end>5</end>
      <status>unmodified</status>
      <modifiedWord/>
      <trackRevisions>false</trackRevisions>
    </reviewItem>
    <reviewItem>
      <errorID>095f37eb-b2b0-4808-92a8-882e7e23aa5c</errorID>
      <errorWord>:</errorWord>
      <group>L1_Format</group>
      <groupName>格式问题</groupName>
      <ability>L2_HalfPunc</ability>
      <abilityName>全半角检查</abilityName>
      <candidateList>
        <item>：</item>
      </candidateList>
      <explain>文本全半角错误。</explain>
      <paraID>466FF436</paraID>
      <start>4</start>
      <end>5</end>
      <status>unmodified</status>
      <modifiedWord/>
      <trackRevisions>false</trackRevisions>
    </reviewItem>
    <reviewItem>
      <errorID>87c47312-982f-4999-9a2f-f86d38bf0109</errorID>
      <errorWord>:</errorWord>
      <group>L1_Format</group>
      <groupName>格式问题</groupName>
      <ability>L2_HalfPunc</ability>
      <abilityName>全半角检查</abilityName>
      <candidateList>
        <item>：</item>
      </candidateList>
      <explain>文本全半角错误。</explain>
      <paraID> BC52BE2</paraID>
      <start>2</start>
      <end>3</end>
      <status>unmodified</status>
      <modifiedWord/>
      <trackRevisions>false</trackRevisions>
    </reviewItem>
    <reviewItem>
      <errorID>d30515c7-8069-4df5-8a99-b71f34ab66b3</errorID>
      <errorWord>:</errorWord>
      <group>L1_Format</group>
      <groupName>格式问题</groupName>
      <ability>L2_HalfPunc</ability>
      <abilityName>全半角检查</abilityName>
      <candidateList>
        <item>：</item>
      </candidateList>
      <explain>文本全半角错误。</explain>
      <paraID>76AD4D2E</paraID>
      <start>2</start>
      <end>3</end>
      <status>unmodified</status>
      <modifiedWord/>
      <trackRevisions>false</trackRevisions>
    </reviewItem>
    <reviewItem>
      <errorID>ae91fc13-ba87-4ee8-b8a3-ac6b80e19bd4</errorID>
      <errorWord>:</errorWord>
      <group>L1_Format</group>
      <groupName>格式问题</groupName>
      <ability>L2_HalfPunc</ability>
      <abilityName>全半角检查</abilityName>
      <candidateList>
        <item>：</item>
      </candidateList>
      <explain>文本全半角错误。</explain>
      <paraID>5CB431D4</paraID>
      <start>2</start>
      <end>3</end>
      <status>unmodified</status>
      <modifiedWord/>
      <trackRevisions>false</trackRevisions>
    </reviewItem>
    <reviewItem>
      <errorID>7806343a-be1b-4cf3-b3ec-110188e6e716</errorID>
      <errorWord>:</errorWord>
      <group>L1_Format</group>
      <groupName>格式问题</groupName>
      <ability>L2_HalfPunc</ability>
      <abilityName>全半角检查</abilityName>
      <candidateList>
        <item>：</item>
      </candidateList>
      <explain>文本全半角错误。</explain>
      <paraID>16C30603</paraID>
      <start>4</start>
      <end>5</end>
      <status>unmodified</status>
      <modifiedWord/>
      <trackRevisions>false</trackRevisions>
    </reviewItem>
    <reviewItem>
      <errorID>6a3af609-ea9f-4592-b571-577c786285fa</errorID>
      <errorWord>:</errorWord>
      <group>L1_Format</group>
      <groupName>格式问题</groupName>
      <ability>L2_HalfPunc</ability>
      <abilityName>全半角检查</abilityName>
      <candidateList>
        <item>：</item>
      </candidateList>
      <explain>文本全半角错误。</explain>
      <paraID>30E35D7A</paraID>
      <start>2</start>
      <end>3</end>
      <status>unmodified</status>
      <modifiedWord/>
      <trackRevisions>false</trackRevisions>
    </reviewItem>
    <reviewItem>
      <errorID>00fdd24e-1a02-4cfd-b837-d0cc803012fc</errorID>
      <errorWord>:</errorWord>
      <group>L1_Format</group>
      <groupName>格式问题</groupName>
      <ability>L2_HalfPunc</ability>
      <abilityName>全半角检查</abilityName>
      <candidateList>
        <item>：</item>
      </candidateList>
      <explain>文本全半角错误。</explain>
      <paraID>4EAF1345</paraID>
      <start>2</start>
      <end>3</end>
      <status>unmodified</status>
      <modifiedWord/>
      <trackRevisions>false</trackRevisions>
    </reviewItem>
    <reviewItem>
      <errorID>56579ae7-4289-4a9f-9210-ac134d4d3d9e</errorID>
      <errorWord>:</errorWord>
      <group>L1_Format</group>
      <groupName>格式问题</groupName>
      <ability>L2_HalfPunc</ability>
      <abilityName>全半角检查</abilityName>
      <candidateList>
        <item>：</item>
      </candidateList>
      <explain>文本全半角错误。</explain>
      <paraID>29658E27</paraID>
      <start>2</start>
      <end>3</end>
      <status>unmodified</status>
      <modifiedWord/>
      <trackRevisions>false</trackRevisions>
    </reviewItem>
    <reviewItem>
      <errorID>19490208-5519-44ad-9ac0-e60a6cc1094c</errorID>
      <errorWord>:</errorWord>
      <group>L1_Format</group>
      <groupName>格式问题</groupName>
      <ability>L2_HalfPunc</ability>
      <abilityName>全半角检查</abilityName>
      <candidateList>
        <item>：</item>
      </candidateList>
      <explain>文本全半角错误。</explain>
      <paraID>6018B8D3</paraID>
      <start>2</start>
      <end>3</end>
      <status>unmodified</status>
      <modifiedWord/>
      <trackRevisions>false</trackRevisions>
    </reviewItem>
    <reviewItem>
      <errorID>8debca77-1c99-4c30-a8f7-1a553a65045d</errorID>
      <errorWord>:</errorWord>
      <group>L1_Format</group>
      <groupName>格式问题</groupName>
      <ability>L2_HalfPunc</ability>
      <abilityName>全半角检查</abilityName>
      <candidateList>
        <item>：</item>
      </candidateList>
      <explain>文本全半角错误。</explain>
      <paraID> 2B339DF</paraID>
      <start>2</start>
      <end>3</end>
      <status>unmodified</status>
      <modifiedWord/>
      <trackRevisions>false</trackRevisions>
    </reviewItem>
    <reviewItem>
      <errorID>fb08378f-a107-4cd3-97c6-cd2ca718860f</errorID>
      <errorWord>:</errorWord>
      <group>L1_Format</group>
      <groupName>格式问题</groupName>
      <ability>L2_HalfPunc</ability>
      <abilityName>全半角检查</abilityName>
      <candidateList>
        <item>：</item>
      </candidateList>
      <explain>文本全半角错误。</explain>
      <paraID>4DF6FB63</paraID>
      <start>2</start>
      <end>3</end>
      <status>unmodified</status>
      <modifiedWord/>
      <trackRevisions>false</trackRevisions>
    </reviewItem>
    <reviewItem>
      <errorID>917a69c2-16d8-4ed1-ac80-41f05de8da21</errorID>
      <errorWord>-</errorWord>
      <group>L1_Format</group>
      <groupName>格式问题</groupName>
      <ability>L2_HalfPunc</ability>
      <abilityName>全半角检查</abilityName>
      <candidateList>
        <item>－</item>
      </candidateList>
      <explain>文本全半角错误。</explain>
      <paraID>35CECAB3</paraID>
      <start>9</start>
      <end>10</end>
      <status>unmodified</status>
      <modifiedWord/>
      <trackRevisions>false</trackRevisions>
    </reviewItem>
    <reviewItem>
      <errorID>a5ba834f-d882-4b66-9ef3-1ba1323e7a0d</errorID>
      <errorWord>-</errorWord>
      <group>L1_Format</group>
      <groupName>格式问题</groupName>
      <ability>L2_HalfPunc</ability>
      <abilityName>全半角检查</abilityName>
      <candidateList>
        <item>－</item>
      </candidateList>
      <explain>文本全半角错误。</explain>
      <paraID>5C07DFF0</paraID>
      <start>9</start>
      <end>10</end>
      <status>unmodified</status>
      <modifiedWord/>
      <trackRevisions>false</trackRevisions>
    </reviewItem>
    <reviewItem>
      <errorID>17242b1c-2330-4702-9104-5738c56e5267</errorID>
      <errorWord>-</errorWord>
      <group>L1_Format</group>
      <groupName>格式问题</groupName>
      <ability>L2_HalfPunc</ability>
      <abilityName>全半角检查</abilityName>
      <candidateList>
        <item>－</item>
      </candidateList>
      <explain>文本全半角错误。</explain>
      <paraID>12FC7B1D</paraID>
      <start>9</start>
      <end>10</end>
      <status>unmodified</status>
      <modifiedWord/>
      <trackRevisions>false</trackRevisions>
    </reviewItem>
    <reviewItem>
      <errorID>4275e36d-bfb7-448e-9e0c-cb4ba222c599</errorID>
      <errorWord>-</errorWord>
      <group>L1_Format</group>
      <groupName>格式问题</groupName>
      <ability>L2_HalfPunc</ability>
      <abilityName>全半角检查</abilityName>
      <candidateList>
        <item>－</item>
      </candidateList>
      <explain>文本全半角错误。</explain>
      <paraID>79B2EC9B</paraID>
      <start>9</start>
      <end>10</end>
      <status>unmodified</status>
      <modifiedWord/>
      <trackRevisions>false</trackRevisions>
    </reviewItem>
    <reviewItem>
      <errorID>27013361-0686-4499-952e-b17ce4e47c6a</errorID>
      <errorWord>，</errorWord>
      <group>L1_Word</group>
      <groupName>字词问题</groupName>
      <ability>L2_Typo</ability>
      <abilityName>字词错误</abilityName>
      <candidateList>
        <item>，对</item>
      </candidateList>
      <explain/>
      <paraID> 608E78C</paraID>
      <start>26</start>
      <end>28</end>
      <status>modified</status>
      <modifiedWord>，对</modifiedWord>
      <trackRevisions>false</trackRevisions>
    </reviewItem>
    <reviewItem>
      <errorID>ccabb338-feff-4134-a823-4fe51733dae2</errorID>
      <errorWord>，</errorWord>
      <group>L1_Word</group>
      <groupName>字词问题</groupName>
      <ability>L2_Typo</ability>
      <abilityName>字词错误</abilityName>
      <candidateList>
        <item>，对</item>
      </candidateList>
      <explain/>
      <paraID>4EBD1399</paraID>
      <start>24</start>
      <end>26</end>
      <status>modified</status>
      <modifiedWord>，对</modifiedWord>
      <trackRevisions>false</trackRevisions>
    </reviewItem>
    <reviewItem>
      <errorID>d4f2ce33-e186-4380-b79d-dca9c55074c4</errorID>
      <errorWord>，</errorWord>
      <group>L1_Word</group>
      <groupName>字词问题</groupName>
      <ability>L2_Typo</ability>
      <abilityName>字词错误</abilityName>
      <candidateList>
        <item>，对</item>
      </candidateList>
      <explain/>
      <paraID>3A8100BE</paraID>
      <start>24</start>
      <end>26</end>
      <status>modified</status>
      <modifiedWord>，对</modifiedWord>
      <trackRevisions>false</trackRevisions>
    </reviewItem>
    <reviewItem>
      <errorID>7b627ed5-378b-4a78-8de8-bc266634892f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5F77829C</paraID>
      <start>0</start>
      <end>2</end>
      <status>unmodified</status>
      <modifiedWord/>
      <trackRevisions>false</trackRevisions>
    </reviewItem>
    <reviewItem>
      <errorID>d87bd6ec-649f-44fa-9f69-da47f3c7976e</errorID>
      <errorWord>-</errorWord>
      <group>L1_Format</group>
      <groupName>格式问题</groupName>
      <ability>L2_HalfPunc</ability>
      <abilityName>全半角检查</abilityName>
      <candidateList>
        <item>－</item>
      </candidateList>
      <explain>文本全半角错误。</explain>
      <paraID>6D583F59</paraID>
      <start>4</start>
      <end>5</end>
      <status>unmodified</status>
      <modifiedWord/>
      <trackRevisions>false</trackRevisions>
    </reviewItem>
    <reviewItem>
      <errorID>1e2719ba-3f78-4f03-980a-a66bcfff3de4</errorID>
      <errorWord>-</errorWord>
      <group>L1_Format</group>
      <groupName>格式问题</groupName>
      <ability>L2_HalfPunc</ability>
      <abilityName>全半角检查</abilityName>
      <candidateList>
        <item>－</item>
      </candidateList>
      <explain>文本全半角错误。</explain>
      <paraID>2D2BE105</paraID>
      <start>4</start>
      <end>5</end>
      <status>unmodified</status>
      <modifiedWord/>
      <trackRevisions>false</trackRevisions>
    </reviewItem>
    <reviewItem>
      <errorID>958e655e-1b7a-482f-b593-5f04adaa9161</errorID>
      <errorWord>-</errorWord>
      <group>L1_Format</group>
      <groupName>格式问题</groupName>
      <ability>L2_HalfPunc</ability>
      <abilityName>全半角检查</abilityName>
      <candidateList>
        <item>－</item>
      </candidateList>
      <explain>文本全半角错误。</explain>
      <paraID>6BF637AD</paraID>
      <start>4</start>
      <end>5</end>
      <status>unmodified</status>
      <modifiedWord/>
      <trackRevisions>false</trackRevisions>
    </reviewItem>
    <reviewItem>
      <errorID>fef6ecdf-568c-4592-8971-df0d91eade26</errorID>
      <errorWord>-</errorWord>
      <group>L1_Format</group>
      <groupName>格式问题</groupName>
      <ability>L2_HalfPunc</ability>
      <abilityName>全半角检查</abilityName>
      <candidateList>
        <item>－</item>
      </candidateList>
      <explain>文本全半角错误。</explain>
      <paraID>61E21A18</paraID>
      <start>4</start>
      <end>5</end>
      <status>unmodified</status>
      <modifiedWord/>
      <trackRevisions>false</trackRevisions>
    </reviewItem>
    <reviewItem>
      <errorID>570d9b26-8ddb-4b03-9921-35a8c504511f</errorID>
      <errorWord>-</errorWord>
      <group>L1_Format</group>
      <groupName>格式问题</groupName>
      <ability>L2_HalfPunc</ability>
      <abilityName>全半角检查</abilityName>
      <candidateList>
        <item>－</item>
      </candidateList>
      <explain>文本全半角错误。</explain>
      <paraID>2EF2CBE8</paraID>
      <start>4</start>
      <end>5</end>
      <status>unmodified</status>
      <modifiedWord/>
      <trackRevisions>false</trackRevisions>
    </reviewItem>
    <reviewItem>
      <errorID>29bc62f2-61b1-46f0-ac2d-5c036ebe9d73</errorID>
      <errorWord>-</errorWord>
      <group>L1_Format</group>
      <groupName>格式问题</groupName>
      <ability>L2_HalfPunc</ability>
      <abilityName>全半角检查</abilityName>
      <candidateList>
        <item>－</item>
      </candidateList>
      <explain>文本全半角错误。</explain>
      <paraID>66B7E536</paraID>
      <start>4</start>
      <end>5</end>
      <status>unmodified</status>
      <modifiedWord/>
      <trackRevisions>false</trackRevisions>
    </reviewItem>
    <reviewItem>
      <errorID>703c4548-06ef-4c18-a140-a0132a366f8e</errorID>
      <errorWord>来访过</errorWord>
      <group>L1_Word</group>
      <groupName>字词问题</groupName>
      <ability>L2_Typo</ability>
      <abilityName>字词错误</abilityName>
      <candidateList>
        <item>来访</item>
      </candidateList>
      <explain/>
      <paraID>6B583C8B</paraID>
      <start>17</start>
      <end>20</end>
      <status>unmodified</status>
      <modifiedWord/>
      <trackRevisions>false</trackRevisions>
    </reviewItem>
    <reviewItem>
      <errorID>d627a1c7-31bf-439a-9611-9b3353315ed1</errorID>
      <errorWord>需要对</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7AD43E38</paraID>
      <start>40</start>
      <end>43</end>
      <status>unmodified</status>
      <modifiedWord/>
      <trackRevisions>false</trackRevisions>
    </reviewItem>
    <reviewItem>
      <errorID>4e16bd45-539e-4926-9f59-ab6d2a91293d</errorID>
      <errorWord>涉及到</errorWord>
      <group>L1_Grammar</group>
      <groupName>语法问题</groupName>
      <ability>L2_Grammar</ability>
      <abilityName>语法错误</abilityName>
      <candidateList>
        <item>涉及</item>
      </candidateList>
      <explain>〈动〉牵涉到；关联到：案子～好几个人｜这个问题～面很广。</explain>
      <paraID>1E9BE03D</paraID>
      <start>0</start>
      <end>3</end>
      <status>unmodified</status>
      <modifiedWord/>
      <trackRevisions>false</trackRevisions>
    </reviewItem>
    <reviewItem>
      <errorID>c6529f7d-0620-41f0-9c45-3435dc484be2</errorID>
      <errorWord>查阅</errorWord>
      <group>L1_Grammar</group>
      <groupName>语法问题</groupName>
      <ability>L2_Grammar</ability>
      <abilityName>语法错误</abilityName>
      <candidateList>
        <item>查看</item>
      </candidateList>
      <explain>“查阅～情况”搭配不当，建议修改为“查看～情况”。</explain>
      <paraID>222B5B4B</paraID>
      <start>54</start>
      <end>56</end>
      <status>unmodified</status>
      <modifiedWord/>
      <trackRevisions>false</trackRevisions>
    </reviewItem>
    <reviewItem>
      <errorID>9fd4de06-9392-46d5-8f6e-5fe53199ff07</errorID>
      <errorWord>(</errorWord>
      <group>L1_Format</group>
      <groupName>格式问题</groupName>
      <ability>L2_HalfPunc</ability>
      <abilityName>全半角检查</abilityName>
      <candidateList>
        <item>（</item>
      </candidateList>
      <explain>文本全半角错误。</explain>
      <paraID>650E48EC</paraID>
      <start>116</start>
      <end>117</end>
      <status>unmodified</status>
      <modifiedWord/>
      <trackRevisions>false</trackRevisions>
    </reviewItem>
    <reviewItem>
      <errorID>099fa0c0-e2f6-49fd-9e1d-56163dac4b94</errorID>
      <errorWord>)</errorWord>
      <group>L1_Format</group>
      <groupName>格式问题</groupName>
      <ability>L2_HalfPunc</ability>
      <abilityName>全半角检查</abilityName>
      <candidateList>
        <item>）</item>
      </candidateList>
      <explain>文本全半角错误。</explain>
      <paraID>650E48EC</paraID>
      <start>132</start>
      <end>133</end>
      <status>unmodified</status>
      <modifiedWord/>
      <trackRevisions>false</trackRevisions>
    </reviewItem>
    <reviewItem>
      <errorID>d39e37ce-1fb9-496e-9010-0735b6960f1a</errorID>
      <errorWord>活</errorWord>
      <group>L1_Word</group>
      <groupName>字词问题</groupName>
      <ability>L2_Typo</ability>
      <abilityName>字词错误</abilityName>
      <candidateList>
        <item>扫</item>
      </candidateList>
      <explain/>
      <paraID>6FF3FE10</paraID>
      <start>0</start>
      <end>1</end>
      <status>modified</status>
      <modifiedWord>扫</modifiedWord>
      <trackRevisions>false</trackRevisions>
    </reviewItem>
    <reviewItem>
      <errorID>64bc0673-29a6-4882-9522-46dc721bade2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535B21C1</paraID>
      <start>20</start>
      <end>21</end>
      <status>unmodified</status>
      <modifiedWord/>
      <trackRevisions>false</trackRevisions>
    </reviewItem>
    <reviewItem>
      <errorID>f9348f54-33e7-4305-ab6f-370b573c7930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535B21C1</paraID>
      <start>29</start>
      <end>30</end>
      <status>unmodified</status>
      <modifiedWord/>
      <trackRevisions>false</trackRevisions>
    </reviewItem>
    <reviewItem>
      <errorID>691c7a3c-4cbf-4ba5-b528-585e12b9e086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1D403222</paraID>
      <start>4</start>
      <end>5</end>
      <status>unmodified</status>
      <modifiedWord/>
      <trackRevisions>false</trackRevisions>
    </reviewItem>
    <reviewItem>
      <errorID>acf23498-74ff-480c-924e-72da07f6bc78</errorID>
      <errorWord>回复的</errorWord>
      <group>L1_Word</group>
      <groupName>字词问题</groupName>
      <ability>L2_Typo</ability>
      <abilityName>字词错误</abilityName>
      <candidateList>
        <item>回复</item>
      </candidateList>
      <explain/>
      <paraID>6E614117</paraID>
      <start>68</start>
      <end>71</end>
      <status>unmodified</status>
      <modifiedWord/>
      <trackRevisions>false</trackRevisions>
    </reviewItem>
    <reviewItem>
      <errorID>683ce83d-26d5-46a3-b1f1-22a701e31ee4</errorID>
      <errorWord>数据量</errorWord>
      <group>L1_Word</group>
      <groupName>字词问题</groupName>
      <ability>L2_Typo</ability>
      <abilityName>字词错误</abilityName>
      <candidateList>
        <item>数据</item>
      </candidateList>
      <explain/>
      <paraID>50A9BD46</paraID>
      <start>3</start>
      <end>6</end>
      <status>unmodified</status>
      <modifiedWord/>
      <trackRevisions>false</trackRevisions>
    </reviewItem>
    <reviewItem>
      <errorID>67caafd7-0aea-4d61-8977-aed46f57b329</errorID>
      <errorWord>，</errorWord>
      <group>L1_Word</group>
      <groupName>字词问题</groupName>
      <ability>L2_Typo</ability>
      <abilityName>字词错误</abilityName>
      <candidateList>
        <item>，对</item>
      </candidateList>
      <explain/>
      <paraID> 3AD2D94</paraID>
      <start>26</start>
      <end>28</end>
      <status>modified</status>
      <modifiedWord>，对</modifiedWord>
      <trackRevisions>false</trackRevisions>
    </reviewItem>
    <reviewItem>
      <errorID>5c9f74e2-e60f-4c7f-84b8-141e9099e6a9</errorID>
      <errorWord>，</errorWord>
      <group>L1_Word</group>
      <groupName>字词问题</groupName>
      <ability>L2_Typo</ability>
      <abilityName>字词错误</abilityName>
      <candidateList>
        <item>，对</item>
      </candidateList>
      <explain/>
      <paraID>73B3854E</paraID>
      <start>24</start>
      <end>26</end>
      <status>modified</status>
      <modifiedWord>，对</modifiedWord>
      <trackRevisions>false</trackRevisions>
    </reviewItem>
    <reviewItem>
      <errorID>afff483f-1434-40e2-8523-98b7f22beecc</errorID>
      <errorWord>，</errorWord>
      <group>L1_Word</group>
      <groupName>字词问题</groupName>
      <ability>L2_Typo</ability>
      <abilityName>字词错误</abilityName>
      <candidateList>
        <item>，对</item>
      </candidateList>
      <explain/>
      <paraID>1350480C</paraID>
      <start>24</start>
      <end>26</end>
      <status>modified</status>
      <modifiedWord>，对</modifiedWord>
      <trackRevisions>false</trackRevisions>
    </reviewItem>
    <reviewItem>
      <errorID>dd4ae471-2752-4384-aca7-d2bc1d02bab3</errorID>
      <errorWord>(</errorWord>
      <group>L1_Format</group>
      <groupName>格式问题</groupName>
      <ability>L2_HalfPunc</ability>
      <abilityName>全半角检查</abilityName>
      <candidateList>
        <item>（</item>
      </candidateList>
      <explain>文本全半角错误。</explain>
      <paraID>545967D2</paraID>
      <start>14</start>
      <end>15</end>
      <status>unmodified</status>
      <modifiedWord/>
      <trackRevisions>false</trackRevisions>
    </reviewItem>
    <reviewItem>
      <errorID>2a34a360-b580-4979-bcee-489aada60d9c</errorID>
      <errorWord>)</errorWord>
      <group>L1_Format</group>
      <groupName>格式问题</groupName>
      <ability>L2_HalfPunc</ability>
      <abilityName>全半角检查</abilityName>
      <candidateList>
        <item>）</item>
      </candidateList>
      <explain>文本全半角错误。</explain>
      <paraID>545967D2</paraID>
      <start>16</start>
      <end>17</end>
      <status>unmodified</status>
      <modifiedWord/>
      <trackRevisions>false</trackRevisions>
    </reviewItem>
    <reviewItem>
      <errorID>4b7e9a4c-18f1-4309-8361-017be41c112b</errorID>
      <errorWord>(</errorWord>
      <group>L1_Format</group>
      <groupName>格式问题</groupName>
      <ability>L2_HalfPunc</ability>
      <abilityName>全半角检查</abilityName>
      <candidateList>
        <item>（</item>
      </candidateList>
      <explain>文本全半角错误。</explain>
      <paraID>545967D2</paraID>
      <start>98</start>
      <end>99</end>
      <status>unmodified</status>
      <modifiedWord/>
      <trackRevisions>false</trackRevisions>
    </reviewItem>
    <reviewItem>
      <errorID>fcac92f2-2af7-4566-b319-93c552d223fd</errorID>
      <errorWord>)</errorWord>
      <group>L1_Format</group>
      <groupName>格式问题</groupName>
      <ability>L2_HalfPunc</ability>
      <abilityName>全半角检查</abilityName>
      <candidateList>
        <item>）</item>
      </candidateList>
      <explain>文本全半角错误。</explain>
      <paraID>545967D2</paraID>
      <start>100</start>
      <end>101</end>
      <status>unmodified</status>
      <modifiedWord/>
      <trackRevisions>false</trackRevisions>
    </reviewItem>
    <reviewItem>
      <errorID>d083ffc5-7722-4344-9939-59286b39da0e</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 AFCCF7A</paraID>
      <start>97</start>
      <end>99</end>
      <status>modified</status>
      <modifiedWord>资料</modifiedWord>
      <trackRevisions>false</trackRevisions>
    </reviewItem>
    <reviewItem>
      <errorID>03b74169-46c5-461a-a013-b6dbd5d147a5</errorID>
      <errorWord>依托于</errorWord>
      <group>L1_Word</group>
      <groupName>字词问题</groupName>
      <ability>L2_Typo</ability>
      <abilityName>字词错误</abilityName>
      <candidateList>
        <item>依托</item>
      </candidateList>
      <explain/>
      <paraID>4A90D6E6</paraID>
      <start>3</start>
      <end>5</end>
      <status>modified</status>
      <modifiedWord>依托</modifiedWord>
      <trackRevisions>false</trackRevisions>
    </reviewItem>
    <reviewItem>
      <errorID>3b84bc3f-a14a-420d-b076-57d5b1b05e81</errorID>
      <errorWord>，</errorWord>
      <group>L1_Word</group>
      <groupName>字词问题</groupName>
      <ability>L2_Typo</ability>
      <abilityName>字词错误</abilityName>
      <candidateList>
        <item>，在</item>
      </candidateList>
      <explain/>
      <paraID>  46769A</paraID>
      <start>30</start>
      <end>32</end>
      <status>modified</status>
      <modifiedWord>，在</modifiedWord>
      <trackRevisions>false</trackRevisions>
    </reviewItem>
    <reviewItem>
      <errorID>484594b9-882b-466c-9fc2-39abf2d7c96f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D023502</paraID>
      <start>0</start>
      <end>2</end>
      <status>unmodified</status>
      <modifiedWord/>
      <trackRevisions>false</trackRevisions>
    </reviewItem>
    <reviewItem>
      <errorID>ace1b734-c117-4fc9-97f2-656bb9066d15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34BD3385</paraID>
      <start>0</start>
      <end>2</end>
      <status>unmodified</status>
      <modifiedWord/>
      <trackRevisions>false</trackRevisions>
    </reviewItem>
    <reviewItem>
      <errorID>b9c18ad3-a3cc-4bea-952e-46d08de07156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25995A5F</paraID>
      <start>0</start>
      <end>2</end>
      <status>unmodified</status>
      <modifiedWord/>
      <trackRevisions>false</trackRevisions>
    </reviewItem>
    <reviewItem>
      <errorID>e77c8992-cf71-4113-be23-82c6924cd1c9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59640CD1</paraID>
      <start>0</start>
      <end>2</end>
      <status>unmodified</status>
      <modifiedWord/>
      <trackRevisions>false</trackRevisions>
    </reviewItem>
    <reviewItem>
      <errorID>35d8cf8b-f701-4c15-877b-a80f46b95131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3E900EAE</paraID>
      <start>0</start>
      <end>2</end>
      <status>unmodified</status>
      <modifiedWord/>
      <trackRevisions>false</trackRevisions>
    </reviewItem>
    <reviewItem>
      <errorID>b4ec5a47-e3fa-4b0e-b8f8-f16030d455de</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51A4425</paraID>
      <start>23</start>
      <end>25</end>
      <status>unmodified</status>
      <modifiedWord/>
      <trackRevisions>false</trackRevisions>
    </reviewItem>
    <reviewItem>
      <errorID>c50f54a5-8313-474e-a52b-3ec880603007</errorID>
      <errorWord>:</errorWord>
      <group>L1_Format</group>
      <groupName>格式问题</groupName>
      <ability>L2_HalfPunc</ability>
      <abilityName>全半角检查</abilityName>
      <candidateList>
        <item>：</item>
      </candidateList>
      <explain>文本全半角错误。</explain>
      <paraID> 319BF64</paraID>
      <start>6</start>
      <end>7</end>
      <status>unmodified</status>
      <modifiedWord/>
      <trackRevisions>false</trackRevisions>
    </reviewItem>
    <reviewItem>
      <errorID>6c8e1ec7-8b25-4f40-bbf7-3e57e59349d8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2EE6668E</paraID>
      <start>0</start>
      <end>3</end>
      <status>unmodified</status>
      <modifiedWord/>
      <trackRevisions>false</trackRevisions>
    </reviewItem>
    <reviewItem>
      <errorID>1226221a-97b3-48b4-90c2-e7ae9bea21bf</errorID>
      <errorWord>:</errorWord>
      <group>L1_Format</group>
      <groupName>格式问题</groupName>
      <ability>L2_HalfPunc</ability>
      <abilityName>全半角检查</abilityName>
      <candidateList>
        <item>：</item>
      </candidateList>
      <explain>文本全半角错误。</explain>
      <paraID>2EE6668E</paraID>
      <start>9</start>
      <end>10</end>
      <status>unmodified</status>
      <modifiedWord/>
      <trackRevisions>false</trackRevisions>
    </reviewItem>
    <reviewItem>
      <errorID>2b664c1c-6341-4bc0-a170-dcd2c5b296ba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48485EC5</paraID>
      <start>15</start>
      <end>16</end>
      <status>unmodified</status>
      <modifiedWord/>
      <trackRevisions>false</trackRevisions>
    </reviewItem>
    <reviewItem>
      <errorID>a8439256-2564-49af-b1a3-186bed161c97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FD6516D</paraID>
      <start>13</start>
      <end>14</end>
      <status>unmodified</status>
      <modifiedWord/>
      <trackRevisions>false</trackRevisions>
    </reviewItem>
    <reviewItem>
      <errorID>40a6ced7-501c-459c-88c0-b9d0b9353d45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2AAAF38B</paraID>
      <start>12</start>
      <end>13</end>
      <status>unmodified</status>
      <modifiedWord/>
      <trackRevisions>false</trackRevisions>
    </reviewItem>
    <reviewItem>
      <errorID>5707b2aa-cfb5-46ea-bb26-155826042380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6B5E3BEA</paraID>
      <start>15</start>
      <end>16</end>
      <status>unmodified</status>
      <modifiedWord/>
      <trackRevisions>false</trackRevisions>
    </reviewItem>
    <reviewItem>
      <errorID>da8eb1d1-552d-4215-a44c-654369fd7219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75C65835</paraID>
      <start>17</start>
      <end>18</end>
      <status>unmodified</status>
      <modifiedWord/>
      <trackRevisions>false</trackRevisions>
    </reviewItem>
    <reviewItem>
      <errorID>065d92e2-5adc-44c6-ac97-bf84e07e35ce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89CAEAE</paraID>
      <start>7</start>
      <end>8</end>
      <status>unmodified</status>
      <modifiedWord/>
      <trackRevisions>false</trackRevisions>
    </reviewItem>
    <reviewItem>
      <errorID>9e4a6e3c-1e85-4774-9f49-43aa3d8cd58a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7262F30D</paraID>
      <start>8</start>
      <end>9</end>
      <status>unmodified</status>
      <modifiedWord/>
      <trackRevisions>false</trackRevisions>
    </reviewItem>
    <reviewItem>
      <errorID>82f29393-70c2-45a6-a64c-e9a7e4af1b31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64D04475</paraID>
      <start>8</start>
      <end>9</end>
      <status>unmodified</status>
      <modifiedWord/>
      <trackRevisions>false</trackRevisions>
    </reviewItem>
    <reviewItem>
      <errorID>96be2608-9e1c-4da1-8358-700f65cfa009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109F35CB</paraID>
      <start>16</start>
      <end>17</end>
      <status>unmodified</status>
      <modifiedWord/>
      <trackRevisions>false</trackRevisions>
    </reviewItem>
    <reviewItem>
      <errorID>b40dddbc-fbbb-47b2-8baa-e84865c5e56a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79D42BEC</paraID>
      <start>7</start>
      <end>8</end>
      <status>unmodified</status>
      <modifiedWord/>
      <trackRevisions>false</trackRevisions>
    </reviewItem>
    <reviewItem>
      <errorID>72bdb88b-d43e-4bbf-b99d-c831c263376c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768B2072</paraID>
      <start>7</start>
      <end>8</end>
      <status>unmodified</status>
      <modifiedWord/>
      <trackRevisions>false</trackRevisions>
    </reviewItem>
    <reviewItem>
      <errorID>2f895a84-6ae3-4abc-9993-a3d670d21b94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212DAB7C</paraID>
      <start>14</start>
      <end>15</end>
      <status>unmodified</status>
      <modifiedWord/>
      <trackRevisions>false</trackRevisions>
    </reviewItem>
    <reviewItem>
      <errorID>f4954aa7-b23d-423d-a7ee-fe3ffd29a13f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2D361780</paraID>
      <start>8</start>
      <end>9</end>
      <status>unmodified</status>
      <modifiedWord/>
      <trackRevisions>false</trackRevisions>
    </reviewItem>
    <reviewItem>
      <errorID>d6675bee-75d4-4119-912f-eb29e82af6a0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2D78D021</paraID>
      <start>8</start>
      <end>9</end>
      <status>unmodified</status>
      <modifiedWord/>
      <trackRevisions>false</trackRevisions>
    </reviewItem>
    <reviewItem>
      <errorID>3f230ed7-3004-43f7-988b-01267cec2183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26347A29</paraID>
      <start>8</start>
      <end>9</end>
      <status>unmodified</status>
      <modifiedWord/>
      <trackRevisions>false</trackRevisions>
    </reviewItem>
    <reviewItem>
      <errorID>8fd7d271-60ab-45fe-a17e-1884b289c32e</errorID>
      <errorWord>其它</errorWord>
      <group>L1_Word</group>
      <groupName>字词问题</groupName>
      <ability>L2_Alias</ability>
      <abilityName>也作/曾用词</abilityName>
      <candidateList>
        <item>其他</item>
      </candidateList>
      <explain>词汇[其它]为不规范表述或旧称，其规范书面表述为[其他]。</explain>
      <paraID>450DC628</paraID>
      <start>109</start>
      <end>111</end>
      <status>unmodified</status>
      <modifiedWord/>
      <trackRevisions>false</trackRevisions>
    </reviewItem>
    <reviewItem>
      <errorID>c53f20c7-1229-49af-93c9-c4b41b72f09e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3816A4C</paraID>
      <start>52</start>
      <end>53</end>
      <status>modified</status>
      <modifiedWord>地</modifiedWord>
      <trackRevisions>false</trackRevisions>
    </reviewItem>
    <reviewItem>
      <errorID>7d0c8a77-5672-49d8-a183-79c852b23a9a</errorID>
      <errorWord>不能</errorWord>
      <group>L1_Word</group>
      <groupName>字词问题</groupName>
      <ability>L2_Typo</ability>
      <abilityName>字词错误</abilityName>
      <candidateList>
        <item>不</item>
      </candidateList>
      <explain/>
      <paraID>1E328CD2</paraID>
      <start>46</start>
      <end>48</end>
      <status>unmodified</status>
      <modifiedWord/>
      <trackRevisions>false</trackRevisions>
    </reviewItem>
    <reviewItem>
      <errorID>3ff6feb0-feb8-4d1e-85a8-be5f6baf3346</errorID>
      <errorWord>对</errorWord>
      <group>L1_Word</group>
      <groupName>字词问题</groupName>
      <ability>L2_Typo</ability>
      <abilityName>字词错误</abilityName>
      <candidateList>
        <item>对各</item>
      </candidateList>
      <explain/>
      <paraID>214BC6B7</paraID>
      <start>8</start>
      <end>9</end>
      <status>unmodified</status>
      <modifiedWord/>
      <trackRevisions>false</trackRevisions>
    </reviewItem>
    <reviewItem>
      <errorID>bc8c7d09-d4ae-4f35-9948-d49595d97c59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30F97C28</paraID>
      <start>0</start>
      <end>3</end>
      <status>unmodified</status>
      <modifiedWord/>
      <trackRevisions>false</trackRevisions>
    </reviewItem>
    <reviewItem>
      <errorID>4921c48b-53ec-42ad-af6e-31baa527da2a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2CC6A18B</paraID>
      <start>0</start>
      <end>2</end>
      <status>unmodified</status>
      <modifiedWord/>
      <trackRevisions>false</trackRevisions>
    </reviewItem>
    <reviewItem>
      <errorID>60c82530-ce89-4743-a381-9a5938dc7696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67EC5530</paraID>
      <start>0</start>
      <end>2</end>
      <status>unmodified</status>
      <modifiedWord/>
      <trackRevisions>false</trackRevisions>
    </reviewItem>
    <reviewItem>
      <errorID>ecdfc452-cc85-483c-b3ab-3622da0b7c73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75EF98C9</paraID>
      <start>0</start>
      <end>2</end>
      <status>unmodified</status>
      <modifiedWord/>
      <trackRevisions>false</trackRevisions>
    </reviewItem>
    <reviewItem>
      <errorID>0788a691-951d-4e50-81aa-3ba6b36a394c</errorID>
      <errorWord>(</errorWord>
      <group>L1_Format</group>
      <groupName>格式问题</groupName>
      <ability>L2_HalfPunc</ability>
      <abilityName>全半角检查</abilityName>
      <candidateList>
        <item>（</item>
      </candidateList>
      <explain>文本全半角错误。</explain>
      <paraID>70673B63</paraID>
      <start>36</start>
      <end>37</end>
      <status>unmodified</status>
      <modifiedWord/>
      <trackRevisions>false</trackRevisions>
    </reviewItem>
    <reviewItem>
      <errorID>89542218-2f34-423f-988d-0e6892ca7ad3</errorID>
      <errorWord>)</errorWord>
      <group>L1_Format</group>
      <groupName>格式问题</groupName>
      <ability>L2_HalfPunc</ability>
      <abilityName>全半角检查</abilityName>
      <candidateList>
        <item>）</item>
      </candidateList>
      <explain>文本全半角错误。</explain>
      <paraID>70673B63</paraID>
      <start>46</start>
      <end>47</end>
      <status>unmodified</status>
      <modifiedWord/>
      <trackRevisions>false</trackRevisions>
    </reviewItem>
    <reviewItem>
      <errorID>15464550-a624-47b0-a81c-674605597c78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3E5FAF9F</paraID>
      <start>0</start>
      <end>2</end>
      <status>unmodified</status>
      <modifiedWord/>
      <trackRevisions>false</trackRevisions>
    </reviewItem>
    <reviewItem>
      <errorID>3cabd9da-e505-477a-a0f3-137087fb96bb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429E5CDC</paraID>
      <start>0</start>
      <end>2</end>
      <status>unmodified</status>
      <modifiedWord/>
      <trackRevisions>false</trackRevisions>
    </reviewItem>
    <reviewItem>
      <errorID>8a4574ca-5210-4dfa-92a1-debced41903b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3B2208B9</paraID>
      <start>0</start>
      <end>2</end>
      <status>unmodified</status>
      <modifiedWord/>
      <trackRevisions>false</trackRevisions>
    </reviewItem>
    <reviewItem>
      <errorID>760645a4-f671-4a3b-84de-dc69e46fbd95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2b464c40-68f2-484b-9c92-3b6c93358c9f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6C7973D0</paraID>
      <start>0</start>
      <end>2</end>
      <status>unmodified</status>
      <modifiedWord/>
      <trackRevisions>false</trackRevisions>
    </reviewItem>
    <reviewItem>
      <errorID>40aa4b6f-bcaa-4fe9-8c7a-cca42e48a1be</errorID>
      <errorWord>(</errorWord>
      <group>L1_Format</group>
      <groupName>格式问题</groupName>
      <ability>L2_HalfPunc</ability>
      <abilityName>全半角检查</abilityName>
      <candidateList>
        <item>（</item>
      </candidateList>
      <explain>文本全半角错误。</explain>
      <paraID>6C7973D0</paraID>
      <start>120</start>
      <end>121</end>
      <status>unmodified</status>
      <modifiedWord/>
      <trackRevisions>false</trackRevisions>
    </reviewItem>
    <reviewItem>
      <errorID>108cb998-d7c0-48fe-b880-547fd6a78dd5</errorID>
      <errorWord>)</errorWord>
      <group>L1_Format</group>
      <groupName>格式问题</groupName>
      <ability>L2_HalfPunc</ability>
      <abilityName>全半角检查</abilityName>
      <candidateList>
        <item>）</item>
      </candidateList>
      <explain>文本全半角错误。</explain>
      <paraID>6C7973D0</paraID>
      <start>158</start>
      <end>159</end>
      <status>unmodified</status>
      <modifiedWord/>
      <trackRevisions>false</trackRevisions>
    </reviewItem>
    <reviewItem>
      <errorID>98742388-c708-4383-a53b-5a32afabd8d0</errorID>
      <errorWord>:</errorWord>
      <group>L1_Format</group>
      <groupName>格式问题</groupName>
      <ability>L2_HalfPunc</ability>
      <abilityName>全半角检查</abilityName>
      <candidateList>
        <item>：</item>
      </candidateList>
      <explain>文本全半角错误。</explain>
      <paraID>2BEEAEF5</paraID>
      <start>42</start>
      <end>43</end>
      <status>unmodified</status>
      <modifiedWord/>
      <trackRevisions>false</trackRevisions>
    </reviewItem>
    <reviewItem>
      <errorID>d442ded0-ed77-47d1-ad36-4082dfe9b2e2</errorID>
      <errorWord>:</errorWord>
      <group>L1_Format</group>
      <groupName>格式问题</groupName>
      <ability>L2_HalfPunc</ability>
      <abilityName>全半角检查</abilityName>
      <candidateList>
        <item>：</item>
      </candidateList>
      <explain>文本全半角错误。</explain>
      <paraID>3958F71A</paraID>
      <start>42</start>
      <end>43</end>
      <status>unmodified</status>
      <modifiedWord/>
      <trackRevisions>false</trackRevisions>
    </reviewItem>
    <reviewItem>
      <errorID>97589b9d-6e1b-4c77-b99b-8e020932e5b5</errorID>
      <errorWord>对</errorWord>
      <group>L1_Word</group>
      <groupName>字词问题</groupName>
      <ability>L2_Typo</ability>
      <abilityName>字词错误</abilityName>
      <candidateList>
        <item>对各</item>
      </candidateList>
      <explain/>
      <paraID>31A9E634</paraID>
      <start>8</start>
      <end>9</end>
      <status>unmodified</status>
      <modifiedWord/>
      <trackRevisions>false</trackRevisions>
    </reviewItem>
    <reviewItem>
      <errorID>08a0814a-0cc9-4ec0-b8bf-5a7df974bfd7</errorID>
      <errorWord>(</errorWord>
      <group>L1_Format</group>
      <groupName>格式问题</groupName>
      <ability>L2_HalfPunc</ability>
      <abilityName>全半角检查</abilityName>
      <candidateList>
        <item>（</item>
      </candidateList>
      <explain>文本全半角错误。</explain>
      <paraID>3AF495C1</paraID>
      <start>41</start>
      <end>42</end>
      <status>unmodified</status>
      <modifiedWord/>
      <trackRevisions>false</trackRevisions>
    </reviewItem>
    <reviewItem>
      <errorID>fff74b6b-b67b-4e3d-8131-161d4ce4d4de</errorID>
      <errorWord>)</errorWord>
      <group>L1_Format</group>
      <groupName>格式问题</groupName>
      <ability>L2_HalfPunc</ability>
      <abilityName>全半角检查</abilityName>
      <candidateList>
        <item>）</item>
      </candidateList>
      <explain>文本全半角错误。</explain>
      <paraID>3AF495C1</paraID>
      <start>44</start>
      <end>45</end>
      <status>unmodified</status>
      <modifiedWord/>
      <trackRevisions>false</trackRevisions>
    </reviewItem>
    <reviewItem>
      <errorID>148641eb-70f9-4749-a91e-eb37cee43c76</errorID>
      <errorWord>间</errorWord>
      <group>L1_Word</group>
      <groupName>字词问题</groupName>
      <ability>L2_Typo</ability>
      <abilityName>字词错误</abilityName>
      <candidateList>
        <item>间内</item>
      </candidateList>
      <explain/>
      <paraID>1AF8BF47</paraID>
      <start>47</start>
      <end>48</end>
      <status>unmodified</status>
      <modifiedWord/>
      <trackRevisions>false</trackRevisions>
    </reviewItem>
    <reviewItem>
      <errorID>8e593392-ebd4-40d1-b1cd-936227071760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7FBED70F</paraID>
      <start>0</start>
      <end>2</end>
      <status>unmodified</status>
      <modifiedWord/>
      <trackRevisions>false</trackRevisions>
    </reviewItem>
    <reviewItem>
      <errorID>507d608c-0cef-4d89-8096-fae7687eb32b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32D67578</paraID>
      <start>0</start>
      <end>2</end>
      <status>unmodified</status>
      <modifiedWord/>
      <trackRevisions>false</trackRevisions>
    </reviewItem>
    <reviewItem>
      <errorID>89633dd9-1be1-4b67-a777-cbb82e74821f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4F584876</paraID>
      <start>0</start>
      <end>2</end>
      <status>unmodified</status>
      <modifiedWord/>
      <trackRevisions>false</trackRevisions>
    </reviewItem>
    <reviewItem>
      <errorID>96ae825b-c2a2-4bcb-83f4-f6adda9a9216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4ED0F590</paraID>
      <start>0</start>
      <end>2</end>
      <status>unmodified</status>
      <modifiedWord/>
      <trackRevisions>false</trackRevisions>
    </reviewItem>
    <reviewItem>
      <errorID>9b3cc7b4-8517-4b1b-a2b4-2666acedba0a</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595A096A</paraID>
      <start>109</start>
      <end>113</end>
      <status>unmodified</status>
      <modifiedWord/>
      <trackRevisions>false</trackRevisions>
    </reviewItem>
    <reviewItem>
      <errorID>5c36e11b-5299-41da-9ef5-ec07f6abe016</errorID>
      <errorWord>法律、法规</errorWord>
      <group>L1_Word</group>
      <groupName>字词问题</groupName>
      <ability>L2_Typo</ability>
      <abilityName>字词错误</abilityName>
      <candidateList>
        <item>法律法规</item>
      </candidateList>
      <explain/>
      <paraID>2543EDFA</paraID>
      <start>22</start>
      <end>27</end>
      <status>unmodified</status>
      <modifiedWord/>
      <trackRevisions>false</trackRevisions>
    </reviewItem>
    <reviewItem>
      <errorID>4e7db476-8ce7-4967-b5fc-2ddbd91f276a</errorID>
      <errorWord>作</errorWord>
      <group>L1_Word</group>
      <groupName>字词问题</groupName>
      <ability>L2_Typo</ability>
      <abilityName>字词错误</abilityName>
      <candidateList>
        <item>做</item>
      </candidateList>
      <explain>存在发音相同字词的误用。</explain>
      <paraID>79595E2A</paraID>
      <start>25</start>
      <end>26</end>
      <status>unmodified</status>
      <modifiedWord/>
      <trackRevisions>false</trackRevisions>
    </reviewItem>
    <reviewItem>
      <errorID>56f5609e-dd83-444b-89a0-4b177639a21f</errorID>
      <errorWord>(</errorWord>
      <group>L1_Format</group>
      <groupName>格式问题</groupName>
      <ability>L2_HalfPunc</ability>
      <abilityName>全半角检查</abilityName>
      <candidateList>
        <item>（</item>
      </candidateList>
      <explain>文本全半角错误。</explain>
      <paraID> 4EF4AB6</paraID>
      <start>2</start>
      <end>3</end>
      <status>unmodified</status>
      <modifiedWord/>
      <trackRevisions>false</trackRevisions>
    </reviewItem>
    <reviewItem>
      <errorID>6f6be2a0-9349-4cef-964b-4159e5f1c574</errorID>
      <errorWord>)</errorWord>
      <group>L1_Format</group>
      <groupName>格式问题</groupName>
      <ability>L2_HalfPunc</ability>
      <abilityName>全半角检查</abilityName>
      <candidateList>
        <item>）</item>
      </candidateList>
      <explain>文本全半角错误。</explain>
      <paraID> 4EF4AB6</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90EB4400-FF20-4412-AF1B-E206EBE8DD96}"/>
</file>

<file path=docProps/app.xml><?xml version="1.0" encoding="utf-8"?>
<Properties xmlns="http://schemas.openxmlformats.org/officeDocument/2006/extended-properties" xmlns:vt="http://schemas.openxmlformats.org/officeDocument/2006/docPropsVTypes">
  <Application>ONLYOFFICE/7.2.1.34</Application>
  <Company>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倪兆霞</cp:lastModifiedBy>
  <cp:revision>20</cp:revision>
  <dcterms:created xsi:type="dcterms:W3CDTF">2014-11-02T20:08:00Z</dcterms:created>
  <dcterms:modified xsi:type="dcterms:W3CDTF">2026-03-04T08:10:54Z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eyJoZGlkIjoiZTM5NjQ4MDViNzI1OGY2YzE4MzhiZmY5ZTY1YTkxNGYiLCJ1c2VySWQiOiIxNjcxMTcxMDA3In0=</vt:lpwstr>
  </property>
  <property fmtid="{D5CDD505-2E9C-101B-9397-08002B2CF9AE}" pid="3" name="KSOProductBuildVer">
    <vt:lpwstr>2052-12.1.0.19770</vt:lpwstr>
  </property>
  <property fmtid="{D5CDD505-2E9C-101B-9397-08002B2CF9AE}" pid="4" name="ICV">
    <vt:lpwstr>FDD19156619D4F90A46DFA304C3D1445_13</vt:lpwstr>
  </property>
</Properties>
</file>