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2CE356" w14:textId="77777777" w:rsidR="00676F19" w:rsidRDefault="009B2811">
      <w:pPr>
        <w:pStyle w:val="a5"/>
        <w:spacing w:line="360" w:lineRule="auto"/>
        <w:jc w:val="center"/>
        <w:rPr>
          <w:rFonts w:ascii="Times New Roman" w:hAnsi="Times New Roman" w:hint="default"/>
          <w:b/>
          <w:sz w:val="36"/>
          <w:szCs w:val="36"/>
        </w:rPr>
      </w:pPr>
      <w:r>
        <w:rPr>
          <w:rFonts w:ascii="Times New Roman" w:hAnsi="Times New Roman"/>
          <w:b/>
          <w:sz w:val="36"/>
          <w:szCs w:val="36"/>
        </w:rPr>
        <w:t>新北区微环境管理技术支撑项目合同</w:t>
      </w:r>
    </w:p>
    <w:p w14:paraId="3991FB19" w14:textId="77777777" w:rsidR="00676F19" w:rsidRDefault="009B2811">
      <w:pPr>
        <w:pStyle w:val="a5"/>
        <w:spacing w:line="360" w:lineRule="auto"/>
        <w:rPr>
          <w:rFonts w:hAnsi="宋体" w:cs="宋体" w:hint="default"/>
          <w:sz w:val="24"/>
          <w:szCs w:val="24"/>
        </w:rPr>
      </w:pPr>
      <w:r>
        <w:rPr>
          <w:rFonts w:hAnsi="宋体" w:cs="宋体"/>
          <w:b/>
          <w:sz w:val="24"/>
          <w:szCs w:val="24"/>
        </w:rPr>
        <w:t>采购</w:t>
      </w:r>
      <w:r>
        <w:rPr>
          <w:rFonts w:hAnsi="宋体" w:cs="宋体"/>
          <w:b/>
          <w:sz w:val="24"/>
          <w:szCs w:val="24"/>
          <w:lang w:val="zh-CN"/>
        </w:rPr>
        <w:t>人（以下称甲</w:t>
      </w:r>
      <w:r>
        <w:rPr>
          <w:rFonts w:hAnsi="宋体" w:cs="宋体"/>
          <w:b/>
          <w:sz w:val="24"/>
          <w:szCs w:val="24"/>
        </w:rPr>
        <w:t>方）:</w:t>
      </w:r>
      <w:r>
        <w:rPr>
          <w:rFonts w:hAnsi="宋体" w:cs="宋体"/>
          <w:sz w:val="24"/>
          <w:szCs w:val="24"/>
          <w:u w:val="single"/>
        </w:rPr>
        <w:t xml:space="preserve"> 常州高新技术产业开发区（新北）生态环境局 </w:t>
      </w:r>
    </w:p>
    <w:p w14:paraId="02A83D0F" w14:textId="77777777" w:rsidR="00676F19" w:rsidRDefault="009B2811">
      <w:pPr>
        <w:pStyle w:val="a5"/>
        <w:spacing w:line="360" w:lineRule="auto"/>
        <w:rPr>
          <w:rFonts w:hAnsi="宋体" w:cs="宋体" w:hint="default"/>
          <w:sz w:val="24"/>
          <w:szCs w:val="24"/>
          <w:u w:val="single"/>
        </w:rPr>
      </w:pPr>
      <w:r>
        <w:rPr>
          <w:rFonts w:hAnsi="宋体" w:cs="宋体"/>
          <w:b/>
          <w:sz w:val="24"/>
          <w:szCs w:val="24"/>
        </w:rPr>
        <w:t>成交供应商（</w:t>
      </w:r>
      <w:r>
        <w:rPr>
          <w:rFonts w:hAnsi="宋体" w:cs="宋体"/>
          <w:b/>
          <w:sz w:val="24"/>
          <w:szCs w:val="24"/>
          <w:lang w:val="zh-CN"/>
        </w:rPr>
        <w:t>以下称</w:t>
      </w:r>
      <w:r>
        <w:rPr>
          <w:rFonts w:hAnsi="宋体" w:cs="宋体"/>
          <w:b/>
          <w:sz w:val="24"/>
          <w:szCs w:val="24"/>
        </w:rPr>
        <w:t>乙方）:</w:t>
      </w:r>
      <w:r>
        <w:rPr>
          <w:rFonts w:hAnsi="宋体" w:cs="宋体"/>
          <w:b/>
          <w:sz w:val="24"/>
          <w:szCs w:val="24"/>
          <w:u w:val="single"/>
        </w:rPr>
        <w:t xml:space="preserve"> </w:t>
      </w:r>
      <w:r>
        <w:rPr>
          <w:rFonts w:hAnsi="宋体" w:cs="宋体"/>
          <w:sz w:val="24"/>
          <w:szCs w:val="24"/>
          <w:u w:val="single"/>
        </w:rPr>
        <w:t xml:space="preserve">上海诺本环保科技有限公司             </w:t>
      </w:r>
    </w:p>
    <w:p w14:paraId="4A5A184B" w14:textId="6D0AA865" w:rsidR="00676F19" w:rsidRDefault="009B2811">
      <w:pPr>
        <w:pStyle w:val="a3"/>
        <w:spacing w:line="360" w:lineRule="auto"/>
        <w:ind w:firstLineChars="400" w:firstLine="960"/>
        <w:jc w:val="center"/>
        <w:rPr>
          <w:rFonts w:hAnsi="宋体" w:cs="宋体"/>
        </w:rPr>
      </w:pPr>
      <w:r>
        <w:rPr>
          <w:rFonts w:hAnsi="宋体" w:cs="宋体" w:hint="eastAsia"/>
        </w:rPr>
        <w:t xml:space="preserve">                   </w:t>
      </w:r>
      <w:r w:rsidR="004B6286">
        <w:rPr>
          <w:rFonts w:hAnsi="宋体" w:cs="宋体"/>
        </w:rPr>
        <w:t xml:space="preserve"> </w:t>
      </w:r>
      <w:r>
        <w:rPr>
          <w:rFonts w:hAnsi="宋体" w:cs="宋体" w:hint="eastAsia"/>
        </w:rPr>
        <w:t>合同编号：</w:t>
      </w:r>
      <w:r>
        <w:rPr>
          <w:rFonts w:hAnsi="宋体" w:cs="宋体" w:hint="eastAsia"/>
          <w:u w:val="single"/>
        </w:rPr>
        <w:t xml:space="preserve">   </w:t>
      </w:r>
      <w:r w:rsidR="00D2090B" w:rsidRPr="00D2090B">
        <w:rPr>
          <w:rFonts w:hAnsi="宋体" w:cs="宋体"/>
          <w:u w:val="single"/>
        </w:rPr>
        <w:t>XBSTHT202613</w:t>
      </w:r>
      <w:r>
        <w:rPr>
          <w:rFonts w:hAnsi="宋体" w:cs="宋体" w:hint="eastAsia"/>
          <w:u w:val="single"/>
        </w:rPr>
        <w:t xml:space="preserve">     </w:t>
      </w:r>
    </w:p>
    <w:p w14:paraId="60FE876C" w14:textId="570B1692" w:rsidR="00676F19" w:rsidRDefault="004B6286">
      <w:pPr>
        <w:pStyle w:val="a3"/>
        <w:spacing w:line="360" w:lineRule="auto"/>
        <w:jc w:val="center"/>
        <w:rPr>
          <w:rFonts w:hAnsi="宋体" w:cs="宋体"/>
          <w:u w:val="single"/>
        </w:rPr>
      </w:pPr>
      <w:r>
        <w:rPr>
          <w:rFonts w:hAnsi="宋体" w:cs="宋体" w:hint="eastAsia"/>
        </w:rPr>
        <w:t xml:space="preserve">                </w:t>
      </w:r>
      <w:r>
        <w:rPr>
          <w:rFonts w:hAnsi="宋体" w:cs="宋体"/>
        </w:rPr>
        <w:t xml:space="preserve">    </w:t>
      </w:r>
      <w:r w:rsidR="009B2811">
        <w:rPr>
          <w:rFonts w:hAnsi="宋体" w:cs="宋体" w:hint="eastAsia"/>
        </w:rPr>
        <w:t>签订地点：</w:t>
      </w:r>
      <w:r w:rsidR="009B2811">
        <w:rPr>
          <w:rFonts w:hAnsi="宋体" w:cs="宋体" w:hint="eastAsia"/>
          <w:u w:val="single"/>
        </w:rPr>
        <w:t xml:space="preserve"> </w:t>
      </w:r>
      <w:r w:rsidR="009B2811">
        <w:rPr>
          <w:rFonts w:hAnsi="宋体" w:cs="宋体"/>
          <w:u w:val="single"/>
        </w:rPr>
        <w:t xml:space="preserve">  </w:t>
      </w:r>
      <w:r>
        <w:rPr>
          <w:rFonts w:hAnsi="宋体" w:cs="宋体"/>
          <w:u w:val="single"/>
        </w:rPr>
        <w:t xml:space="preserve">   </w:t>
      </w:r>
      <w:r w:rsidR="009B2811">
        <w:rPr>
          <w:rFonts w:hAnsi="宋体" w:cs="宋体" w:hint="eastAsia"/>
          <w:u w:val="single"/>
        </w:rPr>
        <w:t xml:space="preserve">常州 </w:t>
      </w:r>
      <w:r>
        <w:rPr>
          <w:rFonts w:hAnsi="宋体" w:cs="宋体"/>
          <w:u w:val="single"/>
        </w:rPr>
        <w:t xml:space="preserve">        </w:t>
      </w:r>
    </w:p>
    <w:p w14:paraId="328EE091" w14:textId="6E5589E2" w:rsidR="00676F19" w:rsidRDefault="009B2811" w:rsidP="004B6286">
      <w:pPr>
        <w:pStyle w:val="a3"/>
        <w:spacing w:line="360" w:lineRule="auto"/>
        <w:ind w:right="480"/>
        <w:jc w:val="right"/>
        <w:rPr>
          <w:rFonts w:hAnsi="宋体" w:cs="宋体"/>
          <w:b/>
        </w:rPr>
      </w:pPr>
      <w:r>
        <w:rPr>
          <w:rFonts w:hAnsi="宋体" w:cs="宋体" w:hint="eastAsia"/>
        </w:rPr>
        <w:t xml:space="preserve">合同时间: </w:t>
      </w:r>
      <w:r>
        <w:rPr>
          <w:rFonts w:hAnsi="宋体" w:cs="宋体" w:hint="eastAsia"/>
          <w:u w:val="single"/>
        </w:rPr>
        <w:t xml:space="preserve"> </w:t>
      </w:r>
      <w:r w:rsidR="00D2090B">
        <w:rPr>
          <w:rFonts w:hAnsi="宋体" w:cs="宋体"/>
          <w:u w:val="single"/>
        </w:rPr>
        <w:t>2026</w:t>
      </w:r>
      <w:r w:rsidR="004B6286">
        <w:rPr>
          <w:rFonts w:hAnsi="宋体" w:cs="宋体" w:hint="eastAsia"/>
          <w:u w:val="single"/>
        </w:rPr>
        <w:t xml:space="preserve"> </w:t>
      </w:r>
      <w:r>
        <w:rPr>
          <w:rFonts w:hAnsi="宋体" w:cs="宋体" w:hint="eastAsia"/>
          <w:u w:val="single"/>
        </w:rPr>
        <w:t xml:space="preserve">年 </w:t>
      </w:r>
      <w:r w:rsidR="00D2090B">
        <w:rPr>
          <w:rFonts w:hAnsi="宋体" w:cs="宋体"/>
          <w:u w:val="single"/>
        </w:rPr>
        <w:t>3</w:t>
      </w:r>
      <w:r w:rsidR="004B6286">
        <w:rPr>
          <w:rFonts w:hAnsi="宋体" w:cs="宋体" w:hint="eastAsia"/>
          <w:u w:val="single"/>
        </w:rPr>
        <w:t xml:space="preserve"> </w:t>
      </w:r>
      <w:r>
        <w:rPr>
          <w:rFonts w:hAnsi="宋体" w:cs="宋体" w:hint="eastAsia"/>
          <w:u w:val="single"/>
        </w:rPr>
        <w:t xml:space="preserve">月 </w:t>
      </w:r>
      <w:r w:rsidR="00D2090B">
        <w:rPr>
          <w:rFonts w:hAnsi="宋体" w:cs="宋体"/>
          <w:u w:val="single"/>
        </w:rPr>
        <w:t>25</w:t>
      </w:r>
      <w:r>
        <w:rPr>
          <w:rFonts w:hAnsi="宋体" w:cs="宋体" w:hint="eastAsia"/>
          <w:u w:val="single"/>
        </w:rPr>
        <w:t xml:space="preserve"> 日</w:t>
      </w:r>
      <w:bookmarkStart w:id="0" w:name="_GoBack"/>
      <w:bookmarkEnd w:id="0"/>
    </w:p>
    <w:p w14:paraId="3411B8A8" w14:textId="35B3A7D5" w:rsidR="00676F19" w:rsidRDefault="009B2811">
      <w:pPr>
        <w:pStyle w:val="a5"/>
        <w:spacing w:line="360" w:lineRule="auto"/>
        <w:ind w:firstLineChars="202" w:firstLine="485"/>
        <w:rPr>
          <w:rFonts w:hAnsi="宋体" w:cs="宋体" w:hint="default"/>
          <w:b/>
          <w:sz w:val="24"/>
          <w:szCs w:val="24"/>
        </w:rPr>
      </w:pPr>
      <w:r>
        <w:rPr>
          <w:rFonts w:hAnsi="宋体" w:cs="宋体"/>
          <w:sz w:val="24"/>
          <w:szCs w:val="24"/>
        </w:rPr>
        <w:t>根据江苏尚阳工程管理有限公司2026年3月16日进行的JSZC-320411-SYZB-C2026-0012号竞争性磋商，甲、乙双方就新北区微环境管理技术支撑项目竞争性磋商结果。本着平等互利的原则，通过共同协商，根据《中华人民共和国民法典》及有关法律法规，就相关事宜达成如下合同：</w:t>
      </w:r>
    </w:p>
    <w:p w14:paraId="186D5207" w14:textId="77777777" w:rsidR="00676F19" w:rsidRDefault="009B2811">
      <w:pPr>
        <w:pStyle w:val="a5"/>
        <w:spacing w:line="360" w:lineRule="auto"/>
        <w:ind w:firstLineChars="202" w:firstLine="487"/>
        <w:rPr>
          <w:rFonts w:hAnsi="宋体" w:cs="宋体" w:hint="default"/>
          <w:b/>
          <w:sz w:val="24"/>
          <w:szCs w:val="24"/>
        </w:rPr>
      </w:pPr>
      <w:r>
        <w:rPr>
          <w:rFonts w:hAnsi="宋体" w:cs="宋体"/>
          <w:b/>
          <w:sz w:val="24"/>
          <w:szCs w:val="24"/>
        </w:rPr>
        <w:t>第一条 合同标的</w:t>
      </w:r>
    </w:p>
    <w:p w14:paraId="3CD588EA" w14:textId="77777777" w:rsidR="00676F19" w:rsidRDefault="009B2811">
      <w:pPr>
        <w:widowControl/>
        <w:adjustRightInd w:val="0"/>
        <w:spacing w:line="360" w:lineRule="auto"/>
        <w:ind w:firstLineChars="202" w:firstLine="485"/>
        <w:jc w:val="left"/>
        <w:rPr>
          <w:rFonts w:ascii="宋体" w:hAnsi="宋体" w:cs="宋体"/>
          <w:sz w:val="24"/>
          <w:lang w:val="zh-CN"/>
        </w:rPr>
      </w:pPr>
      <w:r>
        <w:rPr>
          <w:rFonts w:ascii="宋体" w:hAnsi="宋体" w:cs="宋体" w:hint="eastAsia"/>
          <w:sz w:val="24"/>
          <w:lang w:val="zh-CN"/>
        </w:rPr>
        <w:t>乙方根据甲方需求提供下列服务：</w:t>
      </w:r>
      <w:r>
        <w:rPr>
          <w:rFonts w:ascii="宋体" w:hAnsi="宋体" w:cs="宋体" w:hint="eastAsia"/>
          <w:sz w:val="24"/>
          <w:u w:val="single"/>
          <w:lang w:val="zh-CN"/>
        </w:rPr>
        <w:t xml:space="preserve"> 新北区微环境管理技术支撑项目 </w:t>
      </w:r>
      <w:r>
        <w:rPr>
          <w:rFonts w:ascii="宋体" w:hAnsi="宋体" w:cs="宋体" w:hint="eastAsia"/>
          <w:sz w:val="24"/>
          <w:lang w:val="zh-CN"/>
        </w:rPr>
        <w:t>，</w:t>
      </w:r>
      <w:r>
        <w:rPr>
          <w:rFonts w:ascii="宋体" w:hAnsi="宋体" w:cs="宋体" w:hint="eastAsia"/>
          <w:sz w:val="24"/>
        </w:rPr>
        <w:t>系指根据合同规定乙方须承担与服务有关的所有辅助服务</w:t>
      </w:r>
      <w:r>
        <w:rPr>
          <w:rFonts w:ascii="宋体" w:hAnsi="宋体" w:cs="宋体" w:hint="eastAsia"/>
          <w:sz w:val="24"/>
          <w:lang w:val="zh-CN"/>
        </w:rPr>
        <w:t>。</w:t>
      </w:r>
    </w:p>
    <w:p w14:paraId="24CA4A19" w14:textId="77777777" w:rsidR="00676F19" w:rsidRDefault="009B2811">
      <w:pPr>
        <w:pStyle w:val="a5"/>
        <w:spacing w:line="360" w:lineRule="auto"/>
        <w:ind w:firstLineChars="202" w:firstLine="487"/>
        <w:rPr>
          <w:rFonts w:hAnsi="宋体" w:cs="宋体" w:hint="default"/>
          <w:b/>
          <w:sz w:val="24"/>
          <w:szCs w:val="24"/>
        </w:rPr>
      </w:pPr>
      <w:r>
        <w:rPr>
          <w:rFonts w:hAnsi="宋体" w:cs="宋体"/>
          <w:b/>
          <w:sz w:val="24"/>
          <w:szCs w:val="24"/>
        </w:rPr>
        <w:t>第二条 合同价格</w:t>
      </w:r>
    </w:p>
    <w:p w14:paraId="1555F530" w14:textId="1DA70698" w:rsidR="00676F19" w:rsidRDefault="009B2811">
      <w:pPr>
        <w:pStyle w:val="a5"/>
        <w:spacing w:line="360" w:lineRule="auto"/>
        <w:jc w:val="left"/>
        <w:rPr>
          <w:rFonts w:hAnsi="宋体" w:cs="宋体" w:hint="default"/>
          <w:b/>
          <w:sz w:val="24"/>
          <w:szCs w:val="24"/>
        </w:rPr>
      </w:pPr>
      <w:r>
        <w:rPr>
          <w:rFonts w:hAnsi="宋体" w:cs="宋体"/>
          <w:b/>
          <w:sz w:val="24"/>
          <w:szCs w:val="24"/>
        </w:rPr>
        <w:t>签约合同价（人民币，下同）</w:t>
      </w:r>
      <w:r>
        <w:rPr>
          <w:rFonts w:hAnsi="宋体" w:cs="宋体"/>
          <w:b/>
          <w:sz w:val="24"/>
          <w:szCs w:val="24"/>
          <w:u w:val="single"/>
        </w:rPr>
        <w:t xml:space="preserve">：壹佰捌拾玖万捌仟元（小写 </w:t>
      </w:r>
      <w:r>
        <w:rPr>
          <w:rFonts w:hAnsi="宋体" w:cs="宋体" w:hint="default"/>
          <w:b/>
          <w:sz w:val="24"/>
          <w:szCs w:val="24"/>
          <w:u w:val="single"/>
        </w:rPr>
        <w:t>1898000</w:t>
      </w:r>
      <w:r>
        <w:rPr>
          <w:rFonts w:hAnsi="宋体" w:cs="宋体"/>
          <w:b/>
          <w:sz w:val="24"/>
          <w:szCs w:val="24"/>
          <w:u w:val="single"/>
        </w:rPr>
        <w:t>元）</w:t>
      </w:r>
      <w:r>
        <w:rPr>
          <w:rFonts w:hAnsi="宋体" w:cs="宋体"/>
          <w:b/>
          <w:sz w:val="24"/>
          <w:szCs w:val="24"/>
        </w:rPr>
        <w:t>。</w:t>
      </w:r>
    </w:p>
    <w:tbl>
      <w:tblPr>
        <w:tblW w:w="10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2"/>
        <w:gridCol w:w="1723"/>
        <w:gridCol w:w="2507"/>
        <w:gridCol w:w="992"/>
        <w:gridCol w:w="851"/>
        <w:gridCol w:w="1417"/>
        <w:gridCol w:w="1465"/>
      </w:tblGrid>
      <w:tr w:rsidR="00676F19" w14:paraId="22AF4EDD" w14:textId="77777777">
        <w:trPr>
          <w:trHeight w:val="964"/>
          <w:jc w:val="center"/>
        </w:trPr>
        <w:tc>
          <w:tcPr>
            <w:tcW w:w="1152" w:type="dxa"/>
            <w:tcBorders>
              <w:top w:val="single" w:sz="4" w:space="0" w:color="auto"/>
              <w:left w:val="single" w:sz="4" w:space="0" w:color="auto"/>
              <w:bottom w:val="single" w:sz="4" w:space="0" w:color="auto"/>
              <w:right w:val="single" w:sz="4" w:space="0" w:color="auto"/>
            </w:tcBorders>
            <w:vAlign w:val="center"/>
          </w:tcPr>
          <w:p w14:paraId="788EEA56" w14:textId="50647C0C" w:rsidR="00676F19" w:rsidRDefault="009B2811">
            <w:pPr>
              <w:widowControl/>
              <w:snapToGrid w:val="0"/>
              <w:spacing w:line="360" w:lineRule="auto"/>
              <w:jc w:val="center"/>
              <w:rPr>
                <w:rFonts w:ascii="宋体" w:hAnsi="宋体" w:cs="Arial"/>
                <w:sz w:val="24"/>
              </w:rPr>
            </w:pPr>
            <w:r>
              <w:rPr>
                <w:rFonts w:ascii="宋体" w:hAnsi="宋体" w:cs="Arial" w:hint="eastAsia"/>
                <w:sz w:val="24"/>
              </w:rPr>
              <w:t>序号</w:t>
            </w:r>
          </w:p>
        </w:tc>
        <w:tc>
          <w:tcPr>
            <w:tcW w:w="1723" w:type="dxa"/>
            <w:tcBorders>
              <w:top w:val="single" w:sz="4" w:space="0" w:color="auto"/>
              <w:left w:val="single" w:sz="4" w:space="0" w:color="auto"/>
              <w:bottom w:val="single" w:sz="4" w:space="0" w:color="auto"/>
              <w:right w:val="single" w:sz="4" w:space="0" w:color="auto"/>
            </w:tcBorders>
            <w:vAlign w:val="center"/>
          </w:tcPr>
          <w:p w14:paraId="34AFF86C" w14:textId="39F7ACE1" w:rsidR="00676F19" w:rsidRDefault="009B2811">
            <w:pPr>
              <w:widowControl/>
              <w:snapToGrid w:val="0"/>
              <w:spacing w:line="360" w:lineRule="auto"/>
              <w:jc w:val="center"/>
              <w:rPr>
                <w:rFonts w:ascii="宋体" w:hAnsi="宋体" w:cs="Arial"/>
                <w:sz w:val="24"/>
              </w:rPr>
            </w:pPr>
            <w:r>
              <w:rPr>
                <w:rFonts w:ascii="宋体" w:hAnsi="宋体" w:cs="Arial" w:hint="eastAsia"/>
                <w:sz w:val="24"/>
              </w:rPr>
              <w:t>分项名称</w:t>
            </w:r>
          </w:p>
        </w:tc>
        <w:tc>
          <w:tcPr>
            <w:tcW w:w="2507" w:type="dxa"/>
            <w:tcBorders>
              <w:top w:val="single" w:sz="4" w:space="0" w:color="auto"/>
              <w:left w:val="single" w:sz="4" w:space="0" w:color="auto"/>
              <w:bottom w:val="single" w:sz="4" w:space="0" w:color="auto"/>
              <w:right w:val="single" w:sz="4" w:space="0" w:color="auto"/>
            </w:tcBorders>
            <w:vAlign w:val="center"/>
          </w:tcPr>
          <w:p w14:paraId="28B099DD" w14:textId="6DB00961" w:rsidR="00676F19" w:rsidRDefault="009B2811">
            <w:pPr>
              <w:widowControl/>
              <w:snapToGrid w:val="0"/>
              <w:spacing w:line="360" w:lineRule="auto"/>
              <w:jc w:val="center"/>
              <w:rPr>
                <w:rFonts w:ascii="宋体" w:hAnsi="宋体" w:cs="Arial"/>
                <w:sz w:val="24"/>
              </w:rPr>
            </w:pPr>
            <w:r>
              <w:rPr>
                <w:rFonts w:ascii="宋体" w:hAnsi="宋体" w:cs="Arial" w:hint="eastAsia"/>
                <w:sz w:val="24"/>
              </w:rPr>
              <w:t>服务内容</w:t>
            </w:r>
          </w:p>
        </w:tc>
        <w:tc>
          <w:tcPr>
            <w:tcW w:w="992" w:type="dxa"/>
            <w:tcBorders>
              <w:top w:val="single" w:sz="4" w:space="0" w:color="auto"/>
              <w:left w:val="single" w:sz="4" w:space="0" w:color="auto"/>
              <w:bottom w:val="single" w:sz="4" w:space="0" w:color="auto"/>
              <w:right w:val="single" w:sz="4" w:space="0" w:color="auto"/>
            </w:tcBorders>
            <w:vAlign w:val="center"/>
          </w:tcPr>
          <w:p w14:paraId="595CA7DA" w14:textId="1564BFAF" w:rsidR="00676F19" w:rsidRDefault="009B2811">
            <w:pPr>
              <w:widowControl/>
              <w:snapToGrid w:val="0"/>
              <w:spacing w:line="360" w:lineRule="auto"/>
              <w:jc w:val="center"/>
              <w:rPr>
                <w:rFonts w:ascii="宋体" w:hAnsi="宋体" w:cs="Arial"/>
                <w:sz w:val="24"/>
              </w:rPr>
            </w:pPr>
            <w:r>
              <w:rPr>
                <w:rFonts w:ascii="宋体" w:hAnsi="宋体" w:cs="Arial" w:hint="eastAsia"/>
                <w:sz w:val="24"/>
              </w:rPr>
              <w:t>数量</w:t>
            </w:r>
          </w:p>
        </w:tc>
        <w:tc>
          <w:tcPr>
            <w:tcW w:w="851" w:type="dxa"/>
            <w:tcBorders>
              <w:top w:val="single" w:sz="4" w:space="0" w:color="auto"/>
              <w:left w:val="single" w:sz="4" w:space="0" w:color="auto"/>
              <w:bottom w:val="single" w:sz="4" w:space="0" w:color="auto"/>
              <w:right w:val="single" w:sz="4" w:space="0" w:color="auto"/>
            </w:tcBorders>
            <w:vAlign w:val="center"/>
          </w:tcPr>
          <w:p w14:paraId="48E0D983" w14:textId="551A5059" w:rsidR="00676F19" w:rsidRDefault="009B2811">
            <w:pPr>
              <w:widowControl/>
              <w:snapToGrid w:val="0"/>
              <w:spacing w:line="360" w:lineRule="auto"/>
              <w:jc w:val="center"/>
              <w:rPr>
                <w:rFonts w:ascii="宋体" w:hAnsi="宋体" w:cs="Arial"/>
                <w:sz w:val="24"/>
              </w:rPr>
            </w:pPr>
            <w:r>
              <w:rPr>
                <w:rFonts w:ascii="宋体" w:hAnsi="宋体" w:cs="Arial" w:hint="eastAsia"/>
                <w:sz w:val="24"/>
              </w:rPr>
              <w:t>单位</w:t>
            </w:r>
          </w:p>
        </w:tc>
        <w:tc>
          <w:tcPr>
            <w:tcW w:w="1417" w:type="dxa"/>
            <w:tcBorders>
              <w:top w:val="single" w:sz="4" w:space="0" w:color="auto"/>
              <w:left w:val="single" w:sz="4" w:space="0" w:color="auto"/>
              <w:right w:val="single" w:sz="4" w:space="0" w:color="auto"/>
            </w:tcBorders>
            <w:vAlign w:val="center"/>
          </w:tcPr>
          <w:p w14:paraId="5196A963" w14:textId="6D8953E0" w:rsidR="00676F19" w:rsidRDefault="009B2811">
            <w:pPr>
              <w:snapToGrid w:val="0"/>
              <w:spacing w:line="360" w:lineRule="auto"/>
              <w:jc w:val="center"/>
              <w:rPr>
                <w:rFonts w:ascii="宋体" w:hAnsi="宋体" w:cs="Arial"/>
                <w:sz w:val="24"/>
              </w:rPr>
            </w:pPr>
            <w:r>
              <w:rPr>
                <w:rFonts w:ascii="宋体" w:hAnsi="宋体" w:cs="Arial" w:hint="eastAsia"/>
                <w:sz w:val="24"/>
              </w:rPr>
              <w:t>单价（元）</w:t>
            </w:r>
          </w:p>
        </w:tc>
        <w:tc>
          <w:tcPr>
            <w:tcW w:w="1465" w:type="dxa"/>
            <w:tcBorders>
              <w:top w:val="single" w:sz="4" w:space="0" w:color="auto"/>
              <w:left w:val="single" w:sz="4" w:space="0" w:color="auto"/>
              <w:right w:val="single" w:sz="4" w:space="0" w:color="auto"/>
            </w:tcBorders>
            <w:vAlign w:val="center"/>
          </w:tcPr>
          <w:p w14:paraId="5A19BDE1" w14:textId="4863A7A5" w:rsidR="00676F19" w:rsidRDefault="009B2811">
            <w:pPr>
              <w:snapToGrid w:val="0"/>
              <w:spacing w:line="360" w:lineRule="auto"/>
              <w:jc w:val="center"/>
              <w:rPr>
                <w:rFonts w:ascii="宋体" w:hAnsi="宋体" w:cs="Arial"/>
                <w:sz w:val="24"/>
              </w:rPr>
            </w:pPr>
            <w:r>
              <w:rPr>
                <w:rFonts w:ascii="宋体" w:hAnsi="宋体" w:cs="Arial" w:hint="eastAsia"/>
                <w:sz w:val="24"/>
              </w:rPr>
              <w:t>合价（元）</w:t>
            </w:r>
          </w:p>
        </w:tc>
      </w:tr>
      <w:tr w:rsidR="00676F19" w14:paraId="7C43253E" w14:textId="77777777">
        <w:trPr>
          <w:trHeight w:val="281"/>
          <w:jc w:val="center"/>
        </w:trPr>
        <w:tc>
          <w:tcPr>
            <w:tcW w:w="1152" w:type="dxa"/>
            <w:tcBorders>
              <w:top w:val="single" w:sz="4" w:space="0" w:color="auto"/>
              <w:left w:val="single" w:sz="4" w:space="0" w:color="auto"/>
              <w:bottom w:val="single" w:sz="4" w:space="0" w:color="auto"/>
              <w:right w:val="single" w:sz="4" w:space="0" w:color="auto"/>
            </w:tcBorders>
            <w:vAlign w:val="center"/>
          </w:tcPr>
          <w:p w14:paraId="61CC4123" w14:textId="322334BE" w:rsidR="00676F19" w:rsidRDefault="009B2811">
            <w:pPr>
              <w:widowControl/>
              <w:snapToGrid w:val="0"/>
              <w:spacing w:line="360" w:lineRule="auto"/>
              <w:jc w:val="center"/>
              <w:rPr>
                <w:rFonts w:ascii="宋体" w:hAnsi="宋体" w:cs="Arial"/>
                <w:sz w:val="24"/>
              </w:rPr>
            </w:pPr>
            <w:bookmarkStart w:id="1" w:name="_Hlk223959352"/>
            <w:r>
              <w:rPr>
                <w:rFonts w:ascii="宋体" w:hAnsi="宋体" w:cs="Arial" w:hint="eastAsia"/>
                <w:sz w:val="24"/>
              </w:rPr>
              <w:t>1</w:t>
            </w:r>
          </w:p>
        </w:tc>
        <w:tc>
          <w:tcPr>
            <w:tcW w:w="1723" w:type="dxa"/>
            <w:tcBorders>
              <w:top w:val="single" w:sz="4" w:space="0" w:color="auto"/>
              <w:left w:val="single" w:sz="4" w:space="0" w:color="auto"/>
              <w:bottom w:val="single" w:sz="4" w:space="0" w:color="auto"/>
              <w:right w:val="single" w:sz="4" w:space="0" w:color="auto"/>
            </w:tcBorders>
            <w:vAlign w:val="center"/>
          </w:tcPr>
          <w:p w14:paraId="4CB8F40F" w14:textId="0BAB21A9" w:rsidR="00676F19" w:rsidRDefault="009B2811">
            <w:pPr>
              <w:spacing w:line="360" w:lineRule="auto"/>
              <w:jc w:val="left"/>
              <w:rPr>
                <w:rFonts w:ascii="宋体" w:hAnsi="宋体" w:cs="宋体"/>
                <w:sz w:val="24"/>
              </w:rPr>
            </w:pPr>
            <w:r>
              <w:rPr>
                <w:rFonts w:ascii="宋体" w:hAnsi="宋体" w:cs="宋体" w:hint="eastAsia"/>
                <w:sz w:val="24"/>
              </w:rPr>
              <w:t>新桥颗粒物雷达扫描服务</w:t>
            </w:r>
          </w:p>
        </w:tc>
        <w:tc>
          <w:tcPr>
            <w:tcW w:w="2507" w:type="dxa"/>
            <w:tcBorders>
              <w:top w:val="single" w:sz="4" w:space="0" w:color="auto"/>
              <w:left w:val="single" w:sz="4" w:space="0" w:color="auto"/>
              <w:bottom w:val="single" w:sz="4" w:space="0" w:color="auto"/>
              <w:right w:val="single" w:sz="4" w:space="0" w:color="auto"/>
            </w:tcBorders>
            <w:vAlign w:val="center"/>
          </w:tcPr>
          <w:p w14:paraId="0BFA9AC7" w14:textId="422C4C89" w:rsidR="00676F19" w:rsidRDefault="009B2811">
            <w:pPr>
              <w:spacing w:line="360" w:lineRule="auto"/>
              <w:jc w:val="left"/>
              <w:rPr>
                <w:rFonts w:ascii="宋体" w:hAnsi="宋体" w:cs="宋体"/>
                <w:sz w:val="24"/>
              </w:rPr>
            </w:pPr>
            <w:r>
              <w:rPr>
                <w:rFonts w:ascii="宋体" w:hAnsi="宋体" w:cs="宋体" w:hint="eastAsia"/>
                <w:sz w:val="24"/>
              </w:rPr>
              <w:t>颗粒物激光雷达1台</w:t>
            </w:r>
          </w:p>
        </w:tc>
        <w:tc>
          <w:tcPr>
            <w:tcW w:w="992" w:type="dxa"/>
            <w:tcBorders>
              <w:top w:val="single" w:sz="4" w:space="0" w:color="auto"/>
              <w:left w:val="single" w:sz="4" w:space="0" w:color="auto"/>
              <w:bottom w:val="single" w:sz="4" w:space="0" w:color="auto"/>
              <w:right w:val="single" w:sz="4" w:space="0" w:color="auto"/>
            </w:tcBorders>
            <w:vAlign w:val="center"/>
          </w:tcPr>
          <w:p w14:paraId="03AF5CAB" w14:textId="3880EEB3" w:rsidR="00676F19" w:rsidRDefault="009B2811">
            <w:pPr>
              <w:spacing w:line="360" w:lineRule="auto"/>
              <w:jc w:val="center"/>
              <w:rPr>
                <w:rFonts w:ascii="宋体" w:hAnsi="宋体" w:cs="宋体"/>
                <w:sz w:val="24"/>
              </w:rPr>
            </w:pPr>
            <w:r>
              <w:rPr>
                <w:rFonts w:ascii="宋体" w:hAnsi="宋体" w:cs="宋体"/>
                <w:sz w:val="24"/>
              </w:rPr>
              <w:t>1</w:t>
            </w:r>
          </w:p>
        </w:tc>
        <w:tc>
          <w:tcPr>
            <w:tcW w:w="851" w:type="dxa"/>
            <w:tcBorders>
              <w:top w:val="single" w:sz="4" w:space="0" w:color="auto"/>
              <w:left w:val="single" w:sz="4" w:space="0" w:color="auto"/>
              <w:bottom w:val="single" w:sz="4" w:space="0" w:color="auto"/>
              <w:right w:val="single" w:sz="4" w:space="0" w:color="auto"/>
            </w:tcBorders>
            <w:vAlign w:val="center"/>
          </w:tcPr>
          <w:p w14:paraId="6E3E9C4D" w14:textId="45521514" w:rsidR="00676F19" w:rsidRDefault="009B2811">
            <w:pPr>
              <w:spacing w:line="360" w:lineRule="auto"/>
              <w:jc w:val="center"/>
              <w:rPr>
                <w:rFonts w:ascii="宋体" w:hAnsi="宋体" w:cs="宋体"/>
                <w:sz w:val="24"/>
              </w:rPr>
            </w:pPr>
            <w:r>
              <w:rPr>
                <w:rFonts w:ascii="宋体" w:hAnsi="宋体" w:cs="宋体" w:hint="eastAsia"/>
                <w:sz w:val="24"/>
              </w:rPr>
              <w:t>台</w:t>
            </w:r>
          </w:p>
        </w:tc>
        <w:tc>
          <w:tcPr>
            <w:tcW w:w="1417" w:type="dxa"/>
            <w:tcBorders>
              <w:top w:val="single" w:sz="4" w:space="0" w:color="auto"/>
              <w:left w:val="single" w:sz="4" w:space="0" w:color="auto"/>
              <w:bottom w:val="single" w:sz="4" w:space="0" w:color="auto"/>
              <w:right w:val="single" w:sz="4" w:space="0" w:color="auto"/>
            </w:tcBorders>
            <w:vAlign w:val="center"/>
          </w:tcPr>
          <w:p w14:paraId="10AE8490" w14:textId="7E15B74B" w:rsidR="00676F19" w:rsidRDefault="009B2811">
            <w:pPr>
              <w:widowControl/>
              <w:snapToGrid w:val="0"/>
              <w:spacing w:line="360" w:lineRule="auto"/>
              <w:jc w:val="center"/>
              <w:rPr>
                <w:rFonts w:ascii="宋体" w:hAnsi="宋体" w:cs="Arial"/>
                <w:sz w:val="24"/>
              </w:rPr>
            </w:pPr>
            <w:bookmarkStart w:id="2" w:name="OLE_LINK2"/>
            <w:bookmarkStart w:id="3" w:name="OLE_LINK1"/>
            <w:r>
              <w:rPr>
                <w:rFonts w:ascii="宋体" w:hAnsi="宋体" w:cs="Arial" w:hint="eastAsia"/>
                <w:sz w:val="24"/>
              </w:rPr>
              <w:t>4</w:t>
            </w:r>
            <w:r>
              <w:rPr>
                <w:rFonts w:ascii="宋体" w:hAnsi="宋体" w:cs="Arial"/>
                <w:sz w:val="24"/>
              </w:rPr>
              <w:t>50000</w:t>
            </w:r>
            <w:bookmarkEnd w:id="2"/>
            <w:bookmarkEnd w:id="3"/>
          </w:p>
        </w:tc>
        <w:tc>
          <w:tcPr>
            <w:tcW w:w="1465" w:type="dxa"/>
            <w:tcBorders>
              <w:top w:val="single" w:sz="4" w:space="0" w:color="auto"/>
              <w:left w:val="single" w:sz="4" w:space="0" w:color="auto"/>
              <w:bottom w:val="single" w:sz="4" w:space="0" w:color="auto"/>
              <w:right w:val="single" w:sz="4" w:space="0" w:color="auto"/>
            </w:tcBorders>
            <w:vAlign w:val="center"/>
          </w:tcPr>
          <w:p w14:paraId="559ED39E" w14:textId="1B922BFE" w:rsidR="00676F19" w:rsidRDefault="009B2811">
            <w:pPr>
              <w:widowControl/>
              <w:snapToGrid w:val="0"/>
              <w:spacing w:line="360" w:lineRule="auto"/>
              <w:jc w:val="center"/>
              <w:rPr>
                <w:rFonts w:ascii="宋体" w:hAnsi="宋体" w:cs="Arial"/>
                <w:sz w:val="24"/>
              </w:rPr>
            </w:pPr>
            <w:r>
              <w:rPr>
                <w:rFonts w:ascii="宋体" w:hAnsi="宋体" w:cs="Arial" w:hint="eastAsia"/>
                <w:sz w:val="24"/>
              </w:rPr>
              <w:t>4</w:t>
            </w:r>
            <w:r>
              <w:rPr>
                <w:rFonts w:ascii="宋体" w:hAnsi="宋体" w:cs="Arial"/>
                <w:sz w:val="24"/>
              </w:rPr>
              <w:t>50000</w:t>
            </w:r>
          </w:p>
        </w:tc>
      </w:tr>
      <w:tr w:rsidR="00676F19" w14:paraId="51B09240" w14:textId="77777777">
        <w:trPr>
          <w:trHeight w:val="281"/>
          <w:jc w:val="center"/>
        </w:trPr>
        <w:tc>
          <w:tcPr>
            <w:tcW w:w="1152" w:type="dxa"/>
            <w:tcBorders>
              <w:top w:val="single" w:sz="4" w:space="0" w:color="auto"/>
              <w:left w:val="single" w:sz="4" w:space="0" w:color="auto"/>
              <w:bottom w:val="single" w:sz="4" w:space="0" w:color="auto"/>
              <w:right w:val="single" w:sz="4" w:space="0" w:color="auto"/>
            </w:tcBorders>
            <w:vAlign w:val="center"/>
          </w:tcPr>
          <w:p w14:paraId="10253CE9" w14:textId="51AE7781" w:rsidR="00676F19" w:rsidRDefault="009B2811">
            <w:pPr>
              <w:widowControl/>
              <w:snapToGrid w:val="0"/>
              <w:spacing w:line="360" w:lineRule="auto"/>
              <w:jc w:val="center"/>
              <w:rPr>
                <w:rFonts w:ascii="宋体" w:hAnsi="宋体" w:cs="Arial"/>
                <w:sz w:val="24"/>
              </w:rPr>
            </w:pPr>
            <w:r>
              <w:rPr>
                <w:rFonts w:ascii="宋体" w:hAnsi="宋体" w:cs="Arial" w:hint="eastAsia"/>
                <w:sz w:val="24"/>
              </w:rPr>
              <w:t>2</w:t>
            </w:r>
          </w:p>
        </w:tc>
        <w:tc>
          <w:tcPr>
            <w:tcW w:w="1723" w:type="dxa"/>
            <w:tcBorders>
              <w:top w:val="single" w:sz="4" w:space="0" w:color="auto"/>
              <w:left w:val="single" w:sz="4" w:space="0" w:color="auto"/>
              <w:bottom w:val="single" w:sz="4" w:space="0" w:color="auto"/>
              <w:right w:val="single" w:sz="4" w:space="0" w:color="auto"/>
            </w:tcBorders>
            <w:vAlign w:val="center"/>
          </w:tcPr>
          <w:p w14:paraId="7F63538C" w14:textId="2D2B6D9A" w:rsidR="00676F19" w:rsidRDefault="009B2811">
            <w:pPr>
              <w:spacing w:line="360" w:lineRule="auto"/>
              <w:jc w:val="left"/>
              <w:rPr>
                <w:rFonts w:ascii="宋体" w:hAnsi="宋体" w:cs="宋体"/>
                <w:sz w:val="24"/>
              </w:rPr>
            </w:pPr>
            <w:r>
              <w:rPr>
                <w:rFonts w:ascii="宋体" w:hAnsi="宋体" w:cs="宋体" w:hint="eastAsia"/>
                <w:sz w:val="24"/>
              </w:rPr>
              <w:t>三井颗粒物雷达扫描服务</w:t>
            </w:r>
          </w:p>
        </w:tc>
        <w:tc>
          <w:tcPr>
            <w:tcW w:w="2507" w:type="dxa"/>
            <w:tcBorders>
              <w:top w:val="single" w:sz="4" w:space="0" w:color="auto"/>
              <w:left w:val="single" w:sz="4" w:space="0" w:color="auto"/>
              <w:bottom w:val="single" w:sz="4" w:space="0" w:color="auto"/>
              <w:right w:val="single" w:sz="4" w:space="0" w:color="auto"/>
            </w:tcBorders>
            <w:vAlign w:val="center"/>
          </w:tcPr>
          <w:p w14:paraId="62657AAE" w14:textId="5D7736BC" w:rsidR="00676F19" w:rsidRDefault="009B2811">
            <w:pPr>
              <w:spacing w:line="360" w:lineRule="auto"/>
              <w:jc w:val="left"/>
              <w:rPr>
                <w:rFonts w:ascii="宋体" w:hAnsi="宋体" w:cs="宋体"/>
                <w:sz w:val="24"/>
              </w:rPr>
            </w:pPr>
            <w:r>
              <w:rPr>
                <w:rFonts w:ascii="宋体" w:hAnsi="宋体" w:cs="宋体" w:hint="eastAsia"/>
                <w:sz w:val="24"/>
              </w:rPr>
              <w:t>颗粒物激光雷达1台</w:t>
            </w:r>
          </w:p>
        </w:tc>
        <w:tc>
          <w:tcPr>
            <w:tcW w:w="992" w:type="dxa"/>
            <w:tcBorders>
              <w:top w:val="single" w:sz="4" w:space="0" w:color="auto"/>
              <w:left w:val="single" w:sz="4" w:space="0" w:color="auto"/>
              <w:bottom w:val="single" w:sz="4" w:space="0" w:color="auto"/>
              <w:right w:val="single" w:sz="4" w:space="0" w:color="auto"/>
            </w:tcBorders>
            <w:vAlign w:val="center"/>
          </w:tcPr>
          <w:p w14:paraId="53218A49" w14:textId="417BA5B6" w:rsidR="00676F19" w:rsidRDefault="009B2811">
            <w:pPr>
              <w:spacing w:line="360" w:lineRule="auto"/>
              <w:jc w:val="center"/>
              <w:rPr>
                <w:rFonts w:ascii="宋体" w:hAnsi="宋体" w:cs="宋体"/>
                <w:sz w:val="24"/>
              </w:rPr>
            </w:pPr>
            <w:r>
              <w:rPr>
                <w:rFonts w:ascii="宋体" w:hAnsi="宋体" w:cs="宋体"/>
                <w:sz w:val="24"/>
              </w:rPr>
              <w:t xml:space="preserve">1 </w:t>
            </w:r>
          </w:p>
        </w:tc>
        <w:tc>
          <w:tcPr>
            <w:tcW w:w="851" w:type="dxa"/>
            <w:tcBorders>
              <w:top w:val="single" w:sz="4" w:space="0" w:color="auto"/>
              <w:left w:val="single" w:sz="4" w:space="0" w:color="auto"/>
              <w:bottom w:val="single" w:sz="4" w:space="0" w:color="auto"/>
              <w:right w:val="single" w:sz="4" w:space="0" w:color="auto"/>
            </w:tcBorders>
            <w:vAlign w:val="center"/>
          </w:tcPr>
          <w:p w14:paraId="32BCC091" w14:textId="3F9101AC" w:rsidR="00676F19" w:rsidRDefault="009B2811">
            <w:pPr>
              <w:spacing w:line="360" w:lineRule="auto"/>
              <w:jc w:val="center"/>
              <w:rPr>
                <w:rFonts w:ascii="宋体" w:hAnsi="宋体" w:cs="宋体"/>
                <w:sz w:val="24"/>
              </w:rPr>
            </w:pPr>
            <w:r>
              <w:rPr>
                <w:rFonts w:ascii="宋体" w:hAnsi="宋体" w:cs="宋体" w:hint="eastAsia"/>
                <w:sz w:val="24"/>
              </w:rPr>
              <w:t>台</w:t>
            </w:r>
          </w:p>
        </w:tc>
        <w:tc>
          <w:tcPr>
            <w:tcW w:w="1417" w:type="dxa"/>
            <w:tcBorders>
              <w:top w:val="single" w:sz="4" w:space="0" w:color="auto"/>
              <w:left w:val="single" w:sz="4" w:space="0" w:color="auto"/>
              <w:bottom w:val="single" w:sz="4" w:space="0" w:color="auto"/>
              <w:right w:val="single" w:sz="4" w:space="0" w:color="auto"/>
            </w:tcBorders>
            <w:vAlign w:val="center"/>
          </w:tcPr>
          <w:p w14:paraId="22AC9882" w14:textId="67EE5C8A" w:rsidR="00676F19" w:rsidRDefault="009B2811">
            <w:pPr>
              <w:widowControl/>
              <w:snapToGrid w:val="0"/>
              <w:spacing w:line="360" w:lineRule="auto"/>
              <w:jc w:val="center"/>
              <w:rPr>
                <w:rFonts w:ascii="宋体" w:hAnsi="宋体" w:cs="Arial"/>
                <w:sz w:val="24"/>
              </w:rPr>
            </w:pPr>
            <w:r>
              <w:rPr>
                <w:rFonts w:ascii="宋体" w:hAnsi="宋体" w:cs="Arial" w:hint="eastAsia"/>
                <w:sz w:val="24"/>
              </w:rPr>
              <w:t>4</w:t>
            </w:r>
            <w:r>
              <w:rPr>
                <w:rFonts w:ascii="宋体" w:hAnsi="宋体" w:cs="Arial"/>
                <w:sz w:val="24"/>
              </w:rPr>
              <w:t>50000</w:t>
            </w:r>
          </w:p>
        </w:tc>
        <w:tc>
          <w:tcPr>
            <w:tcW w:w="1465" w:type="dxa"/>
            <w:tcBorders>
              <w:top w:val="single" w:sz="4" w:space="0" w:color="auto"/>
              <w:left w:val="single" w:sz="4" w:space="0" w:color="auto"/>
              <w:bottom w:val="single" w:sz="4" w:space="0" w:color="auto"/>
              <w:right w:val="single" w:sz="4" w:space="0" w:color="auto"/>
            </w:tcBorders>
            <w:vAlign w:val="center"/>
          </w:tcPr>
          <w:p w14:paraId="45672266" w14:textId="2C8A1A72" w:rsidR="00676F19" w:rsidRDefault="009B2811">
            <w:pPr>
              <w:widowControl/>
              <w:snapToGrid w:val="0"/>
              <w:spacing w:line="360" w:lineRule="auto"/>
              <w:jc w:val="center"/>
              <w:rPr>
                <w:rFonts w:ascii="宋体" w:hAnsi="宋体" w:cs="Arial"/>
                <w:sz w:val="24"/>
              </w:rPr>
            </w:pPr>
            <w:r>
              <w:rPr>
                <w:rFonts w:ascii="宋体" w:hAnsi="宋体" w:cs="Arial" w:hint="eastAsia"/>
                <w:sz w:val="24"/>
              </w:rPr>
              <w:t>4</w:t>
            </w:r>
            <w:r>
              <w:rPr>
                <w:rFonts w:ascii="宋体" w:hAnsi="宋体" w:cs="Arial"/>
                <w:sz w:val="24"/>
              </w:rPr>
              <w:t>50000</w:t>
            </w:r>
          </w:p>
        </w:tc>
      </w:tr>
      <w:tr w:rsidR="00676F19" w14:paraId="35245375" w14:textId="77777777">
        <w:trPr>
          <w:trHeight w:val="281"/>
          <w:jc w:val="center"/>
        </w:trPr>
        <w:tc>
          <w:tcPr>
            <w:tcW w:w="1152" w:type="dxa"/>
            <w:tcBorders>
              <w:top w:val="single" w:sz="4" w:space="0" w:color="auto"/>
              <w:left w:val="single" w:sz="4" w:space="0" w:color="auto"/>
              <w:bottom w:val="single" w:sz="4" w:space="0" w:color="auto"/>
              <w:right w:val="single" w:sz="4" w:space="0" w:color="auto"/>
            </w:tcBorders>
            <w:vAlign w:val="center"/>
          </w:tcPr>
          <w:p w14:paraId="11AE9A3F" w14:textId="492542E8" w:rsidR="00676F19" w:rsidRDefault="009B2811">
            <w:pPr>
              <w:widowControl/>
              <w:snapToGrid w:val="0"/>
              <w:spacing w:line="360" w:lineRule="auto"/>
              <w:jc w:val="center"/>
              <w:rPr>
                <w:rFonts w:ascii="宋体" w:hAnsi="宋体" w:cs="Arial"/>
                <w:sz w:val="24"/>
              </w:rPr>
            </w:pPr>
            <w:r>
              <w:rPr>
                <w:rFonts w:ascii="宋体" w:hAnsi="宋体" w:cs="Arial" w:hint="eastAsia"/>
                <w:sz w:val="24"/>
              </w:rPr>
              <w:t>3</w:t>
            </w:r>
          </w:p>
        </w:tc>
        <w:tc>
          <w:tcPr>
            <w:tcW w:w="1723" w:type="dxa"/>
            <w:tcBorders>
              <w:top w:val="single" w:sz="4" w:space="0" w:color="auto"/>
              <w:left w:val="single" w:sz="4" w:space="0" w:color="auto"/>
              <w:bottom w:val="single" w:sz="4" w:space="0" w:color="auto"/>
              <w:right w:val="single" w:sz="4" w:space="0" w:color="auto"/>
            </w:tcBorders>
            <w:vAlign w:val="center"/>
          </w:tcPr>
          <w:p w14:paraId="7C545C9C" w14:textId="3584A0AA" w:rsidR="00676F19" w:rsidRDefault="009B2811">
            <w:pPr>
              <w:spacing w:line="360" w:lineRule="auto"/>
              <w:jc w:val="left"/>
              <w:rPr>
                <w:rFonts w:ascii="宋体" w:hAnsi="宋体" w:cs="宋体"/>
                <w:sz w:val="24"/>
                <w:lang w:bidi="ar"/>
              </w:rPr>
            </w:pPr>
            <w:r>
              <w:rPr>
                <w:rFonts w:ascii="宋体" w:hAnsi="宋体" w:cs="宋体" w:hint="eastAsia"/>
                <w:sz w:val="24"/>
              </w:rPr>
              <w:t>新北风廓线激光雷达服务</w:t>
            </w:r>
          </w:p>
        </w:tc>
        <w:tc>
          <w:tcPr>
            <w:tcW w:w="2507" w:type="dxa"/>
            <w:tcBorders>
              <w:top w:val="single" w:sz="4" w:space="0" w:color="auto"/>
              <w:left w:val="single" w:sz="4" w:space="0" w:color="auto"/>
              <w:bottom w:val="single" w:sz="4" w:space="0" w:color="auto"/>
              <w:right w:val="single" w:sz="4" w:space="0" w:color="auto"/>
            </w:tcBorders>
            <w:vAlign w:val="center"/>
          </w:tcPr>
          <w:p w14:paraId="1FAF0EBB" w14:textId="46252352" w:rsidR="00676F19" w:rsidRDefault="009B2811">
            <w:pPr>
              <w:spacing w:line="360" w:lineRule="auto"/>
              <w:jc w:val="left"/>
              <w:rPr>
                <w:rFonts w:ascii="宋体" w:hAnsi="宋体" w:cs="宋体"/>
                <w:sz w:val="24"/>
                <w:lang w:bidi="ar"/>
              </w:rPr>
            </w:pPr>
            <w:r>
              <w:rPr>
                <w:rFonts w:ascii="宋体" w:hAnsi="宋体" w:cs="宋体" w:hint="eastAsia"/>
                <w:sz w:val="24"/>
              </w:rPr>
              <w:t>风廓线激光雷达1台</w:t>
            </w:r>
          </w:p>
        </w:tc>
        <w:tc>
          <w:tcPr>
            <w:tcW w:w="992" w:type="dxa"/>
            <w:tcBorders>
              <w:top w:val="single" w:sz="4" w:space="0" w:color="auto"/>
              <w:left w:val="single" w:sz="4" w:space="0" w:color="auto"/>
              <w:bottom w:val="single" w:sz="4" w:space="0" w:color="auto"/>
              <w:right w:val="single" w:sz="4" w:space="0" w:color="auto"/>
            </w:tcBorders>
            <w:vAlign w:val="center"/>
          </w:tcPr>
          <w:p w14:paraId="4C49C271" w14:textId="4A7518C7" w:rsidR="00676F19" w:rsidRDefault="009B2811">
            <w:pPr>
              <w:spacing w:line="360" w:lineRule="auto"/>
              <w:jc w:val="center"/>
              <w:rPr>
                <w:rFonts w:ascii="宋体" w:hAnsi="宋体" w:cs="宋体"/>
                <w:sz w:val="24"/>
              </w:rPr>
            </w:pPr>
            <w:r>
              <w:rPr>
                <w:rFonts w:ascii="宋体" w:hAnsi="宋体" w:cs="宋体" w:hint="eastAsia"/>
                <w:sz w:val="24"/>
              </w:rPr>
              <w:t>1</w:t>
            </w:r>
            <w:r>
              <w:rPr>
                <w:rFonts w:ascii="宋体" w:hAnsi="宋体" w:cs="宋体"/>
                <w:sz w:val="24"/>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13596AD9" w14:textId="094478AA" w:rsidR="00676F19" w:rsidRDefault="009B2811">
            <w:pPr>
              <w:spacing w:line="360" w:lineRule="auto"/>
              <w:jc w:val="center"/>
              <w:rPr>
                <w:rFonts w:ascii="宋体" w:hAnsi="宋体" w:cs="宋体"/>
                <w:sz w:val="24"/>
              </w:rPr>
            </w:pPr>
            <w:r>
              <w:rPr>
                <w:rFonts w:ascii="宋体" w:hAnsi="宋体" w:cs="宋体" w:hint="eastAsia"/>
                <w:sz w:val="24"/>
              </w:rPr>
              <w:t>台</w:t>
            </w:r>
          </w:p>
        </w:tc>
        <w:tc>
          <w:tcPr>
            <w:tcW w:w="1417" w:type="dxa"/>
            <w:tcBorders>
              <w:top w:val="single" w:sz="4" w:space="0" w:color="auto"/>
              <w:left w:val="single" w:sz="4" w:space="0" w:color="auto"/>
              <w:bottom w:val="single" w:sz="4" w:space="0" w:color="auto"/>
              <w:right w:val="single" w:sz="4" w:space="0" w:color="auto"/>
            </w:tcBorders>
            <w:vAlign w:val="center"/>
          </w:tcPr>
          <w:p w14:paraId="211D9014" w14:textId="012F9B9D" w:rsidR="00676F19" w:rsidRDefault="009B2811">
            <w:pPr>
              <w:widowControl/>
              <w:snapToGrid w:val="0"/>
              <w:spacing w:line="360" w:lineRule="auto"/>
              <w:jc w:val="center"/>
              <w:rPr>
                <w:rFonts w:ascii="宋体" w:hAnsi="宋体" w:cs="Arial"/>
                <w:sz w:val="24"/>
              </w:rPr>
            </w:pPr>
            <w:r>
              <w:rPr>
                <w:rFonts w:ascii="宋体" w:hAnsi="宋体" w:cs="Arial" w:hint="eastAsia"/>
                <w:sz w:val="24"/>
              </w:rPr>
              <w:t>3</w:t>
            </w:r>
            <w:r>
              <w:rPr>
                <w:rFonts w:ascii="宋体" w:hAnsi="宋体" w:cs="Arial"/>
                <w:sz w:val="24"/>
              </w:rPr>
              <w:t>98000</w:t>
            </w:r>
          </w:p>
        </w:tc>
        <w:tc>
          <w:tcPr>
            <w:tcW w:w="1465" w:type="dxa"/>
            <w:tcBorders>
              <w:top w:val="single" w:sz="4" w:space="0" w:color="auto"/>
              <w:left w:val="single" w:sz="4" w:space="0" w:color="auto"/>
              <w:bottom w:val="single" w:sz="4" w:space="0" w:color="auto"/>
              <w:right w:val="single" w:sz="4" w:space="0" w:color="auto"/>
            </w:tcBorders>
            <w:vAlign w:val="center"/>
          </w:tcPr>
          <w:p w14:paraId="7EB63810" w14:textId="12DA3F91" w:rsidR="00676F19" w:rsidRDefault="009B2811">
            <w:pPr>
              <w:widowControl/>
              <w:snapToGrid w:val="0"/>
              <w:spacing w:line="360" w:lineRule="auto"/>
              <w:jc w:val="center"/>
              <w:rPr>
                <w:rFonts w:ascii="宋体" w:hAnsi="宋体" w:cs="Arial"/>
                <w:sz w:val="24"/>
              </w:rPr>
            </w:pPr>
            <w:r>
              <w:rPr>
                <w:rFonts w:ascii="宋体" w:hAnsi="宋体" w:cs="Arial" w:hint="eastAsia"/>
                <w:sz w:val="24"/>
              </w:rPr>
              <w:t>3</w:t>
            </w:r>
            <w:r>
              <w:rPr>
                <w:rFonts w:ascii="宋体" w:hAnsi="宋体" w:cs="Arial"/>
                <w:sz w:val="24"/>
              </w:rPr>
              <w:t>98000</w:t>
            </w:r>
          </w:p>
        </w:tc>
      </w:tr>
      <w:bookmarkEnd w:id="1"/>
      <w:tr w:rsidR="00676F19" w14:paraId="5AA82C9A" w14:textId="77777777">
        <w:trPr>
          <w:trHeight w:val="281"/>
          <w:jc w:val="center"/>
        </w:trPr>
        <w:tc>
          <w:tcPr>
            <w:tcW w:w="1152" w:type="dxa"/>
            <w:tcBorders>
              <w:top w:val="single" w:sz="4" w:space="0" w:color="auto"/>
              <w:left w:val="single" w:sz="4" w:space="0" w:color="auto"/>
              <w:bottom w:val="single" w:sz="4" w:space="0" w:color="auto"/>
              <w:right w:val="single" w:sz="4" w:space="0" w:color="auto"/>
            </w:tcBorders>
            <w:vAlign w:val="center"/>
          </w:tcPr>
          <w:p w14:paraId="03770256" w14:textId="320DE979" w:rsidR="00676F19" w:rsidRDefault="009B2811">
            <w:pPr>
              <w:widowControl/>
              <w:snapToGrid w:val="0"/>
              <w:spacing w:line="360" w:lineRule="auto"/>
              <w:jc w:val="center"/>
              <w:rPr>
                <w:rFonts w:ascii="宋体" w:hAnsi="宋体" w:cs="Arial"/>
                <w:sz w:val="24"/>
              </w:rPr>
            </w:pPr>
            <w:r>
              <w:rPr>
                <w:rFonts w:ascii="宋体" w:hAnsi="宋体" w:cs="Arial" w:hint="eastAsia"/>
                <w:sz w:val="24"/>
              </w:rPr>
              <w:t>4</w:t>
            </w:r>
          </w:p>
        </w:tc>
        <w:tc>
          <w:tcPr>
            <w:tcW w:w="1723" w:type="dxa"/>
            <w:tcBorders>
              <w:top w:val="single" w:sz="4" w:space="0" w:color="auto"/>
              <w:left w:val="single" w:sz="4" w:space="0" w:color="auto"/>
              <w:bottom w:val="single" w:sz="4" w:space="0" w:color="auto"/>
              <w:right w:val="single" w:sz="4" w:space="0" w:color="auto"/>
            </w:tcBorders>
            <w:vAlign w:val="center"/>
          </w:tcPr>
          <w:p w14:paraId="1635FC12" w14:textId="5AC2A720" w:rsidR="00676F19" w:rsidRDefault="009B2811">
            <w:pPr>
              <w:spacing w:line="360" w:lineRule="auto"/>
              <w:jc w:val="left"/>
              <w:rPr>
                <w:rFonts w:ascii="宋体" w:hAnsi="宋体" w:cs="宋体"/>
                <w:sz w:val="24"/>
              </w:rPr>
            </w:pPr>
            <w:r>
              <w:rPr>
                <w:rFonts w:ascii="宋体" w:hAnsi="宋体" w:cs="宋体" w:hint="eastAsia"/>
                <w:sz w:val="24"/>
              </w:rPr>
              <w:t>新桥技术支撑</w:t>
            </w:r>
          </w:p>
        </w:tc>
        <w:tc>
          <w:tcPr>
            <w:tcW w:w="2507" w:type="dxa"/>
            <w:tcBorders>
              <w:top w:val="single" w:sz="4" w:space="0" w:color="auto"/>
              <w:left w:val="single" w:sz="4" w:space="0" w:color="auto"/>
              <w:bottom w:val="single" w:sz="4" w:space="0" w:color="auto"/>
              <w:right w:val="single" w:sz="4" w:space="0" w:color="auto"/>
            </w:tcBorders>
            <w:vAlign w:val="center"/>
          </w:tcPr>
          <w:p w14:paraId="72ED6532" w14:textId="789268DA" w:rsidR="00676F19" w:rsidRDefault="009B2811">
            <w:pPr>
              <w:spacing w:line="360" w:lineRule="auto"/>
              <w:jc w:val="left"/>
              <w:rPr>
                <w:rFonts w:ascii="宋体" w:hAnsi="宋体" w:cs="宋体"/>
                <w:sz w:val="24"/>
                <w:lang w:bidi="ar"/>
              </w:rPr>
            </w:pPr>
            <w:r>
              <w:rPr>
                <w:rFonts w:ascii="宋体" w:hAnsi="宋体" w:cs="宋体" w:hint="eastAsia"/>
                <w:sz w:val="24"/>
              </w:rPr>
              <w:t>新桥开展现状评估工作，并对颗粒物高</w:t>
            </w:r>
            <w:proofErr w:type="gramStart"/>
            <w:r>
              <w:rPr>
                <w:rFonts w:ascii="宋体" w:hAnsi="宋体" w:cs="宋体" w:hint="eastAsia"/>
                <w:sz w:val="24"/>
              </w:rPr>
              <w:t>值区域</w:t>
            </w:r>
            <w:proofErr w:type="gramEnd"/>
            <w:r>
              <w:rPr>
                <w:rFonts w:ascii="宋体" w:hAnsi="宋体" w:cs="宋体" w:hint="eastAsia"/>
                <w:sz w:val="24"/>
              </w:rPr>
              <w:t>进行溯源</w:t>
            </w:r>
          </w:p>
        </w:tc>
        <w:tc>
          <w:tcPr>
            <w:tcW w:w="992" w:type="dxa"/>
            <w:tcBorders>
              <w:top w:val="single" w:sz="4" w:space="0" w:color="auto"/>
              <w:left w:val="single" w:sz="4" w:space="0" w:color="auto"/>
              <w:bottom w:val="single" w:sz="4" w:space="0" w:color="auto"/>
              <w:right w:val="single" w:sz="4" w:space="0" w:color="auto"/>
            </w:tcBorders>
            <w:vAlign w:val="center"/>
          </w:tcPr>
          <w:p w14:paraId="089986D3" w14:textId="186FA8CE" w:rsidR="00676F19" w:rsidRDefault="009B2811">
            <w:pPr>
              <w:spacing w:line="360" w:lineRule="auto"/>
              <w:jc w:val="center"/>
              <w:rPr>
                <w:rFonts w:ascii="宋体" w:hAnsi="宋体" w:cs="宋体"/>
                <w:sz w:val="24"/>
              </w:rPr>
            </w:pPr>
            <w:r>
              <w:rPr>
                <w:rFonts w:ascii="宋体" w:hAnsi="宋体" w:cs="宋体" w:hint="eastAsia"/>
                <w:sz w:val="24"/>
              </w:rPr>
              <w:t>1</w:t>
            </w:r>
            <w:r>
              <w:rPr>
                <w:rFonts w:ascii="宋体" w:hAnsi="宋体" w:cs="宋体"/>
                <w:sz w:val="24"/>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1629A629" w14:textId="0EABB49D" w:rsidR="00676F19" w:rsidRDefault="009B2811">
            <w:pPr>
              <w:spacing w:line="360" w:lineRule="auto"/>
              <w:jc w:val="center"/>
              <w:rPr>
                <w:rFonts w:ascii="宋体" w:hAnsi="宋体" w:cs="宋体"/>
                <w:sz w:val="24"/>
              </w:rPr>
            </w:pPr>
            <w:bookmarkStart w:id="4" w:name="OLE_LINK5"/>
            <w:bookmarkStart w:id="5" w:name="OLE_LINK6"/>
            <w:r>
              <w:rPr>
                <w:rFonts w:ascii="宋体" w:hAnsi="宋体" w:cs="宋体" w:hint="eastAsia"/>
                <w:sz w:val="24"/>
              </w:rPr>
              <w:t>项</w:t>
            </w:r>
            <w:bookmarkEnd w:id="4"/>
            <w:bookmarkEnd w:id="5"/>
          </w:p>
        </w:tc>
        <w:tc>
          <w:tcPr>
            <w:tcW w:w="1417" w:type="dxa"/>
            <w:tcBorders>
              <w:top w:val="single" w:sz="4" w:space="0" w:color="auto"/>
              <w:left w:val="single" w:sz="4" w:space="0" w:color="auto"/>
              <w:bottom w:val="single" w:sz="4" w:space="0" w:color="auto"/>
              <w:right w:val="single" w:sz="4" w:space="0" w:color="auto"/>
            </w:tcBorders>
            <w:vAlign w:val="center"/>
          </w:tcPr>
          <w:p w14:paraId="39BE51E5" w14:textId="686CEE41" w:rsidR="00676F19" w:rsidRDefault="009B2811">
            <w:pPr>
              <w:widowControl/>
              <w:snapToGrid w:val="0"/>
              <w:spacing w:line="360" w:lineRule="auto"/>
              <w:jc w:val="center"/>
              <w:rPr>
                <w:rFonts w:ascii="宋体" w:hAnsi="宋体" w:cs="Arial"/>
                <w:sz w:val="24"/>
              </w:rPr>
            </w:pPr>
            <w:r>
              <w:rPr>
                <w:rFonts w:ascii="宋体" w:hAnsi="宋体" w:cs="Arial" w:hint="eastAsia"/>
                <w:sz w:val="24"/>
              </w:rPr>
              <w:t>3</w:t>
            </w:r>
            <w:r>
              <w:rPr>
                <w:rFonts w:ascii="宋体" w:hAnsi="宋体" w:cs="Arial"/>
                <w:sz w:val="24"/>
              </w:rPr>
              <w:t>00000</w:t>
            </w:r>
          </w:p>
        </w:tc>
        <w:tc>
          <w:tcPr>
            <w:tcW w:w="1465" w:type="dxa"/>
            <w:tcBorders>
              <w:top w:val="single" w:sz="4" w:space="0" w:color="auto"/>
              <w:left w:val="single" w:sz="4" w:space="0" w:color="auto"/>
              <w:bottom w:val="single" w:sz="4" w:space="0" w:color="auto"/>
              <w:right w:val="single" w:sz="4" w:space="0" w:color="auto"/>
            </w:tcBorders>
            <w:vAlign w:val="center"/>
          </w:tcPr>
          <w:p w14:paraId="7E4D43F8" w14:textId="4A023567" w:rsidR="00676F19" w:rsidRDefault="009B2811">
            <w:pPr>
              <w:widowControl/>
              <w:snapToGrid w:val="0"/>
              <w:spacing w:line="360" w:lineRule="auto"/>
              <w:jc w:val="center"/>
              <w:rPr>
                <w:rFonts w:ascii="宋体" w:hAnsi="宋体" w:cs="Arial"/>
                <w:sz w:val="24"/>
              </w:rPr>
            </w:pPr>
            <w:r>
              <w:rPr>
                <w:rFonts w:ascii="宋体" w:hAnsi="宋体" w:cs="Arial" w:hint="eastAsia"/>
                <w:sz w:val="24"/>
              </w:rPr>
              <w:t>3</w:t>
            </w:r>
            <w:r>
              <w:rPr>
                <w:rFonts w:ascii="宋体" w:hAnsi="宋体" w:cs="Arial"/>
                <w:sz w:val="24"/>
              </w:rPr>
              <w:t>00000</w:t>
            </w:r>
          </w:p>
        </w:tc>
      </w:tr>
      <w:tr w:rsidR="00676F19" w14:paraId="2B6ABBBD" w14:textId="77777777">
        <w:trPr>
          <w:trHeight w:val="281"/>
          <w:jc w:val="center"/>
        </w:trPr>
        <w:tc>
          <w:tcPr>
            <w:tcW w:w="1152" w:type="dxa"/>
            <w:tcBorders>
              <w:top w:val="single" w:sz="4" w:space="0" w:color="auto"/>
              <w:left w:val="single" w:sz="4" w:space="0" w:color="auto"/>
              <w:bottom w:val="single" w:sz="4" w:space="0" w:color="auto"/>
              <w:right w:val="single" w:sz="4" w:space="0" w:color="auto"/>
            </w:tcBorders>
            <w:vAlign w:val="center"/>
          </w:tcPr>
          <w:p w14:paraId="05DCE171" w14:textId="51C79F29" w:rsidR="00676F19" w:rsidRDefault="009B2811">
            <w:pPr>
              <w:widowControl/>
              <w:snapToGrid w:val="0"/>
              <w:spacing w:line="360" w:lineRule="auto"/>
              <w:jc w:val="center"/>
              <w:rPr>
                <w:rFonts w:ascii="宋体" w:hAnsi="宋体" w:cs="Arial"/>
                <w:sz w:val="24"/>
              </w:rPr>
            </w:pPr>
            <w:r>
              <w:rPr>
                <w:rFonts w:ascii="宋体" w:hAnsi="宋体" w:cs="Arial" w:hint="eastAsia"/>
                <w:sz w:val="24"/>
              </w:rPr>
              <w:t>5</w:t>
            </w:r>
          </w:p>
        </w:tc>
        <w:tc>
          <w:tcPr>
            <w:tcW w:w="1723" w:type="dxa"/>
            <w:tcBorders>
              <w:top w:val="single" w:sz="4" w:space="0" w:color="auto"/>
              <w:left w:val="single" w:sz="4" w:space="0" w:color="auto"/>
              <w:bottom w:val="single" w:sz="4" w:space="0" w:color="auto"/>
              <w:right w:val="single" w:sz="4" w:space="0" w:color="auto"/>
            </w:tcBorders>
            <w:vAlign w:val="center"/>
          </w:tcPr>
          <w:p w14:paraId="5946BB45" w14:textId="7231D390" w:rsidR="00676F19" w:rsidRDefault="009B2811">
            <w:pPr>
              <w:spacing w:line="360" w:lineRule="auto"/>
              <w:jc w:val="left"/>
              <w:rPr>
                <w:rFonts w:ascii="宋体" w:hAnsi="宋体" w:cs="宋体"/>
                <w:sz w:val="24"/>
                <w:lang w:bidi="ar"/>
              </w:rPr>
            </w:pPr>
            <w:r>
              <w:rPr>
                <w:rFonts w:ascii="宋体" w:hAnsi="宋体" w:cs="宋体" w:hint="eastAsia"/>
                <w:sz w:val="24"/>
              </w:rPr>
              <w:t>三井技术支撑</w:t>
            </w:r>
          </w:p>
        </w:tc>
        <w:tc>
          <w:tcPr>
            <w:tcW w:w="2507" w:type="dxa"/>
            <w:tcBorders>
              <w:top w:val="single" w:sz="4" w:space="0" w:color="auto"/>
              <w:left w:val="single" w:sz="4" w:space="0" w:color="auto"/>
              <w:bottom w:val="single" w:sz="4" w:space="0" w:color="auto"/>
              <w:right w:val="single" w:sz="4" w:space="0" w:color="auto"/>
            </w:tcBorders>
            <w:vAlign w:val="center"/>
          </w:tcPr>
          <w:p w14:paraId="181AEDE5" w14:textId="7C8E3C30" w:rsidR="00676F19" w:rsidRDefault="009B2811">
            <w:pPr>
              <w:spacing w:line="360" w:lineRule="auto"/>
              <w:jc w:val="left"/>
              <w:rPr>
                <w:rFonts w:ascii="宋体" w:hAnsi="宋体" w:cs="宋体"/>
                <w:sz w:val="24"/>
                <w:lang w:bidi="ar"/>
              </w:rPr>
            </w:pPr>
            <w:r>
              <w:rPr>
                <w:rFonts w:ascii="宋体" w:hAnsi="宋体" w:cs="宋体" w:hint="eastAsia"/>
                <w:sz w:val="24"/>
              </w:rPr>
              <w:t>三</w:t>
            </w:r>
            <w:proofErr w:type="gramStart"/>
            <w:r>
              <w:rPr>
                <w:rFonts w:ascii="宋体" w:hAnsi="宋体" w:cs="宋体" w:hint="eastAsia"/>
                <w:sz w:val="24"/>
              </w:rPr>
              <w:t>井开展</w:t>
            </w:r>
            <w:proofErr w:type="gramEnd"/>
            <w:r>
              <w:rPr>
                <w:rFonts w:ascii="宋体" w:hAnsi="宋体" w:cs="宋体" w:hint="eastAsia"/>
                <w:sz w:val="24"/>
              </w:rPr>
              <w:t>现状评估工作，并对颗粒物高</w:t>
            </w:r>
            <w:proofErr w:type="gramStart"/>
            <w:r>
              <w:rPr>
                <w:rFonts w:ascii="宋体" w:hAnsi="宋体" w:cs="宋体" w:hint="eastAsia"/>
                <w:sz w:val="24"/>
              </w:rPr>
              <w:t>值区域</w:t>
            </w:r>
            <w:proofErr w:type="gramEnd"/>
            <w:r>
              <w:rPr>
                <w:rFonts w:ascii="宋体" w:hAnsi="宋体" w:cs="宋体" w:hint="eastAsia"/>
                <w:sz w:val="24"/>
              </w:rPr>
              <w:t>进行溯源</w:t>
            </w:r>
          </w:p>
        </w:tc>
        <w:tc>
          <w:tcPr>
            <w:tcW w:w="992" w:type="dxa"/>
            <w:tcBorders>
              <w:top w:val="single" w:sz="4" w:space="0" w:color="auto"/>
              <w:left w:val="single" w:sz="4" w:space="0" w:color="auto"/>
              <w:bottom w:val="single" w:sz="4" w:space="0" w:color="auto"/>
              <w:right w:val="single" w:sz="4" w:space="0" w:color="auto"/>
            </w:tcBorders>
            <w:vAlign w:val="center"/>
          </w:tcPr>
          <w:p w14:paraId="25894770" w14:textId="7F67749A" w:rsidR="00676F19" w:rsidRDefault="009B2811">
            <w:pPr>
              <w:spacing w:line="360" w:lineRule="auto"/>
              <w:jc w:val="center"/>
              <w:rPr>
                <w:rFonts w:ascii="宋体" w:hAnsi="宋体" w:cs="宋体"/>
                <w:sz w:val="24"/>
              </w:rPr>
            </w:pPr>
            <w:r>
              <w:rPr>
                <w:rFonts w:ascii="宋体" w:hAnsi="宋体" w:cs="宋体" w:hint="eastAsia"/>
                <w:sz w:val="24"/>
              </w:rPr>
              <w:t>1</w:t>
            </w:r>
            <w:r>
              <w:rPr>
                <w:rFonts w:ascii="宋体" w:hAnsi="宋体" w:cs="宋体"/>
                <w:sz w:val="24"/>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7ACE85AA" w14:textId="3EF136F3" w:rsidR="00676F19" w:rsidRDefault="009B2811">
            <w:pPr>
              <w:spacing w:line="360" w:lineRule="auto"/>
              <w:jc w:val="center"/>
              <w:rPr>
                <w:rFonts w:ascii="宋体" w:hAnsi="宋体" w:cs="宋体"/>
                <w:sz w:val="24"/>
              </w:rPr>
            </w:pPr>
            <w:r>
              <w:rPr>
                <w:rFonts w:ascii="宋体" w:hAnsi="宋体" w:cs="宋体" w:hint="eastAsia"/>
                <w:sz w:val="24"/>
              </w:rPr>
              <w:t>项</w:t>
            </w:r>
          </w:p>
        </w:tc>
        <w:tc>
          <w:tcPr>
            <w:tcW w:w="1417" w:type="dxa"/>
            <w:tcBorders>
              <w:top w:val="single" w:sz="4" w:space="0" w:color="auto"/>
              <w:left w:val="single" w:sz="4" w:space="0" w:color="auto"/>
              <w:bottom w:val="single" w:sz="4" w:space="0" w:color="auto"/>
              <w:right w:val="single" w:sz="4" w:space="0" w:color="auto"/>
            </w:tcBorders>
            <w:vAlign w:val="center"/>
          </w:tcPr>
          <w:p w14:paraId="46674374" w14:textId="15A3F255" w:rsidR="00676F19" w:rsidRDefault="009B2811">
            <w:pPr>
              <w:widowControl/>
              <w:snapToGrid w:val="0"/>
              <w:spacing w:line="360" w:lineRule="auto"/>
              <w:jc w:val="center"/>
              <w:rPr>
                <w:rFonts w:ascii="宋体" w:hAnsi="宋体" w:cs="Arial"/>
                <w:sz w:val="24"/>
              </w:rPr>
            </w:pPr>
            <w:r>
              <w:rPr>
                <w:rFonts w:ascii="宋体" w:hAnsi="宋体" w:cs="Arial" w:hint="eastAsia"/>
                <w:sz w:val="24"/>
              </w:rPr>
              <w:t>3</w:t>
            </w:r>
            <w:r>
              <w:rPr>
                <w:rFonts w:ascii="宋体" w:hAnsi="宋体" w:cs="Arial"/>
                <w:sz w:val="24"/>
              </w:rPr>
              <w:t>00000</w:t>
            </w:r>
          </w:p>
        </w:tc>
        <w:tc>
          <w:tcPr>
            <w:tcW w:w="1465" w:type="dxa"/>
            <w:tcBorders>
              <w:top w:val="single" w:sz="4" w:space="0" w:color="auto"/>
              <w:left w:val="single" w:sz="4" w:space="0" w:color="auto"/>
              <w:bottom w:val="single" w:sz="4" w:space="0" w:color="auto"/>
              <w:right w:val="single" w:sz="4" w:space="0" w:color="auto"/>
            </w:tcBorders>
            <w:vAlign w:val="center"/>
          </w:tcPr>
          <w:p w14:paraId="3DC2FA3D" w14:textId="51D94A05" w:rsidR="00676F19" w:rsidRDefault="009B2811">
            <w:pPr>
              <w:widowControl/>
              <w:snapToGrid w:val="0"/>
              <w:spacing w:line="360" w:lineRule="auto"/>
              <w:jc w:val="center"/>
              <w:rPr>
                <w:rFonts w:ascii="宋体" w:hAnsi="宋体" w:cs="Arial"/>
                <w:sz w:val="24"/>
              </w:rPr>
            </w:pPr>
            <w:r>
              <w:rPr>
                <w:rFonts w:ascii="宋体" w:hAnsi="宋体" w:cs="Arial" w:hint="eastAsia"/>
                <w:sz w:val="24"/>
              </w:rPr>
              <w:t>3</w:t>
            </w:r>
            <w:r>
              <w:rPr>
                <w:rFonts w:ascii="宋体" w:hAnsi="宋体" w:cs="Arial"/>
                <w:sz w:val="24"/>
              </w:rPr>
              <w:t>00000</w:t>
            </w:r>
          </w:p>
        </w:tc>
      </w:tr>
      <w:tr w:rsidR="00676F19" w14:paraId="5A80CF52" w14:textId="77777777">
        <w:trPr>
          <w:trHeight w:val="281"/>
          <w:jc w:val="center"/>
        </w:trPr>
        <w:tc>
          <w:tcPr>
            <w:tcW w:w="8642" w:type="dxa"/>
            <w:gridSpan w:val="6"/>
            <w:tcBorders>
              <w:top w:val="single" w:sz="4" w:space="0" w:color="auto"/>
              <w:left w:val="single" w:sz="4" w:space="0" w:color="auto"/>
              <w:bottom w:val="single" w:sz="4" w:space="0" w:color="auto"/>
              <w:right w:val="single" w:sz="4" w:space="0" w:color="auto"/>
            </w:tcBorders>
            <w:vAlign w:val="center"/>
          </w:tcPr>
          <w:p w14:paraId="25144715" w14:textId="77777777" w:rsidR="00676F19" w:rsidRDefault="009B2811">
            <w:pPr>
              <w:widowControl/>
              <w:snapToGrid w:val="0"/>
              <w:spacing w:line="360" w:lineRule="auto"/>
              <w:jc w:val="center"/>
              <w:rPr>
                <w:rFonts w:ascii="宋体" w:hAnsi="宋体" w:cs="Arial"/>
                <w:b/>
                <w:bCs/>
                <w:sz w:val="24"/>
              </w:rPr>
            </w:pPr>
            <w:r>
              <w:rPr>
                <w:rFonts w:ascii="宋体" w:hAnsi="宋体" w:cs="Arial" w:hint="eastAsia"/>
                <w:sz w:val="24"/>
              </w:rPr>
              <w:lastRenderedPageBreak/>
              <w:t>总价</w:t>
            </w:r>
            <w:r>
              <w:rPr>
                <w:rFonts w:ascii="宋体" w:hAnsi="宋体" w:cs="Arial" w:hint="eastAsia"/>
                <w:b/>
                <w:bCs/>
                <w:sz w:val="24"/>
              </w:rPr>
              <w:t>（服务+设备）</w:t>
            </w:r>
            <w:r>
              <w:rPr>
                <w:rFonts w:ascii="宋体" w:hAnsi="宋体" w:cs="宋体" w:hint="eastAsia"/>
                <w:sz w:val="24"/>
              </w:rPr>
              <w:t>期限：</w:t>
            </w:r>
            <w:r>
              <w:rPr>
                <w:rFonts w:ascii="宋体" w:hAnsi="宋体" w:cs="宋体" w:hint="eastAsia"/>
                <w:sz w:val="24"/>
                <w:u w:val="single"/>
              </w:rPr>
              <w:t xml:space="preserve"> 自合同签订之日起至2026年12月10日止。 </w:t>
            </w:r>
          </w:p>
        </w:tc>
        <w:tc>
          <w:tcPr>
            <w:tcW w:w="1465" w:type="dxa"/>
            <w:tcBorders>
              <w:top w:val="single" w:sz="4" w:space="0" w:color="auto"/>
              <w:left w:val="single" w:sz="4" w:space="0" w:color="auto"/>
              <w:bottom w:val="single" w:sz="4" w:space="0" w:color="auto"/>
              <w:right w:val="single" w:sz="4" w:space="0" w:color="auto"/>
            </w:tcBorders>
            <w:vAlign w:val="center"/>
          </w:tcPr>
          <w:p w14:paraId="22B728F5" w14:textId="77777777" w:rsidR="00676F19" w:rsidRDefault="009B2811">
            <w:pPr>
              <w:widowControl/>
              <w:snapToGrid w:val="0"/>
              <w:spacing w:line="360" w:lineRule="auto"/>
              <w:jc w:val="center"/>
              <w:rPr>
                <w:rFonts w:ascii="宋体" w:hAnsi="宋体" w:cs="Arial"/>
                <w:sz w:val="24"/>
              </w:rPr>
            </w:pPr>
            <w:r>
              <w:rPr>
                <w:rFonts w:hint="eastAsia"/>
                <w:sz w:val="24"/>
              </w:rPr>
              <w:t>1</w:t>
            </w:r>
            <w:r>
              <w:rPr>
                <w:sz w:val="24"/>
              </w:rPr>
              <w:t>898000</w:t>
            </w:r>
          </w:p>
        </w:tc>
      </w:tr>
    </w:tbl>
    <w:p w14:paraId="33933517" w14:textId="77777777" w:rsidR="00676F19" w:rsidRDefault="009B2811">
      <w:pPr>
        <w:pStyle w:val="a5"/>
        <w:spacing w:line="360" w:lineRule="auto"/>
        <w:ind w:firstLineChars="202" w:firstLine="485"/>
        <w:rPr>
          <w:rFonts w:hAnsi="宋体" w:cs="宋体" w:hint="default"/>
          <w:sz w:val="24"/>
          <w:szCs w:val="24"/>
        </w:rPr>
      </w:pPr>
      <w:r>
        <w:rPr>
          <w:rFonts w:hAnsi="宋体" w:cs="宋体"/>
          <w:sz w:val="24"/>
          <w:szCs w:val="24"/>
        </w:rPr>
        <w:t>本合同价</w:t>
      </w:r>
      <w:r>
        <w:rPr>
          <w:rFonts w:hAnsi="宋体" w:cs="宋体"/>
          <w:spacing w:val="2"/>
          <w:sz w:val="24"/>
          <w:szCs w:val="24"/>
        </w:rPr>
        <w:t>包括竞争性磋商文件所确定的采购范围相应服务的提供、人员（包括工资和补贴）、设备、办公场所及设施、保险、劳保、管理、各种税费、利润、税金、政策性文件规定及合同包含的所有风险、责任等各项应有费用，以及为完成该项服务项目所涉及到的一切相关费用</w:t>
      </w:r>
      <w:r>
        <w:rPr>
          <w:rFonts w:hAnsi="宋体" w:cs="宋体"/>
          <w:sz w:val="24"/>
          <w:szCs w:val="24"/>
        </w:rPr>
        <w:t>，甲方不再支付其他任何费用。</w:t>
      </w:r>
    </w:p>
    <w:p w14:paraId="0567DD8B" w14:textId="77777777" w:rsidR="00676F19" w:rsidRDefault="009B2811">
      <w:pPr>
        <w:pStyle w:val="a5"/>
        <w:spacing w:line="360" w:lineRule="auto"/>
        <w:ind w:firstLineChars="202" w:firstLine="485"/>
        <w:rPr>
          <w:rFonts w:hAnsi="宋体" w:cs="宋体" w:hint="default"/>
          <w:sz w:val="24"/>
          <w:szCs w:val="24"/>
        </w:rPr>
      </w:pPr>
      <w:r>
        <w:rPr>
          <w:rFonts w:hAnsi="宋体" w:cs="宋体"/>
          <w:sz w:val="24"/>
          <w:szCs w:val="24"/>
        </w:rPr>
        <w:t>本合同总价款还包含乙方应当提供的伴随服务/售后服务费用。</w:t>
      </w:r>
    </w:p>
    <w:p w14:paraId="45A71BD1" w14:textId="77777777" w:rsidR="00676F19" w:rsidRDefault="009B2811">
      <w:pPr>
        <w:snapToGrid w:val="0"/>
        <w:spacing w:line="460" w:lineRule="exact"/>
        <w:ind w:firstLineChars="200" w:firstLine="482"/>
        <w:rPr>
          <w:rFonts w:ascii="宋体" w:hAnsi="宋体" w:cs="宋体"/>
          <w:b/>
          <w:bCs/>
          <w:sz w:val="24"/>
        </w:rPr>
      </w:pPr>
      <w:r>
        <w:rPr>
          <w:rFonts w:ascii="宋体" w:hAnsi="宋体" w:cs="宋体" w:hint="eastAsia"/>
          <w:b/>
          <w:bCs/>
          <w:sz w:val="24"/>
        </w:rPr>
        <w:t>第三条、服务内容</w:t>
      </w:r>
    </w:p>
    <w:p w14:paraId="7FDE8683" w14:textId="77777777" w:rsidR="00676F19" w:rsidRDefault="009B2811">
      <w:pPr>
        <w:snapToGrid w:val="0"/>
        <w:spacing w:line="460" w:lineRule="exact"/>
        <w:ind w:firstLineChars="200" w:firstLine="480"/>
        <w:rPr>
          <w:rFonts w:ascii="宋体" w:hAnsi="宋体" w:cs="宋体"/>
          <w:sz w:val="24"/>
        </w:rPr>
      </w:pPr>
      <w:r>
        <w:rPr>
          <w:rFonts w:ascii="宋体" w:hAnsi="宋体" w:cs="宋体" w:hint="eastAsia"/>
          <w:sz w:val="24"/>
        </w:rPr>
        <w:t>1.新桥雷达扫描服务：提供颗粒物激光雷达和风廓线激光雷达扫描服务，利用激光雷达技术手段结合风向数据掌握区域污染扩散方向，5分钟内初步判定疑似污染源地，15分钟内现场巡查人员查明污染源及污染类型。时间要求：早8点至晚22点提供技术服务，有污染过程或者有活动保障要求需提供24小时技术服务。</w:t>
      </w:r>
    </w:p>
    <w:p w14:paraId="681BDAFF" w14:textId="77777777" w:rsidR="00676F19" w:rsidRDefault="009B2811">
      <w:pPr>
        <w:snapToGrid w:val="0"/>
        <w:spacing w:line="460" w:lineRule="exact"/>
        <w:ind w:firstLineChars="200" w:firstLine="480"/>
        <w:rPr>
          <w:rFonts w:ascii="宋体" w:hAnsi="宋体" w:cs="宋体"/>
          <w:b/>
          <w:bCs/>
          <w:sz w:val="24"/>
        </w:rPr>
      </w:pPr>
      <w:r>
        <w:rPr>
          <w:rFonts w:ascii="宋体" w:hAnsi="宋体" w:cs="宋体" w:hint="eastAsia"/>
          <w:sz w:val="24"/>
        </w:rPr>
        <w:t>2.三井雷达扫描服务：提供颗粒物激光雷达和风廓线激光雷达扫描服务，利用激光雷达技术手段结合风向数据掌握区域污染扩散方向，5分钟内初步判定疑似污染源地，15分钟内现场巡查人员查明污染源及污染类型。时间要求：早8点至晚22点提供技术服务，有污染过程或者有活动保障要求需提供24小时技术服务。</w:t>
      </w:r>
    </w:p>
    <w:p w14:paraId="1DC5A5CF" w14:textId="77777777" w:rsidR="00676F19" w:rsidRDefault="009B2811">
      <w:pPr>
        <w:pStyle w:val="a5"/>
        <w:spacing w:line="360" w:lineRule="auto"/>
        <w:ind w:firstLineChars="202" w:firstLine="487"/>
        <w:rPr>
          <w:rFonts w:hAnsi="宋体" w:cs="宋体" w:hint="default"/>
          <w:b/>
          <w:sz w:val="24"/>
          <w:szCs w:val="24"/>
        </w:rPr>
      </w:pPr>
      <w:r>
        <w:rPr>
          <w:rFonts w:hAnsi="宋体" w:cs="宋体"/>
          <w:b/>
          <w:sz w:val="24"/>
          <w:szCs w:val="24"/>
        </w:rPr>
        <w:t>第四条 组成本合同的有关文件</w:t>
      </w:r>
    </w:p>
    <w:p w14:paraId="783B1457" w14:textId="77777777" w:rsidR="00676F19" w:rsidRDefault="009B2811">
      <w:pPr>
        <w:pStyle w:val="a5"/>
        <w:spacing w:line="360" w:lineRule="auto"/>
        <w:ind w:firstLineChars="202" w:firstLine="485"/>
        <w:rPr>
          <w:rFonts w:hAnsi="宋体" w:cs="宋体" w:hint="default"/>
          <w:sz w:val="24"/>
          <w:szCs w:val="24"/>
        </w:rPr>
      </w:pPr>
      <w:r>
        <w:rPr>
          <w:rFonts w:hAnsi="宋体" w:cs="宋体"/>
          <w:sz w:val="24"/>
          <w:szCs w:val="24"/>
        </w:rPr>
        <w:t>下列与本次采购活动有关的文件及有关附件是本合同不可分割的组成部分，与本合同具有同等法律效力，这些文件包括但不限于：</w:t>
      </w:r>
    </w:p>
    <w:p w14:paraId="5B9FFF71" w14:textId="77777777" w:rsidR="00676F19" w:rsidRDefault="009B2811">
      <w:pPr>
        <w:pStyle w:val="a5"/>
        <w:spacing w:line="360" w:lineRule="auto"/>
        <w:ind w:firstLineChars="202" w:firstLine="485"/>
        <w:rPr>
          <w:rFonts w:hAnsi="宋体" w:cs="宋体" w:hint="default"/>
          <w:sz w:val="24"/>
          <w:szCs w:val="24"/>
        </w:rPr>
      </w:pPr>
      <w:r>
        <w:rPr>
          <w:rFonts w:hAnsi="宋体" w:cs="宋体"/>
          <w:sz w:val="24"/>
          <w:szCs w:val="24"/>
        </w:rPr>
        <w:t>（1）竞争性磋商文件（编号：JSZC-320411-SYZB-C2026-0012）；</w:t>
      </w:r>
    </w:p>
    <w:p w14:paraId="33D929A7" w14:textId="77777777" w:rsidR="00676F19" w:rsidRDefault="009B2811">
      <w:pPr>
        <w:pStyle w:val="a5"/>
        <w:spacing w:line="360" w:lineRule="auto"/>
        <w:ind w:firstLineChars="202" w:firstLine="485"/>
        <w:rPr>
          <w:rFonts w:hAnsi="宋体" w:cs="宋体" w:hint="default"/>
          <w:sz w:val="24"/>
          <w:szCs w:val="24"/>
        </w:rPr>
      </w:pPr>
      <w:r>
        <w:rPr>
          <w:rFonts w:hAnsi="宋体" w:cs="宋体"/>
          <w:sz w:val="24"/>
          <w:szCs w:val="24"/>
        </w:rPr>
        <w:t>（2）乙方提供的磋商响应文件；</w:t>
      </w:r>
    </w:p>
    <w:p w14:paraId="237CB569" w14:textId="77777777" w:rsidR="00676F19" w:rsidRDefault="009B2811">
      <w:pPr>
        <w:pStyle w:val="a5"/>
        <w:spacing w:line="360" w:lineRule="auto"/>
        <w:ind w:firstLineChars="202" w:firstLine="485"/>
        <w:rPr>
          <w:rFonts w:hAnsi="宋体" w:cs="宋体" w:hint="default"/>
          <w:sz w:val="24"/>
          <w:szCs w:val="24"/>
        </w:rPr>
      </w:pPr>
      <w:r>
        <w:rPr>
          <w:rFonts w:hAnsi="宋体" w:cs="宋体"/>
          <w:sz w:val="24"/>
          <w:szCs w:val="24"/>
        </w:rPr>
        <w:t>（3）成交通知书；</w:t>
      </w:r>
    </w:p>
    <w:p w14:paraId="13AFDCEA" w14:textId="77777777" w:rsidR="00676F19" w:rsidRDefault="009B2811">
      <w:pPr>
        <w:pStyle w:val="a5"/>
        <w:spacing w:line="360" w:lineRule="auto"/>
        <w:ind w:firstLineChars="202" w:firstLine="485"/>
        <w:rPr>
          <w:rFonts w:hAnsi="宋体" w:cs="宋体" w:hint="default"/>
          <w:sz w:val="24"/>
          <w:szCs w:val="24"/>
        </w:rPr>
      </w:pPr>
      <w:r>
        <w:rPr>
          <w:rFonts w:hAnsi="宋体" w:cs="宋体"/>
          <w:sz w:val="24"/>
          <w:szCs w:val="24"/>
        </w:rPr>
        <w:t>（4）甲乙双方商定的其他文件等。</w:t>
      </w:r>
    </w:p>
    <w:p w14:paraId="436741A8" w14:textId="77777777" w:rsidR="00676F19" w:rsidRDefault="009B2811">
      <w:pPr>
        <w:adjustRightInd w:val="0"/>
        <w:snapToGrid w:val="0"/>
        <w:spacing w:line="360" w:lineRule="auto"/>
        <w:ind w:firstLineChars="202" w:firstLine="487"/>
        <w:rPr>
          <w:rFonts w:ascii="宋体" w:hAnsi="宋体" w:cs="宋体"/>
          <w:b/>
          <w:sz w:val="24"/>
        </w:rPr>
      </w:pPr>
      <w:r>
        <w:rPr>
          <w:rFonts w:ascii="宋体" w:hAnsi="宋体" w:cs="宋体" w:hint="eastAsia"/>
          <w:b/>
          <w:sz w:val="24"/>
        </w:rPr>
        <w:t>第五条 合同款结算及支付</w:t>
      </w:r>
    </w:p>
    <w:p w14:paraId="6DE1898E" w14:textId="77777777"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1.本合同项下所有款项均以人民币支付。</w:t>
      </w:r>
    </w:p>
    <w:p w14:paraId="1164F9DF" w14:textId="77777777"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2.本合同项下的采购资金由甲方自行支付，乙方向甲方开具发票。</w:t>
      </w:r>
    </w:p>
    <w:p w14:paraId="06787048" w14:textId="77777777"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3.结算方式：固定总价。</w:t>
      </w:r>
    </w:p>
    <w:p w14:paraId="49C55FFA" w14:textId="77777777"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4.付款方式：</w:t>
      </w:r>
      <w:r>
        <w:rPr>
          <w:rFonts w:ascii="宋体" w:hAnsi="宋体" w:cs="宋体" w:hint="eastAsia"/>
          <w:bCs/>
          <w:sz w:val="24"/>
        </w:rPr>
        <w:t>合同签订后，乙方提交工作计划且经甲方审核通过，甲方支付合同金额的30%，乙方提交阶段性分析报告且经甲方审核通过后，甲方支付合同</w:t>
      </w:r>
      <w:r>
        <w:rPr>
          <w:rFonts w:ascii="宋体" w:hAnsi="宋体" w:cs="宋体" w:hint="eastAsia"/>
          <w:bCs/>
          <w:sz w:val="24"/>
        </w:rPr>
        <w:lastRenderedPageBreak/>
        <w:t>金额的30%，服务结束并提交完整的分析报告后，经甲方验收合格后，甲方支付剩余合同金额（无息）。每次付款前，乙方需提交合法的等额增值税发票，甲方收到发票后予以付款。</w:t>
      </w:r>
    </w:p>
    <w:p w14:paraId="14C6ABEA" w14:textId="77777777" w:rsidR="00676F19" w:rsidRDefault="009B2811">
      <w:pPr>
        <w:adjustRightInd w:val="0"/>
        <w:snapToGrid w:val="0"/>
        <w:spacing w:line="360" w:lineRule="auto"/>
        <w:ind w:firstLineChars="202" w:firstLine="487"/>
        <w:rPr>
          <w:rFonts w:ascii="宋体" w:hAnsi="宋体" w:cs="宋体"/>
          <w:b/>
          <w:sz w:val="24"/>
        </w:rPr>
      </w:pPr>
      <w:r>
        <w:rPr>
          <w:rFonts w:ascii="宋体" w:hAnsi="宋体" w:cs="宋体" w:hint="eastAsia"/>
          <w:b/>
          <w:sz w:val="24"/>
        </w:rPr>
        <w:t>第六条 服务要求</w:t>
      </w:r>
    </w:p>
    <w:p w14:paraId="0C8F1761" w14:textId="77777777" w:rsidR="00676F19" w:rsidRDefault="009B2811">
      <w:pPr>
        <w:adjustRightInd w:val="0"/>
        <w:snapToGrid w:val="0"/>
        <w:spacing w:line="360" w:lineRule="auto"/>
        <w:ind w:firstLineChars="202" w:firstLine="485"/>
        <w:rPr>
          <w:rFonts w:ascii="宋体" w:hAnsi="宋体" w:cs="宋体"/>
          <w:bCs/>
          <w:sz w:val="24"/>
        </w:rPr>
      </w:pPr>
      <w:r>
        <w:rPr>
          <w:rFonts w:ascii="宋体" w:hAnsi="宋体" w:cs="宋体" w:hint="eastAsia"/>
          <w:bCs/>
          <w:sz w:val="24"/>
        </w:rPr>
        <w:t>根据JSZC-320411-SYZB-C2026-0012项目采购要求及乙方响应文件承诺执行。</w:t>
      </w:r>
    </w:p>
    <w:p w14:paraId="5CC6913F" w14:textId="77777777" w:rsidR="00676F19" w:rsidRDefault="009B2811">
      <w:pPr>
        <w:spacing w:line="360" w:lineRule="auto"/>
        <w:ind w:firstLine="487"/>
        <w:rPr>
          <w:rFonts w:ascii="宋体" w:hAnsi="宋体" w:cs="宋体"/>
          <w:b/>
          <w:sz w:val="24"/>
        </w:rPr>
      </w:pPr>
      <w:r>
        <w:rPr>
          <w:rFonts w:ascii="宋体" w:hAnsi="宋体" w:cs="宋体" w:hint="eastAsia"/>
          <w:b/>
          <w:sz w:val="24"/>
        </w:rPr>
        <w:t>第七条 保密责任</w:t>
      </w:r>
    </w:p>
    <w:p w14:paraId="3F3E7B25" w14:textId="77777777" w:rsidR="00676F19" w:rsidRDefault="009B2811">
      <w:pPr>
        <w:adjustRightInd w:val="0"/>
        <w:snapToGrid w:val="0"/>
        <w:spacing w:line="360" w:lineRule="auto"/>
        <w:ind w:firstLineChars="202" w:firstLine="485"/>
        <w:rPr>
          <w:rFonts w:ascii="宋体" w:hAnsi="宋体" w:cs="宋体"/>
          <w:b/>
          <w:sz w:val="24"/>
        </w:rPr>
      </w:pPr>
      <w:r>
        <w:rPr>
          <w:rFonts w:ascii="宋体" w:hAnsi="宋体" w:cs="宋体"/>
          <w:bCs/>
          <w:sz w:val="24"/>
        </w:rPr>
        <w:t>乙方及乙方确有必要知悉的工作人员、法律顾问、财务顾问等应当对本合同履行期间知悉的数据资料等予以保密，未经甲方书面同意，不得向任何第三方披露。本保密条款效力独立于本合同，保密义务的期限，从乙方知悉相关数据资料之日起，直至公众可通过公开、合法途径获得、知悉相关数据资料、成果之日止。</w:t>
      </w:r>
    </w:p>
    <w:p w14:paraId="37C3ED61" w14:textId="17F9810E" w:rsidR="00676F19" w:rsidRDefault="009B2811">
      <w:pPr>
        <w:adjustRightInd w:val="0"/>
        <w:snapToGrid w:val="0"/>
        <w:spacing w:line="360" w:lineRule="auto"/>
        <w:ind w:firstLineChars="202" w:firstLine="487"/>
        <w:rPr>
          <w:rFonts w:ascii="宋体" w:hAnsi="宋体" w:cs="宋体"/>
          <w:b/>
          <w:sz w:val="24"/>
        </w:rPr>
      </w:pPr>
      <w:r>
        <w:rPr>
          <w:rFonts w:ascii="宋体" w:hAnsi="宋体" w:cs="宋体" w:hint="eastAsia"/>
          <w:b/>
          <w:sz w:val="24"/>
        </w:rPr>
        <w:t>第八条 违约责任</w:t>
      </w:r>
    </w:p>
    <w:p w14:paraId="3719B2F4" w14:textId="77777777" w:rsidR="00676F19" w:rsidRDefault="009B2811">
      <w:pPr>
        <w:spacing w:line="360" w:lineRule="auto"/>
        <w:ind w:firstLineChars="200" w:firstLine="480"/>
        <w:rPr>
          <w:rFonts w:ascii="宋体" w:hAnsi="宋体" w:cs="宋体"/>
          <w:sz w:val="24"/>
        </w:rPr>
      </w:pPr>
      <w:r>
        <w:rPr>
          <w:rFonts w:ascii="宋体" w:hAnsi="宋体" w:cs="宋体" w:hint="eastAsia"/>
          <w:sz w:val="24"/>
        </w:rPr>
        <w:t>1.如乙方不能按约定进行服务的，甲方有权解除合同，同时有权要求乙方按照合同总价5%的标准支付违约金，解除合同的通知自发出之日生效。</w:t>
      </w:r>
    </w:p>
    <w:p w14:paraId="5980ACAE" w14:textId="77777777" w:rsidR="00676F19" w:rsidRDefault="009B2811">
      <w:pPr>
        <w:spacing w:line="360" w:lineRule="auto"/>
        <w:ind w:firstLineChars="200" w:firstLine="480"/>
        <w:rPr>
          <w:rFonts w:ascii="宋体" w:hAnsi="宋体" w:cs="宋体"/>
          <w:sz w:val="24"/>
        </w:rPr>
      </w:pPr>
      <w:r>
        <w:rPr>
          <w:rFonts w:ascii="宋体" w:hAnsi="宋体" w:cs="宋体" w:hint="eastAsia"/>
          <w:sz w:val="24"/>
        </w:rPr>
        <w:t>2.乙方未按本合同的规定和“服务承诺”提供伴随服务的，甲方有权提前解除本合同，同时乙方应按合同总价款的5%向甲方承担违约责任。</w:t>
      </w:r>
    </w:p>
    <w:p w14:paraId="115FE37F" w14:textId="6F96747A" w:rsidR="00676F19" w:rsidRDefault="009B2811">
      <w:pPr>
        <w:spacing w:line="360" w:lineRule="auto"/>
        <w:ind w:firstLineChars="200" w:firstLine="480"/>
        <w:rPr>
          <w:rFonts w:ascii="宋体" w:hAnsi="宋体" w:cs="宋体"/>
          <w:sz w:val="24"/>
        </w:rPr>
      </w:pPr>
      <w:r>
        <w:rPr>
          <w:rFonts w:ascii="宋体" w:hAnsi="宋体" w:cs="宋体" w:hint="eastAsia"/>
          <w:sz w:val="24"/>
        </w:rPr>
        <w:t>3.乙方有虚假承诺，或是由于乙方的过错造成合同无法继续履行的，应向甲方支付不少于合同总价30%违约金，若该违约金不足以弥补甲方损失，则应当赔偿甲方所有损失。</w:t>
      </w:r>
    </w:p>
    <w:p w14:paraId="3090CC6B" w14:textId="77777777" w:rsidR="00676F19" w:rsidRDefault="009B2811">
      <w:pPr>
        <w:spacing w:line="360" w:lineRule="auto"/>
        <w:ind w:firstLineChars="200" w:firstLine="480"/>
        <w:rPr>
          <w:rFonts w:ascii="宋体" w:hAnsi="宋体" w:cs="宋体"/>
          <w:sz w:val="24"/>
        </w:rPr>
      </w:pPr>
      <w:r>
        <w:rPr>
          <w:rFonts w:ascii="宋体" w:hAnsi="宋体" w:cs="宋体" w:hint="eastAsia"/>
          <w:sz w:val="24"/>
        </w:rPr>
        <w:t>4.乙方在承担上述一项或多项违约责任后，仍应继续履行合同规定的义务（甲方解除合同的除外）。甲方未能及时追究乙方的任何一项违约责任并不表明甲方放弃追究乙方该项或其他违约责任。</w:t>
      </w:r>
    </w:p>
    <w:p w14:paraId="09FE67E2" w14:textId="77777777" w:rsidR="00676F19" w:rsidRDefault="009B2811">
      <w:pPr>
        <w:spacing w:line="360" w:lineRule="auto"/>
        <w:ind w:firstLineChars="200" w:firstLine="480"/>
        <w:rPr>
          <w:rFonts w:ascii="宋体" w:hAnsi="宋体" w:cs="宋体"/>
          <w:sz w:val="24"/>
        </w:rPr>
      </w:pPr>
      <w:r>
        <w:rPr>
          <w:rFonts w:ascii="宋体" w:hAnsi="宋体" w:cs="宋体" w:hint="eastAsia"/>
          <w:sz w:val="24"/>
        </w:rPr>
        <w:t>5.其他未尽事宜，以《中华人民共和国民法典》等有关法律法规规定为准，无相关规定的，双方协商解决。</w:t>
      </w:r>
    </w:p>
    <w:p w14:paraId="0B7B413F" w14:textId="79FF6D6B" w:rsidR="00676F19" w:rsidRDefault="009B2811">
      <w:pPr>
        <w:adjustRightInd w:val="0"/>
        <w:snapToGrid w:val="0"/>
        <w:spacing w:line="360" w:lineRule="auto"/>
        <w:ind w:firstLineChars="202" w:firstLine="487"/>
        <w:rPr>
          <w:rFonts w:ascii="宋体" w:hAnsi="宋体" w:cs="宋体"/>
          <w:b/>
          <w:sz w:val="24"/>
        </w:rPr>
      </w:pPr>
      <w:r>
        <w:rPr>
          <w:rFonts w:ascii="宋体" w:hAnsi="宋体" w:cs="宋体" w:hint="eastAsia"/>
          <w:b/>
          <w:sz w:val="24"/>
        </w:rPr>
        <w:t>第九条 合同的变更和终止</w:t>
      </w:r>
    </w:p>
    <w:p w14:paraId="5A55B28B" w14:textId="77777777"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1.本合同一经签订，甲乙双方不得擅自变更、中止或终止合同。</w:t>
      </w:r>
    </w:p>
    <w:p w14:paraId="6496B6B2" w14:textId="77777777"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2.除发生法律规定的不能预见、不能避免并不能克服的客观情况外，甲乙双方不得放弃或拒绝履行合同。</w:t>
      </w:r>
    </w:p>
    <w:p w14:paraId="45D34AAD" w14:textId="5715A0E0" w:rsidR="00676F19" w:rsidRDefault="009B2811">
      <w:pPr>
        <w:adjustRightInd w:val="0"/>
        <w:snapToGrid w:val="0"/>
        <w:spacing w:line="360" w:lineRule="auto"/>
        <w:ind w:firstLineChars="202" w:firstLine="487"/>
        <w:rPr>
          <w:rFonts w:ascii="宋体" w:hAnsi="宋体" w:cs="宋体"/>
          <w:b/>
          <w:sz w:val="24"/>
        </w:rPr>
      </w:pPr>
      <w:r>
        <w:rPr>
          <w:rFonts w:ascii="宋体" w:hAnsi="宋体" w:cs="宋体" w:hint="eastAsia"/>
          <w:b/>
          <w:sz w:val="24"/>
        </w:rPr>
        <w:t>第十条 合同的转让</w:t>
      </w:r>
    </w:p>
    <w:p w14:paraId="3341F09B" w14:textId="77777777"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乙方不得擅自部分或全部转让其应履行的合同义务。</w:t>
      </w:r>
    </w:p>
    <w:p w14:paraId="4AC95DB2" w14:textId="77777777" w:rsidR="00676F19" w:rsidRDefault="009B2811">
      <w:pPr>
        <w:adjustRightInd w:val="0"/>
        <w:snapToGrid w:val="0"/>
        <w:spacing w:line="360" w:lineRule="auto"/>
        <w:ind w:firstLineChars="202" w:firstLine="487"/>
        <w:rPr>
          <w:rFonts w:ascii="宋体" w:hAnsi="宋体" w:cs="宋体"/>
          <w:b/>
          <w:sz w:val="24"/>
        </w:rPr>
      </w:pPr>
      <w:r>
        <w:rPr>
          <w:rFonts w:ascii="宋体" w:hAnsi="宋体" w:cs="宋体" w:hint="eastAsia"/>
          <w:b/>
          <w:sz w:val="24"/>
        </w:rPr>
        <w:lastRenderedPageBreak/>
        <w:t>第十一条 不可抗力</w:t>
      </w:r>
    </w:p>
    <w:p w14:paraId="277A5344" w14:textId="77777777"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甲、乙方中任何一方，因不可抗力不能按时或完全履行合同的，应及时通知对方，并在</w:t>
      </w:r>
      <w:r>
        <w:rPr>
          <w:rFonts w:ascii="宋体" w:hAnsi="宋体" w:cs="宋体" w:hint="eastAsia"/>
          <w:sz w:val="24"/>
          <w:u w:val="single"/>
        </w:rPr>
        <w:t xml:space="preserve">  </w:t>
      </w:r>
      <w:r>
        <w:rPr>
          <w:rFonts w:ascii="宋体" w:hAnsi="宋体" w:cs="宋体"/>
          <w:sz w:val="24"/>
          <w:u w:val="single"/>
        </w:rPr>
        <w:t>10</w:t>
      </w:r>
      <w:r>
        <w:rPr>
          <w:rFonts w:ascii="宋体" w:hAnsi="宋体" w:cs="宋体" w:hint="eastAsia"/>
          <w:sz w:val="24"/>
          <w:u w:val="single"/>
        </w:rPr>
        <w:t xml:space="preserve"> </w:t>
      </w:r>
      <w:proofErr w:type="gramStart"/>
      <w:r>
        <w:rPr>
          <w:rFonts w:ascii="宋体" w:hAnsi="宋体" w:cs="宋体" w:hint="eastAsia"/>
          <w:sz w:val="24"/>
          <w:u w:val="single"/>
        </w:rPr>
        <w:t>个</w:t>
      </w:r>
      <w:proofErr w:type="gramEnd"/>
      <w:r>
        <w:rPr>
          <w:rFonts w:ascii="宋体" w:hAnsi="宋体" w:cs="宋体" w:hint="eastAsia"/>
          <w:sz w:val="24"/>
        </w:rPr>
        <w:t>工作日内提供相应证明。未履行</w:t>
      </w:r>
      <w:proofErr w:type="gramStart"/>
      <w:r>
        <w:rPr>
          <w:rFonts w:ascii="宋体" w:hAnsi="宋体" w:cs="宋体" w:hint="eastAsia"/>
          <w:sz w:val="24"/>
        </w:rPr>
        <w:t>完合同</w:t>
      </w:r>
      <w:proofErr w:type="gramEnd"/>
      <w:r>
        <w:rPr>
          <w:rFonts w:ascii="宋体" w:hAnsi="宋体" w:cs="宋体" w:hint="eastAsia"/>
          <w:sz w:val="24"/>
        </w:rPr>
        <w:t>部分是否继续履行、如何履行等问题，可由双方初步协商，并向主管部门报告。确定为不可抗力原因造成的损失，免予承担责任。</w:t>
      </w:r>
    </w:p>
    <w:p w14:paraId="55F51830" w14:textId="73C986B7" w:rsidR="00676F19" w:rsidRDefault="009B2811">
      <w:pPr>
        <w:adjustRightInd w:val="0"/>
        <w:snapToGrid w:val="0"/>
        <w:spacing w:line="360" w:lineRule="auto"/>
        <w:ind w:firstLineChars="202" w:firstLine="487"/>
        <w:rPr>
          <w:rFonts w:ascii="宋体" w:hAnsi="宋体" w:cs="宋体"/>
          <w:b/>
          <w:sz w:val="24"/>
        </w:rPr>
      </w:pPr>
      <w:r>
        <w:rPr>
          <w:rFonts w:ascii="宋体" w:hAnsi="宋体" w:cs="宋体" w:hint="eastAsia"/>
          <w:b/>
          <w:sz w:val="24"/>
        </w:rPr>
        <w:t>第十二条 争议的解决</w:t>
      </w:r>
    </w:p>
    <w:p w14:paraId="1895676E" w14:textId="77777777"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1.因履行本合同引起的或与本合同有关的争议，甲、乙双方应首先通过友好协商解决，如果协商不能解决争议，则采取以下第</w:t>
      </w:r>
      <w:r>
        <w:rPr>
          <w:rFonts w:ascii="宋体" w:hAnsi="宋体" w:cs="宋体" w:hint="eastAsia"/>
          <w:sz w:val="24"/>
          <w:u w:val="single"/>
        </w:rPr>
        <w:t>（</w:t>
      </w:r>
      <w:r>
        <w:rPr>
          <w:rFonts w:ascii="宋体" w:hAnsi="宋体" w:cs="宋体"/>
          <w:sz w:val="24"/>
          <w:u w:val="single"/>
        </w:rPr>
        <w:t>1</w:t>
      </w:r>
      <w:r>
        <w:rPr>
          <w:rFonts w:ascii="宋体" w:hAnsi="宋体" w:cs="宋体" w:hint="eastAsia"/>
          <w:sz w:val="24"/>
          <w:u w:val="single"/>
        </w:rPr>
        <w:t>）</w:t>
      </w:r>
      <w:r>
        <w:rPr>
          <w:rFonts w:ascii="宋体" w:hAnsi="宋体" w:cs="宋体" w:hint="eastAsia"/>
          <w:sz w:val="24"/>
        </w:rPr>
        <w:t>种方式解决争议：</w:t>
      </w:r>
    </w:p>
    <w:p w14:paraId="714D7931" w14:textId="77777777"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（1）向甲方所在地人民法院提起诉讼；</w:t>
      </w:r>
    </w:p>
    <w:p w14:paraId="72D431D5" w14:textId="1542166A"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（2）向常州仲裁委员会按其仲裁规则申请仲裁。</w:t>
      </w:r>
    </w:p>
    <w:p w14:paraId="132725B3" w14:textId="77777777"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如没有约定，默认采取第2种方式解决争议。</w:t>
      </w:r>
    </w:p>
    <w:p w14:paraId="510AA28B" w14:textId="2362A4C5" w:rsidR="00676F19" w:rsidRDefault="009B2811" w:rsidP="009B2811">
      <w:pPr>
        <w:numPr>
          <w:ilvl w:val="0"/>
          <w:numId w:val="1"/>
        </w:numPr>
        <w:adjustRightInd w:val="0"/>
        <w:snapToGrid w:val="0"/>
        <w:spacing w:line="360" w:lineRule="auto"/>
        <w:ind w:firstLineChars="202" w:firstLine="485"/>
        <w:rPr>
          <w:rFonts w:ascii="宋体" w:hAnsi="宋体" w:cs="宋体"/>
          <w:sz w:val="24"/>
        </w:rPr>
      </w:pPr>
      <w:r>
        <w:rPr>
          <w:rFonts w:ascii="宋体" w:hAnsi="宋体" w:cs="宋体" w:hint="eastAsia"/>
          <w:sz w:val="24"/>
        </w:rPr>
        <w:t>在法院审理和仲裁期间，除有争议部分外，本合同其他部分应继续履行。</w:t>
      </w:r>
    </w:p>
    <w:p w14:paraId="6CDB7CC6" w14:textId="77777777" w:rsidR="00676F19" w:rsidRDefault="009B2811" w:rsidP="009B2811">
      <w:pPr>
        <w:numPr>
          <w:ilvl w:val="0"/>
          <w:numId w:val="1"/>
        </w:numPr>
        <w:adjustRightInd w:val="0"/>
        <w:snapToGrid w:val="0"/>
        <w:spacing w:line="360" w:lineRule="auto"/>
        <w:ind w:firstLineChars="202" w:firstLine="485"/>
        <w:rPr>
          <w:rFonts w:ascii="宋体" w:hAnsi="宋体" w:cs="宋体"/>
          <w:sz w:val="24"/>
        </w:rPr>
      </w:pPr>
      <w:r>
        <w:rPr>
          <w:rFonts w:ascii="宋体" w:hAnsi="宋体" w:cs="宋体" w:hint="eastAsia"/>
          <w:sz w:val="24"/>
        </w:rPr>
        <w:t>守约方为解决争议所产生的各项费用（包括但不限于诉讼费、仲裁费、公证费、律师费、鉴定费、保全费、担保费等）均由违约方承担。</w:t>
      </w:r>
    </w:p>
    <w:p w14:paraId="56188832" w14:textId="381C713E" w:rsidR="00676F19" w:rsidRDefault="009B2811">
      <w:pPr>
        <w:adjustRightInd w:val="0"/>
        <w:snapToGrid w:val="0"/>
        <w:spacing w:line="360" w:lineRule="auto"/>
        <w:ind w:firstLineChars="202" w:firstLine="487"/>
        <w:rPr>
          <w:rFonts w:ascii="宋体" w:hAnsi="宋体" w:cs="宋体"/>
          <w:b/>
          <w:sz w:val="24"/>
        </w:rPr>
      </w:pPr>
      <w:r>
        <w:rPr>
          <w:rFonts w:ascii="宋体" w:hAnsi="宋体" w:cs="宋体" w:hint="eastAsia"/>
          <w:b/>
          <w:sz w:val="24"/>
        </w:rPr>
        <w:t xml:space="preserve">第十三条 诚实信用 </w:t>
      </w:r>
    </w:p>
    <w:p w14:paraId="35E726ED" w14:textId="77777777"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乙方应诚实信用，严格按照竞争性磋商文件要求和磋商承诺履行合同，不向甲方进行商业贿赂或者提供不正当利益。</w:t>
      </w:r>
    </w:p>
    <w:p w14:paraId="00342882" w14:textId="1795F617" w:rsidR="00676F19" w:rsidRDefault="009B2811">
      <w:pPr>
        <w:adjustRightInd w:val="0"/>
        <w:snapToGrid w:val="0"/>
        <w:spacing w:line="360" w:lineRule="auto"/>
        <w:ind w:firstLineChars="202" w:firstLine="487"/>
        <w:rPr>
          <w:rFonts w:ascii="宋体" w:hAnsi="宋体" w:cs="宋体"/>
          <w:b/>
          <w:sz w:val="24"/>
        </w:rPr>
      </w:pPr>
      <w:r>
        <w:rPr>
          <w:rFonts w:ascii="宋体" w:hAnsi="宋体" w:cs="宋体" w:hint="eastAsia"/>
          <w:b/>
          <w:sz w:val="24"/>
        </w:rPr>
        <w:t>第十四条 合同生效及其他</w:t>
      </w:r>
    </w:p>
    <w:p w14:paraId="455CA6F4" w14:textId="77777777"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1.本合同自经甲乙双方授权代表签订并加盖公章后，自签订之日起生效。</w:t>
      </w:r>
    </w:p>
    <w:p w14:paraId="0FFAB622" w14:textId="77777777"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2.本合同一式伍份，甲乙双方各执贰份，见证方壹份。</w:t>
      </w:r>
    </w:p>
    <w:p w14:paraId="51561EE2" w14:textId="77777777" w:rsidR="00676F19" w:rsidRDefault="009B2811">
      <w:pPr>
        <w:adjustRightInd w:val="0"/>
        <w:snapToGrid w:val="0"/>
        <w:spacing w:line="360" w:lineRule="auto"/>
        <w:ind w:firstLineChars="202" w:firstLine="485"/>
        <w:rPr>
          <w:rFonts w:ascii="宋体" w:hAnsi="宋体" w:cs="宋体"/>
          <w:sz w:val="24"/>
        </w:rPr>
      </w:pPr>
      <w:r>
        <w:rPr>
          <w:rFonts w:ascii="宋体" w:hAnsi="宋体" w:cs="宋体" w:hint="eastAsia"/>
          <w:sz w:val="24"/>
        </w:rPr>
        <w:t>3.本合同应按照中华人民共和国的现行法律进行解释。</w:t>
      </w:r>
    </w:p>
    <w:p w14:paraId="6C69E93B" w14:textId="77777777" w:rsidR="00676F19" w:rsidRDefault="00676F19">
      <w:pPr>
        <w:spacing w:line="360" w:lineRule="auto"/>
        <w:ind w:firstLineChars="200" w:firstLine="482"/>
        <w:jc w:val="left"/>
        <w:rPr>
          <w:rFonts w:ascii="宋体" w:hAnsi="宋体" w:cs="宋体"/>
          <w:b/>
          <w:bCs/>
          <w:sz w:val="24"/>
        </w:rPr>
      </w:pPr>
    </w:p>
    <w:p w14:paraId="4F5B1E41" w14:textId="77777777" w:rsidR="00676F19" w:rsidRDefault="009B2811">
      <w:pPr>
        <w:spacing w:line="360" w:lineRule="auto"/>
        <w:ind w:firstLineChars="200" w:firstLine="482"/>
        <w:jc w:val="left"/>
        <w:rPr>
          <w:rFonts w:ascii="宋体" w:hAnsi="宋体" w:cs="宋体"/>
          <w:sz w:val="24"/>
        </w:rPr>
      </w:pPr>
      <w:r>
        <w:rPr>
          <w:rFonts w:ascii="宋体" w:hAnsi="宋体" w:cs="宋体" w:hint="eastAsia"/>
          <w:b/>
          <w:bCs/>
          <w:sz w:val="24"/>
        </w:rPr>
        <w:t>甲    方</w:t>
      </w:r>
      <w:r>
        <w:rPr>
          <w:rFonts w:ascii="宋体" w:hAnsi="宋体" w:cs="宋体" w:hint="eastAsia"/>
          <w:sz w:val="24"/>
        </w:rPr>
        <w:t>：</w:t>
      </w:r>
    </w:p>
    <w:p w14:paraId="3BE01EA2" w14:textId="77777777" w:rsidR="00676F19" w:rsidRDefault="009B2811">
      <w:pPr>
        <w:spacing w:line="360" w:lineRule="auto"/>
        <w:ind w:firstLineChars="200" w:firstLine="480"/>
        <w:jc w:val="left"/>
        <w:rPr>
          <w:rFonts w:ascii="宋体" w:hAnsi="宋体" w:cs="宋体"/>
          <w:sz w:val="24"/>
          <w:szCs w:val="22"/>
          <w:lang w:val="zh-CN"/>
        </w:rPr>
      </w:pPr>
      <w:r>
        <w:rPr>
          <w:rFonts w:ascii="宋体" w:hAnsi="宋体" w:cs="宋体" w:hint="eastAsia"/>
          <w:sz w:val="24"/>
        </w:rPr>
        <w:t>单位名称（章）：</w:t>
      </w:r>
      <w:r>
        <w:rPr>
          <w:rFonts w:ascii="宋体" w:hAnsi="宋体" w:cs="宋体" w:hint="eastAsia"/>
          <w:sz w:val="24"/>
          <w:szCs w:val="22"/>
          <w:lang w:val="zh-CN"/>
        </w:rPr>
        <w:t>常州高新技术产业开发区（新北）生态环境局</w:t>
      </w:r>
    </w:p>
    <w:p w14:paraId="6F6124CA" w14:textId="346863EE" w:rsidR="00676F19" w:rsidRDefault="009B2811">
      <w:pPr>
        <w:spacing w:line="360" w:lineRule="auto"/>
        <w:ind w:firstLineChars="200" w:firstLine="480"/>
        <w:jc w:val="left"/>
        <w:rPr>
          <w:rFonts w:ascii="宋体" w:hAnsi="宋体" w:cs="宋体"/>
          <w:sz w:val="24"/>
          <w:u w:val="single"/>
        </w:rPr>
      </w:pPr>
      <w:r>
        <w:rPr>
          <w:rFonts w:ascii="宋体" w:hAnsi="宋体" w:cs="宋体" w:hint="eastAsia"/>
          <w:sz w:val="24"/>
        </w:rPr>
        <w:t>单位地址：常州市新北区新桥街道</w:t>
      </w:r>
      <w:proofErr w:type="gramStart"/>
      <w:r>
        <w:rPr>
          <w:rFonts w:ascii="宋体" w:hAnsi="宋体" w:cs="宋体" w:hint="eastAsia"/>
          <w:sz w:val="24"/>
        </w:rPr>
        <w:t>绿创大厦</w:t>
      </w:r>
      <w:proofErr w:type="gramEnd"/>
      <w:r>
        <w:rPr>
          <w:rFonts w:ascii="宋体" w:hAnsi="宋体" w:cs="宋体" w:hint="eastAsia"/>
          <w:sz w:val="24"/>
        </w:rPr>
        <w:t>1408</w:t>
      </w:r>
    </w:p>
    <w:p w14:paraId="19DE6B07" w14:textId="77777777" w:rsidR="00676F19" w:rsidRDefault="009B2811">
      <w:pPr>
        <w:spacing w:line="360" w:lineRule="auto"/>
        <w:ind w:firstLineChars="200" w:firstLine="480"/>
        <w:rPr>
          <w:rFonts w:ascii="宋体" w:hAnsi="宋体" w:cs="宋体"/>
          <w:sz w:val="24"/>
        </w:rPr>
      </w:pPr>
      <w:r>
        <w:rPr>
          <w:rFonts w:ascii="宋体" w:hAnsi="宋体" w:cs="宋体" w:hint="eastAsia"/>
          <w:sz w:val="24"/>
        </w:rPr>
        <w:t>委托代理人：</w:t>
      </w:r>
    </w:p>
    <w:p w14:paraId="75F0E980" w14:textId="77777777" w:rsidR="00676F19" w:rsidRDefault="009B2811">
      <w:pPr>
        <w:spacing w:line="360" w:lineRule="auto"/>
        <w:ind w:firstLineChars="200" w:firstLine="480"/>
        <w:rPr>
          <w:rFonts w:ascii="宋体" w:hAnsi="宋体" w:cs="宋体"/>
          <w:sz w:val="24"/>
        </w:rPr>
      </w:pPr>
      <w:r>
        <w:rPr>
          <w:rFonts w:ascii="宋体" w:hAnsi="宋体" w:cs="宋体" w:hint="eastAsia"/>
          <w:sz w:val="24"/>
        </w:rPr>
        <w:t>电话：</w:t>
      </w:r>
      <w:r>
        <w:rPr>
          <w:rFonts w:ascii="宋体" w:hAnsi="宋体" w:cs="宋体"/>
          <w:sz w:val="24"/>
        </w:rPr>
        <w:t>0519-85163005</w:t>
      </w:r>
    </w:p>
    <w:p w14:paraId="7C68FF24" w14:textId="77777777" w:rsidR="00676F19" w:rsidRDefault="009B2811">
      <w:pPr>
        <w:spacing w:line="360" w:lineRule="auto"/>
        <w:ind w:firstLineChars="200" w:firstLine="482"/>
        <w:jc w:val="left"/>
        <w:rPr>
          <w:rFonts w:ascii="宋体" w:hAnsi="宋体" w:cs="宋体"/>
          <w:sz w:val="24"/>
        </w:rPr>
      </w:pPr>
      <w:r>
        <w:rPr>
          <w:rFonts w:ascii="宋体" w:hAnsi="宋体" w:cs="宋体" w:hint="eastAsia"/>
          <w:b/>
          <w:bCs/>
          <w:sz w:val="24"/>
        </w:rPr>
        <w:t>乙    方</w:t>
      </w:r>
      <w:r>
        <w:rPr>
          <w:rFonts w:ascii="宋体" w:hAnsi="宋体" w:cs="宋体" w:hint="eastAsia"/>
          <w:sz w:val="24"/>
        </w:rPr>
        <w:t>：</w:t>
      </w:r>
    </w:p>
    <w:p w14:paraId="1C5EB856" w14:textId="77777777" w:rsidR="00676F19" w:rsidRDefault="009B2811">
      <w:pPr>
        <w:spacing w:line="360" w:lineRule="auto"/>
        <w:ind w:firstLineChars="200" w:firstLine="480"/>
        <w:jc w:val="left"/>
        <w:rPr>
          <w:rFonts w:ascii="宋体" w:hAnsi="宋体" w:cs="宋体"/>
          <w:sz w:val="24"/>
        </w:rPr>
      </w:pPr>
      <w:r>
        <w:rPr>
          <w:rFonts w:ascii="宋体" w:hAnsi="宋体" w:cs="宋体" w:hint="eastAsia"/>
          <w:sz w:val="24"/>
        </w:rPr>
        <w:t>单位名称（章）：上海诺本环保科技有限公司</w:t>
      </w:r>
    </w:p>
    <w:p w14:paraId="4DA82E10" w14:textId="77777777" w:rsidR="00676F19" w:rsidRDefault="009B2811">
      <w:pPr>
        <w:spacing w:line="360" w:lineRule="auto"/>
        <w:ind w:firstLineChars="200" w:firstLine="480"/>
        <w:rPr>
          <w:rFonts w:ascii="宋体" w:hAnsi="宋体" w:cs="宋体"/>
          <w:sz w:val="24"/>
          <w:u w:val="single"/>
        </w:rPr>
      </w:pPr>
      <w:r>
        <w:rPr>
          <w:rFonts w:ascii="宋体" w:hAnsi="宋体" w:cs="宋体" w:hint="eastAsia"/>
          <w:sz w:val="24"/>
        </w:rPr>
        <w:t>单位地址：上海市闵行区宜山路201号合川大厦1号楼9B</w:t>
      </w:r>
    </w:p>
    <w:p w14:paraId="211B5CB8" w14:textId="77777777" w:rsidR="00676F19" w:rsidRDefault="009B2811">
      <w:pPr>
        <w:spacing w:line="360" w:lineRule="auto"/>
        <w:ind w:firstLineChars="200" w:firstLine="480"/>
        <w:rPr>
          <w:rFonts w:ascii="宋体" w:hAnsi="宋体" w:cs="宋体"/>
          <w:sz w:val="24"/>
        </w:rPr>
      </w:pPr>
      <w:r>
        <w:rPr>
          <w:rFonts w:ascii="宋体" w:hAnsi="宋体" w:cs="宋体" w:hint="eastAsia"/>
          <w:sz w:val="24"/>
        </w:rPr>
        <w:lastRenderedPageBreak/>
        <w:t xml:space="preserve">法定代表人：     </w:t>
      </w:r>
    </w:p>
    <w:p w14:paraId="6A2F9C48" w14:textId="77777777" w:rsidR="00676F19" w:rsidRDefault="009B2811">
      <w:pPr>
        <w:spacing w:line="360" w:lineRule="auto"/>
        <w:ind w:firstLineChars="200" w:firstLine="480"/>
        <w:rPr>
          <w:rFonts w:ascii="宋体" w:hAnsi="宋体" w:cs="宋体"/>
          <w:sz w:val="24"/>
        </w:rPr>
      </w:pPr>
      <w:r>
        <w:rPr>
          <w:rFonts w:ascii="宋体" w:hAnsi="宋体" w:cs="宋体" w:hint="eastAsia"/>
          <w:sz w:val="24"/>
        </w:rPr>
        <w:t>委托代理人：</w:t>
      </w:r>
    </w:p>
    <w:p w14:paraId="635100B7" w14:textId="77777777" w:rsidR="00676F19" w:rsidRDefault="009B2811">
      <w:pPr>
        <w:autoSpaceDE w:val="0"/>
        <w:autoSpaceDN w:val="0"/>
        <w:adjustRightInd w:val="0"/>
        <w:spacing w:line="400" w:lineRule="exact"/>
        <w:ind w:firstLineChars="200" w:firstLine="480"/>
        <w:rPr>
          <w:rFonts w:ascii="宋体" w:hAnsi="宋体" w:cs="宋体"/>
          <w:sz w:val="24"/>
          <w:lang w:val="zh-CN"/>
        </w:rPr>
      </w:pPr>
      <w:r>
        <w:rPr>
          <w:rFonts w:ascii="宋体" w:hAnsi="宋体" w:cs="宋体" w:hint="eastAsia"/>
          <w:sz w:val="24"/>
        </w:rPr>
        <w:t>电话：</w:t>
      </w:r>
      <w:r>
        <w:rPr>
          <w:rFonts w:ascii="宋体" w:hAnsi="宋体" w:cs="宋体" w:hint="eastAsia"/>
          <w:sz w:val="24"/>
          <w:szCs w:val="22"/>
          <w:lang w:val="zh-CN"/>
        </w:rPr>
        <w:t>021-64149011</w:t>
      </w:r>
    </w:p>
    <w:p w14:paraId="5002774F" w14:textId="77777777" w:rsidR="00676F19" w:rsidRDefault="009B2811">
      <w:pPr>
        <w:spacing w:line="360" w:lineRule="auto"/>
        <w:ind w:firstLineChars="200" w:firstLine="480"/>
        <w:rPr>
          <w:rFonts w:ascii="宋体" w:hAnsi="宋体" w:cs="宋体"/>
          <w:sz w:val="24"/>
        </w:rPr>
      </w:pPr>
      <w:r>
        <w:rPr>
          <w:rFonts w:ascii="宋体" w:hAnsi="宋体" w:cs="宋体" w:hint="eastAsia"/>
          <w:sz w:val="24"/>
        </w:rPr>
        <w:t>开户银行：</w:t>
      </w:r>
      <w:r>
        <w:rPr>
          <w:rFonts w:ascii="宋体" w:hAnsi="宋体" w:cs="宋体" w:hint="eastAsia"/>
          <w:bCs/>
          <w:sz w:val="24"/>
        </w:rPr>
        <w:t>上海浦东发展银行虹口支行</w:t>
      </w:r>
    </w:p>
    <w:p w14:paraId="31BD8E22" w14:textId="77777777" w:rsidR="00676F19" w:rsidRDefault="009B2811">
      <w:pPr>
        <w:spacing w:line="360" w:lineRule="auto"/>
        <w:ind w:firstLineChars="200" w:firstLine="480"/>
        <w:rPr>
          <w:rFonts w:ascii="宋体" w:hAnsi="宋体" w:cs="宋体"/>
          <w:sz w:val="24"/>
        </w:rPr>
      </w:pPr>
      <w:r>
        <w:rPr>
          <w:rFonts w:ascii="宋体" w:hAnsi="宋体" w:cs="宋体" w:hint="eastAsia"/>
          <w:sz w:val="24"/>
        </w:rPr>
        <w:t>账号：</w:t>
      </w:r>
      <w:r>
        <w:rPr>
          <w:rFonts w:ascii="宋体" w:hAnsi="宋体" w:cs="宋体"/>
          <w:sz w:val="24"/>
        </w:rPr>
        <w:t>98230078801500000686</w:t>
      </w:r>
    </w:p>
    <w:p w14:paraId="0CBB6067" w14:textId="77777777" w:rsidR="00676F19" w:rsidRDefault="009B2811">
      <w:pPr>
        <w:spacing w:line="360" w:lineRule="auto"/>
        <w:ind w:firstLineChars="200" w:firstLine="482"/>
        <w:rPr>
          <w:rFonts w:ascii="宋体" w:hAnsi="宋体" w:cs="宋体"/>
          <w:sz w:val="24"/>
        </w:rPr>
      </w:pPr>
      <w:r>
        <w:rPr>
          <w:rFonts w:ascii="宋体" w:hAnsi="宋体" w:cs="宋体" w:hint="eastAsia"/>
          <w:b/>
          <w:bCs/>
          <w:sz w:val="24"/>
        </w:rPr>
        <w:t>见证方：</w:t>
      </w:r>
    </w:p>
    <w:p w14:paraId="484D3247" w14:textId="77777777" w:rsidR="00676F19" w:rsidRDefault="009B2811">
      <w:pPr>
        <w:spacing w:line="360" w:lineRule="auto"/>
        <w:ind w:firstLineChars="200" w:firstLine="480"/>
        <w:rPr>
          <w:rFonts w:ascii="宋体" w:hAnsi="宋体" w:cs="宋体"/>
          <w:sz w:val="24"/>
        </w:rPr>
      </w:pPr>
      <w:r>
        <w:rPr>
          <w:rFonts w:ascii="宋体" w:hAnsi="宋体" w:cs="宋体" w:hint="eastAsia"/>
          <w:sz w:val="24"/>
        </w:rPr>
        <w:t>代理机构（章）：江苏尚阳工程管理有限公司</w:t>
      </w:r>
    </w:p>
    <w:p w14:paraId="68D28E6C" w14:textId="77777777" w:rsidR="00676F19" w:rsidRDefault="009B2811">
      <w:pPr>
        <w:spacing w:line="360" w:lineRule="auto"/>
        <w:ind w:firstLineChars="200" w:firstLine="480"/>
        <w:rPr>
          <w:rFonts w:ascii="宋体" w:hAnsi="宋体" w:cs="宋体"/>
          <w:sz w:val="24"/>
        </w:rPr>
      </w:pPr>
      <w:r>
        <w:rPr>
          <w:rFonts w:ascii="宋体" w:hAnsi="宋体" w:cs="宋体" w:hint="eastAsia"/>
          <w:sz w:val="24"/>
        </w:rPr>
        <w:t xml:space="preserve">经办人：                               </w:t>
      </w:r>
    </w:p>
    <w:p w14:paraId="40DBC135" w14:textId="77777777" w:rsidR="00676F19" w:rsidRDefault="009B2811">
      <w:pPr>
        <w:spacing w:line="360" w:lineRule="auto"/>
        <w:ind w:firstLineChars="200" w:firstLine="480"/>
        <w:rPr>
          <w:rFonts w:ascii="宋体" w:hAnsi="宋体" w:cs="宋体"/>
          <w:sz w:val="24"/>
        </w:rPr>
      </w:pPr>
      <w:r>
        <w:rPr>
          <w:rFonts w:ascii="宋体" w:hAnsi="宋体" w:cs="宋体" w:hint="eastAsia"/>
          <w:sz w:val="24"/>
        </w:rPr>
        <w:t>电  话：</w:t>
      </w:r>
    </w:p>
    <w:p w14:paraId="5EC18CE8" w14:textId="77777777" w:rsidR="00676F19" w:rsidRDefault="00676F19"/>
    <w:sectPr w:rsidR="00676F1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5DE09FC"/>
    <w:multiLevelType w:val="singleLevel"/>
    <w:tmpl w:val="D5DE09FC"/>
    <w:lvl w:ilvl="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1BE"/>
    <w:rsid w:val="BF9E57CE"/>
    <w:rsid w:val="EFD71422"/>
    <w:rsid w:val="FB751F9D"/>
    <w:rsid w:val="00047A92"/>
    <w:rsid w:val="001B13DC"/>
    <w:rsid w:val="002931BE"/>
    <w:rsid w:val="004B6286"/>
    <w:rsid w:val="00577812"/>
    <w:rsid w:val="00676F19"/>
    <w:rsid w:val="007236F9"/>
    <w:rsid w:val="007424BE"/>
    <w:rsid w:val="009B2811"/>
    <w:rsid w:val="00A2746E"/>
    <w:rsid w:val="00CA6F5E"/>
    <w:rsid w:val="00D2090B"/>
    <w:rsid w:val="00F673C2"/>
    <w:rsid w:val="069E3244"/>
    <w:rsid w:val="06A86022"/>
    <w:rsid w:val="2CDF784D"/>
    <w:rsid w:val="5CE7B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332218-296B-4647-9F19-2991C2EE6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autoSpaceDE w:val="0"/>
      <w:autoSpaceDN w:val="0"/>
      <w:adjustRightInd w:val="0"/>
      <w:ind w:firstLine="420"/>
      <w:jc w:val="left"/>
    </w:pPr>
    <w:rPr>
      <w:rFonts w:ascii="宋体"/>
      <w:sz w:val="24"/>
    </w:rPr>
  </w:style>
  <w:style w:type="paragraph" w:styleId="a4">
    <w:name w:val="annotation text"/>
    <w:basedOn w:val="a"/>
    <w:uiPriority w:val="99"/>
    <w:semiHidden/>
    <w:unhideWhenUsed/>
    <w:qFormat/>
    <w:pPr>
      <w:jc w:val="left"/>
    </w:pPr>
  </w:style>
  <w:style w:type="paragraph" w:styleId="a5">
    <w:name w:val="Plain Text"/>
    <w:basedOn w:val="a"/>
    <w:next w:val="a3"/>
    <w:link w:val="Char"/>
    <w:qFormat/>
    <w:rPr>
      <w:rFonts w:ascii="宋体" w:hAnsi="Courier New" w:hint="eastAsia"/>
      <w:szCs w:val="20"/>
    </w:rPr>
  </w:style>
  <w:style w:type="character" w:customStyle="1" w:styleId="Char">
    <w:name w:val="纯文本 Char"/>
    <w:basedOn w:val="a0"/>
    <w:link w:val="a5"/>
    <w:qFormat/>
    <w:rPr>
      <w:rFonts w:ascii="宋体" w:eastAsia="宋体" w:hAnsi="Courier New" w:cs="Times New Roman"/>
      <w:kern w:val="0"/>
      <w:szCs w:val="20"/>
    </w:rPr>
  </w:style>
  <w:style w:type="character" w:styleId="a6">
    <w:name w:val="annotation reference"/>
    <w:basedOn w:val="a0"/>
    <w:uiPriority w:val="99"/>
    <w:semiHidden/>
    <w:unhideWhenUsed/>
    <w:rPr>
      <w:sz w:val="21"/>
      <w:szCs w:val="21"/>
    </w:rPr>
  </w:style>
  <w:style w:type="paragraph" w:styleId="a7">
    <w:name w:val="Balloon Text"/>
    <w:basedOn w:val="a"/>
    <w:link w:val="Char0"/>
    <w:uiPriority w:val="99"/>
    <w:semiHidden/>
    <w:unhideWhenUsed/>
    <w:rsid w:val="009B2811"/>
    <w:rPr>
      <w:sz w:val="18"/>
      <w:szCs w:val="18"/>
    </w:rPr>
  </w:style>
  <w:style w:type="character" w:customStyle="1" w:styleId="Char0">
    <w:name w:val="批注框文本 Char"/>
    <w:basedOn w:val="a0"/>
    <w:link w:val="a7"/>
    <w:uiPriority w:val="99"/>
    <w:semiHidden/>
    <w:rsid w:val="009B2811"/>
    <w:rPr>
      <w:rFonts w:ascii="Times New Roman" w:eastAsia="宋体" w:hAnsi="Times New Roman" w:cs="Times New Roman"/>
      <w:sz w:val="18"/>
      <w:szCs w:val="18"/>
    </w:rPr>
  </w:style>
  <w:style w:type="paragraph" w:styleId="a8">
    <w:name w:val="Revision"/>
    <w:hidden/>
    <w:uiPriority w:val="99"/>
    <w:semiHidden/>
    <w:rsid w:val="00577812"/>
    <w:rPr>
      <w:rFonts w:ascii="Times New Roman" w:eastAsia="宋体" w:hAnsi="Times New Roman" w:cs="Times New Roman"/>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127AA-533D-43D7-8FE7-52BB22235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467</Words>
  <Characters>2662</Characters>
  <Application>Microsoft Office Word</Application>
  <DocSecurity>0</DocSecurity>
  <Lines>22</Lines>
  <Paragraphs>6</Paragraphs>
  <ScaleCrop>false</ScaleCrop>
  <Company>China</Company>
  <LinksUpToDate>false</LinksUpToDate>
  <CharactersWithSpaces>3123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2026-03-25T06:03:00Z</cp:lastPrinted>
  <dcterms:created xsi:type="dcterms:W3CDTF">2026-03-24T05:56:00Z</dcterms:created>
  <dcterms:modified xsi:type="dcterms:W3CDTF">2026-03-25T06:08:00Z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307A12F858C445C7B952AD1D5BD7FB26_13</vt:lpwstr>
  </property>
  <property fmtid="{D5CDD505-2E9C-101B-9397-08002B2CF9AE}" pid="4" name="KSOTemplateDocerSaveRecord">
    <vt:lpwstr>eyJoZGlkIjoiZjhmODM1Y2MxYjNmYWM3MjRjZmRhZDU5MTY4NTczY2EiLCJ1c2VySWQiOiI1ODQ1NTIwODYifQ==</vt:lpwstr>
  </property>
</Properties>
</file>