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numPr>
          <w:ilvl w:val="0"/>
          <w:numId w:val="0"/>
        </w:numPr>
        <w:ind w:leftChars="0"/>
        <w:jc w:val="both"/>
        <w:rPr>
          <w:rFonts w:hint="default" w:eastAsia="宋体"/>
          <w:lang w:val="en-US" w:eastAsia="zh-CN"/>
        </w:rPr>
      </w:pPr>
      <w:bookmarkStart w:id="0" w:name="_Toc15474"/>
      <w:r>
        <w:rPr>
          <w:rFonts w:hint="eastAsia"/>
          <w:lang w:val="en-US" w:eastAsia="zh-CN"/>
        </w:rPr>
        <w:t>附件：采购需求</w:t>
      </w:r>
    </w:p>
    <w:p>
      <w:pPr>
        <w:pStyle w:val="4"/>
        <w:rPr>
          <w:rFonts w:hint="eastAsia"/>
        </w:rPr>
      </w:pPr>
      <w:r>
        <w:rPr>
          <w:rFonts w:hint="eastAsia"/>
        </w:rPr>
        <w:t>项目概况</w:t>
      </w:r>
      <w:bookmarkEnd w:id="0"/>
    </w:p>
    <w:p>
      <w:pPr>
        <w:pStyle w:val="5"/>
        <w:rPr>
          <w:rFonts w:hint="eastAsia"/>
        </w:rPr>
      </w:pPr>
      <w:bookmarkStart w:id="1" w:name="_Toc16749"/>
      <w:r>
        <w:rPr>
          <w:rFonts w:hint="eastAsia"/>
        </w:rPr>
        <w:t>项目名称</w:t>
      </w:r>
      <w:bookmarkEnd w:id="1"/>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大丰区城市运行管理服务平台项目</w:t>
      </w:r>
    </w:p>
    <w:p>
      <w:pPr>
        <w:pStyle w:val="5"/>
        <w:rPr>
          <w:rFonts w:hint="eastAsia"/>
        </w:rPr>
      </w:pPr>
      <w:bookmarkStart w:id="2" w:name="_Toc18526"/>
      <w:bookmarkStart w:id="3" w:name="_Toc21502"/>
      <w:r>
        <w:rPr>
          <w:rFonts w:hint="eastAsia"/>
        </w:rPr>
        <w:t>编制依据</w:t>
      </w:r>
      <w:bookmarkEnd w:id="2"/>
      <w:bookmarkEnd w:id="3"/>
    </w:p>
    <w:p>
      <w:pPr>
        <w:pStyle w:val="7"/>
        <w:spacing w:line="420" w:lineRule="auto"/>
        <w:rPr>
          <w:rFonts w:hint="eastAsia" w:ascii="宋体" w:hAnsi="宋体" w:eastAsia="宋体" w:cs="宋体"/>
          <w:b/>
          <w:bCs/>
        </w:rPr>
      </w:pPr>
      <w:bookmarkStart w:id="4" w:name="_Toc24842"/>
      <w:r>
        <w:rPr>
          <w:rFonts w:hint="eastAsia" w:ascii="宋体" w:hAnsi="宋体" w:eastAsia="宋体" w:cs="宋体"/>
          <w:b/>
          <w:bCs/>
        </w:rPr>
        <w:t>政策法规</w:t>
      </w:r>
      <w:bookmarkEnd w:id="4"/>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《住房和城乡建设部办公厅关于全面加快建设城市运行管理服务平台的通知》（建办督〔2021〕54 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住建部等七部委《关于加快推进新型城市基础设施建设的指导意见》（建改发〔2020〕73 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《省住房城乡建设厅关于转发（住房和城乡建设部办公厅关于全面加快建设城市运行管理服务平台的通知) 的通知》 (苏建函城管</w:t>
      </w:r>
      <w:r>
        <w:rPr>
          <w:rFonts w:hint="eastAsia" w:ascii="宋体" w:hAnsi="宋体" w:eastAsia="宋体" w:cs="仿宋"/>
          <w:kern w:val="2"/>
          <w:sz w:val="24"/>
          <w:szCs w:val="24"/>
          <w:lang w:val="en-US" w:eastAsia="zh-CN" w:bidi="ar"/>
        </w:rPr>
        <w:t>〔2022〕</w:t>
      </w:r>
      <w:r>
        <w:rPr>
          <w:rFonts w:hint="eastAsia" w:ascii="宋体" w:hAnsi="宋体" w:eastAsia="宋体" w:cs="仿宋"/>
          <w:sz w:val="24"/>
          <w:szCs w:val="24"/>
          <w:lang w:bidi="ar"/>
        </w:rPr>
        <w:t xml:space="preserve"> 55 号)</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《中华人民共和国数据安全法》</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《中华人民共和国个人信息保护法》</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《中华人民共和国网络安全法》</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中华人民共和国密码法</w:t>
      </w:r>
      <w:r>
        <w:rPr>
          <w:rFonts w:hint="eastAsia" w:ascii="宋体" w:hAnsi="宋体" w:eastAsia="宋体" w:cs="仿宋"/>
          <w:sz w:val="24"/>
          <w:szCs w:val="24"/>
          <w:lang w:eastAsia="zh-CN"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《关键信息基础设施安全保护条例》</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《国家政务信息化项目建设管理办法》（国</w:t>
      </w:r>
      <w:r>
        <w:rPr>
          <w:rFonts w:hint="eastAsia" w:ascii="宋体" w:hAnsi="宋体" w:eastAsia="宋体" w:cs="仿宋"/>
          <w:sz w:val="24"/>
          <w:szCs w:val="24"/>
          <w:lang w:bidi="ar"/>
        </w:rPr>
        <w:t>办发〔2019〕</w:t>
      </w:r>
      <w:r>
        <w:rPr>
          <w:rFonts w:ascii="宋体" w:hAnsi="宋体" w:eastAsia="宋体" w:cs="仿宋"/>
          <w:sz w:val="24"/>
          <w:szCs w:val="24"/>
          <w:lang w:bidi="ar"/>
        </w:rPr>
        <w:t>57号）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《关于进一步推进城乡生活垃圾分类工作的实施意见》 (苏建城管(2021) 152 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 xml:space="preserve">《江苏省政务信息资源共享管理暂行办法》(苏政发 </w:t>
      </w:r>
      <w:r>
        <w:rPr>
          <w:rFonts w:hint="eastAsia" w:ascii="宋体" w:hAnsi="宋体" w:eastAsia="宋体" w:cs="仿宋"/>
          <w:sz w:val="24"/>
          <w:szCs w:val="24"/>
          <w:lang w:val="en-US" w:eastAsia="zh-CN" w:bidi="ar"/>
        </w:rPr>
        <w:t>〔2017〕</w:t>
      </w:r>
      <w:r>
        <w:rPr>
          <w:rFonts w:hint="eastAsia" w:ascii="宋体" w:hAnsi="宋体" w:eastAsia="宋体" w:cs="仿宋"/>
          <w:sz w:val="24"/>
          <w:szCs w:val="24"/>
          <w:lang w:bidi="ar"/>
        </w:rPr>
        <w:t xml:space="preserve"> 133 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《中共江苏省委江苏省人民政府关于深入推进美丽江苏建设的意见》</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《国务院办公厅关于转发国家发展改革委住房城乡建设部生活垃圾分类制度实施方案的通知》（国办发〔2017〕26号）；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《关于在全国地级及以上城市全面开展生活垃圾分类工作的通知》（国务院〔2019〕56号）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《江苏省固体废物污染环境防治条例》（省人大〔2018〕修订版）</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《江苏省城市市容和环境卫生管理条例》（省人大〔2023〕修订版）</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《盐城市进一步推进城乡生活垃圾分类工作实施方案（2021-2025年）》（盐政发〔2022〕2号）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《盐城市生活垃圾分类管理办法》（市城管局〔2024〕）</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《盐城市信息化项目审批“一件事”试点 工作建设指南（</w:t>
      </w:r>
      <w:r>
        <w:rPr>
          <w:rFonts w:ascii="宋体" w:hAnsi="宋体" w:eastAsia="宋体" w:cs="仿宋"/>
          <w:sz w:val="24"/>
          <w:szCs w:val="24"/>
          <w:lang w:bidi="ar"/>
        </w:rPr>
        <w:t>2024</w:t>
      </w:r>
      <w:r>
        <w:rPr>
          <w:rFonts w:hint="eastAsia" w:ascii="宋体" w:hAnsi="宋体" w:eastAsia="宋体" w:cs="仿宋"/>
          <w:sz w:val="24"/>
          <w:szCs w:val="24"/>
          <w:lang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《盐城市市级政务信息化项目建设管理办法》</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val="en-US" w:eastAsia="zh-CN" w:bidi="ar"/>
        </w:rPr>
        <w:t>政务数据共享条例</w:t>
      </w:r>
      <w:r>
        <w:rPr>
          <w:rFonts w:hint="eastAsia" w:ascii="宋体" w:hAnsi="宋体" w:eastAsia="宋体" w:cs="仿宋"/>
          <w:sz w:val="24"/>
          <w:szCs w:val="24"/>
          <w:lang w:eastAsia="zh-CN"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《贯彻落实网络安全等级保护制度和关键信息基础设施安全保护制度的指导意见》</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关于做好商用密码应用安全性评估工作的通知</w:t>
      </w:r>
      <w:r>
        <w:rPr>
          <w:rFonts w:hint="eastAsia" w:ascii="宋体" w:hAnsi="宋体" w:eastAsia="宋体" w:cs="仿宋"/>
          <w:sz w:val="24"/>
          <w:szCs w:val="24"/>
          <w:lang w:eastAsia="zh-CN" w:bidi="ar"/>
        </w:rPr>
        <w:t>》</w:t>
      </w:r>
      <w:r>
        <w:rPr>
          <w:rFonts w:hint="eastAsia" w:ascii="宋体" w:hAnsi="宋体" w:eastAsia="宋体" w:cs="仿宋"/>
          <w:sz w:val="24"/>
          <w:szCs w:val="24"/>
          <w:lang w:bidi="ar"/>
        </w:rPr>
        <w:t>(盐国密发〔2022〕3 号)</w:t>
      </w:r>
    </w:p>
    <w:p>
      <w:pPr>
        <w:pStyle w:val="175"/>
        <w:numPr>
          <w:ilvl w:val="0"/>
          <w:numId w:val="120"/>
        </w:numPr>
        <w:spacing w:line="276" w:lineRule="auto"/>
        <w:ind w:firstLineChars="0"/>
        <w:rPr>
          <w:rFonts w:hint="eastAsia" w:ascii="宋体" w:hAnsi="宋体" w:eastAsia="宋体" w:cs="仿宋"/>
          <w:sz w:val="24"/>
          <w:szCs w:val="24"/>
          <w:lang w:bidi="ar"/>
        </w:rPr>
      </w:pPr>
    </w:p>
    <w:p>
      <w:pPr>
        <w:pStyle w:val="7"/>
        <w:spacing w:line="420" w:lineRule="auto"/>
        <w:rPr>
          <w:rFonts w:hint="eastAsia" w:ascii="宋体" w:hAnsi="宋体" w:eastAsia="宋体" w:cs="宋体"/>
          <w:b/>
          <w:bCs/>
        </w:rPr>
      </w:pPr>
      <w:bookmarkStart w:id="5" w:name="_Toc10444"/>
      <w:r>
        <w:rPr>
          <w:rFonts w:hint="eastAsia" w:ascii="宋体" w:hAnsi="宋体" w:eastAsia="宋体" w:cs="宋体"/>
          <w:b/>
          <w:bCs/>
        </w:rPr>
        <w:t>标准规范</w:t>
      </w:r>
      <w:bookmarkEnd w:id="5"/>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《城市运行管理服务平台建设指南》</w:t>
      </w:r>
      <w:r>
        <w:rPr>
          <w:rFonts w:ascii="宋体" w:hAnsi="宋体" w:eastAsia="宋体" w:cs="仿宋"/>
          <w:sz w:val="24"/>
          <w:szCs w:val="24"/>
          <w:lang w:bidi="ar"/>
        </w:rPr>
        <w:t>(试行)</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《城市</w:t>
      </w:r>
      <w:r>
        <w:rPr>
          <w:rFonts w:hint="eastAsia" w:ascii="宋体" w:hAnsi="宋体" w:eastAsia="宋体" w:cs="仿宋"/>
          <w:sz w:val="24"/>
          <w:szCs w:val="24"/>
          <w:lang w:bidi="ar"/>
        </w:rPr>
        <w:t>运行</w:t>
      </w:r>
      <w:r>
        <w:rPr>
          <w:rFonts w:ascii="宋体" w:hAnsi="宋体" w:eastAsia="宋体" w:cs="仿宋"/>
          <w:sz w:val="24"/>
          <w:szCs w:val="24"/>
          <w:lang w:bidi="ar"/>
        </w:rPr>
        <w:t>管理服务平台技术标准》</w:t>
      </w:r>
      <w:r>
        <w:rPr>
          <w:rFonts w:hint="eastAsia" w:ascii="宋体" w:hAnsi="宋体" w:eastAsia="宋体" w:cs="仿宋"/>
          <w:sz w:val="24"/>
          <w:szCs w:val="24"/>
          <w:lang w:bidi="ar"/>
        </w:rPr>
        <w:t>（</w:t>
      </w:r>
      <w:r>
        <w:rPr>
          <w:rFonts w:ascii="宋体" w:hAnsi="宋体" w:eastAsia="宋体" w:cs="仿宋"/>
          <w:sz w:val="24"/>
          <w:szCs w:val="24"/>
          <w:lang w:bidi="ar"/>
        </w:rPr>
        <w:t>CJJ/T312-2021</w:t>
      </w:r>
      <w:r>
        <w:rPr>
          <w:rFonts w:hint="eastAsia" w:ascii="宋体" w:hAnsi="宋体" w:eastAsia="宋体" w:cs="仿宋"/>
          <w:sz w:val="24"/>
          <w:szCs w:val="24"/>
          <w:lang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《城市运行管理服务平台数据标准》（</w:t>
      </w:r>
      <w:r>
        <w:rPr>
          <w:rFonts w:ascii="宋体" w:hAnsi="宋体" w:eastAsia="宋体" w:cs="仿宋"/>
          <w:sz w:val="24"/>
          <w:szCs w:val="24"/>
          <w:lang w:bidi="ar"/>
        </w:rPr>
        <w:t>CJ/T545-2021</w:t>
      </w:r>
      <w:r>
        <w:rPr>
          <w:rFonts w:hint="eastAsia" w:ascii="宋体" w:hAnsi="宋体" w:eastAsia="宋体" w:cs="仿宋"/>
          <w:sz w:val="24"/>
          <w:szCs w:val="24"/>
          <w:lang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 管理监督指标及评价标准》（</w:t>
      </w:r>
      <w:r>
        <w:rPr>
          <w:rFonts w:ascii="宋体" w:hAnsi="宋体" w:eastAsia="宋体" w:cs="仿宋"/>
          <w:sz w:val="24"/>
          <w:szCs w:val="24"/>
          <w:lang w:bidi="ar"/>
        </w:rPr>
        <w:t>CJ/T551-2023</w:t>
      </w:r>
      <w:r>
        <w:rPr>
          <w:rFonts w:hint="eastAsia" w:ascii="宋体" w:hAnsi="宋体" w:eastAsia="宋体" w:cs="仿宋"/>
          <w:sz w:val="24"/>
          <w:szCs w:val="24"/>
          <w:lang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 运行监测指标及评价标准》（</w:t>
      </w:r>
      <w:r>
        <w:rPr>
          <w:rFonts w:ascii="宋体" w:hAnsi="宋体" w:eastAsia="宋体" w:cs="仿宋"/>
          <w:sz w:val="24"/>
          <w:szCs w:val="24"/>
          <w:lang w:bidi="ar"/>
        </w:rPr>
        <w:t>CJ/T552-2023</w:t>
      </w:r>
      <w:r>
        <w:rPr>
          <w:rFonts w:hint="eastAsia" w:ascii="宋体" w:hAnsi="宋体" w:eastAsia="宋体" w:cs="仿宋"/>
          <w:sz w:val="24"/>
          <w:szCs w:val="24"/>
          <w:lang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《数字化城市管理信息系统第1部分：单元网格》（GB/T 30428.1-2013）</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《数字化城市管理信息系统第2部分：管理部件和事件》（GB/T 30428.2-2013）</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《数字化城市管理信息系统第3部分：地理编码》（GB/T 30428.3-2016）</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《数字化城市管理信息系统第4部分：绩效评价》（GB/T 30428.4-2016）</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《数字化城市管理信息系统第5部分：监管数据无线采集设备》（GB/T 30428.5-2017）</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《数字化城市管理信息系统第6部分：验收》（GB/T 30428.6-2017）</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《数字化城市管理信息系统第7部分：监管信息采集》（GB/T 30428.7-2017）</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《数字化城市管理信息系统第8部分：立案、处置和结案》（GB/T 30428.8-2020）</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《计算机软件文档编制规范》（</w:t>
      </w:r>
      <w:r>
        <w:rPr>
          <w:rFonts w:hint="eastAsia" w:ascii="宋体" w:hAnsi="宋体" w:eastAsia="宋体" w:cs="仿宋"/>
          <w:sz w:val="24"/>
          <w:szCs w:val="24"/>
          <w:lang w:bidi="ar"/>
        </w:rPr>
        <w:t xml:space="preserve">GB/T 8567-2006 </w:t>
      </w:r>
      <w:r>
        <w:rPr>
          <w:rFonts w:ascii="宋体" w:hAnsi="宋体" w:eastAsia="宋体" w:cs="仿宋"/>
          <w:sz w:val="24"/>
          <w:szCs w:val="24"/>
          <w:lang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《计算机软件需求规格说明规范》（GB/T9385-2008）</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《计算机软件测试文档编制规范》（GB/T 9386-2008）</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《信息技术软件生存周期过程》</w:t>
      </w:r>
      <w:r>
        <w:rPr>
          <w:rFonts w:ascii="宋体" w:hAnsi="宋体" w:eastAsia="宋体" w:cs="仿宋"/>
          <w:sz w:val="24"/>
          <w:szCs w:val="24"/>
          <w:lang w:bidi="ar"/>
        </w:rPr>
        <w:t>（</w:t>
      </w:r>
      <w:r>
        <w:rPr>
          <w:rFonts w:hint="eastAsia" w:ascii="宋体" w:hAnsi="宋体" w:eastAsia="宋体" w:cs="仿宋"/>
          <w:sz w:val="24"/>
          <w:szCs w:val="24"/>
          <w:lang w:bidi="ar"/>
        </w:rPr>
        <w:t>GB/T 8566</w:t>
      </w:r>
      <w:r>
        <w:rPr>
          <w:rFonts w:ascii="宋体" w:hAnsi="宋体" w:eastAsia="宋体" w:cs="仿宋"/>
          <w:sz w:val="24"/>
          <w:szCs w:val="24"/>
          <w:lang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《计算机软件文档编制规范》（GB/T8567-2006）</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《计算机软件测试文档编制规范》（GB/T9386-2008）</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《计算机软件测试规范》（GB/T15532-2008）</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《计算机软件可靠性和可维护性管理》（GB/T14394-2008）</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《软件系统验收规范》（GB/T 28035-2011）</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江苏省城市运行管理服务平台《数据共享交换规范》（征求意见稿）</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《电子政务业务流程设计方法通用规范》(GB/T19487)</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《公共安全视频监控数字视音频编解码技术要求》（GB/T25724-2017）</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《公共安全视频监控联网系统信息传输、交换、控制技术要求》（GB/T28181-2022）</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《面向智慧城市的物联网技术应用指南》(GB/T36620-2018)</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《城镇环境卫生设施属性数据采集表及数据库结构》（CJT171-2016）</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《信息安全技术网络安全等级保护安全设计技术要求》（GB/T25070-2019）</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《信息安全技术信息系统密码应用基本要求》（GB/T39786-2021）；</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《信息安全技术网络安全等级保护基本要求》（GB/T22239-2019）；</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《信息安全技术数据库管理系统安全技术要求》（GB/T20273-2019）；</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《信息安全技术网络安全等级保护测评要求》（GBT28448-2019）；</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《音视频、信息技术和通信技术设备 第1部分：安全要求》（GB4943.1-2022）</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《安全防范工程技术标准》（GB50348-2018）</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《城市容貌标准》(GB50449-2008)</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《江苏省城市运行管理服务平台建设工作方案》</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《江苏省城市运行管理服务平台建设技术方案》</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《江苏省城市运行管理服务平台管理办法》</w:t>
      </w:r>
    </w:p>
    <w:p>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《江苏省城市运行管理服务平台验收标准》</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《市级政务信息化项目网络安全评审事项清单（试行）》</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《江苏省政府采购履约验收管理办法》</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《盐城市市级政务信息化项目建设全流程管理实施细则》</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江苏省信息安全风险评估管理办法（试行）</w:t>
      </w:r>
      <w:r>
        <w:rPr>
          <w:rFonts w:hint="eastAsia" w:ascii="宋体" w:hAnsi="宋体" w:eastAsia="宋体" w:cs="仿宋"/>
          <w:sz w:val="24"/>
          <w:szCs w:val="24"/>
          <w:lang w:eastAsia="zh-CN"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《盐城市政务信息化项目建设网络安全管理实施细则》(盐网信委〔2021】3号)</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商用密码管理条例</w:t>
      </w:r>
      <w:r>
        <w:rPr>
          <w:rFonts w:hint="eastAsia" w:ascii="宋体" w:hAnsi="宋体" w:eastAsia="宋体" w:cs="仿宋"/>
          <w:sz w:val="24"/>
          <w:szCs w:val="24"/>
          <w:lang w:eastAsia="zh-CN" w:bidi="ar"/>
        </w:rPr>
        <w:t>》</w:t>
      </w:r>
    </w:p>
    <w:p>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《商用密码应用安全性评估管理办法》</w:t>
      </w:r>
    </w:p>
    <w:p>
      <w:pPr>
        <w:pStyle w:val="5"/>
        <w:rPr>
          <w:rFonts w:hint="eastAsia"/>
        </w:rPr>
      </w:pPr>
      <w:bookmarkStart w:id="6" w:name="_Toc8010"/>
      <w:r>
        <w:rPr>
          <w:rFonts w:hint="eastAsia"/>
        </w:rPr>
        <w:t>项目建设目标和预期绩效</w:t>
      </w:r>
      <w:bookmarkEnd w:id="6"/>
    </w:p>
    <w:p>
      <w:pPr>
        <w:pStyle w:val="7"/>
        <w:spacing w:line="420" w:lineRule="auto"/>
        <w:rPr>
          <w:rFonts w:hint="eastAsia" w:ascii="宋体" w:hAnsi="宋体" w:eastAsia="宋体" w:cs="宋体"/>
          <w:b/>
          <w:bCs/>
        </w:rPr>
      </w:pPr>
      <w:bookmarkStart w:id="7" w:name="_Toc17201"/>
      <w:r>
        <w:rPr>
          <w:rFonts w:hint="eastAsia" w:ascii="宋体" w:hAnsi="宋体" w:eastAsia="宋体" w:cs="宋体"/>
          <w:b/>
          <w:bCs/>
        </w:rPr>
        <w:t>建设目标</w:t>
      </w:r>
      <w:bookmarkEnd w:id="7"/>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项目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pPr>
        <w:pStyle w:val="7"/>
        <w:spacing w:line="420" w:lineRule="auto"/>
        <w:rPr>
          <w:rFonts w:hint="eastAsia" w:ascii="宋体" w:hAnsi="宋体" w:eastAsia="宋体" w:cs="宋体"/>
          <w:b/>
          <w:bCs/>
        </w:rPr>
      </w:pPr>
      <w:bookmarkStart w:id="8" w:name="_Toc12100"/>
      <w:r>
        <w:rPr>
          <w:rFonts w:hint="eastAsia" w:ascii="宋体" w:hAnsi="宋体" w:eastAsia="宋体" w:cs="宋体"/>
          <w:b/>
          <w:bCs/>
        </w:rPr>
        <w:t>预期绩效</w:t>
      </w:r>
      <w:bookmarkEnd w:id="8"/>
    </w:p>
    <w:p>
      <w:pPr>
        <w:spacing w:line="276" w:lineRule="auto"/>
        <w:ind w:firstLine="420"/>
        <w:rPr>
          <w:rFonts w:hint="eastAsia" w:ascii="宋体" w:hAnsi="宋体" w:eastAsia="宋体"/>
          <w:sz w:val="24"/>
          <w:szCs w:val="24"/>
        </w:rPr>
      </w:pPr>
      <w:r>
        <w:rPr>
          <w:rFonts w:ascii="宋体" w:hAnsi="宋体" w:eastAsia="宋体"/>
          <w:sz w:val="24"/>
          <w:szCs w:val="24"/>
        </w:rPr>
        <w:t>一、业务绩效目标</w:t>
      </w:r>
    </w:p>
    <w:p>
      <w:pPr>
        <w:spacing w:line="276" w:lineRule="auto"/>
        <w:ind w:firstLine="420"/>
        <w:rPr>
          <w:rFonts w:hint="eastAsia" w:ascii="宋体" w:hAnsi="宋体" w:eastAsia="宋体"/>
          <w:sz w:val="24"/>
          <w:szCs w:val="24"/>
        </w:rPr>
      </w:pPr>
      <w:r>
        <w:rPr>
          <w:rFonts w:hint="eastAsia" w:ascii="宋体" w:hAnsi="宋体" w:eastAsia="宋体"/>
          <w:sz w:val="24"/>
          <w:szCs w:val="24"/>
        </w:rPr>
        <w:t>通过项目建设，构建 “数据互通、业务协同、上下联动” 的城市运行管理体系，实现城市部件、事件管理全覆盖，提升问题发现、派单、处置、反馈的闭环效率，降低管理成本，增强市民满意度，为城市治理决策提供数据支撑，切实提升城市运行管理精细化和智能化水平</w:t>
      </w:r>
      <w:r>
        <w:rPr>
          <w:rFonts w:ascii="宋体" w:hAnsi="宋体" w:eastAsia="宋体"/>
          <w:sz w:val="24"/>
          <w:szCs w:val="24"/>
        </w:rPr>
        <w:t>。</w:t>
      </w:r>
    </w:p>
    <w:p>
      <w:pPr>
        <w:spacing w:line="276" w:lineRule="auto"/>
        <w:ind w:firstLine="420"/>
        <w:rPr>
          <w:rFonts w:hint="eastAsia" w:ascii="宋体" w:hAnsi="宋体" w:eastAsia="宋体"/>
          <w:sz w:val="24"/>
          <w:szCs w:val="24"/>
        </w:rPr>
      </w:pPr>
      <w:r>
        <w:rPr>
          <w:rFonts w:ascii="宋体" w:hAnsi="宋体" w:eastAsia="宋体"/>
          <w:sz w:val="24"/>
          <w:szCs w:val="24"/>
        </w:rPr>
        <w:t>二、经济效益</w:t>
      </w:r>
    </w:p>
    <w:p>
      <w:pPr>
        <w:spacing w:line="276" w:lineRule="auto"/>
        <w:ind w:firstLine="420"/>
        <w:rPr>
          <w:rFonts w:hint="eastAsia" w:ascii="宋体" w:hAnsi="宋体" w:eastAsia="宋体"/>
          <w:sz w:val="24"/>
          <w:szCs w:val="24"/>
        </w:rPr>
      </w:pPr>
      <w:r>
        <w:rPr>
          <w:rFonts w:ascii="宋体" w:hAnsi="宋体" w:eastAsia="宋体"/>
          <w:sz w:val="24"/>
          <w:szCs w:val="24"/>
        </w:rPr>
        <w:t>直接经济价值：</w:t>
      </w:r>
    </w:p>
    <w:p>
      <w:pPr>
        <w:spacing w:line="276" w:lineRule="auto"/>
        <w:ind w:firstLine="420"/>
        <w:rPr>
          <w:rFonts w:hint="eastAsia" w:ascii="宋体" w:hAnsi="宋体" w:eastAsia="宋体"/>
          <w:sz w:val="24"/>
          <w:szCs w:val="24"/>
        </w:rPr>
      </w:pPr>
      <w:r>
        <w:rPr>
          <w:rFonts w:ascii="宋体" w:hAnsi="宋体" w:eastAsia="宋体"/>
          <w:sz w:val="24"/>
          <w:szCs w:val="24"/>
        </w:rPr>
        <w:t xml:space="preserve"> 1.有利于降低城市日常巡查与管理成本。通过整合补充各类主动、被动以及智能信息采集手段，提升城市运行管理服务中各类问题的发现能力和处置效率。</w:t>
      </w:r>
    </w:p>
    <w:p>
      <w:pPr>
        <w:spacing w:line="276" w:lineRule="auto"/>
        <w:ind w:firstLine="420"/>
        <w:rPr>
          <w:rFonts w:hint="eastAsia" w:ascii="宋体" w:hAnsi="宋体" w:eastAsia="宋体"/>
          <w:sz w:val="24"/>
          <w:szCs w:val="24"/>
        </w:rPr>
      </w:pPr>
      <w:r>
        <w:rPr>
          <w:rFonts w:hint="eastAsia" w:ascii="宋体" w:hAnsi="宋体" w:eastAsia="宋体"/>
          <w:sz w:val="24"/>
          <w:szCs w:val="24"/>
        </w:rPr>
        <w:t>2.有利于降低城市运行管理服务的事件处理成本</w:t>
      </w:r>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可以对城市运行管理服务问题进行精准定位和高效派遣，克服了多头处理、重复处理的弊端，使各专业部门的人工费、车辆使用费等事件处理成本大为降低。由于城市部件问题（如井盖丢失）、普通事件和突发事件（如爆管、火灾等）能被及时发现，人员伤亡、资源流失和财产损失将得到有效地降低和控制，直接经济损失会大为减少。</w:t>
      </w:r>
    </w:p>
    <w:p>
      <w:pPr>
        <w:spacing w:line="276" w:lineRule="auto"/>
        <w:ind w:firstLine="420"/>
        <w:rPr>
          <w:rFonts w:hint="eastAsia" w:ascii="宋体" w:hAnsi="宋体" w:eastAsia="宋体"/>
          <w:sz w:val="24"/>
          <w:szCs w:val="24"/>
        </w:rPr>
      </w:pPr>
      <w:r>
        <w:rPr>
          <w:rFonts w:hint="eastAsia" w:ascii="宋体" w:hAnsi="宋体" w:eastAsia="宋体"/>
          <w:sz w:val="24"/>
          <w:szCs w:val="24"/>
        </w:rPr>
        <w:t>3</w:t>
      </w:r>
      <w:r>
        <w:rPr>
          <w:rFonts w:ascii="宋体" w:hAnsi="宋体" w:eastAsia="宋体"/>
          <w:sz w:val="24"/>
          <w:szCs w:val="24"/>
        </w:rPr>
        <w:t>.有利于降低城市运行管理服务数据采集成本。通过基础信息资源的共享与整合，可为城市运行各部门提供信息、数据等共享服务，做到一方建设，多方受益，一次建设，长期使用。</w:t>
      </w:r>
    </w:p>
    <w:p>
      <w:pPr>
        <w:spacing w:line="276" w:lineRule="auto"/>
        <w:ind w:firstLine="420"/>
        <w:rPr>
          <w:rFonts w:hint="eastAsia" w:ascii="宋体" w:hAnsi="宋体" w:eastAsia="宋体"/>
          <w:sz w:val="24"/>
          <w:szCs w:val="24"/>
        </w:rPr>
      </w:pPr>
      <w:r>
        <w:rPr>
          <w:rFonts w:hint="eastAsia" w:ascii="宋体" w:hAnsi="宋体" w:eastAsia="宋体"/>
          <w:sz w:val="24"/>
          <w:szCs w:val="24"/>
        </w:rPr>
        <w:t>4</w:t>
      </w:r>
      <w:r>
        <w:rPr>
          <w:rFonts w:ascii="宋体" w:hAnsi="宋体" w:eastAsia="宋体"/>
          <w:sz w:val="24"/>
          <w:szCs w:val="24"/>
        </w:rPr>
        <w:t>.有利于减少重复建设，降低建设成本。</w:t>
      </w:r>
      <w:r>
        <w:rPr>
          <w:rFonts w:hint="eastAsia" w:ascii="宋体" w:hAnsi="宋体" w:eastAsia="宋体"/>
          <w:sz w:val="24"/>
          <w:szCs w:val="24"/>
        </w:rPr>
        <w:t>通过使用</w:t>
      </w:r>
      <w:r>
        <w:rPr>
          <w:rFonts w:ascii="宋体" w:hAnsi="宋体" w:eastAsia="宋体"/>
          <w:sz w:val="24"/>
          <w:szCs w:val="24"/>
        </w:rPr>
        <w:t>“市级开发、县区复用”一体化部署模式，为</w:t>
      </w:r>
      <w:r>
        <w:rPr>
          <w:rFonts w:hint="eastAsia" w:ascii="宋体" w:hAnsi="宋体" w:eastAsia="宋体"/>
          <w:sz w:val="24"/>
          <w:szCs w:val="24"/>
        </w:rPr>
        <w:t>大丰</w:t>
      </w:r>
      <w:r>
        <w:rPr>
          <w:rFonts w:ascii="宋体" w:hAnsi="宋体" w:eastAsia="宋体"/>
          <w:sz w:val="24"/>
          <w:szCs w:val="24"/>
        </w:rPr>
        <w:t>提供充分的功能共享，避免</w:t>
      </w:r>
      <w:r>
        <w:rPr>
          <w:rFonts w:hint="eastAsia" w:ascii="宋体" w:hAnsi="宋体" w:eastAsia="宋体"/>
          <w:sz w:val="24"/>
          <w:szCs w:val="24"/>
        </w:rPr>
        <w:t>大丰区</w:t>
      </w:r>
      <w:r>
        <w:rPr>
          <w:rFonts w:ascii="宋体" w:hAnsi="宋体" w:eastAsia="宋体"/>
          <w:sz w:val="24"/>
          <w:szCs w:val="24"/>
        </w:rPr>
        <w:t>投入经费重复建设类似系统，节省了整体建设成本。</w:t>
      </w:r>
    </w:p>
    <w:p>
      <w:pPr>
        <w:spacing w:line="276" w:lineRule="auto"/>
        <w:ind w:firstLine="420"/>
        <w:rPr>
          <w:rFonts w:hint="eastAsia" w:ascii="宋体" w:hAnsi="宋体" w:eastAsia="宋体"/>
          <w:sz w:val="24"/>
          <w:szCs w:val="24"/>
        </w:rPr>
      </w:pPr>
      <w:r>
        <w:rPr>
          <w:rFonts w:ascii="宋体" w:hAnsi="宋体" w:eastAsia="宋体"/>
          <w:sz w:val="24"/>
          <w:szCs w:val="24"/>
        </w:rPr>
        <w:t>间接经济拉动：提高城市生活环境水平，优化营商环境，吸引新增市场主体增长，吸引企业开办入驻。</w:t>
      </w:r>
    </w:p>
    <w:p>
      <w:pPr>
        <w:spacing w:line="276" w:lineRule="auto"/>
        <w:ind w:firstLine="420"/>
        <w:rPr>
          <w:rFonts w:hint="eastAsia" w:ascii="宋体" w:hAnsi="宋体" w:eastAsia="宋体"/>
          <w:sz w:val="24"/>
          <w:szCs w:val="24"/>
        </w:rPr>
      </w:pPr>
      <w:r>
        <w:rPr>
          <w:rFonts w:ascii="宋体" w:hAnsi="宋体" w:eastAsia="宋体"/>
          <w:sz w:val="24"/>
          <w:szCs w:val="24"/>
        </w:rPr>
        <w:t>三、社会效益</w:t>
      </w:r>
    </w:p>
    <w:p>
      <w:pPr>
        <w:spacing w:line="276" w:lineRule="auto"/>
        <w:ind w:firstLine="420"/>
        <w:rPr>
          <w:rFonts w:hint="eastAsia" w:ascii="宋体" w:hAnsi="宋体" w:eastAsia="宋体"/>
          <w:sz w:val="24"/>
          <w:szCs w:val="24"/>
        </w:rPr>
      </w:pPr>
      <w:r>
        <w:rPr>
          <w:rFonts w:hint="eastAsia" w:ascii="宋体" w:hAnsi="宋体" w:eastAsia="宋体"/>
          <w:sz w:val="24"/>
          <w:szCs w:val="24"/>
        </w:rPr>
        <w:t>有利于推进智慧城市、城市运行管理应用体系建设，提高城市管理信息化管理水平。作为构建智慧城市、城市管理中的重要的一环，有利于提升城市管理信息化建设和管理的规范化、精准化、智能化水平，打造高效、科技型的城市管理信息化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提升城市运行管理服务的智慧化水平</w:t>
      </w:r>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的建设，将对全区城市管理各职能部门及各方资源进行优化调整，实现管理流程科学再造，打造系统化、网络化、程序化、透明化的城市运行管理服务体系，将管理主体从过去的单线条向多线条转变，推动管理体制的不断深化和改革，提升城市运行管理服务的智慧化和数字化水平。</w:t>
      </w:r>
    </w:p>
    <w:p>
      <w:pPr>
        <w:spacing w:line="276" w:lineRule="auto"/>
        <w:ind w:firstLine="420"/>
        <w:rPr>
          <w:rFonts w:hint="eastAsia"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提高城市运行管理服务联勤联动能力</w:t>
      </w:r>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的建设，将深化城市治理建设，连通各大生产系统，实现对城市多维要素资源的充分掌控，并通过数字化、智能化的手段，快速发现问题并解决问题。同时通对城市治理问题发生规律和源头进行分析，实现对问题的快速处理和有效预防，从源头到流程上优化城市管理机制，提升城市治理运作效率，做到用数据说话、用数据决策、用数据管理、用数据创新，推动城市治理理念和运作效率的提升。</w:t>
      </w:r>
    </w:p>
    <w:p>
      <w:pPr>
        <w:spacing w:line="276" w:lineRule="auto"/>
        <w:ind w:firstLine="420"/>
        <w:rPr>
          <w:rFonts w:hint="eastAsia"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提高城市人民生活质量</w:t>
      </w:r>
    </w:p>
    <w:p>
      <w:pPr>
        <w:spacing w:line="276" w:lineRule="auto"/>
        <w:ind w:firstLine="420"/>
        <w:rPr>
          <w:rFonts w:hint="eastAsia" w:ascii="宋体" w:hAnsi="宋体" w:eastAsia="宋体"/>
          <w:sz w:val="24"/>
          <w:szCs w:val="24"/>
          <w:lang w:eastAsia="zh-CN"/>
        </w:rPr>
      </w:pPr>
      <w:r>
        <w:rPr>
          <w:rFonts w:hint="eastAsia" w:ascii="宋体" w:hAnsi="宋体" w:eastAsia="宋体"/>
          <w:sz w:val="24"/>
          <w:szCs w:val="24"/>
        </w:rPr>
        <w:t>大丰区城市运行管理服务平台的建设，</w:t>
      </w:r>
      <w:r>
        <w:rPr>
          <w:rFonts w:hint="eastAsia" w:ascii="宋体" w:hAnsi="宋体" w:eastAsia="宋体"/>
          <w:sz w:val="24"/>
          <w:szCs w:val="24"/>
          <w:lang w:eastAsia="zh-CN"/>
        </w:rPr>
        <w:t>不仅</w:t>
      </w:r>
      <w:r>
        <w:rPr>
          <w:rFonts w:hint="eastAsia" w:ascii="宋体" w:hAnsi="宋体" w:eastAsia="宋体"/>
          <w:sz w:val="24"/>
          <w:szCs w:val="24"/>
          <w:lang w:val="en-US" w:eastAsia="zh-CN"/>
        </w:rPr>
        <w:t>能够</w:t>
      </w:r>
      <w:r>
        <w:rPr>
          <w:rFonts w:hint="eastAsia" w:ascii="宋体" w:hAnsi="宋体" w:eastAsia="宋体"/>
          <w:sz w:val="24"/>
          <w:szCs w:val="24"/>
          <w:lang w:eastAsia="zh-CN"/>
        </w:rPr>
        <w:t>缩短问题响应时间，更推动城市服务</w:t>
      </w:r>
      <w:r>
        <w:rPr>
          <w:rFonts w:hint="eastAsia" w:ascii="宋体" w:hAnsi="宋体" w:eastAsia="宋体"/>
          <w:sz w:val="24"/>
          <w:szCs w:val="24"/>
          <w:lang w:val="en-US" w:eastAsia="zh-CN"/>
        </w:rPr>
        <w:t>从</w:t>
      </w:r>
      <w:r>
        <w:rPr>
          <w:rFonts w:hint="eastAsia" w:ascii="宋体" w:hAnsi="宋体" w:eastAsia="宋体"/>
          <w:sz w:val="24"/>
          <w:szCs w:val="24"/>
          <w:lang w:eastAsia="zh-CN"/>
        </w:rPr>
        <w:t>“被动应对”向“主动预防”转变，实现对</w:t>
      </w:r>
      <w:r>
        <w:rPr>
          <w:rFonts w:hint="eastAsia" w:ascii="宋体" w:hAnsi="宋体" w:eastAsia="宋体"/>
          <w:sz w:val="24"/>
          <w:szCs w:val="24"/>
          <w:lang w:val="en-US" w:eastAsia="zh-CN"/>
        </w:rPr>
        <w:t>城市管理市容市貌、卫生环境、园林绿化</w:t>
      </w:r>
      <w:r>
        <w:rPr>
          <w:rFonts w:hint="eastAsia" w:ascii="宋体" w:hAnsi="宋体" w:eastAsia="宋体"/>
          <w:sz w:val="24"/>
          <w:szCs w:val="24"/>
          <w:lang w:eastAsia="zh-CN"/>
        </w:rPr>
        <w:t>等城市</w:t>
      </w:r>
      <w:r>
        <w:rPr>
          <w:rFonts w:hint="eastAsia" w:ascii="宋体" w:hAnsi="宋体" w:eastAsia="宋体"/>
          <w:sz w:val="24"/>
          <w:szCs w:val="24"/>
          <w:lang w:val="en-US" w:eastAsia="zh-CN"/>
        </w:rPr>
        <w:t>管理</w:t>
      </w:r>
      <w:r>
        <w:rPr>
          <w:rFonts w:hint="eastAsia" w:ascii="宋体" w:hAnsi="宋体" w:eastAsia="宋体"/>
          <w:sz w:val="24"/>
          <w:szCs w:val="24"/>
          <w:lang w:eastAsia="zh-CN"/>
        </w:rPr>
        <w:t>领域的精准治理，</w:t>
      </w:r>
      <w:r>
        <w:rPr>
          <w:rFonts w:hint="eastAsia" w:ascii="宋体" w:hAnsi="宋体" w:eastAsia="宋体"/>
          <w:sz w:val="24"/>
          <w:szCs w:val="24"/>
          <w:lang w:val="en-US" w:eastAsia="zh-CN"/>
        </w:rPr>
        <w:t>能够</w:t>
      </w:r>
      <w:r>
        <w:rPr>
          <w:rFonts w:hint="eastAsia" w:ascii="宋体" w:hAnsi="宋体" w:eastAsia="宋体"/>
          <w:sz w:val="24"/>
          <w:szCs w:val="24"/>
          <w:lang w:eastAsia="zh-CN"/>
        </w:rPr>
        <w:t>减少资源浪费与社会成本，增强市民的获得感、幸福感与安全感。</w:t>
      </w:r>
    </w:p>
    <w:p>
      <w:pPr>
        <w:pStyle w:val="5"/>
        <w:rPr>
          <w:rFonts w:hint="eastAsia"/>
        </w:rPr>
      </w:pPr>
      <w:bookmarkStart w:id="9" w:name="_Toc23011"/>
      <w:r>
        <w:rPr>
          <w:rFonts w:hint="eastAsia"/>
        </w:rPr>
        <w:t>项目主要建设内容、建设规模、建设地点、建设周期</w:t>
      </w:r>
      <w:bookmarkEnd w:id="9"/>
    </w:p>
    <w:p>
      <w:pPr>
        <w:pStyle w:val="7"/>
        <w:spacing w:line="420" w:lineRule="auto"/>
        <w:rPr>
          <w:rFonts w:hint="eastAsia" w:ascii="宋体" w:hAnsi="宋体" w:eastAsia="宋体" w:cs="宋体"/>
          <w:b/>
          <w:bCs/>
        </w:rPr>
      </w:pPr>
      <w:bookmarkStart w:id="10" w:name="_Toc27373"/>
      <w:r>
        <w:rPr>
          <w:rFonts w:hint="eastAsia" w:ascii="宋体" w:hAnsi="宋体" w:eastAsia="宋体" w:cs="宋体"/>
          <w:b/>
          <w:bCs/>
        </w:rPr>
        <w:t>建设内容</w:t>
      </w:r>
      <w:bookmarkEnd w:id="10"/>
    </w:p>
    <w:p>
      <w:pPr>
        <w:spacing w:line="276" w:lineRule="auto"/>
        <w:ind w:firstLine="420"/>
        <w:rPr>
          <w:rFonts w:hint="eastAsia" w:ascii="宋体" w:hAnsi="宋体" w:eastAsia="宋体"/>
          <w:sz w:val="24"/>
          <w:szCs w:val="24"/>
        </w:rPr>
      </w:pPr>
      <w:r>
        <w:rPr>
          <w:rFonts w:hint="eastAsia" w:ascii="宋体" w:hAnsi="宋体" w:eastAsia="宋体"/>
          <w:sz w:val="24"/>
          <w:szCs w:val="24"/>
        </w:rPr>
        <w:t>以城市运行管理“一网统管”为目标，依据《城市运行管理服务平台建设指南（试行）》、《城市运行管理服务平台技术标准》（CJJ/T312-2021）、《城市运行管理服务平台数据标准》（CJ/T545-2021），复用盐城市城市运行管理服务平台，实施本地化部署，综合利用我区现有信息化建设成果，进行大丰区城市运行管理服务平台项目建设。</w:t>
      </w:r>
    </w:p>
    <w:p>
      <w:pPr>
        <w:spacing w:line="276" w:lineRule="auto"/>
        <w:ind w:firstLine="420"/>
        <w:rPr>
          <w:rFonts w:hint="eastAsia" w:ascii="宋体" w:hAnsi="宋体" w:eastAsia="宋体"/>
          <w:sz w:val="24"/>
          <w:szCs w:val="24"/>
        </w:rPr>
      </w:pPr>
      <w:r>
        <w:rPr>
          <w:rFonts w:hint="eastAsia" w:ascii="宋体" w:hAnsi="宋体" w:eastAsia="宋体"/>
          <w:sz w:val="24"/>
          <w:szCs w:val="24"/>
        </w:rPr>
        <w:t>本项目包含数据体系建设、基础环境体系建设、应用体系建设等内容。</w:t>
      </w:r>
      <w:r>
        <w:rPr>
          <w:rFonts w:ascii="宋体" w:hAnsi="宋体" w:eastAsia="宋体"/>
          <w:sz w:val="24"/>
          <w:szCs w:val="24"/>
        </w:rPr>
        <w:t>项目运行后，纵向对接</w:t>
      </w:r>
      <w:r>
        <w:rPr>
          <w:rFonts w:hint="eastAsia" w:ascii="宋体" w:hAnsi="宋体" w:eastAsia="宋体"/>
          <w:sz w:val="24"/>
          <w:szCs w:val="24"/>
        </w:rPr>
        <w:t>市级平台</w:t>
      </w:r>
      <w:r>
        <w:rPr>
          <w:rFonts w:ascii="宋体" w:hAnsi="宋体" w:eastAsia="宋体"/>
          <w:sz w:val="24"/>
          <w:szCs w:val="24"/>
        </w:rPr>
        <w:t>，横向</w:t>
      </w:r>
      <w:r>
        <w:rPr>
          <w:rFonts w:hint="eastAsia" w:ascii="宋体" w:hAnsi="宋体" w:eastAsia="宋体"/>
          <w:sz w:val="24"/>
          <w:szCs w:val="24"/>
        </w:rPr>
        <w:t>对接大丰区共享交换平台，</w:t>
      </w:r>
      <w:r>
        <w:rPr>
          <w:rFonts w:ascii="宋体" w:hAnsi="宋体" w:eastAsia="宋体"/>
          <w:sz w:val="24"/>
          <w:szCs w:val="24"/>
        </w:rPr>
        <w:t>整合共享城市管理相关部门数据资源</w:t>
      </w:r>
      <w:r>
        <w:rPr>
          <w:rFonts w:hint="eastAsia" w:ascii="宋体" w:hAnsi="宋体" w:eastAsia="宋体"/>
          <w:sz w:val="24"/>
          <w:szCs w:val="24"/>
        </w:rPr>
        <w:t>；在现有数字城管基础上升级建设</w:t>
      </w:r>
      <w:r>
        <w:rPr>
          <w:rFonts w:ascii="宋体" w:hAnsi="宋体" w:eastAsia="宋体"/>
          <w:sz w:val="24"/>
          <w:szCs w:val="24"/>
        </w:rPr>
        <w:t>，</w:t>
      </w:r>
      <w:r>
        <w:rPr>
          <w:rFonts w:hint="eastAsia" w:ascii="宋体" w:hAnsi="宋体" w:eastAsia="宋体"/>
          <w:sz w:val="24"/>
          <w:szCs w:val="24"/>
        </w:rPr>
        <w:t>加强对城市管理行业数据、人员、车辆、业务的监管。</w:t>
      </w:r>
    </w:p>
    <w:p>
      <w:pPr>
        <w:pStyle w:val="7"/>
        <w:spacing w:line="420" w:lineRule="auto"/>
        <w:rPr>
          <w:rFonts w:hint="eastAsia" w:ascii="宋体" w:hAnsi="宋体" w:eastAsia="宋体" w:cs="宋体"/>
          <w:b/>
          <w:bCs/>
        </w:rPr>
      </w:pPr>
      <w:bookmarkStart w:id="11" w:name="_Toc11469"/>
      <w:r>
        <w:rPr>
          <w:rFonts w:hint="eastAsia" w:ascii="宋体" w:hAnsi="宋体" w:eastAsia="宋体" w:cs="宋体"/>
          <w:b/>
          <w:bCs/>
        </w:rPr>
        <w:t>建设规模</w:t>
      </w:r>
      <w:bookmarkEnd w:id="11"/>
    </w:p>
    <w:p>
      <w:pPr>
        <w:spacing w:line="276" w:lineRule="auto"/>
        <w:ind w:left="420"/>
        <w:rPr>
          <w:rFonts w:hint="eastAsia" w:ascii="宋体" w:hAnsi="宋体" w:eastAsia="宋体"/>
          <w:sz w:val="24"/>
          <w:szCs w:val="24"/>
        </w:rPr>
      </w:pPr>
      <w:r>
        <w:rPr>
          <w:rFonts w:hint="eastAsia" w:ascii="宋体" w:hAnsi="宋体" w:eastAsia="宋体"/>
          <w:sz w:val="24"/>
          <w:szCs w:val="24"/>
        </w:rPr>
        <w:t>建设规模覆盖大丰区建成区范围。</w:t>
      </w:r>
    </w:p>
    <w:p>
      <w:pPr>
        <w:pStyle w:val="7"/>
        <w:spacing w:line="420" w:lineRule="auto"/>
        <w:rPr>
          <w:rFonts w:hint="eastAsia" w:ascii="宋体" w:hAnsi="宋体" w:eastAsia="宋体" w:cs="宋体"/>
          <w:b/>
          <w:bCs/>
        </w:rPr>
      </w:pPr>
      <w:bookmarkStart w:id="12" w:name="_Toc20772"/>
      <w:r>
        <w:rPr>
          <w:rFonts w:hint="eastAsia" w:ascii="宋体" w:hAnsi="宋体" w:eastAsia="宋体" w:cs="宋体"/>
          <w:b/>
          <w:bCs/>
        </w:rPr>
        <w:t>建设地点</w:t>
      </w:r>
      <w:bookmarkEnd w:id="12"/>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盐城市大丰区。</w:t>
      </w:r>
    </w:p>
    <w:p>
      <w:pPr>
        <w:pStyle w:val="7"/>
        <w:spacing w:line="420" w:lineRule="auto"/>
        <w:rPr>
          <w:rFonts w:hint="eastAsia" w:ascii="宋体" w:hAnsi="宋体" w:eastAsia="宋体" w:cs="宋体"/>
          <w:b/>
          <w:bCs/>
        </w:rPr>
      </w:pPr>
      <w:bookmarkStart w:id="13" w:name="_Toc30512"/>
      <w:r>
        <w:rPr>
          <w:rFonts w:hint="eastAsia" w:ascii="宋体" w:hAnsi="宋体" w:eastAsia="宋体" w:cs="宋体"/>
          <w:b/>
          <w:bCs/>
        </w:rPr>
        <w:t>服务周期</w:t>
      </w:r>
      <w:bookmarkEnd w:id="13"/>
    </w:p>
    <w:p>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建设期：</w:t>
      </w:r>
      <w:r>
        <w:rPr>
          <w:rFonts w:hint="eastAsia" w:ascii="宋体" w:hAnsi="宋体" w:eastAsia="宋体" w:cs="仿宋"/>
          <w:sz w:val="24"/>
          <w:szCs w:val="24"/>
          <w:lang w:bidi="ar"/>
        </w:rPr>
        <w:t>本次项目采用政府购买服务的方式采购，项目经前期实施后组织初验，项目通过初验后进入服务期，服务期为三年，服务期满后组织项目终验</w:t>
      </w:r>
      <w:r>
        <w:rPr>
          <w:rFonts w:ascii="宋体" w:hAnsi="宋体" w:eastAsia="宋体" w:cs="仿宋"/>
          <w:sz w:val="24"/>
          <w:szCs w:val="24"/>
          <w:lang w:bidi="ar"/>
        </w:rPr>
        <w:t>。</w:t>
      </w:r>
    </w:p>
    <w:p>
      <w:pPr>
        <w:pStyle w:val="5"/>
        <w:rPr>
          <w:rFonts w:hint="eastAsia"/>
        </w:rPr>
      </w:pPr>
      <w:bookmarkStart w:id="14" w:name="_Toc29388"/>
      <w:r>
        <w:rPr>
          <w:rFonts w:hint="eastAsia"/>
        </w:rPr>
        <w:t>项目总投资及资金来源</w:t>
      </w:r>
      <w:bookmarkEnd w:id="14"/>
      <w:bookmarkStart w:id="842" w:name="_GoBack"/>
      <w:bookmarkEnd w:id="842"/>
    </w:p>
    <w:p>
      <w:pPr>
        <w:pStyle w:val="6"/>
        <w:spacing w:line="276" w:lineRule="auto"/>
        <w:rPr>
          <w:rFonts w:hint="eastAsia" w:ascii="宋体" w:hAnsi="宋体"/>
          <w:color w:val="FF0000"/>
        </w:rPr>
      </w:pPr>
      <w:r>
        <w:rPr>
          <w:rFonts w:hint="eastAsia" w:ascii="宋体" w:hAnsi="宋体"/>
          <w:color w:val="FF0000"/>
        </w:rPr>
        <w:t>项目总投资</w:t>
      </w:r>
      <w:r>
        <w:rPr>
          <w:rFonts w:hint="eastAsia" w:ascii="宋体" w:hAnsi="宋体"/>
          <w:color w:val="FF0000"/>
          <w:lang w:val="en-US" w:eastAsia="zh-CN"/>
        </w:rPr>
        <w:t>(</w:t>
      </w:r>
      <w:r>
        <w:rPr>
          <w:rFonts w:hint="eastAsia" w:ascii="宋体" w:hAnsi="宋体"/>
          <w:color w:val="FF0000"/>
        </w:rPr>
        <w:t>平台建设费</w:t>
      </w:r>
      <w:r>
        <w:rPr>
          <w:rFonts w:hint="eastAsia" w:ascii="宋体" w:hAnsi="宋体"/>
          <w:color w:val="FF0000"/>
          <w:lang w:val="en-US" w:eastAsia="zh-CN"/>
        </w:rPr>
        <w:t>):3600300</w:t>
      </w:r>
      <w:r>
        <w:rPr>
          <w:rFonts w:hint="eastAsia" w:ascii="宋体" w:hAnsi="宋体"/>
          <w:color w:val="FF0000"/>
        </w:rPr>
        <w:t>元。全部由区财政解决。</w:t>
      </w:r>
    </w:p>
    <w:p>
      <w:pPr>
        <w:spacing w:line="276" w:lineRule="auto"/>
        <w:rPr>
          <w:rFonts w:hint="eastAsia" w:ascii="宋体" w:hAnsi="宋体" w:eastAsia="宋体"/>
          <w:sz w:val="24"/>
          <w:szCs w:val="24"/>
        </w:rPr>
      </w:pPr>
    </w:p>
    <w:p>
      <w:pPr>
        <w:spacing w:line="276" w:lineRule="auto"/>
        <w:rPr>
          <w:rFonts w:hint="eastAsia" w:ascii="宋体" w:hAnsi="宋体" w:eastAsia="宋体"/>
          <w:sz w:val="24"/>
          <w:szCs w:val="24"/>
        </w:rPr>
      </w:pPr>
    </w:p>
    <w:p>
      <w:pPr>
        <w:pStyle w:val="4"/>
        <w:rPr>
          <w:rFonts w:hint="eastAsia"/>
        </w:rPr>
      </w:pPr>
      <w:bookmarkStart w:id="15" w:name="_Toc10422"/>
      <w:r>
        <w:rPr>
          <w:rFonts w:hint="eastAsia"/>
        </w:rPr>
        <w:t>项目建设的必要性</w:t>
      </w:r>
      <w:bookmarkEnd w:id="15"/>
    </w:p>
    <w:p>
      <w:pPr>
        <w:pStyle w:val="5"/>
        <w:rPr>
          <w:rFonts w:hint="eastAsia"/>
        </w:rPr>
      </w:pPr>
      <w:bookmarkStart w:id="16" w:name="_Toc11125"/>
      <w:r>
        <w:rPr>
          <w:rFonts w:hint="eastAsia"/>
        </w:rPr>
        <w:t>信息化现状分析</w:t>
      </w:r>
      <w:bookmarkEnd w:id="16"/>
    </w:p>
    <w:p>
      <w:pPr>
        <w:pStyle w:val="7"/>
        <w:spacing w:line="420" w:lineRule="auto"/>
        <w:rPr>
          <w:rFonts w:hint="eastAsia" w:ascii="宋体" w:hAnsi="宋体" w:eastAsia="宋体" w:cs="宋体"/>
          <w:b/>
          <w:bCs/>
        </w:rPr>
      </w:pPr>
      <w:bookmarkStart w:id="17" w:name="_Toc16816"/>
      <w:r>
        <w:rPr>
          <w:rFonts w:hint="eastAsia" w:ascii="宋体" w:hAnsi="宋体" w:eastAsia="宋体" w:cs="宋体"/>
          <w:b/>
          <w:bCs/>
        </w:rPr>
        <w:t>现有软件平台</w:t>
      </w:r>
      <w:bookmarkEnd w:id="17"/>
    </w:p>
    <w:p>
      <w:pPr>
        <w:pStyle w:val="8"/>
        <w:rPr>
          <w:rFonts w:hint="eastAsia"/>
        </w:rPr>
      </w:pPr>
      <w:r>
        <w:rPr>
          <w:rFonts w:hint="eastAsia"/>
        </w:rPr>
        <w:t>现有软件清单</w:t>
      </w:r>
    </w:p>
    <w:p>
      <w:pPr>
        <w:spacing w:line="276" w:lineRule="auto"/>
        <w:ind w:left="420"/>
        <w:rPr>
          <w:rFonts w:hint="eastAsia" w:ascii="宋体" w:hAnsi="宋体" w:eastAsia="宋体"/>
          <w:sz w:val="24"/>
          <w:szCs w:val="24"/>
        </w:rPr>
      </w:pPr>
      <w:r>
        <w:rPr>
          <w:rFonts w:hint="eastAsia" w:ascii="宋体" w:hAnsi="宋体" w:eastAsia="宋体"/>
          <w:sz w:val="24"/>
          <w:szCs w:val="24"/>
        </w:rPr>
        <w:t>以下是大丰区城市管理局现有软件平台清单：</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60"/>
        <w:gridCol w:w="1386"/>
        <w:gridCol w:w="1936"/>
        <w:gridCol w:w="166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序号</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软件平台</w:t>
            </w:r>
            <w:r>
              <w:rPr>
                <w:rFonts w:hint="default" w:ascii="宋体" w:hAnsi="宋体" w:eastAsia="宋体" w:cs="Times New Roman"/>
                <w:szCs w:val="21"/>
              </w:rPr>
              <w:t>名称</w:t>
            </w:r>
          </w:p>
        </w:tc>
        <w:tc>
          <w:tcPr>
            <w:tcW w:w="813"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建设</w:t>
            </w:r>
            <w:r>
              <w:rPr>
                <w:rFonts w:hint="default" w:ascii="宋体" w:hAnsi="宋体" w:eastAsia="宋体" w:cs="Times New Roman"/>
                <w:szCs w:val="21"/>
              </w:rPr>
              <w:t>日期</w:t>
            </w:r>
          </w:p>
        </w:tc>
        <w:tc>
          <w:tcPr>
            <w:tcW w:w="1136"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主要内容</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和本系统关系</w:t>
            </w:r>
          </w:p>
        </w:tc>
        <w:tc>
          <w:tcPr>
            <w:tcW w:w="681"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是否利旧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1</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城管移动执法管理平台</w:t>
            </w:r>
          </w:p>
        </w:tc>
        <w:tc>
          <w:tcPr>
            <w:tcW w:w="813"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2023.12.29</w:t>
            </w:r>
          </w:p>
        </w:tc>
        <w:tc>
          <w:tcPr>
            <w:tcW w:w="1136"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宋体"/>
                <w:kern w:val="0"/>
                <w:szCs w:val="21"/>
              </w:rPr>
              <w:t>将融合通信、移动执法、车辆定位等根据业务场景进行了深度融合和指挥调度，包括执法指挥、执法监督、事件管理、证据管理等功能模块。</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与综合执法系统进行融合</w:t>
            </w:r>
          </w:p>
        </w:tc>
        <w:tc>
          <w:tcPr>
            <w:tcW w:w="681"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利旧原系统功能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数字化城市管理监督指挥系统</w:t>
            </w:r>
          </w:p>
        </w:tc>
        <w:tc>
          <w:tcPr>
            <w:tcW w:w="813"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2012</w:t>
            </w:r>
          </w:p>
        </w:tc>
        <w:tc>
          <w:tcPr>
            <w:tcW w:w="1136"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用于全区城市管理相关的事部件监督采集、派发、处置、办结闭环。</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 xml:space="preserve">升级改造为本项目的指挥协调系统 </w:t>
            </w:r>
          </w:p>
        </w:tc>
        <w:tc>
          <w:tcPr>
            <w:tcW w:w="681"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利旧原有历史数据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3</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大丰城管公众号便民服务</w:t>
            </w:r>
          </w:p>
        </w:tc>
        <w:tc>
          <w:tcPr>
            <w:tcW w:w="813"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2023.12.29</w:t>
            </w:r>
          </w:p>
        </w:tc>
        <w:tc>
          <w:tcPr>
            <w:tcW w:w="1136"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宋体"/>
                <w:kern w:val="0"/>
                <w:szCs w:val="21"/>
              </w:rPr>
              <w:t>公共自行车站点、公厕、公园游园定位查询、导航、电子地图展示。</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与公众服务系统进行融合</w:t>
            </w:r>
          </w:p>
        </w:tc>
        <w:tc>
          <w:tcPr>
            <w:tcW w:w="681"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利旧原系统功能</w:t>
            </w:r>
          </w:p>
        </w:tc>
      </w:tr>
    </w:tbl>
    <w:p>
      <w:pPr>
        <w:spacing w:line="276" w:lineRule="auto"/>
        <w:ind w:left="420"/>
        <w:rPr>
          <w:rFonts w:hint="eastAsia" w:ascii="宋体" w:hAnsi="宋体" w:eastAsia="宋体"/>
          <w:sz w:val="24"/>
          <w:szCs w:val="24"/>
        </w:rPr>
      </w:pPr>
    </w:p>
    <w:p>
      <w:pPr>
        <w:spacing w:line="276" w:lineRule="auto"/>
        <w:ind w:left="420"/>
        <w:rPr>
          <w:rFonts w:hint="eastAsia" w:ascii="宋体" w:hAnsi="宋体" w:eastAsia="宋体"/>
          <w:sz w:val="24"/>
          <w:szCs w:val="24"/>
        </w:rPr>
      </w:pPr>
    </w:p>
    <w:p>
      <w:pPr>
        <w:spacing w:line="276" w:lineRule="auto"/>
        <w:ind w:left="420"/>
        <w:rPr>
          <w:rFonts w:hint="eastAsia" w:ascii="宋体" w:hAnsi="宋体" w:eastAsia="宋体"/>
          <w:sz w:val="24"/>
          <w:szCs w:val="24"/>
        </w:rPr>
      </w:pP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60"/>
        <w:gridCol w:w="1386"/>
        <w:gridCol w:w="1936"/>
        <w:gridCol w:w="166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序号</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名称</w:t>
            </w:r>
          </w:p>
        </w:tc>
        <w:tc>
          <w:tcPr>
            <w:tcW w:w="813"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合同日期</w:t>
            </w:r>
          </w:p>
        </w:tc>
        <w:tc>
          <w:tcPr>
            <w:tcW w:w="1136"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主要内容</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和本系统关系</w:t>
            </w:r>
          </w:p>
        </w:tc>
        <w:tc>
          <w:tcPr>
            <w:tcW w:w="681"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能否复用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1</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大丰区居民小区生活垃圾“四分类”、“两定一撤”市场化运作项目</w:t>
            </w:r>
          </w:p>
        </w:tc>
        <w:tc>
          <w:tcPr>
            <w:tcW w:w="813"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2021.6</w:t>
            </w:r>
          </w:p>
        </w:tc>
        <w:tc>
          <w:tcPr>
            <w:tcW w:w="1136"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kern w:val="0"/>
                <w:szCs w:val="21"/>
              </w:rPr>
            </w:pPr>
            <w:r>
              <w:rPr>
                <w:rFonts w:hint="eastAsia" w:ascii="宋体" w:hAnsi="宋体" w:eastAsia="宋体" w:cs="宋体"/>
                <w:kern w:val="0"/>
                <w:szCs w:val="21"/>
              </w:rPr>
              <w:t>居民小区垃圾分类设备安装、垃圾分类宣传活动开展、可回收物有害垃圾清运、小区垃圾分类宣传阵地打造等</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本项目新建垃圾分类系统对现有垃圾分类硬件设备进行对接</w:t>
            </w:r>
          </w:p>
        </w:tc>
        <w:tc>
          <w:tcPr>
            <w:tcW w:w="681"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复用硬件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2025年环卫车辆智能监管服务（含设备租赁）</w:t>
            </w:r>
          </w:p>
        </w:tc>
        <w:tc>
          <w:tcPr>
            <w:tcW w:w="813"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2025.3.20</w:t>
            </w:r>
          </w:p>
        </w:tc>
        <w:tc>
          <w:tcPr>
            <w:tcW w:w="1136"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kern w:val="0"/>
                <w:szCs w:val="21"/>
              </w:rPr>
            </w:pPr>
            <w:r>
              <w:rPr>
                <w:rFonts w:hint="eastAsia" w:ascii="宋体" w:hAnsi="宋体" w:eastAsia="宋体" w:cs="Times New Roman"/>
                <w:kern w:val="0"/>
                <w:szCs w:val="21"/>
                <w:lang w:bidi="ar"/>
              </w:rPr>
              <w:t>主要包括</w:t>
            </w:r>
            <w:r>
              <w:rPr>
                <w:rFonts w:hint="default" w:ascii="宋体" w:hAnsi="宋体" w:eastAsia="宋体" w:cs="Times New Roman"/>
                <w:kern w:val="0"/>
                <w:szCs w:val="21"/>
                <w:lang w:bidi="ar"/>
              </w:rPr>
              <w:t>VGA</w:t>
            </w:r>
            <w:r>
              <w:rPr>
                <w:rFonts w:hint="eastAsia" w:ascii="宋体" w:hAnsi="宋体" w:eastAsia="宋体" w:cs="宋体"/>
                <w:kern w:val="0"/>
                <w:szCs w:val="21"/>
                <w:lang w:bidi="ar"/>
              </w:rPr>
              <w:t>显示屏、声光报警器、拾音器、</w:t>
            </w:r>
            <w:r>
              <w:rPr>
                <w:rFonts w:hint="default" w:ascii="宋体" w:hAnsi="宋体" w:eastAsia="宋体" w:cs="Times New Roman"/>
                <w:kern w:val="0"/>
                <w:szCs w:val="21"/>
                <w:lang w:bidi="ar"/>
              </w:rPr>
              <w:t>TTS</w:t>
            </w:r>
            <w:r>
              <w:rPr>
                <w:rFonts w:hint="eastAsia" w:ascii="宋体" w:hAnsi="宋体" w:eastAsia="宋体" w:cs="宋体"/>
                <w:kern w:val="0"/>
                <w:szCs w:val="21"/>
                <w:lang w:bidi="ar"/>
              </w:rPr>
              <w:t>喇叭、</w:t>
            </w:r>
            <w:r>
              <w:rPr>
                <w:rFonts w:hint="default" w:ascii="宋体" w:hAnsi="宋体" w:eastAsia="宋体" w:cs="Times New Roman"/>
                <w:kern w:val="0"/>
                <w:szCs w:val="21"/>
                <w:lang w:bidi="ar"/>
              </w:rPr>
              <w:t>DSM</w:t>
            </w:r>
            <w:r>
              <w:rPr>
                <w:rFonts w:hint="eastAsia" w:ascii="宋体" w:hAnsi="宋体" w:eastAsia="宋体" w:cs="宋体"/>
                <w:kern w:val="0"/>
                <w:szCs w:val="21"/>
                <w:lang w:bidi="ar"/>
              </w:rPr>
              <w:t>摄像头、</w:t>
            </w:r>
            <w:r>
              <w:rPr>
                <w:rFonts w:hint="default" w:ascii="宋体" w:hAnsi="宋体" w:eastAsia="宋体" w:cs="Times New Roman"/>
                <w:kern w:val="0"/>
                <w:szCs w:val="21"/>
                <w:lang w:bidi="ar"/>
              </w:rPr>
              <w:t>ADAS</w:t>
            </w:r>
            <w:r>
              <w:rPr>
                <w:rFonts w:hint="eastAsia" w:ascii="宋体" w:hAnsi="宋体" w:eastAsia="宋体" w:cs="宋体"/>
                <w:kern w:val="0"/>
                <w:szCs w:val="21"/>
                <w:lang w:bidi="ar"/>
              </w:rPr>
              <w:t>摄像头、室外摄像头、车载视频监控终端等车载设备的租赁并提供相应服务</w:t>
            </w:r>
          </w:p>
        </w:tc>
        <w:tc>
          <w:tcPr>
            <w:tcW w:w="974"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后期嵌入本系统中作为业务模块</w:t>
            </w:r>
          </w:p>
        </w:tc>
        <w:tc>
          <w:tcPr>
            <w:tcW w:w="681" w:type="pct"/>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否；本项目为租赁服务方式进行，资产不归属城管局</w:t>
            </w:r>
          </w:p>
        </w:tc>
      </w:tr>
    </w:tbl>
    <w:p>
      <w:pPr>
        <w:spacing w:line="276" w:lineRule="auto"/>
        <w:rPr>
          <w:rFonts w:hint="eastAsia" w:ascii="宋体" w:hAnsi="宋体" w:eastAsia="宋体"/>
          <w:sz w:val="24"/>
          <w:szCs w:val="24"/>
        </w:rPr>
      </w:pPr>
    </w:p>
    <w:p>
      <w:pPr>
        <w:pStyle w:val="8"/>
        <w:rPr>
          <w:rFonts w:hint="eastAsia"/>
        </w:rPr>
      </w:pPr>
      <w:r>
        <w:rPr>
          <w:rFonts w:hint="eastAsia"/>
        </w:rPr>
        <w:t>现有平台使用情况</w:t>
      </w:r>
    </w:p>
    <w:p>
      <w:pPr>
        <w:pStyle w:val="14"/>
        <w:ind w:left="0" w:firstLine="0"/>
        <w:rPr>
          <w:rFonts w:hint="eastAsia"/>
        </w:rPr>
      </w:pPr>
      <w:r>
        <w:t>数字化城市管理监督指挥系统</w:t>
      </w:r>
    </w:p>
    <w:p>
      <w:pPr>
        <w:pStyle w:val="6"/>
        <w:spacing w:line="276" w:lineRule="auto"/>
        <w:rPr>
          <w:rFonts w:hint="eastAsia" w:ascii="宋体" w:hAnsi="宋体"/>
        </w:rPr>
      </w:pPr>
      <w:r>
        <w:rPr>
          <w:rFonts w:ascii="宋体" w:hAnsi="宋体"/>
        </w:rPr>
        <w:t>大丰城管</w:t>
      </w:r>
      <w:r>
        <w:rPr>
          <w:rFonts w:hint="eastAsia" w:ascii="宋体" w:hAnsi="宋体"/>
        </w:rPr>
        <w:t>建设的数字化城市管理监督指挥系统（</w:t>
      </w:r>
      <w:r>
        <w:rPr>
          <w:rFonts w:ascii="宋体" w:hAnsi="宋体"/>
        </w:rPr>
        <w:t>数字城管</w:t>
      </w:r>
      <w:r>
        <w:rPr>
          <w:rFonts w:hint="eastAsia" w:ascii="宋体" w:hAnsi="宋体"/>
        </w:rPr>
        <w:t>）自从建设以来，</w:t>
      </w:r>
      <w:r>
        <w:rPr>
          <w:rFonts w:ascii="宋体" w:hAnsi="宋体"/>
        </w:rPr>
        <w:t>积极回应市民关切，在城市管理领域取得了显著成效</w:t>
      </w:r>
      <w:r>
        <w:rPr>
          <w:rFonts w:hint="eastAsia" w:ascii="宋体" w:hAnsi="宋体"/>
        </w:rPr>
        <w:t>。目前数字城管案件涵盖</w:t>
      </w:r>
      <w:r>
        <w:rPr>
          <w:rFonts w:ascii="宋体" w:hAnsi="宋体"/>
        </w:rPr>
        <w:t>市容秩序、市政设施、园林绿化、水域通信等诸多领域</w:t>
      </w:r>
      <w:r>
        <w:rPr>
          <w:rFonts w:hint="eastAsia" w:ascii="宋体" w:hAnsi="宋体"/>
        </w:rPr>
        <w:t>，案件立案率、处置率等均达到95%以上，受到了群众的一致好评，提高了城市管理效能和服务质量。</w:t>
      </w:r>
    </w:p>
    <w:p>
      <w:pPr>
        <w:pStyle w:val="14"/>
        <w:ind w:left="0" w:firstLine="0"/>
        <w:rPr>
          <w:rFonts w:hint="eastAsia"/>
        </w:rPr>
      </w:pPr>
      <w:r>
        <w:rPr>
          <w:rFonts w:hint="eastAsia"/>
        </w:rPr>
        <w:t>城管移动执法管理平台</w:t>
      </w:r>
    </w:p>
    <w:p>
      <w:pPr>
        <w:pStyle w:val="6"/>
        <w:spacing w:line="276" w:lineRule="auto"/>
        <w:rPr>
          <w:rFonts w:hint="eastAsia" w:ascii="宋体" w:hAnsi="宋体"/>
        </w:rPr>
      </w:pPr>
      <w:r>
        <w:rPr>
          <w:rFonts w:hint="eastAsia" w:ascii="宋体" w:hAnsi="宋体"/>
        </w:rPr>
        <w:t>2023年，</w:t>
      </w:r>
      <w:r>
        <w:rPr>
          <w:rFonts w:ascii="宋体" w:hAnsi="宋体"/>
        </w:rPr>
        <w:t>开展数字化城市管理平台运维及数据采集服务升级工作</w:t>
      </w:r>
      <w:r>
        <w:rPr>
          <w:rFonts w:hint="eastAsia" w:ascii="宋体" w:hAnsi="宋体"/>
        </w:rPr>
        <w:t>，</w:t>
      </w:r>
      <w:r>
        <w:rPr>
          <w:rFonts w:ascii="宋体" w:hAnsi="宋体"/>
        </w:rPr>
        <w:t>并依托大数据、云监控、数字分析等技术，建设</w:t>
      </w:r>
      <w:r>
        <w:rPr>
          <w:rFonts w:hint="eastAsia" w:ascii="宋体" w:hAnsi="宋体"/>
        </w:rPr>
        <w:t>完成</w:t>
      </w:r>
      <w:r>
        <w:rPr>
          <w:rFonts w:ascii="宋体" w:hAnsi="宋体"/>
        </w:rPr>
        <w:t>城管移动执法管理平台，实现了执法全过程的智能化监管，</w:t>
      </w:r>
      <w:r>
        <w:rPr>
          <w:rFonts w:hint="eastAsia" w:ascii="宋体" w:hAnsi="宋体"/>
        </w:rPr>
        <w:t>同时</w:t>
      </w:r>
      <w:r>
        <w:rPr>
          <w:rFonts w:ascii="宋体" w:hAnsi="宋体"/>
        </w:rPr>
        <w:t>对大厅及机房进行升级改造，配备160套执法记录设备、20套移动执法车车载系统以及20个道路监控探头。</w:t>
      </w:r>
    </w:p>
    <w:p>
      <w:pPr>
        <w:pStyle w:val="14"/>
        <w:ind w:left="0" w:firstLine="0"/>
        <w:rPr>
          <w:rFonts w:hint="eastAsia"/>
        </w:rPr>
      </w:pPr>
      <w:r>
        <w:rPr>
          <w:rFonts w:hint="eastAsia"/>
        </w:rPr>
        <w:t>大丰城管公众号便民服务</w:t>
      </w:r>
    </w:p>
    <w:p>
      <w:pPr>
        <w:pStyle w:val="6"/>
        <w:spacing w:line="276" w:lineRule="auto"/>
        <w:rPr>
          <w:rFonts w:hint="eastAsia" w:ascii="宋体" w:hAnsi="宋体"/>
        </w:rPr>
      </w:pPr>
      <w:r>
        <w:rPr>
          <w:rFonts w:ascii="宋体" w:hAnsi="宋体"/>
        </w:rPr>
        <w:t>在便民服务方面，“大丰城管”公众号新增公共自行车站点、公厕、公园和小游园电子地图等功能，推动“数字城管”向“智慧城管”加速转变。</w:t>
      </w:r>
    </w:p>
    <w:p>
      <w:pPr>
        <w:pStyle w:val="6"/>
        <w:spacing w:line="276" w:lineRule="auto"/>
        <w:rPr>
          <w:rFonts w:hint="eastAsia" w:ascii="宋体" w:hAnsi="宋体"/>
        </w:rPr>
      </w:pPr>
      <w:r>
        <w:rPr>
          <w:rFonts w:ascii="宋体" w:hAnsi="宋体"/>
        </w:rPr>
        <w:t>在这一高效的管理模式下，大丰区城市管理成绩斐然。系统上报案件5389件，立案率高达100%，综合指标得分99.87分，达到省住建厅A类标准。案件涵盖了市容秩序、市政设施、园林绿化、水域通信等诸多领域，且处置率、结案率均达100%，城市变得更加宜业宜居。</w:t>
      </w:r>
    </w:p>
    <w:p>
      <w:pPr>
        <w:pStyle w:val="7"/>
        <w:spacing w:line="420" w:lineRule="auto"/>
        <w:rPr>
          <w:rFonts w:hint="eastAsia" w:ascii="宋体" w:hAnsi="宋体" w:eastAsia="宋体" w:cs="宋体"/>
          <w:b/>
          <w:bCs/>
        </w:rPr>
      </w:pPr>
      <w:bookmarkStart w:id="18" w:name="_Toc28517"/>
      <w:r>
        <w:rPr>
          <w:rFonts w:hint="eastAsia" w:ascii="宋体" w:hAnsi="宋体" w:eastAsia="宋体" w:cs="宋体"/>
          <w:b/>
          <w:bCs/>
        </w:rPr>
        <w:t>现有硬件设备</w:t>
      </w:r>
      <w:bookmarkEnd w:id="18"/>
    </w:p>
    <w:p>
      <w:pPr>
        <w:pStyle w:val="6"/>
        <w:spacing w:line="276" w:lineRule="auto"/>
        <w:rPr>
          <w:rFonts w:hint="eastAsia" w:ascii="宋体" w:hAnsi="宋体"/>
        </w:rPr>
      </w:pPr>
      <w:r>
        <w:rPr>
          <w:rFonts w:hint="eastAsia" w:ascii="宋体" w:hAnsi="宋体"/>
        </w:rPr>
        <w:t>当前大丰区城市管理局历年来通过项目建设，配套具备了一批硬件设备</w:t>
      </w:r>
      <w:r>
        <w:rPr>
          <w:rFonts w:hint="eastAsia" w:ascii="宋体" w:hAnsi="宋体"/>
          <w:lang w:eastAsia="zh-CN"/>
        </w:rPr>
        <w:t>，</w:t>
      </w:r>
      <w:r>
        <w:rPr>
          <w:rFonts w:hint="eastAsia" w:ascii="宋体" w:hAnsi="宋体"/>
          <w:lang w:val="en-US" w:eastAsia="zh-CN"/>
        </w:rPr>
        <w:t>如下：</w:t>
      </w:r>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ascii="宋体" w:hAnsi="宋体" w:eastAsia="宋体" w:cstheme="majorBidi"/>
          <w:b/>
          <w:bCs/>
          <w:kern w:val="2"/>
          <w:sz w:val="24"/>
          <w:szCs w:val="24"/>
          <w:lang w:val="en-US" w:eastAsia="zh-CN" w:bidi="ar-SA"/>
        </w:rPr>
        <w:t>数字化城市管理平台运维及数据采集服务升级</w:t>
      </w:r>
      <w:r>
        <w:rPr>
          <w:rFonts w:hint="eastAsia" w:ascii="宋体" w:hAnsi="宋体" w:eastAsia="宋体" w:cstheme="majorBidi"/>
          <w:b/>
          <w:bCs/>
          <w:kern w:val="2"/>
          <w:sz w:val="24"/>
          <w:szCs w:val="24"/>
          <w:lang w:val="en-US" w:eastAsia="zh-CN" w:bidi="ar-SA"/>
        </w:rPr>
        <w:t>项目</w:t>
      </w:r>
    </w:p>
    <w:p>
      <w:pPr>
        <w:pStyle w:val="6"/>
        <w:spacing w:line="276" w:lineRule="auto"/>
        <w:rPr>
          <w:rFonts w:hint="eastAsia" w:ascii="宋体" w:hAnsi="宋体"/>
        </w:rPr>
      </w:pPr>
      <w:r>
        <w:rPr>
          <w:rFonts w:hint="eastAsia" w:ascii="宋体" w:hAnsi="宋体"/>
        </w:rPr>
        <w:t>以下是我区城市管理局在</w:t>
      </w:r>
      <w:r>
        <w:rPr>
          <w:rFonts w:ascii="宋体" w:hAnsi="宋体"/>
        </w:rPr>
        <w:t>数字化城市管理平台运维及数据采集服务升级</w:t>
      </w:r>
      <w:r>
        <w:rPr>
          <w:rFonts w:hint="eastAsia" w:ascii="宋体" w:hAnsi="宋体"/>
        </w:rPr>
        <w:t>项目涉及的硬件设备，具体清单如下：</w:t>
      </w:r>
    </w:p>
    <w:tbl>
      <w:tblPr>
        <w:tblStyle w:val="90"/>
        <w:tblW w:w="43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2073"/>
        <w:gridCol w:w="1363"/>
        <w:gridCol w:w="886"/>
        <w:gridCol w:w="886"/>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序号</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名称</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品牌</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单位</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数量</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4G执法记录仪</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160</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2</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采集站管理主机</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6</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3</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采集站挂机</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4</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硬盘</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希捷</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块</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5</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车辆定位终端</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6</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机房空调</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海悟</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7</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工作站</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清华同方</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10</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8</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三层交换机</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博达</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9</w:t>
            </w:r>
          </w:p>
        </w:tc>
        <w:tc>
          <w:tcPr>
            <w:tcW w:w="1390"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打印机</w:t>
            </w:r>
          </w:p>
        </w:tc>
        <w:tc>
          <w:tcPr>
            <w:tcW w:w="91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惠普</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bl>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大丰区居民小区生活垃圾“四分类”、“两定一撤”市场化运作项目</w:t>
      </w:r>
    </w:p>
    <w:p>
      <w:pPr>
        <w:pStyle w:val="14"/>
        <w:ind w:left="0" w:firstLine="0"/>
        <w:rPr>
          <w:rFonts w:hint="eastAsia"/>
        </w:rPr>
      </w:pPr>
      <w:r>
        <w:rPr>
          <w:rFonts w:hint="eastAsia"/>
        </w:rPr>
        <w:t>点位清单</w:t>
      </w:r>
    </w:p>
    <w:p>
      <w:pPr>
        <w:pStyle w:val="6"/>
        <w:spacing w:line="276" w:lineRule="auto"/>
        <w:rPr>
          <w:rFonts w:hint="eastAsia" w:ascii="宋体" w:hAnsi="宋体"/>
        </w:rPr>
      </w:pPr>
      <w:r>
        <w:rPr>
          <w:rFonts w:hint="eastAsia" w:ascii="宋体" w:hAnsi="宋体"/>
        </w:rPr>
        <w:t>大丰区现共300处环保小屋，其中286处为固定点位，其余为移动点位，以下是固定环保小屋点位清单：</w:t>
      </w:r>
    </w:p>
    <w:tbl>
      <w:tblPr>
        <w:tblStyle w:val="90"/>
        <w:tblW w:w="5000" w:type="pct"/>
        <w:tblInd w:w="0" w:type="dxa"/>
        <w:tblLayout w:type="autofit"/>
        <w:tblCellMar>
          <w:top w:w="0" w:type="dxa"/>
          <w:left w:w="108" w:type="dxa"/>
          <w:bottom w:w="0" w:type="dxa"/>
          <w:right w:w="108" w:type="dxa"/>
        </w:tblCellMar>
      </w:tblPr>
      <w:tblGrid>
        <w:gridCol w:w="1065"/>
        <w:gridCol w:w="1070"/>
        <w:gridCol w:w="1700"/>
        <w:gridCol w:w="1282"/>
        <w:gridCol w:w="2334"/>
        <w:gridCol w:w="1071"/>
      </w:tblGrid>
      <w:tr>
        <w:tblPrEx>
          <w:tblCellMar>
            <w:top w:w="0" w:type="dxa"/>
            <w:left w:w="108" w:type="dxa"/>
            <w:bottom w:w="0" w:type="dxa"/>
            <w:right w:w="108" w:type="dxa"/>
          </w:tblCellMar>
        </w:tblPrEx>
        <w:trPr>
          <w:trHeight w:val="315" w:hRule="atLeast"/>
        </w:trPr>
        <w:tc>
          <w:tcPr>
            <w:tcW w:w="625"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街道</w:t>
            </w:r>
          </w:p>
        </w:tc>
        <w:tc>
          <w:tcPr>
            <w:tcW w:w="628" w:type="pct"/>
            <w:tcBorders>
              <w:top w:val="single" w:color="auto" w:sz="4" w:space="0"/>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小区数量</w:t>
            </w:r>
          </w:p>
        </w:tc>
        <w:tc>
          <w:tcPr>
            <w:tcW w:w="997" w:type="pct"/>
            <w:tcBorders>
              <w:top w:val="single" w:color="auto" w:sz="4" w:space="0"/>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小区名称</w:t>
            </w:r>
          </w:p>
        </w:tc>
        <w:tc>
          <w:tcPr>
            <w:tcW w:w="752" w:type="pct"/>
            <w:tcBorders>
              <w:top w:val="single" w:color="auto" w:sz="4" w:space="0"/>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投放点数量</w:t>
            </w:r>
          </w:p>
        </w:tc>
        <w:tc>
          <w:tcPr>
            <w:tcW w:w="1369" w:type="pct"/>
            <w:tcBorders>
              <w:top w:val="single" w:color="auto" w:sz="4" w:space="0"/>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硬件设备</w:t>
            </w:r>
          </w:p>
        </w:tc>
        <w:tc>
          <w:tcPr>
            <w:tcW w:w="628" w:type="pct"/>
            <w:tcBorders>
              <w:top w:val="single" w:color="auto" w:sz="4" w:space="0"/>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利旧情况</w:t>
            </w:r>
          </w:p>
        </w:tc>
      </w:tr>
      <w:tr>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丰华街道</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人才公寓</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90"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莱茵城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星河名苑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大中家园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碧桂园一期</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万和花园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香榭丽花园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海棠花园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三纺厂宿舍</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东方汇贤居</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聚丰家园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荣润理想城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新东苑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9</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阜丰小区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翡翠东郡</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紫云城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碧水豪庭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东方一号</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翰林华府</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康桥花园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大中街道</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亚丰小区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四中教师公寓</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银泰华城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御景嘉园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金丰小区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状元楼</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三水嘉苑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幸福小区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清华园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瀚华苑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名校嘉园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康平小区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工农二村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名都小区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锦绣北城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同福花园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华惠花园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长新小区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90"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丰尚国际</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丰中教师公寓</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今日小区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淮二新村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海聚汽配城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木材公寓</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德惠花园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悦城华府</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同惠花园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光明小区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学苑公寓</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健康小区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康宁小区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嘉英阳光</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永泰花园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欧蓓莎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丰中名邸</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飞轮厂教师公寓</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鸿基新村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长乐小区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石油小区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建邺小区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同德农民公寓</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润丰嘉园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东风小区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花园小区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恒生小区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汇豪雅苑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金都贸易城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龙腾一品佳苑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恒达世纪新城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香颂园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益民小区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432"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天居上尚城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朝阳景都</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丰和丽都</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金宇景苑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育红小区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城南家园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润富花园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中凯银杏湖</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大阪城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国泰花园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中央名府</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锦绣南城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丰和名都</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金丰华庭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大中教师公寓</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种子公司宿舍</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城南派出所</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交通小区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丰城小区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中交美庐城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恒生南苑、北苑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品尚雅居</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4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鸿基豪庭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维罗纳</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安置小区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金润嘉园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香堤雅郡</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开发区</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书香名府</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富贵园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海州花园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102</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银河花园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103</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上城一号</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104</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新民南小区</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105</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新民北</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106</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蝴蝶湾</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107</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瑞丰花园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108</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上海花园</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6</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109</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聚龙苑</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110</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学府名城</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111</w:t>
            </w:r>
          </w:p>
        </w:tc>
        <w:tc>
          <w:tcPr>
            <w:tcW w:w="997"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百富达</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tblPrEx>
          <w:tblCellMar>
            <w:top w:w="0" w:type="dxa"/>
            <w:left w:w="108" w:type="dxa"/>
            <w:bottom w:w="0" w:type="dxa"/>
            <w:right w:w="108" w:type="dxa"/>
          </w:tblCellMar>
        </w:tblPrEx>
        <w:trPr>
          <w:trHeight w:val="315" w:hRule="atLeast"/>
        </w:trPr>
        <w:tc>
          <w:tcPr>
            <w:tcW w:w="2250" w:type="pct"/>
            <w:gridSpan w:val="3"/>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合计</w:t>
            </w:r>
          </w:p>
        </w:tc>
        <w:tc>
          <w:tcPr>
            <w:tcW w:w="752"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286</w:t>
            </w:r>
          </w:p>
        </w:tc>
        <w:tc>
          <w:tcPr>
            <w:tcW w:w="1369"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p>
        </w:tc>
      </w:tr>
    </w:tbl>
    <w:p>
      <w:pPr>
        <w:pStyle w:val="7"/>
        <w:bidi w:val="0"/>
        <w:rPr>
          <w:rFonts w:hint="eastAsia"/>
        </w:rPr>
      </w:pPr>
      <w:bookmarkStart w:id="19" w:name="_Toc30918"/>
      <w:r>
        <w:rPr>
          <w:rFonts w:hint="eastAsia"/>
        </w:rPr>
        <w:t>现有数据情况</w:t>
      </w:r>
      <w:bookmarkEnd w:id="19"/>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部件</w:t>
      </w:r>
      <w:r>
        <w:rPr>
          <w:rFonts w:hint="eastAsia" w:ascii="宋体" w:hAnsi="宋体" w:eastAsia="宋体" w:cs="仿宋"/>
          <w:b/>
          <w:bCs/>
          <w:kern w:val="2"/>
          <w:sz w:val="24"/>
          <w:szCs w:val="24"/>
          <w:lang w:val="en-US" w:eastAsia="zh-CN" w:bidi="ar"/>
        </w:rPr>
        <w:t>数据现状</w:t>
      </w:r>
    </w:p>
    <w:p>
      <w:pPr>
        <w:spacing w:line="276" w:lineRule="auto"/>
        <w:ind w:firstLine="420"/>
        <w:rPr>
          <w:rFonts w:hint="eastAsia" w:ascii="宋体" w:hAnsi="宋体" w:eastAsia="宋体" w:cs="仿宋"/>
          <w:sz w:val="24"/>
          <w:szCs w:val="24"/>
          <w:highlight w:val="none"/>
          <w:lang w:bidi="ar"/>
        </w:rPr>
      </w:pPr>
      <w:r>
        <w:rPr>
          <w:rFonts w:hint="eastAsia" w:ascii="宋体" w:hAnsi="宋体" w:eastAsia="宋体" w:cs="仿宋"/>
          <w:sz w:val="24"/>
          <w:szCs w:val="24"/>
          <w:highlight w:val="none"/>
          <w:lang w:bidi="ar"/>
        </w:rPr>
        <w:t>当前数字城管系统中具有大丰区建成区部件数据，包括公</w:t>
      </w:r>
      <w:r>
        <w:rPr>
          <w:rFonts w:hint="eastAsia" w:ascii="宋体" w:hAnsi="宋体" w:eastAsia="宋体" w:cs="仿宋"/>
          <w:sz w:val="24"/>
          <w:szCs w:val="24"/>
          <w:highlight w:val="none"/>
          <w:lang w:val="en-US" w:eastAsia="zh-CN" w:bidi="ar"/>
        </w:rPr>
        <w:t>用</w:t>
      </w:r>
      <w:r>
        <w:rPr>
          <w:rFonts w:hint="eastAsia" w:ascii="宋体" w:hAnsi="宋体" w:eastAsia="宋体" w:cs="仿宋"/>
          <w:sz w:val="24"/>
          <w:szCs w:val="24"/>
          <w:highlight w:val="none"/>
          <w:lang w:bidi="ar"/>
        </w:rPr>
        <w:t>设施</w:t>
      </w:r>
      <w:r>
        <w:rPr>
          <w:rFonts w:hint="eastAsia" w:ascii="宋体" w:hAnsi="宋体" w:eastAsia="宋体" w:cs="仿宋"/>
          <w:sz w:val="24"/>
          <w:szCs w:val="24"/>
          <w:highlight w:val="none"/>
          <w:lang w:val="en-US" w:eastAsia="zh-CN" w:bidi="ar"/>
        </w:rPr>
        <w:t>90498个</w:t>
      </w:r>
      <w:r>
        <w:rPr>
          <w:rFonts w:hint="eastAsia" w:ascii="宋体" w:hAnsi="宋体" w:eastAsia="宋体" w:cs="仿宋"/>
          <w:sz w:val="24"/>
          <w:szCs w:val="24"/>
          <w:highlight w:val="none"/>
          <w:lang w:bidi="ar"/>
        </w:rPr>
        <w:t>、</w:t>
      </w:r>
      <w:r>
        <w:rPr>
          <w:rFonts w:hint="eastAsia" w:ascii="宋体" w:hAnsi="宋体" w:eastAsia="宋体" w:cs="仿宋"/>
          <w:sz w:val="24"/>
          <w:szCs w:val="24"/>
          <w:highlight w:val="none"/>
          <w:lang w:val="en-US" w:eastAsia="zh-CN" w:bidi="ar"/>
        </w:rPr>
        <w:t>交通设施6787个</w:t>
      </w:r>
      <w:r>
        <w:rPr>
          <w:rFonts w:hint="eastAsia" w:ascii="宋体" w:hAnsi="宋体" w:eastAsia="宋体" w:cs="仿宋"/>
          <w:sz w:val="24"/>
          <w:szCs w:val="24"/>
          <w:highlight w:val="none"/>
          <w:lang w:bidi="ar"/>
        </w:rPr>
        <w:t>、市容环境</w:t>
      </w:r>
      <w:r>
        <w:rPr>
          <w:rFonts w:hint="eastAsia" w:ascii="宋体" w:hAnsi="宋体" w:eastAsia="宋体" w:cs="仿宋"/>
          <w:sz w:val="24"/>
          <w:szCs w:val="24"/>
          <w:highlight w:val="none"/>
          <w:lang w:val="en-US" w:eastAsia="zh-CN" w:bidi="ar"/>
        </w:rPr>
        <w:t>设施5716个</w:t>
      </w:r>
      <w:r>
        <w:rPr>
          <w:rFonts w:hint="eastAsia" w:ascii="宋体" w:hAnsi="宋体" w:eastAsia="宋体" w:cs="仿宋"/>
          <w:sz w:val="24"/>
          <w:szCs w:val="24"/>
          <w:highlight w:val="none"/>
          <w:lang w:bidi="ar"/>
        </w:rPr>
        <w:t>、</w:t>
      </w:r>
      <w:r>
        <w:rPr>
          <w:rFonts w:hint="eastAsia" w:ascii="宋体" w:hAnsi="宋体" w:eastAsia="宋体" w:cs="仿宋"/>
          <w:sz w:val="24"/>
          <w:szCs w:val="24"/>
          <w:highlight w:val="none"/>
          <w:lang w:val="en-US" w:eastAsia="zh-CN" w:bidi="ar"/>
        </w:rPr>
        <w:t>园林绿化设施26485个、</w:t>
      </w:r>
      <w:r>
        <w:rPr>
          <w:rFonts w:hint="eastAsia" w:ascii="宋体" w:hAnsi="宋体" w:eastAsia="宋体" w:cs="仿宋"/>
          <w:sz w:val="24"/>
          <w:szCs w:val="24"/>
          <w:highlight w:val="none"/>
          <w:lang w:bidi="ar"/>
        </w:rPr>
        <w:t>其他</w:t>
      </w:r>
      <w:r>
        <w:rPr>
          <w:rFonts w:hint="eastAsia" w:ascii="宋体" w:hAnsi="宋体" w:eastAsia="宋体" w:cs="仿宋"/>
          <w:sz w:val="24"/>
          <w:szCs w:val="24"/>
          <w:highlight w:val="none"/>
          <w:lang w:val="en-US" w:eastAsia="zh-CN" w:bidi="ar"/>
        </w:rPr>
        <w:t>部件</w:t>
      </w:r>
      <w:r>
        <w:rPr>
          <w:rFonts w:hint="eastAsia" w:ascii="宋体" w:hAnsi="宋体" w:eastAsia="宋体" w:cs="仿宋"/>
          <w:sz w:val="24"/>
          <w:szCs w:val="24"/>
          <w:highlight w:val="none"/>
          <w:lang w:bidi="ar"/>
        </w:rPr>
        <w:t>2</w:t>
      </w:r>
      <w:r>
        <w:rPr>
          <w:rFonts w:hint="eastAsia" w:ascii="宋体" w:hAnsi="宋体" w:eastAsia="宋体" w:cs="仿宋"/>
          <w:sz w:val="24"/>
          <w:szCs w:val="24"/>
          <w:highlight w:val="none"/>
          <w:lang w:val="en-US" w:eastAsia="zh-CN" w:bidi="ar"/>
        </w:rPr>
        <w:t>79个、扩展部件8897个</w:t>
      </w:r>
      <w:r>
        <w:rPr>
          <w:rFonts w:hint="eastAsia" w:ascii="宋体" w:hAnsi="宋体" w:eastAsia="宋体" w:cs="仿宋"/>
          <w:sz w:val="24"/>
          <w:szCs w:val="24"/>
          <w:highlight w:val="none"/>
          <w:lang w:bidi="ar"/>
        </w:rPr>
        <w:t>，城市部件共计</w:t>
      </w:r>
      <w:r>
        <w:rPr>
          <w:rFonts w:hint="eastAsia" w:ascii="宋体" w:hAnsi="宋体" w:eastAsia="宋体" w:cs="仿宋"/>
          <w:sz w:val="24"/>
          <w:szCs w:val="24"/>
          <w:highlight w:val="none"/>
          <w:lang w:val="en-US" w:eastAsia="zh-CN" w:bidi="ar"/>
        </w:rPr>
        <w:t>138662</w:t>
      </w:r>
      <w:r>
        <w:rPr>
          <w:rFonts w:hint="eastAsia" w:ascii="宋体" w:hAnsi="宋体" w:eastAsia="宋体" w:cs="仿宋"/>
          <w:sz w:val="24"/>
          <w:szCs w:val="24"/>
          <w:highlight w:val="none"/>
          <w:lang w:bidi="ar"/>
        </w:rPr>
        <w:t>个。此数据可利旧到本次项目建设的指挥协调系统中。</w:t>
      </w:r>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行业应用数据现状</w:t>
      </w:r>
    </w:p>
    <w:p>
      <w:pPr>
        <w:pStyle w:val="6"/>
        <w:spacing w:line="276" w:lineRule="auto"/>
        <w:rPr>
          <w:rFonts w:hint="eastAsia" w:ascii="宋体" w:hAnsi="宋体"/>
        </w:rPr>
      </w:pPr>
      <w:r>
        <w:rPr>
          <w:rFonts w:hint="eastAsia" w:ascii="宋体" w:hAnsi="宋体"/>
        </w:rPr>
        <w:t>垃圾分类业务包括垃圾分类小区、垃圾分类设施、垃圾分类投放点位置、小区宣教设施、垃圾收运车辆、垃圾收运企业、垃圾转运站等信息。大丰区垃圾分类原先共有5个标段的垃圾分类运营服务，目前已全部到期，共计对286个点位进行运营服务，各投放点现场配备视频监控设备但由于使用时间较长及前期维护等问题，目前多数视频监控设备已无法正常使用。垃圾收运车辆48台，配有车载</w:t>
      </w:r>
      <w:r>
        <w:rPr>
          <w:rFonts w:hint="eastAsia" w:ascii="宋体" w:hAnsi="宋体"/>
          <w:lang w:val="en-US" w:eastAsia="zh-CN"/>
        </w:rPr>
        <w:t>定位</w:t>
      </w:r>
      <w:r>
        <w:rPr>
          <w:rFonts w:hint="eastAsia" w:ascii="宋体" w:hAnsi="宋体"/>
        </w:rPr>
        <w:t>设备；现有垃圾转运站4个，现场配备视频监控设备。</w:t>
      </w:r>
    </w:p>
    <w:p>
      <w:pPr>
        <w:pStyle w:val="6"/>
        <w:spacing w:line="276" w:lineRule="auto"/>
        <w:rPr>
          <w:rFonts w:hint="eastAsia" w:ascii="宋体" w:hAnsi="宋体"/>
        </w:rPr>
      </w:pPr>
      <w:r>
        <w:rPr>
          <w:rFonts w:hint="eastAsia" w:ascii="宋体" w:hAnsi="宋体"/>
        </w:rPr>
        <w:t>建筑垃圾业务包括源头工地、源头工地设备、源头工地出土许可、运输企业、运输车辆、运输车辆运输许可、垃圾消纳点、垃圾消纳点处置许可等信息。大丰区现有建筑垃圾工地33个；现有运输企业9个，配套运输车辆157台，已安装车载定位设备，已备案建筑垃圾运输许可车辆157台；垃圾消纳点5个，已全部备案。</w:t>
      </w:r>
    </w:p>
    <w:p>
      <w:pPr>
        <w:pStyle w:val="6"/>
        <w:spacing w:line="276" w:lineRule="auto"/>
        <w:rPr>
          <w:rFonts w:hint="eastAsia" w:ascii="宋体" w:hAnsi="宋体"/>
        </w:rPr>
      </w:pPr>
      <w:r>
        <w:rPr>
          <w:rFonts w:hint="eastAsia" w:ascii="宋体" w:hAnsi="宋体"/>
        </w:rPr>
        <w:t>综合执法业务包括执法案件上报信息、执法案件处置信息、执法案件结案信息、执法案件处罚金额信息等。大丰区目前平均月执法案件达7件，平均月度结案率72.6%，平均月度执法案件处罚金额达358044元，现有执法人员87人，执法车辆8台。</w:t>
      </w:r>
    </w:p>
    <w:p>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20" w:name="_Toc14867"/>
      <w:r>
        <w:rPr>
          <w:rFonts w:hint="eastAsia" w:ascii="宋体" w:hAnsi="宋体" w:eastAsia="宋体" w:cstheme="majorBidi"/>
          <w:b/>
          <w:bCs/>
          <w:kern w:val="2"/>
          <w:sz w:val="28"/>
          <w:szCs w:val="28"/>
          <w:lang w:val="en-US" w:eastAsia="zh-CN" w:bidi="ar-SA"/>
        </w:rPr>
        <w:t>存在的具体问题和差距</w:t>
      </w:r>
      <w:bookmarkEnd w:id="20"/>
    </w:p>
    <w:p>
      <w:pPr>
        <w:pStyle w:val="7"/>
        <w:rPr>
          <w:rFonts w:hint="eastAsia"/>
        </w:rPr>
      </w:pPr>
      <w:bookmarkStart w:id="21" w:name="_Toc24337"/>
      <w:r>
        <w:rPr>
          <w:rFonts w:hint="eastAsia"/>
        </w:rPr>
        <w:t>垃圾分类业务</w:t>
      </w:r>
      <w:bookmarkEnd w:id="21"/>
    </w:p>
    <w:p>
      <w:pPr>
        <w:rPr>
          <w:rFonts w:hint="eastAsia"/>
        </w:rPr>
      </w:pPr>
      <w:r>
        <w:rPr>
          <w:rFonts w:hint="eastAsia" w:ascii="宋体" w:hAnsi="宋体" w:eastAsia="宋体"/>
          <w:sz w:val="24"/>
          <w:szCs w:val="24"/>
        </w:rPr>
        <w:t>通过对我区垃圾分类业务的调研，针对目前业务现状存在以下问题：</w:t>
      </w:r>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垃圾分类基础设施的快速建设带来基础设施设备管理压力</w:t>
      </w:r>
    </w:p>
    <w:p>
      <w:pPr>
        <w:spacing w:line="276" w:lineRule="auto"/>
        <w:ind w:firstLine="420"/>
        <w:rPr>
          <w:rFonts w:hint="eastAsia" w:ascii="宋体" w:hAnsi="宋体" w:eastAsia="宋体"/>
          <w:sz w:val="24"/>
          <w:szCs w:val="24"/>
        </w:rPr>
      </w:pPr>
      <w:r>
        <w:rPr>
          <w:rFonts w:hint="eastAsia" w:ascii="宋体" w:hAnsi="宋体" w:eastAsia="宋体"/>
          <w:sz w:val="24"/>
          <w:szCs w:val="24"/>
        </w:rPr>
        <w:t>当前我区对垃圾分类运营服务投入越来越多，垃圾分类基础设施建设飞速发展，同时也给管理带来了较大的压力，主要表现在以下几方面：</w:t>
      </w:r>
    </w:p>
    <w:p>
      <w:pPr>
        <w:spacing w:line="276" w:lineRule="auto"/>
        <w:ind w:firstLine="420"/>
        <w:rPr>
          <w:rFonts w:hint="eastAsia" w:ascii="宋体" w:hAnsi="宋体" w:eastAsia="宋体"/>
          <w:sz w:val="24"/>
          <w:szCs w:val="24"/>
        </w:rPr>
      </w:pPr>
      <w:r>
        <w:rPr>
          <w:rFonts w:hint="eastAsia" w:ascii="宋体" w:hAnsi="宋体" w:eastAsia="宋体"/>
          <w:sz w:val="24"/>
          <w:szCs w:val="24"/>
        </w:rPr>
        <w:t>基础设施台账数据滞后，我区现有5家垃圾分类第三方运营公司，垃圾分类数据台账定期上报管理模式已无法适应快速发展的基础建设，目前区级无智能化监管手段，无法及时上报数据，市级数据滞后，因此在基础设施建设决策时可能会因为信息偏差导致决策失误。</w:t>
      </w:r>
    </w:p>
    <w:p>
      <w:pPr>
        <w:spacing w:line="276" w:lineRule="auto"/>
        <w:ind w:firstLine="420"/>
        <w:rPr>
          <w:rFonts w:hint="eastAsia" w:ascii="宋体" w:hAnsi="宋体" w:eastAsia="宋体"/>
          <w:sz w:val="24"/>
          <w:szCs w:val="24"/>
        </w:rPr>
      </w:pPr>
      <w:r>
        <w:rPr>
          <w:rFonts w:hint="eastAsia" w:ascii="宋体" w:hAnsi="宋体" w:eastAsia="宋体"/>
          <w:sz w:val="24"/>
          <w:szCs w:val="24"/>
        </w:rPr>
        <w:t>静态数据难以服务于基础建设决策，当前的台账数据停留在静态数据阶段，对于基础设施的服务范围、基础设施的实时状态都无法及时了解，导致基础设施服务质量不高。</w:t>
      </w:r>
      <w:bookmarkStart w:id="22" w:name="_Toc54205145"/>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缺乏垃圾分类全过程监管体系</w:t>
      </w:r>
    </w:p>
    <w:bookmarkEnd w:id="22"/>
    <w:p>
      <w:pPr>
        <w:spacing w:line="276" w:lineRule="auto"/>
        <w:ind w:firstLine="420"/>
        <w:rPr>
          <w:rFonts w:hint="eastAsia" w:ascii="宋体" w:hAnsi="宋体" w:eastAsia="宋体"/>
          <w:sz w:val="24"/>
          <w:szCs w:val="24"/>
        </w:rPr>
      </w:pPr>
      <w:r>
        <w:rPr>
          <w:rFonts w:hint="eastAsia" w:ascii="宋体" w:hAnsi="宋体" w:eastAsia="宋体"/>
          <w:sz w:val="24"/>
          <w:szCs w:val="24"/>
        </w:rPr>
        <w:t>垃圾分类业务是一个系统性的工程，投放、收集、转运、处置任何一个环节出现问题都会导致分类整体效果大打折扣，建立贯穿整个业务流程的监管体系是垃圾分类业务监管的核心。全流程业务监管面临着以下挑战：</w:t>
      </w:r>
    </w:p>
    <w:p>
      <w:pPr>
        <w:spacing w:line="276" w:lineRule="auto"/>
        <w:ind w:firstLine="420"/>
        <w:rPr>
          <w:rFonts w:hint="eastAsia" w:ascii="宋体" w:hAnsi="宋体" w:eastAsia="宋体"/>
          <w:sz w:val="24"/>
          <w:szCs w:val="24"/>
        </w:rPr>
      </w:pPr>
      <w:r>
        <w:rPr>
          <w:rFonts w:hint="eastAsia" w:ascii="宋体" w:hAnsi="宋体" w:eastAsia="宋体"/>
          <w:sz w:val="24"/>
          <w:szCs w:val="24"/>
        </w:rPr>
        <w:t>当前我区虽然已对垃圾宣教、投放、收运、处置开展各自的监管工作，但由于各环节数据未打通，导致缺少对垃圾分类产、收、处的横向比对分析，垃圾分类源头减量等工作缺少数据依据；</w:t>
      </w:r>
    </w:p>
    <w:p>
      <w:pPr>
        <w:spacing w:line="276" w:lineRule="auto"/>
        <w:ind w:firstLine="420"/>
        <w:rPr>
          <w:rFonts w:hint="eastAsia" w:ascii="宋体" w:hAnsi="宋体" w:eastAsia="宋体"/>
          <w:sz w:val="24"/>
          <w:szCs w:val="24"/>
        </w:rPr>
      </w:pPr>
      <w:r>
        <w:rPr>
          <w:rFonts w:hint="eastAsia" w:ascii="宋体" w:hAnsi="宋体" w:eastAsia="宋体"/>
          <w:sz w:val="24"/>
          <w:szCs w:val="24"/>
        </w:rPr>
        <w:t>缺乏统一数据标准，由于垃圾分类投、收、运、处涉及到全区所有的镇街以及大量社会服务企业和业务系统，然而各运营服务单位的管理标准又不尽相同，缺乏统一的数据标准，给全区垃圾分类统筹管理带来了不小的挑战。</w:t>
      </w:r>
      <w:bookmarkStart w:id="23" w:name="_Toc54205153"/>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垃圾分类宏观进程难掌握，业务进展缺乏系统的展现</w:t>
      </w:r>
    </w:p>
    <w:bookmarkEnd w:id="23"/>
    <w:p>
      <w:pPr>
        <w:spacing w:line="276" w:lineRule="auto"/>
        <w:ind w:firstLine="420"/>
        <w:rPr>
          <w:rFonts w:hint="eastAsia" w:ascii="宋体" w:hAnsi="宋体" w:eastAsia="宋体"/>
          <w:sz w:val="24"/>
          <w:szCs w:val="24"/>
        </w:rPr>
      </w:pPr>
      <w:r>
        <w:rPr>
          <w:rFonts w:hint="eastAsia" w:ascii="宋体" w:hAnsi="宋体" w:eastAsia="宋体"/>
          <w:sz w:val="24"/>
          <w:szCs w:val="24"/>
        </w:rPr>
        <w:t>垃圾分类宏观进程主要包括：基础设施建设、分类收集覆盖面、宣教工作覆盖面、分类处置能力建设、分类指标完成度、分类效果等数据，当前文档记录、数据逐级上报的管理模式缺乏对分类工作完成情况的提炼和总结，不利于决策者宏观掌握城市垃圾分类进程，难以为城市垃圾分类决策起到辅助作用。</w:t>
      </w:r>
      <w:bookmarkStart w:id="24" w:name="_Toc54205154"/>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分类数据价值的应用能力提升问题</w:t>
      </w:r>
    </w:p>
    <w:bookmarkEnd w:id="24"/>
    <w:p>
      <w:pPr>
        <w:spacing w:line="276" w:lineRule="auto"/>
        <w:ind w:firstLine="420"/>
        <w:rPr>
          <w:rFonts w:hint="eastAsia" w:ascii="宋体" w:hAnsi="宋体" w:eastAsia="宋体"/>
          <w:sz w:val="24"/>
          <w:szCs w:val="24"/>
        </w:rPr>
      </w:pPr>
      <w:r>
        <w:rPr>
          <w:rFonts w:hint="eastAsia" w:ascii="宋体" w:hAnsi="宋体" w:eastAsia="宋体"/>
          <w:sz w:val="24"/>
          <w:szCs w:val="24"/>
        </w:rPr>
        <w:t>垃圾分类处理过程中会产生海量数据，目前的数据处理工作大部分停留在数据采集、汇总和简单的因果分析层面，对数据进行精细化、全面化缺乏处理，忽视垃圾分类影响因素相关分析，是对数据资源的浪费。如何基于数据分析为垃圾分类未来的发展方向和推进重点、分类的短板做定向指导、构建高效的垃圾分类物流体系是现阶段提高数据价值应用能力的难点。</w:t>
      </w:r>
    </w:p>
    <w:p>
      <w:pPr>
        <w:pStyle w:val="7"/>
        <w:rPr>
          <w:rFonts w:hint="eastAsia"/>
        </w:rPr>
      </w:pPr>
      <w:bookmarkStart w:id="25" w:name="_Toc29146"/>
      <w:r>
        <w:rPr>
          <w:rFonts w:hint="eastAsia"/>
        </w:rPr>
        <w:t>建筑垃圾业务</w:t>
      </w:r>
      <w:bookmarkEnd w:id="25"/>
    </w:p>
    <w:p>
      <w:pPr>
        <w:spacing w:line="276" w:lineRule="auto"/>
        <w:ind w:firstLine="420"/>
        <w:rPr>
          <w:rFonts w:hint="eastAsia" w:ascii="宋体" w:hAnsi="宋体" w:eastAsia="宋体"/>
          <w:sz w:val="24"/>
          <w:szCs w:val="24"/>
        </w:rPr>
      </w:pPr>
      <w:bookmarkStart w:id="26" w:name="_Toc194522843"/>
      <w:r>
        <w:rPr>
          <w:rFonts w:hint="eastAsia" w:ascii="宋体" w:hAnsi="宋体" w:eastAsia="宋体"/>
          <w:sz w:val="24"/>
          <w:szCs w:val="24"/>
        </w:rPr>
        <w:t>通过对我区建筑垃圾业务调研，总结以下建筑垃圾业务监管问题：</w:t>
      </w:r>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责任主体分散、产生数据难以溯源</w:t>
      </w:r>
    </w:p>
    <w:bookmarkEnd w:id="26"/>
    <w:p>
      <w:pPr>
        <w:spacing w:line="276" w:lineRule="auto"/>
        <w:ind w:firstLine="420"/>
        <w:rPr>
          <w:rFonts w:hint="eastAsia" w:ascii="宋体" w:hAnsi="宋体" w:eastAsia="宋体"/>
          <w:sz w:val="24"/>
          <w:szCs w:val="24"/>
        </w:rPr>
      </w:pPr>
      <w:r>
        <w:rPr>
          <w:rFonts w:hint="eastAsia" w:ascii="宋体" w:hAnsi="宋体" w:eastAsia="宋体"/>
          <w:sz w:val="24"/>
          <w:szCs w:val="24"/>
        </w:rPr>
        <w:t>在建筑垃圾产生源、运输单位、处置终端“三级联单”管理的趋势下，由于产生源头分散且成分复杂，监管部门难以对建筑垃圾的产生源、产生数量、分类质量进行精准把控，源头乱堆放问题也难以得到有效解决。</w:t>
      </w:r>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运营企业资质审批繁琐低效，市场秩序混乱</w:t>
      </w:r>
    </w:p>
    <w:p>
      <w:pPr>
        <w:spacing w:line="276" w:lineRule="auto"/>
        <w:ind w:firstLine="420"/>
        <w:rPr>
          <w:rFonts w:hint="eastAsia" w:ascii="宋体" w:hAnsi="宋体" w:eastAsia="宋体"/>
          <w:sz w:val="24"/>
          <w:szCs w:val="24"/>
        </w:rPr>
      </w:pPr>
      <w:r>
        <w:rPr>
          <w:rFonts w:hint="eastAsia" w:ascii="宋体" w:hAnsi="宋体" w:eastAsia="宋体"/>
          <w:sz w:val="24"/>
          <w:szCs w:val="24"/>
        </w:rPr>
        <w:t>建筑垃圾随着市场机制的健全，逐渐形成包括收集、运输、分拣、处置各个流程市场化运营体系，其中涉及多个业务主体的资质申报与管理，传统的审批手段不但耗时耗力，在归档后更是难以查找，对整个审批过程无法做到精细化的管理。同时，市场上也充斥着部分没有资质的运输车辆，车辆本身未达到密封化要求，私拉偷排等行为在影响道路安全和市容卫生水平的同时，扰乱了垃圾清运处置市场。</w:t>
      </w:r>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偷到乱倒现象严重，影响城市环境卫生水平</w:t>
      </w:r>
    </w:p>
    <w:p>
      <w:pPr>
        <w:spacing w:line="276" w:lineRule="auto"/>
        <w:ind w:firstLine="420"/>
        <w:rPr>
          <w:rFonts w:hint="eastAsia" w:ascii="宋体" w:hAnsi="宋体" w:eastAsia="宋体"/>
          <w:sz w:val="24"/>
          <w:szCs w:val="24"/>
        </w:rPr>
      </w:pPr>
      <w:r>
        <w:rPr>
          <w:rFonts w:hint="eastAsia" w:ascii="宋体" w:hAnsi="宋体" w:eastAsia="宋体"/>
          <w:sz w:val="24"/>
          <w:szCs w:val="24"/>
        </w:rPr>
        <w:t>部分装修垃圾排放者将大件垃圾随意堆放在城市主次干道两侧、楼道口、垃圾桶旁或绿化内，不围挡、不及时清运，既影响了街道卫生环境，影响了其他居民的出行，还会造成火灾等安全隐患。偷排的无主垃圾成为影响城市环境的重要问题，如何对该问题有效管理，成为主管部门的焦点问题。</w:t>
      </w:r>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运输车辆缺少实时监管，难以约束收运行为</w:t>
      </w:r>
    </w:p>
    <w:p>
      <w:pPr>
        <w:spacing w:line="276" w:lineRule="auto"/>
        <w:ind w:firstLine="420"/>
        <w:rPr>
          <w:rFonts w:hint="eastAsia" w:ascii="宋体" w:hAnsi="宋体" w:eastAsia="宋体"/>
          <w:sz w:val="24"/>
          <w:szCs w:val="24"/>
        </w:rPr>
      </w:pPr>
      <w:r>
        <w:rPr>
          <w:rFonts w:hint="eastAsia" w:ascii="宋体" w:hAnsi="宋体" w:eastAsia="宋体"/>
          <w:sz w:val="24"/>
          <w:szCs w:val="24"/>
        </w:rPr>
        <w:t>建筑垃圾收运需要清运资质，且对于车辆密闭等运输车辆安全有一定标准规范，在市场化单位逐利的驱动下，利用监管漏洞，运输企业用不符合运输标准和资质的“黑车”收运，使得非法运营不受管控，且在运输过程中的车辆未密封、未按规定路线行驶、超高过载等行为也无法实时获知，对造成的抛洒滴漏，影响交通安全，引发交通事故等现象无法有效规避，对市民的生活造成了恶劣的影响，同时给稽查人员带来了较大的工作量与工作难度。</w:t>
      </w:r>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资源化利用数据难掌握，处置过程缺少监管</w:t>
      </w:r>
    </w:p>
    <w:p>
      <w:pPr>
        <w:spacing w:line="276" w:lineRule="auto"/>
        <w:ind w:firstLine="420"/>
        <w:rPr>
          <w:rFonts w:hint="eastAsia" w:ascii="宋体" w:hAnsi="宋体" w:eastAsia="宋体"/>
          <w:sz w:val="24"/>
          <w:szCs w:val="24"/>
        </w:rPr>
      </w:pPr>
      <w:r>
        <w:rPr>
          <w:rFonts w:hint="eastAsia" w:ascii="宋体" w:hAnsi="宋体" w:eastAsia="宋体"/>
          <w:sz w:val="24"/>
          <w:szCs w:val="24"/>
        </w:rPr>
        <w:t>建筑垃圾的中混合大量的有毒有害物质，石膏等和生活垃圾混合在一起有可能会造成严重的二次污染，同时建筑垃圾的资源化价值也较高，建筑垃圾资源化利用数据是评估城市建筑垃圾处理现状和发展趋势的重要指标，管理部门对处置终端进厂数据、处置工艺以及产物数据的监管追踪缺少工具，对于扬尘、噪声等污染排放超标情况也无法实时获知，使得管理部门无法对资源化建筑垃圾的资源化利用进程和规范性进行有效监管。</w:t>
      </w:r>
    </w:p>
    <w:p>
      <w:pPr>
        <w:pStyle w:val="7"/>
        <w:rPr>
          <w:rFonts w:hint="eastAsia"/>
        </w:rPr>
      </w:pPr>
      <w:bookmarkStart w:id="27" w:name="_Toc16101"/>
      <w:r>
        <w:rPr>
          <w:rFonts w:hint="eastAsia"/>
        </w:rPr>
        <w:t>数字化城管业务</w:t>
      </w:r>
      <w:bookmarkEnd w:id="27"/>
    </w:p>
    <w:p>
      <w:pPr>
        <w:spacing w:line="276" w:lineRule="auto"/>
        <w:ind w:firstLine="420"/>
        <w:rPr>
          <w:rFonts w:hint="eastAsia" w:ascii="宋体" w:hAnsi="宋体" w:eastAsia="宋体" w:cs="仿宋"/>
          <w:sz w:val="24"/>
          <w:szCs w:val="24"/>
          <w:lang w:bidi="ar"/>
        </w:rPr>
      </w:pPr>
      <w:r>
        <w:rPr>
          <w:rFonts w:hint="eastAsia" w:ascii="宋体" w:hAnsi="宋体" w:eastAsia="宋体" w:cs="仿宋"/>
          <w:sz w:val="24"/>
          <w:szCs w:val="24"/>
          <w:lang w:bidi="ar"/>
        </w:rPr>
        <w:t>虽然大丰区城管信息化系统及基础环境建设工作取得了一定的成绩，但由于建设时间较早投入过少，相对于目前国家、省级部门新标准、新要求和新时期城市运行管理服务工作的发展而言，仍存在着一些差距和不足。大丰区离城市运行管理服务平台系统要求相差甚远，行业应用场景十分欠缺，无法提升城市精细化管理的需要。</w:t>
      </w:r>
    </w:p>
    <w:p>
      <w:pPr>
        <w:spacing w:line="276" w:lineRule="auto"/>
        <w:rPr>
          <w:rFonts w:hint="eastAsia" w:ascii="宋体" w:hAnsi="宋体" w:eastAsia="宋体"/>
          <w:sz w:val="24"/>
          <w:szCs w:val="24"/>
        </w:rPr>
      </w:pPr>
    </w:p>
    <w:p>
      <w:pPr>
        <w:rPr>
          <w:rFonts w:hint="eastAsia"/>
        </w:rPr>
      </w:pPr>
      <w:bookmarkStart w:id="28" w:name="_Toc3471"/>
      <w:r>
        <w:rPr>
          <w:rFonts w:hint="eastAsia"/>
        </w:rPr>
        <w:br w:type="page"/>
      </w:r>
    </w:p>
    <w:p>
      <w:pPr>
        <w:pStyle w:val="4"/>
        <w:rPr>
          <w:rFonts w:hint="eastAsia"/>
        </w:rPr>
      </w:pPr>
      <w:r>
        <w:rPr>
          <w:rFonts w:hint="eastAsia"/>
        </w:rPr>
        <w:t>需求分析</w:t>
      </w:r>
      <w:bookmarkEnd w:id="28"/>
    </w:p>
    <w:p>
      <w:pPr>
        <w:pStyle w:val="5"/>
        <w:rPr>
          <w:rFonts w:hint="eastAsia"/>
        </w:rPr>
      </w:pPr>
      <w:bookmarkStart w:id="29" w:name="_Toc23305"/>
      <w:r>
        <w:rPr>
          <w:rFonts w:hint="eastAsia"/>
        </w:rPr>
        <w:t>与政务职能相关的社会问题和政务目标分析</w:t>
      </w:r>
      <w:bookmarkEnd w:id="29"/>
    </w:p>
    <w:p>
      <w:pPr>
        <w:pStyle w:val="7"/>
        <w:rPr>
          <w:rFonts w:hint="eastAsia"/>
        </w:rPr>
      </w:pPr>
      <w:bookmarkStart w:id="30" w:name="_Toc12470"/>
      <w:r>
        <w:rPr>
          <w:rFonts w:hint="eastAsia"/>
        </w:rPr>
        <w:t>与政务职能相关的社会问题</w:t>
      </w:r>
      <w:bookmarkEnd w:id="30"/>
    </w:p>
    <w:p>
      <w:pPr>
        <w:pStyle w:val="8"/>
        <w:rPr>
          <w:rFonts w:hint="eastAsia"/>
        </w:rPr>
      </w:pPr>
      <w:r>
        <w:rPr>
          <w:rFonts w:hint="eastAsia"/>
        </w:rPr>
        <w:t>提升城市精细化管理水平</w:t>
      </w:r>
    </w:p>
    <w:p>
      <w:pPr>
        <w:spacing w:line="276" w:lineRule="auto"/>
        <w:ind w:firstLine="420"/>
        <w:rPr>
          <w:rFonts w:hint="eastAsia" w:ascii="宋体" w:hAnsi="宋体" w:eastAsia="宋体"/>
          <w:sz w:val="24"/>
          <w:szCs w:val="24"/>
        </w:rPr>
      </w:pPr>
      <w:r>
        <w:rPr>
          <w:rFonts w:hint="eastAsia" w:ascii="宋体" w:hAnsi="宋体" w:eastAsia="宋体"/>
          <w:sz w:val="24"/>
          <w:szCs w:val="24"/>
        </w:rPr>
        <w:t>在新一轮城市发展中，城市管理既要保障大规模建设的顺利推进，更要服务于城市功能的整体提升。一方面，大建设所提供高质量物质基础和载体，将对城市管理提出新的更高要求。另一方面，现有城市基础设施的优化运作，将要求城市管理手段不断更新。随着基础设施容量的不断扩大，市民对城市交通、环境、居住等质量要求日趋增强，城市管理快速反应和动态调控的需求也越来越高，进一步拓展问题发展方式，利用智能化手段提高管理效率，加强部门间业务协同是城市管理发展的必然趋势。城市运行管理服务平台将促进管理从定性变为定量、静态变为动态、单一变为综合，从而发挥现有基础设施的最佳效能，进一步提高城市的运行效率，不断满足城市生产和人民生活的需要。</w:t>
      </w:r>
    </w:p>
    <w:p>
      <w:pPr>
        <w:pStyle w:val="8"/>
        <w:rPr>
          <w:rFonts w:hint="eastAsia"/>
        </w:rPr>
      </w:pPr>
      <w:r>
        <w:rPr>
          <w:rFonts w:hint="eastAsia"/>
        </w:rPr>
        <w:t>提升城市决策分析能力</w:t>
      </w:r>
    </w:p>
    <w:p>
      <w:pPr>
        <w:spacing w:line="276" w:lineRule="auto"/>
        <w:ind w:firstLine="420"/>
        <w:rPr>
          <w:rFonts w:hint="eastAsia" w:ascii="宋体" w:hAnsi="宋体" w:eastAsia="宋体"/>
          <w:sz w:val="24"/>
          <w:szCs w:val="24"/>
        </w:rPr>
      </w:pPr>
      <w:r>
        <w:rPr>
          <w:rFonts w:hint="eastAsia" w:ascii="宋体" w:hAnsi="宋体" w:eastAsia="宋体"/>
          <w:sz w:val="24"/>
          <w:szCs w:val="24"/>
        </w:rPr>
        <w:t>现有城市管理部门众多，存在职能重叠、多头管理、多头不管的情况，间接导致城市管理决策者越来越难以完整及时的获得有关信息，直接影响了领导决策的客观性和准确性；此外，绝大部分的城市管理工作仍旧偏向于事后行为，城市管理有关事件、问题上还没有建立起完善的分析、预测机制，对于事前的预防工作较为薄弱，一定程度上某些城市管理行为是在做重复功与无用功，没有做到从源头着手、长效治理。通过城市运行管理服务平台通过分析城市管理问题发生的规律，找出其中本质的原因，从根本上加以预防，提高决策的科学性和管理的水平，极大地降低政府城市管理成本。同时，建立“用数据说话、用数据决策、用数据管理、用数据创新”的管理机制，实现基于数据的科学决策，将推动政府管理理念和社会治理模式进步。</w:t>
      </w:r>
    </w:p>
    <w:p>
      <w:pPr>
        <w:pStyle w:val="8"/>
        <w:rPr>
          <w:rFonts w:hint="eastAsia"/>
        </w:rPr>
      </w:pPr>
      <w:r>
        <w:rPr>
          <w:rFonts w:hint="eastAsia"/>
        </w:rPr>
        <w:t>提升公众服务能力</w:t>
      </w:r>
    </w:p>
    <w:p>
      <w:pPr>
        <w:spacing w:line="276" w:lineRule="auto"/>
        <w:ind w:firstLine="420"/>
        <w:rPr>
          <w:rFonts w:hint="eastAsia" w:ascii="宋体" w:hAnsi="宋体" w:eastAsia="宋体"/>
          <w:sz w:val="24"/>
          <w:szCs w:val="24"/>
        </w:rPr>
      </w:pPr>
      <w:r>
        <w:rPr>
          <w:rFonts w:hint="eastAsia" w:ascii="宋体" w:hAnsi="宋体" w:eastAsia="宋体"/>
          <w:sz w:val="24"/>
          <w:szCs w:val="24"/>
        </w:rPr>
        <w:t>城管部门的较多职能仍旧依靠传统方式办理，形式单一、效率低下且流程繁琐。此外，城市管理的有关信息资源对市民开放程度不够，使得城市管理社会化服务程度不高，容易加深城市管理工作者与广大群众的矛盾与冲突。“城市运行管理服务平台”的建设，在一定程度上要求实现城市管理有关数据的公开、共享，便捷市民的查询、投诉、建议等需求，只有将政府数据进行有效的、有限度的公开，才能做到市民参与城市管理、配合城市管理，共同推进城市运行管理服务平台建设。此外，城市管理的信息采集需要拓展其采集渠道与方式，鼓励市民主动参与其中，将每一个市民都变成政府的信息采集员，既在很大程度上满足了市民希望参与城市管理、享受政府服务的需求，又能降低政府开支，提高政府信息采集速度和问题处置效率，最终达到“减员增效”的目的，提高市民对政府城市管理工作的满意度。</w:t>
      </w:r>
    </w:p>
    <w:p>
      <w:pPr>
        <w:pStyle w:val="7"/>
        <w:rPr>
          <w:rFonts w:hint="eastAsia"/>
        </w:rPr>
      </w:pPr>
      <w:bookmarkStart w:id="31" w:name="_Toc26578"/>
      <w:r>
        <w:rPr>
          <w:rFonts w:hint="eastAsia"/>
        </w:rPr>
        <w:t>政务目标分析</w:t>
      </w:r>
      <w:bookmarkEnd w:id="31"/>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w:t>
      </w:r>
      <w:r>
        <w:rPr>
          <w:rFonts w:hint="eastAsia" w:ascii="宋体" w:hAnsi="宋体" w:eastAsia="宋体" w:cs="仿宋"/>
          <w:sz w:val="24"/>
          <w:szCs w:val="24"/>
          <w:lang w:val="en-US" w:eastAsia="zh-CN" w:bidi="ar"/>
        </w:rPr>
        <w:t>项目成果</w:t>
      </w:r>
      <w:r>
        <w:rPr>
          <w:rFonts w:hint="eastAsia" w:ascii="宋体" w:hAnsi="宋体" w:eastAsia="宋体" w:cs="仿宋"/>
          <w:sz w:val="24"/>
          <w:szCs w:val="24"/>
          <w:lang w:bidi="ar"/>
        </w:rPr>
        <w:t>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pPr>
        <w:pStyle w:val="5"/>
        <w:rPr>
          <w:rFonts w:hint="eastAsia"/>
        </w:rPr>
      </w:pPr>
      <w:bookmarkStart w:id="32" w:name="_Toc711"/>
      <w:r>
        <w:rPr>
          <w:rFonts w:hint="eastAsia"/>
        </w:rPr>
        <w:t>业务需求、业务流程</w:t>
      </w:r>
      <w:bookmarkEnd w:id="32"/>
    </w:p>
    <w:p>
      <w:pPr>
        <w:pStyle w:val="7"/>
        <w:rPr>
          <w:rFonts w:hint="eastAsia"/>
        </w:rPr>
      </w:pPr>
      <w:bookmarkStart w:id="33" w:name="_Toc23480"/>
      <w:r>
        <w:rPr>
          <w:rFonts w:hint="eastAsia"/>
        </w:rPr>
        <w:t>业务需求分析</w:t>
      </w:r>
      <w:bookmarkEnd w:id="33"/>
    </w:p>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数据体系需求分析</w:t>
      </w:r>
    </w:p>
    <w:p>
      <w:pPr>
        <w:pStyle w:val="14"/>
        <w:ind w:left="0" w:firstLine="0"/>
      </w:pPr>
      <w:r>
        <w:rPr>
          <w:rFonts w:hint="eastAsia"/>
          <w:lang w:val="en-US" w:eastAsia="zh-CN"/>
        </w:rPr>
        <w:t>建立综合性城市管理数据库</w:t>
      </w:r>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将结合实际，厘清对城管应用所需的各类部事件目录的权责清单，全面摸清城市管理基础数据、运行数据、管理数据、服务数据和综合评价数据等现状，做到底数清、问题清、责任清，并根据运行管理服务平台建设指南的相关要求，建立并完善综合性城市管理数据库，包括城市基础数据、城市运行、管理、服务和综合评价等数据。</w:t>
      </w:r>
    </w:p>
    <w:p>
      <w:pPr>
        <w:pStyle w:val="14"/>
        <w:ind w:left="0" w:firstLine="0"/>
        <w:rPr>
          <w:rFonts w:hint="eastAsia"/>
        </w:rPr>
      </w:pPr>
      <w:bookmarkStart w:id="34" w:name="_Toc194522873"/>
      <w:r>
        <w:rPr>
          <w:rFonts w:hint="eastAsia" w:cstheme="minorBidi"/>
          <w:b/>
          <w:bCs/>
          <w:kern w:val="2"/>
          <w:sz w:val="24"/>
          <w:szCs w:val="24"/>
          <w:lang w:val="en-US" w:eastAsia="zh-CN" w:bidi="ar-SA"/>
        </w:rPr>
        <w:t>其他</w:t>
      </w:r>
      <w:r>
        <w:rPr>
          <w:rFonts w:hint="eastAsia"/>
        </w:rPr>
        <w:t>政府部门（单位）的数据共享需求</w:t>
      </w:r>
      <w:bookmarkEnd w:id="34"/>
    </w:p>
    <w:p>
      <w:pPr>
        <w:spacing w:line="276" w:lineRule="auto"/>
        <w:ind w:firstLine="480"/>
        <w:rPr>
          <w:rFonts w:hint="eastAsia" w:ascii="宋体" w:hAnsi="宋体" w:eastAsia="宋体"/>
          <w:sz w:val="24"/>
          <w:szCs w:val="24"/>
        </w:rPr>
      </w:pPr>
      <w:r>
        <w:rPr>
          <w:rFonts w:hint="eastAsia" w:ascii="宋体" w:hAnsi="宋体" w:eastAsia="宋体"/>
          <w:sz w:val="24"/>
          <w:szCs w:val="24"/>
        </w:rPr>
        <w:t>按照中华人民共和国国务院令(第809号)《政务数据共享条例》和大丰区城市管理实际需求，</w:t>
      </w:r>
      <w:r>
        <w:rPr>
          <w:rFonts w:hint="eastAsia" w:ascii="宋体" w:hAnsi="宋体" w:eastAsia="宋体"/>
          <w:sz w:val="24"/>
          <w:szCs w:val="24"/>
          <w:lang w:eastAsia="zh-CN"/>
        </w:rPr>
        <w:t>经与相关部门沟通，确定</w:t>
      </w:r>
      <w:r>
        <w:rPr>
          <w:rFonts w:hint="eastAsia" w:ascii="宋体" w:hAnsi="宋体" w:eastAsia="宋体"/>
          <w:sz w:val="24"/>
          <w:szCs w:val="24"/>
        </w:rPr>
        <w:t>如下数据需求清单（初步拟定）。</w:t>
      </w:r>
    </w:p>
    <w:p>
      <w:pPr>
        <w:pStyle w:val="15"/>
        <w:rPr>
          <w:rFonts w:hint="eastAsia" w:ascii="宋体" w:hAnsi="宋体"/>
        </w:rPr>
      </w:pPr>
      <w:bookmarkStart w:id="35" w:name="_Toc138067445"/>
      <w:r>
        <w:rPr>
          <w:rFonts w:hint="eastAsia" w:ascii="宋体" w:hAnsi="宋体"/>
          <w:lang w:val="en-US" w:eastAsia="zh-CN"/>
        </w:rPr>
        <w:t>需要</w:t>
      </w:r>
      <w:bookmarkStart w:id="36" w:name="OLE_LINK1"/>
      <w:r>
        <w:rPr>
          <w:rFonts w:hint="eastAsia" w:ascii="宋体" w:hAnsi="宋体"/>
        </w:rPr>
        <w:t>住建局</w:t>
      </w:r>
      <w:r>
        <w:rPr>
          <w:rFonts w:hint="eastAsia" w:ascii="宋体" w:hAnsi="宋体"/>
          <w:lang w:val="en-US" w:eastAsia="zh-CN"/>
        </w:rPr>
        <w:t>提供</w:t>
      </w:r>
      <w:bookmarkEnd w:id="36"/>
      <w:r>
        <w:rPr>
          <w:rFonts w:hint="eastAsia" w:ascii="宋体" w:hAnsi="宋体"/>
          <w:lang w:val="en-US" w:eastAsia="zh-CN"/>
        </w:rPr>
        <w:t>的相关</w:t>
      </w:r>
      <w:r>
        <w:rPr>
          <w:rFonts w:hint="eastAsia"/>
        </w:rPr>
        <w:t>数据</w:t>
      </w:r>
      <w:bookmarkEnd w:id="35"/>
    </w:p>
    <w:tbl>
      <w:tblPr>
        <w:tblStyle w:val="90"/>
        <w:tblW w:w="5000" w:type="pct"/>
        <w:tblInd w:w="0" w:type="dxa"/>
        <w:tblLayout w:type="autofit"/>
        <w:tblCellMar>
          <w:top w:w="0" w:type="dxa"/>
          <w:left w:w="108" w:type="dxa"/>
          <w:bottom w:w="0" w:type="dxa"/>
          <w:right w:w="108" w:type="dxa"/>
        </w:tblCellMar>
      </w:tblPr>
      <w:tblGrid>
        <w:gridCol w:w="653"/>
        <w:gridCol w:w="1084"/>
        <w:gridCol w:w="4317"/>
        <w:gridCol w:w="1081"/>
        <w:gridCol w:w="1387"/>
      </w:tblGrid>
      <w:tr>
        <w:tblPrEx>
          <w:tblCellMar>
            <w:top w:w="0" w:type="dxa"/>
            <w:left w:w="108" w:type="dxa"/>
            <w:bottom w:w="0" w:type="dxa"/>
            <w:right w:w="108" w:type="dxa"/>
          </w:tblCellMar>
        </w:tblPrEx>
        <w:trPr>
          <w:trHeight w:val="499" w:hRule="atLeast"/>
        </w:trPr>
        <w:tc>
          <w:tcPr>
            <w:tcW w:w="38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36"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2532"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34"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813"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tblPrEx>
          <w:tblCellMar>
            <w:top w:w="0" w:type="dxa"/>
            <w:left w:w="108" w:type="dxa"/>
            <w:bottom w:w="0" w:type="dxa"/>
            <w:right w:w="108" w:type="dxa"/>
          </w:tblCellMar>
        </w:tblPrEx>
        <w:trPr>
          <w:trHeight w:val="1257" w:hRule="atLeast"/>
        </w:trPr>
        <w:tc>
          <w:tcPr>
            <w:tcW w:w="383" w:type="pct"/>
            <w:vMerge w:val="restar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36" w:type="pct"/>
            <w:vMerge w:val="restar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 w:val="20"/>
                <w:szCs w:val="20"/>
              </w:rPr>
            </w:pPr>
            <w:r>
              <w:rPr>
                <w:rFonts w:hint="eastAsia" w:ascii="宋体" w:hAnsi="宋体" w:eastAsia="宋体" w:cs="宋体"/>
                <w:sz w:val="20"/>
                <w:szCs w:val="20"/>
              </w:rPr>
              <w:t>市政公用</w:t>
            </w:r>
          </w:p>
        </w:tc>
        <w:tc>
          <w:tcPr>
            <w:tcW w:w="2532"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道路：</w:t>
            </w:r>
            <w:r>
              <w:rPr>
                <w:rFonts w:hint="eastAsia" w:ascii="宋体" w:hAnsi="宋体" w:eastAsia="宋体" w:cs="宋体"/>
                <w:sz w:val="17"/>
                <w:szCs w:val="17"/>
              </w:rPr>
              <w:br w:type="textWrapping"/>
            </w:r>
            <w:r>
              <w:rPr>
                <w:rFonts w:hint="eastAsia" w:ascii="宋体" w:hAnsi="宋体" w:eastAsia="宋体" w:cs="宋体"/>
                <w:sz w:val="17"/>
                <w:szCs w:val="17"/>
              </w:rPr>
              <w:t>（1）基础数据：道路名称、道路编码、道路类别、路面类型、道路起点、道路终点、养护等级、荷载等级、道路总长度、车道数</w:t>
            </w:r>
            <w:r>
              <w:rPr>
                <w:rFonts w:hint="eastAsia" w:ascii="宋体" w:hAnsi="宋体" w:eastAsia="宋体" w:cs="宋体"/>
                <w:sz w:val="17"/>
                <w:szCs w:val="17"/>
              </w:rPr>
              <w:br w:type="textWrapping"/>
            </w:r>
            <w:r>
              <w:rPr>
                <w:rFonts w:hint="eastAsia" w:ascii="宋体" w:hAnsi="宋体" w:eastAsia="宋体" w:cs="宋体"/>
                <w:sz w:val="17"/>
                <w:szCs w:val="17"/>
              </w:rPr>
              <w:t>（2）运维数据：养护道路名称、路段编码、起始点、终止点、具体位置、长度、开工时间、计划竣工时间</w:t>
            </w:r>
          </w:p>
        </w:tc>
        <w:tc>
          <w:tcPr>
            <w:tcW w:w="634"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w:t>
            </w:r>
          </w:p>
        </w:tc>
      </w:tr>
      <w:tr>
        <w:tblPrEx>
          <w:tblCellMar>
            <w:top w:w="0" w:type="dxa"/>
            <w:left w:w="108" w:type="dxa"/>
            <w:bottom w:w="0" w:type="dxa"/>
            <w:right w:w="108" w:type="dxa"/>
          </w:tblCellMar>
        </w:tblPrEx>
        <w:trPr>
          <w:trHeight w:val="90" w:hRule="atLeast"/>
        </w:trPr>
        <w:tc>
          <w:tcPr>
            <w:tcW w:w="383"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桥梁：</w:t>
            </w:r>
            <w:r>
              <w:rPr>
                <w:rFonts w:hint="eastAsia" w:ascii="宋体" w:hAnsi="宋体" w:eastAsia="宋体" w:cs="宋体"/>
                <w:sz w:val="17"/>
                <w:szCs w:val="17"/>
              </w:rPr>
              <w:br w:type="textWrapping"/>
            </w:r>
            <w:r>
              <w:rPr>
                <w:rFonts w:hint="eastAsia" w:ascii="宋体" w:hAnsi="宋体" w:eastAsia="宋体" w:cs="宋体"/>
                <w:sz w:val="17"/>
                <w:szCs w:val="17"/>
              </w:rPr>
              <w:t>（1）基本数据：桥梁编码、桥梁名称、所属区域、所在道路、位置、跨越、桥梁长度、桥梁宽度、桥梁等级</w:t>
            </w:r>
            <w:r>
              <w:rPr>
                <w:rFonts w:hint="eastAsia" w:ascii="宋体" w:hAnsi="宋体" w:eastAsia="宋体" w:cs="宋体"/>
                <w:sz w:val="17"/>
                <w:szCs w:val="17"/>
              </w:rPr>
              <w:br w:type="textWrapping"/>
            </w:r>
            <w:r>
              <w:rPr>
                <w:rFonts w:hint="eastAsia" w:ascii="宋体" w:hAnsi="宋体" w:eastAsia="宋体" w:cs="宋体"/>
                <w:sz w:val="17"/>
                <w:szCs w:val="17"/>
              </w:rPr>
              <w:t>（2）运维数据：桥梁检查开始日期、检查结束日期、检测单位、检测结果</w:t>
            </w:r>
          </w:p>
        </w:tc>
        <w:tc>
          <w:tcPr>
            <w:tcW w:w="634"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lang w:eastAsia="zh-CN"/>
              </w:rPr>
            </w:pPr>
            <w:r>
              <w:rPr>
                <w:rFonts w:hint="eastAsia" w:ascii="宋体" w:hAnsi="宋体" w:eastAsia="宋体" w:cs="宋体"/>
                <w:sz w:val="17"/>
                <w:szCs w:val="17"/>
                <w:lang w:eastAsia="zh-CN"/>
              </w:rPr>
              <w:t>无</w:t>
            </w:r>
          </w:p>
        </w:tc>
        <w:tc>
          <w:tcPr>
            <w:tcW w:w="813"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基础数据：桥梁长度、桥梁宽度、桥梁等级运维数据</w:t>
            </w:r>
          </w:p>
        </w:tc>
      </w:tr>
      <w:tr>
        <w:tblPrEx>
          <w:tblCellMar>
            <w:top w:w="0" w:type="dxa"/>
            <w:left w:w="108" w:type="dxa"/>
            <w:bottom w:w="0" w:type="dxa"/>
            <w:right w:w="108" w:type="dxa"/>
          </w:tblCellMar>
        </w:tblPrEx>
        <w:trPr>
          <w:trHeight w:val="974" w:hRule="atLeast"/>
        </w:trPr>
        <w:tc>
          <w:tcPr>
            <w:tcW w:w="383"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供水（管道）：</w:t>
            </w:r>
            <w:r>
              <w:rPr>
                <w:rFonts w:hint="eastAsia" w:ascii="宋体" w:hAnsi="宋体" w:eastAsia="宋体" w:cs="宋体"/>
                <w:sz w:val="17"/>
                <w:szCs w:val="17"/>
              </w:rPr>
              <w:br w:type="textWrapping"/>
            </w:r>
            <w:r>
              <w:rPr>
                <w:rFonts w:hint="eastAsia" w:ascii="宋体" w:hAnsi="宋体" w:eastAsia="宋体" w:cs="宋体"/>
                <w:sz w:val="17"/>
                <w:szCs w:val="17"/>
              </w:rPr>
              <w:t>（1）基础数据：管道名称、管道编码、管道位置、管道数量、管道长度</w:t>
            </w:r>
            <w:r>
              <w:rPr>
                <w:rFonts w:hint="eastAsia" w:ascii="宋体" w:hAnsi="宋体" w:eastAsia="宋体" w:cs="宋体"/>
                <w:sz w:val="17"/>
                <w:szCs w:val="17"/>
              </w:rPr>
              <w:br w:type="textWrapping"/>
            </w:r>
            <w:r>
              <w:rPr>
                <w:rFonts w:hint="eastAsia" w:ascii="宋体" w:hAnsi="宋体" w:eastAsia="宋体" w:cs="宋体"/>
                <w:sz w:val="17"/>
                <w:szCs w:val="17"/>
              </w:rPr>
              <w:t>（2）运维数据：养护管道名称、管道编码、起始点、终止点、具体位置、长度、养护类别、开工时间、计划竣工时间</w:t>
            </w:r>
            <w:r>
              <w:rPr>
                <w:rFonts w:hint="eastAsia" w:ascii="宋体" w:hAnsi="宋体" w:eastAsia="宋体" w:cs="宋体"/>
                <w:sz w:val="17"/>
                <w:szCs w:val="17"/>
              </w:rPr>
              <w:br w:type="textWrapping"/>
            </w:r>
            <w:r>
              <w:rPr>
                <w:rFonts w:hint="eastAsia" w:ascii="宋体" w:hAnsi="宋体" w:eastAsia="宋体" w:cs="宋体"/>
                <w:sz w:val="17"/>
                <w:szCs w:val="17"/>
              </w:rPr>
              <w:t>（3）监测数据：设备id、具体位置、责任单位、安装时间、监测数据（如水位监测、流量监测）</w:t>
            </w:r>
          </w:p>
        </w:tc>
        <w:tc>
          <w:tcPr>
            <w:tcW w:w="634"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基础数据、运维数据、监测数据</w:t>
            </w:r>
          </w:p>
        </w:tc>
      </w:tr>
      <w:tr>
        <w:tblPrEx>
          <w:tblCellMar>
            <w:top w:w="0" w:type="dxa"/>
            <w:left w:w="108" w:type="dxa"/>
            <w:bottom w:w="0" w:type="dxa"/>
            <w:right w:w="108" w:type="dxa"/>
          </w:tblCellMar>
        </w:tblPrEx>
        <w:trPr>
          <w:trHeight w:val="90" w:hRule="atLeast"/>
        </w:trPr>
        <w:tc>
          <w:tcPr>
            <w:tcW w:w="383"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排水：</w:t>
            </w:r>
            <w:r>
              <w:rPr>
                <w:rFonts w:hint="eastAsia" w:ascii="宋体" w:hAnsi="宋体" w:eastAsia="宋体" w:cs="宋体"/>
                <w:sz w:val="17"/>
                <w:szCs w:val="17"/>
              </w:rPr>
              <w:br w:type="textWrapping"/>
            </w:r>
            <w:r>
              <w:rPr>
                <w:rFonts w:hint="eastAsia" w:ascii="宋体" w:hAnsi="宋体" w:eastAsia="宋体" w:cs="宋体"/>
                <w:sz w:val="17"/>
                <w:szCs w:val="17"/>
              </w:rPr>
              <w:t>（1）基础数据：设施名称、设施编码、设施位置、设施数量（如雨水口、检查井、排水管道、排水沟渠、排放口、泵站、闸门、易涝点等）</w:t>
            </w:r>
            <w:r>
              <w:rPr>
                <w:rFonts w:hint="eastAsia" w:ascii="宋体" w:hAnsi="宋体" w:eastAsia="宋体" w:cs="宋体"/>
                <w:sz w:val="17"/>
                <w:szCs w:val="17"/>
              </w:rPr>
              <w:br w:type="textWrapping"/>
            </w:r>
            <w:r>
              <w:rPr>
                <w:rFonts w:hint="eastAsia" w:ascii="宋体" w:hAnsi="宋体" w:eastAsia="宋体" w:cs="宋体"/>
                <w:sz w:val="17"/>
                <w:szCs w:val="17"/>
              </w:rPr>
              <w:t>（2）运维数据：设施名称、设施编码、起始点（针对管道，下同）、终止点、具体位置、长度、养护类别、开工时间、计划竣工时间</w:t>
            </w:r>
            <w:r>
              <w:rPr>
                <w:rFonts w:hint="eastAsia" w:ascii="宋体" w:hAnsi="宋体" w:eastAsia="宋体" w:cs="宋体"/>
                <w:sz w:val="17"/>
                <w:szCs w:val="17"/>
              </w:rPr>
              <w:br w:type="textWrapping"/>
            </w:r>
            <w:r>
              <w:rPr>
                <w:rFonts w:hint="eastAsia" w:ascii="宋体" w:hAnsi="宋体" w:eastAsia="宋体" w:cs="宋体"/>
                <w:sz w:val="17"/>
                <w:szCs w:val="17"/>
              </w:rPr>
              <w:t>（3）监测数据：设备id、具体位置、责任单位、安装时间、监测数据（如雨量监测、水位监测、流量监测）</w:t>
            </w:r>
          </w:p>
        </w:tc>
        <w:tc>
          <w:tcPr>
            <w:tcW w:w="634"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基础数据、运维数据、监测数据</w:t>
            </w:r>
          </w:p>
        </w:tc>
      </w:tr>
      <w:tr>
        <w:tblPrEx>
          <w:tblCellMar>
            <w:top w:w="0" w:type="dxa"/>
            <w:left w:w="108" w:type="dxa"/>
            <w:bottom w:w="0" w:type="dxa"/>
            <w:right w:w="108" w:type="dxa"/>
          </w:tblCellMar>
        </w:tblPrEx>
        <w:trPr>
          <w:trHeight w:val="780" w:hRule="atLeast"/>
        </w:trPr>
        <w:tc>
          <w:tcPr>
            <w:tcW w:w="38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r>
              <w:rPr>
                <w:rFonts w:hint="eastAsia" w:ascii="宋体" w:hAnsi="宋体" w:eastAsia="宋体" w:cs="宋体"/>
                <w:szCs w:val="21"/>
              </w:rPr>
              <w:t>2</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工地数据</w:t>
            </w:r>
          </w:p>
        </w:tc>
        <w:tc>
          <w:tcPr>
            <w:tcW w:w="253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基础数据：工地数量、管理权限、工地状态、工地类型、工地位置、视频监控（含点位）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告警数据：扬尘告警、车辆未冲洗</w:t>
            </w:r>
          </w:p>
        </w:tc>
        <w:tc>
          <w:tcPr>
            <w:tcW w:w="634"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z w:val="17"/>
                <w:szCs w:val="17"/>
                <w:lang w:val="en-US" w:eastAsia="zh-CN"/>
              </w:rPr>
            </w:pPr>
            <w:r>
              <w:rPr>
                <w:rFonts w:hint="eastAsia" w:ascii="宋体" w:hAnsi="宋体" w:eastAsia="宋体" w:cs="宋体"/>
                <w:sz w:val="17"/>
                <w:szCs w:val="17"/>
                <w:lang w:val="en-US" w:eastAsia="zh-CN"/>
              </w:rPr>
              <w:t>基础数据</w:t>
            </w:r>
          </w:p>
        </w:tc>
        <w:tc>
          <w:tcPr>
            <w:tcW w:w="81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告警数据</w:t>
            </w:r>
          </w:p>
        </w:tc>
      </w:tr>
    </w:tbl>
    <w:p>
      <w:pPr>
        <w:pStyle w:val="15"/>
        <w:rPr>
          <w:rFonts w:hint="eastAsia" w:ascii="宋体" w:hAnsi="宋体"/>
        </w:rPr>
      </w:pPr>
      <w:bookmarkStart w:id="37" w:name="_Toc138067446"/>
      <w:r>
        <w:rPr>
          <w:rFonts w:hint="eastAsia" w:ascii="宋体" w:hAnsi="宋体"/>
          <w:lang w:val="en-US" w:eastAsia="zh-CN"/>
        </w:rPr>
        <w:t>需要</w:t>
      </w:r>
      <w:r>
        <w:rPr>
          <w:rFonts w:hint="eastAsia" w:ascii="宋体" w:hAnsi="宋体"/>
        </w:rPr>
        <w:t>市场监管局</w:t>
      </w:r>
      <w:r>
        <w:rPr>
          <w:rFonts w:hint="eastAsia" w:ascii="宋体" w:hAnsi="宋体"/>
          <w:lang w:val="en-US" w:eastAsia="zh-CN"/>
        </w:rPr>
        <w:t>提供的相关</w:t>
      </w:r>
      <w:r>
        <w:rPr>
          <w:rFonts w:hint="eastAsia" w:ascii="宋体" w:hAnsi="宋体"/>
        </w:rPr>
        <w:t>数据</w:t>
      </w:r>
      <w:bookmarkEnd w:id="37"/>
    </w:p>
    <w:tbl>
      <w:tblPr>
        <w:tblStyle w:val="90"/>
        <w:tblW w:w="5000" w:type="pct"/>
        <w:tblInd w:w="0" w:type="dxa"/>
        <w:tblLayout w:type="fixed"/>
        <w:tblCellMar>
          <w:top w:w="0" w:type="dxa"/>
          <w:left w:w="108" w:type="dxa"/>
          <w:bottom w:w="0" w:type="dxa"/>
          <w:right w:w="108" w:type="dxa"/>
        </w:tblCellMar>
      </w:tblPr>
      <w:tblGrid>
        <w:gridCol w:w="699"/>
        <w:gridCol w:w="1095"/>
        <w:gridCol w:w="1875"/>
        <w:gridCol w:w="1110"/>
        <w:gridCol w:w="3743"/>
      </w:tblGrid>
      <w:tr>
        <w:tblPrEx>
          <w:tblCellMar>
            <w:top w:w="0" w:type="dxa"/>
            <w:left w:w="108" w:type="dxa"/>
            <w:bottom w:w="0" w:type="dxa"/>
            <w:right w:w="108" w:type="dxa"/>
          </w:tblCellMar>
        </w:tblPrEx>
        <w:trPr>
          <w:trHeight w:val="499" w:hRule="atLeast"/>
        </w:trPr>
        <w:tc>
          <w:tcPr>
            <w:tcW w:w="41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42"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1100"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51"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2196"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tblPrEx>
          <w:tblCellMar>
            <w:top w:w="0" w:type="dxa"/>
            <w:left w:w="108" w:type="dxa"/>
            <w:bottom w:w="0" w:type="dxa"/>
            <w:right w:w="108" w:type="dxa"/>
          </w:tblCellMar>
        </w:tblPrEx>
        <w:trPr>
          <w:trHeight w:val="90" w:hRule="atLeast"/>
        </w:trPr>
        <w:tc>
          <w:tcPr>
            <w:tcW w:w="410" w:type="pct"/>
            <w:vMerge w:val="restar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42" w:type="pct"/>
            <w:vMerge w:val="restar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社会主体信息</w:t>
            </w:r>
          </w:p>
        </w:tc>
        <w:tc>
          <w:tcPr>
            <w:tcW w:w="1100"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主体名称、统一社会信用代码、法定代表人姓名、身份证号、注册地址</w:t>
            </w:r>
          </w:p>
        </w:tc>
        <w:tc>
          <w:tcPr>
            <w:tcW w:w="651"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市场监管-企业注册登记信息（2018年开始）：企业类型、电话、管区、法人、地址、企业状态、法人证件号、名称、行业代码、开业时间、统一代码</w:t>
            </w:r>
          </w:p>
        </w:tc>
      </w:tr>
      <w:tr>
        <w:tblPrEx>
          <w:tblCellMar>
            <w:top w:w="0" w:type="dxa"/>
            <w:left w:w="108" w:type="dxa"/>
            <w:bottom w:w="0" w:type="dxa"/>
            <w:right w:w="108" w:type="dxa"/>
          </w:tblCellMar>
        </w:tblPrEx>
        <w:trPr>
          <w:trHeight w:val="840" w:hRule="atLeast"/>
        </w:trPr>
        <w:tc>
          <w:tcPr>
            <w:tcW w:w="410"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42"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1100"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p>
        </w:tc>
        <w:tc>
          <w:tcPr>
            <w:tcW w:w="651"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市场监管-综合法人库-个体经营者信息：有效标识、证件号码、字号名称、证件类型、经营者名称、统一社会信用代码</w:t>
            </w:r>
          </w:p>
        </w:tc>
      </w:tr>
      <w:tr>
        <w:tblPrEx>
          <w:tblCellMar>
            <w:top w:w="0" w:type="dxa"/>
            <w:left w:w="108" w:type="dxa"/>
            <w:bottom w:w="0" w:type="dxa"/>
            <w:right w:w="108" w:type="dxa"/>
          </w:tblCellMar>
        </w:tblPrEx>
        <w:trPr>
          <w:trHeight w:val="1635" w:hRule="atLeast"/>
        </w:trPr>
        <w:tc>
          <w:tcPr>
            <w:tcW w:w="410"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42" w:type="pct"/>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1100"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p>
        </w:tc>
        <w:tc>
          <w:tcPr>
            <w:tcW w:w="651"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市场主体基本信息：法定代表人（经营者）姓名、法定代表人（经营者）证件号码、住所、统一社会信用代码、企业名称（字号名称）、吊销原因、注册号、吊销日期、经营截止日期、法定代表人（经营者）证件类型、登记状态、核准日期（登记/吊销/注销日期）</w:t>
            </w:r>
          </w:p>
        </w:tc>
      </w:tr>
      <w:tr>
        <w:tblPrEx>
          <w:tblCellMar>
            <w:top w:w="0" w:type="dxa"/>
            <w:left w:w="108" w:type="dxa"/>
            <w:bottom w:w="0" w:type="dxa"/>
            <w:right w:w="108" w:type="dxa"/>
          </w:tblCellMar>
        </w:tblPrEx>
        <w:trPr>
          <w:trHeight w:val="1770" w:hRule="atLeast"/>
        </w:trPr>
        <w:tc>
          <w:tcPr>
            <w:tcW w:w="410" w:type="pc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w:t>
            </w:r>
          </w:p>
        </w:tc>
        <w:tc>
          <w:tcPr>
            <w:tcW w:w="642" w:type="pct"/>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社会主体信用</w:t>
            </w:r>
          </w:p>
        </w:tc>
        <w:tc>
          <w:tcPr>
            <w:tcW w:w="1100"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税务登记号、状态、评价（评定）日期、工商登记码、地址、注册地址、企业名称、批次、统一编码、评价（评定）结果、评价（评定）依据等级标准、记录编号、评价（评定）名称、统一社会信用代码</w:t>
            </w:r>
          </w:p>
        </w:tc>
        <w:tc>
          <w:tcPr>
            <w:tcW w:w="651"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市场监管-综合法人库-行政处罚信息：注册号、统一社会信用代码、行政处罚日期、公示日期、处罚内容、案件名称、行政处罚决定书文号、行政执法部门、企业名称</w:t>
            </w:r>
          </w:p>
        </w:tc>
      </w:tr>
      <w:tr>
        <w:tblPrEx>
          <w:tblCellMar>
            <w:top w:w="0" w:type="dxa"/>
            <w:left w:w="108" w:type="dxa"/>
            <w:bottom w:w="0" w:type="dxa"/>
            <w:right w:w="108" w:type="dxa"/>
          </w:tblCellMar>
        </w:tblPrEx>
        <w:trPr>
          <w:trHeight w:val="765" w:hRule="atLeast"/>
        </w:trPr>
        <w:tc>
          <w:tcPr>
            <w:tcW w:w="410" w:type="pc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w:t>
            </w:r>
          </w:p>
        </w:tc>
        <w:tc>
          <w:tcPr>
            <w:tcW w:w="642" w:type="pct"/>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社会主体资质</w:t>
            </w:r>
          </w:p>
        </w:tc>
        <w:tc>
          <w:tcPr>
            <w:tcW w:w="1100"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资质等级、证书编码、统一社会信用代码</w:t>
            </w:r>
          </w:p>
        </w:tc>
        <w:tc>
          <w:tcPr>
            <w:tcW w:w="651"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市场监管-综合法人库-资质基本信息：有效期至、资质等级、统一社会信用代码、有效期自、发证机关、发证日期、资质名称、资质证书编号</w:t>
            </w:r>
          </w:p>
        </w:tc>
      </w:tr>
      <w:tr>
        <w:tblPrEx>
          <w:tblCellMar>
            <w:top w:w="0" w:type="dxa"/>
            <w:left w:w="108" w:type="dxa"/>
            <w:bottom w:w="0" w:type="dxa"/>
            <w:right w:w="108" w:type="dxa"/>
          </w:tblCellMar>
        </w:tblPrEx>
        <w:trPr>
          <w:trHeight w:val="795" w:hRule="atLeast"/>
        </w:trPr>
        <w:tc>
          <w:tcPr>
            <w:tcW w:w="410" w:type="pc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w:t>
            </w:r>
          </w:p>
        </w:tc>
        <w:tc>
          <w:tcPr>
            <w:tcW w:w="642" w:type="pct"/>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社会主体许可</w:t>
            </w:r>
          </w:p>
        </w:tc>
        <w:tc>
          <w:tcPr>
            <w:tcW w:w="1100"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行政许可名称、有效期、经营范围、经营地址</w:t>
            </w:r>
          </w:p>
        </w:tc>
        <w:tc>
          <w:tcPr>
            <w:tcW w:w="651"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市场监管-综合法人库-许可基本信息：统一社会信用代码、发证机关、有效期至、有效期自、发证日期、许可文件类型、许可内容、许可证编号</w:t>
            </w:r>
          </w:p>
        </w:tc>
      </w:tr>
    </w:tbl>
    <w:p>
      <w:pPr>
        <w:pStyle w:val="15"/>
        <w:rPr>
          <w:rFonts w:hint="eastAsia" w:ascii="宋体" w:hAnsi="宋体"/>
          <w:lang w:val="en-US" w:eastAsia="zh-CN"/>
        </w:rPr>
      </w:pPr>
      <w:bookmarkStart w:id="38" w:name="_Toc138067448"/>
      <w:r>
        <w:rPr>
          <w:rFonts w:hint="eastAsia" w:ascii="宋体" w:hAnsi="宋体"/>
          <w:lang w:val="en-US" w:eastAsia="zh-CN"/>
        </w:rPr>
        <w:t>需要自然资源和规划局提供的相关数据</w:t>
      </w:r>
      <w:bookmarkEnd w:id="38"/>
    </w:p>
    <w:tbl>
      <w:tblPr>
        <w:tblStyle w:val="90"/>
        <w:tblW w:w="5000" w:type="pct"/>
        <w:tblInd w:w="0" w:type="dxa"/>
        <w:tblLayout w:type="fixed"/>
        <w:tblCellMar>
          <w:top w:w="0" w:type="dxa"/>
          <w:left w:w="108" w:type="dxa"/>
          <w:bottom w:w="0" w:type="dxa"/>
          <w:right w:w="108" w:type="dxa"/>
        </w:tblCellMar>
      </w:tblPr>
      <w:tblGrid>
        <w:gridCol w:w="730"/>
        <w:gridCol w:w="1065"/>
        <w:gridCol w:w="2654"/>
        <w:gridCol w:w="1155"/>
        <w:gridCol w:w="2918"/>
      </w:tblGrid>
      <w:tr>
        <w:tblPrEx>
          <w:tblCellMar>
            <w:top w:w="0" w:type="dxa"/>
            <w:left w:w="108" w:type="dxa"/>
            <w:bottom w:w="0" w:type="dxa"/>
            <w:right w:w="108" w:type="dxa"/>
          </w:tblCellMar>
        </w:tblPrEx>
        <w:trPr>
          <w:trHeight w:val="499" w:hRule="atLeast"/>
        </w:trPr>
        <w:tc>
          <w:tcPr>
            <w:tcW w:w="42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24"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1557"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77"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1712"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tblPrEx>
          <w:tblCellMar>
            <w:top w:w="0" w:type="dxa"/>
            <w:left w:w="108" w:type="dxa"/>
            <w:bottom w:w="0" w:type="dxa"/>
            <w:right w:w="108" w:type="dxa"/>
          </w:tblCellMar>
        </w:tblPrEx>
        <w:trPr>
          <w:trHeight w:val="1265" w:hRule="atLeast"/>
        </w:trPr>
        <w:tc>
          <w:tcPr>
            <w:tcW w:w="428" w:type="pc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24" w:type="pct"/>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空间地理</w:t>
            </w:r>
          </w:p>
        </w:tc>
        <w:tc>
          <w:tcPr>
            <w:tcW w:w="1557"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二维：</w:t>
            </w:r>
            <w:r>
              <w:rPr>
                <w:rFonts w:hint="eastAsia" w:ascii="宋体" w:hAnsi="宋体" w:eastAsia="宋体" w:cs="宋体"/>
                <w:sz w:val="17"/>
                <w:szCs w:val="17"/>
              </w:rPr>
              <w:br w:type="textWrapping"/>
            </w:r>
            <w:r>
              <w:rPr>
                <w:rFonts w:hint="eastAsia" w:ascii="宋体" w:hAnsi="宋体" w:eastAsia="宋体" w:cs="宋体"/>
                <w:sz w:val="17"/>
                <w:szCs w:val="17"/>
              </w:rPr>
              <w:t>(1)提供离线1：500基础地形图。</w:t>
            </w:r>
            <w:r>
              <w:rPr>
                <w:rFonts w:hint="eastAsia" w:ascii="宋体" w:hAnsi="宋体" w:eastAsia="宋体" w:cs="宋体"/>
                <w:sz w:val="17"/>
                <w:szCs w:val="17"/>
              </w:rPr>
              <w:br w:type="textWrapping"/>
            </w:r>
            <w:r>
              <w:rPr>
                <w:rFonts w:hint="eastAsia" w:ascii="宋体" w:hAnsi="宋体" w:eastAsia="宋体" w:cs="宋体"/>
                <w:sz w:val="17"/>
                <w:szCs w:val="17"/>
              </w:rPr>
              <w:t>(2)提供离线道路图层、行政网格图层（社区、街道、区），以shp或geojson格式提供。</w:t>
            </w:r>
            <w:r>
              <w:rPr>
                <w:rFonts w:hint="eastAsia" w:ascii="宋体" w:hAnsi="宋体" w:eastAsia="宋体" w:cs="宋体"/>
                <w:sz w:val="17"/>
                <w:szCs w:val="17"/>
              </w:rPr>
              <w:br w:type="textWrapping"/>
            </w:r>
            <w:r>
              <w:rPr>
                <w:rFonts w:hint="eastAsia" w:ascii="宋体" w:hAnsi="宋体" w:eastAsia="宋体" w:cs="宋体"/>
                <w:sz w:val="17"/>
                <w:szCs w:val="17"/>
              </w:rPr>
              <w:t>(3)地形图服务，需要包含两种风格的基础地形图。一种是浅色版本，一种是深色版本。要求覆盖全市域，比例尺为1：2000。地形图的服务标准满足 OGC中的WMTS标准，提供rest类型地形图服务。</w:t>
            </w:r>
            <w:r>
              <w:rPr>
                <w:rFonts w:hint="eastAsia" w:ascii="宋体" w:hAnsi="宋体" w:eastAsia="宋体" w:cs="宋体"/>
                <w:sz w:val="17"/>
                <w:szCs w:val="17"/>
              </w:rPr>
              <w:br w:type="textWrapping"/>
            </w:r>
            <w:r>
              <w:rPr>
                <w:rFonts w:hint="eastAsia" w:ascii="宋体" w:hAnsi="宋体" w:eastAsia="宋体" w:cs="宋体"/>
                <w:sz w:val="17"/>
                <w:szCs w:val="17"/>
              </w:rPr>
              <w:t>(4)矢量数据服务，满足OGC标准中的 WMS和WFS标准，提供rest类型矢量服务。</w:t>
            </w:r>
            <w:r>
              <w:rPr>
                <w:rFonts w:hint="eastAsia" w:ascii="宋体" w:hAnsi="宋体" w:eastAsia="宋体" w:cs="宋体"/>
                <w:sz w:val="17"/>
                <w:szCs w:val="17"/>
              </w:rPr>
              <w:br w:type="textWrapping"/>
            </w:r>
            <w:r>
              <w:rPr>
                <w:rFonts w:hint="eastAsia" w:ascii="宋体" w:hAnsi="宋体" w:eastAsia="宋体" w:cs="宋体"/>
                <w:sz w:val="17"/>
                <w:szCs w:val="17"/>
              </w:rPr>
              <w:t>(5)地形图服务和矢量数据服务是同一坐标系，建议2000坐标系。</w:t>
            </w:r>
          </w:p>
        </w:tc>
        <w:tc>
          <w:tcPr>
            <w:tcW w:w="677"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lang w:val="en-US" w:eastAsia="zh-CN"/>
              </w:rPr>
              <w:t>大丰区</w:t>
            </w:r>
            <w:r>
              <w:rPr>
                <w:rFonts w:hint="eastAsia" w:ascii="宋体" w:hAnsi="宋体" w:eastAsia="宋体" w:cs="宋体"/>
                <w:sz w:val="17"/>
                <w:szCs w:val="17"/>
              </w:rPr>
              <w:t>矢量</w:t>
            </w:r>
            <w:r>
              <w:rPr>
                <w:rFonts w:hint="eastAsia" w:ascii="宋体" w:hAnsi="宋体" w:eastAsia="宋体" w:cs="宋体"/>
                <w:sz w:val="17"/>
                <w:szCs w:val="17"/>
                <w:lang w:val="en-US" w:eastAsia="zh-CN"/>
              </w:rPr>
              <w:t>、大丰区</w:t>
            </w:r>
            <w:r>
              <w:rPr>
                <w:rFonts w:hint="eastAsia" w:ascii="宋体" w:hAnsi="宋体" w:eastAsia="宋体" w:cs="宋体"/>
                <w:sz w:val="17"/>
                <w:szCs w:val="17"/>
              </w:rPr>
              <w:t>市矢量注记、</w:t>
            </w:r>
            <w:r>
              <w:rPr>
                <w:rFonts w:hint="eastAsia" w:ascii="宋体" w:hAnsi="宋体" w:eastAsia="宋体" w:cs="宋体"/>
                <w:sz w:val="17"/>
                <w:szCs w:val="17"/>
                <w:lang w:val="en-US" w:eastAsia="zh-CN"/>
              </w:rPr>
              <w:t>大丰区</w:t>
            </w:r>
            <w:r>
              <w:rPr>
                <w:rFonts w:hint="eastAsia" w:ascii="宋体" w:hAnsi="宋体" w:eastAsia="宋体" w:cs="宋体"/>
                <w:sz w:val="17"/>
                <w:szCs w:val="17"/>
              </w:rPr>
              <w:t>境界</w:t>
            </w:r>
          </w:p>
        </w:tc>
        <w:tc>
          <w:tcPr>
            <w:tcW w:w="1712"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二维：</w:t>
            </w:r>
            <w:r>
              <w:rPr>
                <w:rFonts w:hint="eastAsia" w:ascii="宋体" w:hAnsi="宋体" w:eastAsia="宋体" w:cs="宋体"/>
                <w:sz w:val="17"/>
                <w:szCs w:val="17"/>
              </w:rPr>
              <w:br w:type="textWrapping"/>
            </w:r>
            <w:r>
              <w:rPr>
                <w:rFonts w:hint="eastAsia" w:ascii="宋体" w:hAnsi="宋体" w:eastAsia="宋体" w:cs="宋体"/>
                <w:sz w:val="17"/>
                <w:szCs w:val="17"/>
              </w:rPr>
              <w:t>(1)提供离线1：500基础地形图。</w:t>
            </w:r>
            <w:r>
              <w:rPr>
                <w:rFonts w:hint="eastAsia" w:ascii="宋体" w:hAnsi="宋体" w:eastAsia="宋体" w:cs="宋体"/>
                <w:sz w:val="17"/>
                <w:szCs w:val="17"/>
              </w:rPr>
              <w:br w:type="textWrapping"/>
            </w:r>
            <w:r>
              <w:rPr>
                <w:rFonts w:hint="eastAsia" w:ascii="宋体" w:hAnsi="宋体" w:eastAsia="宋体" w:cs="宋体"/>
                <w:sz w:val="17"/>
                <w:szCs w:val="17"/>
              </w:rPr>
              <w:t>(2)提供离线道路图层、行政网格图层（社区、街道、区），以shp或geojson格式提供。</w:t>
            </w:r>
            <w:r>
              <w:rPr>
                <w:rFonts w:hint="eastAsia" w:ascii="宋体" w:hAnsi="宋体" w:eastAsia="宋体" w:cs="宋体"/>
                <w:sz w:val="17"/>
                <w:szCs w:val="17"/>
              </w:rPr>
              <w:br w:type="textWrapping"/>
            </w:r>
            <w:r>
              <w:rPr>
                <w:rFonts w:hint="eastAsia" w:ascii="宋体" w:hAnsi="宋体" w:eastAsia="宋体" w:cs="宋体"/>
                <w:sz w:val="17"/>
                <w:szCs w:val="17"/>
              </w:rPr>
              <w:t>(3)地形图服务，需要包含两种风格的基础地形图。一种是浅色版本，一种是深色版本。要求覆盖全市域，比例尺为1：2000。地形图的服务标准满足 OGC中的WMTS标准，提供rest类型地形图服务。</w:t>
            </w:r>
            <w:r>
              <w:rPr>
                <w:rFonts w:hint="eastAsia" w:ascii="宋体" w:hAnsi="宋体" w:eastAsia="宋体" w:cs="宋体"/>
                <w:sz w:val="17"/>
                <w:szCs w:val="17"/>
              </w:rPr>
              <w:br w:type="textWrapping"/>
            </w:r>
            <w:r>
              <w:rPr>
                <w:rFonts w:hint="eastAsia" w:ascii="宋体" w:hAnsi="宋体" w:eastAsia="宋体" w:cs="宋体"/>
                <w:sz w:val="17"/>
                <w:szCs w:val="17"/>
              </w:rPr>
              <w:t>(4)矢量数据服务，满足OGC标准中的 WMS和WFS标准，提供rest类型矢量服务。</w:t>
            </w:r>
            <w:r>
              <w:rPr>
                <w:rFonts w:hint="eastAsia" w:ascii="宋体" w:hAnsi="宋体" w:eastAsia="宋体" w:cs="宋体"/>
                <w:sz w:val="17"/>
                <w:szCs w:val="17"/>
              </w:rPr>
              <w:br w:type="textWrapping"/>
            </w:r>
            <w:r>
              <w:rPr>
                <w:rFonts w:hint="eastAsia" w:ascii="宋体" w:hAnsi="宋体" w:eastAsia="宋体" w:cs="宋体"/>
                <w:sz w:val="17"/>
                <w:szCs w:val="17"/>
              </w:rPr>
              <w:t>(5)地形图服务和矢量数据服务是同一坐标系，建议2000坐标系。</w:t>
            </w:r>
          </w:p>
        </w:tc>
      </w:tr>
      <w:tr>
        <w:tblPrEx>
          <w:tblCellMar>
            <w:top w:w="0" w:type="dxa"/>
            <w:left w:w="108" w:type="dxa"/>
            <w:bottom w:w="0" w:type="dxa"/>
            <w:right w:w="108" w:type="dxa"/>
          </w:tblCellMar>
        </w:tblPrEx>
        <w:trPr>
          <w:trHeight w:val="992" w:hRule="atLeast"/>
        </w:trPr>
        <w:tc>
          <w:tcPr>
            <w:tcW w:w="42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r>
              <w:rPr>
                <w:rFonts w:hint="eastAsia" w:ascii="宋体" w:hAnsi="宋体" w:eastAsia="宋体" w:cs="宋体"/>
                <w:szCs w:val="21"/>
              </w:rPr>
              <w:t>2</w:t>
            </w:r>
          </w:p>
        </w:tc>
        <w:tc>
          <w:tcPr>
            <w:tcW w:w="6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建筑用地</w:t>
            </w:r>
          </w:p>
        </w:tc>
        <w:tc>
          <w:tcPr>
            <w:tcW w:w="155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用地名称、用地位置、证照名称、建设单位、规划用途、批准面积、证照有效期</w:t>
            </w:r>
          </w:p>
        </w:tc>
        <w:tc>
          <w:tcPr>
            <w:tcW w:w="677"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lang w:eastAsia="zh-CN"/>
              </w:rPr>
            </w:pPr>
            <w:r>
              <w:rPr>
                <w:rFonts w:hint="eastAsia" w:ascii="宋体" w:hAnsi="宋体" w:eastAsia="宋体" w:cs="宋体"/>
                <w:sz w:val="17"/>
                <w:szCs w:val="17"/>
                <w:lang w:eastAsia="zh-CN"/>
              </w:rPr>
              <w:t>基础数据</w:t>
            </w:r>
          </w:p>
        </w:tc>
        <w:tc>
          <w:tcPr>
            <w:tcW w:w="171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电子证照库</w:t>
            </w:r>
            <w:r>
              <w:rPr>
                <w:rFonts w:hint="default" w:ascii="宋体" w:hAnsi="宋体" w:eastAsia="宋体" w:cs="宋体"/>
                <w:sz w:val="17"/>
                <w:szCs w:val="17"/>
              </w:rPr>
              <w:t>-建设用地批准书：颁发时间、建设项目名称、用地单位、证照名称、规划用途、批准面积、证照有效期起始、限定开发完成时间</w:t>
            </w:r>
          </w:p>
        </w:tc>
      </w:tr>
    </w:tbl>
    <w:p>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应用体系需求分析</w:t>
      </w:r>
    </w:p>
    <w:p>
      <w:pPr>
        <w:pStyle w:val="14"/>
        <w:ind w:left="0" w:firstLine="0"/>
        <w:rPr>
          <w:rFonts w:hint="eastAsia"/>
        </w:rPr>
      </w:pPr>
      <w:r>
        <w:rPr>
          <w:rFonts w:hint="eastAsia"/>
        </w:rPr>
        <w:t>业务指导系统</w:t>
      </w:r>
    </w:p>
    <w:p>
      <w:pPr>
        <w:pStyle w:val="6"/>
        <w:keepNext w:val="0"/>
        <w:keepLines w:val="0"/>
        <w:pageBreakBefore w:val="0"/>
        <w:widowControl w:val="0"/>
        <w:kinsoku/>
        <w:wordWrap/>
        <w:overflowPunct/>
        <w:topLinePunct w:val="0"/>
        <w:autoSpaceDE/>
        <w:autoSpaceDN/>
        <w:bidi w:val="0"/>
        <w:adjustRightInd/>
        <w:snapToGrid/>
        <w:spacing w:line="240" w:lineRule="auto"/>
        <w:ind w:firstLine="420"/>
        <w:textAlignment w:val="auto"/>
      </w:pPr>
      <w:r>
        <w:rPr>
          <w:rFonts w:hint="eastAsia"/>
        </w:rPr>
        <w:t>大丰区城市运行管理服务平台直接使用国家平台的业务指导系统，业务指导系统根据分配的权限直接使用相关功能，查看权限范围内的城市管理业务指导信息。</w:t>
      </w:r>
    </w:p>
    <w:p>
      <w:pPr>
        <w:pStyle w:val="14"/>
        <w:keepNext/>
        <w:keepLines/>
        <w:pageBreakBefore w:val="0"/>
        <w:widowControl w:val="0"/>
        <w:kinsoku/>
        <w:wordWrap/>
        <w:overflowPunct/>
        <w:topLinePunct w:val="0"/>
        <w:autoSpaceDE/>
        <w:autoSpaceDN/>
        <w:bidi w:val="0"/>
        <w:adjustRightInd/>
        <w:snapToGrid/>
        <w:spacing w:line="240" w:lineRule="auto"/>
        <w:ind w:left="0" w:firstLine="0"/>
        <w:textAlignment w:val="auto"/>
        <w:rPr>
          <w:rFonts w:hint="eastAsia"/>
        </w:rPr>
      </w:pPr>
      <w:r>
        <w:rPr>
          <w:rFonts w:hint="eastAsia"/>
        </w:rPr>
        <w:t>指挥协调系统</w:t>
      </w:r>
    </w:p>
    <w:p>
      <w:pPr>
        <w:pStyle w:val="282"/>
        <w:spacing w:line="276" w:lineRule="auto"/>
        <w:rPr>
          <w:rFonts w:hint="eastAsia" w:cs="Times New Roman Regular"/>
        </w:rPr>
      </w:pPr>
      <w:r>
        <w:rPr>
          <w:rFonts w:hint="eastAsia" w:cs="Times New Roman Regular"/>
        </w:rPr>
        <w:t>基于现有大丰区数字城管系统进行升级改造，主要针对分拨、处置效率方面进行提升。通过案件智能去重，系统对案件进行智能分拨、流转，缓解指挥中心人员分拨压力，提升案件分拨、处置效率，减负增效。</w:t>
      </w:r>
    </w:p>
    <w:p>
      <w:pPr>
        <w:pStyle w:val="14"/>
        <w:rPr>
          <w:rFonts w:hint="eastAsia"/>
        </w:rPr>
      </w:pPr>
      <w:r>
        <w:rPr>
          <w:rFonts w:hint="eastAsia"/>
        </w:rPr>
        <w:t>行业应用系统</w:t>
      </w:r>
    </w:p>
    <w:p>
      <w:pPr>
        <w:pStyle w:val="15"/>
        <w:bidi w:val="0"/>
        <w:rPr>
          <w:rFonts w:hint="eastAsia"/>
        </w:rPr>
      </w:pPr>
      <w:r>
        <w:rPr>
          <w:rFonts w:hint="eastAsia"/>
        </w:rPr>
        <w:t>垃圾分类业务</w:t>
      </w:r>
    </w:p>
    <w:p>
      <w:pPr>
        <w:pStyle w:val="282"/>
        <w:spacing w:line="276" w:lineRule="auto"/>
        <w:rPr>
          <w:rFonts w:hint="eastAsia" w:cs="Times New Roman Regular"/>
        </w:rPr>
      </w:pPr>
      <w:bookmarkStart w:id="39" w:name="_Toc54205162"/>
      <w:r>
        <w:rPr>
          <w:rFonts w:hint="eastAsia" w:cs="Times New Roman Regular"/>
        </w:rPr>
        <w:t>（1）建立基础数据采集标准和流程</w:t>
      </w:r>
    </w:p>
    <w:p>
      <w:pPr>
        <w:pStyle w:val="282"/>
        <w:spacing w:line="276" w:lineRule="auto"/>
        <w:rPr>
          <w:rFonts w:hint="eastAsia" w:cs="Times New Roman Regular"/>
        </w:rPr>
      </w:pPr>
      <w:r>
        <w:rPr>
          <w:rFonts w:hint="eastAsia" w:cs="Times New Roman Regular"/>
        </w:rPr>
        <w:t>对我区辖区内垃圾分类基础设施数据进行精确采集，保证数据的完整性和及时性。掌握辖区内小区、居民、投放点、转运点、暂存点、处置点、运输车辆、作业人员、督导人员、第三方企业等多类型数据信息，建立分类公众数据库、分类基础设施信息库、分类作业资源数据库。依托GIS系统，实现对辖区内基础设施数据进行集中展示和网格化管理，为后续工作的规划、设计、开展提供有力支撑。</w:t>
      </w:r>
    </w:p>
    <w:p>
      <w:pPr>
        <w:pStyle w:val="282"/>
        <w:spacing w:line="276" w:lineRule="auto"/>
        <w:rPr>
          <w:rFonts w:hint="eastAsia" w:cs="Times New Roman Regular"/>
        </w:rPr>
      </w:pPr>
      <w:r>
        <w:rPr>
          <w:rFonts w:hint="eastAsia" w:cs="Times New Roman Regular"/>
        </w:rPr>
        <w:t>（2）打通垃圾分类业务，优化各环节的衔接</w:t>
      </w:r>
      <w:bookmarkEnd w:id="39"/>
    </w:p>
    <w:p>
      <w:pPr>
        <w:pStyle w:val="282"/>
        <w:spacing w:line="276" w:lineRule="auto"/>
        <w:rPr>
          <w:rFonts w:hint="eastAsia" w:cs="Times New Roman Regular"/>
        </w:rPr>
      </w:pPr>
      <w:r>
        <w:rPr>
          <w:rFonts w:hint="eastAsia" w:cs="Times New Roman Regular"/>
        </w:rPr>
        <w:t>针对垃圾分类投放、分类收集、分类转运、分类处置的各个环节，建立相关监管流程，完善各业务流程。通过物联感知设备实现元素关键指标数据的采集与接入。通过对接各运营公司平台，实现居民垃圾投放溯源管理。</w:t>
      </w:r>
    </w:p>
    <w:p>
      <w:pPr>
        <w:pStyle w:val="282"/>
        <w:spacing w:line="276" w:lineRule="auto"/>
        <w:rPr>
          <w:rFonts w:hint="eastAsia" w:cs="Times New Roman Regular"/>
        </w:rPr>
      </w:pPr>
      <w:r>
        <w:rPr>
          <w:rFonts w:hint="eastAsia" w:cs="Times New Roman Regular"/>
        </w:rPr>
        <w:t>（3）完善分类考核体系，建立科学全面的考核机制</w:t>
      </w:r>
    </w:p>
    <w:p>
      <w:pPr>
        <w:pStyle w:val="282"/>
        <w:spacing w:line="276" w:lineRule="auto"/>
        <w:rPr>
          <w:rFonts w:hint="eastAsia" w:cs="Times New Roman Regular"/>
        </w:rPr>
      </w:pPr>
      <w:r>
        <w:rPr>
          <w:rFonts w:hint="eastAsia" w:cs="Times New Roman Regular"/>
        </w:rPr>
        <w:t>梳理垃圾分类关联业务，结合盐城市、大丰区垃圾分类考核管理标准，建立本区垃圾分类数据标准，同时建立统一的数据交换通道实现各街镇、作业公司的业务数据汇聚，全面采集垃圾分类源头数据形成具有本级特色的垃圾分类数据中心，应用大数据分析手段分析各类数据，形成相关的各类报表和分析结果，服务于城市垃圾分类决策。</w:t>
      </w:r>
      <w:bookmarkStart w:id="40" w:name="_Toc54205168"/>
    </w:p>
    <w:p>
      <w:pPr>
        <w:pStyle w:val="282"/>
        <w:spacing w:line="276" w:lineRule="auto"/>
        <w:rPr>
          <w:rFonts w:hint="eastAsia" w:cs="Times New Roman Regular"/>
        </w:rPr>
      </w:pPr>
      <w:r>
        <w:rPr>
          <w:rFonts w:hint="eastAsia" w:cs="Times New Roman Regular"/>
        </w:rPr>
        <w:t>（4）建立垃圾分类宏观看板，及时掌握垃圾分类业务动态</w:t>
      </w:r>
      <w:bookmarkEnd w:id="40"/>
    </w:p>
    <w:p>
      <w:pPr>
        <w:pStyle w:val="282"/>
        <w:spacing w:line="276" w:lineRule="auto"/>
        <w:rPr>
          <w:rFonts w:hint="eastAsia" w:cs="Times New Roman Regular"/>
        </w:rPr>
      </w:pPr>
      <w:r>
        <w:rPr>
          <w:rFonts w:hint="eastAsia" w:cs="Times New Roman Regular"/>
        </w:rPr>
        <w:t>以本区垃圾分类数据为基础，通过大数据分析手段，实时分析垃圾分类的各关键指标，如：垃圾分类覆盖面、源头减量指标、示范区运行情况、生活垃圾回收利用率、垃圾处置能力、重点项目建设进程等。使决策者能够通过一张看板全面了解本市垃圾分类业务开展情况、开展质量等，快速了解各类关键信息，为城市垃圾分类决策提供数据依据。</w:t>
      </w:r>
      <w:bookmarkStart w:id="41" w:name="_Toc54205169"/>
    </w:p>
    <w:p>
      <w:pPr>
        <w:pStyle w:val="282"/>
        <w:spacing w:line="276" w:lineRule="auto"/>
        <w:rPr>
          <w:rFonts w:hint="eastAsia" w:cs="Times New Roman Regular"/>
        </w:rPr>
      </w:pPr>
      <w:r>
        <w:rPr>
          <w:rFonts w:hint="eastAsia" w:cs="Times New Roman Regular"/>
        </w:rPr>
        <w:t>（5）通过大数据分析手段，挖掘业务数据价值</w:t>
      </w:r>
      <w:bookmarkEnd w:id="41"/>
    </w:p>
    <w:p>
      <w:pPr>
        <w:pStyle w:val="282"/>
        <w:spacing w:line="276" w:lineRule="auto"/>
        <w:rPr>
          <w:rFonts w:hint="eastAsia" w:cs="Times New Roman Regular"/>
        </w:rPr>
      </w:pPr>
      <w:r>
        <w:rPr>
          <w:rFonts w:hint="eastAsia" w:cs="Times New Roman Regular"/>
        </w:rPr>
        <w:t>对数据进行精细化、全面化处理。建立分类智脑，剖析分类质量、分类工作短板，指导分类优化工作。具体实现分类数据时空对比，分类指标完成度变化趋势对比；分类考核数据各考核因子短板区域以及定向指导；针对频发的分类问题进行分析，制定相应管理方案；运用热力图查看问题频发地点，进行重点巡查等。</w:t>
      </w:r>
    </w:p>
    <w:p>
      <w:pPr>
        <w:pStyle w:val="15"/>
        <w:rPr>
          <w:rFonts w:hint="eastAsia"/>
        </w:rPr>
      </w:pPr>
      <w:r>
        <w:rPr>
          <w:rFonts w:hint="eastAsia"/>
        </w:rPr>
        <w:t>建筑垃圾业务</w:t>
      </w:r>
    </w:p>
    <w:p>
      <w:pPr>
        <w:pStyle w:val="6"/>
        <w:rPr>
          <w:rFonts w:hint="eastAsia" w:cs="Times New Roman"/>
        </w:rPr>
      </w:pPr>
      <w:bookmarkStart w:id="42" w:name="_Toc179561207"/>
      <w:bookmarkStart w:id="43" w:name="_Hlk178346580"/>
      <w:r>
        <w:rPr>
          <w:rFonts w:hint="eastAsia" w:cs="Times New Roman"/>
        </w:rPr>
        <w:t>（1）数据建库：动静态数据更新夯实管理基础</w:t>
      </w:r>
      <w:bookmarkEnd w:id="42"/>
    </w:p>
    <w:p>
      <w:pPr>
        <w:pStyle w:val="6"/>
        <w:rPr>
          <w:rFonts w:hint="eastAsia" w:cs="Times New Roman"/>
        </w:rPr>
      </w:pPr>
      <w:r>
        <w:rPr>
          <w:rFonts w:hint="eastAsia" w:cs="Times New Roman"/>
        </w:rPr>
        <w:t>实现建筑垃圾产生、运输、消纳和资源化利用等各个环节信息的汇集与治理，通过整合各类数据资源，统一数据标准和格式，建立建筑垃圾全生命周期数据体系，建设建筑垃圾专题库，为建筑垃圾的规划、管理、执法提供数据基础。</w:t>
      </w:r>
    </w:p>
    <w:bookmarkEnd w:id="43"/>
    <w:p>
      <w:pPr>
        <w:pStyle w:val="6"/>
        <w:rPr>
          <w:rFonts w:hint="eastAsia" w:cs="Times New Roman"/>
        </w:rPr>
      </w:pPr>
      <w:bookmarkStart w:id="44" w:name="_Toc179561211"/>
      <w:r>
        <w:rPr>
          <w:rFonts w:hint="eastAsia" w:cs="Times New Roman"/>
        </w:rPr>
        <w:t>（2）产源管理：分类管控严查垃圾进出</w:t>
      </w:r>
      <w:bookmarkEnd w:id="44"/>
    </w:p>
    <w:p>
      <w:pPr>
        <w:pStyle w:val="6"/>
        <w:rPr>
          <w:rFonts w:hint="eastAsia" w:cs="Times New Roman"/>
        </w:rPr>
      </w:pPr>
      <w:r>
        <w:rPr>
          <w:rFonts w:hint="eastAsia" w:cs="Times New Roman"/>
        </w:rPr>
        <w:t>建设统一的产源管理系统，针对于产生主体的不一，建立工地监管和装修垃圾投放监管子系统。装修垃圾投放监管实现多元预约方式、精准计量付费。</w:t>
      </w:r>
    </w:p>
    <w:p>
      <w:pPr>
        <w:pStyle w:val="6"/>
        <w:rPr>
          <w:rFonts w:hint="eastAsia" w:cs="Times New Roman"/>
        </w:rPr>
      </w:pPr>
      <w:bookmarkStart w:id="45" w:name="_Toc179561214"/>
      <w:r>
        <w:rPr>
          <w:rFonts w:hint="eastAsia" w:cs="Times New Roman"/>
        </w:rPr>
        <w:t>（3）运输管理：全程透明保障车辆安全合规</w:t>
      </w:r>
      <w:bookmarkEnd w:id="45"/>
    </w:p>
    <w:p>
      <w:pPr>
        <w:pStyle w:val="6"/>
        <w:rPr>
          <w:rFonts w:hint="eastAsia" w:cs="Times New Roman"/>
        </w:rPr>
      </w:pPr>
      <w:r>
        <w:rPr>
          <w:rFonts w:hint="eastAsia" w:cs="Times New Roman"/>
        </w:rPr>
        <w:t>建设统一的车辆运输过程管控系统。平台建立电子联单、多类型电子围栏，基于车辆终端系统，实现车辆运输过程实时监管，在清运过程车辆行驶、是否按照规定的路线进行运输、是否非法倾倒、是否超速、是否外来车辆等进行全方位监管，基于各类身份识别技术、大数据分析技术，自动判别车辆违规行为，出现违规行为时系统及时进行提醒记录，杜绝黑车上路、超速等不规范行为。同时进行车辆考评，量化车辆违规行为，助力规范车辆行为。</w:t>
      </w:r>
    </w:p>
    <w:p>
      <w:pPr>
        <w:pStyle w:val="6"/>
        <w:rPr>
          <w:rFonts w:hint="eastAsia" w:cs="Times New Roman"/>
        </w:rPr>
      </w:pPr>
      <w:bookmarkStart w:id="46" w:name="_Toc179561233"/>
      <w:r>
        <w:rPr>
          <w:rFonts w:hint="eastAsia" w:cs="Times New Roman"/>
        </w:rPr>
        <w:t>（4）公众服务：深度互动促进居民自治</w:t>
      </w:r>
      <w:bookmarkEnd w:id="46"/>
    </w:p>
    <w:p>
      <w:pPr>
        <w:pStyle w:val="6"/>
        <w:rPr>
          <w:rFonts w:hint="eastAsia" w:cs="Times New Roman"/>
        </w:rPr>
      </w:pPr>
      <w:r>
        <w:rPr>
          <w:rFonts w:hint="eastAsia" w:cs="Times New Roman"/>
        </w:rPr>
        <w:t>提供建筑垃圾管理服务统一窗口，建立政府管理部门与建筑垃圾相关企业、公众之间的信息联系。公共服务平台包括两种，一是基于网页的门户网站，二是基于微信平台的公众号、微服务，便于不同的用户类型进行各类公共服务的访问。</w:t>
      </w:r>
    </w:p>
    <w:p>
      <w:pPr>
        <w:pStyle w:val="6"/>
        <w:rPr>
          <w:rFonts w:hint="eastAsia" w:cs="Times New Roman"/>
        </w:rPr>
      </w:pPr>
      <w:r>
        <w:rPr>
          <w:rFonts w:hint="eastAsia" w:cs="Times New Roman"/>
        </w:rPr>
        <w:t>针对于企业单位提供信息公开、证件申报、供/需土需求调剂服务；针对于公众提供信息公开、云上宣教、投诉建议、违规行为曝光台和装修垃圾预约投放服务。</w:t>
      </w:r>
    </w:p>
    <w:p>
      <w:pPr>
        <w:pStyle w:val="15"/>
        <w:rPr>
          <w:rFonts w:hint="eastAsia"/>
        </w:rPr>
      </w:pPr>
      <w:r>
        <w:rPr>
          <w:rFonts w:hint="eastAsia"/>
        </w:rPr>
        <w:t>综合执法信息管理系统</w:t>
      </w:r>
    </w:p>
    <w:p>
      <w:pPr>
        <w:pStyle w:val="6"/>
        <w:rPr>
          <w:rFonts w:hint="eastAsia" w:cs="Times New Roman"/>
        </w:rPr>
      </w:pPr>
      <w:r>
        <w:rPr>
          <w:rFonts w:hint="eastAsia" w:cs="Times New Roman"/>
        </w:rPr>
        <w:t>目前大丰区城管局已建有综合执法系统，能够基于执法记录仪对案件进行上报留痕，同时绑定对应执法视频，极大提升执法案件与视频的联动性，为执法办案工作提供有效数据支撑。为减少政务信息系统成果浪费，本次将对现有的综合执法系统进行集成复用，并再</w:t>
      </w:r>
      <w:r>
        <w:rPr>
          <w:rFonts w:hint="eastAsia" w:cs="Times New Roman"/>
          <w:lang w:val="en-US" w:eastAsia="zh-CN"/>
        </w:rPr>
        <w:t>此</w:t>
      </w:r>
      <w:r>
        <w:rPr>
          <w:rFonts w:hint="eastAsia" w:cs="Times New Roman"/>
        </w:rPr>
        <w:t>基础上建设</w:t>
      </w:r>
      <w:r>
        <w:rPr>
          <w:rFonts w:hint="eastAsia" w:cs="Times New Roman"/>
          <w:lang w:val="en-US" w:eastAsia="zh-CN"/>
        </w:rPr>
        <w:t>综合管理、</w:t>
      </w:r>
      <w:r>
        <w:rPr>
          <w:rFonts w:hint="eastAsia" w:cs="Times New Roman"/>
        </w:rPr>
        <w:t>移动执法、执法办案、商户管理、监督考核等模块，实现执法办案规范化、指挥调度实时化、监督管理高效化、业务数据可视化、业务辅助智能化，有效提高大</w:t>
      </w:r>
      <w:r>
        <w:rPr>
          <w:rFonts w:hint="eastAsia" w:cs="Times New Roman"/>
          <w:lang w:val="en-US" w:eastAsia="zh-CN"/>
        </w:rPr>
        <w:t>丰</w:t>
      </w:r>
      <w:r>
        <w:rPr>
          <w:rFonts w:hint="eastAsia" w:cs="Times New Roman"/>
        </w:rPr>
        <w:t>区城市管理执法水平。</w:t>
      </w:r>
    </w:p>
    <w:p>
      <w:pPr>
        <w:pStyle w:val="15"/>
        <w:rPr>
          <w:rFonts w:hint="eastAsia"/>
        </w:rPr>
      </w:pPr>
      <w:r>
        <w:rPr>
          <w:rFonts w:hint="eastAsia"/>
        </w:rPr>
        <w:t>环卫作业管理系统</w:t>
      </w:r>
    </w:p>
    <w:p>
      <w:pPr>
        <w:pStyle w:val="6"/>
      </w:pPr>
      <w:r>
        <w:rPr>
          <w:rFonts w:hint="eastAsia"/>
        </w:rPr>
        <w:t>按照习总书记提出的“城市管理应该像绣花一样精细”的要求，结合全市环卫业务管理需求，进一步提升环卫精细化管理、规范化作业、智能化考核水平。</w:t>
      </w:r>
    </w:p>
    <w:p>
      <w:pPr>
        <w:pStyle w:val="15"/>
        <w:rPr>
          <w:rFonts w:hint="eastAsia"/>
        </w:rPr>
      </w:pPr>
      <w:r>
        <w:rPr>
          <w:rFonts w:hint="eastAsia"/>
        </w:rPr>
        <w:t>餐厨垃圾处理管理系统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需要通过</w:t>
      </w:r>
      <w:r>
        <w:rPr>
          <w:rFonts w:hint="eastAsia" w:ascii="宋体" w:hAnsi="宋体" w:eastAsia="宋体"/>
          <w:sz w:val="24"/>
          <w:szCs w:val="24"/>
          <w:lang w:val="en-US" w:eastAsia="zh-CN"/>
        </w:rPr>
        <w:t>接入</w:t>
      </w:r>
      <w:r>
        <w:rPr>
          <w:rFonts w:hint="eastAsia" w:ascii="宋体" w:hAnsi="宋体" w:eastAsia="宋体"/>
          <w:sz w:val="24"/>
          <w:szCs w:val="24"/>
        </w:rPr>
        <w:t>车载识别设备</w:t>
      </w:r>
      <w:r>
        <w:rPr>
          <w:rFonts w:hint="eastAsia" w:ascii="宋体" w:hAnsi="宋体" w:eastAsia="宋体"/>
          <w:sz w:val="24"/>
          <w:szCs w:val="24"/>
          <w:lang w:val="en-US" w:eastAsia="zh-CN"/>
        </w:rPr>
        <w:t>获取</w:t>
      </w:r>
      <w:r>
        <w:rPr>
          <w:rFonts w:hint="eastAsia" w:ascii="宋体" w:hAnsi="宋体" w:eastAsia="宋体"/>
          <w:sz w:val="24"/>
          <w:szCs w:val="24"/>
        </w:rPr>
        <w:t>车辆</w:t>
      </w:r>
      <w:r>
        <w:rPr>
          <w:rFonts w:hint="eastAsia" w:ascii="宋体" w:hAnsi="宋体" w:eastAsia="宋体"/>
          <w:sz w:val="24"/>
          <w:szCs w:val="24"/>
          <w:lang w:val="en-US" w:eastAsia="zh-CN"/>
        </w:rPr>
        <w:t>北斗位置定位数据，以及获取</w:t>
      </w:r>
      <w:r>
        <w:rPr>
          <w:rFonts w:hint="eastAsia" w:ascii="宋体" w:hAnsi="宋体" w:eastAsia="宋体"/>
          <w:sz w:val="24"/>
          <w:szCs w:val="24"/>
        </w:rPr>
        <w:t>处置终端地磅系统的数据，实现对餐厨垃圾产生、收运、处置全流程监管，配合发布餐厨相关公告知识，养成商户习惯，帮助监管人员了解餐厨垃圾完成覆盖情况，促进餐厨垃圾全面监管。</w:t>
      </w:r>
    </w:p>
    <w:p>
      <w:pPr>
        <w:pStyle w:val="15"/>
        <w:rPr>
          <w:rFonts w:hint="eastAsia"/>
        </w:rPr>
      </w:pPr>
      <w:r>
        <w:rPr>
          <w:rFonts w:hint="eastAsia"/>
        </w:rPr>
        <w:t>广告店招信息管理系统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将</w:t>
      </w:r>
      <w:r>
        <w:rPr>
          <w:rFonts w:hint="eastAsia" w:ascii="宋体" w:hAnsi="宋体" w:eastAsia="宋体"/>
          <w:sz w:val="24"/>
          <w:szCs w:val="24"/>
          <w:lang w:val="en-US" w:eastAsia="zh-CN"/>
        </w:rPr>
        <w:t>大丰</w:t>
      </w:r>
      <w:r>
        <w:rPr>
          <w:rFonts w:hint="eastAsia" w:ascii="宋体" w:hAnsi="宋体" w:eastAsia="宋体"/>
          <w:sz w:val="24"/>
          <w:szCs w:val="24"/>
        </w:rPr>
        <w:t>全</w:t>
      </w:r>
      <w:r>
        <w:rPr>
          <w:rFonts w:hint="eastAsia" w:ascii="宋体" w:hAnsi="宋体" w:eastAsia="宋体"/>
          <w:sz w:val="24"/>
          <w:szCs w:val="24"/>
          <w:lang w:val="en-US" w:eastAsia="zh-CN"/>
        </w:rPr>
        <w:t>区</w:t>
      </w:r>
      <w:r>
        <w:rPr>
          <w:rFonts w:hint="eastAsia" w:ascii="宋体" w:hAnsi="宋体" w:eastAsia="宋体"/>
          <w:sz w:val="24"/>
          <w:szCs w:val="24"/>
        </w:rPr>
        <w:t>的户外广告和店招标牌</w:t>
      </w:r>
      <w:r>
        <w:rPr>
          <w:rFonts w:hint="eastAsia" w:ascii="宋体" w:hAnsi="宋体" w:eastAsia="宋体"/>
          <w:sz w:val="24"/>
          <w:szCs w:val="24"/>
          <w:lang w:val="en-US" w:eastAsia="zh-CN"/>
        </w:rPr>
        <w:t>信息</w:t>
      </w:r>
      <w:r>
        <w:rPr>
          <w:rFonts w:hint="eastAsia" w:ascii="宋体" w:hAnsi="宋体" w:eastAsia="宋体"/>
          <w:sz w:val="24"/>
          <w:szCs w:val="24"/>
        </w:rPr>
        <w:t>导入平台，建立电子化信息档案，结合GIS地图形成地图档案，</w:t>
      </w:r>
      <w:r>
        <w:rPr>
          <w:rFonts w:hint="eastAsia" w:ascii="宋体" w:hAnsi="宋体" w:eastAsia="宋体"/>
          <w:sz w:val="24"/>
          <w:szCs w:val="24"/>
          <w:lang w:val="en-US" w:eastAsia="zh-CN"/>
        </w:rPr>
        <w:t>未来支持接入</w:t>
      </w:r>
      <w:r>
        <w:rPr>
          <w:rFonts w:hint="eastAsia" w:ascii="宋体" w:hAnsi="宋体" w:eastAsia="宋体"/>
          <w:sz w:val="24"/>
          <w:szCs w:val="24"/>
        </w:rPr>
        <w:t>户外广告前端监测传感器。实现广告信息管理、广告信息巡查上报、广告倾斜智能监测等功能。</w:t>
      </w:r>
    </w:p>
    <w:p>
      <w:pPr>
        <w:pStyle w:val="15"/>
        <w:rPr>
          <w:rFonts w:hint="eastAsia"/>
        </w:rPr>
      </w:pPr>
      <w:r>
        <w:rPr>
          <w:rFonts w:hint="eastAsia"/>
        </w:rPr>
        <w:t>智能识别分析系统</w:t>
      </w:r>
    </w:p>
    <w:p>
      <w:pPr>
        <w:spacing w:line="276" w:lineRule="auto"/>
        <w:ind w:firstLine="420"/>
        <w:rPr>
          <w:rFonts w:hint="eastAsia" w:ascii="宋体" w:hAnsi="宋体" w:eastAsia="宋体"/>
          <w:sz w:val="24"/>
          <w:szCs w:val="24"/>
        </w:rPr>
      </w:pPr>
      <w:r>
        <w:rPr>
          <w:rFonts w:hint="eastAsia" w:ascii="宋体" w:hAnsi="宋体" w:eastAsia="宋体"/>
          <w:sz w:val="24"/>
          <w:szCs w:val="24"/>
          <w:lang w:val="en-US" w:eastAsia="zh-CN"/>
        </w:rPr>
        <w:t>接入局内各部门自建的</w:t>
      </w:r>
      <w:r>
        <w:rPr>
          <w:rFonts w:hint="eastAsia" w:ascii="宋体" w:hAnsi="宋体" w:eastAsia="宋体"/>
          <w:sz w:val="24"/>
          <w:szCs w:val="24"/>
        </w:rPr>
        <w:t>视频监控、如执法、渣土、环卫、固废</w:t>
      </w:r>
      <w:r>
        <w:rPr>
          <w:rFonts w:hint="eastAsia" w:ascii="宋体" w:hAnsi="宋体" w:eastAsia="宋体"/>
          <w:sz w:val="24"/>
          <w:szCs w:val="24"/>
          <w:lang w:val="en-US" w:eastAsia="zh-CN"/>
        </w:rPr>
        <w:t>等相关</w:t>
      </w:r>
      <w:r>
        <w:rPr>
          <w:rFonts w:hint="eastAsia" w:ascii="宋体" w:hAnsi="宋体" w:eastAsia="宋体"/>
          <w:sz w:val="24"/>
          <w:szCs w:val="24"/>
        </w:rPr>
        <w:t>视频，</w:t>
      </w:r>
      <w:r>
        <w:rPr>
          <w:rFonts w:hint="eastAsia" w:ascii="宋体" w:hAnsi="宋体" w:eastAsia="宋体"/>
          <w:sz w:val="24"/>
          <w:szCs w:val="24"/>
          <w:lang w:val="en-US" w:eastAsia="zh-CN"/>
        </w:rPr>
        <w:t>并</w:t>
      </w:r>
      <w:r>
        <w:rPr>
          <w:rFonts w:hint="eastAsia" w:ascii="宋体" w:hAnsi="宋体" w:eastAsia="宋体"/>
          <w:sz w:val="24"/>
          <w:szCs w:val="24"/>
        </w:rPr>
        <w:t>通过视频+AI，实现城市管理问题的智能发现和处置</w:t>
      </w:r>
      <w:r>
        <w:rPr>
          <w:rFonts w:hint="eastAsia" w:ascii="宋体" w:hAnsi="宋体" w:eastAsia="宋体"/>
          <w:sz w:val="24"/>
          <w:szCs w:val="24"/>
          <w:lang w:val="en-US" w:eastAsia="zh-CN"/>
        </w:rPr>
        <w:t>，</w:t>
      </w:r>
      <w:r>
        <w:rPr>
          <w:rFonts w:hint="eastAsia" w:ascii="宋体" w:hAnsi="宋体" w:eastAsia="宋体"/>
          <w:sz w:val="24"/>
          <w:szCs w:val="24"/>
        </w:rPr>
        <w:t>让城市违规事件发现从被动响应到主动防范，从大量人工处理转为自动发现和半自动处理，从重点区域人工查看到全域自动监看。</w:t>
      </w:r>
    </w:p>
    <w:p>
      <w:pPr>
        <w:pStyle w:val="14"/>
        <w:rPr>
          <w:rFonts w:hint="eastAsia"/>
        </w:rPr>
      </w:pPr>
      <w:r>
        <w:rPr>
          <w:rFonts w:hint="eastAsia"/>
        </w:rPr>
        <w:t>公众服务系统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针对现有“大丰城管”公众号，进一步拓展公众服务能力，收集市民咨询、投诉、建议。在此基础上，公众服务系统加强为市民提供便民服务功能，在“我的盐城”</w:t>
      </w:r>
      <w:r>
        <w:rPr>
          <w:rFonts w:ascii="宋体" w:hAnsi="宋体" w:eastAsia="宋体"/>
          <w:sz w:val="24"/>
          <w:szCs w:val="24"/>
        </w:rPr>
        <w:t>上</w:t>
      </w:r>
      <w:r>
        <w:rPr>
          <w:rFonts w:hint="eastAsia" w:ascii="宋体" w:hAnsi="宋体" w:eastAsia="宋体"/>
          <w:sz w:val="24"/>
          <w:szCs w:val="24"/>
        </w:rPr>
        <w:t>开辟</w:t>
      </w:r>
      <w:r>
        <w:rPr>
          <w:rFonts w:hint="eastAsia" w:ascii="宋体" w:hAnsi="宋体" w:eastAsia="宋体"/>
          <w:sz w:val="24"/>
          <w:szCs w:val="24"/>
          <w:lang w:val="en-US" w:eastAsia="zh-CN"/>
        </w:rPr>
        <w:t>大丰区</w:t>
      </w:r>
      <w:r>
        <w:rPr>
          <w:rFonts w:hint="eastAsia" w:ascii="宋体" w:hAnsi="宋体" w:eastAsia="宋体"/>
          <w:sz w:val="24"/>
          <w:szCs w:val="24"/>
        </w:rPr>
        <w:t>城管专区，为市民提供信息发布、宣传教育、便民查询、在线办事、民意征集等功能。</w:t>
      </w:r>
    </w:p>
    <w:p>
      <w:pPr>
        <w:pStyle w:val="14"/>
        <w:rPr>
          <w:rFonts w:hint="eastAsia"/>
        </w:rPr>
      </w:pPr>
      <w:r>
        <w:rPr>
          <w:rFonts w:hint="eastAsia"/>
        </w:rPr>
        <w:t>综合评价系统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根据评价工作要求，通过实时监测、平台上报、实地考核、问卷调查等方式获取相关数据，并采用大数据分析、卫星遥感等方法，对城市运行监测和城市管理监督工作开展综合评价。该系统具备评价指标管理、评价任务管理、实地考察评价、评价结果生成及综合分析等功能。根据盐城实际，将综合评价工作向区、县、街道延伸。</w:t>
      </w:r>
    </w:p>
    <w:p>
      <w:pPr>
        <w:pStyle w:val="14"/>
        <w:rPr>
          <w:rFonts w:hint="eastAsia"/>
        </w:rPr>
      </w:pPr>
      <w:r>
        <w:rPr>
          <w:rFonts w:hint="eastAsia"/>
        </w:rPr>
        <w:t>运行监测系统</w:t>
      </w:r>
    </w:p>
    <w:p>
      <w:pPr>
        <w:spacing w:line="276" w:lineRule="auto"/>
        <w:ind w:firstLine="420"/>
        <w:rPr>
          <w:rFonts w:hint="eastAsia" w:ascii="宋体" w:hAnsi="宋体" w:eastAsia="宋体"/>
          <w:sz w:val="24"/>
          <w:szCs w:val="24"/>
          <w:lang w:eastAsia="zh-CN"/>
        </w:rPr>
      </w:pPr>
      <w:r>
        <w:rPr>
          <w:rFonts w:hint="eastAsia" w:ascii="宋体" w:hAnsi="宋体" w:eastAsia="宋体"/>
          <w:sz w:val="24"/>
          <w:szCs w:val="24"/>
          <w:lang w:val="en-US" w:eastAsia="zh-CN"/>
        </w:rPr>
        <w:t>本次需要汇聚大丰区城市管理局将要建设的</w:t>
      </w:r>
      <w:r>
        <w:rPr>
          <w:rFonts w:hint="eastAsia" w:ascii="宋体" w:hAnsi="宋体" w:eastAsia="宋体"/>
          <w:sz w:val="24"/>
          <w:szCs w:val="24"/>
        </w:rPr>
        <w:t>广告</w:t>
      </w:r>
      <w:r>
        <w:rPr>
          <w:rFonts w:hint="eastAsia" w:ascii="宋体" w:hAnsi="宋体" w:eastAsia="宋体"/>
          <w:sz w:val="24"/>
          <w:szCs w:val="24"/>
          <w:lang w:val="en-US" w:eastAsia="zh-CN"/>
        </w:rPr>
        <w:t>预警数据</w:t>
      </w:r>
      <w:r>
        <w:rPr>
          <w:rFonts w:hint="eastAsia" w:ascii="宋体" w:hAnsi="宋体" w:eastAsia="宋体"/>
          <w:sz w:val="24"/>
          <w:szCs w:val="24"/>
        </w:rPr>
        <w:t>、固废处置终端</w:t>
      </w:r>
      <w:r>
        <w:rPr>
          <w:rFonts w:hint="eastAsia" w:ascii="宋体" w:hAnsi="宋体" w:eastAsia="宋体"/>
          <w:sz w:val="24"/>
          <w:szCs w:val="24"/>
          <w:lang w:val="en-US" w:eastAsia="zh-CN"/>
        </w:rPr>
        <w:t>预警数据</w:t>
      </w:r>
      <w:r>
        <w:rPr>
          <w:rFonts w:hint="eastAsia" w:ascii="宋体" w:hAnsi="宋体" w:eastAsia="宋体"/>
          <w:sz w:val="24"/>
          <w:szCs w:val="24"/>
        </w:rPr>
        <w:t>、环卫车辆作业</w:t>
      </w:r>
      <w:r>
        <w:rPr>
          <w:rFonts w:hint="eastAsia" w:ascii="宋体" w:hAnsi="宋体" w:eastAsia="宋体"/>
          <w:sz w:val="24"/>
          <w:szCs w:val="24"/>
          <w:lang w:val="en-US" w:eastAsia="zh-CN"/>
        </w:rPr>
        <w:t>预警数据</w:t>
      </w:r>
      <w:r>
        <w:rPr>
          <w:rFonts w:hint="eastAsia" w:ascii="宋体" w:hAnsi="宋体" w:eastAsia="宋体"/>
          <w:sz w:val="24"/>
          <w:szCs w:val="24"/>
        </w:rPr>
        <w:t>、风险防控管理系统</w:t>
      </w:r>
      <w:r>
        <w:rPr>
          <w:rFonts w:hint="eastAsia" w:ascii="宋体" w:hAnsi="宋体" w:eastAsia="宋体"/>
          <w:sz w:val="24"/>
          <w:szCs w:val="24"/>
          <w:lang w:val="en-US" w:eastAsia="zh-CN"/>
        </w:rPr>
        <w:t>等相关数据，并</w:t>
      </w:r>
      <w:r>
        <w:rPr>
          <w:rFonts w:hint="eastAsia" w:ascii="宋体" w:hAnsi="宋体" w:eastAsia="宋体"/>
          <w:sz w:val="24"/>
          <w:szCs w:val="24"/>
        </w:rPr>
        <w:t>对城市运行风险进行识别、评估、管理、监测、预警、处置，实现</w:t>
      </w:r>
      <w:r>
        <w:rPr>
          <w:rFonts w:hint="eastAsia" w:ascii="宋体" w:hAnsi="宋体" w:eastAsia="宋体"/>
          <w:sz w:val="24"/>
          <w:szCs w:val="24"/>
          <w:lang w:val="en-US" w:eastAsia="zh-CN"/>
        </w:rPr>
        <w:t>城市管理方面的安全运行</w:t>
      </w:r>
      <w:r>
        <w:rPr>
          <w:rFonts w:hint="eastAsia" w:ascii="宋体" w:hAnsi="宋体" w:eastAsia="宋体"/>
          <w:sz w:val="24"/>
          <w:szCs w:val="24"/>
        </w:rPr>
        <w:t>监测管理</w:t>
      </w:r>
      <w:r>
        <w:rPr>
          <w:rFonts w:hint="eastAsia" w:ascii="宋体" w:hAnsi="宋体" w:eastAsia="宋体"/>
          <w:sz w:val="24"/>
          <w:szCs w:val="24"/>
          <w:lang w:eastAsia="zh-CN"/>
        </w:rPr>
        <w:t>。</w:t>
      </w:r>
    </w:p>
    <w:p>
      <w:pPr>
        <w:pStyle w:val="14"/>
        <w:rPr>
          <w:rFonts w:hint="eastAsia"/>
        </w:rPr>
      </w:pPr>
      <w:r>
        <w:rPr>
          <w:rFonts w:hint="eastAsia"/>
        </w:rPr>
        <w:t>决策建议系统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基于综合性城市运行管理服务数据库，提炼工作成果，建设运行体征态势感知、智慧环卫分析研判、综合执法调度指挥、餐厨垃圾监管分析研判、垃圾终端处置分析研判、市政公用分析研判、园林绿化分析研判、渣土监管分析研判、重大活动保障指挥和城管领域安全生产应急处置等多种城市管理专题，便于动态掌握城市运行管理服务态势、及时做出处置响应、部署相关工作、开展专项行动、制定相关政策等。</w:t>
      </w:r>
    </w:p>
    <w:p>
      <w:pPr>
        <w:pStyle w:val="14"/>
        <w:rPr>
          <w:rFonts w:hint="eastAsia"/>
        </w:rPr>
      </w:pPr>
      <w:r>
        <w:rPr>
          <w:rFonts w:hint="eastAsia"/>
        </w:rPr>
        <w:t>数据汇聚系统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建设数据汇聚系统，根据城市综合管理工作要求，汇聚城市管理基础数据、城市部件事件监管数据、城市管理行业应用数据、相关行业数据、公众诉求数据等，对各类数据进行清洗、校验、抽取、融合，形成综合性城市管理数据库。</w:t>
      </w:r>
    </w:p>
    <w:p>
      <w:pPr>
        <w:pStyle w:val="14"/>
        <w:rPr>
          <w:rFonts w:hint="eastAsia"/>
        </w:rPr>
      </w:pPr>
      <w:r>
        <w:rPr>
          <w:rFonts w:hint="eastAsia"/>
        </w:rPr>
        <w:t>数据交换系统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建设数据交换系统，从指挥协调、行业应用、公众服务、运行监测、综合评价等系统；其他外部系统采集城市基础数据；运行、管理、服务和综合评价等数据；通过数据交换系统向省级平台、市级平台共享。</w:t>
      </w:r>
    </w:p>
    <w:p>
      <w:pPr>
        <w:pStyle w:val="14"/>
        <w:rPr>
          <w:rFonts w:hint="eastAsia"/>
        </w:rPr>
      </w:pPr>
      <w:r>
        <w:rPr>
          <w:rFonts w:hint="eastAsia"/>
        </w:rPr>
        <w:t>应用维护系统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根据系统运维管理需要，对组织机构、人员权限、业务流程、工作表单、功能参数等事项进行日常管理和维护。该系统具备机构配置、人员配置、权限配置、流程配置、表单配置、统计配置和系统配置等功能。</w:t>
      </w:r>
    </w:p>
    <w:p>
      <w:pPr>
        <w:pStyle w:val="8"/>
        <w:rPr>
          <w:rFonts w:hint="eastAsia"/>
        </w:rPr>
      </w:pPr>
      <w:r>
        <w:rPr>
          <w:rFonts w:hint="eastAsia"/>
        </w:rPr>
        <w:t>基础环境需求分析</w:t>
      </w:r>
    </w:p>
    <w:p>
      <w:pPr>
        <w:spacing w:line="276" w:lineRule="auto"/>
        <w:ind w:firstLine="420"/>
        <w:rPr>
          <w:rFonts w:hint="default" w:ascii="宋体" w:hAnsi="宋体" w:eastAsia="宋体"/>
          <w:sz w:val="24"/>
          <w:szCs w:val="24"/>
          <w:lang w:val="en-US" w:eastAsia="zh-CN"/>
        </w:rPr>
      </w:pPr>
      <w:r>
        <w:rPr>
          <w:rFonts w:hint="eastAsia" w:ascii="宋体" w:hAnsi="宋体" w:eastAsia="宋体"/>
          <w:sz w:val="24"/>
          <w:szCs w:val="24"/>
          <w:lang w:val="en-US" w:eastAsia="zh-CN"/>
        </w:rPr>
        <w:t>由于当前大丰区的政务云平台还在规划中，因此本次将先以租用商务云资源的方式实现平台系统的部署，后续等大丰区政务云建成后，必须将平台系统免费迁移至政务云平台中。</w:t>
      </w:r>
    </w:p>
    <w:p>
      <w:pPr>
        <w:pStyle w:val="14"/>
        <w:rPr>
          <w:rFonts w:hint="eastAsia"/>
        </w:rPr>
      </w:pPr>
      <w:r>
        <w:rPr>
          <w:rFonts w:hint="eastAsia"/>
        </w:rPr>
        <w:t>系统运行环境分析</w:t>
      </w:r>
    </w:p>
    <w:p>
      <w:pPr>
        <w:spacing w:line="276" w:lineRule="auto"/>
        <w:ind w:firstLine="420"/>
        <w:rPr>
          <w:rFonts w:hint="eastAsia" w:ascii="宋体" w:hAnsi="宋体" w:eastAsia="宋体"/>
          <w:sz w:val="24"/>
          <w:szCs w:val="24"/>
          <w:lang w:val="en-US" w:eastAsia="zh-CN"/>
        </w:rPr>
      </w:pPr>
      <w:r>
        <w:rPr>
          <w:rFonts w:hint="eastAsia" w:ascii="宋体" w:hAnsi="宋体" w:eastAsia="宋体"/>
          <w:sz w:val="24"/>
          <w:szCs w:val="24"/>
          <w:lang w:val="en-US" w:eastAsia="zh-CN"/>
        </w:rPr>
        <w:t>当前，</w:t>
      </w:r>
      <w:r>
        <w:rPr>
          <w:rFonts w:hint="eastAsia" w:ascii="宋体" w:hAnsi="宋体" w:eastAsia="宋体"/>
          <w:sz w:val="24"/>
          <w:szCs w:val="24"/>
        </w:rPr>
        <w:t>大丰区城市运行管理服务平台</w:t>
      </w:r>
      <w:r>
        <w:rPr>
          <w:rFonts w:hint="eastAsia" w:ascii="宋体" w:hAnsi="宋体" w:eastAsia="宋体"/>
          <w:sz w:val="24"/>
          <w:szCs w:val="24"/>
          <w:lang w:val="en-US" w:eastAsia="zh-CN"/>
        </w:rPr>
        <w:t>将先</w:t>
      </w:r>
      <w:r>
        <w:rPr>
          <w:rFonts w:hint="eastAsia" w:ascii="宋体" w:hAnsi="宋体" w:eastAsia="宋体"/>
          <w:sz w:val="24"/>
          <w:szCs w:val="24"/>
        </w:rPr>
        <w:t>部署在</w:t>
      </w:r>
      <w:r>
        <w:rPr>
          <w:rFonts w:hint="eastAsia" w:ascii="宋体" w:hAnsi="宋体" w:eastAsia="宋体"/>
          <w:sz w:val="24"/>
          <w:szCs w:val="24"/>
          <w:lang w:val="en-US" w:eastAsia="zh-CN"/>
        </w:rPr>
        <w:t>商务</w:t>
      </w:r>
      <w:r>
        <w:rPr>
          <w:rFonts w:hint="eastAsia" w:ascii="宋体" w:hAnsi="宋体" w:eastAsia="宋体"/>
          <w:sz w:val="24"/>
          <w:szCs w:val="24"/>
        </w:rPr>
        <w:t>云平台中，由</w:t>
      </w:r>
      <w:r>
        <w:rPr>
          <w:rFonts w:hint="eastAsia" w:ascii="宋体" w:hAnsi="宋体" w:eastAsia="宋体"/>
          <w:sz w:val="24"/>
          <w:szCs w:val="24"/>
          <w:lang w:val="en-US" w:eastAsia="zh-CN"/>
        </w:rPr>
        <w:t>商务</w:t>
      </w:r>
      <w:r>
        <w:rPr>
          <w:rFonts w:hint="eastAsia" w:ascii="宋体" w:hAnsi="宋体" w:eastAsia="宋体"/>
          <w:sz w:val="24"/>
          <w:szCs w:val="24"/>
        </w:rPr>
        <w:t>云平台提供大丰区城市运行管理服务平台运行所需的网络资源、安全资源、计算资源、存储资源，以及操作系统、数据库等基础软件平台</w:t>
      </w:r>
      <w:r>
        <w:rPr>
          <w:rFonts w:hint="eastAsia" w:ascii="宋体" w:hAnsi="宋体" w:eastAsia="宋体"/>
          <w:sz w:val="24"/>
          <w:szCs w:val="24"/>
          <w:lang w:eastAsia="zh-CN"/>
        </w:rPr>
        <w:t>，</w:t>
      </w:r>
      <w:r>
        <w:rPr>
          <w:rFonts w:hint="eastAsia" w:ascii="宋体" w:hAnsi="宋体" w:eastAsia="宋体"/>
          <w:sz w:val="24"/>
          <w:szCs w:val="24"/>
          <w:lang w:val="en-US" w:eastAsia="zh-CN"/>
        </w:rPr>
        <w:t>后续等大丰区政务云建设完成后，将平台迁移至政务云平台中，再由政务云平台提供</w:t>
      </w:r>
      <w:r>
        <w:rPr>
          <w:rFonts w:hint="eastAsia" w:ascii="宋体" w:hAnsi="宋体" w:eastAsia="宋体"/>
          <w:sz w:val="24"/>
          <w:szCs w:val="24"/>
        </w:rPr>
        <w:t>大丰区城市运行管理服务平台运行所需的网络资源、安全资源、计算资源、存储资源，以及操作系统、数据库等基础软件平台</w:t>
      </w:r>
      <w:r>
        <w:rPr>
          <w:rFonts w:hint="eastAsia" w:ascii="宋体" w:hAnsi="宋体" w:eastAsia="宋体"/>
          <w:sz w:val="24"/>
          <w:szCs w:val="24"/>
          <w:lang w:eastAsia="zh-CN"/>
        </w:rPr>
        <w:t>。</w:t>
      </w:r>
    </w:p>
    <w:p>
      <w:pPr>
        <w:pStyle w:val="14"/>
        <w:rPr>
          <w:rFonts w:hint="eastAsia"/>
        </w:rPr>
      </w:pPr>
      <w:r>
        <w:rPr>
          <w:rFonts w:hint="eastAsia"/>
        </w:rPr>
        <w:t>服务器资源分析</w:t>
      </w:r>
    </w:p>
    <w:p>
      <w:pPr>
        <w:spacing w:line="276" w:lineRule="auto"/>
        <w:ind w:firstLine="420"/>
        <w:rPr>
          <w:rFonts w:hint="default" w:ascii="宋体" w:hAnsi="宋体" w:eastAsia="宋体"/>
          <w:sz w:val="24"/>
          <w:szCs w:val="24"/>
          <w:lang w:val="en-US" w:eastAsia="zh-CN"/>
        </w:rPr>
      </w:pPr>
      <w:r>
        <w:rPr>
          <w:rFonts w:hint="eastAsia" w:ascii="宋体" w:hAnsi="宋体" w:eastAsia="宋体"/>
          <w:sz w:val="24"/>
          <w:szCs w:val="24"/>
          <w:lang w:val="en-US" w:eastAsia="zh-CN"/>
        </w:rPr>
        <w:t>本次项目需要申请的云服务器资源规模如下，在试运行及维保期间，根据实际使用需要，通过CAE技术对相关服务器资源进行动态弹性调配。</w:t>
      </w:r>
    </w:p>
    <w:tbl>
      <w:tblPr>
        <w:tblStyle w:val="90"/>
        <w:tblW w:w="5000" w:type="pct"/>
        <w:tblInd w:w="0" w:type="dxa"/>
        <w:tblLayout w:type="autofit"/>
        <w:tblCellMar>
          <w:top w:w="0" w:type="dxa"/>
          <w:left w:w="108" w:type="dxa"/>
          <w:bottom w:w="0" w:type="dxa"/>
          <w:right w:w="108" w:type="dxa"/>
        </w:tblCellMar>
      </w:tblPr>
      <w:tblGrid>
        <w:gridCol w:w="808"/>
        <w:gridCol w:w="1952"/>
        <w:gridCol w:w="1018"/>
        <w:gridCol w:w="2441"/>
        <w:gridCol w:w="2303"/>
      </w:tblGrid>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1145" w:type="pct"/>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类别</w:t>
            </w:r>
          </w:p>
        </w:tc>
        <w:tc>
          <w:tcPr>
            <w:tcW w:w="597" w:type="pct"/>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台数</w:t>
            </w:r>
          </w:p>
        </w:tc>
        <w:tc>
          <w:tcPr>
            <w:tcW w:w="1432" w:type="pct"/>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配置信息</w:t>
            </w:r>
          </w:p>
        </w:tc>
        <w:tc>
          <w:tcPr>
            <w:tcW w:w="1351" w:type="pct"/>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服务器类型</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运管服web服务器-1（互联网）</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运管服核心应用服务器-1</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运管服核心应用服务器-2</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综合应用服务器</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运管服中间件服务器-1+缓存服务器</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主数据库服务器</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vCPU:16核心，内存：64G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备份数据库服务器+NOSQL文件存储服务器</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运维跳板机</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bl>
    <w:p>
      <w:pPr>
        <w:pStyle w:val="14"/>
        <w:rPr>
          <w:rFonts w:hint="eastAsia"/>
        </w:rPr>
      </w:pPr>
      <w:r>
        <w:rPr>
          <w:rFonts w:hint="eastAsia"/>
        </w:rPr>
        <w:t>网络环境分析</w:t>
      </w:r>
    </w:p>
    <w:p>
      <w:pPr>
        <w:pStyle w:val="6"/>
        <w:rPr>
          <w:rFonts w:hint="default" w:ascii="宋体" w:hAnsi="宋体"/>
          <w:sz w:val="24"/>
          <w:szCs w:val="24"/>
          <w:lang w:val="en-US" w:eastAsia="zh-CN"/>
        </w:rPr>
      </w:pPr>
      <w:r>
        <w:rPr>
          <w:rFonts w:hint="eastAsia" w:ascii="宋体" w:hAnsi="宋体"/>
          <w:sz w:val="24"/>
          <w:szCs w:val="24"/>
          <w:lang w:val="en-US" w:eastAsia="zh-CN"/>
        </w:rPr>
        <w:t>因为</w:t>
      </w:r>
      <w:r>
        <w:rPr>
          <w:rFonts w:hint="eastAsia" w:ascii="宋体" w:hAnsi="宋体" w:eastAsia="宋体"/>
          <w:sz w:val="24"/>
          <w:szCs w:val="24"/>
        </w:rPr>
        <w:t>大丰区城市运行管理服务平台</w:t>
      </w:r>
      <w:r>
        <w:rPr>
          <w:rFonts w:hint="eastAsia" w:ascii="宋体" w:hAnsi="宋体"/>
          <w:sz w:val="24"/>
          <w:szCs w:val="24"/>
          <w:lang w:val="en-US" w:eastAsia="zh-CN"/>
        </w:rPr>
        <w:t>将</w:t>
      </w:r>
      <w:r>
        <w:rPr>
          <w:rFonts w:hint="eastAsia" w:ascii="宋体" w:hAnsi="宋体" w:eastAsia="宋体"/>
          <w:sz w:val="24"/>
          <w:szCs w:val="24"/>
        </w:rPr>
        <w:t>部署在云平台中</w:t>
      </w:r>
      <w:r>
        <w:rPr>
          <w:rFonts w:hint="eastAsia" w:ascii="宋体" w:hAnsi="宋体"/>
          <w:sz w:val="24"/>
          <w:szCs w:val="24"/>
          <w:lang w:eastAsia="zh-CN"/>
        </w:rPr>
        <w:t>，</w:t>
      </w:r>
      <w:r>
        <w:rPr>
          <w:rFonts w:hint="eastAsia" w:ascii="宋体" w:hAnsi="宋体"/>
          <w:sz w:val="24"/>
          <w:szCs w:val="24"/>
          <w:lang w:val="en-US" w:eastAsia="zh-CN"/>
        </w:rPr>
        <w:t>数字城管监督指挥中心需要通过专线访问</w:t>
      </w:r>
      <w:r>
        <w:rPr>
          <w:rFonts w:hint="eastAsia" w:ascii="宋体" w:hAnsi="宋体" w:eastAsia="宋体"/>
          <w:sz w:val="24"/>
          <w:szCs w:val="24"/>
        </w:rPr>
        <w:t>大丰区城市运行管理服务平台</w:t>
      </w:r>
      <w:r>
        <w:rPr>
          <w:rFonts w:hint="eastAsia" w:ascii="宋体" w:hAnsi="宋体"/>
          <w:sz w:val="24"/>
          <w:szCs w:val="24"/>
          <w:lang w:val="en-US" w:eastAsia="zh-CN"/>
        </w:rPr>
        <w:t>系统应用，考虑操作人员的访问、远程视频数据的播放等实际需求，本次需要租用1</w:t>
      </w:r>
      <w:r>
        <w:rPr>
          <w:rFonts w:hint="eastAsia" w:ascii="宋体" w:hAnsi="宋体" w:cs="Times New Roman"/>
          <w:sz w:val="24"/>
          <w:szCs w:val="24"/>
          <w:lang w:val="en-US" w:eastAsia="zh-CN"/>
        </w:rPr>
        <w:t>条从云平台至数字城管监督指挥中心的100M专线链路。</w:t>
      </w:r>
    </w:p>
    <w:p>
      <w:pPr>
        <w:pStyle w:val="8"/>
        <w:rPr>
          <w:rFonts w:hint="eastAsia"/>
        </w:rPr>
      </w:pPr>
      <w:r>
        <w:rPr>
          <w:rFonts w:hint="eastAsia"/>
        </w:rPr>
        <w:t>运行维护需求分析</w:t>
      </w:r>
    </w:p>
    <w:p>
      <w:pPr>
        <w:pStyle w:val="14"/>
        <w:rPr>
          <w:rFonts w:hint="eastAsia"/>
        </w:rPr>
      </w:pPr>
      <w:r>
        <w:rPr>
          <w:rFonts w:hint="eastAsia"/>
        </w:rPr>
        <w:t>垃圾分类监控点位无法服务的问题</w:t>
      </w:r>
    </w:p>
    <w:p>
      <w:pPr>
        <w:pStyle w:val="6"/>
        <w:spacing w:line="276" w:lineRule="auto"/>
        <w:rPr>
          <w:rFonts w:hint="eastAsia" w:ascii="宋体" w:hAnsi="宋体"/>
        </w:rPr>
      </w:pPr>
      <w:r>
        <w:rPr>
          <w:rFonts w:ascii="宋体" w:hAnsi="宋体"/>
        </w:rPr>
        <w:t>我区目前共有</w:t>
      </w:r>
      <w:r>
        <w:rPr>
          <w:rFonts w:hint="eastAsia" w:ascii="宋体" w:hAnsi="宋体"/>
        </w:rPr>
        <w:t>286</w:t>
      </w:r>
      <w:r>
        <w:rPr>
          <w:rFonts w:ascii="宋体" w:hAnsi="宋体"/>
        </w:rPr>
        <w:t>个垃圾分类投放点安装视频监控设备，现有5家垃圾分类运营公司，由各运营公司分别建设。因运营期结束，5家垃圾分类运营单位服务终止，大部分监控已损坏且过了质保期。本次通过网络流量配套监控设备的方式将所有视频监控全部替换，接入区运管服平台，便于我区城管局统一管理。可远程调看实时视频监控，全面提升监管效能。</w:t>
      </w:r>
    </w:p>
    <w:p>
      <w:pPr>
        <w:pStyle w:val="6"/>
        <w:spacing w:line="276" w:lineRule="auto"/>
        <w:rPr>
          <w:rFonts w:hint="eastAsia" w:ascii="宋体" w:hAnsi="宋体"/>
        </w:rPr>
      </w:pPr>
      <w:r>
        <w:rPr>
          <w:rFonts w:ascii="宋体" w:hAnsi="宋体"/>
        </w:rPr>
        <w:t>本次将根据江苏省、盐城市视频监控对接标准规范，建立统一规范的接口，实现与小区垃圾分类投放点视频监控设备接入，满足我区城管局业务监管需要。</w:t>
      </w:r>
    </w:p>
    <w:p>
      <w:pPr>
        <w:pStyle w:val="14"/>
        <w:rPr>
          <w:rFonts w:hint="eastAsia"/>
        </w:rPr>
      </w:pPr>
      <w:r>
        <w:rPr>
          <w:rFonts w:hint="eastAsia"/>
        </w:rPr>
        <w:t>环保小区设备无法服务的问题</w:t>
      </w:r>
    </w:p>
    <w:p>
      <w:pPr>
        <w:pStyle w:val="6"/>
        <w:spacing w:line="276" w:lineRule="auto"/>
        <w:rPr>
          <w:rFonts w:hint="eastAsia" w:ascii="宋体" w:hAnsi="宋体"/>
        </w:rPr>
      </w:pPr>
      <w:r>
        <w:rPr>
          <w:rFonts w:hint="eastAsia" w:ascii="宋体" w:hAnsi="宋体"/>
        </w:rPr>
        <w:t>我区目前共有5家垃圾分类运营公司，5家垃圾分类运营公司分别配备了垃圾分类运营平台，共计5套垃圾分类运营平台。因运营期结束，5家垃圾分类运营单位平台服务终止。</w:t>
      </w:r>
    </w:p>
    <w:p>
      <w:pPr>
        <w:pStyle w:val="6"/>
        <w:spacing w:line="276" w:lineRule="auto"/>
        <w:rPr>
          <w:rFonts w:hint="eastAsia" w:ascii="宋体" w:hAnsi="宋体"/>
        </w:rPr>
      </w:pPr>
      <w:r>
        <w:rPr>
          <w:rFonts w:hint="eastAsia" w:ascii="宋体" w:hAnsi="宋体"/>
        </w:rPr>
        <w:t>因此本次项目建设需要与5家垃圾分类运营公司的垃圾分类运营平台进行合并及整合，获取垃圾分类基础信息及前端投放数据，为垃圾分类业务监管提供数据保障。</w:t>
      </w:r>
    </w:p>
    <w:p>
      <w:pPr>
        <w:pStyle w:val="6"/>
        <w:spacing w:line="276" w:lineRule="auto"/>
        <w:rPr>
          <w:rFonts w:hint="eastAsia" w:ascii="宋体" w:hAnsi="宋体"/>
        </w:rPr>
      </w:pPr>
      <w:r>
        <w:rPr>
          <w:rFonts w:hint="eastAsia" w:ascii="宋体" w:hAnsi="宋体"/>
        </w:rPr>
        <w:t>本次将根据江苏省、盐城市硬件设备对接标准规范，建立统一规范的接口，实现垃圾分类全业务管理，满足我区城管局业务监管需要。</w:t>
      </w:r>
    </w:p>
    <w:p>
      <w:pPr>
        <w:pStyle w:val="7"/>
        <w:rPr>
          <w:rFonts w:hint="eastAsia"/>
        </w:rPr>
      </w:pPr>
      <w:bookmarkStart w:id="47" w:name="_Toc31053"/>
      <w:r>
        <w:rPr>
          <w:rFonts w:hint="eastAsia"/>
        </w:rPr>
        <w:t>业务流程分析</w:t>
      </w:r>
      <w:bookmarkEnd w:id="47"/>
    </w:p>
    <w:p>
      <w:pPr>
        <w:pStyle w:val="8"/>
        <w:rPr>
          <w:rFonts w:hint="eastAsia"/>
        </w:rPr>
      </w:pPr>
      <w:r>
        <w:rPr>
          <w:rFonts w:hint="eastAsia"/>
        </w:rPr>
        <w:t>业务指导流程分析</w:t>
      </w:r>
    </w:p>
    <w:p>
      <w:pPr>
        <w:pStyle w:val="282"/>
        <w:spacing w:line="276" w:lineRule="auto"/>
        <w:rPr>
          <w:rFonts w:hint="eastAsia" w:cs="Times New Roman Regular"/>
        </w:rPr>
      </w:pPr>
      <w:r>
        <w:rPr>
          <w:rFonts w:cs="Times New Roman Regular"/>
        </w:rPr>
        <w:t>业务指导流程：由市级平台按照权限利用国家平台业务指导系统的数据资源，结合</w:t>
      </w:r>
      <w:r>
        <w:rPr>
          <w:rFonts w:hint="eastAsia" w:cs="Times New Roman Regular"/>
        </w:rPr>
        <w:t>盐城市</w:t>
      </w:r>
      <w:r>
        <w:rPr>
          <w:rFonts w:cs="Times New Roman Regular"/>
        </w:rPr>
        <w:t>实际新增知识库等功能搭建市级业务指导系统，用于城市管理经验分享交流，</w:t>
      </w:r>
      <w:r>
        <w:rPr>
          <w:rFonts w:hint="eastAsia" w:cs="Times New Roman Regular"/>
        </w:rPr>
        <w:t>区</w:t>
      </w:r>
      <w:r>
        <w:rPr>
          <w:rFonts w:cs="Times New Roman Regular"/>
        </w:rPr>
        <w:t>级城市</w:t>
      </w:r>
      <w:r>
        <w:rPr>
          <w:rFonts w:hint="eastAsia" w:cs="Times New Roman Regular"/>
        </w:rPr>
        <w:t>运行</w:t>
      </w:r>
      <w:r>
        <w:rPr>
          <w:rFonts w:cs="Times New Roman Regular"/>
        </w:rPr>
        <w:t>管理服务平台及街道与社区通过数据交换系统上传特色管理经验以及地方行政法规，同时相关数据同步存储至业务指导数据库。</w:t>
      </w:r>
    </w:p>
    <w:p>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57800" cy="3919855"/>
            <wp:effectExtent l="0" t="0" r="0" b="0"/>
            <wp:docPr id="636281211" name="图片 63628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81211" name="图片 6362812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57800" cy="3919855"/>
                    </a:xfrm>
                    <a:prstGeom prst="rect">
                      <a:avLst/>
                    </a:prstGeom>
                    <a:noFill/>
                    <a:ln>
                      <a:noFill/>
                    </a:ln>
                  </pic:spPr>
                </pic:pic>
              </a:graphicData>
            </a:graphic>
          </wp:inline>
        </w:drawing>
      </w:r>
    </w:p>
    <w:p>
      <w:pPr>
        <w:pStyle w:val="8"/>
        <w:rPr>
          <w:rFonts w:hint="eastAsia"/>
        </w:rPr>
      </w:pPr>
      <w:r>
        <w:rPr>
          <w:rFonts w:hint="eastAsia"/>
        </w:rPr>
        <w:t>数字城管业务流程分析</w:t>
      </w:r>
    </w:p>
    <w:p>
      <w:pPr>
        <w:pStyle w:val="282"/>
        <w:spacing w:line="276" w:lineRule="auto"/>
        <w:rPr>
          <w:rFonts w:hint="eastAsia" w:cs="Times New Roman Regular"/>
        </w:rPr>
      </w:pPr>
      <w:r>
        <w:rPr>
          <w:rFonts w:hint="eastAsia" w:cs="Times New Roman Regular"/>
        </w:rPr>
        <w:t>指挥中心</w:t>
      </w:r>
      <w:r>
        <w:rPr>
          <w:rFonts w:cs="Times New Roman Regular"/>
        </w:rPr>
        <w:t>负责城市运行案件的全过程管理，包括信息采集阶段、案卷建立阶段、任务派遣、</w:t>
      </w:r>
      <w:r>
        <w:rPr>
          <w:rFonts w:hint="eastAsia" w:cs="Times New Roman Regular"/>
        </w:rPr>
        <w:t>任务处置 、处置反馈、</w:t>
      </w:r>
      <w:r>
        <w:rPr>
          <w:rFonts w:cs="Times New Roman Regular"/>
        </w:rPr>
        <w:t>核查结案</w:t>
      </w:r>
      <w:r>
        <w:rPr>
          <w:rFonts w:hint="eastAsia" w:cs="Times New Roman Regular"/>
        </w:rPr>
        <w:t>和</w:t>
      </w:r>
      <w:r>
        <w:rPr>
          <w:rFonts w:cs="Times New Roman Regular"/>
        </w:rPr>
        <w:t>考核</w:t>
      </w:r>
      <w:r>
        <w:rPr>
          <w:rFonts w:hint="eastAsia" w:cs="Times New Roman Regular"/>
        </w:rPr>
        <w:t>评价等在内的闭环业务流程</w:t>
      </w:r>
      <w:r>
        <w:rPr>
          <w:rFonts w:cs="Times New Roman Regular"/>
        </w:rPr>
        <w:t>。对案件进行全流程跟踪、催办督办、统筹协调、指挥派遣、评价考核。</w:t>
      </w:r>
    </w:p>
    <w:p>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6265545"/>
            <wp:effectExtent l="0" t="0" r="2540" b="1905"/>
            <wp:docPr id="429890463" name="图片 42989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0463" name="图片 429890463"/>
                    <pic:cNvPicPr>
                      <a:picLocks noChangeAspect="1"/>
                    </pic:cNvPicPr>
                  </pic:nvPicPr>
                  <pic:blipFill>
                    <a:blip r:embed="rId8"/>
                    <a:stretch>
                      <a:fillRect/>
                    </a:stretch>
                  </pic:blipFill>
                  <pic:spPr>
                    <a:xfrm>
                      <a:off x="0" y="0"/>
                      <a:ext cx="5274310" cy="6265545"/>
                    </a:xfrm>
                    <a:prstGeom prst="rect">
                      <a:avLst/>
                    </a:prstGeom>
                  </pic:spPr>
                </pic:pic>
              </a:graphicData>
            </a:graphic>
          </wp:inline>
        </w:drawing>
      </w:r>
    </w:p>
    <w:p>
      <w:pPr>
        <w:pStyle w:val="8"/>
        <w:rPr>
          <w:rFonts w:hint="eastAsia"/>
        </w:rPr>
      </w:pPr>
      <w:r>
        <w:rPr>
          <w:rFonts w:hint="eastAsia"/>
        </w:rPr>
        <w:t>行业监管业务流程分析</w:t>
      </w:r>
    </w:p>
    <w:p>
      <w:pPr>
        <w:pStyle w:val="14"/>
        <w:rPr>
          <w:rFonts w:hint="eastAsia"/>
        </w:rPr>
      </w:pPr>
      <w:r>
        <w:rPr>
          <w:rFonts w:hint="eastAsia"/>
        </w:rPr>
        <w:t>垃圾分类业务流程分析</w:t>
      </w:r>
    </w:p>
    <w:p>
      <w:pPr>
        <w:pStyle w:val="15"/>
        <w:rPr>
          <w:rFonts w:hint="eastAsia"/>
        </w:rPr>
      </w:pPr>
      <w:r>
        <w:rPr>
          <w:rFonts w:hint="eastAsia"/>
        </w:rPr>
        <w:t>分类投放业务流程</w:t>
      </w:r>
    </w:p>
    <w:p>
      <w:pPr>
        <w:pStyle w:val="282"/>
        <w:spacing w:line="276" w:lineRule="auto"/>
        <w:rPr>
          <w:rFonts w:hint="eastAsia" w:cs="Times New Roman Regular"/>
        </w:rPr>
      </w:pPr>
      <w:r>
        <w:rPr>
          <w:rFonts w:hint="eastAsia" w:cs="Times New Roman Regular"/>
        </w:rPr>
        <w:t>居民在垃圾分类</w:t>
      </w:r>
      <w:r>
        <w:rPr>
          <w:rFonts w:hint="eastAsia" w:cs="Times New Roman Regular"/>
          <w:lang w:val="en-US" w:eastAsia="zh-CN"/>
        </w:rPr>
        <w:t>投放</w:t>
      </w:r>
      <w:r>
        <w:rPr>
          <w:rFonts w:hint="eastAsia" w:cs="Times New Roman Regular"/>
        </w:rPr>
        <w:t>时，</w:t>
      </w:r>
      <w:r>
        <w:rPr>
          <w:rFonts w:hint="eastAsia" w:cs="Times New Roman Regular"/>
          <w:lang w:val="en-US" w:eastAsia="zh-CN"/>
        </w:rPr>
        <w:t>能够</w:t>
      </w:r>
      <w:r>
        <w:rPr>
          <w:rFonts w:hint="eastAsia" w:cs="Times New Roman Regular"/>
        </w:rPr>
        <w:t>通过现有智能垃圾桶获取</w:t>
      </w:r>
      <w:r>
        <w:rPr>
          <w:rFonts w:hint="eastAsia" w:cs="Times New Roman Regular"/>
          <w:lang w:val="en-US" w:eastAsia="zh-CN"/>
        </w:rPr>
        <w:t>居民</w:t>
      </w:r>
      <w:r>
        <w:rPr>
          <w:rFonts w:hint="eastAsia" w:cs="Times New Roman Regular"/>
        </w:rPr>
        <w:t>投放的记录信息，包括投放的计量数据、积分数据等信息；本期通过新增投放行为识别设备对垃圾房投放行为进行全天候智能识别，判断是否存在违规投放行为，发现能够将问题进行智能上报并预警；监管部门可通过现有视频监控摄像头对分类投放点进行远程监管，及时了解现场投放情况。</w:t>
      </w:r>
    </w:p>
    <w:p>
      <w:pPr>
        <w:pStyle w:val="6"/>
        <w:spacing w:line="276" w:lineRule="auto"/>
        <w:ind w:firstLine="0"/>
        <w:rPr>
          <w:rFonts w:hint="eastAsia" w:ascii="宋体" w:hAnsi="宋体"/>
        </w:rPr>
      </w:pPr>
      <w:r>
        <w:rPr>
          <w:rFonts w:ascii="宋体" w:hAnsi="宋体"/>
        </w:rPr>
        <w:object>
          <v:shape id="_x0000_i1025" o:spt="75" type="#_x0000_t75" style="height:172.7pt;width:415.35pt;" o:ole="t" filled="f" coordsize="21600,21600">
            <v:path/>
            <v:fill on="f" focussize="0,0"/>
            <v:stroke/>
            <v:imagedata r:id="rId10" o:title=""/>
            <o:lock v:ext="edit" aspectratio="t"/>
            <w10:wrap type="none"/>
            <w10:anchorlock/>
          </v:shape>
          <o:OLEObject Type="Embed" ProgID="Visio.Drawing.15" ShapeID="_x0000_i1025" DrawAspect="Content" ObjectID="_1468075725" r:id="rId9">
            <o:LockedField>false</o:LockedField>
          </o:OLEObject>
        </w:object>
      </w:r>
    </w:p>
    <w:p>
      <w:pPr>
        <w:pStyle w:val="15"/>
        <w:rPr>
          <w:rFonts w:hint="eastAsia"/>
        </w:rPr>
      </w:pPr>
      <w:r>
        <w:rPr>
          <w:rFonts w:hint="eastAsia"/>
        </w:rPr>
        <w:t>分类收运业务流程</w:t>
      </w:r>
    </w:p>
    <w:p>
      <w:pPr>
        <w:pStyle w:val="282"/>
        <w:spacing w:line="276" w:lineRule="auto"/>
        <w:rPr>
          <w:rFonts w:hint="eastAsia" w:cs="Times New Roman Regular"/>
        </w:rPr>
      </w:pPr>
      <w:r>
        <w:rPr>
          <w:rFonts w:hint="eastAsia" w:cs="Times New Roman Regular"/>
        </w:rPr>
        <w:t>在进行垃圾收运时，首先需要制定收运任务，包括收运路线、收运时间、收运车辆、收运人员、收运频次等，通过对接收运车辆现有车载定位，实现对收运过程的实时监管，及时获取各收集点收运状态数据、收运车辆视频、收集点垃圾计量数据等；通过对以上数据的汇总分析，形成收运看板等，为监管部门宏观掌握收运基本情况提供便利。</w:t>
      </w:r>
    </w:p>
    <w:p>
      <w:pPr>
        <w:pStyle w:val="274"/>
        <w:spacing w:line="276" w:lineRule="auto"/>
        <w:ind w:firstLine="0" w:firstLineChars="0"/>
        <w:rPr>
          <w:rFonts w:hint="eastAsia" w:ascii="宋体" w:hAnsi="宋体" w:eastAsia="宋体"/>
        </w:rPr>
      </w:pPr>
      <w:r>
        <w:rPr>
          <w:rFonts w:ascii="宋体" w:hAnsi="宋体" w:eastAsia="宋体"/>
        </w:rPr>
        <w:object>
          <v:shape id="_x0000_i1026" o:spt="75" type="#_x0000_t75" style="height:132.75pt;width:415.75pt;" o:ole="t" filled="f" coordsize="21600,21600">
            <v:path/>
            <v:fill on="f" focussize="0,0"/>
            <v:stroke/>
            <v:imagedata r:id="rId12" o:title=""/>
            <o:lock v:ext="edit" aspectratio="t"/>
            <w10:wrap type="none"/>
            <w10:anchorlock/>
          </v:shape>
          <o:OLEObject Type="Embed" ProgID="Visio.Drawing.15" ShapeID="_x0000_i1026" DrawAspect="Content" ObjectID="_1468075726" r:id="rId11">
            <o:LockedField>false</o:LockedField>
          </o:OLEObject>
        </w:object>
      </w:r>
    </w:p>
    <w:p>
      <w:pPr>
        <w:pStyle w:val="14"/>
        <w:rPr>
          <w:rFonts w:hint="eastAsia"/>
        </w:rPr>
      </w:pPr>
      <w:r>
        <w:rPr>
          <w:rFonts w:hint="eastAsia"/>
        </w:rPr>
        <w:t>建筑垃圾业务流程分析</w:t>
      </w:r>
    </w:p>
    <w:p>
      <w:pPr>
        <w:pStyle w:val="282"/>
        <w:spacing w:line="276" w:lineRule="auto"/>
        <w:rPr>
          <w:rFonts w:hint="eastAsia" w:cs="Times New Roman Regular"/>
        </w:rPr>
      </w:pPr>
      <w:r>
        <w:rPr>
          <w:rFonts w:hint="eastAsia" w:cs="Times New Roman Regular"/>
        </w:rPr>
        <w:t>针对建筑垃圾缺乏信息化监管手段，导致实际开展工作较为困难，通过本次项目建设，对建筑垃圾源头工地监管、收运过程监管、末端处置监管和统计分析。</w:t>
      </w:r>
    </w:p>
    <w:p>
      <w:pPr>
        <w:pStyle w:val="282"/>
        <w:spacing w:line="276" w:lineRule="auto"/>
        <w:rPr>
          <w:rFonts w:hint="eastAsia" w:cs="Times New Roman Regular"/>
        </w:rPr>
      </w:pPr>
      <w:r>
        <w:rPr>
          <w:rFonts w:hint="eastAsia" w:cs="Times New Roman Regular"/>
        </w:rPr>
        <w:t>通过前端智能检测设备，实现对工地、车辆、资源化厂的实时监测与预警，保障业务规范性；结合车辆监测设备获取车辆实时位置，结合电子围栏，识别闯禁等违规行为，规范车辆运输行为；打通末端进场管控及计量系统，对超载等情况进行报警；汇聚前端工地到后端处置的全流程监测数据，建设多类型分析专题，辅助决策分析，指导建筑垃圾管理。</w:t>
      </w:r>
    </w:p>
    <w:p>
      <w:pPr>
        <w:spacing w:line="276" w:lineRule="auto"/>
        <w:jc w:val="center"/>
        <w:rPr>
          <w:rFonts w:hint="eastAsia" w:ascii="宋体" w:hAnsi="宋体" w:eastAsia="宋体" w:cs="方正黑体_GBK"/>
          <w:spacing w:val="8"/>
          <w:sz w:val="24"/>
          <w:szCs w:val="24"/>
        </w:rPr>
      </w:pPr>
      <w:r>
        <w:rPr>
          <w:rFonts w:ascii="宋体" w:hAnsi="宋体" w:eastAsia="宋体"/>
          <w:sz w:val="24"/>
          <w:szCs w:val="24"/>
        </w:rPr>
        <w:drawing>
          <wp:inline distT="0" distB="0" distL="0" distR="0">
            <wp:extent cx="5274310" cy="3329305"/>
            <wp:effectExtent l="0" t="0" r="2540" b="4445"/>
            <wp:docPr id="31318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8664" name="图片 1"/>
                    <pic:cNvPicPr>
                      <a:picLocks noChangeAspect="1"/>
                    </pic:cNvPicPr>
                  </pic:nvPicPr>
                  <pic:blipFill>
                    <a:blip r:embed="rId13"/>
                    <a:stretch>
                      <a:fillRect/>
                    </a:stretch>
                  </pic:blipFill>
                  <pic:spPr>
                    <a:xfrm>
                      <a:off x="0" y="0"/>
                      <a:ext cx="5274310" cy="3329305"/>
                    </a:xfrm>
                    <a:prstGeom prst="rect">
                      <a:avLst/>
                    </a:prstGeom>
                  </pic:spPr>
                </pic:pic>
              </a:graphicData>
            </a:graphic>
          </wp:inline>
        </w:drawing>
      </w:r>
    </w:p>
    <w:p>
      <w:pPr>
        <w:pStyle w:val="8"/>
        <w:rPr>
          <w:rFonts w:hint="eastAsia"/>
        </w:rPr>
      </w:pPr>
      <w:r>
        <w:rPr>
          <w:rFonts w:hint="eastAsia"/>
        </w:rPr>
        <w:t>公众服务业务流程分析</w:t>
      </w:r>
    </w:p>
    <w:p>
      <w:pPr>
        <w:pStyle w:val="282"/>
        <w:spacing w:line="276" w:lineRule="auto"/>
        <w:rPr>
          <w:rFonts w:hint="eastAsia" w:cs="Times New Roman Regular"/>
        </w:rPr>
      </w:pPr>
      <w:r>
        <w:rPr>
          <w:rFonts w:cs="Times New Roman Regular"/>
        </w:rPr>
        <w:t>（1）公众根据发现的问题填写描述信息，完成采集后进行问题上报。</w:t>
      </w:r>
    </w:p>
    <w:p>
      <w:pPr>
        <w:pStyle w:val="282"/>
        <w:spacing w:line="276" w:lineRule="auto"/>
        <w:rPr>
          <w:rFonts w:hint="eastAsia" w:cs="Times New Roman Regular"/>
        </w:rPr>
      </w:pPr>
      <w:r>
        <w:rPr>
          <w:rFonts w:cs="Times New Roman Regular"/>
        </w:rPr>
        <w:t>（2）平台对上报的问题进行预受理，对数据城市管理相关的问题予以受理、对重复问题进行归并，并根据问题的情况通过平台分配至</w:t>
      </w:r>
      <w:r>
        <w:rPr>
          <w:rFonts w:hint="eastAsia" w:cs="Times New Roman Regular"/>
        </w:rPr>
        <w:t>区直属部门</w:t>
      </w:r>
      <w:r>
        <w:rPr>
          <w:rFonts w:cs="Times New Roman Regular"/>
        </w:rPr>
        <w:t>或</w:t>
      </w:r>
      <w:r>
        <w:rPr>
          <w:rFonts w:hint="eastAsia" w:cs="Times New Roman Regular"/>
        </w:rPr>
        <w:t>乡镇处理</w:t>
      </w:r>
      <w:r>
        <w:rPr>
          <w:rFonts w:cs="Times New Roman Regular"/>
        </w:rPr>
        <w:t>。</w:t>
      </w:r>
    </w:p>
    <w:p>
      <w:pPr>
        <w:pStyle w:val="282"/>
        <w:spacing w:line="276" w:lineRule="auto"/>
        <w:rPr>
          <w:rFonts w:hint="eastAsia" w:cs="Times New Roman Regular"/>
        </w:rPr>
      </w:pPr>
      <w:r>
        <w:rPr>
          <w:rFonts w:cs="Times New Roman Regular"/>
        </w:rPr>
        <w:t>（3）</w:t>
      </w:r>
      <w:r>
        <w:rPr>
          <w:rFonts w:hint="eastAsia" w:cs="Times New Roman Regular"/>
        </w:rPr>
        <w:t>区</w:t>
      </w:r>
      <w:r>
        <w:rPr>
          <w:rFonts w:cs="Times New Roman Regular"/>
        </w:rPr>
        <w:t>级平台对问题进行审核，未审核通过的问题将原因反馈至问题上报人，审核通过的问题，由</w:t>
      </w:r>
      <w:r>
        <w:rPr>
          <w:rFonts w:hint="eastAsia" w:cs="Times New Roman Regular"/>
        </w:rPr>
        <w:t>区</w:t>
      </w:r>
      <w:r>
        <w:rPr>
          <w:rFonts w:cs="Times New Roman Regular"/>
        </w:rPr>
        <w:t xml:space="preserve">级平台立案并完成问题处置。 </w:t>
      </w:r>
    </w:p>
    <w:p>
      <w:pPr>
        <w:pStyle w:val="282"/>
        <w:spacing w:line="276" w:lineRule="auto"/>
        <w:rPr>
          <w:rFonts w:hint="eastAsia" w:cs="Times New Roman Regular"/>
        </w:rPr>
      </w:pPr>
      <w:r>
        <w:rPr>
          <w:rFonts w:cs="Times New Roman Regular"/>
        </w:rPr>
        <w:t>（</w:t>
      </w:r>
      <w:r>
        <w:rPr>
          <w:rFonts w:hint="eastAsia" w:cs="Times New Roman Regular"/>
        </w:rPr>
        <w:t>4</w:t>
      </w:r>
      <w:r>
        <w:rPr>
          <w:rFonts w:cs="Times New Roman Regular"/>
        </w:rPr>
        <w:t>）通过对公众采集上报的问题进行分析，甄别上报行为，对提供有效上报问题的市民提供积分累计，对恶意上报行为进行标记，并将行为数据作为个人诚信数据记录利用。</w:t>
      </w:r>
    </w:p>
    <w:p>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4732655"/>
            <wp:effectExtent l="0" t="0" r="2540" b="0"/>
            <wp:docPr id="1729476942" name="图片 17294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76942" name="图片 17294769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4732655"/>
                    </a:xfrm>
                    <a:prstGeom prst="rect">
                      <a:avLst/>
                    </a:prstGeom>
                    <a:noFill/>
                    <a:ln>
                      <a:noFill/>
                    </a:ln>
                  </pic:spPr>
                </pic:pic>
              </a:graphicData>
            </a:graphic>
          </wp:inline>
        </w:drawing>
      </w:r>
    </w:p>
    <w:p>
      <w:pPr>
        <w:pStyle w:val="8"/>
        <w:rPr>
          <w:rFonts w:hint="eastAsia"/>
        </w:rPr>
      </w:pPr>
      <w:r>
        <w:rPr>
          <w:rFonts w:hint="eastAsia"/>
        </w:rPr>
        <w:t>综合评价业务流程分析</w:t>
      </w:r>
    </w:p>
    <w:p>
      <w:pPr>
        <w:pStyle w:val="282"/>
        <w:spacing w:line="276" w:lineRule="auto"/>
        <w:rPr>
          <w:rFonts w:hint="eastAsia" w:cs="Times New Roman Regular"/>
        </w:rPr>
      </w:pPr>
      <w:r>
        <w:rPr>
          <w:rFonts w:cs="Times New Roman Regular"/>
        </w:rPr>
        <w:t>综合评价系统设定任务指标、建立评价模型，然后下发考评任务，同时接收市级平台下发的任务，被考核对象根据考评分类体系填报城市管理的各类运行指标数据，包括城市基础数据和各个相关行业的管理数据，用于评价城市</w:t>
      </w:r>
      <w:r>
        <w:rPr>
          <w:rFonts w:hint="eastAsia" w:cs="Times New Roman Regular"/>
        </w:rPr>
        <w:t>运行</w:t>
      </w:r>
      <w:r>
        <w:rPr>
          <w:rFonts w:cs="Times New Roman Regular"/>
        </w:rPr>
        <w:t>管理服务水平，最后根据填报的指标数据和平台搜集的统计数据通过模型给出评价结果并通报展示，街道及社区对评价结果进行查看。</w:t>
      </w:r>
    </w:p>
    <w:p>
      <w:pPr>
        <w:spacing w:line="276" w:lineRule="auto"/>
        <w:jc w:val="center"/>
        <w:rPr>
          <w:rFonts w:hint="eastAsia" w:ascii="宋体" w:hAnsi="宋体" w:eastAsia="宋体"/>
          <w:sz w:val="24"/>
          <w:szCs w:val="24"/>
        </w:rPr>
      </w:pPr>
      <w:r>
        <w:rPr>
          <w:rFonts w:ascii="宋体" w:hAnsi="宋体" w:eastAsia="宋体"/>
          <w:sz w:val="24"/>
          <w:szCs w:val="24"/>
        </w:rPr>
        <w:drawing>
          <wp:inline distT="0" distB="0" distL="0" distR="0">
            <wp:extent cx="5262880" cy="3872230"/>
            <wp:effectExtent l="0" t="0" r="0" b="0"/>
            <wp:docPr id="442654880" name="图片 44265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4880" name="图片 442654880"/>
                    <pic:cNvPicPr>
                      <a:picLocks noChangeAspect="1" noChangeArrowheads="1"/>
                    </pic:cNvPicPr>
                  </pic:nvPicPr>
                  <pic:blipFill>
                    <a:blip r:embed="rId15">
                      <a:extLst>
                        <a:ext uri="{28A0092B-C50C-407E-A947-70E740481C1C}">
                          <a14:useLocalDpi xmlns:a14="http://schemas.microsoft.com/office/drawing/2010/main" val="0"/>
                        </a:ext>
                      </a:extLst>
                    </a:blip>
                    <a:srcRect r="2206"/>
                    <a:stretch>
                      <a:fillRect/>
                    </a:stretch>
                  </pic:blipFill>
                  <pic:spPr>
                    <a:xfrm>
                      <a:off x="0" y="0"/>
                      <a:ext cx="5262880" cy="3872230"/>
                    </a:xfrm>
                    <a:prstGeom prst="rect">
                      <a:avLst/>
                    </a:prstGeom>
                    <a:noFill/>
                    <a:ln>
                      <a:noFill/>
                    </a:ln>
                  </pic:spPr>
                </pic:pic>
              </a:graphicData>
            </a:graphic>
          </wp:inline>
        </w:drawing>
      </w:r>
    </w:p>
    <w:p>
      <w:pPr>
        <w:pStyle w:val="5"/>
        <w:rPr>
          <w:rFonts w:hint="eastAsia"/>
        </w:rPr>
      </w:pPr>
      <w:bookmarkStart w:id="48" w:name="_Toc2813"/>
      <w:r>
        <w:rPr>
          <w:rFonts w:hint="eastAsia"/>
        </w:rPr>
        <w:t>信息传输量和存储量分析与预测</w:t>
      </w:r>
      <w:bookmarkEnd w:id="48"/>
    </w:p>
    <w:p>
      <w:pPr>
        <w:pStyle w:val="7"/>
        <w:rPr>
          <w:rFonts w:hint="eastAsia"/>
        </w:rPr>
      </w:pPr>
      <w:bookmarkStart w:id="49" w:name="_Toc11186"/>
      <w:r>
        <w:rPr>
          <w:rFonts w:hint="eastAsia"/>
        </w:rPr>
        <w:t>信息传输量分析与预测</w:t>
      </w:r>
      <w:bookmarkEnd w:id="49"/>
    </w:p>
    <w:p>
      <w:pPr>
        <w:pStyle w:val="8"/>
        <w:rPr>
          <w:rFonts w:hint="eastAsia"/>
        </w:rPr>
      </w:pPr>
      <w:r>
        <w:rPr>
          <w:rFonts w:hint="eastAsia"/>
        </w:rPr>
        <w:t>信息量分析</w:t>
      </w:r>
    </w:p>
    <w:p>
      <w:pPr>
        <w:pStyle w:val="14"/>
        <w:rPr>
          <w:rFonts w:hint="eastAsia"/>
        </w:rPr>
      </w:pPr>
      <w:r>
        <w:rPr>
          <w:rFonts w:hint="eastAsia"/>
        </w:rPr>
        <w:t>业务信息量估算</w:t>
      </w:r>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w:t>
      </w:r>
      <w:r>
        <w:rPr>
          <w:rFonts w:ascii="宋体" w:hAnsi="宋体" w:eastAsia="宋体" w:cs="仿宋"/>
          <w:sz w:val="24"/>
          <w:szCs w:val="24"/>
          <w:lang w:bidi="ar"/>
        </w:rPr>
        <w:t>城市运行管理服务平台业务信息数据主要包括指挥协调系统、</w:t>
      </w:r>
      <w:r>
        <w:rPr>
          <w:rFonts w:hint="eastAsia" w:ascii="宋体" w:hAnsi="宋体" w:eastAsia="宋体" w:cs="仿宋"/>
          <w:sz w:val="24"/>
          <w:szCs w:val="24"/>
          <w:lang w:bidi="ar"/>
        </w:rPr>
        <w:t>行业系统</w:t>
      </w:r>
      <w:r>
        <w:rPr>
          <w:rFonts w:ascii="宋体" w:hAnsi="宋体" w:eastAsia="宋体" w:cs="仿宋"/>
          <w:sz w:val="24"/>
          <w:szCs w:val="24"/>
          <w:lang w:bidi="ar"/>
        </w:rPr>
        <w:t>、</w:t>
      </w:r>
      <w:r>
        <w:rPr>
          <w:rFonts w:hint="eastAsia" w:ascii="宋体" w:hAnsi="宋体" w:eastAsia="宋体" w:cs="仿宋"/>
          <w:sz w:val="24"/>
          <w:szCs w:val="24"/>
          <w:lang w:bidi="ar"/>
        </w:rPr>
        <w:t>运行监测系统、</w:t>
      </w:r>
      <w:r>
        <w:rPr>
          <w:rFonts w:ascii="宋体" w:hAnsi="宋体" w:eastAsia="宋体" w:cs="仿宋"/>
          <w:sz w:val="24"/>
          <w:szCs w:val="24"/>
          <w:lang w:bidi="ar"/>
        </w:rPr>
        <w:t>公众服务系统运行中产生的事案件业务、处置情况等数据。</w:t>
      </w:r>
    </w:p>
    <w:p>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平台指挥协调系统业务产生量综合估算，根据目前平均业务量，每日产生的事案件业务数据</w:t>
      </w:r>
      <w:r>
        <w:rPr>
          <w:rFonts w:hint="eastAsia" w:ascii="宋体" w:hAnsi="宋体" w:eastAsia="宋体" w:cs="仿宋"/>
          <w:sz w:val="24"/>
          <w:szCs w:val="24"/>
          <w:lang w:bidi="ar"/>
        </w:rPr>
        <w:t>约</w:t>
      </w:r>
      <w:r>
        <w:rPr>
          <w:rFonts w:ascii="宋体" w:hAnsi="宋体" w:eastAsia="宋体" w:cs="仿宋"/>
          <w:sz w:val="24"/>
          <w:szCs w:val="24"/>
          <w:lang w:bidi="ar"/>
        </w:rPr>
        <w:t>100条（包含照片、录音</w:t>
      </w:r>
      <w:r>
        <w:rPr>
          <w:rFonts w:hint="eastAsia" w:ascii="宋体" w:hAnsi="宋体" w:eastAsia="宋体" w:cs="仿宋"/>
          <w:sz w:val="24"/>
          <w:szCs w:val="24"/>
          <w:lang w:val="en-US" w:eastAsia="zh-CN" w:bidi="ar"/>
        </w:rPr>
        <w:t>等</w:t>
      </w:r>
      <w:r>
        <w:rPr>
          <w:rFonts w:ascii="宋体" w:hAnsi="宋体" w:eastAsia="宋体" w:cs="仿宋"/>
          <w:sz w:val="24"/>
          <w:szCs w:val="24"/>
          <w:lang w:bidi="ar"/>
        </w:rPr>
        <w:t>），每月30天，每条大约1MB。每年总数据量约为100*1MB*30*12=36GB，按未来规划3年计算，约为108GB。</w:t>
      </w:r>
    </w:p>
    <w:p>
      <w:pPr>
        <w:pStyle w:val="14"/>
        <w:rPr>
          <w:rFonts w:hint="eastAsia"/>
        </w:rPr>
      </w:pPr>
      <w:r>
        <w:rPr>
          <w:rFonts w:hint="eastAsia"/>
        </w:rPr>
        <w:t>基础业务数据估算</w:t>
      </w:r>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w:t>
      </w:r>
      <w:r>
        <w:rPr>
          <w:rFonts w:ascii="宋体" w:hAnsi="宋体" w:eastAsia="宋体" w:cs="仿宋"/>
          <w:sz w:val="24"/>
          <w:szCs w:val="24"/>
          <w:lang w:bidi="ar"/>
        </w:rPr>
        <w:t>城市运行管理服务平台建设的基础数据城市部件数据、网格划分、地理编码、基础人员信息等，总数据量约为</w:t>
      </w:r>
      <w:r>
        <w:rPr>
          <w:rFonts w:hint="eastAsia" w:ascii="宋体" w:hAnsi="宋体" w:eastAsia="宋体" w:cs="仿宋"/>
          <w:sz w:val="24"/>
          <w:szCs w:val="24"/>
          <w:lang w:bidi="ar"/>
        </w:rPr>
        <w:t>1100G</w:t>
      </w:r>
      <w:r>
        <w:rPr>
          <w:rFonts w:ascii="宋体" w:hAnsi="宋体" w:eastAsia="宋体" w:cs="仿宋"/>
          <w:sz w:val="24"/>
          <w:szCs w:val="24"/>
          <w:lang w:bidi="ar"/>
        </w:rPr>
        <w:t>B。</w:t>
      </w:r>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此外，大丰其他业务系统垃圾分类、餐厨垃圾处理管理系统、环卫作业管理等业务数据共2000GB，执法系统业务数据500GB。</w:t>
      </w:r>
    </w:p>
    <w:p>
      <w:pPr>
        <w:spacing w:line="276" w:lineRule="auto"/>
        <w:ind w:firstLine="480" w:firstLineChars="200"/>
        <w:rPr>
          <w:rFonts w:hint="eastAsia" w:ascii="宋体" w:hAnsi="宋体" w:eastAsia="宋体" w:cs="仿宋"/>
          <w:sz w:val="24"/>
          <w:szCs w:val="24"/>
          <w:lang w:eastAsia="zh-CN" w:bidi="ar"/>
        </w:rPr>
      </w:pPr>
      <w:r>
        <w:rPr>
          <w:rFonts w:ascii="宋体" w:hAnsi="宋体" w:eastAsia="宋体" w:cs="仿宋"/>
          <w:sz w:val="24"/>
          <w:szCs w:val="24"/>
          <w:lang w:bidi="ar"/>
        </w:rPr>
        <w:t>总共平台的存储量预估约为：</w:t>
      </w:r>
      <w:r>
        <w:rPr>
          <w:rFonts w:hint="eastAsia" w:ascii="宋体" w:hAnsi="宋体" w:eastAsia="宋体" w:cs="仿宋"/>
          <w:sz w:val="24"/>
          <w:szCs w:val="24"/>
          <w:lang w:bidi="ar"/>
        </w:rPr>
        <w:t>1100GB+2000GB+500G</w:t>
      </w:r>
      <w:r>
        <w:rPr>
          <w:rFonts w:ascii="宋体" w:hAnsi="宋体" w:eastAsia="宋体" w:cs="仿宋"/>
          <w:sz w:val="24"/>
          <w:szCs w:val="24"/>
          <w:lang w:bidi="ar"/>
        </w:rPr>
        <w:t>B+</w:t>
      </w:r>
      <w:r>
        <w:rPr>
          <w:rFonts w:hint="eastAsia" w:ascii="宋体" w:hAnsi="宋体" w:eastAsia="宋体" w:cs="仿宋"/>
          <w:sz w:val="24"/>
          <w:szCs w:val="24"/>
          <w:lang w:bidi="ar"/>
        </w:rPr>
        <w:t>108G</w:t>
      </w:r>
      <w:r>
        <w:rPr>
          <w:rFonts w:ascii="宋体" w:hAnsi="宋体" w:eastAsia="宋体" w:cs="仿宋"/>
          <w:sz w:val="24"/>
          <w:szCs w:val="24"/>
          <w:lang w:bidi="ar"/>
        </w:rPr>
        <w:t>B=</w:t>
      </w:r>
      <w:r>
        <w:rPr>
          <w:rFonts w:hint="eastAsia" w:ascii="宋体" w:hAnsi="宋体" w:eastAsia="宋体" w:cs="仿宋"/>
          <w:sz w:val="24"/>
          <w:szCs w:val="24"/>
          <w:lang w:bidi="ar"/>
        </w:rPr>
        <w:t>3700GB</w:t>
      </w:r>
      <w:r>
        <w:rPr>
          <w:rFonts w:hint="eastAsia" w:ascii="宋体" w:hAnsi="宋体" w:eastAsia="宋体" w:cs="仿宋"/>
          <w:sz w:val="24"/>
          <w:szCs w:val="24"/>
          <w:lang w:eastAsia="zh-CN" w:bidi="ar"/>
        </w:rPr>
        <w:t>。</w:t>
      </w:r>
    </w:p>
    <w:p>
      <w:pPr>
        <w:pStyle w:val="7"/>
        <w:rPr>
          <w:rFonts w:hint="eastAsia"/>
        </w:rPr>
      </w:pPr>
      <w:bookmarkStart w:id="50" w:name="_Toc10551"/>
      <w:r>
        <w:rPr>
          <w:rFonts w:hint="eastAsia"/>
        </w:rPr>
        <w:t>存储量分析与预测</w:t>
      </w:r>
      <w:bookmarkEnd w:id="50"/>
    </w:p>
    <w:p>
      <w:pPr>
        <w:spacing w:line="276" w:lineRule="auto"/>
        <w:ind w:firstLine="480" w:firstLineChars="200"/>
        <w:rPr>
          <w:rFonts w:hint="eastAsia" w:ascii="宋体" w:hAnsi="宋体" w:eastAsia="宋体" w:cs="仿宋"/>
          <w:sz w:val="24"/>
          <w:szCs w:val="24"/>
          <w:lang w:val="en-US" w:bidi="ar"/>
        </w:rPr>
      </w:pPr>
      <w:r>
        <w:rPr>
          <w:rFonts w:hint="eastAsia" w:ascii="宋体" w:hAnsi="宋体" w:eastAsia="宋体" w:cs="仿宋"/>
          <w:sz w:val="24"/>
          <w:szCs w:val="24"/>
          <w:lang w:val="en-US" w:eastAsia="zh-CN" w:bidi="ar"/>
        </w:rPr>
        <w:t>对于存储系统的设计，必须考虑到3年乃至更长时间的数据增长量。随着城管应用的全面展开，数据量肯定更大。</w:t>
      </w:r>
    </w:p>
    <w:p>
      <w:pPr>
        <w:spacing w:line="276" w:lineRule="auto"/>
        <w:ind w:firstLine="480" w:firstLineChars="200"/>
        <w:rPr>
          <w:rFonts w:hint="eastAsia" w:ascii="宋体" w:hAnsi="宋体" w:eastAsia="宋体" w:cs="仿宋"/>
          <w:sz w:val="24"/>
          <w:szCs w:val="24"/>
          <w:lang w:val="en-US" w:bidi="ar"/>
        </w:rPr>
      </w:pPr>
      <w:r>
        <w:rPr>
          <w:rFonts w:hint="eastAsia" w:ascii="宋体" w:hAnsi="宋体" w:eastAsia="宋体" w:cs="仿宋"/>
          <w:sz w:val="24"/>
          <w:szCs w:val="24"/>
          <w:lang w:val="en-US" w:eastAsia="zh-CN" w:bidi="ar"/>
        </w:rPr>
        <w:t>大丰区城市运行管理服务平台存储业务系统容量设计应≥3.6T。</w:t>
      </w:r>
    </w:p>
    <w:p>
      <w:pPr>
        <w:pStyle w:val="5"/>
        <w:rPr>
          <w:rFonts w:hint="eastAsia"/>
        </w:rPr>
      </w:pPr>
      <w:bookmarkStart w:id="51" w:name="_Toc12009"/>
      <w:r>
        <w:rPr>
          <w:rFonts w:hint="eastAsia"/>
        </w:rPr>
        <w:t>多跨协同需求分析</w:t>
      </w:r>
      <w:bookmarkEnd w:id="51"/>
    </w:p>
    <w:p>
      <w:pPr>
        <w:spacing w:line="276" w:lineRule="auto"/>
        <w:ind w:firstLine="420"/>
        <w:rPr>
          <w:rFonts w:hint="eastAsia" w:ascii="宋体" w:hAnsi="宋体" w:eastAsia="宋体"/>
          <w:sz w:val="24"/>
          <w:szCs w:val="24"/>
        </w:rPr>
      </w:pPr>
      <w:r>
        <w:rPr>
          <w:rFonts w:hint="eastAsia" w:ascii="宋体" w:hAnsi="宋体" w:eastAsia="宋体"/>
          <w:sz w:val="24"/>
          <w:szCs w:val="24"/>
        </w:rPr>
        <w:t>本次项目涉及垃圾分类、建筑垃圾等多跨协同业务，未来将由大丰区城市管理局向大丰区数据局提交申请，并通过对接政务云中心数据交换平台获取如下数据：</w:t>
      </w:r>
    </w:p>
    <w:p>
      <w:pPr>
        <w:spacing w:line="276" w:lineRule="auto"/>
        <w:ind w:firstLine="420"/>
        <w:rPr>
          <w:rFonts w:hint="eastAsia" w:ascii="宋体" w:hAnsi="宋体" w:eastAsia="宋体"/>
          <w:sz w:val="24"/>
          <w:szCs w:val="24"/>
        </w:rPr>
      </w:pPr>
    </w:p>
    <w:tbl>
      <w:tblPr>
        <w:tblStyle w:val="90"/>
        <w:tblW w:w="5000" w:type="pct"/>
        <w:tblInd w:w="0" w:type="dxa"/>
        <w:tblLayout w:type="autofit"/>
        <w:tblCellMar>
          <w:top w:w="0" w:type="dxa"/>
          <w:left w:w="108" w:type="dxa"/>
          <w:bottom w:w="0" w:type="dxa"/>
          <w:right w:w="108" w:type="dxa"/>
        </w:tblCellMar>
      </w:tblPr>
      <w:tblGrid>
        <w:gridCol w:w="723"/>
        <w:gridCol w:w="1312"/>
        <w:gridCol w:w="2915"/>
        <w:gridCol w:w="3572"/>
      </w:tblGrid>
      <w:tr>
        <w:tblPrEx>
          <w:tblCellMar>
            <w:top w:w="0" w:type="dxa"/>
            <w:left w:w="108" w:type="dxa"/>
            <w:bottom w:w="0" w:type="dxa"/>
            <w:right w:w="108" w:type="dxa"/>
          </w:tblCellMar>
        </w:tblPrEx>
        <w:trPr>
          <w:trHeight w:val="400" w:hRule="atLeast"/>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770"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多跨部门</w:t>
            </w:r>
          </w:p>
        </w:tc>
        <w:tc>
          <w:tcPr>
            <w:tcW w:w="1710"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协同需求</w:t>
            </w:r>
          </w:p>
        </w:tc>
        <w:tc>
          <w:tcPr>
            <w:tcW w:w="2096"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数据类型</w:t>
            </w:r>
          </w:p>
        </w:tc>
      </w:tr>
      <w:tr>
        <w:tblPrEx>
          <w:tblCellMar>
            <w:top w:w="0" w:type="dxa"/>
            <w:left w:w="108" w:type="dxa"/>
            <w:bottom w:w="0" w:type="dxa"/>
            <w:right w:w="108" w:type="dxa"/>
          </w:tblCellMar>
        </w:tblPrEx>
        <w:trPr>
          <w:trHeight w:val="400" w:hRule="atLeast"/>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70"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商务局</w:t>
            </w:r>
          </w:p>
        </w:tc>
        <w:tc>
          <w:tcPr>
            <w:tcW w:w="1710"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可回收物数据</w:t>
            </w:r>
          </w:p>
        </w:tc>
        <w:tc>
          <w:tcPr>
            <w:tcW w:w="2096"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可回收物产量数据</w:t>
            </w:r>
          </w:p>
        </w:tc>
      </w:tr>
      <w:tr>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70"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住建局</w:t>
            </w:r>
          </w:p>
        </w:tc>
        <w:tc>
          <w:tcPr>
            <w:tcW w:w="1710"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建筑工地信息（备案、未备案）、施工许可证、工地视频</w:t>
            </w:r>
          </w:p>
        </w:tc>
        <w:tc>
          <w:tcPr>
            <w:tcW w:w="2096"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全市工地基础数据、工地施工信息及现场视频数据</w:t>
            </w:r>
          </w:p>
        </w:tc>
      </w:tr>
      <w:tr>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70"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数据局</w:t>
            </w:r>
          </w:p>
        </w:tc>
        <w:tc>
          <w:tcPr>
            <w:tcW w:w="1710"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各类许可</w:t>
            </w:r>
          </w:p>
        </w:tc>
        <w:tc>
          <w:tcPr>
            <w:tcW w:w="2096"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施工等许可信息</w:t>
            </w:r>
          </w:p>
        </w:tc>
      </w:tr>
      <w:tr>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70"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资规局</w:t>
            </w:r>
          </w:p>
        </w:tc>
        <w:tc>
          <w:tcPr>
            <w:tcW w:w="1710"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选址规划信息</w:t>
            </w:r>
          </w:p>
        </w:tc>
        <w:tc>
          <w:tcPr>
            <w:tcW w:w="2096"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各类建筑垃圾基础设施选址规划信息</w:t>
            </w:r>
          </w:p>
        </w:tc>
      </w:tr>
    </w:tbl>
    <w:p>
      <w:pPr>
        <w:spacing w:line="276" w:lineRule="auto"/>
        <w:rPr>
          <w:rFonts w:hint="eastAsia" w:ascii="宋体" w:hAnsi="宋体" w:eastAsia="宋体"/>
          <w:sz w:val="24"/>
          <w:szCs w:val="24"/>
        </w:rPr>
      </w:pPr>
    </w:p>
    <w:p>
      <w:pPr>
        <w:pStyle w:val="5"/>
        <w:rPr>
          <w:rFonts w:hint="eastAsia"/>
        </w:rPr>
      </w:pPr>
      <w:bookmarkStart w:id="52" w:name="_Toc2949"/>
      <w:r>
        <w:rPr>
          <w:rFonts w:hint="eastAsia"/>
        </w:rPr>
        <w:t>系统功能、性能和网络安全需求分析</w:t>
      </w:r>
      <w:bookmarkEnd w:id="52"/>
    </w:p>
    <w:p>
      <w:pPr>
        <w:pStyle w:val="7"/>
        <w:rPr>
          <w:rFonts w:hint="eastAsia"/>
        </w:rPr>
      </w:pPr>
      <w:bookmarkStart w:id="53" w:name="_Toc194522868"/>
      <w:bookmarkStart w:id="54" w:name="_Toc131523398"/>
      <w:bookmarkStart w:id="55" w:name="_Toc13132"/>
      <w:r>
        <w:rPr>
          <w:rFonts w:hint="eastAsia"/>
        </w:rPr>
        <w:t>系统功能和性能需求分析</w:t>
      </w:r>
      <w:bookmarkEnd w:id="53"/>
      <w:bookmarkEnd w:id="54"/>
      <w:bookmarkEnd w:id="55"/>
    </w:p>
    <w:p>
      <w:pPr>
        <w:pStyle w:val="8"/>
        <w:rPr>
          <w:rFonts w:hint="eastAsia"/>
        </w:rPr>
      </w:pPr>
      <w:bookmarkStart w:id="56" w:name="_Toc131523399"/>
      <w:bookmarkStart w:id="57" w:name="_Toc106641127"/>
      <w:bookmarkStart w:id="58" w:name="_Toc194522869"/>
      <w:r>
        <w:rPr>
          <w:rFonts w:hint="eastAsia"/>
        </w:rPr>
        <w:t>响应时间指标</w:t>
      </w:r>
    </w:p>
    <w:p>
      <w:pPr>
        <w:spacing w:line="276" w:lineRule="auto"/>
        <w:ind w:firstLine="420"/>
        <w:rPr>
          <w:rFonts w:hint="eastAsia" w:ascii="宋体" w:hAnsi="宋体" w:eastAsia="宋体"/>
          <w:sz w:val="24"/>
          <w:szCs w:val="24"/>
        </w:rPr>
      </w:pPr>
      <w:r>
        <w:rPr>
          <w:rFonts w:hint="eastAsia" w:ascii="宋体" w:hAnsi="宋体" w:eastAsia="宋体"/>
          <w:sz w:val="24"/>
          <w:szCs w:val="24"/>
        </w:rPr>
        <w:t>简单操作（录入、修改、删除、查看记录等）平均响应时间≤1秒、峰值响应时间≤3秒；</w:t>
      </w:r>
    </w:p>
    <w:p>
      <w:pPr>
        <w:spacing w:line="276" w:lineRule="auto"/>
        <w:ind w:firstLine="420"/>
        <w:rPr>
          <w:rFonts w:hint="eastAsia" w:ascii="宋体" w:hAnsi="宋体" w:eastAsia="宋体"/>
          <w:sz w:val="24"/>
          <w:szCs w:val="24"/>
        </w:rPr>
      </w:pPr>
      <w:r>
        <w:rPr>
          <w:rFonts w:hint="eastAsia" w:ascii="宋体" w:hAnsi="宋体" w:eastAsia="宋体"/>
          <w:sz w:val="24"/>
          <w:szCs w:val="24"/>
        </w:rPr>
        <w:t>复杂操作（多条件检索、多维数据集分析等）平均响应时间≤2秒、峰值响应时间≤3秒；</w:t>
      </w:r>
    </w:p>
    <w:p>
      <w:pPr>
        <w:spacing w:line="276" w:lineRule="auto"/>
        <w:ind w:firstLine="420"/>
        <w:rPr>
          <w:rFonts w:hint="eastAsia" w:ascii="宋体" w:hAnsi="宋体" w:eastAsia="宋体"/>
          <w:sz w:val="24"/>
          <w:szCs w:val="24"/>
        </w:rPr>
      </w:pPr>
      <w:r>
        <w:rPr>
          <w:rFonts w:hint="eastAsia" w:ascii="宋体" w:hAnsi="宋体" w:eastAsia="宋体"/>
          <w:sz w:val="24"/>
          <w:szCs w:val="24"/>
        </w:rPr>
        <w:t>统计报表（数据统计、生成图表、打印输出等）平均响应时间≤2秒、峰值响应时间≤3秒；</w:t>
      </w:r>
    </w:p>
    <w:p>
      <w:pPr>
        <w:spacing w:line="276" w:lineRule="auto"/>
        <w:ind w:firstLine="420"/>
        <w:rPr>
          <w:rFonts w:hint="eastAsia" w:ascii="宋体" w:hAnsi="宋体" w:eastAsia="宋体"/>
          <w:sz w:val="24"/>
          <w:szCs w:val="24"/>
        </w:rPr>
      </w:pPr>
      <w:r>
        <w:rPr>
          <w:rFonts w:hint="eastAsia" w:ascii="宋体" w:hAnsi="宋体" w:eastAsia="宋体"/>
          <w:sz w:val="24"/>
          <w:szCs w:val="24"/>
        </w:rPr>
        <w:t>地图查询定位时间≤3秒；</w:t>
      </w:r>
    </w:p>
    <w:p>
      <w:pPr>
        <w:spacing w:line="276" w:lineRule="auto"/>
        <w:ind w:firstLine="420"/>
        <w:rPr>
          <w:rFonts w:hint="eastAsia" w:ascii="宋体" w:hAnsi="宋体" w:eastAsia="宋体"/>
          <w:sz w:val="24"/>
          <w:szCs w:val="24"/>
        </w:rPr>
      </w:pPr>
      <w:r>
        <w:rPr>
          <w:rFonts w:hint="eastAsia" w:ascii="宋体" w:hAnsi="宋体" w:eastAsia="宋体"/>
          <w:sz w:val="24"/>
          <w:szCs w:val="24"/>
        </w:rPr>
        <w:t>城市运行管理服务中心接收移动终端问题时间≤3秒；</w:t>
      </w:r>
    </w:p>
    <w:p>
      <w:pPr>
        <w:spacing w:line="276" w:lineRule="auto"/>
        <w:ind w:firstLine="420"/>
        <w:rPr>
          <w:rFonts w:hint="eastAsia" w:ascii="宋体" w:hAnsi="宋体" w:eastAsia="宋体"/>
          <w:sz w:val="24"/>
          <w:szCs w:val="24"/>
        </w:rPr>
      </w:pPr>
      <w:r>
        <w:rPr>
          <w:rFonts w:hint="eastAsia" w:ascii="宋体" w:hAnsi="宋体" w:eastAsia="宋体"/>
          <w:sz w:val="24"/>
          <w:szCs w:val="24"/>
        </w:rPr>
        <w:t>城市运行管理服务中心向移动终端发送任务时间≤3秒</w:t>
      </w:r>
    </w:p>
    <w:p>
      <w:pPr>
        <w:pStyle w:val="8"/>
        <w:rPr>
          <w:rFonts w:hint="eastAsia"/>
        </w:rPr>
      </w:pPr>
      <w:r>
        <w:rPr>
          <w:rFonts w:hint="eastAsia"/>
        </w:rPr>
        <w:t>并发性指标</w:t>
      </w:r>
    </w:p>
    <w:p>
      <w:pPr>
        <w:spacing w:line="276" w:lineRule="auto"/>
        <w:ind w:firstLine="420"/>
        <w:rPr>
          <w:rFonts w:hint="eastAsia" w:ascii="宋体" w:hAnsi="宋体" w:eastAsia="宋体"/>
          <w:sz w:val="24"/>
          <w:szCs w:val="24"/>
        </w:rPr>
      </w:pPr>
      <w:r>
        <w:rPr>
          <w:rFonts w:hint="eastAsia" w:ascii="宋体" w:hAnsi="宋体" w:eastAsia="宋体"/>
          <w:sz w:val="24"/>
          <w:szCs w:val="24"/>
        </w:rPr>
        <w:t>用户对象主要为大丰城市管理局相关领导、监督指挥中心工作人员、部门业务人员、执法人员、巡检操作人员、第三方运营公司人员等，用户数按1000人进行估算，当项目建成后，根据5:5原则，跨系统每天最大在线用户数按照50%计算则有500人，其中处理同一事务，即最大并发数按照在线用户的10%进行估算，即系统最大并发数为50人。</w:t>
      </w:r>
    </w:p>
    <w:p>
      <w:pPr>
        <w:pStyle w:val="8"/>
        <w:rPr>
          <w:rFonts w:hint="eastAsia"/>
        </w:rPr>
      </w:pPr>
      <w:r>
        <w:rPr>
          <w:rFonts w:hint="eastAsia"/>
        </w:rPr>
        <w:t>可靠性、可用性指标</w:t>
      </w:r>
    </w:p>
    <w:p>
      <w:pPr>
        <w:spacing w:line="276" w:lineRule="auto"/>
        <w:ind w:firstLine="420"/>
        <w:rPr>
          <w:rFonts w:hint="eastAsia" w:ascii="宋体" w:hAnsi="宋体" w:eastAsia="宋体"/>
          <w:sz w:val="24"/>
          <w:szCs w:val="24"/>
        </w:rPr>
      </w:pPr>
      <w:r>
        <w:rPr>
          <w:rFonts w:hint="eastAsia" w:ascii="Calibri" w:hAnsi="Calibri" w:eastAsia="宋体" w:cs="Times New Roman"/>
          <w:sz w:val="24"/>
          <w:szCs w:val="24"/>
        </w:rPr>
        <w:t>本项</w:t>
      </w:r>
      <w:r>
        <w:rPr>
          <w:rFonts w:hint="eastAsia" w:ascii="宋体" w:hAnsi="宋体" w:eastAsia="宋体"/>
          <w:sz w:val="24"/>
          <w:szCs w:val="24"/>
        </w:rPr>
        <w:t>目软件开发需采用先进的技术架构及成熟的组件。软件系统可实现很高的可靠性和稳定性，平台全年7*24小时无间断运行，系统平均无故障时间（MTBF）大于99.9%。</w:t>
      </w:r>
    </w:p>
    <w:p>
      <w:pPr>
        <w:spacing w:line="276" w:lineRule="auto"/>
        <w:ind w:firstLine="420"/>
        <w:rPr>
          <w:rFonts w:hint="eastAsia" w:ascii="宋体" w:hAnsi="宋体" w:eastAsia="宋体"/>
          <w:sz w:val="24"/>
          <w:szCs w:val="24"/>
        </w:rPr>
      </w:pPr>
      <w:r>
        <w:rPr>
          <w:rFonts w:hint="eastAsia" w:ascii="宋体" w:hAnsi="宋体" w:eastAsia="宋体"/>
          <w:sz w:val="24"/>
          <w:szCs w:val="24"/>
        </w:rPr>
        <w:t>降低对客户端CPU和内存等计算资源的消耗，CPU占用率不能超过60%。客户端操作结束后，能及时释放所占用的资源，保证工作人员利用电脑顺利进行其他的工作。</w:t>
      </w:r>
    </w:p>
    <w:p>
      <w:pPr>
        <w:spacing w:line="276" w:lineRule="auto"/>
        <w:ind w:firstLine="420"/>
        <w:rPr>
          <w:rFonts w:hint="eastAsia" w:ascii="宋体" w:hAnsi="宋体" w:eastAsia="宋体"/>
          <w:sz w:val="24"/>
          <w:szCs w:val="24"/>
        </w:rPr>
      </w:pPr>
      <w:r>
        <w:rPr>
          <w:rFonts w:hint="eastAsia" w:ascii="宋体" w:hAnsi="宋体" w:eastAsia="宋体"/>
          <w:sz w:val="24"/>
          <w:szCs w:val="24"/>
        </w:rPr>
        <w:t>系统能够完成所要求的所有功能操作，同时具有良好的运行速度，有较高的数据承载能力。系统要保证在正常和极端情况下业务逻辑的正确性，具体指标如下：</w:t>
      </w:r>
    </w:p>
    <w:p>
      <w:pPr>
        <w:spacing w:line="276" w:lineRule="auto"/>
        <w:ind w:firstLine="420"/>
        <w:rPr>
          <w:rFonts w:hint="eastAsia" w:ascii="宋体" w:hAnsi="宋体" w:eastAsia="宋体"/>
          <w:sz w:val="24"/>
          <w:szCs w:val="24"/>
        </w:rPr>
      </w:pPr>
      <w:r>
        <w:rPr>
          <w:rFonts w:hint="eastAsia" w:ascii="宋体" w:hAnsi="宋体" w:eastAsia="宋体"/>
          <w:sz w:val="24"/>
          <w:szCs w:val="24"/>
        </w:rPr>
        <w:t>无单点故障，即系统应不受任何单点故障的影响；</w:t>
      </w:r>
    </w:p>
    <w:p>
      <w:pPr>
        <w:spacing w:line="276" w:lineRule="auto"/>
        <w:ind w:firstLine="420"/>
        <w:rPr>
          <w:rFonts w:hint="eastAsia" w:ascii="宋体" w:hAnsi="宋体" w:eastAsia="宋体"/>
          <w:sz w:val="24"/>
          <w:szCs w:val="24"/>
        </w:rPr>
      </w:pPr>
      <w:r>
        <w:rPr>
          <w:rFonts w:hint="eastAsia" w:ascii="宋体" w:hAnsi="宋体" w:eastAsia="宋体"/>
          <w:sz w:val="24"/>
          <w:szCs w:val="24"/>
        </w:rPr>
        <w:t>故障恢复时间不超过半个小时，即系统应能够在半个小时内从任何故障中恢复；</w:t>
      </w:r>
    </w:p>
    <w:p>
      <w:pPr>
        <w:spacing w:line="276" w:lineRule="auto"/>
        <w:ind w:firstLine="420"/>
        <w:rPr>
          <w:rFonts w:hint="eastAsia" w:ascii="宋体" w:hAnsi="宋体" w:eastAsia="宋体"/>
          <w:sz w:val="24"/>
          <w:szCs w:val="24"/>
        </w:rPr>
      </w:pPr>
      <w:r>
        <w:rPr>
          <w:rFonts w:hint="eastAsia" w:ascii="宋体" w:hAnsi="宋体" w:eastAsia="宋体"/>
          <w:sz w:val="24"/>
          <w:szCs w:val="24"/>
        </w:rPr>
        <w:t>灾难恢复不超过2个小时，即核心系统能应在2个小时内恢复。</w:t>
      </w:r>
    </w:p>
    <w:p>
      <w:pPr>
        <w:pStyle w:val="7"/>
        <w:rPr>
          <w:rFonts w:hint="eastAsia"/>
        </w:rPr>
      </w:pPr>
      <w:bookmarkStart w:id="59" w:name="_Toc12056"/>
      <w:r>
        <w:rPr>
          <w:rFonts w:hint="eastAsia"/>
        </w:rPr>
        <w:t>系统网络安全需求分析</w:t>
      </w:r>
      <w:bookmarkEnd w:id="56"/>
      <w:bookmarkEnd w:id="57"/>
      <w:bookmarkEnd w:id="58"/>
      <w:bookmarkEnd w:id="59"/>
    </w:p>
    <w:p>
      <w:pPr>
        <w:spacing w:line="276" w:lineRule="auto"/>
        <w:ind w:firstLine="420"/>
        <w:rPr>
          <w:rFonts w:hint="eastAsia" w:ascii="宋体" w:hAnsi="宋体" w:eastAsia="宋体"/>
          <w:sz w:val="24"/>
          <w:szCs w:val="24"/>
          <w:lang w:eastAsia="zh-CN"/>
        </w:rPr>
      </w:pPr>
      <w:r>
        <w:rPr>
          <w:rFonts w:hint="eastAsia" w:ascii="宋体" w:hAnsi="宋体" w:eastAsia="宋体"/>
          <w:sz w:val="24"/>
          <w:szCs w:val="24"/>
        </w:rPr>
        <w:t>本项目依托</w:t>
      </w:r>
      <w:r>
        <w:rPr>
          <w:rFonts w:hint="eastAsia" w:ascii="宋体" w:hAnsi="宋体" w:eastAsia="宋体"/>
          <w:sz w:val="24"/>
          <w:szCs w:val="24"/>
          <w:lang w:val="en-US" w:eastAsia="zh-CN"/>
        </w:rPr>
        <w:t>盐城市大丰区</w:t>
      </w:r>
      <w:r>
        <w:rPr>
          <w:rFonts w:hint="eastAsia" w:ascii="宋体" w:hAnsi="宋体" w:eastAsia="宋体"/>
          <w:sz w:val="24"/>
          <w:szCs w:val="24"/>
        </w:rPr>
        <w:t>政务外网网络通信服务。</w:t>
      </w:r>
      <w:r>
        <w:rPr>
          <w:rFonts w:hint="eastAsia" w:ascii="宋体" w:hAnsi="宋体" w:eastAsia="宋体"/>
          <w:sz w:val="24"/>
          <w:szCs w:val="24"/>
          <w:lang w:val="en-US" w:eastAsia="zh-CN"/>
        </w:rPr>
        <w:t>云平台</w:t>
      </w:r>
      <w:r>
        <w:rPr>
          <w:rFonts w:hint="eastAsia" w:ascii="宋体" w:hAnsi="宋体" w:eastAsia="宋体"/>
          <w:sz w:val="24"/>
          <w:szCs w:val="24"/>
        </w:rPr>
        <w:t>实现资源池区承载的业务流量、存储流量以及管理流量等流量之间的隔离。组网交换机支持虚拟化技术，业务网络链路要求万兆以上网络，并满足数据共享及相关人员运维、管理工作需求</w:t>
      </w:r>
      <w:r>
        <w:rPr>
          <w:rFonts w:hint="eastAsia" w:ascii="宋体" w:hAnsi="宋体" w:eastAsia="宋体"/>
          <w:sz w:val="24"/>
          <w:szCs w:val="24"/>
          <w:lang w:eastAsia="zh-CN"/>
        </w:rPr>
        <w:t>。</w:t>
      </w:r>
    </w:p>
    <w:p>
      <w:pPr>
        <w:pStyle w:val="5"/>
        <w:rPr>
          <w:rFonts w:hint="eastAsia"/>
        </w:rPr>
      </w:pPr>
      <w:bookmarkStart w:id="60" w:name="_Toc7806"/>
      <w:r>
        <w:rPr>
          <w:rFonts w:hint="eastAsia"/>
        </w:rPr>
        <w:t>项目网络安全情况分析</w:t>
      </w:r>
      <w:bookmarkEnd w:id="60"/>
    </w:p>
    <w:p>
      <w:pPr>
        <w:pStyle w:val="188"/>
        <w:spacing w:line="276" w:lineRule="auto"/>
        <w:rPr>
          <w:rFonts w:hint="eastAsia" w:ascii="宋体" w:hAnsi="宋体"/>
        </w:rPr>
      </w:pPr>
      <w:r>
        <w:rPr>
          <w:rFonts w:hint="eastAsia" w:ascii="宋体" w:hAnsi="宋体"/>
        </w:rPr>
        <w:t>网络安全主要关注的方面包括网络结构、网络边界以及网络设备自身安全等。具体有：结构安全、访问控制、安全审计、边界完整性检查、入侵防范、网络设备防护等。对网络处理能力增加了“优先级”的考虑，保证重要主机能够在网络拥堵时仍能够正常运行；网络边界的访问控制扩展到应用层，网络边界的其他防护措施进一步增强，不仅能够被动的防护，还应能主动发出一些动作，如报警、阻断等。根据上述技术要求，本次项目建设中信息系统网络安全主要实现边界的访问控制、日志安全审计、边界完整性检查、入侵防范、恶意代码防范和网络设备防护。</w:t>
      </w:r>
    </w:p>
    <w:p>
      <w:pPr>
        <w:pStyle w:val="188"/>
        <w:spacing w:line="276" w:lineRule="auto"/>
        <w:rPr>
          <w:rFonts w:hint="eastAsia" w:ascii="宋体" w:hAnsi="宋体"/>
          <w:lang w:val="en-US" w:eastAsia="zh-CN"/>
        </w:rPr>
      </w:pPr>
      <w:r>
        <w:rPr>
          <w:rFonts w:hint="eastAsia" w:ascii="宋体" w:hAnsi="宋体"/>
        </w:rPr>
        <w:t>由于本次</w:t>
      </w:r>
      <w:r>
        <w:rPr>
          <w:rFonts w:hint="eastAsia" w:ascii="宋体" w:hAnsi="宋体"/>
          <w:lang w:val="en-US" w:eastAsia="zh-CN"/>
        </w:rPr>
        <w:t>项目</w:t>
      </w:r>
      <w:r>
        <w:rPr>
          <w:rFonts w:hint="eastAsia" w:ascii="宋体" w:hAnsi="宋体" w:eastAsia="宋体"/>
          <w:sz w:val="24"/>
          <w:szCs w:val="24"/>
        </w:rPr>
        <w:t>丰区城市运行管理服务平台</w:t>
      </w:r>
      <w:r>
        <w:rPr>
          <w:rFonts w:hint="eastAsia" w:ascii="宋体" w:hAnsi="宋体" w:eastAsia="宋体"/>
          <w:sz w:val="24"/>
          <w:szCs w:val="24"/>
          <w:lang w:val="en-US" w:eastAsia="zh-CN"/>
        </w:rPr>
        <w:t>将先</w:t>
      </w:r>
      <w:r>
        <w:rPr>
          <w:rFonts w:hint="eastAsia" w:ascii="宋体" w:hAnsi="宋体" w:eastAsia="宋体"/>
          <w:sz w:val="24"/>
          <w:szCs w:val="24"/>
        </w:rPr>
        <w:t>部署在</w:t>
      </w:r>
      <w:r>
        <w:rPr>
          <w:rFonts w:hint="eastAsia" w:ascii="宋体" w:hAnsi="宋体" w:eastAsia="宋体"/>
          <w:sz w:val="24"/>
          <w:szCs w:val="24"/>
          <w:lang w:val="en-US" w:eastAsia="zh-CN"/>
        </w:rPr>
        <w:t>商务</w:t>
      </w:r>
      <w:r>
        <w:rPr>
          <w:rFonts w:hint="eastAsia" w:ascii="宋体" w:hAnsi="宋体" w:eastAsia="宋体"/>
          <w:sz w:val="24"/>
          <w:szCs w:val="24"/>
        </w:rPr>
        <w:t>云平台中</w:t>
      </w:r>
      <w:r>
        <w:rPr>
          <w:rFonts w:hint="eastAsia" w:ascii="宋体" w:hAnsi="宋体"/>
          <w:sz w:val="24"/>
          <w:szCs w:val="24"/>
          <w:lang w:eastAsia="zh-CN"/>
        </w:rPr>
        <w:t>，</w:t>
      </w:r>
      <w:r>
        <w:rPr>
          <w:rFonts w:hint="eastAsia" w:ascii="宋体" w:hAnsi="宋体"/>
          <w:sz w:val="24"/>
          <w:szCs w:val="24"/>
          <w:lang w:val="en-US" w:eastAsia="zh-CN"/>
        </w:rPr>
        <w:t>商务云有</w:t>
      </w:r>
      <w:r>
        <w:rPr>
          <w:rFonts w:hint="eastAsia" w:ascii="宋体" w:hAnsi="宋体"/>
        </w:rPr>
        <w:t>有成熟且完整的网络安全防护方案</w:t>
      </w:r>
      <w:r>
        <w:rPr>
          <w:rFonts w:hint="eastAsia" w:ascii="宋体" w:hAnsi="宋体"/>
          <w:lang w:eastAsia="zh-CN"/>
        </w:rPr>
        <w:t>，</w:t>
      </w:r>
      <w:r>
        <w:rPr>
          <w:rFonts w:hint="eastAsia" w:ascii="宋体" w:hAnsi="宋体"/>
          <w:lang w:val="en-US" w:eastAsia="zh-CN"/>
        </w:rPr>
        <w:t>因此本次将直接采购相关安全服务能力，以便满足平台对网络安全方面的要求。</w:t>
      </w:r>
    </w:p>
    <w:p>
      <w:pPr>
        <w:pStyle w:val="188"/>
        <w:spacing w:line="276" w:lineRule="auto"/>
        <w:rPr>
          <w:rFonts w:hint="default" w:ascii="宋体" w:hAnsi="宋体"/>
          <w:lang w:val="en-US" w:eastAsia="zh-CN"/>
        </w:rPr>
      </w:pPr>
      <w:r>
        <w:rPr>
          <w:rFonts w:hint="eastAsia" w:ascii="宋体" w:hAnsi="宋体" w:eastAsia="宋体"/>
          <w:sz w:val="24"/>
          <w:szCs w:val="24"/>
          <w:lang w:val="en-US" w:eastAsia="zh-CN"/>
        </w:rPr>
        <w:t>后续等大丰区政务云建设完成后</w:t>
      </w:r>
      <w:r>
        <w:rPr>
          <w:rFonts w:hint="eastAsia" w:ascii="宋体" w:hAnsi="宋体"/>
          <w:sz w:val="24"/>
          <w:szCs w:val="24"/>
          <w:lang w:val="en-US" w:eastAsia="zh-CN"/>
        </w:rPr>
        <w:t>，系统迁移至大丰政务云平台中，将由大丰区城市管理局向大丰区数据局申</w:t>
      </w:r>
      <w:r>
        <w:rPr>
          <w:rFonts w:hint="eastAsia" w:ascii="宋体" w:hAnsi="宋体" w:eastAsia="宋体" w:cs="Times New Roman"/>
          <w:sz w:val="24"/>
          <w:szCs w:val="24"/>
          <w:lang w:val="en-US" w:eastAsia="zh-CN"/>
        </w:rPr>
        <w:t>请</w:t>
      </w:r>
      <w:r>
        <w:rPr>
          <w:rFonts w:hint="eastAsia" w:ascii="宋体" w:hAnsi="宋体" w:cs="Times New Roman"/>
          <w:sz w:val="24"/>
          <w:szCs w:val="24"/>
          <w:lang w:val="en-US" w:eastAsia="zh-CN"/>
        </w:rPr>
        <w:t>由政务提供相应的</w:t>
      </w:r>
      <w:r>
        <w:rPr>
          <w:rFonts w:hint="eastAsia" w:ascii="宋体" w:hAnsi="宋体" w:eastAsia="宋体" w:cs="Times New Roman"/>
          <w:sz w:val="24"/>
          <w:szCs w:val="24"/>
          <w:lang w:val="en-US" w:eastAsia="zh-CN"/>
        </w:rPr>
        <w:t>信息安全防护</w:t>
      </w:r>
      <w:r>
        <w:rPr>
          <w:rFonts w:hint="eastAsia" w:ascii="宋体" w:hAnsi="宋体" w:cs="Times New Roman"/>
          <w:sz w:val="24"/>
          <w:szCs w:val="24"/>
          <w:lang w:val="en-US" w:eastAsia="zh-CN"/>
        </w:rPr>
        <w:t>服务。</w:t>
      </w:r>
    </w:p>
    <w:p>
      <w:pPr>
        <w:pStyle w:val="7"/>
        <w:rPr>
          <w:rFonts w:hint="eastAsia"/>
        </w:rPr>
      </w:pPr>
      <w:bookmarkStart w:id="61" w:name="_Toc13144"/>
      <w:r>
        <w:rPr>
          <w:rFonts w:hint="eastAsia"/>
        </w:rPr>
        <w:t>物理环境安全分析</w:t>
      </w:r>
      <w:bookmarkEnd w:id="61"/>
    </w:p>
    <w:p>
      <w:pPr>
        <w:pStyle w:val="188"/>
        <w:spacing w:line="276" w:lineRule="auto"/>
        <w:rPr>
          <w:rFonts w:hint="default" w:ascii="宋体" w:hAnsi="宋体" w:eastAsia="宋体"/>
          <w:lang w:val="en-US" w:eastAsia="zh-CN"/>
        </w:rPr>
      </w:pPr>
      <w:r>
        <w:rPr>
          <w:rFonts w:hint="eastAsia" w:ascii="宋体" w:hAnsi="宋体"/>
        </w:rPr>
        <w:t>大丰区</w:t>
      </w:r>
      <w:r>
        <w:rPr>
          <w:rFonts w:ascii="宋体" w:hAnsi="宋体"/>
        </w:rPr>
        <w:t>运行管理服务平台</w:t>
      </w:r>
      <w:r>
        <w:rPr>
          <w:rFonts w:hint="eastAsia" w:ascii="宋体" w:hAnsi="宋体"/>
          <w:lang w:val="en-US" w:eastAsia="zh-CN"/>
        </w:rPr>
        <w:t>前期</w:t>
      </w:r>
      <w:r>
        <w:rPr>
          <w:rFonts w:hint="eastAsia" w:ascii="宋体" w:hAnsi="宋体"/>
        </w:rPr>
        <w:t>部署在</w:t>
      </w:r>
      <w:r>
        <w:rPr>
          <w:rFonts w:hint="eastAsia" w:ascii="宋体" w:hAnsi="宋体"/>
          <w:lang w:val="en-US" w:eastAsia="zh-CN"/>
        </w:rPr>
        <w:t>商务</w:t>
      </w:r>
      <w:r>
        <w:rPr>
          <w:rFonts w:hint="eastAsia" w:ascii="宋体" w:hAnsi="宋体"/>
        </w:rPr>
        <w:t>云机房</w:t>
      </w:r>
      <w:r>
        <w:rPr>
          <w:rFonts w:ascii="宋体" w:hAnsi="宋体"/>
        </w:rPr>
        <w:t>，已由</w:t>
      </w:r>
      <w:r>
        <w:rPr>
          <w:rFonts w:hint="eastAsia" w:ascii="宋体" w:hAnsi="宋体"/>
        </w:rPr>
        <w:t>云</w:t>
      </w:r>
      <w:r>
        <w:rPr>
          <w:rFonts w:hint="eastAsia" w:ascii="宋体" w:hAnsi="宋体"/>
          <w:lang w:val="en-US" w:eastAsia="zh-CN"/>
        </w:rPr>
        <w:t>平台</w:t>
      </w:r>
      <w:r>
        <w:rPr>
          <w:rFonts w:hint="eastAsia" w:ascii="宋体" w:hAnsi="宋体"/>
        </w:rPr>
        <w:t>运营单位</w:t>
      </w:r>
      <w:r>
        <w:rPr>
          <w:rFonts w:ascii="宋体" w:hAnsi="宋体"/>
        </w:rPr>
        <w:t>按照标准对网络安全进行了防护，</w:t>
      </w:r>
      <w:r>
        <w:rPr>
          <w:rFonts w:hint="eastAsia" w:ascii="宋体" w:hAnsi="宋体"/>
        </w:rPr>
        <w:t>该机房物理和环境安全由云</w:t>
      </w:r>
      <w:r>
        <w:rPr>
          <w:rFonts w:hint="eastAsia" w:ascii="宋体" w:hAnsi="宋体"/>
          <w:lang w:val="en-US" w:eastAsia="zh-CN"/>
        </w:rPr>
        <w:t>平台</w:t>
      </w:r>
      <w:r>
        <w:rPr>
          <w:rFonts w:hint="eastAsia" w:ascii="宋体" w:hAnsi="宋体"/>
        </w:rPr>
        <w:t>运营单位统一负责，物理和环境安全层面不存在安全风险。</w:t>
      </w:r>
      <w:r>
        <w:rPr>
          <w:rFonts w:hint="eastAsia" w:ascii="宋体" w:hAnsi="宋体"/>
          <w:lang w:val="en-US" w:eastAsia="zh-CN"/>
        </w:rPr>
        <w:t>后期</w:t>
      </w:r>
      <w:r>
        <w:rPr>
          <w:rFonts w:hint="eastAsia" w:ascii="宋体" w:hAnsi="宋体" w:eastAsia="宋体"/>
          <w:sz w:val="24"/>
          <w:szCs w:val="24"/>
          <w:lang w:val="en-US" w:eastAsia="zh-CN"/>
        </w:rPr>
        <w:t>等大丰区政务云建设完成后</w:t>
      </w:r>
      <w:r>
        <w:rPr>
          <w:rFonts w:hint="eastAsia" w:ascii="宋体" w:hAnsi="宋体"/>
          <w:sz w:val="24"/>
          <w:szCs w:val="24"/>
          <w:lang w:val="en-US" w:eastAsia="zh-CN"/>
        </w:rPr>
        <w:t>，系统迁移至大丰政务云平台中，将由政务云运营单位统一提供相关安全服务。</w:t>
      </w:r>
    </w:p>
    <w:p>
      <w:pPr>
        <w:pStyle w:val="7"/>
        <w:rPr>
          <w:rFonts w:hint="eastAsia"/>
        </w:rPr>
      </w:pPr>
      <w:bookmarkStart w:id="62" w:name="_Toc26968"/>
      <w:r>
        <w:rPr>
          <w:rFonts w:hint="eastAsia"/>
        </w:rPr>
        <w:t>通信网络（传输）安全分析</w:t>
      </w:r>
      <w:bookmarkEnd w:id="62"/>
    </w:p>
    <w:p>
      <w:pPr>
        <w:pStyle w:val="188"/>
        <w:spacing w:line="276" w:lineRule="auto"/>
        <w:rPr>
          <w:rFonts w:hint="eastAsia" w:ascii="宋体" w:hAnsi="宋体"/>
        </w:rPr>
      </w:pPr>
      <w:r>
        <w:rPr>
          <w:rFonts w:ascii="宋体" w:hAnsi="宋体"/>
        </w:rPr>
        <w:t>应</w:t>
      </w:r>
      <w:r>
        <w:rPr>
          <w:rFonts w:hint="eastAsia" w:ascii="宋体" w:hAnsi="宋体"/>
        </w:rPr>
        <w:t>通过加密技术、安全协议（如 TLS）及访问控制策略实现传输通道防护确保符合 GB/T 39786-2021 等标准要求，形成覆盖传输全生命周期的安全防护与持续监测能力。</w:t>
      </w:r>
    </w:p>
    <w:p>
      <w:pPr>
        <w:pStyle w:val="7"/>
        <w:rPr>
          <w:rFonts w:hint="eastAsia"/>
        </w:rPr>
      </w:pPr>
      <w:bookmarkStart w:id="63" w:name="_Toc20639"/>
      <w:r>
        <w:rPr>
          <w:rFonts w:hint="eastAsia"/>
        </w:rPr>
        <w:t>边界安全分析</w:t>
      </w:r>
      <w:bookmarkEnd w:id="63"/>
    </w:p>
    <w:p>
      <w:pPr>
        <w:pStyle w:val="188"/>
        <w:spacing w:line="276" w:lineRule="auto"/>
        <w:rPr>
          <w:rFonts w:hint="eastAsia" w:ascii="宋体" w:hAnsi="宋体" w:eastAsia="宋体"/>
          <w:lang w:eastAsia="zh-CN"/>
        </w:rPr>
      </w:pPr>
      <w:r>
        <w:rPr>
          <w:rFonts w:hint="eastAsia" w:ascii="宋体" w:hAnsi="宋体"/>
        </w:rPr>
        <w:t>应在网络边界或区域之间根据访问控制策略设置访问控制规则，默认情况下除允许通信外受控接口</w:t>
      </w:r>
      <w:r>
        <w:rPr>
          <w:rFonts w:ascii="宋体" w:hAnsi="宋体"/>
        </w:rPr>
        <w:t>拒</w:t>
      </w:r>
      <w:r>
        <w:rPr>
          <w:rFonts w:hint="eastAsia" w:ascii="宋体" w:hAnsi="宋体"/>
        </w:rPr>
        <w:t>绝所有通信</w:t>
      </w:r>
      <w:r>
        <w:rPr>
          <w:rFonts w:hint="eastAsia" w:ascii="宋体" w:hAnsi="宋体"/>
          <w:lang w:eastAsia="zh-CN"/>
        </w:rPr>
        <w:t>。</w:t>
      </w:r>
    </w:p>
    <w:p>
      <w:pPr>
        <w:pStyle w:val="7"/>
        <w:rPr>
          <w:rFonts w:hint="eastAsia"/>
        </w:rPr>
      </w:pPr>
      <w:bookmarkStart w:id="64" w:name="_Toc2592"/>
      <w:r>
        <w:rPr>
          <w:rFonts w:hint="eastAsia"/>
        </w:rPr>
        <w:t>系统安全分析</w:t>
      </w:r>
      <w:bookmarkEnd w:id="64"/>
    </w:p>
    <w:p>
      <w:pPr>
        <w:pStyle w:val="188"/>
        <w:spacing w:line="276" w:lineRule="auto"/>
        <w:rPr>
          <w:rFonts w:hint="eastAsia" w:ascii="宋体" w:hAnsi="宋体"/>
        </w:rPr>
      </w:pPr>
      <w:r>
        <w:rPr>
          <w:rFonts w:ascii="宋体" w:hAnsi="宋体"/>
        </w:rPr>
        <w:t>应</w:t>
      </w:r>
      <w:r>
        <w:rPr>
          <w:rFonts w:hint="eastAsia" w:ascii="宋体" w:hAnsi="宋体"/>
        </w:rPr>
        <w:t>通过双因素认证与动态授权实现业务身份鉴别及细粒度访问控制；建立全业务链路安全审计日志，采用</w:t>
      </w:r>
      <w:r>
        <w:rPr>
          <w:rFonts w:ascii="宋体" w:hAnsi="宋体"/>
        </w:rPr>
        <w:t>统一身份认证平台对用户信息进行认证</w:t>
      </w:r>
      <w:r>
        <w:rPr>
          <w:rFonts w:hint="eastAsia" w:ascii="宋体" w:hAnsi="宋体"/>
        </w:rPr>
        <w:t>；制定分级备份策略确保核心业务流程数据可快速恢复；同时需遵循《个人信息保护法》及 GB/T 39786-2021 要求，建立用户信息生命周期保护机制，并通过渗透测试与业务连续性演练持续优化安全策略，形成覆盖业务身份、访问控制、攻击防御、数 据保护、业务恢复及合规治理的全</w:t>
      </w:r>
      <w:r>
        <w:rPr>
          <w:rFonts w:ascii="宋体" w:hAnsi="宋体"/>
        </w:rPr>
        <w:t>栈</w:t>
      </w:r>
      <w:r>
        <w:rPr>
          <w:rFonts w:hint="eastAsia" w:ascii="宋体" w:hAnsi="宋体"/>
        </w:rPr>
        <w:t>安全闭环。</w:t>
      </w:r>
    </w:p>
    <w:p>
      <w:pPr>
        <w:pStyle w:val="7"/>
        <w:rPr>
          <w:rFonts w:hint="eastAsia"/>
        </w:rPr>
      </w:pPr>
      <w:bookmarkStart w:id="65" w:name="_Toc177133081"/>
      <w:bookmarkStart w:id="66" w:name="_Toc11791"/>
      <w:r>
        <w:rPr>
          <w:rFonts w:hint="eastAsia"/>
        </w:rPr>
        <w:t>入侵检测</w:t>
      </w:r>
      <w:bookmarkEnd w:id="65"/>
      <w:r>
        <w:rPr>
          <w:rFonts w:hint="eastAsia"/>
        </w:rPr>
        <w:t>（</w:t>
      </w:r>
      <w:r>
        <w:rPr>
          <w:rFonts w:hint="eastAsia" w:ascii="宋体" w:hAnsi="宋体"/>
        </w:rPr>
        <w:t>云</w:t>
      </w:r>
      <w:r>
        <w:rPr>
          <w:rFonts w:hint="eastAsia"/>
          <w:lang w:val="en-US" w:eastAsia="zh-CN"/>
        </w:rPr>
        <w:t>平台提供相应服务</w:t>
      </w:r>
      <w:r>
        <w:rPr>
          <w:rFonts w:hint="eastAsia"/>
        </w:rPr>
        <w:t>）</w:t>
      </w:r>
      <w:bookmarkEnd w:id="66"/>
    </w:p>
    <w:p>
      <w:pPr>
        <w:pStyle w:val="188"/>
        <w:spacing w:line="276" w:lineRule="auto"/>
        <w:rPr>
          <w:rFonts w:hint="eastAsia" w:ascii="宋体" w:hAnsi="宋体"/>
        </w:rPr>
      </w:pPr>
      <w:r>
        <w:rPr>
          <w:rFonts w:hint="eastAsia" w:ascii="宋体" w:hAnsi="宋体"/>
        </w:rPr>
        <w:t>入侵监测需要包括入侵检测和服务</w:t>
      </w:r>
      <w:r>
        <w:rPr>
          <w:rFonts w:hint="eastAsia" w:ascii="宋体" w:hAnsi="宋体" w:cs="仿宋_GB2312"/>
          <w:kern w:val="0"/>
        </w:rPr>
        <w:t>拒绝型攻击探测引擎，可以自动识别各种入侵模式，在对网络数据进行分析时与这些模式进行匹配，一旦发现某些入侵的企图，就会进行报警。</w:t>
      </w:r>
    </w:p>
    <w:p>
      <w:pPr>
        <w:pStyle w:val="7"/>
        <w:rPr>
          <w:rFonts w:hint="eastAsia"/>
        </w:rPr>
      </w:pPr>
      <w:bookmarkStart w:id="67" w:name="_Toc177133082"/>
      <w:bookmarkStart w:id="68" w:name="_Toc13725"/>
      <w:r>
        <w:rPr>
          <w:rFonts w:hint="eastAsia"/>
        </w:rPr>
        <w:t>审计系统</w:t>
      </w:r>
      <w:bookmarkEnd w:id="67"/>
      <w:r>
        <w:rPr>
          <w:rFonts w:hint="eastAsia"/>
        </w:rPr>
        <w:t>（</w:t>
      </w:r>
      <w:r>
        <w:rPr>
          <w:rFonts w:hint="eastAsia" w:ascii="宋体" w:hAnsi="宋体"/>
        </w:rPr>
        <w:t>云</w:t>
      </w:r>
      <w:r>
        <w:rPr>
          <w:rFonts w:hint="eastAsia"/>
          <w:lang w:val="en-US" w:eastAsia="zh-CN"/>
        </w:rPr>
        <w:t>平台提供相应服务</w:t>
      </w:r>
      <w:r>
        <w:rPr>
          <w:rFonts w:hint="eastAsia"/>
        </w:rPr>
        <w:t>）</w:t>
      </w:r>
      <w:bookmarkEnd w:id="68"/>
    </w:p>
    <w:p>
      <w:pPr>
        <w:pStyle w:val="188"/>
        <w:spacing w:line="276" w:lineRule="auto"/>
        <w:rPr>
          <w:rFonts w:hint="eastAsia" w:ascii="宋体" w:hAnsi="宋体"/>
        </w:rPr>
      </w:pPr>
      <w:r>
        <w:rPr>
          <w:rFonts w:hint="eastAsia" w:ascii="宋体" w:hAnsi="宋体" w:cs="仿宋_GB2312"/>
          <w:kern w:val="0"/>
        </w:rPr>
        <w:t>要</w:t>
      </w:r>
      <w:r>
        <w:rPr>
          <w:rFonts w:ascii="宋体" w:hAnsi="宋体" w:cs="仿宋_GB2312"/>
          <w:kern w:val="0"/>
        </w:rPr>
        <w:t>加强</w:t>
      </w:r>
      <w:r>
        <w:rPr>
          <w:rFonts w:hint="eastAsia" w:ascii="宋体" w:hAnsi="宋体" w:cs="仿宋_GB2312"/>
          <w:kern w:val="0"/>
        </w:rPr>
        <w:t>对用户访问网络、用户主机及</w:t>
      </w:r>
      <w:r>
        <w:rPr>
          <w:rFonts w:ascii="宋体" w:hAnsi="宋体" w:cs="仿宋_GB2312"/>
          <w:kern w:val="0"/>
        </w:rPr>
        <w:t>数据库的日志和审计策略：设定产生详细的日志信息并定期审核，查看是否有</w:t>
      </w:r>
      <w:r>
        <w:rPr>
          <w:rFonts w:hint="eastAsia" w:ascii="宋体" w:hAnsi="宋体" w:cs="仿宋_GB2312"/>
          <w:kern w:val="0"/>
        </w:rPr>
        <w:t>非正常</w:t>
      </w:r>
      <w:r>
        <w:rPr>
          <w:rFonts w:ascii="宋体" w:hAnsi="宋体" w:cs="仿宋_GB2312"/>
          <w:kern w:val="0"/>
        </w:rPr>
        <w:t>的活动和行为。</w:t>
      </w:r>
      <w:r>
        <w:rPr>
          <w:rFonts w:hint="eastAsia" w:ascii="宋体" w:hAnsi="宋体" w:cs="仿宋_GB2312"/>
          <w:kern w:val="0"/>
        </w:rPr>
        <w:t>本次网络建设复用金华市政务云的审计系统，审计记录需要包括对数据库服务器访问行为内容，包括查询、插入、创建、更新、删除、变更、事务操作等的记录；对网络访问历史记录的审计功能；对主机系统的审计功能。</w:t>
      </w:r>
    </w:p>
    <w:p>
      <w:pPr>
        <w:pStyle w:val="7"/>
        <w:rPr>
          <w:rFonts w:hint="eastAsia"/>
        </w:rPr>
      </w:pPr>
      <w:bookmarkStart w:id="69" w:name="_Toc177133083"/>
      <w:bookmarkStart w:id="70" w:name="_Toc22224"/>
      <w:r>
        <w:rPr>
          <w:rFonts w:hint="eastAsia"/>
        </w:rPr>
        <w:t>漏洞扫描</w:t>
      </w:r>
      <w:bookmarkEnd w:id="69"/>
      <w:r>
        <w:rPr>
          <w:rFonts w:hint="eastAsia"/>
        </w:rPr>
        <w:t>（</w:t>
      </w:r>
      <w:r>
        <w:rPr>
          <w:rFonts w:hint="eastAsia" w:ascii="宋体" w:hAnsi="宋体"/>
        </w:rPr>
        <w:t>云</w:t>
      </w:r>
      <w:r>
        <w:rPr>
          <w:rFonts w:hint="eastAsia"/>
          <w:lang w:val="en-US" w:eastAsia="zh-CN"/>
        </w:rPr>
        <w:t>平台提供相应服务</w:t>
      </w:r>
      <w:r>
        <w:rPr>
          <w:rFonts w:hint="eastAsia"/>
        </w:rPr>
        <w:t>）</w:t>
      </w:r>
      <w:bookmarkEnd w:id="70"/>
    </w:p>
    <w:p>
      <w:pPr>
        <w:pStyle w:val="188"/>
        <w:spacing w:line="276" w:lineRule="auto"/>
        <w:rPr>
          <w:rFonts w:hint="eastAsia" w:ascii="宋体" w:hAnsi="宋体" w:cs="仿宋_GB2312"/>
          <w:kern w:val="0"/>
        </w:rPr>
      </w:pPr>
      <w:r>
        <w:rPr>
          <w:rFonts w:hint="eastAsia" w:ascii="宋体" w:hAnsi="宋体"/>
        </w:rPr>
        <w:t>漏洞扫描需要复用政务云的漏洞扫描方案，包括</w:t>
      </w:r>
      <w:r>
        <w:rPr>
          <w:rFonts w:hint="eastAsia" w:ascii="宋体" w:hAnsi="宋体" w:cs="仿宋_GB2312"/>
          <w:kern w:val="0"/>
        </w:rPr>
        <w:t>被动式策略和主动式策略。所谓被动式策略就是基于主机之上，对系统中不合适的设置，脆弱的口令以及其他同安全规则抵触的对象进行检查；而主动式策略是基于网络的，它通过执行一些脚本文件模拟对系统进行攻击的行为并记录系统的反应，从而发现其中的漏洞。利用被动式策略扫描称为系统安全扫描，利用主动式策略扫描称为网络安全扫描。</w:t>
      </w:r>
    </w:p>
    <w:p>
      <w:pPr>
        <w:pStyle w:val="7"/>
        <w:rPr>
          <w:rFonts w:hint="eastAsia"/>
        </w:rPr>
      </w:pPr>
      <w:bookmarkStart w:id="71" w:name="_Toc177133084"/>
      <w:bookmarkStart w:id="72" w:name="_Toc21968"/>
      <w:r>
        <w:rPr>
          <w:rFonts w:hint="eastAsia"/>
        </w:rPr>
        <w:t>终端安全软件</w:t>
      </w:r>
      <w:bookmarkEnd w:id="71"/>
      <w:r>
        <w:rPr>
          <w:rFonts w:hint="eastAsia"/>
        </w:rPr>
        <w:t>（</w:t>
      </w:r>
      <w:r>
        <w:rPr>
          <w:rFonts w:hint="eastAsia"/>
          <w:lang w:val="en-US" w:eastAsia="zh-CN"/>
        </w:rPr>
        <w:t>云平台提供相应服务</w:t>
      </w:r>
      <w:r>
        <w:rPr>
          <w:rFonts w:hint="eastAsia"/>
        </w:rPr>
        <w:t>）</w:t>
      </w:r>
      <w:bookmarkEnd w:id="72"/>
    </w:p>
    <w:p>
      <w:pPr>
        <w:pStyle w:val="188"/>
        <w:spacing w:line="276" w:lineRule="auto"/>
        <w:rPr>
          <w:rFonts w:hint="eastAsia" w:ascii="宋体" w:hAnsi="宋体" w:cs="仿宋_GB2312"/>
          <w:kern w:val="0"/>
        </w:rPr>
      </w:pPr>
      <w:r>
        <w:rPr>
          <w:rFonts w:hint="eastAsia" w:ascii="宋体" w:hAnsi="宋体" w:cs="仿宋_GB2312"/>
          <w:kern w:val="0"/>
        </w:rPr>
        <w:t>网络安全除了被动应对各种外部威胁，最主要的工作在与主动对接入网络终端进行管理，只有加强了终端管理，才能够积极主动的防范新的不断涌现安全威胁，日益肆虐的病毒和蠕虫，确保整个网络的安全、高效运行。</w:t>
      </w:r>
    </w:p>
    <w:p>
      <w:pPr>
        <w:pStyle w:val="4"/>
        <w:rPr>
          <w:rFonts w:hint="eastAsia" w:ascii="宋体" w:hAnsi="宋体" w:eastAsia="宋体" w:cstheme="minorBidi"/>
          <w:b/>
          <w:bCs/>
          <w:kern w:val="44"/>
          <w:sz w:val="32"/>
          <w:szCs w:val="32"/>
          <w:lang w:val="en-US" w:eastAsia="zh-CN" w:bidi="ar-SA"/>
        </w:rPr>
      </w:pPr>
      <w:bookmarkStart w:id="73" w:name="_Toc21108"/>
      <w:r>
        <w:rPr>
          <w:rFonts w:hint="eastAsia" w:cstheme="minorBidi"/>
          <w:b/>
          <w:bCs/>
          <w:kern w:val="44"/>
          <w:sz w:val="32"/>
          <w:szCs w:val="32"/>
          <w:lang w:val="en-US" w:eastAsia="zh-CN" w:bidi="ar-SA"/>
        </w:rPr>
        <w:t>系统数据资源需求</w:t>
      </w:r>
      <w:bookmarkEnd w:id="73"/>
    </w:p>
    <w:p>
      <w:pPr>
        <w:pStyle w:val="5"/>
        <w:rPr>
          <w:rFonts w:hint="eastAsia" w:ascii="宋体" w:hAnsi="宋体" w:eastAsia="宋体" w:cstheme="minorBidi"/>
          <w:b/>
          <w:bCs/>
          <w:kern w:val="2"/>
          <w:sz w:val="24"/>
          <w:szCs w:val="24"/>
          <w:lang w:val="en-US" w:eastAsia="zh-CN" w:bidi="ar-SA"/>
        </w:rPr>
      </w:pPr>
      <w:bookmarkStart w:id="74" w:name="_Toc19279"/>
      <w:r>
        <w:rPr>
          <w:rFonts w:hint="eastAsia" w:cstheme="minorBidi"/>
          <w:b/>
          <w:bCs/>
          <w:kern w:val="2"/>
          <w:sz w:val="24"/>
          <w:szCs w:val="24"/>
          <w:lang w:val="en-US" w:eastAsia="zh-CN" w:bidi="ar-SA"/>
        </w:rPr>
        <w:t>共享开放数据目录</w:t>
      </w:r>
      <w:bookmarkEnd w:id="74"/>
    </w:p>
    <w:p>
      <w:pPr>
        <w:spacing w:line="276" w:lineRule="auto"/>
        <w:ind w:left="420"/>
        <w:rPr>
          <w:rFonts w:hint="eastAsia" w:ascii="宋体" w:hAnsi="宋体" w:eastAsia="宋体"/>
          <w:sz w:val="24"/>
          <w:szCs w:val="24"/>
        </w:rPr>
      </w:pPr>
      <w:r>
        <w:rPr>
          <w:rFonts w:hint="eastAsia" w:ascii="宋体" w:hAnsi="宋体" w:eastAsia="宋体"/>
          <w:sz w:val="24"/>
          <w:szCs w:val="24"/>
        </w:rPr>
        <w:t>以下是本次项目建设完成后可共享给其他局办的数据资源信息，详见附件3：</w:t>
      </w:r>
    </w:p>
    <w:tbl>
      <w:tblPr>
        <w:tblStyle w:val="90"/>
        <w:tblW w:w="0" w:type="auto"/>
        <w:tblInd w:w="0" w:type="dxa"/>
        <w:tblLayout w:type="autofit"/>
        <w:tblCellMar>
          <w:top w:w="0" w:type="dxa"/>
          <w:left w:w="108" w:type="dxa"/>
          <w:bottom w:w="0" w:type="dxa"/>
          <w:right w:w="108" w:type="dxa"/>
        </w:tblCellMar>
      </w:tblPr>
      <w:tblGrid>
        <w:gridCol w:w="685"/>
        <w:gridCol w:w="1371"/>
        <w:gridCol w:w="2051"/>
        <w:gridCol w:w="4415"/>
      </w:tblGrid>
      <w:tr>
        <w:tblPrEx>
          <w:tblCellMar>
            <w:top w:w="0" w:type="dxa"/>
            <w:left w:w="108" w:type="dxa"/>
            <w:bottom w:w="0" w:type="dxa"/>
            <w:right w:w="108" w:type="dxa"/>
          </w:tblCellMar>
        </w:tblPrEx>
        <w:trPr>
          <w:trHeight w:val="345" w:hRule="atLeast"/>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序号</w:t>
            </w:r>
          </w:p>
        </w:tc>
        <w:tc>
          <w:tcPr>
            <w:tcW w:w="141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一级分类</w:t>
            </w:r>
          </w:p>
        </w:tc>
        <w:tc>
          <w:tcPr>
            <w:tcW w:w="212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二级分类</w:t>
            </w:r>
          </w:p>
        </w:tc>
        <w:tc>
          <w:tcPr>
            <w:tcW w:w="458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解释说明</w:t>
            </w:r>
          </w:p>
        </w:tc>
      </w:tr>
      <w:tr>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w:t>
            </w:r>
          </w:p>
        </w:tc>
        <w:tc>
          <w:tcPr>
            <w:tcW w:w="1418" w:type="dxa"/>
            <w:vMerge w:val="restart"/>
            <w:tcBorders>
              <w:top w:val="nil"/>
              <w:left w:val="single" w:color="auto" w:sz="4" w:space="0"/>
              <w:bottom w:val="single" w:color="000000"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城市管理基础数据</w:t>
            </w: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地理数据普查数据</w:t>
            </w:r>
          </w:p>
        </w:tc>
        <w:tc>
          <w:tcPr>
            <w:tcW w:w="4586"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城管局地理普查数据，包括责任网格数据等。</w:t>
            </w:r>
          </w:p>
        </w:tc>
      </w:tr>
      <w:tr>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2</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视频数据</w:t>
            </w:r>
          </w:p>
        </w:tc>
        <w:tc>
          <w:tcPr>
            <w:tcW w:w="4586"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城管自建视频监控</w:t>
            </w:r>
          </w:p>
        </w:tc>
      </w:tr>
      <w:tr>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3</w:t>
            </w:r>
          </w:p>
        </w:tc>
        <w:tc>
          <w:tcPr>
            <w:tcW w:w="1418" w:type="dxa"/>
            <w:vMerge w:val="restart"/>
            <w:tcBorders>
              <w:top w:val="nil"/>
              <w:left w:val="single" w:color="auto" w:sz="4" w:space="0"/>
              <w:bottom w:val="single" w:color="000000"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城市部件事件监管数据</w:t>
            </w: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部件数据</w:t>
            </w:r>
          </w:p>
        </w:tc>
        <w:tc>
          <w:tcPr>
            <w:tcW w:w="4586"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大丰区城市管理部件数据，包括名称、主管部门、养护单位等。</w:t>
            </w:r>
          </w:p>
        </w:tc>
      </w:tr>
      <w:tr>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4</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业务运行数据</w:t>
            </w:r>
          </w:p>
        </w:tc>
        <w:tc>
          <w:tcPr>
            <w:tcW w:w="4586" w:type="dxa"/>
            <w:tcBorders>
              <w:top w:val="nil"/>
              <w:left w:val="nil"/>
              <w:bottom w:val="single" w:color="auto" w:sz="4" w:space="0"/>
              <w:right w:val="single" w:color="auto" w:sz="4" w:space="0"/>
            </w:tcBorders>
            <w:vAlign w:val="bottom"/>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案件数据、人员活动数据、车辆运行数据等。</w:t>
            </w:r>
          </w:p>
        </w:tc>
      </w:tr>
      <w:tr>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5</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统计数据</w:t>
            </w:r>
          </w:p>
        </w:tc>
        <w:tc>
          <w:tcPr>
            <w:tcW w:w="4586" w:type="dxa"/>
            <w:tcBorders>
              <w:top w:val="nil"/>
              <w:left w:val="nil"/>
              <w:bottom w:val="single" w:color="auto" w:sz="4" w:space="0"/>
              <w:right w:val="single" w:color="auto" w:sz="4" w:space="0"/>
            </w:tcBorders>
            <w:vAlign w:val="bottom"/>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包括区域、部件、网格、部门、人员以及问题来源、问题类别和问题状态等统计数据。</w:t>
            </w:r>
          </w:p>
        </w:tc>
      </w:tr>
      <w:tr>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6</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市容环卫数据</w:t>
            </w:r>
          </w:p>
        </w:tc>
        <w:tc>
          <w:tcPr>
            <w:tcW w:w="458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环卫相关的人员、车辆、公厕、垃圾中转站等。</w:t>
            </w:r>
          </w:p>
        </w:tc>
      </w:tr>
      <w:tr>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7</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综合执法数据</w:t>
            </w:r>
          </w:p>
        </w:tc>
        <w:tc>
          <w:tcPr>
            <w:tcW w:w="458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执法案件和执法案由等。</w:t>
            </w:r>
          </w:p>
        </w:tc>
      </w:tr>
      <w:tr>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8</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渣土监管数据</w:t>
            </w:r>
          </w:p>
        </w:tc>
        <w:tc>
          <w:tcPr>
            <w:tcW w:w="458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渣土相关的车辆信息、车载视频、运输公司、审批数据等。</w:t>
            </w:r>
          </w:p>
        </w:tc>
      </w:tr>
      <w:tr>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9</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楼宇亮化数据</w:t>
            </w:r>
          </w:p>
        </w:tc>
        <w:tc>
          <w:tcPr>
            <w:tcW w:w="458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设备总数、在线设备、离线设备、在线率等。</w:t>
            </w:r>
          </w:p>
        </w:tc>
      </w:tr>
      <w:tr>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10</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固废监管数据</w:t>
            </w:r>
          </w:p>
        </w:tc>
        <w:tc>
          <w:tcPr>
            <w:tcW w:w="458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摄像头监控、地磅称重数据等。</w:t>
            </w:r>
          </w:p>
        </w:tc>
      </w:tr>
      <w:tr>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11</w:t>
            </w:r>
          </w:p>
        </w:tc>
        <w:tc>
          <w:tcPr>
            <w:tcW w:w="1418"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餐厨垃圾数据</w:t>
            </w:r>
          </w:p>
        </w:tc>
        <w:tc>
          <w:tcPr>
            <w:tcW w:w="4586" w:type="dxa"/>
            <w:tcBorders>
              <w:top w:val="nil"/>
              <w:left w:val="nil"/>
              <w:bottom w:val="single" w:color="auto" w:sz="4" w:space="0"/>
              <w:right w:val="single" w:color="auto" w:sz="4" w:space="0"/>
            </w:tcBorders>
            <w:vAlign w:val="bottom"/>
          </w:tcPr>
          <w:p>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日周月的垃圾收运数据、车辆运行轨迹数据等。</w:t>
            </w:r>
          </w:p>
        </w:tc>
      </w:tr>
    </w:tbl>
    <w:p>
      <w:pPr>
        <w:spacing w:line="276" w:lineRule="auto"/>
        <w:rPr>
          <w:rFonts w:hint="eastAsia" w:ascii="宋体" w:hAnsi="宋体" w:eastAsia="宋体"/>
          <w:sz w:val="24"/>
          <w:szCs w:val="24"/>
        </w:rPr>
      </w:pPr>
    </w:p>
    <w:p>
      <w:pPr>
        <w:pStyle w:val="4"/>
        <w:rPr>
          <w:rFonts w:hint="eastAsia"/>
        </w:rPr>
      </w:pPr>
      <w:bookmarkStart w:id="75" w:name="_Toc16729"/>
      <w:r>
        <w:rPr>
          <w:rFonts w:hint="eastAsia"/>
        </w:rPr>
        <w:t>项目建设方案</w:t>
      </w:r>
      <w:bookmarkEnd w:id="75"/>
    </w:p>
    <w:p>
      <w:pPr>
        <w:pStyle w:val="5"/>
        <w:rPr>
          <w:rFonts w:hint="eastAsia"/>
        </w:rPr>
      </w:pPr>
      <w:bookmarkStart w:id="76" w:name="_Toc30358"/>
      <w:r>
        <w:rPr>
          <w:rFonts w:hint="eastAsia"/>
        </w:rPr>
        <w:t>总体思路</w:t>
      </w:r>
      <w:bookmarkEnd w:id="76"/>
    </w:p>
    <w:p>
      <w:pPr>
        <w:pStyle w:val="7"/>
        <w:rPr>
          <w:rFonts w:hint="eastAsia"/>
        </w:rPr>
      </w:pPr>
      <w:bookmarkStart w:id="77" w:name="_Toc9537"/>
      <w:r>
        <w:rPr>
          <w:rFonts w:hint="eastAsia"/>
        </w:rPr>
        <w:t>总体建设思路</w:t>
      </w:r>
      <w:bookmarkEnd w:id="77"/>
    </w:p>
    <w:p>
      <w:pPr>
        <w:spacing w:line="276" w:lineRule="auto"/>
        <w:ind w:firstLine="420"/>
        <w:rPr>
          <w:rFonts w:hint="eastAsia" w:ascii="宋体" w:hAnsi="宋体" w:eastAsia="宋体"/>
          <w:sz w:val="24"/>
          <w:szCs w:val="24"/>
        </w:rPr>
      </w:pPr>
      <w:r>
        <w:rPr>
          <w:rFonts w:hint="eastAsia" w:ascii="宋体" w:hAnsi="宋体" w:eastAsia="宋体"/>
          <w:sz w:val="24"/>
          <w:szCs w:val="24"/>
        </w:rPr>
        <w:t>本次大丰区城市运行管理服务平台将基于盐城市城市运行管理服务平台进行本地化部署，运管服平台整体框架按照盐城市平台框架进行规划，其中业务应用将根据大丰区实际进行规划设计，本次大丰区主要业务应用将重点对垃圾分类、建筑垃圾业务进行拓展，复用现有数字城管、综合执法等系统，且由于盐城市已建设建筑垃圾监管平台，本次大丰区将开通账号直接复用盐城市建筑垃圾监管平台，为大丰区城市运行管理服务平台进行业务赋能和数据赋能。</w:t>
      </w:r>
    </w:p>
    <w:p>
      <w:pPr>
        <w:pStyle w:val="7"/>
        <w:rPr>
          <w:rFonts w:hint="eastAsia"/>
        </w:rPr>
      </w:pPr>
      <w:bookmarkStart w:id="78" w:name="_Toc12492"/>
      <w:r>
        <w:rPr>
          <w:rFonts w:hint="eastAsia"/>
        </w:rPr>
        <w:t>总体设计</w:t>
      </w:r>
      <w:bookmarkEnd w:id="78"/>
    </w:p>
    <w:p>
      <w:pPr>
        <w:pStyle w:val="8"/>
        <w:rPr>
          <w:rFonts w:hint="eastAsia"/>
        </w:rPr>
      </w:pPr>
      <w:bookmarkStart w:id="79" w:name="_Toc148386099"/>
      <w:r>
        <w:rPr>
          <w:rFonts w:hint="eastAsia"/>
        </w:rPr>
        <w:t>统一领导，精心筹划</w:t>
      </w:r>
      <w:bookmarkEnd w:id="79"/>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是一项复杂的系统性工程，涉及城市管理业务监管工作的方方面面，必须有强有力的领导和组织机制，有效地协调好项目建设中的各项事务。精心筹划主要体现在对系统的建设需求进行详尽的调研、方案设计及实施过程力求精益求精，避免系统开发浮于表面，流于形式，与实际需求衔接不紧甚至脱节。</w:t>
      </w:r>
    </w:p>
    <w:p>
      <w:pPr>
        <w:pStyle w:val="8"/>
        <w:rPr>
          <w:rFonts w:hint="eastAsia"/>
        </w:rPr>
      </w:pPr>
      <w:bookmarkStart w:id="80" w:name="_Toc148386100"/>
      <w:r>
        <w:rPr>
          <w:rFonts w:hint="eastAsia"/>
        </w:rPr>
        <w:t>统一标准、统一规范</w:t>
      </w:r>
      <w:bookmarkEnd w:id="80"/>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大丰区城市运行管理服务平台项目的建设必须坚持统筹规划、有序发展的原则，克服无序、无规划的盲目发展，以及无标准、低水平的重复建设，按照统一标准与规范进行设计和建设。</w:t>
      </w:r>
    </w:p>
    <w:p>
      <w:pPr>
        <w:spacing w:line="276" w:lineRule="auto"/>
        <w:ind w:firstLine="420"/>
        <w:rPr>
          <w:rFonts w:hint="eastAsia" w:ascii="宋体" w:hAnsi="宋体" w:eastAsia="宋体"/>
          <w:sz w:val="24"/>
          <w:szCs w:val="24"/>
        </w:rPr>
      </w:pPr>
      <w:r>
        <w:rPr>
          <w:rFonts w:hint="eastAsia" w:ascii="宋体" w:hAnsi="宋体" w:eastAsia="宋体"/>
          <w:sz w:val="24"/>
          <w:szCs w:val="24"/>
        </w:rPr>
        <w:t>根据住建部“一指南四标准”设计建设，编制我区城市运行管理服务管理规范及行机制，包括但不局限于平台运行管理制度、高效处置机制、考评管理机制、运行监测机制、公众服务机制等。</w:t>
      </w:r>
    </w:p>
    <w:p>
      <w:pPr>
        <w:pStyle w:val="8"/>
        <w:rPr>
          <w:rFonts w:hint="eastAsia"/>
        </w:rPr>
      </w:pPr>
      <w:bookmarkStart w:id="81" w:name="_Toc148386101"/>
      <w:r>
        <w:rPr>
          <w:rFonts w:hint="eastAsia"/>
        </w:rPr>
        <w:t>内容全面，重点突出</w:t>
      </w:r>
      <w:bookmarkEnd w:id="81"/>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规划方案必须站在全局、整体的角度，充分考虑项目建设工作的方方面面，不能有所遗漏。面对大系统建设的各项工作，还须突出重点，抓住主要矛盾，做到纲举目张，从局部的重点出发，最终覆盖到整体。</w:t>
      </w:r>
    </w:p>
    <w:p>
      <w:pPr>
        <w:pStyle w:val="8"/>
        <w:rPr>
          <w:rFonts w:hint="eastAsia"/>
        </w:rPr>
      </w:pPr>
      <w:bookmarkStart w:id="82" w:name="_Toc148386102"/>
      <w:r>
        <w:rPr>
          <w:rFonts w:hint="eastAsia"/>
        </w:rPr>
        <w:t>技术先进，架构合理</w:t>
      </w:r>
      <w:bookmarkEnd w:id="82"/>
    </w:p>
    <w:p>
      <w:pPr>
        <w:spacing w:line="276" w:lineRule="auto"/>
        <w:ind w:firstLine="420"/>
        <w:rPr>
          <w:rFonts w:hint="eastAsia" w:ascii="宋体" w:hAnsi="宋体" w:eastAsia="宋体"/>
          <w:sz w:val="24"/>
          <w:szCs w:val="24"/>
        </w:rPr>
      </w:pPr>
      <w:r>
        <w:rPr>
          <w:rFonts w:hint="eastAsia" w:ascii="宋体" w:hAnsi="宋体" w:eastAsia="宋体"/>
          <w:sz w:val="24"/>
          <w:szCs w:val="24"/>
        </w:rPr>
        <w:t>近年来信息技术及通讯技术有着显著发展，因此系统的建设一方面应借鉴成功案例，另一方面将物联网、GIS、5</w:t>
      </w:r>
      <w:r>
        <w:rPr>
          <w:rFonts w:ascii="宋体" w:hAnsi="宋体" w:eastAsia="宋体"/>
          <w:sz w:val="24"/>
          <w:szCs w:val="24"/>
        </w:rPr>
        <w:t>G/</w:t>
      </w:r>
      <w:r>
        <w:rPr>
          <w:rFonts w:hint="eastAsia" w:ascii="宋体" w:hAnsi="宋体" w:eastAsia="宋体"/>
          <w:sz w:val="24"/>
          <w:szCs w:val="24"/>
        </w:rPr>
        <w:t xml:space="preserve">4G 通讯、数据挖掘等技术应用到项目中，使项目建设的技术水平再上一个台阶。系统的技术框架必须具有良好的可扩展性，在一定时期内能保持技术的先进性，同时后续建设的系统必须是统一技术框架内的一部分，避免重复建设和资源浪费。 </w:t>
      </w:r>
    </w:p>
    <w:p>
      <w:pPr>
        <w:pStyle w:val="8"/>
        <w:rPr>
          <w:rFonts w:hint="eastAsia"/>
        </w:rPr>
      </w:pPr>
      <w:bookmarkStart w:id="83" w:name="_Toc148386103"/>
      <w:r>
        <w:rPr>
          <w:rFonts w:hint="eastAsia"/>
        </w:rPr>
        <w:t>资源整合，注重创新</w:t>
      </w:r>
      <w:bookmarkEnd w:id="83"/>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大丰区城市运行管理服务平台项目的建设必须立足已有基础，充分利用现有资源，在充分利用数据资源和应用的基础上，总结原有的经验和教训，大力进行创新，既保护原有的投资，又适应新形势发展的要求。</w:t>
      </w:r>
    </w:p>
    <w:p>
      <w:pPr>
        <w:pStyle w:val="8"/>
        <w:rPr>
          <w:rFonts w:hint="eastAsia"/>
        </w:rPr>
      </w:pPr>
      <w:bookmarkStart w:id="84" w:name="_Toc148386104"/>
      <w:r>
        <w:rPr>
          <w:rFonts w:hint="eastAsia"/>
        </w:rPr>
        <w:t>实用建设，智慧智能</w:t>
      </w:r>
      <w:bookmarkEnd w:id="84"/>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大丰区城市运行管理服务平台项目的建设应该是一个自动化、标准化、智慧化的改造过程，子系统建设的目的也是不断减轻管理压力，补齐工作短板，减轻工作负担。完成自动采集，自动分析的智能化体现。</w:t>
      </w:r>
    </w:p>
    <w:p>
      <w:pPr>
        <w:pStyle w:val="8"/>
        <w:rPr>
          <w:rFonts w:hint="eastAsia"/>
        </w:rPr>
      </w:pPr>
      <w:bookmarkStart w:id="85" w:name="_Toc148386105"/>
      <w:r>
        <w:rPr>
          <w:rFonts w:hint="eastAsia"/>
        </w:rPr>
        <w:t>个性定制，因地制宜</w:t>
      </w:r>
      <w:bookmarkEnd w:id="85"/>
    </w:p>
    <w:p>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大丰区城市运行管理服务平台项目的建设应该结合本地实际特色和管理实际管理需求，因地制宜，因材施教，在保证功能的完整性情况下，突出城市的特色亮点和管理的特点，最大程度展现出个性化措施。</w:t>
      </w:r>
    </w:p>
    <w:p>
      <w:pPr>
        <w:pStyle w:val="7"/>
        <w:rPr>
          <w:rFonts w:hint="eastAsia"/>
        </w:rPr>
      </w:pPr>
      <w:bookmarkStart w:id="86" w:name="_Toc32629"/>
      <w:r>
        <w:rPr>
          <w:rFonts w:hint="eastAsia"/>
        </w:rPr>
        <w:t>总体架构</w:t>
      </w:r>
      <w:bookmarkEnd w:id="86"/>
    </w:p>
    <w:p>
      <w:pPr>
        <w:pStyle w:val="8"/>
        <w:rPr>
          <w:rFonts w:hint="eastAsia"/>
        </w:rPr>
      </w:pPr>
      <w:r>
        <w:rPr>
          <w:rFonts w:hint="eastAsia"/>
        </w:rPr>
        <w:t>系统架构设计</w:t>
      </w:r>
    </w:p>
    <w:p>
      <w:pPr>
        <w:spacing w:line="276" w:lineRule="auto"/>
        <w:ind w:firstLine="420"/>
        <w:rPr>
          <w:rFonts w:hint="default" w:ascii="宋体" w:hAnsi="宋体" w:eastAsia="宋体"/>
          <w:sz w:val="24"/>
          <w:szCs w:val="24"/>
          <w:lang w:val="en-US"/>
        </w:rPr>
      </w:pPr>
      <w:r>
        <w:rPr>
          <w:rFonts w:hint="eastAsia" w:ascii="宋体" w:hAnsi="宋体" w:eastAsia="宋体"/>
          <w:sz w:val="24"/>
          <w:szCs w:val="24"/>
          <w:lang w:val="en-US" w:eastAsia="zh-CN"/>
        </w:rPr>
        <w:t>大丰区城市运行管理服务平台的建设，是基于智慧城市建设的大方向，从城市运行管理服务平台的角度进行突破，通过融入环卫、市政、园林、执法等多方向内容，实现大丰区城市运行管理服务平台以物联网、大数据、</w:t>
      </w:r>
      <w:r>
        <w:rPr>
          <w:rFonts w:hint="default" w:ascii="宋体" w:hAnsi="宋体" w:eastAsia="宋体"/>
          <w:sz w:val="24"/>
          <w:szCs w:val="24"/>
          <w:lang w:val="en-US" w:eastAsia="zh-CN"/>
        </w:rPr>
        <w:t>5G</w:t>
      </w:r>
      <w:r>
        <w:rPr>
          <w:rFonts w:hint="eastAsia" w:ascii="宋体" w:hAnsi="宋体" w:eastAsia="宋体"/>
          <w:sz w:val="24"/>
          <w:szCs w:val="24"/>
          <w:lang w:val="en-US" w:eastAsia="zh-CN"/>
        </w:rPr>
        <w:t>移动通信等前沿技术为支撑，具有统筹协调、指挥调度、监测预警、监督考核和综合评价等功能的信息化平台，是运用数字技术推动城市管理手段、管理模式、管理理念创新的重要载体。</w:t>
      </w:r>
    </w:p>
    <w:p>
      <w:pPr>
        <w:spacing w:line="276" w:lineRule="auto"/>
        <w:ind w:firstLine="420"/>
        <w:rPr>
          <w:rFonts w:hint="eastAsia" w:ascii="宋体" w:hAnsi="宋体"/>
        </w:rPr>
      </w:pPr>
      <w:r>
        <w:rPr>
          <w:rFonts w:hint="eastAsia" w:ascii="宋体" w:hAnsi="宋体" w:eastAsia="宋体"/>
          <w:sz w:val="24"/>
          <w:szCs w:val="24"/>
          <w:lang w:val="en-US" w:eastAsia="zh-CN"/>
        </w:rPr>
        <w:t>为进一步整合资源，有效提升城市综合管理能力、公共服务能力，按照“统一规划设计、统一技术标准、统一受理交互、统一服务支撑”的要求，建设大丰区城市运行管理服务平台</w:t>
      </w:r>
      <w:r>
        <w:rPr>
          <w:rFonts w:hint="eastAsia" w:ascii="宋体" w:hAnsi="宋体"/>
        </w:rPr>
        <w:t>。</w:t>
      </w:r>
    </w:p>
    <w:p>
      <w:pPr>
        <w:keepNext w:val="0"/>
        <w:keepLines w:val="0"/>
        <w:pageBreakBefore w:val="0"/>
        <w:widowControl w:val="0"/>
        <w:kinsoku/>
        <w:wordWrap/>
        <w:overflowPunct/>
        <w:topLinePunct w:val="0"/>
        <w:autoSpaceDE/>
        <w:autoSpaceDN/>
        <w:bidi w:val="0"/>
        <w:adjustRightInd/>
        <w:snapToGrid/>
        <w:spacing w:line="276" w:lineRule="auto"/>
        <w:ind w:firstLine="0"/>
        <w:textAlignment w:val="auto"/>
        <w:rPr>
          <w:rFonts w:hint="eastAsia" w:ascii="宋体" w:hAnsi="宋体"/>
        </w:rPr>
      </w:pPr>
      <w:r>
        <w:drawing>
          <wp:inline distT="0" distB="0" distL="114300" distR="114300">
            <wp:extent cx="5300345" cy="2529205"/>
            <wp:effectExtent l="0" t="0" r="825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300345" cy="2529205"/>
                    </a:xfrm>
                    <a:prstGeom prst="rect">
                      <a:avLst/>
                    </a:prstGeom>
                  </pic:spPr>
                </pic:pic>
              </a:graphicData>
            </a:graphic>
          </wp:inline>
        </w:drawing>
      </w:r>
    </w:p>
    <w:p>
      <w:pPr>
        <w:spacing w:line="276" w:lineRule="auto"/>
        <w:rPr>
          <w:rFonts w:hint="eastAsia" w:ascii="宋体" w:hAnsi="宋体" w:eastAsia="宋体"/>
          <w:sz w:val="24"/>
          <w:szCs w:val="24"/>
        </w:rPr>
      </w:pPr>
    </w:p>
    <w:p>
      <w:pPr>
        <w:pStyle w:val="326"/>
        <w:spacing w:line="276" w:lineRule="auto"/>
        <w:rPr>
          <w:rFonts w:hint="eastAsia" w:ascii="宋体" w:hAnsi="宋体"/>
        </w:rPr>
      </w:pPr>
      <w:r>
        <w:rPr>
          <w:rFonts w:hint="eastAsia" w:ascii="宋体" w:hAnsi="宋体"/>
        </w:rPr>
        <w:t xml:space="preserve">依据上图所示，大丰区城市运行管理服务平台软件系统架构采用物理层、数据层、支撑层、应用层、用户层“五层”结构。 </w:t>
      </w:r>
    </w:p>
    <w:p>
      <w:pPr>
        <w:pStyle w:val="326"/>
        <w:spacing w:line="276" w:lineRule="auto"/>
        <w:rPr>
          <w:rFonts w:hint="eastAsia" w:ascii="宋体" w:hAnsi="宋体"/>
        </w:rPr>
      </w:pPr>
      <w:r>
        <w:rPr>
          <w:rFonts w:hint="eastAsia" w:ascii="宋体" w:hAnsi="宋体"/>
        </w:rPr>
        <w:t>物理层：包括系统部署所需计算资源、存储资源、安全资源、网络资源；物联感知设备包括视频监控、车载一体机、智能垃圾投放箱等；</w:t>
      </w:r>
    </w:p>
    <w:p>
      <w:pPr>
        <w:pStyle w:val="326"/>
        <w:spacing w:line="276" w:lineRule="auto"/>
        <w:rPr>
          <w:rFonts w:hint="eastAsia" w:ascii="宋体" w:hAnsi="宋体"/>
        </w:rPr>
      </w:pPr>
      <w:r>
        <w:rPr>
          <w:rFonts w:hint="eastAsia" w:ascii="宋体" w:hAnsi="宋体"/>
        </w:rPr>
        <w:t xml:space="preserve">数据层：通过对接现有信息化系统、物联设备及数据普查数据，进行建档建库，形成城市运行管理服务数据库，为应用层业务进行数据赋能； </w:t>
      </w:r>
    </w:p>
    <w:p>
      <w:pPr>
        <w:pStyle w:val="326"/>
        <w:spacing w:line="276" w:lineRule="auto"/>
        <w:rPr>
          <w:rFonts w:hint="eastAsia" w:ascii="宋体" w:hAnsi="宋体"/>
        </w:rPr>
      </w:pPr>
      <w:r>
        <w:rPr>
          <w:rFonts w:hint="eastAsia" w:ascii="宋体" w:hAnsi="宋体"/>
        </w:rPr>
        <w:t>支撑层：包括公共服务能力及I</w:t>
      </w:r>
      <w:r>
        <w:rPr>
          <w:rFonts w:ascii="宋体" w:hAnsi="宋体"/>
        </w:rPr>
        <w:t>CT</w:t>
      </w:r>
      <w:r>
        <w:rPr>
          <w:rFonts w:hint="eastAsia" w:ascii="宋体" w:hAnsi="宋体"/>
        </w:rPr>
        <w:t xml:space="preserve">能力。 </w:t>
      </w:r>
    </w:p>
    <w:p>
      <w:pPr>
        <w:pStyle w:val="326"/>
        <w:spacing w:line="276" w:lineRule="auto"/>
        <w:rPr>
          <w:rFonts w:hint="eastAsia" w:ascii="宋体" w:hAnsi="宋体"/>
        </w:rPr>
      </w:pPr>
      <w:r>
        <w:rPr>
          <w:rFonts w:hint="eastAsia" w:ascii="宋体" w:hAnsi="宋体"/>
        </w:rPr>
        <w:t xml:space="preserve">应用层：包括业务指导系统、指挥协调系统、行业应用系统（垃圾分类、建筑垃圾）、公众服务系统、综合评价系统、运行监测系统、决策建议系统、数据汇聚系统、数据交换系统、应用维护系统。 </w:t>
      </w:r>
    </w:p>
    <w:p>
      <w:pPr>
        <w:pStyle w:val="326"/>
        <w:spacing w:line="276" w:lineRule="auto"/>
        <w:rPr>
          <w:rFonts w:hint="eastAsia" w:ascii="宋体" w:hAnsi="宋体"/>
        </w:rPr>
      </w:pPr>
      <w:r>
        <w:rPr>
          <w:rFonts w:hint="eastAsia" w:ascii="宋体" w:hAnsi="宋体"/>
        </w:rPr>
        <w:t>用户层：满足管理单位、运营公司、管理人员、公众等用户群体，通过 PC 端、移动端、指挥中心大屏等使用系统提供的功能。</w:t>
      </w:r>
    </w:p>
    <w:p>
      <w:pPr>
        <w:pStyle w:val="326"/>
        <w:spacing w:line="276" w:lineRule="auto"/>
        <w:rPr>
          <w:rFonts w:hint="eastAsia" w:ascii="宋体" w:hAnsi="宋体"/>
        </w:rPr>
      </w:pPr>
      <w:r>
        <w:rPr>
          <w:rFonts w:hint="eastAsia" w:ascii="宋体" w:hAnsi="宋体"/>
        </w:rPr>
        <w:t xml:space="preserve">标准规范及安全保障体系：为平台建设和运行提供标准规范、运行维护及安全保障服务。 </w:t>
      </w:r>
    </w:p>
    <w:p>
      <w:pPr>
        <w:pStyle w:val="326"/>
        <w:spacing w:line="276" w:lineRule="auto"/>
        <w:rPr>
          <w:rFonts w:hint="eastAsia" w:ascii="宋体" w:hAnsi="宋体"/>
        </w:rPr>
      </w:pPr>
      <w:r>
        <w:rPr>
          <w:rFonts w:hint="eastAsia" w:ascii="宋体" w:hAnsi="宋体"/>
        </w:rPr>
        <w:t>街道一体化：丰华街道、大中街道、开发区等。</w:t>
      </w:r>
    </w:p>
    <w:p>
      <w:pPr>
        <w:pStyle w:val="326"/>
        <w:spacing w:line="276" w:lineRule="auto"/>
        <w:rPr>
          <w:rFonts w:hint="eastAsia" w:ascii="宋体" w:hAnsi="宋体"/>
        </w:rPr>
      </w:pPr>
      <w:r>
        <w:rPr>
          <w:rFonts w:hint="eastAsia" w:ascii="宋体" w:hAnsi="宋体"/>
        </w:rPr>
        <w:t>跨部门协同：区住建局、区商务局等部门实现数据共享共用，为业务协同提供数据保障。</w:t>
      </w:r>
    </w:p>
    <w:p>
      <w:pPr>
        <w:pStyle w:val="326"/>
        <w:spacing w:line="276" w:lineRule="auto"/>
        <w:rPr>
          <w:rFonts w:hint="eastAsia" w:ascii="宋体" w:hAnsi="宋体"/>
        </w:rPr>
      </w:pPr>
      <w:r>
        <w:rPr>
          <w:rFonts w:hint="eastAsia" w:ascii="宋体" w:hAnsi="宋体"/>
        </w:rPr>
        <w:t>市级共享协同：与盐城市城市运行管理服务平台进行协同共享，为市级平台业务赋能及数据赋能。</w:t>
      </w:r>
    </w:p>
    <w:p>
      <w:pPr>
        <w:pStyle w:val="8"/>
        <w:rPr>
          <w:rFonts w:hint="eastAsia"/>
        </w:rPr>
      </w:pPr>
      <w:r>
        <w:rPr>
          <w:rFonts w:hint="eastAsia"/>
        </w:rPr>
        <w:t>业务架构设计</w:t>
      </w:r>
    </w:p>
    <w:p>
      <w:pPr>
        <w:pStyle w:val="326"/>
        <w:spacing w:line="276" w:lineRule="auto"/>
        <w:rPr>
          <w:rFonts w:hint="eastAsia" w:ascii="宋体" w:hAnsi="宋体"/>
        </w:rPr>
      </w:pPr>
      <w:r>
        <w:rPr>
          <w:rFonts w:hint="eastAsia" w:ascii="宋体" w:hAnsi="宋体"/>
        </w:rPr>
        <w:t>本次项目建设基于大丰区城市运行管理服务平台整体框架，建设内容包括业务指导系统、指挥协调系统、行业系统（垃圾分类、建筑垃圾等）、公众服务系统、综合评价系统、运行监测系统及决策建议系统，上述业务应用能够调用大丰区城市运行管理服务平台的数据中心及基础支撑能力。</w:t>
      </w:r>
    </w:p>
    <w:p>
      <w:pPr>
        <w:pStyle w:val="326"/>
        <w:spacing w:line="276" w:lineRule="auto"/>
        <w:ind w:firstLine="0" w:firstLineChars="0"/>
        <w:rPr>
          <w:rFonts w:hint="eastAsia" w:ascii="宋体" w:hAnsi="宋体"/>
        </w:rPr>
      </w:pPr>
      <w:r>
        <w:rPr>
          <w:rFonts w:ascii="宋体" w:hAnsi="宋体"/>
        </w:rPr>
        <w:drawing>
          <wp:inline distT="0" distB="0" distL="0" distR="0">
            <wp:extent cx="5274310" cy="2867025"/>
            <wp:effectExtent l="0" t="0" r="2540" b="9525"/>
            <wp:docPr id="286809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9799" name="图片 1"/>
                    <pic:cNvPicPr>
                      <a:picLocks noChangeAspect="1"/>
                    </pic:cNvPicPr>
                  </pic:nvPicPr>
                  <pic:blipFill>
                    <a:blip r:embed="rId17"/>
                    <a:stretch>
                      <a:fillRect/>
                    </a:stretch>
                  </pic:blipFill>
                  <pic:spPr>
                    <a:xfrm>
                      <a:off x="0" y="0"/>
                      <a:ext cx="5274310" cy="2867025"/>
                    </a:xfrm>
                    <a:prstGeom prst="rect">
                      <a:avLst/>
                    </a:prstGeom>
                  </pic:spPr>
                </pic:pic>
              </a:graphicData>
            </a:graphic>
          </wp:inline>
        </w:drawing>
      </w:r>
    </w:p>
    <w:p>
      <w:pPr>
        <w:pStyle w:val="8"/>
        <w:rPr>
          <w:rFonts w:hint="eastAsia"/>
        </w:rPr>
      </w:pPr>
      <w:r>
        <w:rPr>
          <w:rFonts w:hint="eastAsia"/>
        </w:rPr>
        <w:t>应用架构设计</w:t>
      </w:r>
    </w:p>
    <w:p>
      <w:pPr>
        <w:pStyle w:val="326"/>
        <w:spacing w:line="276" w:lineRule="auto"/>
        <w:rPr>
          <w:rFonts w:hint="eastAsia" w:ascii="宋体" w:hAnsi="宋体"/>
        </w:rPr>
      </w:pPr>
      <w:r>
        <w:rPr>
          <w:rFonts w:hint="eastAsia" w:ascii="宋体" w:hAnsi="宋体"/>
        </w:rPr>
        <w:t>以下是本次项目的逻辑架构图，按照住建部要求，搭建国家、省、市、区四级架构的城市运行管理服务平台，实现四级联动，数据共享共用，全面</w:t>
      </w:r>
      <w:r>
        <w:rPr>
          <w:rFonts w:hint="eastAsia" w:ascii="宋体" w:hAnsi="宋体"/>
          <w:lang w:val="en-US" w:eastAsia="zh-CN"/>
        </w:rPr>
        <w:t>提升</w:t>
      </w:r>
      <w:r>
        <w:rPr>
          <w:rFonts w:hint="eastAsia" w:ascii="宋体" w:hAnsi="宋体"/>
        </w:rPr>
        <w:t>我区城市管理及服务水平。</w:t>
      </w:r>
    </w:p>
    <w:p>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4034790"/>
            <wp:effectExtent l="0" t="0" r="2540" b="3810"/>
            <wp:docPr id="1298096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96398" name="图片 1"/>
                    <pic:cNvPicPr>
                      <a:picLocks noChangeAspect="1"/>
                    </pic:cNvPicPr>
                  </pic:nvPicPr>
                  <pic:blipFill>
                    <a:blip r:embed="rId18"/>
                    <a:stretch>
                      <a:fillRect/>
                    </a:stretch>
                  </pic:blipFill>
                  <pic:spPr>
                    <a:xfrm>
                      <a:off x="0" y="0"/>
                      <a:ext cx="5274310" cy="4034790"/>
                    </a:xfrm>
                    <a:prstGeom prst="rect">
                      <a:avLst/>
                    </a:prstGeom>
                  </pic:spPr>
                </pic:pic>
              </a:graphicData>
            </a:graphic>
          </wp:inline>
        </w:drawing>
      </w:r>
    </w:p>
    <w:p>
      <w:pPr>
        <w:pStyle w:val="8"/>
        <w:rPr>
          <w:rFonts w:hint="eastAsia"/>
        </w:rPr>
      </w:pPr>
      <w:r>
        <w:rPr>
          <w:rFonts w:hint="eastAsia"/>
        </w:rPr>
        <w:t>数据流向设计</w:t>
      </w:r>
    </w:p>
    <w:p>
      <w:pPr>
        <w:pStyle w:val="326"/>
        <w:spacing w:line="276" w:lineRule="auto"/>
        <w:rPr>
          <w:rFonts w:hint="eastAsia" w:ascii="宋体" w:hAnsi="宋体"/>
        </w:rPr>
      </w:pPr>
      <w:r>
        <w:rPr>
          <w:rFonts w:hint="eastAsia" w:ascii="宋体" w:hAnsi="宋体"/>
        </w:rPr>
        <w:t>以下是本次项目的数据流向图，包括现有企业、政府相关系统数据的接入，以及本次相关车辆定位、视频等数据的接入，内部各系统之间数据的流向。</w:t>
      </w:r>
    </w:p>
    <w:p>
      <w:pPr>
        <w:spacing w:line="276" w:lineRule="auto"/>
        <w:rPr>
          <w:rFonts w:hint="eastAsia" w:ascii="宋体" w:hAnsi="宋体" w:eastAsia="宋体"/>
          <w:sz w:val="24"/>
          <w:szCs w:val="24"/>
        </w:rPr>
      </w:pPr>
      <w:r>
        <w:drawing>
          <wp:inline distT="0" distB="0" distL="0" distR="0">
            <wp:extent cx="5274310" cy="2679700"/>
            <wp:effectExtent l="0" t="0" r="254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679700"/>
                    </a:xfrm>
                    <a:prstGeom prst="rect">
                      <a:avLst/>
                    </a:prstGeom>
                    <a:noFill/>
                  </pic:spPr>
                </pic:pic>
              </a:graphicData>
            </a:graphic>
          </wp:inline>
        </w:drawing>
      </w:r>
    </w:p>
    <w:p>
      <w:pPr>
        <w:spacing w:line="276" w:lineRule="auto"/>
        <w:rPr>
          <w:rFonts w:hint="eastAsia" w:ascii="宋体" w:hAnsi="宋体" w:eastAsia="宋体"/>
          <w:sz w:val="24"/>
          <w:szCs w:val="24"/>
        </w:rPr>
      </w:pPr>
    </w:p>
    <w:p>
      <w:pPr>
        <w:pStyle w:val="8"/>
        <w:rPr>
          <w:rFonts w:hint="eastAsia"/>
        </w:rPr>
      </w:pPr>
      <w:r>
        <w:rPr>
          <w:rFonts w:hint="eastAsia"/>
        </w:rPr>
        <w:t>技术架构设计</w:t>
      </w:r>
    </w:p>
    <w:p>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以下是本次项目涉及的技术架构图：</w:t>
      </w:r>
    </w:p>
    <w:p>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3067685"/>
            <wp:effectExtent l="0" t="0" r="2540" b="0"/>
            <wp:docPr id="1975776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76816" name="图片 1"/>
                    <pic:cNvPicPr>
                      <a:picLocks noChangeAspect="1"/>
                    </pic:cNvPicPr>
                  </pic:nvPicPr>
                  <pic:blipFill>
                    <a:blip r:embed="rId20"/>
                    <a:stretch>
                      <a:fillRect/>
                    </a:stretch>
                  </pic:blipFill>
                  <pic:spPr>
                    <a:xfrm>
                      <a:off x="0" y="0"/>
                      <a:ext cx="5274310" cy="3067685"/>
                    </a:xfrm>
                    <a:prstGeom prst="rect">
                      <a:avLst/>
                    </a:prstGeom>
                  </pic:spPr>
                </pic:pic>
              </a:graphicData>
            </a:graphic>
          </wp:inline>
        </w:drawing>
      </w:r>
    </w:p>
    <w:p>
      <w:pPr>
        <w:pStyle w:val="8"/>
        <w:rPr>
          <w:rFonts w:hint="eastAsia"/>
        </w:rPr>
      </w:pPr>
      <w:r>
        <w:rPr>
          <w:rFonts w:hint="eastAsia"/>
        </w:rPr>
        <w:t>软硬件网络拓扑图</w:t>
      </w:r>
    </w:p>
    <w:p>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以下是本次项目的软硬件网络拓扑图，软件平台部署于云服务器，硬件设备通过互联网进行数据传输。</w:t>
      </w:r>
    </w:p>
    <w:p>
      <w:pPr>
        <w:spacing w:line="276"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73675" cy="2951480"/>
            <wp:effectExtent l="0" t="0" r="14605" b="5080"/>
            <wp:docPr id="2" name="图片 2" descr="f378af8e-3282-4aca-8fc2-5f6c9af51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378af8e-3282-4aca-8fc2-5f6c9af515e6"/>
                    <pic:cNvPicPr>
                      <a:picLocks noChangeAspect="1"/>
                    </pic:cNvPicPr>
                  </pic:nvPicPr>
                  <pic:blipFill>
                    <a:blip r:embed="rId21"/>
                    <a:stretch>
                      <a:fillRect/>
                    </a:stretch>
                  </pic:blipFill>
                  <pic:spPr>
                    <a:xfrm>
                      <a:off x="0" y="0"/>
                      <a:ext cx="5273675" cy="2951480"/>
                    </a:xfrm>
                    <a:prstGeom prst="rect">
                      <a:avLst/>
                    </a:prstGeom>
                  </pic:spPr>
                </pic:pic>
              </a:graphicData>
            </a:graphic>
          </wp:inline>
        </w:drawing>
      </w:r>
      <w:r>
        <w:rPr>
          <w:rFonts w:ascii="宋体" w:hAnsi="宋体" w:eastAsia="宋体"/>
          <w:sz w:val="24"/>
          <w:szCs w:val="24"/>
        </w:rPr>
        <mc:AlternateContent>
          <mc:Choice Requires="wps">
            <w:drawing>
              <wp:anchor distT="0" distB="0" distL="114300" distR="114300" simplePos="0" relativeHeight="251660288" behindDoc="0" locked="0" layoutInCell="1" allowOverlap="1">
                <wp:simplePos x="0" y="0"/>
                <wp:positionH relativeFrom="column">
                  <wp:posOffset>4549775</wp:posOffset>
                </wp:positionH>
                <wp:positionV relativeFrom="paragraph">
                  <wp:posOffset>2243455</wp:posOffset>
                </wp:positionV>
                <wp:extent cx="535305" cy="611505"/>
                <wp:effectExtent l="0" t="0" r="13335" b="13335"/>
                <wp:wrapNone/>
                <wp:docPr id="4" name="矩形 4"/>
                <wp:cNvGraphicFramePr/>
                <a:graphic xmlns:a="http://schemas.openxmlformats.org/drawingml/2006/main">
                  <a:graphicData uri="http://schemas.microsoft.com/office/word/2010/wordprocessingShape">
                    <wps:wsp>
                      <wps:cNvSpPr/>
                      <wps:spPr>
                        <a:xfrm>
                          <a:off x="5761990" y="3192145"/>
                          <a:ext cx="535305" cy="611505"/>
                        </a:xfrm>
                        <a:prstGeom prst="rect">
                          <a:avLst/>
                        </a:prstGeom>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sz w:val="15"/>
                                <w:szCs w:val="16"/>
                              </w:rPr>
                            </w:pPr>
                            <w:r>
                              <w:rPr>
                                <w:rFonts w:hint="eastAsia"/>
                                <w:sz w:val="15"/>
                                <w:szCs w:val="16"/>
                              </w:rPr>
                              <w:t>数据库审计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25pt;margin-top:176.65pt;height:48.15pt;width:42.15pt;z-index:251660288;v-text-anchor:middle;mso-width-relative:page;mso-height-relative:page;" fillcolor="#4472C4 [3204]" filled="t" stroked="f" coordsize="21600,21600" o:gfxdata="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rKcHl3AAAAAsBAAAPAAAAAAAA&#10;AAEAIAAAACIAAABkcnMvZG93bnJldi54bWxQSwECFAAUAAAACACHTuJAyWM5yYACAADhBAAADgAA&#10;AAAAAAABACAAAAArAQAAZHJzL2Uyb0RvYy54bWxQSwUGAAAAAAYABgBZAQAAHQYAAAAA&#10;">
                <v:fill on="t" focussize="0,0"/>
                <v:stroke on="f" weight="1pt" miterlimit="8" joinstyle="miter"/>
                <v:imagedata o:title=""/>
                <o:lock v:ext="edit" aspectratio="f"/>
                <v:textbox>
                  <w:txbxContent>
                    <w:p>
                      <w:pPr>
                        <w:jc w:val="center"/>
                        <w:rPr>
                          <w:rFonts w:hint="eastAsia"/>
                          <w:sz w:val="15"/>
                          <w:szCs w:val="16"/>
                        </w:rPr>
                      </w:pPr>
                      <w:r>
                        <w:rPr>
                          <w:rFonts w:hint="eastAsia"/>
                          <w:sz w:val="15"/>
                          <w:szCs w:val="16"/>
                        </w:rPr>
                        <w:t>数据库审计</w:t>
                      </w:r>
                    </w:p>
                  </w:txbxContent>
                </v:textbox>
              </v:rect>
            </w:pict>
          </mc:Fallback>
        </mc:AlternateContent>
      </w:r>
    </w:p>
    <w:p>
      <w:pPr>
        <w:pStyle w:val="7"/>
        <w:rPr>
          <w:rFonts w:hint="eastAsia"/>
        </w:rPr>
      </w:pPr>
      <w:bookmarkStart w:id="87" w:name="_Toc22480"/>
      <w:r>
        <w:rPr>
          <w:rFonts w:hint="eastAsia"/>
        </w:rPr>
        <w:t>项目建设的技术路线</w:t>
      </w:r>
      <w:bookmarkEnd w:id="87"/>
    </w:p>
    <w:p>
      <w:pPr>
        <w:pStyle w:val="8"/>
        <w:rPr>
          <w:rFonts w:hint="eastAsia" w:cstheme="minorBidi"/>
        </w:rPr>
      </w:pPr>
      <w:r>
        <w:rPr>
          <w:rFonts w:cstheme="minorBidi"/>
        </w:rPr>
        <w:t>HTML5微页面技术</w:t>
      </w:r>
    </w:p>
    <w:p>
      <w:pPr>
        <w:pStyle w:val="6"/>
      </w:pPr>
      <w:r>
        <w:t>HTML5手机应用的最大优势就是可以在网页上直接调试和修改。现在HTML5的应用已经相当广泛，未来移动互联网都需要用到HTML5开发应用。HTML5赋予网页更好的意义和结构。更加丰富的标签将随着对微数据与微格式等方面的支持，构建对程序、对用户都更有价值的数据驱动的Web。</w:t>
      </w:r>
    </w:p>
    <w:p>
      <w:pPr>
        <w:pStyle w:val="8"/>
        <w:rPr>
          <w:rFonts w:hint="eastAsia" w:cstheme="minorBidi"/>
        </w:rPr>
      </w:pPr>
      <w:r>
        <w:rPr>
          <w:rFonts w:hint="eastAsia" w:cstheme="minorBidi"/>
        </w:rPr>
        <w:t>分布式数据库技术</w:t>
      </w:r>
    </w:p>
    <w:p>
      <w:pPr>
        <w:pStyle w:val="6"/>
      </w:pPr>
      <w:r>
        <w:rPr>
          <w:rFonts w:hint="eastAsia"/>
        </w:rPr>
        <w:t>分布式数据库是指利用高速计算机网络将物理上分散的多个数据存储单元连接起来组成一个逻辑上统一的数据库。分布式数据库的基本思想是将原来集中式数据库中的数据分散存储到多个通过网络连接的数据存储节点上，以获取更大的存储容量和更高的并发访问量。</w:t>
      </w:r>
    </w:p>
    <w:p>
      <w:pPr>
        <w:pStyle w:val="8"/>
        <w:rPr>
          <w:rFonts w:hint="eastAsia" w:cstheme="minorBidi"/>
        </w:rPr>
      </w:pPr>
      <w:r>
        <w:rPr>
          <w:rFonts w:cstheme="minorBidi"/>
        </w:rPr>
        <w:t>Openstack技术</w:t>
      </w:r>
    </w:p>
    <w:p>
      <w:pPr>
        <w:pStyle w:val="6"/>
      </w:pPr>
      <w:r>
        <w:t>OpenStack是一个开源的云计算管理平台项目，由几个主要的组件组合起来完成具体工作。OpenStack支持几乎所有类型的云环境，项目目标是提供实施简单、可大规模扩展、丰富、标准统一的云计算管理平台。OpenStack通过各种互补的服务提供了基础设施即服务（IaaS）的解决方案，每个服务提供API以进行集成。</w:t>
      </w:r>
    </w:p>
    <w:p>
      <w:pPr>
        <w:pStyle w:val="8"/>
        <w:rPr>
          <w:rFonts w:hint="eastAsia" w:cstheme="minorBidi"/>
        </w:rPr>
      </w:pPr>
      <w:r>
        <w:rPr>
          <w:rFonts w:cstheme="minorBidi"/>
        </w:rPr>
        <w:t>云计算及虚拟化技术</w:t>
      </w:r>
    </w:p>
    <w:p>
      <w:pPr>
        <w:pStyle w:val="6"/>
      </w:pPr>
      <w:r>
        <w:rPr>
          <w:rFonts w:hint="eastAsia"/>
        </w:rPr>
        <w:t>在云计算中，它主要指平台虚拟化，或者是从使用资源的人和应用程序对物理</w:t>
      </w:r>
      <w:r>
        <w:t xml:space="preserve"> IT 资源的抽象作用。虚拟化允许将服务器、存储设备和其他硬件视为一个资源池，而不是离散系统，这样就可以根据需要来分配这些资源。准虚拟化将单个服务器视为多个虚拟服务器和群集，这样就可以把多个服务器视为单个服务器。作为一种物理资源封装手段，虚拟化技术解决数据中心面对的若干核心难题，并产生具体优势。</w:t>
      </w:r>
    </w:p>
    <w:p>
      <w:pPr>
        <w:pStyle w:val="8"/>
        <w:rPr>
          <w:rFonts w:hint="eastAsia" w:cstheme="minorBidi"/>
        </w:rPr>
      </w:pPr>
      <w:r>
        <w:rPr>
          <w:rFonts w:hint="eastAsia" w:cstheme="minorBidi"/>
        </w:rPr>
        <w:t>消息队列技术</w:t>
      </w:r>
    </w:p>
    <w:p>
      <w:pPr>
        <w:pStyle w:val="6"/>
      </w:pPr>
      <w:r>
        <w:rPr>
          <w:rFonts w:hint="eastAsia"/>
        </w:rPr>
        <w:t>消息队列是在消息的传输过程中保存消息的容器，消息队列管理器在将消息从它的源中继到它的目标时充当中间人。队列的主要目的是提供路由并保证消息的传递；如果发送消息时接收者不可用，消息队列会保留消息，直到可以成功地传递它。</w:t>
      </w:r>
    </w:p>
    <w:p>
      <w:pPr>
        <w:pStyle w:val="8"/>
        <w:rPr>
          <w:rFonts w:hint="eastAsia" w:cstheme="minorBidi"/>
        </w:rPr>
      </w:pPr>
      <w:r>
        <w:rPr>
          <w:rFonts w:cstheme="minorBidi"/>
        </w:rPr>
        <w:t>移动通信技术</w:t>
      </w:r>
    </w:p>
    <w:p>
      <w:pPr>
        <w:pStyle w:val="6"/>
      </w:pPr>
      <w:r>
        <w:rPr>
          <w:rFonts w:hint="eastAsia"/>
        </w:rPr>
        <w:t>依托3G/4</w:t>
      </w:r>
      <w:r>
        <w:t>G/5G移动通信网络，建立移动终端与监督指挥中心的无线互连，实现语音、数据、短信、定位等业务协同运作。基于移动通信网络环境，监督员可利用智能移动终端方便快捷地实现与监督指挥中心的数据通信和语音通信。基于移动通信网络环境，并结合</w:t>
      </w:r>
      <w:r>
        <w:rPr>
          <w:rFonts w:hint="eastAsia"/>
        </w:rPr>
        <w:t>北斗等</w:t>
      </w:r>
      <w:r>
        <w:t>定位技术和LBS技术，可以对城市管理监督员在规定区域内的工作状况进行有效监督，实现对监督员的科学管理。</w:t>
      </w:r>
    </w:p>
    <w:p>
      <w:pPr>
        <w:pStyle w:val="8"/>
        <w:rPr>
          <w:rFonts w:hint="eastAsia" w:cstheme="minorBidi"/>
        </w:rPr>
      </w:pPr>
      <w:r>
        <w:rPr>
          <w:rFonts w:cstheme="minorBidi"/>
        </w:rPr>
        <w:t>信息集成技术</w:t>
      </w:r>
    </w:p>
    <w:p>
      <w:pPr>
        <w:pStyle w:val="6"/>
      </w:pPr>
      <w:r>
        <w:rPr>
          <w:rFonts w:hint="eastAsia"/>
        </w:rPr>
        <w:t>信息集成技术集呼叫处理、语音处理、网络通信等各项新技术于一体，采用“统一接入、分级处理、逻辑集中、物理分离”的模式，全面处理来自语音、传真、</w:t>
      </w:r>
      <w:r>
        <w:t>E-mail、VOIP、手机短信等多渠道信息。通过电话接驳、移动通信、三方通话和多方会议等功能，实现市、区和相关部门的协调指挥。</w:t>
      </w:r>
    </w:p>
    <w:p>
      <w:pPr>
        <w:pStyle w:val="8"/>
        <w:rPr>
          <w:rFonts w:hint="eastAsia" w:cstheme="minorBidi"/>
        </w:rPr>
      </w:pPr>
      <w:r>
        <w:rPr>
          <w:rFonts w:cstheme="minorBidi"/>
        </w:rPr>
        <w:t>空间信息技术</w:t>
      </w:r>
    </w:p>
    <w:p>
      <w:pPr>
        <w:pStyle w:val="6"/>
      </w:pPr>
      <w:r>
        <w:rPr>
          <w:rFonts w:hint="eastAsia"/>
        </w:rPr>
        <w:t>空间信息技术是指以地理信息系统（</w:t>
      </w:r>
      <w:r>
        <w:t>GIS）、</w:t>
      </w:r>
      <w:r>
        <w:rPr>
          <w:rFonts w:hint="eastAsia"/>
        </w:rPr>
        <w:t>北斗</w:t>
      </w:r>
      <w:r>
        <w:rPr>
          <w:rFonts w:hint="eastAsia"/>
          <w:lang w:val="en-US" w:eastAsia="zh-CN"/>
        </w:rPr>
        <w:t>定位</w:t>
      </w:r>
      <w:r>
        <w:t>、遥感（RS）等为代表的处理地理空间位置相关数据的信息技术。</w:t>
      </w:r>
    </w:p>
    <w:p>
      <w:pPr>
        <w:pStyle w:val="8"/>
        <w:rPr>
          <w:rFonts w:hint="eastAsia" w:cstheme="minorBidi"/>
        </w:rPr>
      </w:pPr>
      <w:r>
        <w:rPr>
          <w:rFonts w:cstheme="minorBidi"/>
        </w:rPr>
        <w:t>城市部件和事件管理技术</w:t>
      </w:r>
    </w:p>
    <w:p>
      <w:pPr>
        <w:pStyle w:val="6"/>
      </w:pPr>
      <w:r>
        <w:rPr>
          <w:rFonts w:hint="eastAsia"/>
        </w:rPr>
        <w:t>城市部件管理法是指运用分类编码技术，将所有城市部件按照地理坐标定位到单元网格中，明确各部件的管理职责，通过网格化城市管理信息平台对其进行分类管理的方法。实施城市部件管理法，可以实现由粗放到精确，由人工管理到信息管理的转变。</w:t>
      </w:r>
    </w:p>
    <w:p>
      <w:pPr>
        <w:pStyle w:val="8"/>
        <w:rPr>
          <w:rFonts w:hint="eastAsia" w:cstheme="minorBidi"/>
        </w:rPr>
      </w:pPr>
      <w:r>
        <w:rPr>
          <w:rFonts w:cstheme="minorBidi"/>
        </w:rPr>
        <w:t>数据库技术</w:t>
      </w:r>
    </w:p>
    <w:p>
      <w:pPr>
        <w:pStyle w:val="6"/>
        <w:rPr>
          <w:rFonts w:hint="default" w:eastAsia="宋体"/>
          <w:lang w:val="en-US" w:eastAsia="zh-CN"/>
        </w:rPr>
      </w:pPr>
      <w:r>
        <w:rPr>
          <w:rFonts w:hint="eastAsia"/>
        </w:rPr>
        <w:t>城市运行管理服务平台的建设必然需要借助于数据库技术特别是数据库新技术。</w:t>
      </w:r>
      <w:r>
        <w:rPr>
          <w:rFonts w:hint="eastAsia"/>
          <w:lang w:val="en-US" w:eastAsia="zh-CN"/>
        </w:rPr>
        <w:t>本次将采用分布式数据库技术和数据仓库技术。</w:t>
      </w:r>
    </w:p>
    <w:p>
      <w:pPr>
        <w:pStyle w:val="8"/>
        <w:rPr>
          <w:rFonts w:hint="eastAsia" w:cstheme="minorBidi"/>
        </w:rPr>
      </w:pPr>
      <w:r>
        <w:rPr>
          <w:rFonts w:cstheme="minorBidi"/>
        </w:rPr>
        <w:t>数据共享与交换技术</w:t>
      </w:r>
    </w:p>
    <w:p>
      <w:pPr>
        <w:pStyle w:val="6"/>
      </w:pPr>
      <w:r>
        <w:rPr>
          <w:rFonts w:hint="eastAsia"/>
        </w:rPr>
        <w:t>城市运行管理服务平台的建设最终走向城市管理的“大城管化”，因此必然涉及到行政和信息资源整合，利用数据共享与交换技术能很好整合挖掘政务资源信息，达到各个部门数据的交互访问及使用。</w:t>
      </w:r>
    </w:p>
    <w:p>
      <w:pPr>
        <w:pStyle w:val="8"/>
        <w:rPr>
          <w:rFonts w:hint="eastAsia" w:cstheme="minorBidi"/>
        </w:rPr>
      </w:pPr>
      <w:r>
        <w:rPr>
          <w:rFonts w:cstheme="minorBidi"/>
        </w:rPr>
        <w:t>数据融合与挖掘技术</w:t>
      </w:r>
    </w:p>
    <w:p>
      <w:pPr>
        <w:pStyle w:val="6"/>
      </w:pPr>
      <w:r>
        <w:rPr>
          <w:rFonts w:hint="eastAsia"/>
        </w:rPr>
        <w:t>城市运行管理服务平台的建设有必要大力引入数据融合与挖掘技术。利用数据融合与挖掘技术，可以将城市管理对象按照不同时期、不同重点任意分类、组合，实现城市管理对象的专项普查信息的处理和城市管理评价体系的智慧化，并提高数据和信息的应用层次。</w:t>
      </w:r>
    </w:p>
    <w:p>
      <w:pPr>
        <w:pStyle w:val="7"/>
        <w:rPr>
          <w:rFonts w:hint="eastAsia"/>
        </w:rPr>
      </w:pPr>
      <w:bookmarkStart w:id="88" w:name="_Toc31019"/>
      <w:r>
        <w:rPr>
          <w:rFonts w:hint="eastAsia"/>
        </w:rPr>
        <w:t>部署方案</w:t>
      </w:r>
      <w:bookmarkEnd w:id="88"/>
    </w:p>
    <w:p>
      <w:pPr>
        <w:pStyle w:val="8"/>
        <w:rPr>
          <w:rFonts w:hint="eastAsia"/>
        </w:rPr>
      </w:pPr>
      <w:r>
        <w:rPr>
          <w:rFonts w:hint="eastAsia"/>
        </w:rPr>
        <w:t>系统部署</w:t>
      </w:r>
    </w:p>
    <w:p>
      <w:pPr>
        <w:spacing w:line="276" w:lineRule="auto"/>
        <w:ind w:firstLine="420"/>
        <w:rPr>
          <w:rFonts w:hint="eastAsia" w:ascii="宋体" w:hAnsi="宋体" w:eastAsia="宋体"/>
          <w:sz w:val="24"/>
          <w:szCs w:val="24"/>
        </w:rPr>
      </w:pPr>
      <w:r>
        <w:rPr>
          <w:rFonts w:hint="eastAsia" w:ascii="宋体" w:hAnsi="宋体" w:eastAsia="宋体"/>
          <w:sz w:val="24"/>
          <w:szCs w:val="24"/>
        </w:rPr>
        <w:t>本次大丰区城市运行管理服务平台部署于云平台，其中涉及大丰区城市管理局相关应用部署于政务外网，涉及公众便民服务等（“大丰城管”公众号）部署于互联网，移动端应用也可通过互联网访问。</w:t>
      </w:r>
    </w:p>
    <w:p>
      <w:pPr>
        <w:pStyle w:val="8"/>
        <w:rPr>
          <w:rFonts w:hint="eastAsia"/>
        </w:rPr>
      </w:pPr>
      <w:r>
        <w:rPr>
          <w:rFonts w:hint="eastAsia"/>
        </w:rPr>
        <w:t>云服务器资源</w:t>
      </w:r>
    </w:p>
    <w:p>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以下是本次项目的云服务器资源配置要求：</w:t>
      </w:r>
    </w:p>
    <w:tbl>
      <w:tblPr>
        <w:tblStyle w:val="90"/>
        <w:tblW w:w="5000" w:type="pct"/>
        <w:tblInd w:w="0" w:type="dxa"/>
        <w:tblLayout w:type="autofit"/>
        <w:tblCellMar>
          <w:top w:w="0" w:type="dxa"/>
          <w:left w:w="108" w:type="dxa"/>
          <w:bottom w:w="0" w:type="dxa"/>
          <w:right w:w="108" w:type="dxa"/>
        </w:tblCellMar>
      </w:tblPr>
      <w:tblGrid>
        <w:gridCol w:w="808"/>
        <w:gridCol w:w="1952"/>
        <w:gridCol w:w="1018"/>
        <w:gridCol w:w="2441"/>
        <w:gridCol w:w="2303"/>
      </w:tblGrid>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1145" w:type="pct"/>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类别</w:t>
            </w:r>
          </w:p>
        </w:tc>
        <w:tc>
          <w:tcPr>
            <w:tcW w:w="597" w:type="pct"/>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台数</w:t>
            </w:r>
          </w:p>
        </w:tc>
        <w:tc>
          <w:tcPr>
            <w:tcW w:w="1432" w:type="pct"/>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配置信息</w:t>
            </w:r>
          </w:p>
        </w:tc>
        <w:tc>
          <w:tcPr>
            <w:tcW w:w="1351" w:type="pct"/>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服务器类型</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运管服web服务器-1（互联网）</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运管服核心应用服务器-1</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运管服核心应用服务器-2</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综合应用服务器</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运管服中间件服务器-1+缓存服务器</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主数据库服务器</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vCPU:16核心，内存：64G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备份数据库服务器+NOSQL文件存储服务器</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11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运维跳板机</w:t>
            </w:r>
          </w:p>
        </w:tc>
        <w:tc>
          <w:tcPr>
            <w:tcW w:w="59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bl>
    <w:p>
      <w:pPr>
        <w:spacing w:line="276" w:lineRule="auto"/>
        <w:rPr>
          <w:rFonts w:hint="eastAsia" w:ascii="宋体" w:hAnsi="宋体" w:eastAsia="宋体"/>
          <w:sz w:val="24"/>
          <w:szCs w:val="24"/>
        </w:rPr>
      </w:pPr>
    </w:p>
    <w:p>
      <w:pPr>
        <w:pStyle w:val="8"/>
        <w:rPr>
          <w:rFonts w:hint="eastAsia"/>
        </w:rPr>
      </w:pPr>
      <w:r>
        <w:rPr>
          <w:rFonts w:hint="eastAsia"/>
        </w:rPr>
        <w:t>安全防护</w:t>
      </w:r>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政务云平台自带网络边界入侵检测和防御、平台主机安全策略检测、入侵检测及防御、平台威胁态势感知和分析、安全防护策略调优、安全运维支持。可提供DDOS清洗/检测、入侵检测、防火墙、日志审计（云审计，云日志，云监控）等能力。</w:t>
      </w:r>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因此，本次项目需要基于政务云的安全能力清单如下：</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1212"/>
        <w:gridCol w:w="1096"/>
        <w:gridCol w:w="3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Web应用防火墙</w:t>
            </w:r>
          </w:p>
        </w:tc>
        <w:tc>
          <w:tcPr>
            <w:tcW w:w="71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云WAF-Web应用防火墙W1标准型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主机安全</w:t>
            </w:r>
          </w:p>
        </w:tc>
        <w:tc>
          <w:tcPr>
            <w:tcW w:w="71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主机安全服务（资产管理、漏洞管理、基线检查、入侵检测）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数据库安全</w:t>
            </w:r>
          </w:p>
        </w:tc>
        <w:tc>
          <w:tcPr>
            <w:tcW w:w="71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数据库审计服务C1标准版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堡垒机</w:t>
            </w:r>
          </w:p>
        </w:tc>
        <w:tc>
          <w:tcPr>
            <w:tcW w:w="71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云堡垒机5资产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安全日志审计</w:t>
            </w:r>
          </w:p>
        </w:tc>
        <w:tc>
          <w:tcPr>
            <w:tcW w:w="71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安全日志审计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密码安全服务</w:t>
            </w:r>
          </w:p>
        </w:tc>
        <w:tc>
          <w:tcPr>
            <w:tcW w:w="71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密码安全服务实例，包含一个通用密码服务实例，客户可根据需求自己进行实例配置，实例种类包含如下10 类(1.协同签名服务 2.动态令牌认证服务 3.签名验签服务 4.数据加解密服务 5.数据库加密服务 6.文件加密服务 7.SSLVPN 服务 8.电子签章服务 9.时间戳服务10.密钥管理服务)</w:t>
            </w:r>
          </w:p>
        </w:tc>
      </w:tr>
    </w:tbl>
    <w:p>
      <w:pPr>
        <w:pStyle w:val="8"/>
        <w:rPr>
          <w:rFonts w:hint="eastAsia"/>
        </w:rPr>
      </w:pPr>
      <w:r>
        <w:rPr>
          <w:rFonts w:hint="eastAsia"/>
        </w:rPr>
        <w:t>系统运行环境</w:t>
      </w:r>
    </w:p>
    <w:p>
      <w:pPr>
        <w:spacing w:line="276" w:lineRule="auto"/>
        <w:ind w:firstLine="420"/>
        <w:rPr>
          <w:rFonts w:hint="eastAsia" w:ascii="宋体" w:hAnsi="宋体" w:eastAsia="宋体"/>
          <w:sz w:val="24"/>
          <w:szCs w:val="24"/>
        </w:rPr>
      </w:pPr>
      <w:r>
        <w:rPr>
          <w:rFonts w:hint="eastAsia" w:ascii="宋体" w:hAnsi="宋体" w:eastAsia="宋体"/>
          <w:sz w:val="24"/>
          <w:szCs w:val="24"/>
        </w:rPr>
        <w:t>本次系统运行软件环境均为满足信创要求的国产化环境，具体包括操作系统、数据库、中间件等。</w:t>
      </w:r>
    </w:p>
    <w:p>
      <w:pPr>
        <w:pStyle w:val="14"/>
        <w:rPr>
          <w:rFonts w:hint="eastAsia"/>
        </w:rPr>
      </w:pPr>
      <w:r>
        <w:rPr>
          <w:rFonts w:hint="eastAsia"/>
        </w:rPr>
        <w:t>操作系统</w:t>
      </w:r>
    </w:p>
    <w:p>
      <w:pPr>
        <w:spacing w:line="276" w:lineRule="auto"/>
        <w:ind w:firstLine="420"/>
        <w:rPr>
          <w:rFonts w:hint="eastAsia" w:ascii="宋体" w:hAnsi="宋体" w:eastAsia="宋体"/>
          <w:sz w:val="24"/>
          <w:szCs w:val="24"/>
        </w:rPr>
      </w:pPr>
      <w:r>
        <w:rPr>
          <w:rFonts w:hint="eastAsia" w:ascii="宋体" w:hAnsi="宋体" w:eastAsia="宋体"/>
          <w:sz w:val="24"/>
          <w:szCs w:val="24"/>
        </w:rPr>
        <w:t>结合深化信创改造要求，国产化操作系统提供长期稳定的升级服务以确保用户业务系统、数据中心的稳定持续运行的特性，本期建议</w:t>
      </w:r>
      <w:r>
        <w:rPr>
          <w:rFonts w:hint="eastAsia" w:ascii="宋体" w:hAnsi="宋体" w:eastAsia="宋体"/>
          <w:sz w:val="24"/>
          <w:szCs w:val="24"/>
          <w:lang w:val="en-US" w:eastAsia="zh-CN"/>
        </w:rPr>
        <w:t>使用国产操作系统</w:t>
      </w:r>
      <w:r>
        <w:rPr>
          <w:rFonts w:hint="eastAsia" w:ascii="宋体" w:hAnsi="宋体" w:eastAsia="宋体"/>
          <w:sz w:val="24"/>
          <w:szCs w:val="24"/>
        </w:rPr>
        <w:t>作为应用服务器、接入网关服务器使用，操作系统数据中心建设的基础，确保本项目满足政府信创要求。</w:t>
      </w:r>
    </w:p>
    <w:p>
      <w:pPr>
        <w:pStyle w:val="14"/>
        <w:rPr>
          <w:rFonts w:hint="eastAsia"/>
        </w:rPr>
      </w:pPr>
      <w:r>
        <w:rPr>
          <w:rFonts w:hint="eastAsia"/>
        </w:rPr>
        <w:t>数据库</w:t>
      </w:r>
    </w:p>
    <w:p>
      <w:pPr>
        <w:spacing w:line="276" w:lineRule="auto"/>
        <w:ind w:firstLine="420"/>
        <w:rPr>
          <w:rFonts w:hint="eastAsia" w:ascii="宋体" w:hAnsi="宋体" w:eastAsia="宋体"/>
          <w:sz w:val="24"/>
          <w:szCs w:val="24"/>
        </w:rPr>
      </w:pPr>
      <w:r>
        <w:rPr>
          <w:rFonts w:hint="eastAsia" w:ascii="宋体" w:hAnsi="宋体" w:eastAsia="宋体"/>
          <w:sz w:val="24"/>
          <w:szCs w:val="24"/>
        </w:rPr>
        <w:t>本期项目建议使用国产主流数据库，系统中所有涉及与数据库之间的交互操作功能，比如数据库连接方式、数据库表建立与存取、SQL语句表达、视图、触发器、存储过程调用等，都需要根据安全可靠要求进行适配，迁移工作包括分析、设计、开发、调试、压力测试等工作。</w:t>
      </w:r>
    </w:p>
    <w:p>
      <w:pPr>
        <w:pStyle w:val="5"/>
        <w:rPr>
          <w:rFonts w:hint="eastAsia"/>
        </w:rPr>
      </w:pPr>
      <w:bookmarkStart w:id="89" w:name="_Toc28553"/>
      <w:r>
        <w:rPr>
          <w:rFonts w:hint="eastAsia"/>
        </w:rPr>
        <w:t>建设目标</w:t>
      </w:r>
      <w:bookmarkEnd w:id="89"/>
    </w:p>
    <w:p>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项目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pPr>
        <w:pStyle w:val="5"/>
        <w:rPr>
          <w:rFonts w:hint="eastAsia"/>
        </w:rPr>
      </w:pPr>
      <w:bookmarkStart w:id="90" w:name="_Toc12304"/>
      <w:r>
        <w:rPr>
          <w:rFonts w:hint="eastAsia"/>
        </w:rPr>
        <w:t>标准规范建设方案</w:t>
      </w:r>
      <w:bookmarkEnd w:id="90"/>
    </w:p>
    <w:p>
      <w:pPr>
        <w:spacing w:line="276" w:lineRule="auto"/>
        <w:ind w:firstLine="420"/>
        <w:rPr>
          <w:rFonts w:hint="eastAsia" w:ascii="宋体" w:hAnsi="宋体" w:eastAsia="宋体"/>
          <w:sz w:val="24"/>
          <w:szCs w:val="24"/>
        </w:rPr>
      </w:pPr>
      <w:r>
        <w:rPr>
          <w:rFonts w:hint="eastAsia" w:ascii="宋体" w:hAnsi="宋体" w:eastAsia="宋体"/>
          <w:sz w:val="24"/>
          <w:szCs w:val="24"/>
        </w:rPr>
        <w:t>本次项目建设主要涵盖城市运行管理服务平台相关业务，包括垃圾分类、建筑垃圾等业务，大丰区本级不会单独编写相关标准规范，将统一沿用盐城市相关业务方向的政策及标准规范，以满足市级考核、管理要求。</w:t>
      </w:r>
    </w:p>
    <w:p>
      <w:pPr>
        <w:pStyle w:val="5"/>
        <w:rPr>
          <w:rFonts w:hint="eastAsia"/>
        </w:rPr>
      </w:pPr>
      <w:bookmarkStart w:id="91" w:name="_Toc10953"/>
      <w:r>
        <w:rPr>
          <w:rFonts w:hint="eastAsia"/>
        </w:rPr>
        <w:t>应用系统设计方案</w:t>
      </w:r>
      <w:bookmarkEnd w:id="91"/>
    </w:p>
    <w:p>
      <w:pPr>
        <w:pStyle w:val="7"/>
        <w:rPr>
          <w:rFonts w:hint="eastAsia"/>
        </w:rPr>
      </w:pPr>
      <w:bookmarkStart w:id="92" w:name="_Toc61694033"/>
      <w:bookmarkStart w:id="93" w:name="_Toc51781890"/>
      <w:bookmarkStart w:id="94" w:name="_Toc51782100"/>
      <w:bookmarkStart w:id="95" w:name="_Toc138067457"/>
      <w:bookmarkStart w:id="96" w:name="_Toc51782317"/>
      <w:bookmarkStart w:id="97" w:name="_Toc42506235"/>
      <w:bookmarkStart w:id="98" w:name="_Toc58504748"/>
      <w:bookmarkStart w:id="99" w:name="_Toc20511"/>
      <w:bookmarkStart w:id="100" w:name="_Toc62840962"/>
      <w:bookmarkStart w:id="101" w:name="_Toc64887217"/>
      <w:bookmarkStart w:id="102" w:name="_Toc45117725"/>
      <w:r>
        <w:rPr>
          <w:rFonts w:hint="eastAsia"/>
        </w:rPr>
        <w:t>业务指导系统</w:t>
      </w:r>
      <w:bookmarkEnd w:id="92"/>
      <w:bookmarkEnd w:id="93"/>
      <w:bookmarkEnd w:id="94"/>
      <w:bookmarkEnd w:id="95"/>
      <w:bookmarkEnd w:id="96"/>
      <w:bookmarkEnd w:id="97"/>
      <w:bookmarkEnd w:id="98"/>
      <w:bookmarkEnd w:id="99"/>
      <w:bookmarkEnd w:id="100"/>
      <w:bookmarkEnd w:id="101"/>
      <w:bookmarkEnd w:id="102"/>
    </w:p>
    <w:p>
      <w:pPr>
        <w:spacing w:line="276" w:lineRule="auto"/>
        <w:ind w:firstLine="480"/>
        <w:rPr>
          <w:rFonts w:hint="eastAsia" w:ascii="宋体" w:hAnsi="宋体" w:eastAsia="宋体"/>
          <w:sz w:val="24"/>
          <w:szCs w:val="24"/>
        </w:rPr>
      </w:pPr>
      <w:r>
        <w:rPr>
          <w:rFonts w:hint="eastAsia" w:ascii="宋体" w:hAnsi="宋体" w:eastAsia="宋体"/>
          <w:sz w:val="24"/>
          <w:szCs w:val="24"/>
        </w:rPr>
        <w:t>业务指导系统共用国家平台的业务指导系统，包括政策法规模块、行业动态模块和经验交流模块。将国家平台业务指导系统连接至盐城市城市运行管理服务平台，登录我市运行管理服务平台可进入国家平台的业务指导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政策法规模块</w:t>
      </w:r>
      <w:bookmarkStart w:id="103" w:name="_Hlk67327943"/>
      <w:r>
        <w:rPr>
          <w:rFonts w:hint="eastAsia" w:ascii="宋体" w:hAnsi="宋体" w:eastAsia="宋体"/>
          <w:sz w:val="24"/>
          <w:szCs w:val="24"/>
        </w:rPr>
        <w:t>具备汇聚、共享和展示城市管理领域法律、法规、规章、规范性文件以及标准规范功能。</w:t>
      </w:r>
      <w:bookmarkEnd w:id="103"/>
    </w:p>
    <w:p>
      <w:pPr>
        <w:spacing w:line="276" w:lineRule="auto"/>
        <w:ind w:firstLine="480"/>
        <w:rPr>
          <w:rFonts w:hint="eastAsia" w:ascii="宋体" w:hAnsi="宋体" w:eastAsia="宋体"/>
          <w:sz w:val="24"/>
          <w:szCs w:val="24"/>
        </w:rPr>
      </w:pPr>
      <w:r>
        <w:rPr>
          <w:rFonts w:hint="eastAsia" w:ascii="宋体" w:hAnsi="宋体" w:eastAsia="宋体"/>
          <w:sz w:val="24"/>
          <w:szCs w:val="24"/>
        </w:rPr>
        <w:t>行业动态模块具备汇聚、共享和展示城市管理机构设置、队伍建设、执法保障、信息化应用、改革进展、专项行动和重点任务落实情况功能。</w:t>
      </w:r>
    </w:p>
    <w:p>
      <w:pPr>
        <w:spacing w:line="276" w:lineRule="auto"/>
        <w:ind w:firstLine="480"/>
        <w:rPr>
          <w:rFonts w:hint="eastAsia" w:ascii="宋体" w:hAnsi="宋体" w:eastAsia="宋体"/>
          <w:sz w:val="24"/>
          <w:szCs w:val="24"/>
        </w:rPr>
      </w:pPr>
      <w:r>
        <w:rPr>
          <w:rFonts w:hint="eastAsia" w:ascii="宋体" w:hAnsi="宋体" w:eastAsia="宋体"/>
          <w:sz w:val="24"/>
          <w:szCs w:val="24"/>
        </w:rPr>
        <w:t>经验交流模块具备接受、共享和交流城市管理经验功能。</w:t>
      </w:r>
    </w:p>
    <w:p>
      <w:pPr>
        <w:spacing w:line="276" w:lineRule="auto"/>
        <w:ind w:firstLine="480"/>
        <w:rPr>
          <w:rFonts w:hint="eastAsia" w:ascii="宋体" w:hAnsi="宋体" w:eastAsia="宋体"/>
          <w:sz w:val="24"/>
          <w:szCs w:val="24"/>
        </w:rPr>
      </w:pPr>
      <w:r>
        <w:rPr>
          <w:rFonts w:hint="eastAsia" w:ascii="宋体" w:hAnsi="宋体" w:eastAsia="宋体"/>
          <w:sz w:val="24"/>
          <w:szCs w:val="24"/>
        </w:rPr>
        <w:t>盐城市市级的业务指导系统提交的信息要依次经过省级和国家级平台的审核，审核通过后对外发布。</w:t>
      </w:r>
    </w:p>
    <w:p>
      <w:pPr>
        <w:pStyle w:val="7"/>
        <w:rPr>
          <w:rFonts w:hint="eastAsia"/>
        </w:rPr>
      </w:pPr>
      <w:bookmarkStart w:id="104" w:name="_Toc45117731"/>
      <w:bookmarkStart w:id="105" w:name="_Toc51781891"/>
      <w:bookmarkStart w:id="106" w:name="_Toc61694034"/>
      <w:bookmarkStart w:id="107" w:name="_Toc138067458"/>
      <w:bookmarkStart w:id="108" w:name="_Toc64887218"/>
      <w:bookmarkStart w:id="109" w:name="_Toc62840963"/>
      <w:bookmarkStart w:id="110" w:name="_Toc51782101"/>
      <w:bookmarkStart w:id="111" w:name="_Toc58504749"/>
      <w:bookmarkStart w:id="112" w:name="_Toc51782318"/>
      <w:bookmarkStart w:id="113" w:name="_Toc75"/>
      <w:r>
        <w:rPr>
          <w:rFonts w:hint="eastAsia"/>
        </w:rPr>
        <w:t>指挥协调系统</w:t>
      </w:r>
      <w:bookmarkEnd w:id="104"/>
      <w:bookmarkEnd w:id="105"/>
      <w:bookmarkEnd w:id="106"/>
      <w:bookmarkEnd w:id="107"/>
      <w:bookmarkEnd w:id="108"/>
      <w:bookmarkEnd w:id="109"/>
      <w:bookmarkEnd w:id="110"/>
      <w:bookmarkEnd w:id="111"/>
      <w:bookmarkEnd w:id="112"/>
      <w:bookmarkEnd w:id="113"/>
    </w:p>
    <w:p>
      <w:pPr>
        <w:spacing w:line="276" w:lineRule="auto"/>
        <w:ind w:firstLine="480"/>
        <w:rPr>
          <w:rFonts w:hint="eastAsia" w:ascii="宋体" w:hAnsi="宋体" w:eastAsia="宋体"/>
          <w:sz w:val="24"/>
          <w:szCs w:val="24"/>
        </w:rPr>
      </w:pPr>
      <w:r>
        <w:rPr>
          <w:rFonts w:hint="eastAsia" w:ascii="宋体" w:hAnsi="宋体" w:eastAsia="宋体"/>
          <w:sz w:val="24"/>
          <w:szCs w:val="24"/>
        </w:rPr>
        <w:t>根据住建部《城市运行管理服务平台建设指南》（试行）（</w:t>
      </w:r>
      <w:r>
        <w:rPr>
          <w:rFonts w:ascii="宋体" w:hAnsi="宋体" w:eastAsia="宋体"/>
          <w:sz w:val="24"/>
          <w:szCs w:val="24"/>
        </w:rPr>
        <w:t>2021.12）、《城市运行管理服务平台技术标准》（CJJ/T312-2021）、《城市运行管理服务平台数据标准》（CJ/T545-2021）、《城市运行管理服务平台管理监督指标及评价标准》（征求意见稿）、《城市运行管理服务平台运行监测指标及评价标准（征求意见稿）》要求，</w:t>
      </w:r>
      <w:r>
        <w:rPr>
          <w:rFonts w:hint="eastAsia" w:ascii="宋体" w:hAnsi="宋体" w:eastAsia="宋体"/>
          <w:sz w:val="24"/>
          <w:szCs w:val="24"/>
        </w:rPr>
        <w:t>结合盐城“十没有、二十有”精细化标准和城管局业务需求，对原有数字城管的九大标准子系统进行了升级改造。</w:t>
      </w:r>
    </w:p>
    <w:p>
      <w:pPr>
        <w:pStyle w:val="8"/>
        <w:rPr>
          <w:rFonts w:hint="eastAsia"/>
        </w:rPr>
      </w:pPr>
      <w:bookmarkStart w:id="114" w:name="_Toc138067459"/>
      <w:r>
        <w:rPr>
          <w:rFonts w:hint="eastAsia"/>
        </w:rPr>
        <w:t>监管数据无线采集子系统</w:t>
      </w:r>
      <w:bookmarkEnd w:id="114"/>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监管数据无线采集子系统主要用于监督员向监督指挥中心上报在管理范围内通过巡查所发现的城市管理相关问题信息，接受中心分派的任务指令并反馈。该系统依托移动设备，采用无线网络传输技术，通过城市部件和事件分类编码体系、地理编码体系，完成城市管理问题文本、图像、声音和位置信息实时传递。</w:t>
      </w:r>
    </w:p>
    <w:p>
      <w:pPr>
        <w:pStyle w:val="14"/>
        <w:rPr>
          <w:rFonts w:hint="eastAsia"/>
        </w:rPr>
      </w:pPr>
      <w:bookmarkStart w:id="115" w:name="_Hlk67239659"/>
      <w:r>
        <w:rPr>
          <w:rFonts w:hint="eastAsia"/>
        </w:rPr>
        <w:t>功能需求</w:t>
      </w:r>
    </w:p>
    <w:p>
      <w:pPr>
        <w:pStyle w:val="175"/>
        <w:spacing w:line="276" w:lineRule="auto"/>
        <w:ind w:firstLine="480"/>
        <w:rPr>
          <w:rFonts w:hint="eastAsia" w:ascii="宋体" w:hAnsi="宋体" w:eastAsia="宋体"/>
          <w:sz w:val="24"/>
          <w:szCs w:val="24"/>
        </w:rPr>
      </w:pPr>
      <w:bookmarkStart w:id="116" w:name="_Hlk49728333"/>
      <w:r>
        <w:rPr>
          <w:rFonts w:hint="eastAsia" w:ascii="宋体" w:hAnsi="宋体" w:eastAsia="宋体"/>
          <w:sz w:val="24"/>
          <w:szCs w:val="24"/>
        </w:rPr>
        <w:t>a.自行处置上报</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监督员可以随手处理的案件，提供了自行处置上报功能，和问题上报相似，需要上传案件类型、问题类型、位置描述、案件描述、安全问题标签，以及处置前和处置后的多媒体信息，便于此类案件的归类统计。</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b.历史记录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历史记录模块记载了最近提交的上报问题和最近回复的核查或核实任务。用不同颜色标记发送成功和发送失败的记录，用户可以浏览这些记录或者发送这些记录。通过地图浏览，选中某一部件，可直接查询属性信息。</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c.今日提示</w:t>
      </w:r>
    </w:p>
    <w:p>
      <w:pPr>
        <w:spacing w:line="276" w:lineRule="auto"/>
        <w:ind w:firstLine="480"/>
        <w:rPr>
          <w:rFonts w:hint="eastAsia" w:ascii="宋体" w:hAnsi="宋体" w:eastAsia="宋体"/>
          <w:sz w:val="24"/>
          <w:szCs w:val="24"/>
        </w:rPr>
      </w:pPr>
      <w:r>
        <w:rPr>
          <w:rFonts w:hint="eastAsia" w:ascii="宋体" w:hAnsi="宋体" w:eastAsia="宋体"/>
          <w:sz w:val="24"/>
          <w:szCs w:val="24"/>
        </w:rPr>
        <w:t>今日提示模块显示中心发送给每个监督员的消息。系统会将消息发送到每个手机</w:t>
      </w:r>
      <w:r>
        <w:rPr>
          <w:rFonts w:hint="eastAsia" w:ascii="宋体" w:hAnsi="宋体" w:eastAsia="宋体"/>
          <w:sz w:val="24"/>
          <w:szCs w:val="24"/>
          <w:lang w:val="en-US" w:eastAsia="zh-CN"/>
        </w:rPr>
        <w:t>端上</w:t>
      </w:r>
      <w:r>
        <w:rPr>
          <w:rFonts w:hint="eastAsia" w:ascii="宋体" w:hAnsi="宋体" w:eastAsia="宋体"/>
          <w:sz w:val="24"/>
          <w:szCs w:val="24"/>
        </w:rPr>
        <w:t>，提醒用户进行相关操作。</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d.地图浏览</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查询地图信息，确定某一事件发生位置，定位到某一网格区域内。根据城管通当前所处的位置，装载该地区的地图，可对地图执行放大、缩小、漫游、全图显示等地图浏览基本操作。能够根据属性或位置查询城市部件和事件的信息，并自动进行定位。</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e.数据更新</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该模块支持如大小类、责任网格等本机数据的更新和管理，当平台端数据改变后，进行本机数据的更新。</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f.功能设置</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该模块支持对部分功能参数进行设置，如案卷提醒设置、惯用语设置、上报历史保留天数设置设置。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j.登录管理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复用“盐政通”相关功能，支持用户名、密码记忆功能，可以根据上次登录时的用户名和密码直接进入系统。</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k.问题上报</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监督员上报城市管理相关的各种问题，将问题的文字内容（问题类型、问题描述、位置选择）、多媒体内容（图片、录音、录像）和拓展信息（立案条件、道路名称、安全问题标签等）直接上传到监督指挥中心进行问题处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l.任务管理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该模块用于管理与记录监督指挥中心下发的任务。可查看任务列表和案件详细信息，针对不同任务可以进行相应操作。</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m.通用查询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该模块支持多条件查询自己上报的案件信息。</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n.跨网格智能提醒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当监督员上报问题时，如果上报的问题超出自己的责任网格，系统自动进行“跨网格”智能提示。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o.位置定位</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该模块复用“盐政通”相关功能，利用手机内置定位，同时条件允许的话也需支持北斗定位。通过实时定位监督员位置，在后台自动上传坐标。</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p.个人信息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该模块复用“盐政通”相关功能，包含基础信息与个人主页。</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q.近景远景</w:t>
      </w:r>
    </w:p>
    <w:p>
      <w:pPr>
        <w:spacing w:line="276" w:lineRule="auto"/>
        <w:ind w:firstLine="480"/>
        <w:rPr>
          <w:rFonts w:hint="eastAsia" w:ascii="宋体" w:hAnsi="宋体" w:eastAsia="宋体"/>
          <w:sz w:val="24"/>
          <w:szCs w:val="24"/>
        </w:rPr>
      </w:pPr>
      <w:r>
        <w:rPr>
          <w:rFonts w:hint="eastAsia" w:ascii="宋体" w:hAnsi="宋体" w:eastAsia="宋体"/>
          <w:sz w:val="24"/>
          <w:szCs w:val="24"/>
        </w:rPr>
        <w:t>为准确把握上报问题的周边信息，规范问题采集时的拍照入口，保证上报问题质量，提升受理员的审核效率。可定制问题上报近景远景功能，给出近景、远景、参照物三个拍照入口以及示例。</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r.补采上报</w:t>
      </w:r>
    </w:p>
    <w:p>
      <w:pPr>
        <w:spacing w:line="276" w:lineRule="auto"/>
        <w:ind w:firstLine="480"/>
        <w:rPr>
          <w:rFonts w:hint="eastAsia" w:ascii="宋体" w:hAnsi="宋体" w:eastAsia="宋体"/>
          <w:sz w:val="24"/>
          <w:szCs w:val="24"/>
        </w:rPr>
      </w:pPr>
      <w:r>
        <w:rPr>
          <w:rFonts w:hint="eastAsia" w:ascii="宋体" w:hAnsi="宋体" w:eastAsia="宋体"/>
          <w:sz w:val="24"/>
          <w:szCs w:val="24"/>
        </w:rPr>
        <w:t>部分案件上报信息不清晰，增加案件补采上报功能，由监督指挥中心向监督员下发补采任务，需要监督员重新补充采集问题现场的情况；监督员接到任务后，进行补采上报。</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s.相似案件提示</w:t>
      </w:r>
    </w:p>
    <w:p>
      <w:pPr>
        <w:spacing w:line="276" w:lineRule="auto"/>
        <w:ind w:firstLine="480"/>
        <w:rPr>
          <w:rFonts w:hint="eastAsia" w:ascii="宋体" w:hAnsi="宋体" w:eastAsia="宋体"/>
          <w:sz w:val="24"/>
          <w:szCs w:val="24"/>
        </w:rPr>
      </w:pPr>
      <w:r>
        <w:rPr>
          <w:rFonts w:hint="eastAsia" w:ascii="宋体" w:hAnsi="宋体" w:eastAsia="宋体"/>
          <w:sz w:val="24"/>
          <w:szCs w:val="24"/>
        </w:rPr>
        <w:t>在案件上报时进行相似案卷提示。监督员上报案件时，系统首先根据上报的时间、地点来判断该案件是否已被上报、立案或处置，如果该案件已被上报、立案或处置，则认为该案件为相似案件，做出相似案卷提示。</w:t>
      </w:r>
    </w:p>
    <w:bookmarkEnd w:id="115"/>
    <w:bookmarkEnd w:id="116"/>
    <w:p>
      <w:pPr>
        <w:pStyle w:val="8"/>
        <w:rPr>
          <w:rFonts w:hint="eastAsia"/>
        </w:rPr>
      </w:pPr>
      <w:bookmarkStart w:id="117" w:name="_Toc138067460"/>
      <w:r>
        <w:rPr>
          <w:rFonts w:hint="eastAsia"/>
        </w:rPr>
        <w:t>监督指挥受理子系统</w:t>
      </w:r>
      <w:bookmarkEnd w:id="117"/>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监督指挥受理子系统是数字化城市管理监督指挥中心下设的联系内外各单位、各处（科室）和社会公众的窗口。监督指挥受理子系统的主要工作是受理来自城市管理监督员和社会公众的城市管理问题报告或举报，然后对他们所反映问题进行核实，并对问题发生地点进行地图定位，经登记立案后批转给处置部门办理。处置完毕之后，受理派遣员再发送核查指令给监督员进行核查，核查通过则进行结案处理。</w:t>
      </w:r>
    </w:p>
    <w:p>
      <w:pPr>
        <w:pStyle w:val="14"/>
        <w:rPr>
          <w:rFonts w:hint="eastAsia"/>
        </w:rPr>
      </w:pPr>
      <w:r>
        <w:rPr>
          <w:rFonts w:hint="eastAsia"/>
        </w:rPr>
        <w:t>功能需求</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a.受理监督员上报</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接收监督员通过系统上报的城市管理问题。监督员上报的城市管理问题，在系统中以列表的形式展示，默认按照上报时间顺序排列。受理员对新上报的案件做初步判断，符合案件上报的基本标准，则对该案件做“办理”处理，即受理该案件。</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b.受理自行处置</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该模块用于受理监督员通过自行处置上报的案件，提供单独的案件栏存放监督员上报的自行处置案件，受理员可以直接归档审核，作为后续对监督员的工作考核指标。</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c.案件不受理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该模块用于对不符合受理条件的案件，进行【不受理】操作。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对于监督员上报的案件以及通过平台登记的案件，如果该案件不符合受理条件，监督员有权对该案件进行不受理操作。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按要求填写不受理原因和不受理意见后，案件转到不受理栏，做存档处理。同时系统支持对该不受理案件做恢复处理，防止因为误操作，导致该案件不能得到正确处理。</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d.案件核实</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填写的任务受理信息进行核实。对于需要核实确认的案件，由受理派遣员发起“核实”操作，通过填写相关核实要求，选择核实人员，对该案件进行核实，确认该案件是否属实。现场人员对该案件进行核实后，如果该案件属实，则向监督指挥中心上报，监督指挥中心可对该案件做立案处理；如果不属实，则做销案处理。</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e.案件立案</w:t>
      </w:r>
    </w:p>
    <w:p>
      <w:pPr>
        <w:spacing w:line="276" w:lineRule="auto"/>
        <w:ind w:firstLine="480"/>
        <w:rPr>
          <w:rFonts w:hint="eastAsia" w:ascii="宋体" w:hAnsi="宋体" w:eastAsia="宋体"/>
          <w:sz w:val="24"/>
          <w:szCs w:val="24"/>
        </w:rPr>
      </w:pPr>
      <w:r>
        <w:rPr>
          <w:rFonts w:hint="eastAsia" w:ascii="宋体" w:hAnsi="宋体" w:eastAsia="宋体"/>
          <w:sz w:val="24"/>
          <w:szCs w:val="24"/>
        </w:rPr>
        <w:t>问题经过甄别后进行立案操作，受理派遣员可直接在受理平台页面中对问题进行立案操作。受理派遣员可以对某一案件单独进行立案操作也可以对多个案件同步进行立案操作。</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f.案件不立案</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对于监督员反馈的核实案件，不符合立案条件的，不予立案。</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g.问题核查</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该模块用于对问题处理完毕后的核查，对于核查未处理完毕的案件，值班长将案件发回协同工作子系统重新派遣。</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h.案件结案</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该模块用于对核查反馈通过的案件进行结案操作。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在结案时，填写结案意见，是否同意结案；同时还支持是否需要给相关人员发送短信通知，如该案件是群众举报案件，通过在各关键环节给举报人短信通知，使群众能够实时了解案件的处置情况。案件办结后，系统自动将案件流转到“办结案件”栏，通过列表的形式直观展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i.案件返工</w:t>
      </w:r>
    </w:p>
    <w:p>
      <w:pPr>
        <w:spacing w:line="276" w:lineRule="auto"/>
        <w:ind w:firstLine="480"/>
        <w:rPr>
          <w:rFonts w:hint="eastAsia" w:ascii="宋体" w:hAnsi="宋体" w:eastAsia="宋体"/>
          <w:sz w:val="24"/>
          <w:szCs w:val="24"/>
        </w:rPr>
      </w:pPr>
      <w:r>
        <w:rPr>
          <w:rFonts w:hint="eastAsia" w:ascii="宋体" w:hAnsi="宋体" w:eastAsia="宋体"/>
          <w:sz w:val="24"/>
          <w:szCs w:val="24"/>
        </w:rPr>
        <w:t>当案件不符合结案条件时，系统支持对该案件进行返工操作。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如果经过监督员核查后发现问题处置不到位或者不符合标准，则需要将该案件重新批转到监督指挥中心，由受理派遣员重新将该案件派遣到相关人员再次处置。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j.今日提示</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该模块用于以文字加附件形式向指定人员发送提示信息（包括主题、内容和附件），并提供短信提醒与查询下载功能。</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k.小类助手</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该模块用于以分类树状模式显示所有问题的分类，具有问题分类查询以及在案件登记时的小类回填功能。通过小类助手，可以为监督指挥中心以及监督员在开展工作时，提供各种便利。</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l.页面布局</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该模块主要用于页面布局情况的调整，可修改登录的跳转页面，可以隐藏或打开“地图窗口”、案卷相关信息窗口，设置全屏模式、窗口模式等，并在此基础上延伸布局。</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m.案件详情</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查看案卷的详细信息，包括任务号、问题来源、问题类型、大类小类、问题描述、位置描述和监督员上报图片、声音等相关信息；案件不同阶段附件信息；案件详情包括案件任务号，大小类等基本属性信息；案件办理时间，经办人，操作动作等办理经过；发送核实核查消息记录；案件追加的补充信息等。系统支持按照管理权限，配置各环节、各人员所能查看的案件详情。</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n.案件登记</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记录社会公众通过各种方式向城市管理监督指挥中心上报的问题。受理派遣员在登记社会公众举报的城市管理问题时，系统支持对举报人的信息进行填写并根据社会公众举报的实际问题，录入案件的相关信息。主要包括问题描述、问题发生的位置、问题来源、案件等级、问题的类型、立结案条件、事发网格、计时区域、案件回访、处置时限、截止时间。</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o.案件立案修正</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系统支持对立案有问题的案件，由值班长进行修正。通过对修改权限进行控制，可查看修改记录。</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p.核查提醒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系统支持提供多种方式的案件核查提醒，包括声音提醒、标记提醒等。</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q.</w:t>
      </w:r>
      <w:bookmarkStart w:id="118" w:name="_Hlk76313327"/>
      <w:r>
        <w:rPr>
          <w:rFonts w:hint="eastAsia" w:ascii="宋体" w:hAnsi="宋体" w:eastAsia="宋体"/>
          <w:sz w:val="24"/>
          <w:szCs w:val="24"/>
        </w:rPr>
        <w:t>受理来源分类</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案件来源分为主动发现、被动发现和智能发现。</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主动发现有：监督员上报、专项排查等。</w:t>
      </w:r>
    </w:p>
    <w:p>
      <w:pPr>
        <w:spacing w:line="276" w:lineRule="auto"/>
        <w:ind w:firstLine="480"/>
        <w:rPr>
          <w:rFonts w:hint="eastAsia" w:ascii="宋体" w:hAnsi="宋体" w:eastAsia="宋体"/>
          <w:sz w:val="24"/>
          <w:szCs w:val="24"/>
        </w:rPr>
      </w:pPr>
      <w:r>
        <w:rPr>
          <w:rFonts w:hint="eastAsia" w:ascii="宋体" w:hAnsi="宋体" w:eastAsia="宋体"/>
          <w:sz w:val="24"/>
          <w:szCs w:val="24"/>
        </w:rPr>
        <w:t>被动发现有：国家、省级平台下发、领导交办、1</w:t>
      </w:r>
      <w:r>
        <w:rPr>
          <w:rFonts w:ascii="宋体" w:hAnsi="宋体" w:eastAsia="宋体"/>
          <w:sz w:val="24"/>
          <w:szCs w:val="24"/>
        </w:rPr>
        <w:t>2345</w:t>
      </w:r>
      <w:r>
        <w:rPr>
          <w:rFonts w:hint="eastAsia" w:ascii="宋体" w:hAnsi="宋体" w:eastAsia="宋体"/>
          <w:sz w:val="24"/>
          <w:szCs w:val="24"/>
        </w:rPr>
        <w:t>转派、其他委办局交办等。</w:t>
      </w:r>
    </w:p>
    <w:p>
      <w:pPr>
        <w:spacing w:line="276" w:lineRule="auto"/>
        <w:ind w:firstLine="480"/>
        <w:rPr>
          <w:rFonts w:hint="eastAsia" w:ascii="宋体" w:hAnsi="宋体" w:eastAsia="宋体"/>
          <w:sz w:val="24"/>
          <w:szCs w:val="24"/>
        </w:rPr>
      </w:pPr>
      <w:r>
        <w:rPr>
          <w:rFonts w:hint="eastAsia" w:ascii="宋体" w:hAnsi="宋体" w:eastAsia="宋体"/>
          <w:sz w:val="24"/>
          <w:szCs w:val="24"/>
        </w:rPr>
        <w:t>智能发现：视频智能识别分析发现（车载、固定）。</w:t>
      </w:r>
    </w:p>
    <w:bookmarkEnd w:id="118"/>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r.相似案卷智能分析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在立案环节系统自动进行相似案卷提示，可以大大提高案件的办理效率。系统需按照一定的规则，如根据案件大小类、案件发生范围、案件发生时间等条件，来判断该案件是否与之前的案件属于同一重复案件。</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s.自动发送核查</w:t>
      </w:r>
    </w:p>
    <w:p>
      <w:pPr>
        <w:spacing w:line="276" w:lineRule="auto"/>
        <w:ind w:firstLine="480"/>
        <w:rPr>
          <w:rFonts w:hint="eastAsia" w:ascii="宋体" w:hAnsi="宋体" w:eastAsia="宋体"/>
          <w:sz w:val="24"/>
          <w:szCs w:val="24"/>
        </w:rPr>
      </w:pPr>
      <w:r>
        <w:rPr>
          <w:rFonts w:hint="eastAsia" w:ascii="宋体" w:hAnsi="宋体" w:eastAsia="宋体"/>
          <w:sz w:val="24"/>
          <w:szCs w:val="24"/>
        </w:rPr>
        <w:t>大丰区为每一个责任网格都配备了一个专门的监督员，对于处置部门处置反馈的案件，系统可以直接针对该责任网格的监督员自动发送核查，降低受理派遣员的工作量。</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t.发送补采信息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由监督指挥中心向监督员下发补采任务，需要监督员重新补充采集问题现场的情况；监督员接到任务后，进行补采上报。</w:t>
      </w:r>
    </w:p>
    <w:p>
      <w:pPr>
        <w:pStyle w:val="8"/>
        <w:rPr>
          <w:rFonts w:hint="eastAsia"/>
        </w:rPr>
      </w:pPr>
      <w:bookmarkStart w:id="119" w:name="_Toc64887221"/>
      <w:bookmarkStart w:id="120" w:name="_Toc45117734"/>
      <w:bookmarkStart w:id="121" w:name="_Toc138067461"/>
      <w:r>
        <w:rPr>
          <w:rFonts w:hint="eastAsia"/>
        </w:rPr>
        <w:t>协同工作子系统</w:t>
      </w:r>
      <w:bookmarkEnd w:id="119"/>
      <w:bookmarkEnd w:id="120"/>
      <w:bookmarkEnd w:id="121"/>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协同工作子系统是供受理派遣员、值班长、处置部门等对城市管理问题立案后进行处置的应用子系统。通过该系统可对案件进行派遣、回退，还可对处置中所有案件进行督办；处置部门可对处置后的问题进行处置反馈。同时，系统提供案件回退、延期、挂账、授权等必要的业务功能。</w:t>
      </w:r>
    </w:p>
    <w:p>
      <w:pPr>
        <w:pStyle w:val="14"/>
        <w:rPr>
          <w:rFonts w:hint="eastAsia"/>
        </w:rPr>
      </w:pPr>
      <w:r>
        <w:rPr>
          <w:rFonts w:hint="eastAsia"/>
        </w:rPr>
        <w:t>功能需求</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b.案件派遣</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准确、及时的把立案的案件派遣到处置部门。系统根据监督指挥手册划定的权责关系，明确各类问题的处置部门、处置时限、处置标准等。派遣员在派遣案件时，根据监督指挥手册，将案件派遣至相关处置部门。</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c.处置反馈</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反馈处置信息给监督指挥中心。专业部门收到属于本部门处理范围的案件后，在处置截止时间之前处理完成并反馈给监督指挥中心。可以要求处置部门处置完成上传处置图片，不用再核查，就可以直接审核结案。不符合结案要求的则提示不允许反馈批转。、</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d.案件回退</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允许当前处理部门（岗位、人员）将案件回退到上一阶段的部门（岗位、人员）。并提供可配置的限制条件，限制某些案件进行回退。一般情况下，针对不属于该处置部门或个人的案件，允许该部门和个人将该类案件进行回退到监督指挥中心，由值班长进一步核实后，将该案件重新进行派遣。案件回退后，以列表的形式单独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对于某些特殊的案件，通过设置权限，禁止回退。包括超时案件、强制派遣案件等。</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e.申请延期</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该模块用于申请案件的延期处置。在案件处理过程中，由于特殊情况，导致案件无法按期处置完成的，可以向中心申请延期处置，需要说明延期理由，如有必要，可以上传附件说明。</w:t>
      </w:r>
    </w:p>
    <w:p>
      <w:pPr>
        <w:spacing w:line="276" w:lineRule="auto"/>
        <w:ind w:firstLine="480"/>
        <w:rPr>
          <w:rFonts w:hint="eastAsia" w:ascii="宋体" w:hAnsi="宋体" w:eastAsia="宋体"/>
          <w:sz w:val="24"/>
          <w:szCs w:val="24"/>
        </w:rPr>
      </w:pPr>
      <w:r>
        <w:rPr>
          <w:rFonts w:hint="eastAsia" w:ascii="宋体" w:hAnsi="宋体" w:eastAsia="宋体"/>
          <w:sz w:val="24"/>
          <w:szCs w:val="24"/>
        </w:rPr>
        <w:t>为了规范处置，需要对延期的案件做控制，一些特殊案件禁止延期，并可以配置延期案件数比例来进行控制。</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系统自动记录申请授权的缓办时间、缓办次数、缓办时限，便于后期统计考核。</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f.申请回退</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该模块用于对一些禁止回退的案件（如超期案件、返工案件、延期过案件，通过配置项配置），提供申请回退功能。如有必要，可以上传附件说明。</w:t>
      </w:r>
    </w:p>
    <w:p>
      <w:pPr>
        <w:spacing w:line="276" w:lineRule="auto"/>
        <w:ind w:firstLine="480"/>
        <w:rPr>
          <w:rFonts w:hint="eastAsia" w:ascii="宋体" w:hAnsi="宋体" w:eastAsia="宋体"/>
          <w:sz w:val="24"/>
          <w:szCs w:val="24"/>
        </w:rPr>
      </w:pPr>
      <w:r>
        <w:rPr>
          <w:rFonts w:hint="eastAsia" w:ascii="宋体" w:hAnsi="宋体" w:eastAsia="宋体"/>
          <w:sz w:val="24"/>
          <w:szCs w:val="24"/>
        </w:rPr>
        <w:t>回退时若案件为禁止回退案件，同时处理部门有申请回退权限的，给出了申请回退提示，显示申请回退页面。</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h.申请作废</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该模块用于在案件立案后，由于一些特殊情况，案件无需继续处置，可以向答复授权人申请作废。</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j.查看办理过程</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系统支持查看案件的办理全过程信息。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系统中每一个案件流转到系统的任何一个环节，经过的任何一个操作，都会在系统中记录下来，便于对案件进行跟踪和留痕。</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k.查看意见</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该模块主要用于查看具体案件在不同操作过程中填写的意见列表，目前主要包含四个意见查看，分别为授权意见、督办意见、征求意见以及疑难确权。</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l.案件查询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该模块用于方便用户快速寻找对应案件箱里的具体案件，通过输入任务号的部分数字进行模糊查询匹配到对应满足条件的所有案件。</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m.案件导出</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方便用户快速的将案件箱里的案件导出成excel文件，案件导出分为两个功能，一个是不带图片导出，一个是带图片导出，不带图片导出的excel文件只有案件的信息没有案件多媒体信息，带图片导出功能导出的excel文件既包含案件具体信息又包含案件对应的多媒体，同时支持word和P</w:t>
      </w:r>
      <w:r>
        <w:rPr>
          <w:rFonts w:ascii="宋体" w:hAnsi="宋体" w:eastAsia="宋体"/>
          <w:sz w:val="24"/>
          <w:szCs w:val="24"/>
        </w:rPr>
        <w:t>DF</w:t>
      </w:r>
      <w:r>
        <w:rPr>
          <w:rFonts w:hint="eastAsia" w:ascii="宋体" w:hAnsi="宋体" w:eastAsia="宋体"/>
          <w:sz w:val="24"/>
          <w:szCs w:val="24"/>
        </w:rPr>
        <w:t>格式，导出文件可以生成水印。</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n.案件筛选</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为了满足根据不同字段作为筛选条件来筛选案件箱里的案件，案件筛选字段只针对当前案件箱有效，所能够设置的字段也是当前案件箱所配置的字段（具体字段是否可以作为筛选字段可以在应用管理公共字段里设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o.案件下载</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该模块主要用于将案件打印的pdf文件压缩下载下来。同时，系统还支持对多个案件批量下载。</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p.案件打印</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该模块可以将具体一条案件信息打印成pdf文件，对应打印的信息可以通过设置不同模板来实现。</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r.案件督办</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该模块主要用于满足对具体案件进行督办，主要包含进行督办和查看督办。案件督办可以设置督办天数、督办理由以及督办意见。</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s.答复督办</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系统支持对于领导督办的案件提供答复功能，便于让领导实施掌握案件的办理过程和办理进度。</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t.案件智能派遣</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对于一般性权责清晰的问题，系统使用推荐派遣的功能，即在系统配置时，按照问题类型，选择推荐部门，匹配相应问题处置部门，当派遣员在派遣案件时，根据推荐匹配的部门选择派遣对象。</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对于一些明确了处置部门的小类事件，可以实行自动派遣。系统按照监督指挥手册，对于某些十分明确处置部门的案件，在派遣时，派遣员可以不用选择处置部门，案件有系统机器人自动派遣给相关部门处置。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u.案件智能分配</w:t>
      </w:r>
    </w:p>
    <w:p>
      <w:pPr>
        <w:spacing w:line="276" w:lineRule="auto"/>
        <w:ind w:firstLine="480"/>
        <w:rPr>
          <w:rFonts w:hint="eastAsia" w:ascii="宋体" w:hAnsi="宋体" w:eastAsia="宋体"/>
          <w:sz w:val="24"/>
          <w:szCs w:val="24"/>
        </w:rPr>
      </w:pPr>
      <w:r>
        <w:rPr>
          <w:rFonts w:hint="eastAsia" w:ascii="宋体" w:hAnsi="宋体" w:eastAsia="宋体"/>
          <w:sz w:val="24"/>
          <w:szCs w:val="24"/>
        </w:rPr>
        <w:t>对闲置人员进行排序，当有待分派的案件时，根据受理派遣员的顺序，依次将一条或者多条案件分派到对应号码的受理派遣员。</w:t>
      </w:r>
    </w:p>
    <w:p>
      <w:pPr>
        <w:pStyle w:val="8"/>
        <w:rPr>
          <w:rFonts w:hint="eastAsia"/>
        </w:rPr>
      </w:pPr>
      <w:bookmarkStart w:id="122" w:name="_Toc138067462"/>
      <w:bookmarkStart w:id="123" w:name="_Toc45117736"/>
      <w:bookmarkStart w:id="124" w:name="_Toc64887223"/>
      <w:bookmarkStart w:id="125" w:name="_Toc64887222"/>
      <w:bookmarkStart w:id="126" w:name="_Toc45117735"/>
      <w:r>
        <w:rPr>
          <w:rFonts w:hint="eastAsia"/>
        </w:rPr>
        <w:t>监督指挥子系统</w:t>
      </w:r>
      <w:bookmarkEnd w:id="122"/>
      <w:bookmarkEnd w:id="123"/>
      <w:bookmarkEnd w:id="124"/>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监督指挥子系统主要用来监督和展现系统运行情况。包括了体现系统的各项数据指标，还包括案件、人员、基础数据、综合评价等。系统以地图为主要形式展现，各类数据在地图上直观显示，同时提供简单查询和信息面板，用于滚动显示区域内实时的案卷上报事件、报警事件和平台的其他事件。</w:t>
      </w:r>
    </w:p>
    <w:p>
      <w:pPr>
        <w:pStyle w:val="14"/>
        <w:rPr>
          <w:rFonts w:hint="eastAsia"/>
        </w:rPr>
      </w:pPr>
      <w:r>
        <w:rPr>
          <w:rFonts w:hint="eastAsia"/>
        </w:rPr>
        <w:t>功能需求</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a.综合首页</w:t>
      </w:r>
    </w:p>
    <w:p>
      <w:pPr>
        <w:spacing w:line="276" w:lineRule="auto"/>
        <w:ind w:firstLine="480"/>
        <w:rPr>
          <w:rFonts w:hint="eastAsia" w:ascii="宋体" w:hAnsi="宋体" w:eastAsia="宋体"/>
          <w:sz w:val="24"/>
          <w:szCs w:val="24"/>
        </w:rPr>
      </w:pPr>
      <w:r>
        <w:rPr>
          <w:rFonts w:hint="eastAsia" w:ascii="宋体" w:hAnsi="宋体" w:eastAsia="宋体"/>
          <w:sz w:val="24"/>
          <w:szCs w:val="24"/>
        </w:rPr>
        <w:t>主要对监督指挥系统案件处置概要信息进行展现，可与地图进行交互，并按照登录人所在区域、时间和权限等限制条件进行过滤，同时地图的展现形式为聚类图、热力图等。</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b.监督员管理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该模块整体展示当前监督员在线情况，以及在地图上的分布。单独展示各监督员基本信息以及工作情况。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页面主要展示监督员总体情况和单个监督员工作情况。总体情况有区域和部门（属性）两种展现方式，支持地图互动。对于各监督员可以查看个人基本信息、责任网格、当天工作量以及工作轨迹状态，支持按时段对该监督员的工作量进行分析，同时可对所属案件进行反查。</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c.案件流程分析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该模块用于整体反应当天上报案件在系统中的运行状态、所处阶段和数量。</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页面展示当天上报案件的当前状态，包括待受理、待立案、待派遣、处置中、待核查、待结案、结案等案件的数量，支持对应状态的案件反查、地图定位交互和按条件查询案件，对实时上报案件进行滚动展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d.区域动态分析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该模块按区域条件与时间段对案件信息进行筛选，通过图表形式显示选定区域内案件上报、立案、派遣、处置、核查、结案数量，支持各区域案件反查，可与地图进行交互。</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e.类型动态分析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该模块按照案件类型与时间段对案件信息进行筛选，通过图表形式显示选定案件类型的上报、立案、派遣、处置、核查、结案数量，支持各类型案件反查，可与地图进行交互。</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f.来源动态分析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该模块针对各上报、立案、派遣、处置、核查、结案案件的来源，以饼状图和表格的形式进行展示，支持各类问题来源案件进行反查，可与地图进行交互。</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g.高发问题分析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该模块用于分析各类案件的高发问题情况，通过图表形式直观展现了高发问题数量，支持各类型案件的反查，可与地图进行交互。</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h.同比分析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相邻时间段同一时间点（通过时间基准进行选择）的案件进行数据对比分析，分别展现了不同考评周期（半年、季、月、周、天）以及不同区域条件下各类（上报、立案、派遣、处置、核查、结案）案件的本期、往期数量以及变化率，利用图表的形式显示了同比变化情况，并支持案件反查和地图交互。</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案件区域进行选择时，若不选，则默认显示区的同比情况，若只选择区，则显示街道的同比情况，若选择了街道，则显示社区的同比情况。</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i.环比分析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相邻时间段（可选择时间基准）内案件增长情况的对比分析，主要展现不同考评周期（半年、季、月、周、天）以及不同区域条件下各类（上报、立案、派遣、处置、核查、结案）案件的本期、往期数量以及变化率，利用图表的形式显示了同比变化情况，并支持案件反查和地图交互。</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案件区域进行选择时，若不选，则默认显示区的同比情况，若只选择区，则显示街道的同比情况，若选择了街道，则显示社区的同比情况。</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j.部门评价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各区域不同部门工作情况进行统计评价，评价指标包含应处置数、处置数、超期处置数、处置率、按期处置率、返工数、返工率、综合评分、排名情况，通过以上指标对各单位、各处（科室）进行评价考核，对于各单位、各处（科室）可查看其具体的评价图表以及趋势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同时还提供了各单位、各处（科室）相对于往期数据的排名变化情况，排名上升下降用不同颜色区分，并标明上升下降位数。统计后对各单位、各处（科室）分别按处置数、处置率、按期处置率、返工率进行排名，并显示变化趋势。</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k.岗位评价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该模块用于对不同岗位的人员工作情况进行统计评价，监督员评价指标包含上报数、有效上报数、有效上报率、按期核实率、按期核查率、综合得分、排名情况，通过以上指标对各人员进行评价考核。</w:t>
      </w:r>
    </w:p>
    <w:p>
      <w:pPr>
        <w:spacing w:line="276" w:lineRule="auto"/>
        <w:ind w:firstLine="480"/>
        <w:rPr>
          <w:rFonts w:hint="eastAsia" w:ascii="宋体" w:hAnsi="宋体" w:eastAsia="宋体"/>
          <w:sz w:val="24"/>
          <w:szCs w:val="24"/>
        </w:rPr>
      </w:pPr>
      <w:r>
        <w:rPr>
          <w:rFonts w:hint="eastAsia" w:ascii="宋体" w:hAnsi="宋体" w:eastAsia="宋体"/>
          <w:sz w:val="24"/>
          <w:szCs w:val="24"/>
        </w:rPr>
        <w:t>同时还提供各人员相对于往期数据的排名变化情况，排名上升下降用不同颜色区分，并标明上升下降位数。统计后对各岗位人员分别按上报数、有效上报数、按期核实率、按期核查率进行排名，并显示变化趋势。</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l.区域评价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同区域工作情况进行统计评价，评价指标包含公共举报数、立案数、结案数、按期结案数、结案率、按期结案率、评价等级，通过以上指标对各区域进行评价考核，并在地图上用不同颜色对各区域评价等级进行区分展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m.普查成果展示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该模块支持查看各个级别区域的普查面积，单元网格数量和面积，责任网格数量和面积，部件数量和密度，监督员数量。对于上述普查数据支持图标以及地图的联动显示。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n.部件分析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该模块支持查看各个级别区域的部件情况，包含部件总数，公用设施，交通设施等。对于部件信息支持饼状图以及地图的联动展示。</w:t>
      </w:r>
    </w:p>
    <w:p>
      <w:pPr>
        <w:pStyle w:val="8"/>
        <w:rPr>
          <w:rFonts w:hint="eastAsia"/>
        </w:rPr>
      </w:pPr>
      <w:bookmarkStart w:id="127" w:name="_Toc64887224"/>
      <w:bookmarkStart w:id="128" w:name="_Toc138067463"/>
      <w:bookmarkStart w:id="129" w:name="_Toc45117737"/>
      <w:r>
        <w:rPr>
          <w:rFonts w:hint="eastAsia"/>
        </w:rPr>
        <w:t>综合评价子系统</w:t>
      </w:r>
      <w:bookmarkEnd w:id="127"/>
      <w:bookmarkEnd w:id="128"/>
      <w:bookmarkEnd w:id="129"/>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综合评价子系统是基于监督指挥受理子系统、协同工作子系统和地理信息系统，运用综合考评模型，实时或定期统计技术，将信息化技术、监督考评的工作模式应用到城市管理中。通过信息存储和信息查询，实现对历史数据实时或定期的统计，并通过城市管理考评体系数学建模运算评比等级，将其以图形化或表格化的方式显示出来。通过系统建设，推进城市管理监督达到主动、精确、快速、直观和统一的目标，从而实现完善的城市管理考评体系，能形成良好的城市管理监督机制。</w:t>
      </w:r>
    </w:p>
    <w:p>
      <w:pPr>
        <w:pStyle w:val="14"/>
        <w:rPr>
          <w:rFonts w:hint="eastAsia"/>
        </w:rPr>
      </w:pPr>
      <w:r>
        <w:rPr>
          <w:rFonts w:hint="eastAsia"/>
        </w:rPr>
        <w:t>功能需求</w:t>
      </w:r>
    </w:p>
    <w:p>
      <w:pPr>
        <w:spacing w:line="276" w:lineRule="auto"/>
        <w:ind w:firstLine="480"/>
        <w:rPr>
          <w:rFonts w:hint="eastAsia" w:ascii="宋体" w:hAnsi="宋体" w:eastAsia="宋体"/>
          <w:sz w:val="24"/>
          <w:szCs w:val="24"/>
        </w:rPr>
      </w:pPr>
      <w:r>
        <w:rPr>
          <w:rFonts w:hint="eastAsia" w:ascii="宋体" w:hAnsi="宋体" w:eastAsia="宋体"/>
          <w:sz w:val="24"/>
          <w:szCs w:val="24"/>
        </w:rPr>
        <w:t>相关评价功能均需实现数据字段自定义组合展示、反查、结果分析（大小类、饼状图或柱状图、区域等）、导出、打印功能。</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a.城区区域评价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用于考核各区域的工作情况，针对各区域上报、受理、立案、处置的案卷以及处理的情况进行统计，统计的内容包括各区域上报的案卷总数，受理的案卷数，立案的案卷数，派遣的案卷数，处置的案卷数，结案的案卷数。同时结合统计条件进行统计汇总最终形成报表，能够对统计结果数据导出和反查以及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针对统计的问题数量，将有效上报率，立案率，处置率、返工率、结案率等指标作为评价指标，分别考核各区域的工作效率以及工作质量。</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b.街道区域评价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考核各街道的工作情况，针对各街道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并支持统计结果数据导出和反查以及展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c.社区区域评价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考核各社区的工作情况，针对各社区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并支持统计结果数据导出和反查以及图表展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d.单元网格评价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用于考核各单元网格的工作情况，针对各网格内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能够统计结果数据导出和反查以及展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e.部门评价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主要展示各专业部门工作情况。根据页面上选择的时间进行各个专业部门的处置、返工、结案等指标的展示，能够统计结果数据导出和反查以及展示。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针对各专业部门接收的案卷以及处理的情况进行统计，统计的内容包括各专业部门接收的案卷总数，正在处理的案卷数，正在处理中超期的案卷数，已经结案的案卷数，结案的案卷中包括的超期案卷数，还有针对核查未通过再派遣的问题数。</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f.岗位评价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监督员岗位评价主要考核：上报数、有效上报数、核实数、按时核实数、核查数、按时核查数等指标。</w:t>
      </w:r>
    </w:p>
    <w:p>
      <w:pPr>
        <w:spacing w:line="276" w:lineRule="auto"/>
        <w:ind w:firstLine="480"/>
        <w:rPr>
          <w:rFonts w:hint="eastAsia" w:ascii="宋体" w:hAnsi="宋体" w:eastAsia="宋体"/>
          <w:sz w:val="24"/>
          <w:szCs w:val="24"/>
        </w:rPr>
      </w:pPr>
      <w:r>
        <w:rPr>
          <w:rFonts w:hint="eastAsia" w:ascii="宋体" w:hAnsi="宋体" w:eastAsia="宋体"/>
          <w:sz w:val="24"/>
          <w:szCs w:val="24"/>
        </w:rPr>
        <w:t>受理派遣员岗位评价主要考核：受理数、按时受理数、准确受理数、按时发核实数、按时发核查数、派遣数、按时派遣数、准确派遣数等指标。</w:t>
      </w:r>
    </w:p>
    <w:p>
      <w:pPr>
        <w:spacing w:line="276" w:lineRule="auto"/>
        <w:ind w:firstLine="480"/>
        <w:rPr>
          <w:rFonts w:hint="eastAsia" w:ascii="宋体" w:hAnsi="宋体" w:eastAsia="宋体"/>
          <w:sz w:val="24"/>
          <w:szCs w:val="24"/>
        </w:rPr>
      </w:pPr>
      <w:r>
        <w:rPr>
          <w:rFonts w:hint="eastAsia" w:ascii="宋体" w:hAnsi="宋体" w:eastAsia="宋体"/>
          <w:sz w:val="24"/>
          <w:szCs w:val="24"/>
        </w:rPr>
        <w:t>值班长岗位评价主要考核：立案数、按时立案数、有效立案数、作废数等指标。</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g.评价结果反查</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统计后的评价结果进行反查，方便相关职能部门和工作人员对超时、错派案卷等情况进行查询，展示相关案卷的详细信息，提高工作效率。同时支持反查列表字段的设置与反查结果的导出、打印。系统支持反查城区区域评价、街道区域评价、社区区域评价、单元网格区域评价、部门评价、岗位评价结果。</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h.案件与地图关联</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该模块用于对综合查询和反查案件在地图页面进行定位，同时利用热力图的方式直观地展现案卷位置分布情况。</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i.评价结果统计输出</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该模块提供了评价结果的导出功能，方便各单位、各处（科室）以及职能岗位对周、月度、年度数据进行结果统计分析，制作相关周、月、年报。</w:t>
      </w:r>
    </w:p>
    <w:p>
      <w:pPr>
        <w:pStyle w:val="8"/>
        <w:rPr>
          <w:rFonts w:hint="eastAsia"/>
        </w:rPr>
      </w:pPr>
      <w:bookmarkStart w:id="130" w:name="_Toc138067464"/>
      <w:r>
        <w:rPr>
          <w:rFonts w:hint="eastAsia"/>
        </w:rPr>
        <w:t>地理编码子系统</w:t>
      </w:r>
      <w:bookmarkEnd w:id="125"/>
      <w:bookmarkEnd w:id="126"/>
      <w:bookmarkEnd w:id="130"/>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提供地图发布、展示功能，将地理编码成果直接与空间地图结合，实现了图文一体的地理编码支持体系。为无线采集、呼叫受理、协同工作、监督指挥等子系统提供地理编码服务，实现地址描述、地址查询、地址匹配等功能，实现对案件的空间定位。</w:t>
      </w:r>
    </w:p>
    <w:p>
      <w:pPr>
        <w:pStyle w:val="14"/>
        <w:rPr>
          <w:rFonts w:hint="eastAsia"/>
        </w:rPr>
      </w:pPr>
      <w:r>
        <w:rPr>
          <w:rFonts w:hint="eastAsia"/>
        </w:rPr>
        <w:t>功能需求</w:t>
      </w:r>
    </w:p>
    <w:p>
      <w:pPr>
        <w:spacing w:line="276" w:lineRule="auto"/>
        <w:ind w:firstLine="480"/>
        <w:rPr>
          <w:rFonts w:hint="eastAsia" w:ascii="宋体" w:hAnsi="宋体" w:eastAsia="宋体"/>
          <w:sz w:val="24"/>
          <w:szCs w:val="24"/>
        </w:rPr>
      </w:pPr>
      <w:r>
        <w:rPr>
          <w:rFonts w:hint="eastAsia" w:ascii="宋体" w:hAnsi="宋体" w:eastAsia="宋体"/>
          <w:sz w:val="24"/>
          <w:szCs w:val="24"/>
        </w:rPr>
        <w:t>地理编码数据库以点、线、面方式表现城市地理实体。地理编码数据库的内容包括地名库、道路库、门址院落库、楼座名库、小区库、企业事业单位库、突出建筑库等数据库，它们共同构成地理编码数据库的数据主体。</w:t>
      </w:r>
    </w:p>
    <w:p>
      <w:pPr>
        <w:spacing w:line="276" w:lineRule="auto"/>
        <w:ind w:firstLine="480"/>
        <w:rPr>
          <w:rFonts w:hint="eastAsia" w:ascii="宋体" w:hAnsi="宋体" w:eastAsia="宋体"/>
          <w:sz w:val="24"/>
          <w:szCs w:val="24"/>
        </w:rPr>
      </w:pPr>
      <w:r>
        <w:rPr>
          <w:rFonts w:hint="eastAsia" w:ascii="宋体" w:hAnsi="宋体" w:eastAsia="宋体"/>
          <w:sz w:val="24"/>
          <w:szCs w:val="24"/>
        </w:rPr>
        <w:t>地理编码引擎主要用于建立并存储这些数据，为地理编码查询提供服务。</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通过图层列表控制部件图层是否可见，如只显示某一类或某几类部件图层。还能够在不同类型专题图之间进行快速切换，如基础地形图、影像图、三维图层。</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系统提供各种地址的查询匹配，包括道路名、门牌、学校、医院等兴趣点，查询结果在地图上自动高亮显示，选择某一结果后自动匹配定位到该兴趣点的地图位置上。</w:t>
      </w:r>
    </w:p>
    <w:p>
      <w:pPr>
        <w:spacing w:line="276" w:lineRule="auto"/>
        <w:ind w:firstLine="480"/>
        <w:rPr>
          <w:rFonts w:hint="eastAsia" w:ascii="宋体" w:hAnsi="宋体" w:eastAsia="宋体"/>
          <w:sz w:val="24"/>
          <w:szCs w:val="24"/>
        </w:rPr>
      </w:pPr>
      <w:r>
        <w:rPr>
          <w:rFonts w:hint="eastAsia" w:ascii="宋体" w:hAnsi="宋体" w:eastAsia="宋体"/>
          <w:sz w:val="24"/>
          <w:szCs w:val="24"/>
        </w:rPr>
        <w:t>地理编码子系统为城市管理信息系统提供与地址查询有关的各项功能，包括根据任意地址串查询地址，获得指定坐标位置的标准地址串信息等，同时为其它系统提供定位事件信息。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空间数据的发布、展示功能，并支持对地图的放大、缩小、平移、刷新、全图、量算等基本操作。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基于地图对空间信息的属性查询，包括地形图、兴趣点、部件、视频图层、网格、监督员、案件等信息的属性查询。</w:t>
      </w:r>
    </w:p>
    <w:p>
      <w:pPr>
        <w:pStyle w:val="8"/>
        <w:rPr>
          <w:rFonts w:hint="eastAsia"/>
        </w:rPr>
      </w:pPr>
      <w:bookmarkStart w:id="131" w:name="_Toc138067465"/>
      <w:bookmarkStart w:id="132" w:name="_Toc64887226"/>
      <w:bookmarkStart w:id="133" w:name="_Toc45117739"/>
      <w:bookmarkStart w:id="134" w:name="_Toc64887225"/>
      <w:bookmarkStart w:id="135" w:name="_Toc45117738"/>
      <w:r>
        <w:rPr>
          <w:rFonts w:hint="eastAsia"/>
        </w:rPr>
        <w:t>应用维护子系统</w:t>
      </w:r>
      <w:bookmarkEnd w:id="131"/>
      <w:bookmarkEnd w:id="132"/>
      <w:bookmarkEnd w:id="133"/>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应用维护子系统是系统管理员使用的工作平台，通过该平台可以快速搭建业务，定制业务工作流程，设置组织机构，并能够方便快捷地完成工作表单内容样式调整、业务流程修改、人员权限变动、系统数据备份等日常维护工作。利用构建平台，系统管理人员可以方便地调整系统使之适应用户需要，并可以在使用中不断地变更系统配置，无须软件开发者的干预，充分赋予了用户自维护、自发展、自适应的能力。</w:t>
      </w:r>
    </w:p>
    <w:p>
      <w:pPr>
        <w:spacing w:line="276" w:lineRule="auto"/>
        <w:ind w:firstLine="480"/>
        <w:rPr>
          <w:rFonts w:hint="eastAsia" w:ascii="宋体" w:hAnsi="宋体" w:eastAsia="宋体"/>
          <w:sz w:val="24"/>
          <w:szCs w:val="24"/>
        </w:rPr>
      </w:pPr>
      <w:r>
        <w:rPr>
          <w:rFonts w:hint="eastAsia" w:ascii="宋体" w:hAnsi="宋体" w:eastAsia="宋体"/>
          <w:sz w:val="24"/>
          <w:szCs w:val="24"/>
        </w:rPr>
        <w:t>使用应用维护子系统，可以设置每个办公人员的各种权限，对网络更方便地进行监控；还可以设置统计类型、定义统计方法、定制统计表格样式、定义业务常用查询。</w:t>
      </w:r>
    </w:p>
    <w:p>
      <w:pPr>
        <w:pStyle w:val="14"/>
        <w:rPr>
          <w:rFonts w:hint="eastAsia"/>
        </w:rPr>
      </w:pPr>
      <w:r>
        <w:rPr>
          <w:rFonts w:hint="eastAsia"/>
        </w:rPr>
        <w:t>功能需求</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a.机构设置</w:t>
      </w:r>
    </w:p>
    <w:p>
      <w:pPr>
        <w:spacing w:line="276" w:lineRule="auto"/>
        <w:ind w:firstLine="480"/>
        <w:rPr>
          <w:rFonts w:hint="eastAsia" w:ascii="宋体" w:hAnsi="宋体" w:eastAsia="宋体"/>
          <w:sz w:val="24"/>
          <w:szCs w:val="24"/>
        </w:rPr>
      </w:pPr>
      <w:r>
        <w:rPr>
          <w:rFonts w:hint="eastAsia" w:ascii="宋体" w:hAnsi="宋体" w:eastAsia="宋体"/>
          <w:sz w:val="24"/>
          <w:szCs w:val="24"/>
        </w:rPr>
        <w:t>复用“数字盐城”共性能力中的统一身份认证能力，按照组织架构描述各级部门、人员、岗位三者间的关系，并能具体设置各岗位的权限，实现了对整个机构内各单位、各处（科室）、人员、岗位的定义。所有部门、人员、岗位均由系统自动生成系统内部的唯一标识，确保信息的唯一性。</w:t>
      </w:r>
    </w:p>
    <w:p>
      <w:pPr>
        <w:spacing w:line="276" w:lineRule="auto"/>
        <w:ind w:firstLine="480"/>
        <w:rPr>
          <w:rFonts w:hint="eastAsia" w:ascii="宋体" w:hAnsi="宋体" w:eastAsia="宋体"/>
          <w:sz w:val="24"/>
          <w:szCs w:val="24"/>
        </w:rPr>
      </w:pPr>
      <w:r>
        <w:rPr>
          <w:rFonts w:hint="eastAsia" w:ascii="宋体" w:hAnsi="宋体" w:eastAsia="宋体"/>
          <w:sz w:val="24"/>
          <w:szCs w:val="24"/>
        </w:rPr>
        <w:t>部门、人员和岗位均可以作为参与者出现在业务的工作流过程定义中，真正实现业务和岗位之间多对多的关系。</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b.移动终端设置</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将监督员和责任网格绑定在一起，对监督员的日常工作进行管理，可以查看监督员是否在本责任网格内工作。同时也可以对监督员的巡更路线进行设置，监督员在日常的采集和核查中，也需要根据设置的巡更路线，到达指定的巡更点。</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c.类别设置</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该模块可以设置大小类信息、案件类型等基础数据。大小类设置中还包括问题来源、立案条件、计时区域、部件与事件等配置。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d.业务设置</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该模块提供了标准惯用语和组合惯用语的输入和维护功能。另外，业务人员可以在业务应用系统中自己生成、修改、维护自己的标准用语库。</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e.布局设置</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该模块用于对导航栏和栏目的定义，配置栏目字段和栏目菜单，对系统页面的布局进行设置，对案件的显示样式进行设置。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f.计时管理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该模块可以对系统日历、系统作息时间、系统节日等信息进行维护，同时，也提供了一些较为通用的系统作息时间模板供用户选择。</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通过对城市管理事件、部件问题的处理时限，或是工作流各节点处置时限的设定，可以用来对专业部门处置问题的效率进行精确、高效的评价。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g.系统配置</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该模块可以对redis缓存、主系统配置项、系统功能等进行配置。还提供了案件删除、宕机修复、案件迁移历史表、案件修改记录等功能。</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h.日志管理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该模块用于对系统的操作进行记录，记录信息包括：登陆日志，人员更新日志，人员权限更新日志，工作表单更新日志，工作流更新日志，时限更新日志。可以对日志进行导出，用于备份查看。</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i.查询统计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修改应用模型。可以对综合查询进行配置；可以设置统计类型、定义统计规则、可定制图表样式、可配置统计的人员权限等，避免了使用数据库系统本身工具及命令进行系统维护，从而保证了数据库安全，并大大提高了维护效率。</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j.工作流定义</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该模块用于配置常用的工作流，包括工作流的阶段、参与者、过滤条件等。在城管系统中当某个案件类型的案件上报后，可以关联到具体的工作流，按照设置好的工作流完成的案件的流转。</w:t>
      </w:r>
      <w:bookmarkStart w:id="136" w:name="_Toc45117740"/>
    </w:p>
    <w:bookmarkEnd w:id="136"/>
    <w:p>
      <w:pPr>
        <w:pStyle w:val="8"/>
        <w:rPr>
          <w:rFonts w:hint="eastAsia"/>
        </w:rPr>
      </w:pPr>
      <w:bookmarkStart w:id="137" w:name="_Toc138067466"/>
      <w:r>
        <w:rPr>
          <w:rFonts w:hint="eastAsia"/>
        </w:rPr>
        <w:t>基础数据资源管理子系统</w:t>
      </w:r>
      <w:bookmarkEnd w:id="134"/>
      <w:bookmarkEnd w:id="135"/>
      <w:bookmarkEnd w:id="137"/>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用于管理地理信息所需的地图数据和配置系统所需的GIS信息。包含服务管理、地图系统设置、地图配置向导、图层管理、专题管理、数据字典管理、三维配置、系统检测、帮助中心等模块。</w:t>
      </w:r>
    </w:p>
    <w:p>
      <w:pPr>
        <w:pStyle w:val="14"/>
        <w:rPr>
          <w:rFonts w:hint="eastAsia"/>
        </w:rPr>
      </w:pPr>
      <w:r>
        <w:rPr>
          <w:rFonts w:hint="eastAsia"/>
        </w:rPr>
        <w:t>功能需求</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a.服务管理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该模块主要用于对城管系统中使用到的地图服务、兴趣点进行管理，配置城管系统中需要使用的各类地图服务和常用兴趣点。</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b.地图系统设置</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该模块包括地图应用配置、系统应用配置两大模块。地图应用配置主要是对地图基础信息和图层用途进行配置。地图系统应用配置主要针对GIS地址和常用配置内容进行配置。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c.配置向导</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该模块是部署应用后，用于给搭建GIS环境配置系统参数的一个流程化功能模块。流程路线为:服务配置、专题配置、地图配置、系统配置。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d.图层管理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该模块包括物理图层管理和物理图层字段批量导入两个模块。物理图层管理包括图层信息修改和更新，字段的配置。物理图层字段批量导入是对选中图层的显示字段进行批量配置。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e.专题管理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该模块包括专题的创建、修改和删除操作。</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f.数据字典管理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该模块包括服务类型、图层用途、图层字段、空间参考和图层分组等的管理。</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g.系统检测</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该模块包括图层用途、兴趣点、地图服务检测。</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h.帮助中心</w:t>
      </w:r>
    </w:p>
    <w:p>
      <w:pPr>
        <w:spacing w:line="276" w:lineRule="auto"/>
        <w:ind w:firstLine="480"/>
        <w:rPr>
          <w:rFonts w:hint="eastAsia" w:ascii="宋体" w:hAnsi="宋体" w:eastAsia="宋体"/>
          <w:sz w:val="24"/>
          <w:szCs w:val="24"/>
        </w:rPr>
      </w:pPr>
      <w:r>
        <w:rPr>
          <w:rFonts w:hint="eastAsia" w:ascii="宋体" w:hAnsi="宋体" w:eastAsia="宋体"/>
          <w:sz w:val="24"/>
          <w:szCs w:val="24"/>
        </w:rPr>
        <w:t>该模块包括开发者手册、GIS构建操作手册、常见问题三个模块。</w:t>
      </w:r>
    </w:p>
    <w:p>
      <w:pPr>
        <w:pStyle w:val="8"/>
        <w:rPr>
          <w:rFonts w:hint="eastAsia"/>
        </w:rPr>
      </w:pPr>
      <w:bookmarkStart w:id="138" w:name="_Toc138067467"/>
      <w:bookmarkStart w:id="139" w:name="_Toc45117741"/>
      <w:bookmarkStart w:id="140" w:name="_Toc64887227"/>
      <w:r>
        <w:rPr>
          <w:rFonts w:hint="eastAsia"/>
        </w:rPr>
        <w:t>业务短信子系统</w:t>
      </w:r>
      <w:bookmarkEnd w:id="138"/>
      <w:bookmarkEnd w:id="139"/>
      <w:bookmarkEnd w:id="140"/>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业务短信子系统是指挥协调系统在无线网络上的延伸，通过业务短信功能与协同工作系统的紧密结合，可以进一步保障系统参与人员之间的消息畅通。业务短信是为指挥协调系统提供的交流沟通平台，通过系统可以与业务案件结合向人员发送各种提醒短信。</w:t>
      </w:r>
    </w:p>
    <w:p>
      <w:pPr>
        <w:pStyle w:val="14"/>
        <w:rPr>
          <w:rFonts w:hint="eastAsia"/>
        </w:rPr>
      </w:pPr>
      <w:r>
        <w:rPr>
          <w:rFonts w:hint="eastAsia"/>
        </w:rPr>
        <w:t>功能需求</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a.一般短信群发</w:t>
      </w:r>
    </w:p>
    <w:p>
      <w:pPr>
        <w:spacing w:line="276" w:lineRule="auto"/>
        <w:ind w:firstLine="480"/>
        <w:rPr>
          <w:rFonts w:hint="eastAsia" w:ascii="宋体" w:hAnsi="宋体" w:eastAsia="宋体"/>
          <w:sz w:val="24"/>
          <w:szCs w:val="24"/>
        </w:rPr>
      </w:pPr>
      <w:r>
        <w:rPr>
          <w:rFonts w:hint="eastAsia" w:ascii="宋体" w:hAnsi="宋体" w:eastAsia="宋体"/>
          <w:sz w:val="24"/>
          <w:szCs w:val="24"/>
        </w:rPr>
        <w:t>用户能够向系统内所有人员发送短信，通过短信接口，向保存了手机号码的人员发送自定义内容的短信，也可以群发短信。</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b.案件到达提醒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当受理派遣员将案件批转至专业部门时，在向专业部门派遣案件的同时，会以手机短信的方式向专业部门人员发送一条案件到达的提示。</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c.超时提醒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在案件即将超时的时候，系统能够自动向相关责任人发送短信提醒。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专业部门处理的案件，超出办理时限后系统会自动亮红灯以示警告，同时自动向专业部门人员手机发送一条案件超时的提醒。</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d.任务通知</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对于监督员应能够自动向其发送各种任务通知，如核实、核查任务、不立案以及今日提示等短信提示信息。</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e.催办短信</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对于各种督办信息，系统也可以向被督办对象发送督办短信。</w:t>
      </w:r>
    </w:p>
    <w:p>
      <w:pPr>
        <w:pStyle w:val="8"/>
        <w:rPr>
          <w:rFonts w:hint="eastAsia"/>
        </w:rPr>
      </w:pPr>
      <w:bookmarkStart w:id="141" w:name="_Toc138067468"/>
      <w:bookmarkStart w:id="142" w:name="_Toc64887228"/>
      <w:bookmarkStart w:id="143" w:name="_Toc45117742"/>
      <w:r>
        <w:rPr>
          <w:rFonts w:hint="eastAsia"/>
        </w:rPr>
        <w:t>视频上报子系统</w:t>
      </w:r>
      <w:bookmarkEnd w:id="141"/>
      <w:bookmarkEnd w:id="142"/>
      <w:bookmarkEnd w:id="143"/>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视频上报子系统是指挥协调系统的一个重要组成部分，通过建立视频图像监控系统，能够提供实时监控和现场调度指挥功能，将监督员巡查不到的区域实现24小时监控，并弥补了监督员巡查的时间差问题。系统为监督指挥中心提供了迅速直观的信息，从而能够对城管问题做出准确判断并及时响应，并能够对监控范围内的突发性城市管理问题录像取证，达到综合治理效果。</w:t>
      </w:r>
    </w:p>
    <w:p>
      <w:pPr>
        <w:pStyle w:val="14"/>
        <w:rPr>
          <w:rFonts w:hint="eastAsia"/>
        </w:rPr>
      </w:pPr>
      <w:r>
        <w:rPr>
          <w:rFonts w:hint="eastAsia"/>
        </w:rPr>
        <w:t>功能需求</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a.探头信息查询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建立视频探头图层，查看视频在地图上的分布情况，查看视频探头的基本信息。</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b.视频播放（摄像头支持）</w:t>
      </w:r>
    </w:p>
    <w:p>
      <w:pPr>
        <w:spacing w:line="276" w:lineRule="auto"/>
        <w:ind w:firstLine="480"/>
        <w:rPr>
          <w:rFonts w:hint="eastAsia" w:ascii="宋体" w:hAnsi="宋体" w:eastAsia="宋体"/>
          <w:sz w:val="24"/>
          <w:szCs w:val="24"/>
        </w:rPr>
      </w:pPr>
      <w:r>
        <w:rPr>
          <w:rFonts w:hint="eastAsia" w:ascii="宋体" w:hAnsi="宋体" w:eastAsia="宋体"/>
          <w:sz w:val="24"/>
          <w:szCs w:val="24"/>
        </w:rPr>
        <w:t>播放视频图像，并可以播放历史录像。</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c.视频控制（摄像头支持）</w:t>
      </w:r>
    </w:p>
    <w:p>
      <w:pPr>
        <w:spacing w:line="276" w:lineRule="auto"/>
        <w:ind w:firstLine="480"/>
        <w:rPr>
          <w:rFonts w:hint="eastAsia" w:ascii="宋体" w:hAnsi="宋体" w:eastAsia="宋体"/>
          <w:sz w:val="24"/>
          <w:szCs w:val="24"/>
        </w:rPr>
      </w:pPr>
      <w:r>
        <w:rPr>
          <w:rFonts w:hint="eastAsia" w:ascii="宋体" w:hAnsi="宋体" w:eastAsia="宋体"/>
          <w:sz w:val="24"/>
          <w:szCs w:val="24"/>
        </w:rPr>
        <w:t>控制视频探头，包括视频转动、放大、缩小操作，能够切换视频。</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d.视频问题上报</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通过视频能够发现城市管理的各类问题，并能够将问题记录下来，形成案件上传到指挥协调系统，进行问题的处置。</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e.视频核查</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通过视频上报的各类城管问题，可以使用视频监控来进行核查，检查问题是否处理完毕。</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f.视频核实</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对于公众举报的问题，如果事发位置附近有视频探头，可以通过视频来进行核实。</w:t>
      </w:r>
    </w:p>
    <w:p>
      <w:pPr>
        <w:pStyle w:val="8"/>
        <w:rPr>
          <w:rFonts w:hint="eastAsia"/>
        </w:rPr>
      </w:pPr>
      <w:bookmarkStart w:id="144" w:name="_Toc138067471"/>
      <w:bookmarkStart w:id="145" w:name="_Toc45117746"/>
      <w:bookmarkStart w:id="146" w:name="_Toc64887231"/>
      <w:r>
        <w:rPr>
          <w:rFonts w:hint="eastAsia"/>
        </w:rPr>
        <w:t>专项普查子系统</w:t>
      </w:r>
      <w:bookmarkEnd w:id="144"/>
      <w:bookmarkEnd w:id="145"/>
      <w:bookmarkEnd w:id="146"/>
    </w:p>
    <w:p>
      <w:pPr>
        <w:pStyle w:val="14"/>
        <w:rPr>
          <w:rFonts w:hint="eastAsia"/>
        </w:rPr>
      </w:pPr>
      <w:r>
        <w:rPr>
          <w:rFonts w:hint="eastAsia"/>
        </w:rPr>
        <w:t>系统概述</w:t>
      </w:r>
    </w:p>
    <w:p>
      <w:pPr>
        <w:spacing w:line="276" w:lineRule="auto"/>
        <w:ind w:firstLine="480"/>
        <w:rPr>
          <w:rFonts w:hint="eastAsia" w:ascii="宋体" w:hAnsi="宋体" w:eastAsia="宋体"/>
          <w:sz w:val="24"/>
          <w:szCs w:val="24"/>
        </w:rPr>
      </w:pPr>
      <w:r>
        <w:rPr>
          <w:rFonts w:hint="eastAsia" w:ascii="宋体" w:hAnsi="宋体" w:eastAsia="宋体"/>
          <w:sz w:val="24"/>
          <w:szCs w:val="24"/>
        </w:rPr>
        <w:t>专项排查治理是借助移动采集终端和无线网络，解决城市管理中难点、</w:t>
      </w:r>
      <w:r>
        <w:rPr>
          <w:rFonts w:hint="eastAsia" w:ascii="宋体" w:hAnsi="宋体" w:eastAsia="宋体" w:cs="宋体"/>
          <w:sz w:val="24"/>
          <w:szCs w:val="24"/>
        </w:rPr>
        <w:t>痛点、堵点问题，</w:t>
      </w:r>
      <w:r>
        <w:rPr>
          <w:rFonts w:hint="eastAsia" w:ascii="宋体" w:hAnsi="宋体" w:eastAsia="宋体"/>
          <w:sz w:val="24"/>
          <w:szCs w:val="24"/>
        </w:rPr>
        <w:t>实现对城市管理对象的专项管理、重点检查，能够对城市突发事件、特殊部件的地理位置和属性信息等进行专项排查治理，快速生成调查结果和统计结果。</w:t>
      </w:r>
    </w:p>
    <w:p>
      <w:pPr>
        <w:pStyle w:val="14"/>
        <w:rPr>
          <w:rFonts w:hint="eastAsia"/>
        </w:rPr>
      </w:pPr>
      <w:r>
        <w:rPr>
          <w:rFonts w:hint="eastAsia"/>
        </w:rPr>
        <w:t>功能需求</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a.普查类型管理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针对普查的类型进行管理设置，包含普查大小类以及小类字段的管理，配置完成后，新建专项普查任务时指定的普查对象就是从中选择。</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b.普查模板管理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常态化的普查任务，提供了将普查任务设置为模板的功能，模板内容包括普查对象、任务标题、任务要求等，下次发送普查任务时可直接选择模板，提高普查任务下发效率。也可以在模板上略加修改，简化普查任务下发操作。同时还提供了修改普查对象模板的增删改功能，在创建普查任务时能够直接导出普查对象模板。</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c.普查任务管理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任务管理，管理人员可以向指定的普查信息采集监督员下发专项普查任务，对普查任务信息进行说明，必要时可上传相关附件，可针对重点问题进行普查。任务下发后，监督员在移动端会收到普查任务，并针对任务上报案件。对于普查任务还可进行查询、导出等操作。</w:t>
      </w:r>
    </w:p>
    <w:p>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d.普查成果管理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针对监督员上报的普查成果进行展示和管理，可对普查成果进行作废、存档、导出、批转主系统等操作。</w:t>
      </w:r>
    </w:p>
    <w:p>
      <w:pPr>
        <w:pStyle w:val="7"/>
        <w:rPr>
          <w:rFonts w:hint="eastAsia"/>
        </w:rPr>
      </w:pPr>
      <w:bookmarkStart w:id="147" w:name="_Toc138067473"/>
      <w:bookmarkStart w:id="148" w:name="_Toc11564"/>
      <w:bookmarkStart w:id="149" w:name="_Hlk62028486"/>
      <w:r>
        <w:t>行业应用系统</w:t>
      </w:r>
      <w:bookmarkEnd w:id="147"/>
      <w:bookmarkEnd w:id="148"/>
    </w:p>
    <w:p>
      <w:pPr>
        <w:spacing w:line="276" w:lineRule="auto"/>
        <w:ind w:firstLine="480"/>
        <w:rPr>
          <w:rFonts w:hint="default" w:ascii="宋体" w:hAnsi="宋体" w:eastAsia="宋体"/>
          <w:sz w:val="24"/>
          <w:szCs w:val="24"/>
          <w:lang w:val="en-US" w:eastAsia="zh-CN"/>
        </w:rPr>
      </w:pPr>
      <w:r>
        <w:rPr>
          <w:rFonts w:hint="eastAsia" w:ascii="宋体" w:hAnsi="宋体" w:eastAsia="宋体"/>
          <w:sz w:val="24"/>
          <w:szCs w:val="24"/>
        </w:rPr>
        <w:t>围绕</w:t>
      </w:r>
      <w:r>
        <w:rPr>
          <w:rFonts w:hint="eastAsia" w:ascii="宋体" w:hAnsi="宋体" w:eastAsia="宋体"/>
          <w:sz w:val="24"/>
          <w:szCs w:val="24"/>
          <w:lang w:val="en-US" w:eastAsia="zh-CN"/>
        </w:rPr>
        <w:t>大丰区</w:t>
      </w:r>
      <w:r>
        <w:rPr>
          <w:rFonts w:hint="eastAsia" w:ascii="宋体" w:hAnsi="宋体" w:eastAsia="宋体"/>
          <w:sz w:val="24"/>
          <w:szCs w:val="24"/>
        </w:rPr>
        <w:t>城市管理主要职责，</w:t>
      </w:r>
      <w:r>
        <w:rPr>
          <w:rFonts w:hint="eastAsia" w:ascii="宋体" w:hAnsi="宋体" w:eastAsia="宋体"/>
          <w:sz w:val="24"/>
          <w:szCs w:val="24"/>
          <w:lang w:val="en-US" w:eastAsia="zh-CN"/>
        </w:rPr>
        <w:t>建设垃圾分类管理系统、建筑垃圾（渣土）全链条监管系统、综合执法信息管理系统、环卫作业管理系统、餐厨垃圾处理管理系统、终端处置设施监管系统、广告店招信息管理系统、智能识别分析系统、</w:t>
      </w:r>
    </w:p>
    <w:p>
      <w:pPr>
        <w:spacing w:line="276" w:lineRule="auto"/>
        <w:rPr>
          <w:rFonts w:hint="eastAsia" w:ascii="宋体" w:hAnsi="宋体" w:eastAsia="宋体"/>
          <w:sz w:val="24"/>
          <w:szCs w:val="24"/>
        </w:rPr>
      </w:pPr>
      <w:r>
        <w:rPr>
          <w:rFonts w:hint="eastAsia" w:ascii="宋体" w:hAnsi="宋体" w:eastAsia="宋体"/>
          <w:sz w:val="24"/>
          <w:szCs w:val="24"/>
          <w:lang w:val="en-US" w:eastAsia="zh-CN"/>
        </w:rPr>
        <w:t>安全监督子系统</w:t>
      </w:r>
      <w:r>
        <w:rPr>
          <w:rFonts w:hint="eastAsia" w:ascii="宋体" w:hAnsi="宋体" w:eastAsia="宋体"/>
          <w:sz w:val="24"/>
          <w:szCs w:val="24"/>
        </w:rPr>
        <w:t>。</w:t>
      </w:r>
    </w:p>
    <w:p>
      <w:pPr>
        <w:pStyle w:val="8"/>
        <w:rPr>
          <w:rFonts w:hint="eastAsia"/>
        </w:rPr>
      </w:pPr>
      <w:bookmarkStart w:id="150" w:name="_Toc138067476"/>
      <w:bookmarkStart w:id="151" w:name="_Toc138067474"/>
      <w:bookmarkStart w:id="152" w:name="_Toc42506239"/>
      <w:bookmarkStart w:id="153" w:name="_Toc62840964"/>
      <w:bookmarkStart w:id="154" w:name="_Toc45117749"/>
      <w:bookmarkStart w:id="155" w:name="_Toc51782319"/>
      <w:bookmarkStart w:id="156" w:name="_Toc64887239"/>
      <w:bookmarkStart w:id="157" w:name="_Toc64887233"/>
      <w:bookmarkStart w:id="158" w:name="_Toc61694035"/>
      <w:bookmarkStart w:id="159" w:name="_Toc51782102"/>
      <w:bookmarkStart w:id="160" w:name="_Toc58504750"/>
      <w:bookmarkStart w:id="161" w:name="_Toc51781892"/>
      <w:r>
        <w:rPr>
          <w:rFonts w:hint="eastAsia"/>
        </w:rPr>
        <w:t>垃圾分类管理系统</w:t>
      </w:r>
      <w:bookmarkEnd w:id="150"/>
    </w:p>
    <w:p>
      <w:pPr>
        <w:pStyle w:val="14"/>
        <w:rPr>
          <w:rFonts w:hint="eastAsia"/>
          <w:bCs w:val="0"/>
        </w:rPr>
      </w:pPr>
      <w:r>
        <w:rPr>
          <w:bCs w:val="0"/>
        </w:rPr>
        <w:t>基础信息管理系统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数据中心是垃圾分类智慧监管的基础，基于垃圾分类的基础数据标准、业务数据标准和数据交换标准，建设符合本地垃圾分类管理特色的数据集，基于基础数据集实现垃圾分类基础设施、分类主体的信息管理；汇聚多个部门垃圾分类信息，以可视化技术对业务数据进行挖掘分析，实现垃圾分类大分流、细分类的业务监管和垃圾分类成效展示。</w:t>
      </w:r>
    </w:p>
    <w:p>
      <w:pPr>
        <w:spacing w:line="276" w:lineRule="auto"/>
        <w:ind w:firstLine="480"/>
        <w:rPr>
          <w:rFonts w:hint="eastAsia" w:ascii="宋体" w:hAnsi="宋体" w:eastAsia="宋体"/>
          <w:sz w:val="24"/>
          <w:szCs w:val="24"/>
        </w:rPr>
      </w:pPr>
      <w:r>
        <w:rPr>
          <w:rFonts w:ascii="宋体" w:hAnsi="宋体" w:eastAsia="宋体"/>
          <w:sz w:val="24"/>
          <w:szCs w:val="24"/>
        </w:rPr>
        <w:t>a.分类小区信息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分类小区基本信息管理将分类小区的基本信息分类录入系统，包括小区名称、小区类型、设施设置数量、所属行政区划、具体地址、覆盖户数、运营单位、负责人员、联系方式、垃圾分类工作开始实施时间等。建立分类小区数据库，可自定义划分区域，实现街道区域网格化管理。</w:t>
      </w:r>
    </w:p>
    <w:p>
      <w:pPr>
        <w:spacing w:line="276" w:lineRule="auto"/>
        <w:ind w:firstLine="480"/>
        <w:rPr>
          <w:rFonts w:hint="eastAsia" w:ascii="宋体" w:hAnsi="宋体" w:eastAsia="宋体"/>
          <w:sz w:val="24"/>
          <w:szCs w:val="24"/>
        </w:rPr>
      </w:pPr>
      <w:r>
        <w:rPr>
          <w:rFonts w:ascii="宋体" w:hAnsi="宋体" w:eastAsia="宋体"/>
          <w:sz w:val="24"/>
          <w:szCs w:val="24"/>
        </w:rPr>
        <w:t>b.分类户信息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分类户基本信息管理是以户为管理单元，包括小区名称、户号、户主、积分卡、注册人员数量、知晓状态（入户记录）、参与状态（积极性）等。</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通过楼宇建模按照楼栋进行分类户综合管理，“标签化”采集与展示分类户信息，包括年龄等基本属性信息、宣教信息、分类准确率等。</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.分类居民信息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分类居民基本信息管理是将小区居民的门牌号、联系方式、积分卡信息、二维码信息、注册渠道等有关生活垃圾分类的基本信息进行录入和汇总分析，为评价分类居民积极性和质量普查做基础数据支撑。</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机关单位信息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机关单位作为垃圾分类重要的覆盖范围，对机关单位名称、设施设置数量、机关单位类型、管理部门、覆盖用户、负责人、联系方式、垃圾分类开始时间等基本信息建立统一的数据管理系统，通过清晰台账实现机关单位垃圾分类作业的有效开展。</w:t>
      </w:r>
    </w:p>
    <w:p>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运营单位信息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对参与生活垃圾分类的物业单位或者第三方运营单位基本信息进行管理，建立辖区市场化包括公司名称、服务范围、服务年限、指标要求、项目负责人员、联系方式等，作为对运营单位作业管理的基础。</w:t>
      </w:r>
    </w:p>
    <w:p>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分类作业人员信息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包含小区管理员、督导员、志愿者等垃圾分类人员的基础信息，对垃圾分类覆盖范围内所有作业人员的姓名、联系方式、作业类型、服务小区等基础信息录入管理，直观展示各个地区人员配比，有助于对垃圾分类普及工作科学规划。</w:t>
      </w:r>
    </w:p>
    <w:p>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收运资源管理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资源是生活垃圾处置物流系统中的重要资源，此处包含对收运车辆及配套收运人员的监管，包括运输车辆车牌号、运输垃圾类型、作业时间要求、作业区域要求、收运人员、联系方式、收运户数等统一管理，实现权限范围的增删改查。</w:t>
      </w:r>
    </w:p>
    <w:p>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宣传设施设备</w:t>
      </w:r>
    </w:p>
    <w:p>
      <w:pPr>
        <w:spacing w:line="276" w:lineRule="auto"/>
        <w:ind w:firstLine="480"/>
        <w:rPr>
          <w:rFonts w:hint="eastAsia" w:ascii="宋体" w:hAnsi="宋体" w:eastAsia="宋体"/>
          <w:sz w:val="24"/>
          <w:szCs w:val="24"/>
        </w:rPr>
      </w:pPr>
      <w:r>
        <w:rPr>
          <w:rFonts w:hint="eastAsia" w:ascii="宋体" w:hAnsi="宋体" w:eastAsia="宋体"/>
          <w:sz w:val="24"/>
          <w:szCs w:val="24"/>
        </w:rPr>
        <w:t>宣传设施包括小区宣传设施及街道自有宣传设施，例如分类宣传栏、户外电子宣传屏、室内电子展示屏、分类公示牌、花草牌等，统一归口其名称、编号、位置、类型、有效宣传范围、所属单位等信息，辅助街道办事处摸清小区建设的宣传设施以及自己能利用的宣传设施台账，便于后期规划及开展宣传活动，保证宣传的质量和效果。</w:t>
      </w:r>
    </w:p>
    <w:p>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投放设施设备</w:t>
      </w:r>
    </w:p>
    <w:p>
      <w:pPr>
        <w:spacing w:line="276" w:lineRule="auto"/>
        <w:ind w:firstLine="480"/>
        <w:rPr>
          <w:rFonts w:hint="eastAsia" w:ascii="宋体" w:hAnsi="宋体" w:eastAsia="宋体"/>
          <w:sz w:val="24"/>
          <w:szCs w:val="24"/>
        </w:rPr>
      </w:pPr>
      <w:r>
        <w:rPr>
          <w:rFonts w:hint="eastAsia" w:ascii="宋体" w:hAnsi="宋体" w:eastAsia="宋体"/>
          <w:sz w:val="24"/>
          <w:szCs w:val="24"/>
        </w:rPr>
        <w:t>投放设施包括普通投放设备、智能投放设备、智能回收设备、积分兑换机、智能发袋机等的台账管理，为其建立包含小区、型号、编号、采购成本、使用情况等基本信息的统一投放设施数据库，便于管理部门把握设备采购质量、类型和关联分析居民分类积极性。</w:t>
      </w:r>
    </w:p>
    <w:p>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收运设施设备</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设施包括暂存点和转运站等生活垃圾运输物流基础设施，系统包含设施名称、设施类型、设施详细地址、投入使用时间、容量、覆盖范围、负责人、联系方式等，有助于管理部门对垃圾转运工作统筹规划，提高调度效率。</w:t>
      </w:r>
    </w:p>
    <w:p>
      <w:pPr>
        <w:spacing w:line="276" w:lineRule="auto"/>
        <w:ind w:firstLine="480"/>
        <w:rPr>
          <w:rFonts w:hint="eastAsia" w:ascii="宋体" w:hAnsi="宋体" w:eastAsia="宋体"/>
          <w:sz w:val="24"/>
          <w:szCs w:val="24"/>
        </w:rPr>
      </w:pPr>
      <w:r>
        <w:rPr>
          <w:rFonts w:ascii="宋体" w:hAnsi="宋体" w:eastAsia="宋体"/>
          <w:sz w:val="24"/>
          <w:szCs w:val="24"/>
        </w:rPr>
        <w:t>k.处置设施</w:t>
      </w:r>
    </w:p>
    <w:p>
      <w:pPr>
        <w:spacing w:line="276" w:lineRule="auto"/>
        <w:ind w:firstLine="480"/>
        <w:rPr>
          <w:rFonts w:hint="eastAsia" w:ascii="宋体" w:hAnsi="宋体" w:eastAsia="宋体"/>
          <w:sz w:val="24"/>
          <w:szCs w:val="24"/>
        </w:rPr>
      </w:pPr>
      <w:r>
        <w:rPr>
          <w:rFonts w:hint="eastAsia" w:ascii="宋体" w:hAnsi="宋体" w:eastAsia="宋体"/>
          <w:sz w:val="24"/>
          <w:szCs w:val="24"/>
        </w:rPr>
        <w:t>处置设施包含餐厨垃圾处置终端、建筑垃圾处置终端、厨余垃圾就地处置终端、可回收站点等各种垃圾处置终端的基本信息包括处置终端名称、处理垃圾类型、处理能力、覆盖范围、负责人、联系方式等汇总建立区级处置终端基础信息台账，实现权限范围的增删改查。</w:t>
      </w:r>
    </w:p>
    <w:p>
      <w:pPr>
        <w:spacing w:line="276" w:lineRule="auto"/>
        <w:ind w:firstLine="480"/>
        <w:rPr>
          <w:rFonts w:hint="eastAsia" w:ascii="宋体" w:hAnsi="宋体" w:eastAsia="宋体"/>
          <w:sz w:val="24"/>
          <w:szCs w:val="24"/>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资源配备情况与目标对比分析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资源配备情况分析旨在实现对小区</w:t>
      </w:r>
      <w:r>
        <w:rPr>
          <w:rFonts w:ascii="宋体" w:hAnsi="宋体" w:eastAsia="宋体"/>
          <w:sz w:val="24"/>
          <w:szCs w:val="24"/>
        </w:rPr>
        <w:t>/单位垃圾分类作业人员、设施设备配备情况的监管，设置资源配置标准与要求，包括数量要求、时间要求等。</w:t>
      </w:r>
    </w:p>
    <w:p>
      <w:pPr>
        <w:spacing w:line="276" w:lineRule="auto"/>
        <w:ind w:firstLine="480"/>
        <w:rPr>
          <w:rFonts w:hint="eastAsia" w:ascii="宋体" w:hAnsi="宋体" w:eastAsia="宋体"/>
          <w:sz w:val="24"/>
          <w:szCs w:val="24"/>
        </w:rPr>
      </w:pPr>
      <w:r>
        <w:rPr>
          <w:rFonts w:hint="eastAsia" w:ascii="宋体" w:hAnsi="宋体" w:eastAsia="宋体"/>
          <w:sz w:val="24"/>
          <w:szCs w:val="24"/>
        </w:rPr>
        <w:t>主要指标包括督导员的配备、生活垃圾分类宣传栏、信息公示牌、布局引导牌、分类收集亭指示牌、分类垃圾桶、积分兑换站等设施。如建立设施投放标准，如数量不得少于出入口数量等，系统进行智能对比分析，查看吻合配置标准。</w:t>
      </w:r>
    </w:p>
    <w:p>
      <w:pPr>
        <w:spacing w:line="276" w:lineRule="auto"/>
        <w:ind w:firstLine="480"/>
        <w:rPr>
          <w:rFonts w:hint="eastAsia" w:ascii="宋体" w:hAnsi="宋体" w:eastAsia="宋体"/>
          <w:sz w:val="24"/>
          <w:szCs w:val="24"/>
        </w:rPr>
      </w:pPr>
      <w:r>
        <w:rPr>
          <w:rFonts w:hint="eastAsia" w:ascii="宋体" w:hAnsi="宋体" w:eastAsia="宋体"/>
          <w:sz w:val="24"/>
          <w:szCs w:val="24"/>
        </w:rPr>
        <w:t>按照小区</w:t>
      </w:r>
      <w:r>
        <w:rPr>
          <w:rFonts w:ascii="宋体" w:hAnsi="宋体" w:eastAsia="宋体"/>
          <w:sz w:val="24"/>
          <w:szCs w:val="24"/>
        </w:rPr>
        <w:t>/单位实际设置资源与计划建设资源进行比对，便于街道把握小区/单位垃圾分类资源配备情况，及时对未按要求配备小区/单位提出整改要求，对合理超额配备的小区/单位提出表扬和奖励。</w:t>
      </w:r>
    </w:p>
    <w:p>
      <w:pPr>
        <w:spacing w:line="276" w:lineRule="auto"/>
        <w:ind w:firstLine="480"/>
        <w:rPr>
          <w:rFonts w:hint="eastAsia" w:ascii="宋体" w:hAnsi="宋体" w:eastAsia="宋体"/>
          <w:sz w:val="24"/>
          <w:szCs w:val="24"/>
        </w:rPr>
      </w:pPr>
      <w:r>
        <w:rPr>
          <w:rFonts w:hint="eastAsia" w:ascii="宋体" w:hAnsi="宋体" w:eastAsia="宋体"/>
          <w:sz w:val="24"/>
          <w:szCs w:val="24"/>
        </w:rPr>
        <w:t>m</w:t>
      </w:r>
      <w:r>
        <w:rPr>
          <w:rFonts w:ascii="宋体" w:hAnsi="宋体" w:eastAsia="宋体"/>
          <w:sz w:val="24"/>
          <w:szCs w:val="24"/>
        </w:rPr>
        <w:t>.日常状态管理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设施设备的使用状态监测旨在实现对垃圾分类设施设备的整洁、完好状态进行统计，例如垃圾桶是否清洁、标识是否清晰正确、摆放是否合理，发现垃圾桶桶体过脏、桶有破碎、桶盖缺失等情况及时安排核查和上报，保障垃圾分类设施的完好性和整洁性，提升小区投放环境，减少因垃圾定时定点投放而产生的设施污染、蚊虫遍布等环境问题。</w:t>
      </w:r>
    </w:p>
    <w:p>
      <w:pPr>
        <w:spacing w:line="276" w:lineRule="auto"/>
        <w:ind w:firstLine="480"/>
        <w:rPr>
          <w:rFonts w:hint="eastAsia" w:ascii="宋体" w:hAnsi="宋体" w:eastAsia="宋体"/>
          <w:sz w:val="24"/>
          <w:szCs w:val="24"/>
        </w:rPr>
      </w:pPr>
      <w:r>
        <w:rPr>
          <w:rFonts w:hint="eastAsia" w:ascii="宋体" w:hAnsi="宋体" w:eastAsia="宋体"/>
          <w:sz w:val="24"/>
          <w:szCs w:val="24"/>
        </w:rPr>
        <w:t>日常状态数据来源主要为督导移动应用，通过督导员根据设施设备清单进行依次上报，选择整洁与否、完好与否等，并拍照取证。</w:t>
      </w:r>
    </w:p>
    <w:p>
      <w:pPr>
        <w:spacing w:line="276" w:lineRule="auto"/>
        <w:ind w:firstLine="480"/>
        <w:rPr>
          <w:rFonts w:hint="eastAsia" w:ascii="宋体" w:hAnsi="宋体" w:eastAsia="宋体"/>
          <w:sz w:val="24"/>
          <w:szCs w:val="24"/>
        </w:rPr>
      </w:pPr>
      <w:r>
        <w:rPr>
          <w:rFonts w:ascii="宋体" w:hAnsi="宋体" w:eastAsia="宋体"/>
          <w:sz w:val="24"/>
          <w:szCs w:val="24"/>
        </w:rPr>
        <w:t>n.</w:t>
      </w:r>
      <w:r>
        <w:rPr>
          <w:rFonts w:ascii="宋体" w:hAnsi="宋体" w:eastAsia="宋体"/>
          <w:sz w:val="24"/>
          <w:szCs w:val="24"/>
        </w:rPr>
        <w:tab/>
      </w:r>
      <w:r>
        <w:rPr>
          <w:rFonts w:ascii="宋体" w:hAnsi="宋体" w:eastAsia="宋体"/>
          <w:sz w:val="24"/>
          <w:szCs w:val="24"/>
        </w:rPr>
        <w:t>物资更新管理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物资更新管理主要包括投放点垃圾袋投入、保洁工具等，实现对物资收集、更新地点、更新对象、更新物品和更新数量等信息的统计，形成物资收集、更新记录，做好对各类分类物资的接收、发放、统计工作。</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数据来源主要包括督导员录入管理与智能设备数据接入。</w:t>
      </w:r>
    </w:p>
    <w:p>
      <w:pPr>
        <w:spacing w:line="276" w:lineRule="auto"/>
        <w:ind w:firstLine="480"/>
        <w:rPr>
          <w:rFonts w:hint="eastAsia" w:ascii="宋体" w:hAnsi="宋体" w:eastAsia="宋体"/>
          <w:sz w:val="24"/>
          <w:szCs w:val="24"/>
        </w:rPr>
      </w:pPr>
      <w:r>
        <w:rPr>
          <w:rFonts w:ascii="宋体" w:hAnsi="宋体" w:eastAsia="宋体"/>
          <w:sz w:val="24"/>
          <w:szCs w:val="24"/>
        </w:rPr>
        <w:t>o.视频联动</w:t>
      </w:r>
    </w:p>
    <w:p>
      <w:pPr>
        <w:spacing w:line="276" w:lineRule="auto"/>
        <w:ind w:firstLine="480"/>
        <w:rPr>
          <w:rFonts w:hint="eastAsia" w:ascii="宋体" w:hAnsi="宋体" w:eastAsia="宋体"/>
          <w:sz w:val="24"/>
          <w:szCs w:val="24"/>
        </w:rPr>
      </w:pPr>
      <w:r>
        <w:rPr>
          <w:rFonts w:hint="eastAsia" w:ascii="宋体" w:hAnsi="宋体" w:eastAsia="宋体"/>
          <w:sz w:val="24"/>
          <w:szCs w:val="24"/>
        </w:rPr>
        <w:t>利用已有的视频监控和在生活垃圾集中投放点位安装的监控，基于视频平台实现对生活垃圾投放点的远程监管，查看是否有乱投现象或者是恶意破坏行为，支持投放视频实时查看、历史回看。</w:t>
      </w:r>
    </w:p>
    <w:p>
      <w:pPr>
        <w:spacing w:line="276" w:lineRule="auto"/>
        <w:ind w:firstLine="480"/>
        <w:rPr>
          <w:rFonts w:hint="eastAsia" w:ascii="宋体" w:hAnsi="宋体" w:eastAsia="宋体"/>
          <w:sz w:val="24"/>
          <w:szCs w:val="24"/>
        </w:rPr>
      </w:pPr>
      <w:r>
        <w:rPr>
          <w:rFonts w:hint="eastAsia" w:ascii="宋体" w:hAnsi="宋体" w:eastAsia="宋体"/>
          <w:sz w:val="24"/>
          <w:szCs w:val="24"/>
        </w:rPr>
        <w:t>当监管到异常投放行为或者特定事件时进行抓拍取证，系统根据时间截图或者进行视频抓拍等。</w:t>
      </w:r>
    </w:p>
    <w:p>
      <w:pPr>
        <w:pStyle w:val="14"/>
        <w:rPr>
          <w:rFonts w:hint="eastAsia"/>
          <w:bCs w:val="0"/>
        </w:rPr>
      </w:pPr>
      <w:r>
        <w:rPr>
          <w:bCs w:val="0"/>
        </w:rPr>
        <w:t>宣教工作</w:t>
      </w:r>
      <w:r>
        <w:rPr>
          <w:rFonts w:hint="eastAsia"/>
        </w:rPr>
        <w:t>管理</w:t>
      </w:r>
      <w:r>
        <w:rPr>
          <w:bCs w:val="0"/>
        </w:rPr>
        <w:t>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是推进垃圾分类进程的重要环节。加强垃圾分类宣教工作，增强社会互动，普及垃圾分类知识，能够提升公众垃圾分类意识，提升公众知晓率和参与率。通过主题活动宣传、社区宣传、入户宣传、分类培训等宣教活动能够形成舆论氛围，提升公众参与热情。</w:t>
      </w:r>
    </w:p>
    <w:p>
      <w:pPr>
        <w:spacing w:line="276" w:lineRule="auto"/>
        <w:ind w:firstLine="480"/>
        <w:rPr>
          <w:rFonts w:hint="eastAsia" w:ascii="宋体" w:hAnsi="宋体" w:eastAsia="宋体"/>
          <w:sz w:val="24"/>
          <w:szCs w:val="24"/>
        </w:rPr>
      </w:pPr>
      <w:r>
        <w:rPr>
          <w:rFonts w:hint="eastAsia" w:ascii="宋体" w:hAnsi="宋体" w:eastAsia="宋体"/>
          <w:sz w:val="24"/>
          <w:szCs w:val="24"/>
        </w:rPr>
        <w:t>目前已经有很多市场化的公司为市、区、街道管理部门提供专业的宣教服务，如何制定科学、高效的垃圾分类宣教规划是当前管理部门需要面对的首要问题；其次市场化公司提供的宣教服务是否合规、宣传效果是否符合政府要求也是当前管理部门需要面对的监管问题。</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垃圾分类宣教管理模块，为政府管理部门提供垃圾分类宣教成效展示、垃圾分类宣教计划、宣教活动过程监管、宣教活动考核功能，为客户提供垃圾分类宣教计划、过程监管、结果考核、成效展现的工具。</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垃圾分类宣教计划</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计划是垃圾分类宣教活动有序、高效开展的前提。垃圾分类宣教计划模块主要提供：区级宣教活动计划和街道、服务公司的宣传计划上报两大功能，合理安排区级宣教工作，并及时获知各个宣传单位的宣传工作计划。</w:t>
      </w:r>
    </w:p>
    <w:p>
      <w:pPr>
        <w:spacing w:line="276" w:lineRule="auto"/>
        <w:ind w:firstLine="480"/>
        <w:rPr>
          <w:rFonts w:hint="eastAsia" w:ascii="宋体" w:hAnsi="宋体" w:eastAsia="宋体"/>
          <w:sz w:val="24"/>
          <w:szCs w:val="24"/>
        </w:rPr>
      </w:pPr>
      <w:r>
        <w:rPr>
          <w:rFonts w:hint="eastAsia" w:ascii="宋体" w:hAnsi="宋体" w:eastAsia="宋体"/>
          <w:sz w:val="24"/>
          <w:szCs w:val="24"/>
        </w:rPr>
        <w:t>宣教计划上报：各个街道、宣教服务公司可以通过垃圾分类宣教计划模块进行垃圾分类宣教工作的计划和方案上报，区垃圾分类宣传管理人员可以直观看到各街道和服务公司的宣教计划。并根据宣教计划对实际的宣教活动执行情况进行考核。</w:t>
      </w:r>
    </w:p>
    <w:p>
      <w:pPr>
        <w:spacing w:line="276" w:lineRule="auto"/>
        <w:ind w:firstLine="480"/>
        <w:rPr>
          <w:rFonts w:hint="eastAsia" w:ascii="宋体" w:hAnsi="宋体" w:eastAsia="宋体"/>
          <w:sz w:val="24"/>
          <w:szCs w:val="24"/>
        </w:rPr>
      </w:pPr>
      <w:r>
        <w:rPr>
          <w:rFonts w:hint="eastAsia" w:ascii="宋体" w:hAnsi="宋体" w:eastAsia="宋体"/>
          <w:sz w:val="24"/>
          <w:szCs w:val="24"/>
        </w:rPr>
        <w:t>区级宣教活动计划：根据垃圾分类宣教覆盖面的数据，制定区级宣教活动安排，并将宣教计划信息发送到各个宣教活动负责人处，各宣教活动负责人制定具体宣教方案和方案具体执行。</w:t>
      </w:r>
    </w:p>
    <w:p>
      <w:pPr>
        <w:spacing w:line="276" w:lineRule="auto"/>
        <w:ind w:firstLine="480"/>
        <w:rPr>
          <w:rFonts w:hint="eastAsia" w:ascii="宋体" w:hAnsi="宋体" w:eastAsia="宋体"/>
          <w:sz w:val="24"/>
          <w:szCs w:val="24"/>
        </w:rPr>
      </w:pPr>
      <w:r>
        <w:rPr>
          <w:rFonts w:hint="eastAsia" w:ascii="宋体" w:hAnsi="宋体" w:eastAsia="宋体"/>
          <w:sz w:val="24"/>
          <w:szCs w:val="24"/>
        </w:rPr>
        <w:t>宣教计划主要内容主要包括：宣教时间、宣教主体、宣教对象、宣教方式、宣教物料使用计划等内容。</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主题活动宣教记录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宣传活动记录包含小区垃圾分类志愿活动、培训活动和各类大中小型宣传活动的活动记录的汇总</w:t>
      </w:r>
      <w:r>
        <w:rPr>
          <w:rFonts w:ascii="宋体" w:hAnsi="宋体" w:eastAsia="宋体"/>
          <w:sz w:val="24"/>
          <w:szCs w:val="24"/>
        </w:rPr>
        <w:t>,包含活动类型、组织单位、参与人数、互动效果、现场照片/视频等信息。</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入户宣教记录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入户宣教主要由：分类运营单位、宣教服务单位或区域网格员</w:t>
      </w:r>
      <w:r>
        <w:rPr>
          <w:rFonts w:ascii="宋体" w:hAnsi="宋体" w:eastAsia="宋体"/>
          <w:sz w:val="24"/>
          <w:szCs w:val="24"/>
        </w:rPr>
        <w:t>/督导员执行，在入户宣教的同时需要通过</w:t>
      </w:r>
      <w:r>
        <w:rPr>
          <w:rFonts w:hint="eastAsia" w:ascii="宋体" w:hAnsi="宋体" w:eastAsia="宋体"/>
          <w:sz w:val="24"/>
          <w:szCs w:val="24"/>
          <w:lang w:val="en-US" w:eastAsia="zh-CN"/>
        </w:rPr>
        <w:t>移动端</w:t>
      </w:r>
      <w:r>
        <w:rPr>
          <w:rFonts w:ascii="宋体" w:hAnsi="宋体" w:eastAsia="宋体"/>
          <w:sz w:val="24"/>
          <w:szCs w:val="24"/>
        </w:rPr>
        <w:t>进行过程记录，记录内容主要包括：入户宣教图像、居民知晓情况调查表、入户居民签名确认等，实现对入户宣传的精细化管理，避免宣传人员漏入、忘入、虚报的情况。</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培训记录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垃圾分类培训主要包括区级管理部门开展的专业培训和街道开展的普及性培训，在完成培训的同时需要通过</w:t>
      </w:r>
      <w:r>
        <w:rPr>
          <w:rFonts w:hint="eastAsia" w:ascii="宋体" w:hAnsi="宋体" w:eastAsia="宋体"/>
          <w:sz w:val="24"/>
          <w:szCs w:val="24"/>
          <w:lang w:val="en-US" w:eastAsia="zh-CN"/>
        </w:rPr>
        <w:t>移动端</w:t>
      </w:r>
      <w:r>
        <w:rPr>
          <w:rFonts w:ascii="宋体" w:hAnsi="宋体" w:eastAsia="宋体"/>
          <w:sz w:val="24"/>
          <w:szCs w:val="24"/>
        </w:rPr>
        <w:t>对培训相关内容进行记录，培训活动记录主要包括：培训时间、培训对象（居民、学校、企事业单位等）、培训地点、参与人数、培训主题、培训效果、现场照片等内容。</w:t>
      </w:r>
    </w:p>
    <w:p>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实践活动管理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实践活动管理功能主要包括两部分。一、活动报名情况统计，通过本功能查看到各项实践活动的报名情况，组织活动人员根据实践活动的报名情况可以合理安排实践活动。二、活动记录，对实践活动进行全过程记录。记录内容主要包括：活动主题、活动时间、活动内容、参与人数等内容。</w:t>
      </w:r>
    </w:p>
    <w:p>
      <w:pPr>
        <w:spacing w:line="276" w:lineRule="auto"/>
        <w:ind w:firstLine="480"/>
        <w:rPr>
          <w:rFonts w:hint="eastAsia" w:ascii="宋体" w:hAnsi="宋体" w:eastAsia="宋体"/>
          <w:sz w:val="24"/>
          <w:szCs w:val="24"/>
        </w:rPr>
      </w:pPr>
      <w:r>
        <w:rPr>
          <w:rFonts w:ascii="宋体" w:hAnsi="宋体" w:eastAsia="宋体"/>
          <w:sz w:val="24"/>
          <w:szCs w:val="24"/>
        </w:rPr>
        <w:t>f.宣教计划完成情况报表</w:t>
      </w:r>
    </w:p>
    <w:p>
      <w:pPr>
        <w:spacing w:line="276" w:lineRule="auto"/>
        <w:ind w:firstLine="480"/>
        <w:rPr>
          <w:rFonts w:hint="eastAsia" w:ascii="宋体" w:hAnsi="宋体" w:eastAsia="宋体"/>
          <w:sz w:val="24"/>
          <w:szCs w:val="24"/>
        </w:rPr>
      </w:pPr>
      <w:r>
        <w:rPr>
          <w:rFonts w:hint="eastAsia" w:ascii="宋体" w:hAnsi="宋体" w:eastAsia="宋体"/>
          <w:sz w:val="24"/>
          <w:szCs w:val="24"/>
        </w:rPr>
        <w:t>宣教计划完成情况报表是对宣教活动开展量的考核。系统根据宣教计划和执行人员上传的宣教活动执行情况自动判定各街道和各作业公司对宣教计划的完成情况，并自动生成相应的数据报表。量化宣教活动工作内容。</w:t>
      </w:r>
    </w:p>
    <w:p>
      <w:pPr>
        <w:spacing w:line="276" w:lineRule="auto"/>
        <w:ind w:firstLine="480"/>
        <w:rPr>
          <w:rFonts w:hint="eastAsia" w:ascii="宋体" w:hAnsi="宋体" w:eastAsia="宋体"/>
          <w:sz w:val="24"/>
          <w:szCs w:val="24"/>
        </w:rPr>
      </w:pPr>
      <w:r>
        <w:rPr>
          <w:rFonts w:ascii="宋体" w:hAnsi="宋体" w:eastAsia="宋体"/>
          <w:sz w:val="24"/>
          <w:szCs w:val="24"/>
        </w:rPr>
        <w:t>g.宣教活动质量评价</w:t>
      </w:r>
    </w:p>
    <w:p>
      <w:pPr>
        <w:spacing w:line="276" w:lineRule="auto"/>
        <w:ind w:firstLine="480"/>
        <w:rPr>
          <w:rFonts w:hint="eastAsia" w:ascii="宋体" w:hAnsi="宋体" w:eastAsia="宋体"/>
          <w:sz w:val="24"/>
          <w:szCs w:val="24"/>
        </w:rPr>
      </w:pPr>
      <w:r>
        <w:rPr>
          <w:rFonts w:hint="eastAsia" w:ascii="宋体" w:hAnsi="宋体" w:eastAsia="宋体"/>
          <w:sz w:val="24"/>
          <w:szCs w:val="24"/>
        </w:rPr>
        <w:t>宣教活动质量评价是对宣教活动执行过程的质量考核。可以对上传到平台的宣教活动记录进行质量评价，评价标准主要包括参与人数、设施设备准备情况等。</w:t>
      </w:r>
    </w:p>
    <w:p>
      <w:pPr>
        <w:spacing w:line="276" w:lineRule="auto"/>
        <w:ind w:firstLine="480"/>
        <w:rPr>
          <w:rFonts w:hint="eastAsia" w:ascii="宋体" w:hAnsi="宋体" w:eastAsia="宋体"/>
          <w:sz w:val="24"/>
          <w:szCs w:val="24"/>
        </w:rPr>
      </w:pPr>
      <w:r>
        <w:rPr>
          <w:rFonts w:ascii="宋体" w:hAnsi="宋体" w:eastAsia="宋体"/>
          <w:sz w:val="24"/>
          <w:szCs w:val="24"/>
        </w:rPr>
        <w:t>h.宣教抽检</w:t>
      </w:r>
    </w:p>
    <w:p>
      <w:pPr>
        <w:spacing w:line="276" w:lineRule="auto"/>
        <w:ind w:firstLine="480"/>
        <w:rPr>
          <w:rFonts w:hint="eastAsia" w:ascii="宋体" w:hAnsi="宋体" w:eastAsia="宋体"/>
          <w:sz w:val="24"/>
          <w:szCs w:val="24"/>
        </w:rPr>
      </w:pPr>
      <w:r>
        <w:rPr>
          <w:rFonts w:hint="eastAsia" w:ascii="宋体" w:hAnsi="宋体" w:eastAsia="宋体"/>
          <w:sz w:val="24"/>
          <w:szCs w:val="24"/>
        </w:rPr>
        <w:t>抽检管理旨在对入户宣传的数据进行抽检，通过二次复核的方式进一步规范宣传人员作业效果，避免入户宣传人员走过场、虚假填报信息等违规情况。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抽检方式一：系统随机抽检分类户，智能从宣传记录数据库中调取被抽查对象的宣传记录，查看是否无记录、有记录的现场取证数据是否真实等。</w:t>
      </w:r>
    </w:p>
    <w:p>
      <w:pPr>
        <w:spacing w:line="276" w:lineRule="auto"/>
        <w:ind w:firstLine="480"/>
        <w:rPr>
          <w:rFonts w:hint="eastAsia" w:ascii="宋体" w:hAnsi="宋体" w:eastAsia="宋体"/>
          <w:sz w:val="24"/>
          <w:szCs w:val="24"/>
        </w:rPr>
      </w:pPr>
      <w:r>
        <w:rPr>
          <w:rFonts w:hint="eastAsia" w:ascii="宋体" w:hAnsi="宋体" w:eastAsia="宋体"/>
          <w:sz w:val="24"/>
          <w:szCs w:val="24"/>
        </w:rPr>
        <w:t>抽取方式二：由系统随机产生，在系统后台设置抽检规则，派发现场抽检任务；现场抽检人员配备手持端，安装抽检</w:t>
      </w:r>
      <w:r>
        <w:rPr>
          <w:rFonts w:hint="eastAsia" w:ascii="宋体" w:hAnsi="宋体" w:eastAsia="宋体"/>
          <w:sz w:val="24"/>
          <w:szCs w:val="24"/>
          <w:lang w:val="en-US" w:eastAsia="zh-CN"/>
        </w:rPr>
        <w:t>移动端</w:t>
      </w:r>
      <w:r>
        <w:rPr>
          <w:rFonts w:ascii="宋体" w:hAnsi="宋体" w:eastAsia="宋体"/>
          <w:sz w:val="24"/>
          <w:szCs w:val="24"/>
        </w:rPr>
        <w:t>/小程序，对被抽检居民的知晓情况、居民对宣传人员敬业度、宣传过程满意度的评价等指标进行打分，抽检人员将数据实时上传到系统后台，生成抽检记录。</w:t>
      </w:r>
    </w:p>
    <w:p>
      <w:pPr>
        <w:spacing w:line="276" w:lineRule="auto"/>
        <w:ind w:firstLine="480"/>
        <w:rPr>
          <w:rFonts w:hint="eastAsia" w:ascii="宋体" w:hAnsi="宋体" w:eastAsia="宋体"/>
          <w:sz w:val="24"/>
          <w:szCs w:val="24"/>
        </w:rPr>
      </w:pPr>
      <w:r>
        <w:rPr>
          <w:rFonts w:ascii="宋体" w:hAnsi="宋体" w:eastAsia="宋体"/>
          <w:sz w:val="24"/>
          <w:szCs w:val="24"/>
        </w:rPr>
        <w:t>i.宣传物料管理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宣传材料及物资管理针对垃圾分类宣传过程中的各类物资台账的清算，包含垃圾分类手册、宣传板、传单、横幅等消耗品以及开展垃圾分类宣传活动时需要的音箱、摄像等租赁品，宣传活动开展所需的物资需要按规定及时做好各类分类物资的接收、发放、统计、核验和报送工作，做好各类台账记录；分类工作相关人员不得将垃圾分类有关物资挪作他用。</w:t>
      </w:r>
    </w:p>
    <w:p>
      <w:pPr>
        <w:pStyle w:val="14"/>
        <w:rPr>
          <w:rFonts w:hint="eastAsia"/>
          <w:bCs w:val="0"/>
        </w:rPr>
      </w:pPr>
      <w:r>
        <w:rPr>
          <w:bCs w:val="0"/>
        </w:rPr>
        <w:t>分类投放监管系统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分类投放监管主要实现居民的投放行为监管，通过物联感知、督导员评价、视频监控、</w:t>
      </w:r>
      <w:r>
        <w:rPr>
          <w:rFonts w:ascii="宋体" w:hAnsi="宋体" w:eastAsia="宋体"/>
          <w:sz w:val="24"/>
          <w:szCs w:val="24"/>
        </w:rPr>
        <w:t>AI应用等实现居民用户投放时间、投放垃圾质与量的综合管理，并实现投放点设施状态、现场环境远程监管。</w:t>
      </w:r>
    </w:p>
    <w:p>
      <w:pPr>
        <w:spacing w:line="276" w:lineRule="auto"/>
        <w:ind w:firstLine="480"/>
        <w:rPr>
          <w:rFonts w:hint="eastAsia" w:ascii="宋体" w:hAnsi="宋体" w:eastAsia="宋体"/>
          <w:sz w:val="24"/>
          <w:szCs w:val="24"/>
        </w:rPr>
      </w:pPr>
      <w:r>
        <w:rPr>
          <w:rFonts w:ascii="宋体" w:hAnsi="宋体" w:eastAsia="宋体"/>
          <w:sz w:val="24"/>
          <w:szCs w:val="24"/>
        </w:rPr>
        <w:t>a.撤桶并点记录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实现已经开始推行撤桶并点的分类主体信息，街道采集或者社区上报撤桶并点后投放点的设置情况，用以评判投放点推进程度和智能化程度。用以判断智能化的因子主要包括是否投放智能设备，是否安装视频监控设备、是否安装称重设备、是否实现现场环境监测、是否应用</w:t>
      </w:r>
      <w:r>
        <w:rPr>
          <w:rFonts w:ascii="宋体" w:hAnsi="宋体" w:eastAsia="宋体"/>
          <w:sz w:val="24"/>
          <w:szCs w:val="24"/>
        </w:rPr>
        <w:t>AI技术等。</w:t>
      </w:r>
    </w:p>
    <w:p>
      <w:pPr>
        <w:spacing w:line="276" w:lineRule="auto"/>
        <w:ind w:firstLine="480"/>
        <w:rPr>
          <w:rFonts w:hint="eastAsia" w:ascii="宋体" w:hAnsi="宋体" w:eastAsia="宋体"/>
          <w:sz w:val="24"/>
          <w:szCs w:val="24"/>
        </w:rPr>
      </w:pPr>
      <w:r>
        <w:rPr>
          <w:rFonts w:hint="eastAsia" w:ascii="宋体" w:hAnsi="宋体" w:eastAsia="宋体"/>
          <w:sz w:val="24"/>
          <w:szCs w:val="24"/>
        </w:rPr>
        <w:t>组织社区进行投放点改造或者将已经改造的投放点数据进行统一接入。</w:t>
      </w:r>
    </w:p>
    <w:p>
      <w:pPr>
        <w:spacing w:line="276" w:lineRule="auto"/>
        <w:ind w:firstLine="480"/>
        <w:rPr>
          <w:rFonts w:hint="eastAsia" w:ascii="宋体" w:hAnsi="宋体" w:eastAsia="宋体"/>
          <w:sz w:val="24"/>
          <w:szCs w:val="24"/>
        </w:rPr>
      </w:pPr>
      <w:r>
        <w:rPr>
          <w:rFonts w:ascii="宋体" w:hAnsi="宋体" w:eastAsia="宋体"/>
          <w:sz w:val="24"/>
          <w:szCs w:val="24"/>
        </w:rPr>
        <w:t>b.设施状态数据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基于物联感知平台实现实现智能化分类设备、物联感知设备在线状态监管，同步管理智能设备业务感知数据。</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智能发袋机：监管智能发袋机运行状态，接入发袋记录、物资剩余数据等。</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智能分类桶：监管智能分类桶运行状态，接入居民刷卡记录、垃圾类型、垃圾重量、投放时间、积分反馈数据等。</w:t>
      </w:r>
    </w:p>
    <w:p>
      <w:pPr>
        <w:spacing w:line="276" w:lineRule="auto"/>
        <w:ind w:firstLine="480"/>
        <w:rPr>
          <w:rFonts w:hint="eastAsia" w:ascii="宋体" w:hAnsi="宋体" w:eastAsia="宋体"/>
          <w:sz w:val="24"/>
          <w:szCs w:val="24"/>
        </w:rPr>
      </w:pPr>
      <w:r>
        <w:rPr>
          <w:rFonts w:ascii="宋体" w:hAnsi="宋体" w:eastAsia="宋体"/>
          <w:sz w:val="24"/>
          <w:szCs w:val="24"/>
        </w:rPr>
        <w:t>智能回收设备：监管智能回收设备运行状态，接入居民刷卡记录、回收物类型、回收物投放时间、积分反馈数据等。</w:t>
      </w:r>
    </w:p>
    <w:p>
      <w:pPr>
        <w:spacing w:line="276" w:lineRule="auto"/>
        <w:ind w:firstLine="480"/>
        <w:rPr>
          <w:rFonts w:hint="eastAsia" w:ascii="宋体" w:hAnsi="宋体" w:eastAsia="宋体"/>
          <w:sz w:val="24"/>
          <w:szCs w:val="24"/>
        </w:rPr>
      </w:pPr>
      <w:r>
        <w:rPr>
          <w:rFonts w:ascii="宋体" w:hAnsi="宋体" w:eastAsia="宋体"/>
          <w:sz w:val="24"/>
          <w:szCs w:val="24"/>
        </w:rPr>
        <w:t>智能兑换设备：监管智能兑换设备状态，接入居民刷卡记录、兑换物资、剩余物资数据等。</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物联感知设备状态：包括视频设备、称重设备、环境监测设备、满溢感知设备等，实现设施在线数量管理、设备异常原因分析（网络问题、设备损坏问题等）等。</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针对设备异常原因、物资不足、数据异常等状态进行即时预警，提醒管理人员及时处理，将相关异常信息派发给对应片区管理人员。</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源头称重管理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实现传统投放点称重改造，安装地埋式地磅，进行源头垃圾产生量计量管理，计量数据实时传输至监控平台，以投放点位管理单元，单桶称重，选择垃圾类型，系统形成汇总数据。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称重记录包括但不限于：投放点名称、垃圾类型、计量数据、称重时间。</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.视频监管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投放点关键点位安装摄像头，并基于视频平台实现现场定时开关投放点情况、现场投放情况、现场整洁程度等进行远程监管。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针对关键时间点进行抓拍管理，包括定时开关时间点、督导人员上报设施日常维护数据等，形成投放点日常管理图片库。</w:t>
      </w:r>
    </w:p>
    <w:p>
      <w:pPr>
        <w:spacing w:line="276" w:lineRule="auto"/>
        <w:ind w:firstLine="480"/>
        <w:rPr>
          <w:rFonts w:hint="eastAsia" w:ascii="宋体" w:hAnsi="宋体" w:eastAsia="宋体"/>
          <w:sz w:val="24"/>
          <w:szCs w:val="24"/>
        </w:rPr>
      </w:pPr>
      <w:r>
        <w:rPr>
          <w:rFonts w:ascii="宋体" w:hAnsi="宋体" w:eastAsia="宋体"/>
          <w:sz w:val="24"/>
          <w:szCs w:val="24"/>
        </w:rPr>
        <w:t>e.居民投放记录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根据智能设备、</w:t>
      </w:r>
      <w:r>
        <w:rPr>
          <w:rFonts w:ascii="宋体" w:hAnsi="宋体" w:eastAsia="宋体"/>
          <w:sz w:val="24"/>
          <w:szCs w:val="24"/>
        </w:rPr>
        <w:t>AI识别、督导员上报等方式全面采集居民投放行为数据，包括投放类型、投放次数、投放重量、投放质量等，形成居民投放行为数据库，为后续的垃圾处置费征收提供准确依据。</w:t>
      </w:r>
    </w:p>
    <w:p>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投放AI应用</w:t>
      </w:r>
    </w:p>
    <w:p>
      <w:pPr>
        <w:spacing w:line="276" w:lineRule="auto"/>
        <w:ind w:firstLine="480"/>
        <w:rPr>
          <w:rFonts w:hint="eastAsia" w:ascii="宋体" w:hAnsi="宋体" w:eastAsia="宋体"/>
          <w:sz w:val="24"/>
          <w:szCs w:val="24"/>
        </w:rPr>
      </w:pPr>
      <w:r>
        <w:rPr>
          <w:rFonts w:hint="eastAsia" w:ascii="宋体" w:hAnsi="宋体" w:eastAsia="宋体"/>
          <w:sz w:val="24"/>
          <w:szCs w:val="24"/>
        </w:rPr>
        <w:t>投放环节</w:t>
      </w:r>
      <w:r>
        <w:rPr>
          <w:rFonts w:ascii="宋体" w:hAnsi="宋体" w:eastAsia="宋体"/>
          <w:sz w:val="24"/>
          <w:szCs w:val="24"/>
        </w:rPr>
        <w:t>AI应用包括两部分，一是识别，通过视频设备知晓投放居民身份和投放垃圾类型识别；二是识别投放行为，判断居民是否正确投放垃圾、是否定时定点投放、是否投进垃圾桶内、是否破袋等。</w:t>
      </w:r>
    </w:p>
    <w:p>
      <w:pPr>
        <w:spacing w:line="276" w:lineRule="auto"/>
        <w:ind w:firstLine="480"/>
        <w:rPr>
          <w:rFonts w:hint="eastAsia" w:ascii="宋体" w:hAnsi="宋体" w:eastAsia="宋体"/>
          <w:sz w:val="24"/>
          <w:szCs w:val="24"/>
        </w:rPr>
      </w:pPr>
      <w:r>
        <w:rPr>
          <w:rFonts w:ascii="宋体" w:hAnsi="宋体" w:eastAsia="宋体"/>
          <w:sz w:val="24"/>
          <w:szCs w:val="24"/>
        </w:rPr>
        <w:t>AI模型中心是基于投放行为监管需求，采用链式处理器和网格处理的方式，串联多个处理器，对目标网格区域进行智能分析，不同处理器的串联形成各类的AI监管模型。</w:t>
      </w:r>
    </w:p>
    <w:p>
      <w:pPr>
        <w:spacing w:line="276" w:lineRule="auto"/>
        <w:ind w:firstLine="480"/>
        <w:rPr>
          <w:rFonts w:hint="eastAsia" w:ascii="宋体" w:hAnsi="宋体" w:eastAsia="宋体"/>
          <w:sz w:val="24"/>
          <w:szCs w:val="24"/>
        </w:rPr>
      </w:pPr>
      <w:r>
        <w:rPr>
          <w:rFonts w:hint="eastAsia" w:ascii="宋体" w:hAnsi="宋体" w:eastAsia="宋体"/>
          <w:sz w:val="24"/>
          <w:szCs w:val="24"/>
        </w:rPr>
        <w:t>目前，在垃圾分类</w:t>
      </w:r>
      <w:r>
        <w:rPr>
          <w:rFonts w:ascii="宋体" w:hAnsi="宋体" w:eastAsia="宋体"/>
          <w:sz w:val="24"/>
          <w:szCs w:val="24"/>
        </w:rPr>
        <w:t>AI监控中投入应用的处理器包含图像分类处理器、目标检测处理器、人脸识别处理器、物体识别处理器、图片质量控制处理器、网格化处理器和静止图片过滤处理器等。</w:t>
      </w:r>
    </w:p>
    <w:p>
      <w:pPr>
        <w:spacing w:line="276" w:lineRule="auto"/>
        <w:ind w:firstLine="480"/>
        <w:rPr>
          <w:rFonts w:hint="eastAsia" w:ascii="宋体" w:hAnsi="宋体" w:eastAsia="宋体"/>
          <w:sz w:val="24"/>
          <w:szCs w:val="24"/>
        </w:rPr>
      </w:pPr>
      <w:r>
        <w:rPr>
          <w:rFonts w:ascii="宋体" w:hAnsi="宋体" w:eastAsia="宋体"/>
          <w:sz w:val="24"/>
          <w:szCs w:val="24"/>
        </w:rPr>
        <w:t>(a)投放计次AI模型</w:t>
      </w:r>
    </w:p>
    <w:p>
      <w:pPr>
        <w:spacing w:line="276" w:lineRule="auto"/>
        <w:ind w:firstLine="480"/>
        <w:rPr>
          <w:rFonts w:hint="eastAsia" w:ascii="宋体" w:hAnsi="宋体" w:eastAsia="宋体"/>
          <w:sz w:val="24"/>
          <w:szCs w:val="24"/>
        </w:rPr>
      </w:pPr>
      <w:r>
        <w:rPr>
          <w:rFonts w:hint="eastAsia" w:ascii="宋体" w:hAnsi="宋体" w:eastAsia="宋体"/>
          <w:sz w:val="24"/>
          <w:szCs w:val="24"/>
        </w:rPr>
        <w:t>边缘计算主机接入视频监控数据，运行投放计次模型，主要由人体检测算法、人脸识别算法、投放类型算法组成。</w:t>
      </w:r>
    </w:p>
    <w:p>
      <w:pPr>
        <w:spacing w:line="276" w:lineRule="auto"/>
        <w:ind w:firstLine="480"/>
        <w:rPr>
          <w:rFonts w:hint="eastAsia" w:ascii="宋体" w:hAnsi="宋体" w:eastAsia="宋体"/>
          <w:sz w:val="24"/>
          <w:szCs w:val="24"/>
        </w:rPr>
      </w:pPr>
      <w:r>
        <w:rPr>
          <w:rFonts w:hint="eastAsia" w:ascii="宋体" w:hAnsi="宋体" w:eastAsia="宋体"/>
          <w:sz w:val="24"/>
          <w:szCs w:val="24"/>
        </w:rPr>
        <w:t>采用人脸识别算法模型实现投放点投放人员面部识别与身份确认。居民在进行生活垃圾投放的时候，进入投放区域，智能感知摄像头自动采集人员图像，并对基础信息中人员图像进行比对，实现人员身份的判定；</w:t>
      </w:r>
    </w:p>
    <w:p>
      <w:pPr>
        <w:spacing w:line="276" w:lineRule="auto"/>
        <w:ind w:firstLine="480"/>
        <w:rPr>
          <w:rFonts w:hint="eastAsia" w:ascii="宋体" w:hAnsi="宋体" w:eastAsia="宋体"/>
          <w:sz w:val="24"/>
          <w:szCs w:val="24"/>
        </w:rPr>
      </w:pPr>
      <w:r>
        <w:rPr>
          <w:rFonts w:hint="eastAsia" w:ascii="宋体" w:hAnsi="宋体" w:eastAsia="宋体"/>
          <w:sz w:val="24"/>
          <w:szCs w:val="24"/>
        </w:rPr>
        <w:t>划定垃圾类型检测区域，当居民做出投放行为的时候，识别投放动作所出现的位置，判断投放垃圾类型，系统自动记录下本次投放行为的人员信息、投放类型，结合投放时间、位置信息等，自动生成投放记录。</w:t>
      </w:r>
    </w:p>
    <w:p>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非定时投放AI模型</w:t>
      </w:r>
    </w:p>
    <w:p>
      <w:pPr>
        <w:spacing w:line="276" w:lineRule="auto"/>
        <w:ind w:firstLine="480"/>
        <w:rPr>
          <w:rFonts w:hint="eastAsia" w:ascii="宋体" w:hAnsi="宋体" w:eastAsia="宋体"/>
          <w:sz w:val="24"/>
          <w:szCs w:val="24"/>
        </w:rPr>
      </w:pPr>
      <w:r>
        <w:rPr>
          <w:rFonts w:hint="eastAsia" w:ascii="宋体" w:hAnsi="宋体" w:eastAsia="宋体"/>
          <w:sz w:val="24"/>
          <w:szCs w:val="24"/>
        </w:rPr>
        <w:t>边缘计算主机接入视频监控数据，运行投放计次模型，提取居民投放行为的时间特征和空间特征，主要由人体检测算法、人脸识别算法、垃圾遗留算法组成。</w:t>
      </w:r>
    </w:p>
    <w:p>
      <w:pPr>
        <w:spacing w:line="276" w:lineRule="auto"/>
        <w:ind w:firstLine="480"/>
        <w:rPr>
          <w:rFonts w:hint="eastAsia" w:ascii="宋体" w:hAnsi="宋体" w:eastAsia="宋体"/>
          <w:sz w:val="24"/>
          <w:szCs w:val="24"/>
        </w:rPr>
      </w:pPr>
      <w:r>
        <w:rPr>
          <w:rFonts w:hint="eastAsia" w:ascii="宋体" w:hAnsi="宋体" w:eastAsia="宋体"/>
          <w:sz w:val="24"/>
          <w:szCs w:val="24"/>
        </w:rPr>
        <w:t>在投放点通过边缘计算主机接入视频监控，居民在非规定时间进入投放区域进行人体检测和人脸识别，并对检测区域识别遗留垃圾，结合人脸识别信息，生成报警记录，对非规定时间桶外投放居民身份、投放时间、投放现场进行还原。</w:t>
      </w:r>
    </w:p>
    <w:p>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垃圾桶满溢AI模型</w:t>
      </w:r>
    </w:p>
    <w:p>
      <w:pPr>
        <w:spacing w:line="276" w:lineRule="auto"/>
        <w:ind w:firstLine="480"/>
        <w:rPr>
          <w:rFonts w:hint="eastAsia" w:ascii="宋体" w:hAnsi="宋体" w:eastAsia="宋体"/>
          <w:sz w:val="24"/>
          <w:szCs w:val="24"/>
        </w:rPr>
      </w:pPr>
      <w:r>
        <w:rPr>
          <w:rFonts w:hint="eastAsia" w:ascii="宋体" w:hAnsi="宋体" w:eastAsia="宋体"/>
          <w:sz w:val="24"/>
          <w:szCs w:val="24"/>
        </w:rPr>
        <w:t>运用图像分类模型进行垃圾满溢样品识别，在对检测区域进行网格划分和标记的基础上，通过边缘计算主机对垃圾桶内的垃圾面进行监控，当出现垃圾覆盖垃圾桶顶部时，系统自动判定为垃圾桶满溢。</w:t>
      </w:r>
    </w:p>
    <w:p>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d</w:t>
      </w:r>
      <w:r>
        <w:rPr>
          <w:rFonts w:ascii="宋体" w:hAnsi="宋体" w:eastAsia="宋体"/>
          <w:sz w:val="24"/>
          <w:szCs w:val="24"/>
        </w:rPr>
        <w:t>)质量评价AI模型</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通过投放点视频组和视频</w:t>
      </w:r>
      <w:r>
        <w:rPr>
          <w:rFonts w:ascii="宋体" w:hAnsi="宋体" w:eastAsia="宋体"/>
          <w:sz w:val="24"/>
          <w:szCs w:val="24"/>
        </w:rPr>
        <w:t>AI设备，对于居民投放厨余垃圾中混合明显的塑料瓶、纸盒等物体进行智能识别，识别到混合投放情况生成结构化告警数据，上传监控平台。</w:t>
      </w:r>
    </w:p>
    <w:p>
      <w:pPr>
        <w:pStyle w:val="14"/>
        <w:rPr>
          <w:rFonts w:hint="eastAsia"/>
          <w:bCs w:val="0"/>
        </w:rPr>
      </w:pPr>
      <w:r>
        <w:rPr>
          <w:bCs w:val="0"/>
        </w:rPr>
        <w:t>分类收运监管系统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定位设备、车载视频设备、车载称重设备等车载终端对城区垃圾分类收集中涉及到的收运车辆、状态、称重、收运质量信息等进行可视化管理，实现源头分类工作量维度的统计分析，为后续垃圾分类征费提供数据来源。</w:t>
      </w:r>
    </w:p>
    <w:p>
      <w:pPr>
        <w:spacing w:line="276" w:lineRule="auto"/>
        <w:ind w:firstLine="480"/>
        <w:rPr>
          <w:rFonts w:hint="eastAsia" w:ascii="宋体" w:hAnsi="宋体" w:eastAsia="宋体"/>
          <w:sz w:val="24"/>
          <w:szCs w:val="24"/>
        </w:rPr>
      </w:pPr>
      <w:r>
        <w:rPr>
          <w:rFonts w:ascii="宋体" w:hAnsi="宋体" w:eastAsia="宋体"/>
          <w:sz w:val="24"/>
          <w:szCs w:val="24"/>
        </w:rPr>
        <w:t>a.收运任务管理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根据不同垃圾类型制定不同垃圾收集任务，收集任务来源包括自定义设置、现场收集活动、预约上门收集等。收集任务信息包括收集点名称、收集点时间要求、垃圾类型、收集频次要求、收集车辆车牌号。</w:t>
      </w:r>
    </w:p>
    <w:p>
      <w:pPr>
        <w:spacing w:line="276" w:lineRule="auto"/>
        <w:ind w:firstLine="480"/>
        <w:rPr>
          <w:rFonts w:hint="eastAsia" w:ascii="宋体" w:hAnsi="宋体" w:eastAsia="宋体"/>
          <w:sz w:val="24"/>
          <w:szCs w:val="24"/>
        </w:rPr>
      </w:pPr>
      <w:r>
        <w:rPr>
          <w:rFonts w:hint="eastAsia" w:ascii="宋体" w:hAnsi="宋体" w:eastAsia="宋体"/>
          <w:sz w:val="24"/>
          <w:szCs w:val="24"/>
        </w:rPr>
        <w:t>自定义路线设置：根据收集点位置信息、时间要求、垃圾类型、路段信息等形成点线结合的收运路线；</w:t>
      </w:r>
    </w:p>
    <w:p>
      <w:pPr>
        <w:spacing w:line="276" w:lineRule="auto"/>
        <w:ind w:firstLine="480"/>
        <w:rPr>
          <w:rFonts w:hint="eastAsia" w:ascii="宋体" w:hAnsi="宋体" w:eastAsia="宋体"/>
          <w:sz w:val="24"/>
          <w:szCs w:val="24"/>
        </w:rPr>
      </w:pPr>
      <w:r>
        <w:rPr>
          <w:rFonts w:hint="eastAsia" w:ascii="宋体" w:hAnsi="宋体" w:eastAsia="宋体"/>
          <w:sz w:val="24"/>
          <w:szCs w:val="24"/>
        </w:rPr>
        <w:t>现场收集活动：主要是针对可回收物现场收集，记录活动地点、活动时间、收集的垃圾类型；</w:t>
      </w:r>
    </w:p>
    <w:p>
      <w:pPr>
        <w:spacing w:line="276" w:lineRule="auto"/>
        <w:ind w:firstLine="480"/>
        <w:rPr>
          <w:rFonts w:hint="eastAsia" w:ascii="宋体" w:hAnsi="宋体" w:eastAsia="宋体"/>
          <w:sz w:val="24"/>
          <w:szCs w:val="24"/>
        </w:rPr>
      </w:pPr>
      <w:r>
        <w:rPr>
          <w:rFonts w:hint="eastAsia" w:ascii="宋体" w:hAnsi="宋体" w:eastAsia="宋体"/>
          <w:sz w:val="24"/>
          <w:szCs w:val="24"/>
        </w:rPr>
        <w:t>预约上门收集：居民或者企业通过小程序或者</w:t>
      </w:r>
      <w:r>
        <w:rPr>
          <w:rFonts w:hint="eastAsia" w:ascii="宋体" w:hAnsi="宋体" w:eastAsia="宋体"/>
          <w:sz w:val="24"/>
          <w:szCs w:val="24"/>
          <w:lang w:val="en-US" w:eastAsia="zh-CN"/>
        </w:rPr>
        <w:t>移动端</w:t>
      </w:r>
      <w:r>
        <w:rPr>
          <w:rFonts w:ascii="宋体" w:hAnsi="宋体" w:eastAsia="宋体"/>
          <w:sz w:val="24"/>
          <w:szCs w:val="24"/>
        </w:rPr>
        <w:t>线上预约，包括地址、品类、上门收集时间等，系统根据预约信息智能生成收集路线。</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.收运状态管理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实现对各类型收运垃圾车辆定位管理，系统结合车辆在小区逗留时间和载重数据更新情况，判断其他垃圾</w:t>
      </w:r>
      <w:r>
        <w:rPr>
          <w:rFonts w:ascii="宋体" w:hAnsi="宋体" w:eastAsia="宋体"/>
          <w:sz w:val="24"/>
          <w:szCs w:val="24"/>
        </w:rPr>
        <w:t>/厨余垃圾已收、未收集的状态，并智能判断能准时完成的车辆数据，对预估可能不能及时完成收运任务的车辆进行告警。预约上门收集状态根据上门收集订单确认显示已收、未收的判断。</w:t>
      </w:r>
    </w:p>
    <w:p>
      <w:pPr>
        <w:spacing w:line="276" w:lineRule="auto"/>
        <w:ind w:firstLine="480"/>
        <w:rPr>
          <w:rFonts w:hint="eastAsia" w:ascii="宋体" w:hAnsi="宋体" w:eastAsia="宋体"/>
          <w:sz w:val="24"/>
          <w:szCs w:val="24"/>
        </w:rPr>
      </w:pPr>
      <w:r>
        <w:rPr>
          <w:rFonts w:hint="eastAsia" w:ascii="宋体" w:hAnsi="宋体" w:eastAsia="宋体"/>
          <w:sz w:val="24"/>
          <w:szCs w:val="24"/>
        </w:rPr>
        <w:t>位置管理：通过对接车辆定位设备数据，依托</w:t>
      </w:r>
      <w:r>
        <w:rPr>
          <w:rFonts w:ascii="宋体" w:hAnsi="宋体" w:eastAsia="宋体"/>
          <w:sz w:val="24"/>
          <w:szCs w:val="24"/>
        </w:rPr>
        <w:t>GIS地图实时展示车辆在线信息以及位置状态。</w:t>
      </w:r>
    </w:p>
    <w:p>
      <w:pPr>
        <w:spacing w:line="276" w:lineRule="auto"/>
        <w:ind w:firstLine="480"/>
        <w:rPr>
          <w:rFonts w:hint="eastAsia" w:ascii="宋体" w:hAnsi="宋体" w:eastAsia="宋体"/>
          <w:sz w:val="24"/>
          <w:szCs w:val="24"/>
        </w:rPr>
      </w:pPr>
      <w:r>
        <w:rPr>
          <w:rFonts w:hint="eastAsia" w:ascii="宋体" w:hAnsi="宋体" w:eastAsia="宋体"/>
          <w:sz w:val="24"/>
          <w:szCs w:val="24"/>
        </w:rPr>
        <w:t>任务进度管理：通过进度条方式实现收运任务各点位状态信息追踪管理，包括收集点名称、收集点状态、收集点重量、收集时间等。</w:t>
      </w:r>
    </w:p>
    <w:p>
      <w:pPr>
        <w:spacing w:line="276" w:lineRule="auto"/>
        <w:ind w:firstLine="480"/>
        <w:rPr>
          <w:rFonts w:hint="eastAsia" w:ascii="宋体" w:hAnsi="宋体" w:eastAsia="宋体"/>
          <w:sz w:val="24"/>
          <w:szCs w:val="24"/>
        </w:rPr>
      </w:pPr>
      <w:r>
        <w:rPr>
          <w:rFonts w:hint="eastAsia" w:ascii="宋体" w:hAnsi="宋体" w:eastAsia="宋体"/>
          <w:sz w:val="24"/>
          <w:szCs w:val="24"/>
        </w:rPr>
        <w:t>轨迹管理：支持管理人员对选定车辆自定义时间的车辆运行轨迹在线查看和进行播放管理。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违规管理：将车辆违规停留、超速、超时未收等违规行为形成违规记录，并在线告警。</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收运视频监管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在车辆上安装车载摄像头实现运输过程可视化监管，查看是否出现滴漏。基于视频平台实现实时查看、历史回看。</w:t>
      </w:r>
    </w:p>
    <w:p>
      <w:pPr>
        <w:spacing w:line="276" w:lineRule="auto"/>
        <w:ind w:firstLine="480"/>
        <w:rPr>
          <w:rFonts w:hint="eastAsia" w:ascii="宋体" w:hAnsi="宋体" w:eastAsia="宋体"/>
          <w:sz w:val="24"/>
          <w:szCs w:val="24"/>
        </w:rPr>
      </w:pPr>
      <w:r>
        <w:rPr>
          <w:rFonts w:ascii="宋体" w:hAnsi="宋体" w:eastAsia="宋体"/>
          <w:sz w:val="24"/>
          <w:szCs w:val="24"/>
        </w:rPr>
        <w:t>d.收运计量管理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采用单桶称重和数据双缓存的传输方式，保证垃圾桶称重数据独立和安全传输，实现生活垃圾收运量的动态称重，系统对实时上传数据形成称重记录，支持对称重数据进行二次分析，可输出图形、报表等不同形式、不同维度的分析数据，便于考核不同垃圾产生量及变化趋势。</w:t>
      </w:r>
    </w:p>
    <w:p>
      <w:pPr>
        <w:spacing w:line="276" w:lineRule="auto"/>
        <w:ind w:firstLine="480"/>
        <w:rPr>
          <w:rFonts w:hint="eastAsia" w:ascii="宋体" w:hAnsi="宋体" w:eastAsia="宋体"/>
          <w:sz w:val="24"/>
          <w:szCs w:val="24"/>
        </w:rPr>
      </w:pPr>
      <w:r>
        <w:rPr>
          <w:rFonts w:hint="eastAsia" w:ascii="宋体" w:hAnsi="宋体" w:eastAsia="宋体"/>
          <w:sz w:val="24"/>
          <w:szCs w:val="24"/>
        </w:rPr>
        <w:t>运用便携称体实现上门进行可回收物收集时进行计量数据采集。</w:t>
      </w:r>
    </w:p>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.混收混运监管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智能识别垃圾桶颜色研判收运车辆收集的垃圾类型。系统中预设颜色与垃圾类型、收运车辆绑定关系，车辆安装摄像头，采集现场收集时数据，现场收集时智能判断颜色，出现收运车辆与垃圾类型不匹配时，系统进行记录异常行为，调度</w:t>
      </w:r>
      <w:r>
        <w:rPr>
          <w:rFonts w:hint="eastAsia" w:ascii="宋体" w:hAnsi="宋体" w:eastAsia="宋体"/>
          <w:sz w:val="24"/>
          <w:szCs w:val="24"/>
          <w:lang w:val="en-US" w:eastAsia="zh-CN"/>
        </w:rPr>
        <w:t>移动</w:t>
      </w:r>
      <w:r>
        <w:rPr>
          <w:rFonts w:ascii="宋体" w:hAnsi="宋体" w:eastAsia="宋体"/>
          <w:sz w:val="24"/>
          <w:szCs w:val="24"/>
        </w:rPr>
        <w:t>端进行提醒，及时纠正。</w:t>
      </w:r>
    </w:p>
    <w:p>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.转运计量管理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转运量是中转站的吞吐能力的重要标准，建立车辆准入、准出数据库和计量数据管理系统，通过转运车辆的型号和车牌号码进行身份识别，系统绑定车辆与转运站进出权限，对车辆进出数据进行记录，包括记录车牌号、转运站名称、进站时间、出站时间、计量数据在线采集与实时传输等，系统支持对录入数据进行在线查看和统计分析，辅助管理人员对中转站运行状态和中转力量进行预判。</w:t>
      </w:r>
    </w:p>
    <w:p>
      <w:pPr>
        <w:spacing w:line="276" w:lineRule="auto"/>
        <w:ind w:firstLine="480"/>
        <w:rPr>
          <w:rFonts w:hint="eastAsia" w:ascii="宋体" w:hAnsi="宋体" w:eastAsia="宋体"/>
          <w:sz w:val="24"/>
          <w:szCs w:val="24"/>
        </w:rPr>
      </w:pPr>
      <w:r>
        <w:rPr>
          <w:rFonts w:ascii="宋体" w:hAnsi="宋体" w:eastAsia="宋体"/>
          <w:sz w:val="24"/>
          <w:szCs w:val="24"/>
        </w:rPr>
        <w:t>g.转运视频监管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对中转站出入口、压缩间、暂存点等关键点位进行在线视频监控，基于视频平台，监管中心可任意切换监控视频，便于直观了解所有站点周边环境卫生状况及压缩作业是否规范，支持实时视频浏览和历史视频回放等功能。</w:t>
      </w:r>
    </w:p>
    <w:p>
      <w:pPr>
        <w:pStyle w:val="14"/>
        <w:rPr>
          <w:rFonts w:hint="eastAsia"/>
          <w:bCs w:val="0"/>
        </w:rPr>
      </w:pPr>
      <w:r>
        <w:rPr>
          <w:bCs w:val="0"/>
        </w:rPr>
        <w:t>分类</w:t>
      </w:r>
      <w:r>
        <w:rPr>
          <w:rFonts w:hint="eastAsia"/>
        </w:rPr>
        <w:t>业务</w:t>
      </w:r>
      <w:r>
        <w:rPr>
          <w:bCs w:val="0"/>
        </w:rPr>
        <w:t>移动应用</w:t>
      </w:r>
    </w:p>
    <w:p>
      <w:pPr>
        <w:spacing w:line="276" w:lineRule="auto"/>
        <w:ind w:firstLine="480"/>
        <w:rPr>
          <w:rFonts w:hint="eastAsia" w:ascii="宋体" w:hAnsi="宋体" w:eastAsia="宋体"/>
          <w:sz w:val="24"/>
          <w:szCs w:val="24"/>
        </w:rPr>
      </w:pPr>
      <w:r>
        <w:rPr>
          <w:rFonts w:hint="eastAsia" w:ascii="宋体" w:hAnsi="宋体" w:eastAsia="宋体"/>
          <w:sz w:val="24"/>
          <w:szCs w:val="24"/>
        </w:rPr>
        <w:t>移动作业端便于操作人员现场采集用户身份信息、垃圾量信息、垃圾桶身份信息等，评价用户分类质量。工作人员从手持端获取垃圾袋待捕获信息、获取垃圾收运调度信息、收取上门回收订单信息，及时进行现场处理，确保垃圾分类工作稳定运行。</w:t>
      </w:r>
    </w:p>
    <w:p>
      <w:pPr>
        <w:spacing w:line="276" w:lineRule="auto"/>
        <w:ind w:firstLine="480"/>
        <w:rPr>
          <w:rFonts w:hint="eastAsia" w:ascii="宋体" w:hAnsi="宋体" w:eastAsia="宋体"/>
          <w:sz w:val="24"/>
          <w:szCs w:val="24"/>
        </w:rPr>
      </w:pPr>
      <w:r>
        <w:rPr>
          <w:rFonts w:hint="eastAsia" w:ascii="宋体" w:hAnsi="宋体" w:eastAsia="宋体"/>
          <w:sz w:val="24"/>
          <w:szCs w:val="24"/>
        </w:rPr>
        <w:t>基于“盐政通”</w:t>
      </w:r>
      <w:r>
        <w:rPr>
          <w:rFonts w:ascii="宋体" w:hAnsi="宋体" w:eastAsia="宋体"/>
          <w:sz w:val="24"/>
          <w:szCs w:val="24"/>
        </w:rPr>
        <w:t>整体架构，市级统一建设分类小程序，面向各级分类行政管理单位、分类运营单位、督导人员等分类参与主体，作为数据管理神经末梢，实现业务数据的全面采集。</w:t>
      </w:r>
    </w:p>
    <w:p>
      <w:pPr>
        <w:spacing w:line="276" w:lineRule="auto"/>
        <w:ind w:firstLine="480"/>
        <w:rPr>
          <w:rFonts w:hint="eastAsia" w:ascii="宋体" w:hAnsi="宋体" w:eastAsia="宋体"/>
          <w:sz w:val="24"/>
          <w:szCs w:val="24"/>
        </w:rPr>
      </w:pPr>
      <w:r>
        <w:rPr>
          <w:rFonts w:ascii="宋体" w:hAnsi="宋体" w:eastAsia="宋体"/>
          <w:sz w:val="24"/>
          <w:szCs w:val="24"/>
        </w:rPr>
        <w:t>a.宣教小程序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宣教人员通过移动端应用实现日常宣教活动记录的上报，包括入户宣传数据、宣传活动现场记录、培训活动现场记录等；</w:t>
      </w:r>
    </w:p>
    <w:p>
      <w:pPr>
        <w:spacing w:line="276" w:lineRule="auto"/>
        <w:ind w:firstLine="480"/>
        <w:rPr>
          <w:rFonts w:hint="eastAsia" w:ascii="宋体" w:hAnsi="宋体" w:eastAsia="宋体"/>
          <w:sz w:val="24"/>
          <w:szCs w:val="24"/>
        </w:rPr>
      </w:pPr>
      <w:r>
        <w:rPr>
          <w:rFonts w:ascii="宋体" w:hAnsi="宋体" w:eastAsia="宋体"/>
          <w:sz w:val="24"/>
          <w:szCs w:val="24"/>
        </w:rPr>
        <w:t>b.投放小程序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督导员通过移动端应用上报投放点日常管理数据和居民投放行为数据，支持扫码</w:t>
      </w:r>
      <w:r>
        <w:rPr>
          <w:rFonts w:ascii="宋体" w:hAnsi="宋体" w:eastAsia="宋体"/>
          <w:sz w:val="24"/>
          <w:szCs w:val="24"/>
        </w:rPr>
        <w:t>/刷卡、垃圾类型选择、称重数据上报/同步功能、分类质量评价、现场环境拍照、督导员定位数据等上报管理。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针对投放点垃圾桶满却没有收运人员收集的情况，前端督导人员也可通过小程序进行清运上报，上报记录会自动派发给最近的收运车辆进行收集。</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收运小程序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各类型垃圾车辆配套收运人员通过移动应用获取平台派发的收运任务，实现上门收运、定时收集，支持扫码</w:t>
      </w:r>
      <w:r>
        <w:rPr>
          <w:rFonts w:ascii="宋体" w:hAnsi="宋体" w:eastAsia="宋体"/>
          <w:sz w:val="24"/>
          <w:szCs w:val="24"/>
        </w:rPr>
        <w:t>/刷卡、垃圾类型选择、称重数据上报/同步功能、收运效果反馈等实时采集上传。</w:t>
      </w:r>
    </w:p>
    <w:p>
      <w:pPr>
        <w:spacing w:line="276" w:lineRule="auto"/>
        <w:ind w:firstLine="480"/>
        <w:rPr>
          <w:rFonts w:hint="eastAsia" w:ascii="宋体" w:hAnsi="宋体" w:eastAsia="宋体"/>
          <w:sz w:val="24"/>
          <w:szCs w:val="24"/>
        </w:rPr>
      </w:pPr>
      <w:r>
        <w:rPr>
          <w:rFonts w:ascii="宋体" w:hAnsi="宋体" w:eastAsia="宋体"/>
          <w:sz w:val="24"/>
          <w:szCs w:val="24"/>
        </w:rPr>
        <w:t>d.填报小程序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根据数据采集要求在线填报数据，便于日常数据的快速填报，包括设施设备建设进度、投放点部署情况等。</w:t>
      </w:r>
    </w:p>
    <w:p>
      <w:pPr>
        <w:spacing w:line="276" w:lineRule="auto"/>
        <w:ind w:firstLine="480"/>
        <w:rPr>
          <w:rFonts w:hint="eastAsia" w:ascii="宋体" w:hAnsi="宋体" w:eastAsia="宋体"/>
          <w:sz w:val="24"/>
          <w:szCs w:val="24"/>
        </w:rPr>
      </w:pPr>
      <w:r>
        <w:rPr>
          <w:rFonts w:ascii="宋体" w:hAnsi="宋体" w:eastAsia="宋体"/>
          <w:sz w:val="24"/>
          <w:szCs w:val="24"/>
        </w:rPr>
        <w:t>e.管理小程序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移动应用掌握分类重要节点数据，包括宣传任务完成季度、投放点督导员在岗情况、市级每日垃圾量、各区每日垃圾量、各类型收运车辆在线数量、各类型末端计量数据、数据填报工作完成进度、处置费征收进度等，支持管理人员在线督查。</w:t>
      </w:r>
    </w:p>
    <w:p>
      <w:pPr>
        <w:pStyle w:val="14"/>
        <w:rPr>
          <w:rFonts w:hint="eastAsia"/>
          <w:bCs w:val="0"/>
        </w:rPr>
      </w:pPr>
      <w:r>
        <w:rPr>
          <w:bCs w:val="0"/>
        </w:rPr>
        <w:t>分类质量考核管理系统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分类质量考核是在网格管理的基础上，对分类小区</w:t>
      </w:r>
      <w:r>
        <w:rPr>
          <w:rFonts w:ascii="宋体" w:hAnsi="宋体" w:eastAsia="宋体"/>
          <w:sz w:val="24"/>
          <w:szCs w:val="24"/>
        </w:rPr>
        <w:t>/单位垃圾分类工作进行现场稽查考核管理、分类问题整改管理和分类小区/单位综合评价管理。致力于建设一个注重长效、量化、公平公正的垃圾分类考核管理系统，推动垃圾问题整改闭环管理，加强对运营单位的监管，营造良好的市场氛围。</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考核标准管理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根据不同的考核对象（单位、街道小区）将垃圾分类具体考核项目、类型、细则进行电子化录入到系统，建立包含制度建设、设施管理、宣传工作、分类效果、分类收运、加分设置等扣分</w:t>
      </w:r>
      <w:r>
        <w:rPr>
          <w:rFonts w:ascii="宋体" w:hAnsi="宋体" w:eastAsia="宋体"/>
          <w:sz w:val="24"/>
          <w:szCs w:val="24"/>
        </w:rPr>
        <w:t>/加分的分类考核标准库。</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.任务清单管理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智能抽样管理根据抽查要求，随机抽取考核对象，并根据考核任务数量、考核覆盖率、不可重复性等条件进行约束，保障抽样结果的公平公正与全面覆盖。平台支持管理人员手动添加考核任务，管理人员系统生成的考核任务派发给各个考核人员，形成考核工单。考核工单信息包括：工单编号、考核地点、考核类别考核项目、负责人、考核任务起止时间等。系统更新任务清单派发状态，并支持工单编号、考核人、考核地点、时间、工单状态等多个维度进行筛选查看，和权限范围内的增改删查。</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.考核小程序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考核小程序主要使用对象为街道垃圾分类考核人员实现考核任务查收、现场考核取证、考核打卡等。</w:t>
      </w:r>
    </w:p>
    <w:p>
      <w:pPr>
        <w:spacing w:line="276" w:lineRule="auto"/>
        <w:ind w:firstLine="480"/>
        <w:rPr>
          <w:rFonts w:hint="eastAsia" w:ascii="宋体" w:hAnsi="宋体" w:eastAsia="宋体"/>
          <w:sz w:val="24"/>
          <w:szCs w:val="24"/>
        </w:rPr>
      </w:pPr>
      <w:r>
        <w:rPr>
          <w:rFonts w:ascii="宋体" w:hAnsi="宋体" w:eastAsia="宋体"/>
          <w:sz w:val="24"/>
          <w:szCs w:val="24"/>
        </w:rPr>
        <w:t>(a)任务查看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考核人员接收考核任务提醒，查看考核任务的具体信息，包括：考核任务单号、考核对象、考核类别、考核起止时间等。考核任务状态根据实际考核的待考核、已完成、已逾期等进程实时更新。并支持按照处理进度进行筛选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b)定位打卡</w:t>
      </w:r>
    </w:p>
    <w:p>
      <w:pPr>
        <w:spacing w:line="276" w:lineRule="auto"/>
        <w:ind w:firstLine="480"/>
        <w:rPr>
          <w:rFonts w:hint="eastAsia" w:ascii="宋体" w:hAnsi="宋体" w:eastAsia="宋体"/>
          <w:sz w:val="24"/>
          <w:szCs w:val="24"/>
        </w:rPr>
      </w:pPr>
      <w:r>
        <w:rPr>
          <w:rFonts w:hint="eastAsia" w:ascii="宋体" w:hAnsi="宋体" w:eastAsia="宋体"/>
          <w:sz w:val="24"/>
          <w:szCs w:val="24"/>
        </w:rPr>
        <w:t>考核人员到达考核对象范围内打卡更新位置信息，后台智能判断考核人员位置是否匹配，只在规定范围内支持考核信息上报。</w:t>
      </w:r>
    </w:p>
    <w:p>
      <w:pPr>
        <w:spacing w:line="276" w:lineRule="auto"/>
        <w:ind w:firstLine="480"/>
        <w:rPr>
          <w:rFonts w:hint="eastAsia" w:ascii="宋体" w:hAnsi="宋体" w:eastAsia="宋体"/>
          <w:sz w:val="24"/>
          <w:szCs w:val="24"/>
        </w:rPr>
      </w:pPr>
      <w:r>
        <w:rPr>
          <w:rFonts w:ascii="宋体" w:hAnsi="宋体" w:eastAsia="宋体"/>
          <w:sz w:val="24"/>
          <w:szCs w:val="24"/>
        </w:rPr>
        <w:t>(c)现场考核</w:t>
      </w:r>
    </w:p>
    <w:p>
      <w:pPr>
        <w:spacing w:line="276" w:lineRule="auto"/>
        <w:ind w:firstLine="480"/>
        <w:rPr>
          <w:rFonts w:hint="eastAsia" w:ascii="宋体" w:hAnsi="宋体" w:eastAsia="宋体"/>
          <w:sz w:val="24"/>
          <w:szCs w:val="24"/>
        </w:rPr>
      </w:pPr>
      <w:r>
        <w:rPr>
          <w:rFonts w:hint="eastAsia" w:ascii="宋体" w:hAnsi="宋体" w:eastAsia="宋体"/>
          <w:sz w:val="24"/>
          <w:szCs w:val="24"/>
        </w:rPr>
        <w:t>考核人员根据考核现场实际情况，进行考核取证扣分，实现现场考核数据的上传，包括文本、图片、视频等形式，系统通过添加时间、位置水印，防止照片信息造假，移动考核数据管理中生成新记录。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标准查看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考核人员在对考核对象评分时，可以根据考核项目选择扣分标准，具体扣分分值支持考核人员根据实际情况手动调整。</w:t>
      </w:r>
    </w:p>
    <w:p>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考核记录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在考核人员小程序中对考核记录进行管理，包括考核编号、考核内容、对应规则、扣分情况、现场情况、考核位置信息，实时更新考核状态信息，包括已提交、暂存、已审批、未通过等，支持考核人员通过时间、状态等维度进行筛选查看。</w:t>
      </w:r>
    </w:p>
    <w:p>
      <w:pPr>
        <w:spacing w:line="276" w:lineRule="auto"/>
        <w:ind w:firstLine="480"/>
        <w:rPr>
          <w:rFonts w:hint="eastAsia" w:ascii="宋体" w:hAnsi="宋体" w:eastAsia="宋体"/>
          <w:sz w:val="24"/>
          <w:szCs w:val="24"/>
        </w:rPr>
      </w:pPr>
      <w:r>
        <w:rPr>
          <w:rFonts w:ascii="宋体" w:hAnsi="宋体" w:eastAsia="宋体"/>
          <w:sz w:val="24"/>
          <w:szCs w:val="24"/>
        </w:rPr>
        <w:t>d.考核工单管理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平台实时接收考核人员上传考核记录，并更新考核工单的实际状态（已审批、未审批、未通过），对于接近工单截至期限未完成的考核任务，系统进行及时提醒。管理人员对上传考核记录详情查看，并支持多维度的筛选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考核数据除现场考核数据，同时支持调看系统日常管理数据（宣传记录数据、督导员上报数据等），进行分类主体与运营单位全面考核。</w:t>
      </w:r>
    </w:p>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.问题整改小程序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问题整改小程序主要用户为机关单位负责人、街道负责人，用于整改任务查询与反馈。</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整改任务查看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街道考核对象接收整改问题，形成整改任务列表，可点击查看整改任务详细信息。整改任务状态按照实际处理情况进行标记展示，支持按照时间、状态等维度筛选查看。</w:t>
      </w:r>
    </w:p>
    <w:p>
      <w:pPr>
        <w:spacing w:line="276" w:lineRule="auto"/>
        <w:ind w:firstLine="480"/>
        <w:rPr>
          <w:rFonts w:hint="eastAsia" w:ascii="宋体" w:hAnsi="宋体" w:eastAsia="宋体"/>
          <w:sz w:val="24"/>
          <w:szCs w:val="24"/>
        </w:rPr>
      </w:pPr>
      <w:r>
        <w:rPr>
          <w:rFonts w:ascii="宋体" w:hAnsi="宋体" w:eastAsia="宋体"/>
          <w:sz w:val="24"/>
          <w:szCs w:val="24"/>
        </w:rPr>
        <w:t>(b)整改结果反馈</w:t>
      </w:r>
    </w:p>
    <w:p>
      <w:pPr>
        <w:spacing w:line="276" w:lineRule="auto"/>
        <w:ind w:firstLine="480"/>
        <w:rPr>
          <w:rFonts w:hint="eastAsia" w:ascii="宋体" w:hAnsi="宋体" w:eastAsia="宋体"/>
          <w:sz w:val="24"/>
          <w:szCs w:val="24"/>
        </w:rPr>
      </w:pPr>
      <w:r>
        <w:rPr>
          <w:rFonts w:hint="eastAsia" w:ascii="宋体" w:hAnsi="宋体" w:eastAsia="宋体"/>
          <w:sz w:val="24"/>
          <w:szCs w:val="24"/>
        </w:rPr>
        <w:t>街道负责人在时限内将整改结果进行反馈到管理平台，整改结果信息包括处理人员、对应的问题详情、整改后的现场情况等，整改结果上传支持图片、文本、视频等多种形式，图片在平台自动生成标记时间和地点的水印，以免图片造假，监控中心管理人员进行整改结果确认。</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整改记录管理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整改信息上传在小程序实时更新审批状态，并保留形成单位、街道服务整改记录，支持从时间、状态、负责人等多个维度进行筛选查看。</w:t>
      </w:r>
    </w:p>
    <w:p>
      <w:pPr>
        <w:spacing w:line="276" w:lineRule="auto"/>
        <w:ind w:firstLine="480"/>
        <w:rPr>
          <w:rFonts w:hint="eastAsia" w:ascii="宋体" w:hAnsi="宋体" w:eastAsia="宋体"/>
          <w:sz w:val="24"/>
          <w:szCs w:val="24"/>
        </w:rPr>
      </w:pPr>
      <w:r>
        <w:rPr>
          <w:rFonts w:ascii="宋体" w:hAnsi="宋体" w:eastAsia="宋体"/>
          <w:sz w:val="24"/>
          <w:szCs w:val="24"/>
        </w:rPr>
        <w:t>(d)考核规则查看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垃圾分类社区考核扣分规则按照考核具体考核项目、类型、细则进行电子化同步到整改人员小程序，便于整改人员迅速将问题和标准进行匹配，更好地提升服务质量和评分。</w:t>
      </w:r>
    </w:p>
    <w:p>
      <w:pPr>
        <w:spacing w:line="276" w:lineRule="auto"/>
        <w:ind w:firstLine="480"/>
        <w:rPr>
          <w:rFonts w:hint="eastAsia" w:ascii="宋体" w:hAnsi="宋体" w:eastAsia="宋体"/>
          <w:sz w:val="24"/>
          <w:szCs w:val="24"/>
        </w:rPr>
      </w:pPr>
      <w:r>
        <w:rPr>
          <w:rFonts w:ascii="宋体" w:hAnsi="宋体" w:eastAsia="宋体"/>
          <w:sz w:val="24"/>
          <w:szCs w:val="24"/>
        </w:rPr>
        <w:t>f.问题整改管理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管理人员审核通过考核记录，将需要整改的问题生成整改工单，按照整改内容下发给相应的社区、物业等负责人。整改工单的具体信息包括：整改项目、时限、负责人等。</w:t>
      </w:r>
    </w:p>
    <w:p>
      <w:pPr>
        <w:spacing w:line="276" w:lineRule="auto"/>
        <w:ind w:firstLine="480"/>
        <w:rPr>
          <w:rFonts w:hint="eastAsia" w:ascii="宋体" w:hAnsi="宋体" w:eastAsia="宋体"/>
          <w:sz w:val="24"/>
          <w:szCs w:val="24"/>
        </w:rPr>
      </w:pPr>
      <w:r>
        <w:rPr>
          <w:rFonts w:hint="eastAsia" w:ascii="宋体" w:hAnsi="宋体" w:eastAsia="宋体"/>
          <w:sz w:val="24"/>
          <w:szCs w:val="24"/>
        </w:rPr>
        <w:t>管理人员可以同步查看整改反馈记录并进行确认，包括处理人员、对应的问题详情、整改后的现场情况，监控中心管理人员进行整改结果确认。系统实时追踪分类工单的状态，包括待审核、已通过、未通过等，对于接近整改日期和逾期未提交整改反馈的社区和物业进行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可以从整改项目、类别、负责人、地点、时间等多个维度进行筛选查看，并支持权限范围内对整改工单的增改删查。</w:t>
      </w:r>
    </w:p>
    <w:p>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.考核结果统计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将街道考核人员现场采集的巡查数据、分类管理工作业务数据中心采集的指标数据、执法数据等，进行有效的收集、存储、处理和应用，并根据垃圾分类考核办法结合实际考核需求，实现垃圾分类主体多维度的综合考核评价结果，包括现场考核中对项目建设、垃圾分类投放点位设置、垃圾分类效果、投放正确率、宣传引导、收集运输规范等考核分值统计。</w:t>
      </w:r>
    </w:p>
    <w:p>
      <w:pPr>
        <w:spacing w:line="276" w:lineRule="auto"/>
        <w:ind w:firstLine="480"/>
        <w:rPr>
          <w:rFonts w:hint="eastAsia" w:ascii="宋体" w:hAnsi="宋体" w:eastAsia="宋体"/>
          <w:sz w:val="24"/>
          <w:szCs w:val="24"/>
        </w:rPr>
      </w:pPr>
      <w:r>
        <w:rPr>
          <w:rFonts w:ascii="宋体" w:hAnsi="宋体" w:eastAsia="宋体"/>
          <w:sz w:val="24"/>
          <w:szCs w:val="24"/>
        </w:rPr>
        <w:t>垃圾分类街道考核统计：根据考核数据生成街道月/年度成绩，并可以按照具体街道、月份、年度进行筛选查看，街道排名、考核成绩变动用可视化图表进行展示。</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单位考核统计：根据考核数据生成机关单位月/年度成绩，并可以按照具体单位、月份、年度进行筛选查看，街道排名、考核成绩变动用可视化图表进行展示</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考核项目统计分析：根据考核项目维度进行统计分析，进行扣分项目排名，查看哪些是问题较为突出；哪些项目较为稳定发展。</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垃圾分类“四色榜单”：将考核成绩分为四段，成绩由高到低分别用“绿、蓝、灰、红”四个颜色对应，直观展示分类成绩。</w:t>
      </w:r>
    </w:p>
    <w:p>
      <w:pPr>
        <w:pStyle w:val="14"/>
        <w:rPr>
          <w:rFonts w:hint="eastAsia"/>
          <w:bCs w:val="0"/>
        </w:rPr>
      </w:pPr>
      <w:r>
        <w:rPr>
          <w:bCs w:val="0"/>
        </w:rPr>
        <w:t>分类直连直报系统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直连直报系统是区管理单位用于全面采集辖区分类数据，实现下级管理单位日常管理数据的集中采集，并支持直连市级管理平台。根据市区两级要求制定规范的数据填报内容、格式和上报流程，实现对各街道、单位垃圾分类数据的统一归口，统一考核。本模块通过权限管理，开放功能和数据权限给街道管理单位进行数据填报。</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系统支持各街道和单位上报垃圾分类相关业务、管理数据，支持下级填报，上级审核或驳回。实际管理部门对上报的数据报表进行及时审核，层层审批，强化监管、督促下级单位有效落实垃圾分类相关政策。</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填报内容设置</w:t>
      </w:r>
    </w:p>
    <w:p>
      <w:pPr>
        <w:spacing w:line="276" w:lineRule="auto"/>
        <w:ind w:firstLine="480"/>
        <w:rPr>
          <w:rFonts w:hint="eastAsia" w:ascii="宋体" w:hAnsi="宋体" w:eastAsia="宋体"/>
          <w:sz w:val="24"/>
          <w:szCs w:val="24"/>
        </w:rPr>
      </w:pPr>
      <w:r>
        <w:rPr>
          <w:rFonts w:hint="eastAsia" w:ascii="宋体" w:hAnsi="宋体" w:eastAsia="宋体"/>
          <w:sz w:val="24"/>
          <w:szCs w:val="24"/>
        </w:rPr>
        <w:t>生活垃圾分类填报的内容紧紧围绕着分类工作的推进情况、垃圾分类处置流程和减量化、资源化、无害化的“三化”原则而展开。填报内容包括：组织机制、分类设施覆盖统计、垃圾分类市场化推进情况、城乡生活垃圾分类运输车辆配置情况、城乡生活垃圾分类收集运输与处置情况、可回收物利用情况、有毒有害垃圾收集处理情况、城乡生活垃圾源头减量情况、农村生活垃圾分类推进情况、生活垃圾分类宣传引导情况、强制分类城市生活垃圾分类工作进展情况等。</w:t>
      </w:r>
    </w:p>
    <w:p>
      <w:pPr>
        <w:spacing w:line="276" w:lineRule="auto"/>
        <w:ind w:firstLine="480"/>
        <w:rPr>
          <w:rFonts w:hint="eastAsia" w:ascii="宋体" w:hAnsi="宋体" w:eastAsia="宋体"/>
          <w:sz w:val="24"/>
          <w:szCs w:val="24"/>
        </w:rPr>
      </w:pPr>
      <w:r>
        <w:rPr>
          <w:rFonts w:ascii="宋体" w:hAnsi="宋体" w:eastAsia="宋体"/>
          <w:sz w:val="24"/>
          <w:szCs w:val="24"/>
        </w:rPr>
        <w:t>各级管理单位进行组织机制填报，上报分类专班组织进度与人员组成、分类实施方案制定进展等；</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生活垃圾分类投放设施覆盖情况：对管辖范围各地区的面积和街道行政区划基础信息录入，将各行政单位的垃圾总覆盖率、分类小区、单位、分类设施投放情况总体和已覆盖数据进行展示。</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生活垃圾分类市场化推进情况：对管辖范围内城市、农村生活垃圾分类处理市场进入企业数量、覆盖数量和资金投入数据以及各区县企业总体数量和总资金投入进行填报。</w:t>
      </w:r>
    </w:p>
    <w:p>
      <w:pPr>
        <w:spacing w:line="276" w:lineRule="auto"/>
        <w:ind w:firstLine="480"/>
        <w:rPr>
          <w:rFonts w:hint="eastAsia" w:ascii="宋体" w:hAnsi="宋体" w:eastAsia="宋体"/>
          <w:sz w:val="24"/>
          <w:szCs w:val="24"/>
        </w:rPr>
      </w:pPr>
      <w:r>
        <w:rPr>
          <w:rFonts w:ascii="宋体" w:hAnsi="宋体" w:eastAsia="宋体"/>
          <w:sz w:val="24"/>
          <w:szCs w:val="24"/>
        </w:rPr>
        <w:t>城乡生活垃圾分类运输车辆配置情况：对辖区内城乡居民生活垃圾、餐厨废弃物、建筑垃圾、园林绿化有机易腐垃圾等运输车辆的数量和规模进行填报。</w:t>
      </w:r>
    </w:p>
    <w:p>
      <w:pPr>
        <w:spacing w:line="276" w:lineRule="auto"/>
        <w:ind w:firstLine="480"/>
        <w:rPr>
          <w:rFonts w:hint="eastAsia" w:ascii="宋体" w:hAnsi="宋体" w:eastAsia="宋体"/>
          <w:sz w:val="24"/>
          <w:szCs w:val="24"/>
        </w:rPr>
      </w:pPr>
      <w:r>
        <w:rPr>
          <w:rFonts w:ascii="宋体" w:hAnsi="宋体" w:eastAsia="宋体"/>
          <w:sz w:val="24"/>
          <w:szCs w:val="24"/>
        </w:rPr>
        <w:t>城乡生活垃圾分类收集运输和处置情况：对辖区内居民生活垃圾、餐厨废弃物、建筑垃圾、园林绿化有机易腐垃圾等收运和处置数据进行填报。其中居民生活垃圾按照可回收物、其他垃圾、有害垃圾、易腐垃圾等进行分类填报。</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可回收物回收利用情况：包括辖区内对废纸、塑料、金属、玻璃、快递废包装、针织物、废旧电子产品等各类可回收物的回收利用数据。</w:t>
      </w:r>
    </w:p>
    <w:p>
      <w:pPr>
        <w:spacing w:line="276" w:lineRule="auto"/>
        <w:ind w:firstLine="480"/>
        <w:rPr>
          <w:rFonts w:hint="eastAsia" w:ascii="宋体" w:hAnsi="宋体" w:eastAsia="宋体"/>
          <w:sz w:val="24"/>
          <w:szCs w:val="24"/>
        </w:rPr>
      </w:pPr>
      <w:r>
        <w:rPr>
          <w:rFonts w:ascii="宋体" w:hAnsi="宋体" w:eastAsia="宋体"/>
          <w:sz w:val="24"/>
          <w:szCs w:val="24"/>
        </w:rPr>
        <w:t>有害（有毒）垃圾收集处理情况：包括辖区内生活垃圾中的废电池、废荧光灯、医废、废油漆、杀虫剂等各类有毒有害垃圾的收集数据和总体情况。</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城乡生活垃圾源头减量情况：对辖区内“限塑令”、“净菜上市”、“限制一次性用品”等源头减量政策落地信息进行填报。</w:t>
      </w:r>
    </w:p>
    <w:p>
      <w:pPr>
        <w:spacing w:line="276" w:lineRule="auto"/>
        <w:ind w:firstLine="480"/>
        <w:rPr>
          <w:rFonts w:hint="eastAsia" w:ascii="宋体" w:hAnsi="宋体" w:eastAsia="宋体"/>
          <w:sz w:val="24"/>
          <w:szCs w:val="24"/>
        </w:rPr>
      </w:pPr>
      <w:r>
        <w:rPr>
          <w:rFonts w:ascii="宋体" w:hAnsi="宋体" w:eastAsia="宋体"/>
          <w:sz w:val="24"/>
          <w:szCs w:val="24"/>
        </w:rPr>
        <w:t>农村生活垃圾分类推进情况：对辖区乡镇（街道）、村覆盖数据和分类投放设施个数、运输车辆数量、废旧物资回收站点数量、易腐垃圾处理数量与规模、各类垃圾产生量等、资金投入和保洁人员投入数据进行填报。</w:t>
      </w:r>
    </w:p>
    <w:p>
      <w:pPr>
        <w:spacing w:line="276" w:lineRule="auto"/>
        <w:ind w:firstLine="480"/>
        <w:rPr>
          <w:rFonts w:hint="eastAsia" w:ascii="宋体" w:hAnsi="宋体" w:eastAsia="宋体"/>
          <w:sz w:val="24"/>
          <w:szCs w:val="24"/>
        </w:rPr>
      </w:pPr>
      <w:r>
        <w:rPr>
          <w:rFonts w:ascii="宋体" w:hAnsi="宋体" w:eastAsia="宋体"/>
          <w:sz w:val="24"/>
          <w:szCs w:val="24"/>
        </w:rPr>
        <w:t>生活垃圾分类宣传引导情况：包括辖区内组织培训次数、投入人数、宣传手册发放册数、活动开展次数、小区学校宣教次数、新闻宣传、志愿者参与人数等数据。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.填报流程管理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填报流程设计为不同层级按照职能划分不同权限，支持下级填报数据，上级审核或驳回。实际管理部门对上报的数据报表进行及时审核，层层审批，强化监管、督促下级单位有效落实垃圾分类相关政策。填报流程管理以确保数据填报无误为前提，将垃圾分类数据的填报流程简洁化、规范化。</w:t>
      </w:r>
    </w:p>
    <w:p>
      <w:pPr>
        <w:spacing w:line="276" w:lineRule="auto"/>
        <w:ind w:firstLine="480"/>
        <w:rPr>
          <w:rFonts w:hint="eastAsia" w:ascii="宋体" w:hAnsi="宋体" w:eastAsia="宋体"/>
          <w:sz w:val="24"/>
          <w:szCs w:val="24"/>
        </w:rPr>
      </w:pPr>
      <w:r>
        <w:rPr>
          <w:rFonts w:ascii="宋体" w:hAnsi="宋体" w:eastAsia="宋体"/>
          <w:sz w:val="24"/>
          <w:szCs w:val="24"/>
        </w:rPr>
        <w:t>基层数据上报：基层垃圾分类小区、单位根据区（县）管理单位上报市级管理单位的要求规定数据上报的内容和形式对数据进行采集并通过系统向区（县）及管理单位上报基础信息。</w:t>
      </w:r>
    </w:p>
    <w:p>
      <w:pPr>
        <w:spacing w:line="276" w:lineRule="auto"/>
        <w:ind w:firstLine="480"/>
        <w:rPr>
          <w:rFonts w:hint="eastAsia" w:ascii="宋体" w:hAnsi="宋体" w:eastAsia="宋体"/>
          <w:sz w:val="24"/>
          <w:szCs w:val="24"/>
        </w:rPr>
      </w:pPr>
      <w:r>
        <w:rPr>
          <w:rFonts w:ascii="宋体" w:hAnsi="宋体" w:eastAsia="宋体"/>
          <w:sz w:val="24"/>
          <w:szCs w:val="24"/>
        </w:rPr>
        <w:t>区（县）审批：区（县）管理部门对基层单位上报分类数据进行汇总统计，对上报数据内容和形式进行审核，系统智能研判异常数据，结合人工审核之后将不符合填报规范、数据存在异常报表驳回数据填报部门核对重新填报。</w:t>
      </w:r>
    </w:p>
    <w:p>
      <w:pPr>
        <w:spacing w:line="276" w:lineRule="auto"/>
        <w:ind w:firstLine="480"/>
        <w:rPr>
          <w:rFonts w:hint="eastAsia" w:ascii="宋体" w:hAnsi="宋体" w:eastAsia="宋体"/>
          <w:sz w:val="24"/>
          <w:szCs w:val="24"/>
        </w:rPr>
      </w:pPr>
      <w:r>
        <w:rPr>
          <w:rFonts w:ascii="宋体" w:hAnsi="宋体" w:eastAsia="宋体"/>
          <w:sz w:val="24"/>
          <w:szCs w:val="24"/>
        </w:rPr>
        <w:t>c.填报追踪管理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填报数据追踪是上级单位对数据上报时间追踪、对区域数据完善度管理，通同系统历史数据和经验分析划定特殊填报数据置信区间，系统智能研判数据异常状态，并提醒。</w:t>
      </w:r>
    </w:p>
    <w:p>
      <w:pPr>
        <w:spacing w:line="276" w:lineRule="auto"/>
        <w:ind w:firstLine="480"/>
        <w:rPr>
          <w:rFonts w:hint="eastAsia" w:ascii="宋体" w:hAnsi="宋体" w:eastAsia="宋体"/>
          <w:sz w:val="24"/>
          <w:szCs w:val="24"/>
        </w:rPr>
      </w:pPr>
      <w:r>
        <w:rPr>
          <w:rFonts w:ascii="宋体" w:hAnsi="宋体" w:eastAsia="宋体"/>
          <w:sz w:val="24"/>
          <w:szCs w:val="24"/>
        </w:rPr>
        <w:t>数据填报时间追踪管理：是对上级下派指标填报的时间管理，对即将到期的上传报表进行提醒，对逾期未填报数据进行警告，确保数据填报在预定时间完成上报。</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区域数据完善度管理：是对数据填报区域维度的追踪管理，系统对比分析各区划的垃圾分类填报数据完善程度，结合实际情况对长时间数据空白较多的地区进行提醒。</w:t>
      </w:r>
    </w:p>
    <w:p>
      <w:pPr>
        <w:spacing w:line="276" w:lineRule="auto"/>
        <w:ind w:firstLine="480"/>
        <w:rPr>
          <w:rFonts w:hint="eastAsia" w:ascii="宋体" w:hAnsi="宋体" w:eastAsia="宋体"/>
          <w:sz w:val="24"/>
          <w:szCs w:val="24"/>
        </w:rPr>
      </w:pPr>
      <w:r>
        <w:rPr>
          <w:rFonts w:ascii="宋体" w:hAnsi="宋体" w:eastAsia="宋体"/>
          <w:sz w:val="24"/>
          <w:szCs w:val="24"/>
        </w:rPr>
        <w:t>数据异常管理：在对历史填报数据分析和经验判断的基础上，划定部分关键数据的置信区间，对超出置信区间的数据显示异常和提醒。</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填报结果汇总</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系统对基层填报的各类数据汇总统计，支持从时间、填报单位、申报类型、审核通过与否等维度进行选择性统计管理，支持数据权限范围内的增删改查，支持报表输出、打印功能。</w:t>
      </w:r>
    </w:p>
    <w:p>
      <w:pPr>
        <w:spacing w:line="276" w:lineRule="auto"/>
        <w:ind w:firstLine="480"/>
        <w:rPr>
          <w:rFonts w:hint="eastAsia" w:ascii="宋体" w:hAnsi="宋体" w:eastAsia="宋体"/>
          <w:sz w:val="24"/>
          <w:szCs w:val="24"/>
        </w:rPr>
      </w:pPr>
      <w:r>
        <w:rPr>
          <w:rFonts w:ascii="宋体" w:hAnsi="宋体" w:eastAsia="宋体"/>
          <w:sz w:val="24"/>
          <w:szCs w:val="24"/>
        </w:rPr>
        <w:t>汇总辖区内垃圾分类组织建设信息，查看各级分类专班建设进度。</w:t>
      </w:r>
    </w:p>
    <w:p>
      <w:pPr>
        <w:spacing w:line="276" w:lineRule="auto"/>
        <w:ind w:firstLine="480"/>
        <w:rPr>
          <w:rFonts w:hint="eastAsia" w:ascii="宋体" w:hAnsi="宋体" w:eastAsia="宋体"/>
          <w:sz w:val="24"/>
          <w:szCs w:val="24"/>
        </w:rPr>
      </w:pPr>
      <w:r>
        <w:rPr>
          <w:rFonts w:ascii="宋体" w:hAnsi="宋体" w:eastAsia="宋体"/>
          <w:sz w:val="24"/>
          <w:szCs w:val="24"/>
        </w:rPr>
        <w:t>汇总辖区内垃圾分类覆盖和设施设备投放数据，便于管理部门全面掌握各个地区的垃圾分类工作进程和基础设施设备建设力度。</w:t>
      </w:r>
    </w:p>
    <w:p>
      <w:pPr>
        <w:spacing w:line="276" w:lineRule="auto"/>
        <w:ind w:firstLine="480"/>
        <w:rPr>
          <w:rFonts w:hint="eastAsia" w:ascii="宋体" w:hAnsi="宋体" w:eastAsia="宋体"/>
          <w:sz w:val="24"/>
          <w:szCs w:val="24"/>
        </w:rPr>
      </w:pPr>
      <w:r>
        <w:rPr>
          <w:rFonts w:ascii="宋体" w:hAnsi="宋体" w:eastAsia="宋体"/>
          <w:sz w:val="24"/>
          <w:szCs w:val="24"/>
        </w:rPr>
        <w:t>汇总企业数量和投入资金, 有利于管理部门整体掌握城乡垃圾分类市场活跃性和资金投入情况。</w:t>
      </w:r>
    </w:p>
    <w:p>
      <w:pPr>
        <w:spacing w:line="276" w:lineRule="auto"/>
        <w:ind w:firstLine="480"/>
        <w:rPr>
          <w:rFonts w:hint="eastAsia" w:ascii="宋体" w:hAnsi="宋体" w:eastAsia="宋体"/>
          <w:sz w:val="24"/>
          <w:szCs w:val="24"/>
        </w:rPr>
      </w:pPr>
      <w:r>
        <w:rPr>
          <w:rFonts w:ascii="宋体" w:hAnsi="宋体" w:eastAsia="宋体"/>
          <w:sz w:val="24"/>
          <w:szCs w:val="24"/>
        </w:rPr>
        <w:t>汇总城乡生活垃圾处理全流程数据， 辅助管理部门综合分析地区生活垃圾处理能力。</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汇总生活垃圾处理“三化”数据，对生活垃圾在组织单位源头减量情况、各类可回收物资源化利用和有毒有害垃圾收集处理情况数据化，直观展示“三化”原则落实进度。</w:t>
      </w:r>
    </w:p>
    <w:p>
      <w:pPr>
        <w:spacing w:line="276" w:lineRule="auto"/>
        <w:ind w:firstLine="480"/>
        <w:rPr>
          <w:rFonts w:hint="eastAsia" w:ascii="宋体" w:hAnsi="宋体" w:eastAsia="宋体"/>
          <w:sz w:val="24"/>
          <w:szCs w:val="24"/>
        </w:rPr>
      </w:pPr>
      <w:r>
        <w:rPr>
          <w:rFonts w:ascii="宋体" w:hAnsi="宋体" w:eastAsia="宋体"/>
          <w:sz w:val="24"/>
          <w:szCs w:val="24"/>
        </w:rPr>
        <w:t>汇总各个单位垃圾分类宣教活动数据，将各个单位组织宣传和相关活动的举办情况数据化展示，有利于主管部门对社会舆论和居民意识宏观掌握，结合居民行为等进行相关分析。</w:t>
      </w:r>
    </w:p>
    <w:p>
      <w:pPr>
        <w:pStyle w:val="14"/>
        <w:rPr>
          <w:rFonts w:hint="eastAsia"/>
          <w:bCs w:val="0"/>
        </w:rPr>
      </w:pPr>
      <w:r>
        <w:rPr>
          <w:bCs w:val="0"/>
        </w:rPr>
        <w:t>分类成效智能</w:t>
      </w:r>
      <w:r>
        <w:rPr>
          <w:rFonts w:hint="eastAsia"/>
        </w:rPr>
        <w:t>分析</w:t>
      </w:r>
      <w:r>
        <w:rPr>
          <w:bCs w:val="0"/>
        </w:rPr>
        <w:t>中心</w:t>
      </w:r>
    </w:p>
    <w:p>
      <w:pPr>
        <w:spacing w:line="276" w:lineRule="auto"/>
        <w:ind w:firstLine="480"/>
        <w:rPr>
          <w:rFonts w:hint="eastAsia" w:ascii="宋体" w:hAnsi="宋体" w:eastAsia="宋体"/>
          <w:sz w:val="24"/>
          <w:szCs w:val="24"/>
        </w:rPr>
      </w:pPr>
      <w:r>
        <w:rPr>
          <w:rFonts w:ascii="宋体" w:hAnsi="宋体" w:eastAsia="宋体"/>
          <w:sz w:val="24"/>
          <w:szCs w:val="24"/>
        </w:rPr>
        <w:t>a.分类报表中心</w:t>
      </w:r>
    </w:p>
    <w:p>
      <w:pPr>
        <w:spacing w:line="276" w:lineRule="auto"/>
        <w:ind w:firstLine="480"/>
        <w:rPr>
          <w:rFonts w:hint="eastAsia" w:ascii="宋体" w:hAnsi="宋体" w:eastAsia="宋体"/>
          <w:sz w:val="24"/>
          <w:szCs w:val="24"/>
        </w:rPr>
      </w:pPr>
      <w:r>
        <w:rPr>
          <w:rFonts w:hint="eastAsia" w:ascii="宋体" w:hAnsi="宋体" w:eastAsia="宋体"/>
          <w:sz w:val="24"/>
          <w:szCs w:val="24"/>
        </w:rPr>
        <w:t>运用报表引擎及数据挖掘等技术，实现了设施分布、日常管理记录、分类过程数据、考核数据等情况的汇总，通过汇总数据，可直观掌握垃圾分类工作的进展变化状况。</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汇总报表：根据业务环节进行数据汇总，包括分类基础设施报表（设施报表、设备数量报表、收运资源报表、服务企业报表等）、分类业务运营管理报表（宣传覆盖报表、督导员考勤报表、投放次数报表/投放量报表、各类型垃圾收运覆盖率报表/收运完成率报表、处置终端计量报表等）、可回收资源量报表、填报结果统计、积分报表、分类考核报表等；</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查询管理：通过关键词，如行政区划、时间等关键词实现定向报表指定，便于针对性得了解各区基础设施的汇总情况；</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统计图表：以多样化的展现方式实现基础设施的汇总管理，饼状图、柱形图，以更加直观的方式展现设施的建设情况。</w:t>
      </w:r>
    </w:p>
    <w:p>
      <w:pPr>
        <w:spacing w:line="276" w:lineRule="auto"/>
        <w:ind w:firstLine="480"/>
        <w:rPr>
          <w:rFonts w:hint="eastAsia" w:ascii="宋体" w:hAnsi="宋体" w:eastAsia="宋体"/>
          <w:sz w:val="24"/>
          <w:szCs w:val="24"/>
        </w:rPr>
      </w:pPr>
      <w:r>
        <w:rPr>
          <w:rFonts w:ascii="宋体" w:hAnsi="宋体" w:eastAsia="宋体"/>
          <w:sz w:val="24"/>
          <w:szCs w:val="24"/>
        </w:rPr>
        <w:t>报表输出：以表格、文档、图片形式生成设施统计报告，辅助年终汇报、后续设施规划工作。</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城市垃圾分类驾驶舱</w:t>
      </w:r>
    </w:p>
    <w:p>
      <w:pPr>
        <w:spacing w:line="276" w:lineRule="auto"/>
        <w:ind w:firstLine="480"/>
        <w:rPr>
          <w:rFonts w:hint="eastAsia" w:ascii="宋体" w:hAnsi="宋体" w:eastAsia="宋体"/>
          <w:sz w:val="24"/>
          <w:szCs w:val="24"/>
        </w:rPr>
      </w:pPr>
      <w:r>
        <w:rPr>
          <w:rFonts w:hint="eastAsia" w:ascii="宋体" w:hAnsi="宋体" w:eastAsia="宋体"/>
          <w:sz w:val="24"/>
          <w:szCs w:val="24"/>
        </w:rPr>
        <w:t>城市垃圾分类业务驾驶舱，旨在将垃圾分类相关的所有指标、业务结果、重点项目、各个节点关键数据、业务动态数据等情况进行一张图展示，通过城市垃圾分类管理一张图能够全面了解城市垃圾分类业务开展情况、垃圾分类进程、各关键节点的垃圾分类业务执行情况。并能够进行各类业务的穿透，全面了解城市垃圾分类相关的业务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a)关键指标</w:t>
      </w:r>
    </w:p>
    <w:p>
      <w:pPr>
        <w:spacing w:line="276" w:lineRule="auto"/>
        <w:ind w:firstLine="480"/>
        <w:rPr>
          <w:rFonts w:hint="eastAsia" w:ascii="宋体" w:hAnsi="宋体" w:eastAsia="宋体"/>
          <w:sz w:val="24"/>
          <w:szCs w:val="24"/>
        </w:rPr>
      </w:pPr>
      <w:r>
        <w:rPr>
          <w:rFonts w:hint="eastAsia" w:ascii="宋体" w:hAnsi="宋体" w:eastAsia="宋体"/>
          <w:sz w:val="24"/>
          <w:szCs w:val="24"/>
        </w:rPr>
        <w:t>城市垃圾分类关键指标是垃圾分类进程的直接表现，通过对各部门数据的采集展示垃圾分类相关的关键指标，主要包括：三率指标（知晓率、参与率、准确率）、城区覆盖面指标、农村覆盖率指标、示范区建设量（示范小区、示范街道、定时定点小区）、垃圾量增长率、资源化利用率等指标。量化垃圾分类进程。</w:t>
      </w:r>
    </w:p>
    <w:p>
      <w:pPr>
        <w:spacing w:line="276" w:lineRule="auto"/>
        <w:ind w:firstLine="480"/>
        <w:rPr>
          <w:rFonts w:hint="eastAsia" w:ascii="宋体" w:hAnsi="宋体" w:eastAsia="宋体"/>
          <w:sz w:val="24"/>
          <w:szCs w:val="24"/>
        </w:rPr>
      </w:pPr>
      <w:r>
        <w:rPr>
          <w:rFonts w:ascii="宋体" w:hAnsi="宋体" w:eastAsia="宋体"/>
          <w:sz w:val="24"/>
          <w:szCs w:val="24"/>
        </w:rPr>
        <w:t>(b)总体业务数据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业务主要节点包括：投放、收集、运输、处置、宣教、考核等，通过对全市垃圾分类业务数据的整合，将垃圾分类业务各个业务节点的关键指标、数据进行展现，在一张图上查看垃圾分类总体业务的运营情况，展现成效和薄弱点。</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城市垃圾分类目标完成情况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根据城市垃圾分类工作执行计划和计划实现情况，在一张图上展示城市垃圾分类各类业务目标的完成情况，如：减量指标、无害化处理指标、覆盖率指标、宣传教育体系。</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重点项目建设</w:t>
      </w:r>
    </w:p>
    <w:p>
      <w:pPr>
        <w:spacing w:line="276" w:lineRule="auto"/>
        <w:ind w:firstLine="480"/>
        <w:rPr>
          <w:rFonts w:hint="eastAsia" w:ascii="宋体" w:hAnsi="宋体" w:eastAsia="宋体"/>
          <w:sz w:val="24"/>
          <w:szCs w:val="24"/>
        </w:rPr>
      </w:pPr>
      <w:r>
        <w:rPr>
          <w:rFonts w:hint="eastAsia" w:ascii="宋体" w:hAnsi="宋体" w:eastAsia="宋体"/>
          <w:sz w:val="24"/>
          <w:szCs w:val="24"/>
        </w:rPr>
        <w:t>针对城市垃圾分类工作规划中重点项目的建设进程可以在一张图上实时展示，标明垃圾分类重点项目的各个里程碑节点的关键信息，如：项目立项节点显示项目立项时间、投资金额、预计投产效益的关键数据。</w:t>
      </w:r>
    </w:p>
    <w:p>
      <w:pPr>
        <w:spacing w:line="276" w:lineRule="auto"/>
        <w:ind w:firstLine="480"/>
        <w:rPr>
          <w:rFonts w:hint="eastAsia" w:ascii="宋体" w:hAnsi="宋体" w:eastAsia="宋体"/>
          <w:sz w:val="24"/>
          <w:szCs w:val="24"/>
        </w:rPr>
      </w:pPr>
      <w:r>
        <w:rPr>
          <w:rFonts w:ascii="宋体" w:hAnsi="宋体" w:eastAsia="宋体"/>
          <w:sz w:val="24"/>
          <w:szCs w:val="24"/>
        </w:rPr>
        <w:t>c.垃圾分类覆盖面一张图</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覆盖面一张图全面展现垃圾分类的覆盖情况，将整个垃圾分类覆盖范围进行网格划分，通过网格员对辖区范围内的居民、区划、基础设施、组织单位等元素进行全面的信息采集，通过对接地理库电子地图数据，实现基于一张图的分类管理网格化和精细化，使得管理部门能够对垃圾分类覆盖情况进行全面掌握。</w:t>
      </w:r>
    </w:p>
    <w:p>
      <w:pPr>
        <w:spacing w:line="276" w:lineRule="auto"/>
        <w:ind w:firstLine="480"/>
        <w:rPr>
          <w:rFonts w:hint="eastAsia" w:ascii="宋体" w:hAnsi="宋体" w:eastAsia="宋体"/>
          <w:sz w:val="24"/>
          <w:szCs w:val="24"/>
        </w:rPr>
      </w:pPr>
      <w:r>
        <w:rPr>
          <w:rFonts w:ascii="宋体" w:hAnsi="宋体" w:eastAsia="宋体"/>
          <w:sz w:val="24"/>
          <w:szCs w:val="24"/>
        </w:rPr>
        <w:t>d.垃圾分类宣教成效展示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建立垃圾分类宣教成效展示模块，对宣教活动数据进行整合，实现一张图上展示垃圾分类工作相关的各类数据，一张图主题主要包括：</w:t>
      </w:r>
    </w:p>
    <w:p>
      <w:pPr>
        <w:spacing w:line="276" w:lineRule="auto"/>
        <w:ind w:firstLine="480"/>
        <w:rPr>
          <w:rFonts w:hint="eastAsia" w:ascii="宋体" w:hAnsi="宋体" w:eastAsia="宋体"/>
          <w:sz w:val="24"/>
          <w:szCs w:val="24"/>
        </w:rPr>
      </w:pPr>
      <w:r>
        <w:rPr>
          <w:rFonts w:hint="eastAsia" w:ascii="宋体" w:hAnsi="宋体" w:eastAsia="宋体"/>
          <w:sz w:val="24"/>
          <w:szCs w:val="24"/>
        </w:rPr>
        <w:t>覆盖面主题：在一张图上通过热力图的方式进行覆盖面的查看，及时了解垃圾分类宣教活动集中区域，为宣教计划和宣教工作的调整提供数据依据。</w:t>
      </w:r>
    </w:p>
    <w:p>
      <w:pPr>
        <w:spacing w:line="276" w:lineRule="auto"/>
        <w:ind w:firstLine="480"/>
        <w:rPr>
          <w:rFonts w:hint="eastAsia" w:ascii="宋体" w:hAnsi="宋体" w:eastAsia="宋体"/>
          <w:sz w:val="24"/>
          <w:szCs w:val="24"/>
        </w:rPr>
      </w:pPr>
      <w:r>
        <w:rPr>
          <w:rFonts w:hint="eastAsia" w:ascii="宋体" w:hAnsi="宋体" w:eastAsia="宋体"/>
          <w:sz w:val="24"/>
          <w:szCs w:val="24"/>
        </w:rPr>
        <w:t>宣教活动主题：在一张图上展示各类活动的执行情况，可以根据活动类型进行筛选，类型主要包括：主题活动、入户宣教、培训记录、实践活动等。</w:t>
      </w:r>
    </w:p>
    <w:p>
      <w:pPr>
        <w:spacing w:line="276" w:lineRule="auto"/>
        <w:ind w:firstLine="480"/>
        <w:rPr>
          <w:rFonts w:hint="eastAsia" w:ascii="宋体" w:hAnsi="宋体" w:eastAsia="宋体"/>
          <w:sz w:val="24"/>
          <w:szCs w:val="24"/>
        </w:rPr>
      </w:pPr>
      <w:r>
        <w:rPr>
          <w:rFonts w:hint="eastAsia" w:ascii="宋体" w:hAnsi="宋体" w:eastAsia="宋体"/>
          <w:sz w:val="24"/>
          <w:szCs w:val="24"/>
        </w:rPr>
        <w:t>宣教计划板块：在一张图上展示垃圾分类宣教计划和计划执行情况，直观显示宣教计划的执行路径，完整还原宣教工作。</w:t>
      </w:r>
    </w:p>
    <w:p>
      <w:pPr>
        <w:spacing w:line="276" w:lineRule="auto"/>
        <w:ind w:firstLine="480"/>
        <w:rPr>
          <w:rFonts w:hint="eastAsia" w:ascii="宋体" w:hAnsi="宋体" w:eastAsia="宋体"/>
          <w:sz w:val="24"/>
          <w:szCs w:val="24"/>
        </w:rPr>
      </w:pPr>
      <w:r>
        <w:rPr>
          <w:rFonts w:ascii="宋体" w:hAnsi="宋体" w:eastAsia="宋体"/>
          <w:sz w:val="24"/>
          <w:szCs w:val="24"/>
        </w:rPr>
        <w:t>e.源头减量化数据统计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集中源头计量数据、车载计量数据、上门收集计量数据、转运计量数据、末端计量数据综合精准得计量街道、社区、小区各类型垃圾减量化结果与发展趋势。</w:t>
      </w:r>
    </w:p>
    <w:p>
      <w:pPr>
        <w:spacing w:line="276" w:lineRule="auto"/>
        <w:ind w:firstLine="480"/>
        <w:rPr>
          <w:rFonts w:hint="eastAsia" w:ascii="宋体" w:hAnsi="宋体" w:eastAsia="宋体"/>
          <w:sz w:val="24"/>
          <w:szCs w:val="24"/>
        </w:rPr>
      </w:pPr>
      <w:r>
        <w:rPr>
          <w:rFonts w:ascii="宋体" w:hAnsi="宋体" w:eastAsia="宋体"/>
          <w:sz w:val="24"/>
          <w:szCs w:val="24"/>
        </w:rPr>
        <w:t>f.分类物流一张图</w:t>
      </w:r>
    </w:p>
    <w:p>
      <w:pPr>
        <w:spacing w:line="276" w:lineRule="auto"/>
        <w:ind w:firstLine="480"/>
        <w:rPr>
          <w:rFonts w:hint="eastAsia" w:ascii="宋体" w:hAnsi="宋体" w:eastAsia="宋体"/>
          <w:sz w:val="24"/>
          <w:szCs w:val="24"/>
        </w:rPr>
      </w:pPr>
      <w:r>
        <w:rPr>
          <w:rFonts w:hint="eastAsia" w:ascii="宋体" w:hAnsi="宋体" w:eastAsia="宋体"/>
          <w:sz w:val="24"/>
          <w:szCs w:val="24"/>
        </w:rPr>
        <w:t>围绕垃圾分类投放、收集、运输、处置四环节进行数据联动展示，以街道为管理单元，查看街道各类型垃圾产生量、传输路径、末端处理量，投放环节展示各类型垃圾量占比分析；收运环节展示各类型车辆占比、热力运输路线；处置末端展示各类型处置设施垃圾量，实现产生量变化趋势分析、收运资源在线数量、末端处理量变化趋势分析等，展示全区垃圾分类物流走向的完整性与分类处理活力。</w:t>
      </w:r>
    </w:p>
    <w:p>
      <w:pPr>
        <w:pStyle w:val="14"/>
        <w:rPr>
          <w:rFonts w:hint="eastAsia"/>
          <w:bCs w:val="0"/>
        </w:rPr>
      </w:pPr>
      <w:r>
        <w:rPr>
          <w:bCs w:val="0"/>
        </w:rPr>
        <w:t>垃圾分类信息化标准制定</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分类业务具有大量的应用数据，应用数据主要来源于各类政府部门、业务部门和市场化服务公司。要实现各部门的数据共享，必须先建立统一的数据交换平台，通过交换平台实现各异构数据库之间的数据集成，实现原有各业务系统在数据级集成，保证异构数据库之间的数据交换与共享。</w:t>
      </w:r>
    </w:p>
    <w:p>
      <w:pPr>
        <w:spacing w:line="276" w:lineRule="auto"/>
        <w:ind w:firstLine="480"/>
        <w:rPr>
          <w:rFonts w:hint="eastAsia" w:ascii="宋体" w:hAnsi="宋体" w:eastAsia="宋体"/>
          <w:sz w:val="24"/>
          <w:szCs w:val="24"/>
        </w:rPr>
      </w:pPr>
      <w:r>
        <w:rPr>
          <w:rFonts w:hint="eastAsia" w:ascii="宋体" w:hAnsi="宋体" w:eastAsia="宋体"/>
          <w:sz w:val="24"/>
          <w:szCs w:val="24"/>
        </w:rPr>
        <w:t>区级根据数据要求进行设备采集、安装与接入；共管部门根据标准开放接口实现数据互通。针对各个部门实际的业务保密级别的要求和业务系统技术要求，可以使用多种不同的数据接入方式，如：</w:t>
      </w:r>
      <w:r>
        <w:rPr>
          <w:rFonts w:ascii="宋体" w:hAnsi="宋体" w:eastAsia="宋体"/>
          <w:sz w:val="24"/>
          <w:szCs w:val="24"/>
        </w:rPr>
        <w:t>Web service、API接入、socket方式等多种方式。</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数据管理标准</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根据垃圾分类智能监管系统综合性应用内容的需求分析，定义出符合本地分类管理特色的数据管理标准。这些标准将反映各个应用所需要的数据的结构。同时在数据存储过程中留存数据来源信息。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分类数据标准的主要管理功能包括：</w:t>
      </w:r>
      <w:r>
        <w:rPr>
          <w:rFonts w:ascii="宋体" w:hAnsi="宋体" w:eastAsia="宋体"/>
          <w:sz w:val="24"/>
          <w:szCs w:val="24"/>
        </w:rPr>
        <w:t xml:space="preserve"> </w:t>
      </w:r>
    </w:p>
    <w:p>
      <w:pPr>
        <w:spacing w:line="276" w:lineRule="auto"/>
        <w:ind w:firstLine="480"/>
        <w:rPr>
          <w:rFonts w:hint="eastAsia" w:ascii="宋体" w:hAnsi="宋体" w:eastAsia="宋体"/>
          <w:sz w:val="24"/>
          <w:szCs w:val="24"/>
        </w:rPr>
      </w:pPr>
      <w:r>
        <w:rPr>
          <w:rFonts w:ascii="宋体" w:hAnsi="宋体" w:eastAsia="宋体"/>
          <w:sz w:val="24"/>
          <w:szCs w:val="24"/>
        </w:rPr>
        <w:t>新建、修改、删除标准；</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维护数据标准中的属性，包括数据结构、数据来源位置等；</w:t>
      </w:r>
    </w:p>
    <w:p>
      <w:pPr>
        <w:spacing w:line="276" w:lineRule="auto"/>
        <w:ind w:firstLine="480"/>
        <w:rPr>
          <w:rFonts w:hint="eastAsia" w:ascii="宋体" w:hAnsi="宋体" w:eastAsia="宋体"/>
          <w:sz w:val="24"/>
          <w:szCs w:val="24"/>
        </w:rPr>
      </w:pPr>
      <w:r>
        <w:rPr>
          <w:rFonts w:hint="eastAsia" w:ascii="宋体" w:hAnsi="宋体" w:eastAsia="宋体"/>
          <w:sz w:val="24"/>
          <w:szCs w:val="24"/>
        </w:rPr>
        <w:t>分类数据内容根据本地分类管理特色对各部门与垃圾分类相关的职能具体设定，通用的主要数据包括：垃圾类别、投放人员、投放时间、投放位置、投放重量、投放质量、转运人员、中转时间、中转位置、转运时间、转运车辆、转运人员、处置量、处置人员等内容。</w:t>
      </w:r>
    </w:p>
    <w:p>
      <w:pPr>
        <w:spacing w:line="276" w:lineRule="auto"/>
        <w:ind w:firstLine="480"/>
        <w:rPr>
          <w:rFonts w:hint="eastAsia" w:ascii="宋体" w:hAnsi="宋体" w:eastAsia="宋体"/>
          <w:sz w:val="24"/>
          <w:szCs w:val="24"/>
        </w:rPr>
      </w:pPr>
      <w:r>
        <w:rPr>
          <w:rFonts w:ascii="宋体" w:hAnsi="宋体" w:eastAsia="宋体"/>
          <w:sz w:val="24"/>
          <w:szCs w:val="24"/>
        </w:rPr>
        <w:t>b.共享单位管理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各个单位涉及的分类实际业务，对接入单位进行管理，系统管理员对数据接入的单位进行管理，建立各个单位数据的统一接入点，避免一个单位或部门有多个系统同时接入导致接入大量重复不完整的数据。主要功能包括：</w:t>
      </w:r>
    </w:p>
    <w:p>
      <w:pPr>
        <w:spacing w:line="276" w:lineRule="auto"/>
        <w:ind w:firstLine="480"/>
        <w:rPr>
          <w:rFonts w:hint="eastAsia" w:ascii="宋体" w:hAnsi="宋体" w:eastAsia="宋体"/>
          <w:sz w:val="24"/>
          <w:szCs w:val="24"/>
        </w:rPr>
      </w:pPr>
      <w:r>
        <w:rPr>
          <w:rFonts w:ascii="宋体" w:hAnsi="宋体" w:eastAsia="宋体"/>
          <w:sz w:val="24"/>
          <w:szCs w:val="24"/>
        </w:rPr>
        <w:t>接入单位配置：根据数据共享单位职能，配置接入单位的数据权限，如：能收、只能发、同时接收。</w:t>
      </w:r>
    </w:p>
    <w:p>
      <w:pPr>
        <w:spacing w:line="276" w:lineRule="auto"/>
        <w:ind w:firstLine="480"/>
        <w:rPr>
          <w:rFonts w:hint="eastAsia" w:ascii="宋体" w:hAnsi="宋体" w:eastAsia="宋体"/>
          <w:sz w:val="24"/>
          <w:szCs w:val="24"/>
        </w:rPr>
      </w:pPr>
      <w:r>
        <w:rPr>
          <w:rFonts w:ascii="宋体" w:hAnsi="宋体" w:eastAsia="宋体"/>
          <w:sz w:val="24"/>
          <w:szCs w:val="24"/>
        </w:rPr>
        <w:t>接入单位查询：可以根据接入单位类型、状态查询各个接入单位的情况，可以统计各个接入点的类型、状态等情况，保证垃圾分类业务数据完整性。</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数据交换部门主要包括城市管理领域相关部门。</w:t>
      </w:r>
    </w:p>
    <w:p>
      <w:pPr>
        <w:spacing w:line="276" w:lineRule="auto"/>
        <w:ind w:firstLine="480"/>
        <w:rPr>
          <w:rFonts w:hint="eastAsia" w:ascii="宋体" w:hAnsi="宋体" w:eastAsia="宋体"/>
          <w:sz w:val="24"/>
          <w:szCs w:val="24"/>
        </w:rPr>
      </w:pPr>
      <w:r>
        <w:rPr>
          <w:rFonts w:ascii="宋体" w:hAnsi="宋体" w:eastAsia="宋体"/>
          <w:sz w:val="24"/>
          <w:szCs w:val="24"/>
        </w:rPr>
        <w:t>c.数据交换管理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数据交换是依据数据交换流程实现的，针对不同的数据类型（结构化数据、文件数据、实时流数据等），需要设定和管理不同的数据流转过程。</w:t>
      </w:r>
    </w:p>
    <w:p>
      <w:pPr>
        <w:spacing w:line="276" w:lineRule="auto"/>
        <w:ind w:firstLine="480"/>
        <w:rPr>
          <w:rFonts w:hint="eastAsia" w:ascii="宋体" w:hAnsi="宋体" w:eastAsia="宋体"/>
          <w:sz w:val="24"/>
          <w:szCs w:val="24"/>
        </w:rPr>
      </w:pPr>
      <w:r>
        <w:rPr>
          <w:rFonts w:hint="eastAsia" w:ascii="宋体" w:hAnsi="宋体" w:eastAsia="宋体"/>
          <w:sz w:val="24"/>
          <w:szCs w:val="24"/>
        </w:rPr>
        <w:t>具体功能包括：</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新建流程、修改或删除流程</w:t>
      </w:r>
    </w:p>
    <w:p>
      <w:pPr>
        <w:spacing w:line="276" w:lineRule="auto"/>
        <w:ind w:firstLine="480"/>
        <w:rPr>
          <w:rFonts w:hint="eastAsia" w:ascii="宋体" w:hAnsi="宋体" w:eastAsia="宋体"/>
          <w:sz w:val="24"/>
          <w:szCs w:val="24"/>
        </w:rPr>
      </w:pPr>
      <w:r>
        <w:rPr>
          <w:rFonts w:ascii="宋体" w:hAnsi="宋体" w:eastAsia="宋体"/>
          <w:sz w:val="24"/>
          <w:szCs w:val="24"/>
        </w:rPr>
        <w:t>维护流程的规则、数据加工过程和数据路由方式</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数据映射管理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从各个横向部门获取的数据可能存在数据的存储位置、属性、名称等各方面的差异，所以需要在数据交换时建立对应项的映射关系。通过数据映射实现各数据项的对应、数据类型的匹配或转换关系等。</w:t>
      </w:r>
    </w:p>
    <w:p>
      <w:pPr>
        <w:spacing w:line="276" w:lineRule="auto"/>
        <w:ind w:firstLine="480"/>
        <w:rPr>
          <w:rFonts w:hint="eastAsia" w:ascii="宋体" w:hAnsi="宋体" w:eastAsia="宋体"/>
          <w:sz w:val="24"/>
          <w:szCs w:val="24"/>
        </w:rPr>
      </w:pPr>
      <w:r>
        <w:rPr>
          <w:rFonts w:ascii="宋体" w:hAnsi="宋体" w:eastAsia="宋体"/>
          <w:sz w:val="24"/>
          <w:szCs w:val="24"/>
        </w:rPr>
        <w:t>e.数据治理标准</w:t>
      </w:r>
    </w:p>
    <w:p>
      <w:pPr>
        <w:spacing w:line="276" w:lineRule="auto"/>
        <w:ind w:firstLine="480"/>
        <w:rPr>
          <w:rFonts w:hint="eastAsia" w:ascii="宋体" w:hAnsi="宋体" w:eastAsia="宋体"/>
          <w:sz w:val="24"/>
          <w:szCs w:val="24"/>
        </w:rPr>
      </w:pPr>
      <w:r>
        <w:rPr>
          <w:rFonts w:hint="eastAsia" w:ascii="宋体" w:hAnsi="宋体" w:eastAsia="宋体"/>
          <w:sz w:val="24"/>
          <w:szCs w:val="24"/>
        </w:rPr>
        <w:t>从多个单位多个系统获取的数据普遍存在数据重复、数据缺失、数据格式出错等问题，数据治理主要针对原始数据进行数据的准确性、完整性、一致性、惟一性、适时性、有效性几个方面来处理。其主要功能包括：数据去重、数据转换和数据比对。</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数据去重：重复数据可能导致相同数据多次通过接口进行数据上报或潜在的数据多次上传可能，系统自动分析各组数据的内容并对重复数据进行自动删除。</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数据转换：主要针对相同含义的不同数据进行数据转换，如：性别字段男性可能存储的数据为</w:t>
      </w:r>
      <w:r>
        <w:rPr>
          <w:rFonts w:ascii="宋体" w:hAnsi="宋体" w:eastAsia="宋体"/>
          <w:sz w:val="24"/>
          <w:szCs w:val="24"/>
        </w:rPr>
        <w:t>man、男、1等，通过数据转换规则对数据进行统一。</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数据比对：对于数据验证主要通过全表比对的方式进行，数据对接过程中会逐条比较源表和目标表的记录，将</w:t>
      </w:r>
      <w:r>
        <w:rPr>
          <w:rFonts w:hint="eastAsia" w:ascii="宋体" w:hAnsi="宋体" w:eastAsia="宋体" w:cs="宋体"/>
          <w:sz w:val="24"/>
          <w:szCs w:val="24"/>
        </w:rPr>
        <w:t>䦹</w:t>
      </w:r>
      <w:r>
        <w:rPr>
          <w:rFonts w:hint="eastAsia" w:ascii="宋体" w:hAnsi="宋体" w:eastAsia="宋体" w:cs="方正仿宋_GBK"/>
          <w:sz w:val="24"/>
          <w:szCs w:val="24"/>
        </w:rPr>
        <w:t>规则的数据记录读取出来。比对通过的数据入库，比对不通过的数据会进入异常数据日志，管理人员与数据提供单位进行确认后，重新进行数据接入。</w:t>
      </w:r>
    </w:p>
    <w:p>
      <w:pPr>
        <w:spacing w:line="276" w:lineRule="auto"/>
        <w:ind w:firstLine="480"/>
        <w:rPr>
          <w:rFonts w:hint="eastAsia" w:ascii="宋体" w:hAnsi="宋体" w:eastAsia="宋体"/>
          <w:sz w:val="24"/>
          <w:szCs w:val="24"/>
        </w:rPr>
      </w:pPr>
      <w:r>
        <w:rPr>
          <w:rFonts w:ascii="宋体" w:hAnsi="宋体" w:eastAsia="宋体"/>
          <w:sz w:val="24"/>
          <w:szCs w:val="24"/>
        </w:rPr>
        <w:t>f.数据运行监控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对数据共享单位的数据传输状态进行实时监控，防止出现数据链路断开等现象发生，同时能够把握数据共享总量的把控，对数据转入</w:t>
      </w:r>
      <w:r>
        <w:rPr>
          <w:rFonts w:ascii="宋体" w:hAnsi="宋体" w:eastAsia="宋体"/>
          <w:sz w:val="24"/>
          <w:szCs w:val="24"/>
        </w:rPr>
        <w:t>/转出、来源、数据量等情况进行统计和查询，从而对数据共享状态进行监控（例如等待处理、正在进行、处理完毕、回执收到、处理中断等）的监控，可以追踪保障数据共享平台能够正常运行。</w:t>
      </w:r>
    </w:p>
    <w:p>
      <w:pPr>
        <w:pStyle w:val="8"/>
        <w:rPr>
          <w:rFonts w:hint="eastAsia"/>
        </w:rPr>
      </w:pPr>
      <w:r>
        <w:rPr>
          <w:rFonts w:hint="eastAsia"/>
        </w:rPr>
        <w:t>建筑垃圾（渣土）全链条监管系统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融合大数据、物联网与人工智能等前沿技术，构建一个对渣土运输“两点一线”的科学化、精细化、规范化的智慧渣土监管平台。建筑垃圾（渣土）管理系统，可实现对建筑垃圾（渣土）管理中涉及的建筑工地、消纳场所、运输路线、车辆分布等全部实名制登记入档，并通过实时数据、监控视频等可视化呈现，实时掌控渣土要素信息，其特点是通过可视化的技术手段，以 GIS 地图为基础,联动渣土功能模块。实现要素资源的可视化分析、智能预警、统一协调、综合指挥。</w:t>
      </w:r>
    </w:p>
    <w:p>
      <w:pPr>
        <w:pStyle w:val="14"/>
        <w:rPr>
          <w:rFonts w:hint="eastAsia"/>
          <w:bCs w:val="0"/>
        </w:rPr>
      </w:pPr>
      <w:r>
        <w:rPr>
          <w:rFonts w:hint="eastAsia"/>
          <w:bCs w:val="0"/>
        </w:rPr>
        <w:t>基础信息管理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对GIS一张图、工地、中转调配厂、车辆停车场、消纳场、渣土运输企业、运输车辆以及驾驶员信息进行统一管理，包含基本信息的维护，信息的查询、添加、删除、修改、批量导入、批量导出以及数量统计等功能。</w:t>
      </w:r>
    </w:p>
    <w:p>
      <w:pPr>
        <w:pStyle w:val="14"/>
        <w:rPr>
          <w:rFonts w:hint="eastAsia"/>
          <w:bCs w:val="0"/>
        </w:rPr>
      </w:pPr>
      <w:r>
        <w:rPr>
          <w:rFonts w:hint="eastAsia"/>
          <w:bCs w:val="0"/>
        </w:rPr>
        <w:t>审批报备</w:t>
      </w:r>
    </w:p>
    <w:p>
      <w:pPr>
        <w:spacing w:line="276" w:lineRule="auto"/>
        <w:ind w:firstLine="480"/>
        <w:rPr>
          <w:rFonts w:hint="eastAsia" w:ascii="宋体" w:hAnsi="宋体" w:eastAsia="宋体"/>
          <w:sz w:val="24"/>
          <w:szCs w:val="24"/>
        </w:rPr>
      </w:pPr>
      <w:r>
        <w:rPr>
          <w:rFonts w:hint="eastAsia" w:ascii="宋体" w:hAnsi="宋体" w:eastAsia="宋体"/>
          <w:sz w:val="24"/>
          <w:szCs w:val="24"/>
        </w:rPr>
        <w:t>资质申报审批管理应用实现建筑垃圾（渣土）（含装修垃圾）涉及的作业主体的建筑垃圾（渣土）处置行政许可管理，包括工地、运输企业、消纳点，确定各主体之间的绑定关系，明确最终可最终运输的车辆，实现建筑垃圾（渣土）“两点一线”中“两点”和“一线”的确认，并确认“一线”上可以运输的车辆。</w:t>
      </w:r>
    </w:p>
    <w:p>
      <w:pPr>
        <w:pStyle w:val="14"/>
        <w:rPr>
          <w:rFonts w:hint="eastAsia"/>
        </w:rPr>
      </w:pPr>
      <w:r>
        <w:rPr>
          <w:rFonts w:hint="eastAsia"/>
        </w:rPr>
        <w:t>建筑工地监管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1进出场车辆管理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对接建筑工地车牌识别、地磅等设备，对出入产生源的车辆进行限制，避免黑车进入产生源进行违规运输、处置。设置工地白名单，合规车辆可正常出入产生源，违规车辆闯入将进行留痕记录。依托地磅设备及时掌握产生源建筑垃圾（渣土）出土量，推送至信息化平台，辅助大丰区及时掌握产生源出入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2未办理准运手续告警</w:t>
      </w:r>
    </w:p>
    <w:p>
      <w:pPr>
        <w:spacing w:line="276" w:lineRule="auto"/>
        <w:ind w:firstLine="480"/>
        <w:rPr>
          <w:rFonts w:hint="eastAsia" w:ascii="宋体" w:hAnsi="宋体" w:eastAsia="宋体"/>
          <w:sz w:val="24"/>
          <w:szCs w:val="24"/>
        </w:rPr>
      </w:pPr>
      <w:r>
        <w:rPr>
          <w:rFonts w:hint="eastAsia" w:ascii="宋体" w:hAnsi="宋体" w:eastAsia="宋体"/>
          <w:sz w:val="24"/>
          <w:szCs w:val="24"/>
        </w:rPr>
        <w:t>对进入建筑工地的清运车辆进行识别判断，若不符合准运资格，系统将对车辆信息进行留痕记录。同时，系统对各运输企业未办理准运手续的车辆进行及时提醒，告知车辆尽快开展手续办理工作。</w:t>
      </w:r>
    </w:p>
    <w:p>
      <w:pPr>
        <w:spacing w:line="276" w:lineRule="auto"/>
        <w:ind w:firstLine="480"/>
        <w:rPr>
          <w:rFonts w:hint="eastAsia" w:ascii="宋体" w:hAnsi="宋体" w:eastAsia="宋体"/>
          <w:sz w:val="24"/>
          <w:szCs w:val="24"/>
        </w:rPr>
      </w:pPr>
      <w:r>
        <w:rPr>
          <w:rFonts w:hint="eastAsia" w:ascii="宋体" w:hAnsi="宋体" w:eastAsia="宋体"/>
          <w:sz w:val="24"/>
          <w:szCs w:val="24"/>
        </w:rPr>
        <w:t>3出场车辆未密闭运输告警</w:t>
      </w:r>
    </w:p>
    <w:p>
      <w:pPr>
        <w:spacing w:line="276" w:lineRule="auto"/>
        <w:ind w:firstLine="480"/>
        <w:rPr>
          <w:rFonts w:hint="eastAsia" w:ascii="宋体" w:hAnsi="宋体" w:eastAsia="宋体"/>
          <w:sz w:val="24"/>
          <w:szCs w:val="24"/>
        </w:rPr>
      </w:pPr>
      <w:r>
        <w:rPr>
          <w:rFonts w:hint="eastAsia" w:ascii="宋体" w:hAnsi="宋体" w:eastAsia="宋体"/>
          <w:sz w:val="24"/>
          <w:szCs w:val="24"/>
        </w:rPr>
        <w:t>接入建筑工地视频监控资源，管理单位能够对出入建筑工地的车辆进行视频查看，反差车辆是否密闭运输，若存在未密闭运输的可截屏并进行未必米运输告警，为执法等工作进行留痕记录。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4车辆在途监管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实时监测渣土车辆实时位置、运行轨迹，监管车辆是否按照规定的运输路线进行运输，中途是否出现违规倾倒或者出现在禁驶路段行驶时，进行及时提醒，避免违规行为的发生，从源头杜绝安全事故的发生。可地图查看车辆实时清运位置，包括地址、速度、状态等。</w:t>
      </w:r>
    </w:p>
    <w:p>
      <w:pPr>
        <w:spacing w:line="276" w:lineRule="auto"/>
        <w:ind w:firstLine="480"/>
        <w:rPr>
          <w:rFonts w:hint="eastAsia" w:ascii="宋体" w:hAnsi="宋体" w:eastAsia="宋体"/>
          <w:sz w:val="24"/>
          <w:szCs w:val="24"/>
        </w:rPr>
      </w:pPr>
      <w:r>
        <w:rPr>
          <w:rFonts w:hint="eastAsia" w:ascii="宋体" w:hAnsi="宋体" w:eastAsia="宋体"/>
          <w:sz w:val="24"/>
          <w:szCs w:val="24"/>
        </w:rPr>
        <w:t>5消纳场监管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对接消纳场车牌识别、地磅等设备，对出入产生源的车辆进行限制，避免黑车进入产生源进行违规运输、处置。设置消纳场白名单，合规车辆可正常出入产生源，违规车辆闯入将进行留痕记录。依托地磅设备及时掌握消纳场处置量，推送至信息化平台，辅助大丰区及时掌握消纳场建筑垃圾（渣土）处置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6数据分析和决策支持</w:t>
      </w:r>
    </w:p>
    <w:p>
      <w:pPr>
        <w:spacing w:line="276" w:lineRule="auto"/>
        <w:ind w:firstLine="480"/>
        <w:rPr>
          <w:rFonts w:hint="eastAsia" w:ascii="宋体" w:hAnsi="宋体" w:eastAsia="宋体"/>
          <w:sz w:val="24"/>
          <w:szCs w:val="24"/>
        </w:rPr>
      </w:pPr>
      <w:r>
        <w:rPr>
          <w:rFonts w:hint="eastAsia" w:ascii="宋体" w:hAnsi="宋体" w:eastAsia="宋体"/>
          <w:sz w:val="24"/>
          <w:szCs w:val="24"/>
        </w:rPr>
        <w:t>可视化报表包括建筑垃圾（渣土）产生、运输、处置的报表统计，支持可视化图表方式进行展示，直观掌握不同作业过程的建筑垃圾（渣土）业务数据。产生源可包括建筑垃圾（渣土）产量、建筑垃圾（渣土）产生源统计；运输过程可包括运输企业资源统计、每日建筑垃圾（渣土）运输趟数统计；处置可包括建筑垃圾（渣土）处置量统计、不同区域建筑垃圾（渣土）处置量占比分析等。</w:t>
      </w:r>
    </w:p>
    <w:p>
      <w:pPr>
        <w:spacing w:line="276" w:lineRule="auto"/>
        <w:ind w:firstLine="480"/>
        <w:rPr>
          <w:rFonts w:hint="eastAsia" w:ascii="宋体" w:hAnsi="宋体" w:eastAsia="宋体"/>
          <w:sz w:val="24"/>
          <w:szCs w:val="24"/>
        </w:rPr>
      </w:pPr>
      <w:r>
        <w:rPr>
          <w:rFonts w:hint="eastAsia" w:ascii="宋体" w:hAnsi="宋体" w:eastAsia="宋体"/>
          <w:sz w:val="24"/>
          <w:szCs w:val="24"/>
        </w:rPr>
        <w:t>7视频监控管理</w:t>
      </w:r>
    </w:p>
    <w:p>
      <w:pPr>
        <w:keepNext w:val="0"/>
        <w:keepLines w:val="0"/>
        <w:pageBreakBefore w:val="0"/>
        <w:widowControl w:val="0"/>
        <w:kinsoku/>
        <w:wordWrap/>
        <w:overflowPunct/>
        <w:topLinePunct w:val="0"/>
        <w:autoSpaceDE/>
        <w:autoSpaceDN/>
        <w:bidi w:val="0"/>
        <w:adjustRightInd/>
        <w:snapToGrid/>
        <w:spacing w:line="276" w:lineRule="auto"/>
        <w:ind w:firstLine="480"/>
        <w:textAlignment w:val="auto"/>
        <w:rPr>
          <w:rFonts w:hint="eastAsia" w:ascii="宋体" w:hAnsi="宋体" w:eastAsia="宋体"/>
          <w:sz w:val="24"/>
          <w:szCs w:val="24"/>
        </w:rPr>
      </w:pPr>
      <w:r>
        <w:rPr>
          <w:rFonts w:hint="eastAsia" w:ascii="宋体" w:hAnsi="宋体" w:eastAsia="宋体"/>
          <w:sz w:val="24"/>
          <w:szCs w:val="24"/>
        </w:rPr>
        <w:t>视频监控管理包括产生源（工地）、运输车辆、消纳场现有视频监控资源的计入，平台进行统一管理维护，为远程调度监管提供统一支撑。可以通过视频树状结构查看对应建筑工地、运输车辆、消纳场视频画面，可多画面同时查看。可对任一路视频进行回放查看，便于对历史问题进行追踪溯源反查。</w:t>
      </w:r>
    </w:p>
    <w:p>
      <w:pPr>
        <w:keepNext w:val="0"/>
        <w:keepLines w:val="0"/>
        <w:pageBreakBefore w:val="0"/>
        <w:widowControl w:val="0"/>
        <w:kinsoku/>
        <w:wordWrap/>
        <w:overflowPunct/>
        <w:topLinePunct w:val="0"/>
        <w:autoSpaceDE/>
        <w:autoSpaceDN/>
        <w:bidi w:val="0"/>
        <w:adjustRightInd/>
        <w:snapToGrid/>
        <w:spacing w:line="276" w:lineRule="auto"/>
        <w:ind w:firstLine="480"/>
        <w:textAlignment w:val="auto"/>
        <w:rPr>
          <w:rFonts w:hint="eastAsia" w:ascii="宋体" w:hAnsi="宋体" w:eastAsia="宋体"/>
          <w:sz w:val="24"/>
          <w:szCs w:val="24"/>
        </w:rPr>
      </w:pPr>
      <w:r>
        <w:rPr>
          <w:rFonts w:hint="eastAsia" w:ascii="宋体" w:hAnsi="宋体" w:eastAsia="宋体"/>
          <w:sz w:val="24"/>
          <w:szCs w:val="24"/>
        </w:rPr>
        <w:t>目前盐城市已建设建筑垃圾全过程监管平台，能够实现“两点一线”全过程管理，本次大丰区城管局将复用盐城市建筑垃圾全过程监管平台，通过分配账号权限对大丰区建筑垃圾（渣土）业务进行管理，满足市级监管要求，不再单独建设该模块。</w:t>
      </w:r>
    </w:p>
    <w:p>
      <w:pPr>
        <w:pStyle w:val="6"/>
        <w:keepNext w:val="0"/>
        <w:keepLines w:val="0"/>
        <w:pageBreakBefore w:val="0"/>
        <w:widowControl w:val="0"/>
        <w:kinsoku/>
        <w:wordWrap/>
        <w:overflowPunct/>
        <w:topLinePunct w:val="0"/>
        <w:autoSpaceDE/>
        <w:autoSpaceDN/>
        <w:bidi w:val="0"/>
        <w:adjustRightInd/>
        <w:snapToGrid/>
        <w:spacing w:before="0" w:after="0" w:line="276" w:lineRule="auto"/>
        <w:ind w:firstLine="482"/>
        <w:textAlignment w:val="auto"/>
        <w:rPr>
          <w:rFonts w:hint="eastAsia" w:ascii="宋体" w:hAnsi="宋体"/>
        </w:rPr>
      </w:pPr>
      <w:r>
        <w:rPr>
          <w:rFonts w:hint="eastAsia" w:ascii="宋体" w:hAnsi="宋体"/>
        </w:rPr>
        <w:t>为提升建筑垃圾运输过程的规范性，本次通过对大丰区各重点路段调研，选择其中8个工地试点，对工地出入车辆进行识别判断，规避违规车辆进入进行建筑渣土运输工作。因此通过对8个工地安装车牌摄像头和硬盘录像机实现车牌识别。</w:t>
      </w:r>
    </w:p>
    <w:p>
      <w:pPr>
        <w:pStyle w:val="6"/>
        <w:keepNext w:val="0"/>
        <w:keepLines w:val="0"/>
        <w:pageBreakBefore w:val="0"/>
        <w:widowControl w:val="0"/>
        <w:kinsoku/>
        <w:wordWrap/>
        <w:overflowPunct/>
        <w:topLinePunct w:val="0"/>
        <w:autoSpaceDE/>
        <w:autoSpaceDN/>
        <w:bidi w:val="0"/>
        <w:adjustRightInd/>
        <w:snapToGrid/>
        <w:spacing w:before="0" w:after="0" w:line="276" w:lineRule="auto"/>
        <w:ind w:firstLine="482"/>
        <w:textAlignment w:val="auto"/>
        <w:rPr>
          <w:rFonts w:hint="eastAsia" w:ascii="宋体" w:hAnsi="宋体"/>
        </w:rPr>
      </w:pPr>
      <w:r>
        <w:rPr>
          <w:rFonts w:hint="eastAsia" w:ascii="宋体" w:hAnsi="宋体"/>
        </w:rPr>
        <w:t>此外，本次还将对接现有各视频点位，复用现有视频监控。以下是具体固定点视频监控选址情况及现有接入执法系统视频监控情况：</w:t>
      </w:r>
    </w:p>
    <w:tbl>
      <w:tblPr>
        <w:tblStyle w:val="90"/>
        <w:tblW w:w="5000" w:type="pct"/>
        <w:tblInd w:w="0" w:type="dxa"/>
        <w:tblLayout w:type="autofit"/>
        <w:tblCellMar>
          <w:top w:w="0" w:type="dxa"/>
          <w:left w:w="108" w:type="dxa"/>
          <w:bottom w:w="0" w:type="dxa"/>
          <w:right w:w="108" w:type="dxa"/>
        </w:tblCellMar>
      </w:tblPr>
      <w:tblGrid>
        <w:gridCol w:w="859"/>
        <w:gridCol w:w="4619"/>
        <w:gridCol w:w="3044"/>
      </w:tblGrid>
      <w:tr>
        <w:tblPrEx>
          <w:tblCellMar>
            <w:top w:w="0" w:type="dxa"/>
            <w:left w:w="108" w:type="dxa"/>
            <w:bottom w:w="0" w:type="dxa"/>
            <w:right w:w="108" w:type="dxa"/>
          </w:tblCellMar>
        </w:tblPrEx>
        <w:trPr>
          <w:trHeight w:val="5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点位</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备注</w:t>
            </w:r>
          </w:p>
        </w:tc>
      </w:tr>
      <w:tr>
        <w:tblPrEx>
          <w:tblCellMar>
            <w:top w:w="0" w:type="dxa"/>
            <w:left w:w="108" w:type="dxa"/>
            <w:bottom w:w="0" w:type="dxa"/>
            <w:right w:w="108" w:type="dxa"/>
          </w:tblCellMar>
        </w:tblPrEx>
        <w:trPr>
          <w:trHeight w:val="52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执法大队需求</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人民公园西大门与飞达路丁字口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人民公园西大门与幸福路丁字口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四中康平路与飞达路路口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执法系统已有摄像头</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人民路与飞达路路口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御景嘉园北门</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城北菜市场西门口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tblPrEx>
          <w:tblCellMar>
            <w:top w:w="0" w:type="dxa"/>
            <w:left w:w="108" w:type="dxa"/>
            <w:bottom w:w="0" w:type="dxa"/>
            <w:right w:w="108" w:type="dxa"/>
          </w:tblCellMar>
        </w:tblPrEx>
        <w:trPr>
          <w:trHeight w:val="6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朝阳路与幸福路路口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移动大队自己安装在吾悦广场的摄像头（注意不是执法系统的）</w:t>
            </w:r>
          </w:p>
        </w:tc>
      </w:tr>
      <w:tr>
        <w:tblPrEx>
          <w:tblCellMar>
            <w:top w:w="0" w:type="dxa"/>
            <w:left w:w="108" w:type="dxa"/>
            <w:bottom w:w="0" w:type="dxa"/>
            <w:right w:w="108" w:type="dxa"/>
          </w:tblCellMar>
        </w:tblPrEx>
        <w:trPr>
          <w:trHeight w:val="52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环管办（渣土项目）需求</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大丰区白驹镇洋心西路14号(宏远)</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9</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大丰区小海镇海团村一组(管交)</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10</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江苏省盐城市大丰区新丰镇富强街160号(九进一)</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11</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大丰区新丰镇老墩村十三组(老墩)</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tblPrEx>
          <w:tblCellMar>
            <w:top w:w="0" w:type="dxa"/>
            <w:left w:w="108" w:type="dxa"/>
            <w:bottom w:w="0" w:type="dxa"/>
            <w:right w:w="108" w:type="dxa"/>
          </w:tblCellMar>
        </w:tblPrEx>
        <w:trPr>
          <w:trHeight w:val="6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西团镇龙城大道与鸿远路交叉口七灶河口西328米（七灶河村渣土临时堆场）</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13</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开发区（灶圩原铸造厂）</w:t>
            </w:r>
          </w:p>
        </w:tc>
        <w:tc>
          <w:tcPr>
            <w:tcW w:w="1786" w:type="pct"/>
            <w:tcBorders>
              <w:top w:val="single" w:color="000000" w:sz="4" w:space="0"/>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新村路与金丰路交叉口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15</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黄海路与常新路交叉口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16</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17</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黄海路与东宁路交叉口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18</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丰华南路与大华路交叉口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20</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南翔路与春柳路交叉口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21</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南翔路与西康路交叉口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22</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东方路与春柳路交叉口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23</w:t>
            </w:r>
          </w:p>
        </w:tc>
        <w:tc>
          <w:tcPr>
            <w:tcW w:w="271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新村路与西康路交叉口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bl>
    <w:p>
      <w:pPr>
        <w:spacing w:line="276" w:lineRule="auto"/>
        <w:ind w:firstLine="480"/>
        <w:rPr>
          <w:rFonts w:hint="eastAsia" w:ascii="宋体" w:hAnsi="宋体" w:eastAsia="宋体"/>
          <w:sz w:val="24"/>
          <w:szCs w:val="24"/>
        </w:rPr>
      </w:pPr>
    </w:p>
    <w:p>
      <w:pPr>
        <w:pStyle w:val="8"/>
        <w:rPr>
          <w:rFonts w:hint="eastAsia"/>
        </w:rPr>
      </w:pPr>
      <w:r>
        <w:rPr>
          <w:rFonts w:hint="eastAsia"/>
        </w:rPr>
        <w:t>综合执法信息管理系统</w:t>
      </w:r>
      <w:bookmarkEnd w:id="151"/>
    </w:p>
    <w:p>
      <w:pPr>
        <w:pStyle w:val="14"/>
        <w:rPr>
          <w:rFonts w:hint="eastAsia"/>
          <w:bCs w:val="0"/>
        </w:rPr>
      </w:pPr>
      <w:r>
        <w:rPr>
          <w:bCs w:val="0"/>
        </w:rPr>
        <w:t>综合管理平台</w:t>
      </w:r>
    </w:p>
    <w:p>
      <w:pPr>
        <w:spacing w:line="276" w:lineRule="auto"/>
        <w:ind w:firstLine="480"/>
        <w:rPr>
          <w:rFonts w:hint="eastAsia" w:ascii="宋体" w:hAnsi="宋体" w:eastAsia="宋体"/>
          <w:sz w:val="24"/>
          <w:szCs w:val="24"/>
        </w:rPr>
      </w:pPr>
      <w:r>
        <w:rPr>
          <w:rFonts w:ascii="宋体" w:hAnsi="宋体" w:eastAsia="宋体"/>
          <w:sz w:val="24"/>
          <w:szCs w:val="24"/>
        </w:rPr>
        <w:t>a.平台支撑</w:t>
      </w:r>
    </w:p>
    <w:p>
      <w:pPr>
        <w:spacing w:line="276" w:lineRule="auto"/>
        <w:ind w:firstLine="480"/>
        <w:rPr>
          <w:rFonts w:hint="eastAsia" w:ascii="宋体" w:hAnsi="宋体" w:eastAsia="宋体"/>
          <w:sz w:val="24"/>
          <w:szCs w:val="24"/>
        </w:rPr>
      </w:pPr>
      <w:r>
        <w:rPr>
          <w:rFonts w:hint="eastAsia" w:ascii="宋体" w:hAnsi="宋体" w:eastAsia="宋体"/>
          <w:sz w:val="24"/>
          <w:szCs w:val="24"/>
        </w:rPr>
        <w:t>配置管理：具备对人员机构、法律文书、电子签名、执法</w:t>
      </w:r>
      <w:r>
        <w:rPr>
          <w:rFonts w:ascii="宋体" w:hAnsi="宋体" w:eastAsia="宋体"/>
          <w:sz w:val="24"/>
          <w:szCs w:val="24"/>
        </w:rPr>
        <w:t xml:space="preserve"> 考试、页面布局等进行快速配置的功能。</w:t>
      </w:r>
    </w:p>
    <w:p>
      <w:pPr>
        <w:spacing w:line="276" w:lineRule="auto"/>
        <w:ind w:firstLine="480"/>
        <w:rPr>
          <w:rFonts w:hint="eastAsia" w:ascii="宋体" w:hAnsi="宋体" w:eastAsia="宋体"/>
          <w:sz w:val="24"/>
          <w:szCs w:val="24"/>
        </w:rPr>
      </w:pPr>
      <w:r>
        <w:rPr>
          <w:rFonts w:hint="eastAsia" w:ascii="宋体" w:hAnsi="宋体" w:eastAsia="宋体"/>
          <w:sz w:val="24"/>
          <w:szCs w:val="24"/>
        </w:rPr>
        <w:t>权限管理：具备部门、人员、岗位的权限管理功能。</w:t>
      </w:r>
    </w:p>
    <w:p>
      <w:pPr>
        <w:spacing w:line="276" w:lineRule="auto"/>
        <w:ind w:firstLine="480"/>
        <w:rPr>
          <w:rFonts w:hint="eastAsia" w:ascii="宋体" w:hAnsi="宋体" w:eastAsia="宋体"/>
          <w:sz w:val="24"/>
          <w:szCs w:val="24"/>
        </w:rPr>
      </w:pPr>
      <w:r>
        <w:rPr>
          <w:rFonts w:hint="eastAsia" w:ascii="宋体" w:hAnsi="宋体" w:eastAsia="宋体"/>
          <w:sz w:val="24"/>
          <w:szCs w:val="24"/>
        </w:rPr>
        <w:t>工作流：具备执法流程可视化操作配置功能。</w:t>
      </w:r>
    </w:p>
    <w:p>
      <w:pPr>
        <w:spacing w:line="276" w:lineRule="auto"/>
        <w:ind w:firstLine="480"/>
        <w:rPr>
          <w:rFonts w:hint="eastAsia" w:ascii="宋体" w:hAnsi="宋体" w:eastAsia="宋体"/>
          <w:sz w:val="24"/>
          <w:szCs w:val="24"/>
        </w:rPr>
      </w:pPr>
      <w:r>
        <w:rPr>
          <w:rFonts w:ascii="宋体" w:hAnsi="宋体" w:eastAsia="宋体"/>
          <w:sz w:val="24"/>
          <w:szCs w:val="24"/>
        </w:rPr>
        <w:t xml:space="preserve"> b.执法一张图</w:t>
      </w:r>
    </w:p>
    <w:p>
      <w:pPr>
        <w:spacing w:line="276" w:lineRule="auto"/>
        <w:ind w:firstLine="480"/>
        <w:rPr>
          <w:rFonts w:hint="eastAsia" w:ascii="宋体" w:hAnsi="宋体" w:eastAsia="宋体"/>
          <w:sz w:val="24"/>
          <w:szCs w:val="24"/>
        </w:rPr>
      </w:pPr>
      <w:r>
        <w:rPr>
          <w:rFonts w:hint="eastAsia" w:ascii="宋体" w:hAnsi="宋体" w:eastAsia="宋体"/>
          <w:sz w:val="24"/>
          <w:szCs w:val="24"/>
        </w:rPr>
        <w:t>参照决策建议系统中综合执法专题功能需求。</w:t>
      </w:r>
    </w:p>
    <w:p>
      <w:pPr>
        <w:pStyle w:val="14"/>
        <w:rPr>
          <w:rFonts w:hint="eastAsia"/>
          <w:bCs w:val="0"/>
        </w:rPr>
      </w:pPr>
      <w:r>
        <w:rPr>
          <w:bCs w:val="0"/>
        </w:rPr>
        <w:t>执法办案系统</w:t>
      </w:r>
    </w:p>
    <w:p>
      <w:pPr>
        <w:spacing w:line="276" w:lineRule="auto"/>
        <w:ind w:firstLine="482"/>
        <w:rPr>
          <w:rFonts w:hint="eastAsia" w:ascii="宋体" w:hAnsi="宋体" w:eastAsia="宋体"/>
          <w:sz w:val="24"/>
          <w:szCs w:val="24"/>
        </w:rPr>
      </w:pP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基本功能</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待办提醒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执法队员可查看需要办理的案件和任务。</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被执行人的信息。</w:t>
      </w:r>
      <w:r>
        <w:rPr>
          <w:rFonts w:hint="eastAsia" w:ascii="宋体" w:hAnsi="宋体" w:eastAsia="宋体"/>
          <w:sz w:val="24"/>
          <w:szCs w:val="24"/>
        </w:rPr>
        <w:t>采集已被处罚对象的基本信息，建立商户信用库和人员信用库，提供查询页面以及快速录入功能。在对接条件允许情况下，</w:t>
      </w:r>
      <w:r>
        <w:rPr>
          <w:rFonts w:ascii="宋体" w:hAnsi="宋体" w:eastAsia="宋体"/>
          <w:sz w:val="24"/>
          <w:szCs w:val="24"/>
        </w:rPr>
        <w:t>按照公安要求，执法队员只需拍摄正面照，图片会发送至公安，由公安侧对人脸照片进行识别，再将识别出的结果推送给前端执法队员。</w:t>
      </w:r>
    </w:p>
    <w:p>
      <w:pPr>
        <w:spacing w:line="276" w:lineRule="auto"/>
        <w:ind w:firstLine="480"/>
        <w:rPr>
          <w:rFonts w:hint="eastAsia" w:ascii="宋体" w:hAnsi="宋体" w:eastAsia="宋体"/>
          <w:sz w:val="24"/>
          <w:szCs w:val="24"/>
        </w:rPr>
      </w:pPr>
      <w:r>
        <w:rPr>
          <w:rFonts w:hint="eastAsia" w:ascii="宋体" w:hAnsi="宋体" w:eastAsia="宋体"/>
          <w:sz w:val="24"/>
          <w:szCs w:val="24"/>
        </w:rPr>
        <w:t>在</w:t>
      </w:r>
      <w:r>
        <w:rPr>
          <w:rFonts w:ascii="宋体" w:hAnsi="宋体" w:eastAsia="宋体"/>
          <w:sz w:val="24"/>
          <w:szCs w:val="24"/>
        </w:rPr>
        <w:t>公安人口数据无法获取的情况下，采集已处罚对象的基本信息，建立城管信用库。</w:t>
      </w:r>
    </w:p>
    <w:p>
      <w:pPr>
        <w:spacing w:line="276" w:lineRule="auto"/>
        <w:ind w:firstLine="480"/>
        <w:rPr>
          <w:rFonts w:hint="eastAsia" w:ascii="宋体" w:hAnsi="宋体" w:eastAsia="宋体"/>
          <w:sz w:val="24"/>
          <w:szCs w:val="24"/>
        </w:rPr>
      </w:pPr>
      <w:r>
        <w:rPr>
          <w:rFonts w:ascii="宋体" w:hAnsi="宋体" w:eastAsia="宋体"/>
          <w:sz w:val="24"/>
          <w:szCs w:val="24"/>
        </w:rPr>
        <w:t>c.信用查询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执法队员可以通过手机</w:t>
      </w:r>
      <w:r>
        <w:rPr>
          <w:rFonts w:ascii="宋体" w:hAnsi="宋体" w:eastAsia="宋体"/>
          <w:sz w:val="24"/>
          <w:szCs w:val="24"/>
        </w:rPr>
        <w:t xml:space="preserve">查询到执法对象的信用信息，包括城管和其他部门的行政处罚和表彰记录。 </w:t>
      </w:r>
    </w:p>
    <w:p>
      <w:pPr>
        <w:spacing w:line="276" w:lineRule="auto"/>
        <w:ind w:firstLine="480"/>
        <w:rPr>
          <w:rFonts w:hint="eastAsia" w:ascii="宋体" w:hAnsi="宋体" w:eastAsia="宋体"/>
          <w:sz w:val="24"/>
          <w:szCs w:val="24"/>
        </w:rPr>
      </w:pPr>
      <w:r>
        <w:rPr>
          <w:rFonts w:ascii="宋体" w:hAnsi="宋体" w:eastAsia="宋体"/>
          <w:sz w:val="24"/>
          <w:szCs w:val="24"/>
        </w:rPr>
        <w:t>d.语音识别</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通过安装输入法等方式实现语音转文字功能，录入执法信息。</w:t>
      </w:r>
    </w:p>
    <w:p>
      <w:pPr>
        <w:spacing w:line="276" w:lineRule="auto"/>
        <w:ind w:firstLine="480"/>
        <w:rPr>
          <w:rFonts w:hint="eastAsia" w:ascii="宋体" w:hAnsi="宋体" w:eastAsia="宋体"/>
          <w:sz w:val="24"/>
          <w:szCs w:val="24"/>
        </w:rPr>
      </w:pPr>
      <w:r>
        <w:rPr>
          <w:rFonts w:ascii="宋体" w:hAnsi="宋体" w:eastAsia="宋体"/>
          <w:sz w:val="24"/>
          <w:szCs w:val="24"/>
        </w:rPr>
        <w:t>e.责令整改</w:t>
      </w:r>
    </w:p>
    <w:p>
      <w:pPr>
        <w:spacing w:line="276" w:lineRule="auto"/>
        <w:ind w:firstLine="480"/>
        <w:rPr>
          <w:rFonts w:hint="eastAsia" w:ascii="宋体" w:hAnsi="宋体" w:eastAsia="宋体"/>
          <w:sz w:val="24"/>
          <w:szCs w:val="24"/>
        </w:rPr>
      </w:pPr>
      <w:r>
        <w:rPr>
          <w:rFonts w:hint="eastAsia" w:ascii="宋体" w:hAnsi="宋体" w:eastAsia="宋体"/>
          <w:sz w:val="24"/>
          <w:szCs w:val="24"/>
        </w:rPr>
        <w:t>利用移动端对违规事件进行责令整改，系统记录责令整改时间和整改内容，到期自动提醒。</w:t>
      </w:r>
    </w:p>
    <w:p>
      <w:pPr>
        <w:spacing w:line="276" w:lineRule="auto"/>
        <w:ind w:firstLine="480"/>
        <w:rPr>
          <w:rFonts w:hint="eastAsia" w:ascii="宋体" w:hAnsi="宋体" w:eastAsia="宋体"/>
          <w:sz w:val="24"/>
          <w:szCs w:val="24"/>
        </w:rPr>
      </w:pPr>
      <w:r>
        <w:rPr>
          <w:rFonts w:ascii="宋体" w:hAnsi="宋体" w:eastAsia="宋体"/>
          <w:sz w:val="24"/>
          <w:szCs w:val="24"/>
        </w:rPr>
        <w:t>f.证物管理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登记证物的基本信息，完成后上报。</w:t>
      </w:r>
    </w:p>
    <w:p>
      <w:pPr>
        <w:spacing w:line="276" w:lineRule="auto"/>
        <w:ind w:firstLine="480"/>
        <w:rPr>
          <w:rFonts w:hint="eastAsia" w:ascii="宋体" w:hAnsi="宋体" w:eastAsia="宋体"/>
          <w:sz w:val="24"/>
          <w:szCs w:val="24"/>
        </w:rPr>
      </w:pPr>
      <w:r>
        <w:rPr>
          <w:rFonts w:ascii="宋体" w:hAnsi="宋体" w:eastAsia="宋体"/>
          <w:sz w:val="24"/>
          <w:szCs w:val="24"/>
        </w:rPr>
        <w:t>g.证据采集</w:t>
      </w:r>
    </w:p>
    <w:p>
      <w:pPr>
        <w:spacing w:line="276" w:lineRule="auto"/>
        <w:ind w:firstLine="480"/>
        <w:rPr>
          <w:rFonts w:hint="eastAsia" w:ascii="宋体" w:hAnsi="宋体" w:eastAsia="宋体"/>
          <w:sz w:val="24"/>
          <w:szCs w:val="24"/>
        </w:rPr>
      </w:pPr>
      <w:r>
        <w:rPr>
          <w:rFonts w:hint="eastAsia" w:ascii="宋体" w:hAnsi="宋体" w:eastAsia="宋体"/>
          <w:sz w:val="24"/>
          <w:szCs w:val="24"/>
        </w:rPr>
        <w:t>填写证据信息，拍摄照片、视频等后保存上传。</w:t>
      </w:r>
    </w:p>
    <w:p>
      <w:pPr>
        <w:spacing w:line="276" w:lineRule="auto"/>
        <w:ind w:firstLine="480"/>
        <w:rPr>
          <w:rFonts w:hint="eastAsia" w:ascii="宋体" w:hAnsi="宋体" w:eastAsia="宋体"/>
          <w:sz w:val="24"/>
          <w:szCs w:val="24"/>
        </w:rPr>
      </w:pPr>
      <w:r>
        <w:rPr>
          <w:rFonts w:ascii="宋体" w:hAnsi="宋体" w:eastAsia="宋体"/>
          <w:sz w:val="24"/>
          <w:szCs w:val="24"/>
        </w:rPr>
        <w:t>h.案件视频关联</w:t>
      </w:r>
    </w:p>
    <w:p>
      <w:pPr>
        <w:spacing w:line="276" w:lineRule="auto"/>
        <w:ind w:firstLine="480"/>
        <w:rPr>
          <w:rFonts w:hint="eastAsia" w:ascii="宋体" w:hAnsi="宋体" w:eastAsia="宋体"/>
          <w:sz w:val="24"/>
          <w:szCs w:val="24"/>
        </w:rPr>
      </w:pPr>
      <w:r>
        <w:rPr>
          <w:rFonts w:hint="eastAsia" w:ascii="宋体" w:hAnsi="宋体" w:eastAsia="宋体"/>
          <w:sz w:val="24"/>
          <w:szCs w:val="24"/>
        </w:rPr>
        <w:t>在系统中办理普通案件时，可以选择办理人员关联的执法记录仪录制的执法视频，将视频和案件进行关联。</w:t>
      </w:r>
    </w:p>
    <w:p>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移动视频分析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对执法车辆巡查视频实时分析，识别类型有出店经营、乱</w:t>
      </w:r>
      <w:r>
        <w:rPr>
          <w:rFonts w:ascii="宋体" w:hAnsi="宋体" w:eastAsia="宋体"/>
          <w:sz w:val="24"/>
          <w:szCs w:val="24"/>
        </w:rPr>
        <w:t xml:space="preserve"> 堆物料、沿街晾晒、机动车违停、暴露垃圾等。</w:t>
      </w:r>
    </w:p>
    <w:p>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自动提醒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当执法队员已巡查的地点上出现案件时，能够对其进行提</w:t>
      </w:r>
      <w:r>
        <w:rPr>
          <w:rFonts w:ascii="宋体" w:hAnsi="宋体" w:eastAsia="宋体"/>
          <w:sz w:val="24"/>
          <w:szCs w:val="24"/>
        </w:rPr>
        <w:t>醒，并记录发生次数，作为考核其工作质量的依据。</w:t>
      </w:r>
    </w:p>
    <w:p>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法规查询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按照法律法规类别、法律法规编号和级别、案由等条件查询法律法规，同时支持关键字搜索。</w:t>
      </w:r>
    </w:p>
    <w:p>
      <w:pPr>
        <w:spacing w:line="276" w:lineRule="auto"/>
        <w:ind w:firstLine="480"/>
        <w:rPr>
          <w:rFonts w:hint="eastAsia" w:ascii="宋体" w:hAnsi="宋体" w:eastAsia="宋体"/>
          <w:sz w:val="24"/>
          <w:szCs w:val="24"/>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案件催办</w:t>
      </w:r>
    </w:p>
    <w:p>
      <w:pPr>
        <w:spacing w:line="276" w:lineRule="auto"/>
        <w:ind w:firstLine="480"/>
        <w:rPr>
          <w:rFonts w:hint="eastAsia" w:ascii="宋体" w:hAnsi="宋体" w:eastAsia="宋体"/>
          <w:sz w:val="24"/>
          <w:szCs w:val="24"/>
        </w:rPr>
      </w:pPr>
      <w:r>
        <w:rPr>
          <w:rFonts w:hint="eastAsia" w:ascii="宋体" w:hAnsi="宋体" w:eastAsia="宋体"/>
          <w:sz w:val="24"/>
          <w:szCs w:val="24"/>
        </w:rPr>
        <w:t>对待办案件进行催办，可以填写催办意见。</w:t>
      </w:r>
    </w:p>
    <w:p>
      <w:pPr>
        <w:spacing w:line="276" w:lineRule="auto"/>
        <w:ind w:firstLine="480"/>
        <w:rPr>
          <w:rFonts w:hint="eastAsia" w:ascii="宋体" w:hAnsi="宋体" w:eastAsia="宋体"/>
          <w:sz w:val="24"/>
          <w:szCs w:val="24"/>
        </w:rPr>
      </w:pPr>
      <w:r>
        <w:rPr>
          <w:rFonts w:ascii="宋体" w:hAnsi="宋体" w:eastAsia="宋体"/>
          <w:sz w:val="24"/>
          <w:szCs w:val="24"/>
        </w:rPr>
        <w:t>m.</w:t>
      </w:r>
      <w:r>
        <w:rPr>
          <w:rFonts w:ascii="宋体" w:hAnsi="宋体" w:eastAsia="宋体"/>
          <w:sz w:val="24"/>
          <w:szCs w:val="24"/>
        </w:rPr>
        <w:tab/>
      </w:r>
      <w:r>
        <w:rPr>
          <w:rFonts w:ascii="宋体" w:hAnsi="宋体" w:eastAsia="宋体"/>
          <w:sz w:val="24"/>
          <w:szCs w:val="24"/>
        </w:rPr>
        <w:t>综合查询</w:t>
      </w:r>
    </w:p>
    <w:p>
      <w:pPr>
        <w:spacing w:line="276" w:lineRule="auto"/>
        <w:ind w:firstLine="480"/>
        <w:rPr>
          <w:rFonts w:hint="eastAsia" w:ascii="宋体" w:hAnsi="宋体" w:eastAsia="宋体"/>
          <w:sz w:val="24"/>
          <w:szCs w:val="24"/>
        </w:rPr>
      </w:pPr>
      <w:r>
        <w:rPr>
          <w:rFonts w:ascii="宋体" w:hAnsi="宋体" w:eastAsia="宋体"/>
          <w:sz w:val="24"/>
          <w:szCs w:val="24"/>
        </w:rPr>
        <w:t>用于根据特定的查询条件查询相应案件，包括以案件起始日期、结束日期、任务号、执法人员、执法程序、 案件类别、案由、类型、地点、区域、当事人和案值等信息进行查询。</w:t>
      </w:r>
    </w:p>
    <w:p>
      <w:pPr>
        <w:spacing w:line="276" w:lineRule="auto"/>
        <w:ind w:firstLine="480"/>
        <w:rPr>
          <w:rFonts w:hint="eastAsia" w:ascii="宋体" w:hAnsi="宋体" w:eastAsia="宋体"/>
          <w:sz w:val="24"/>
          <w:szCs w:val="24"/>
        </w:rPr>
      </w:pPr>
      <w:r>
        <w:rPr>
          <w:rFonts w:ascii="宋体" w:hAnsi="宋体" w:eastAsia="宋体"/>
          <w:sz w:val="24"/>
          <w:szCs w:val="24"/>
        </w:rPr>
        <w:t>n.</w:t>
      </w:r>
      <w:r>
        <w:rPr>
          <w:rFonts w:ascii="宋体" w:hAnsi="宋体" w:eastAsia="宋体"/>
          <w:sz w:val="24"/>
          <w:szCs w:val="24"/>
        </w:rPr>
        <w:tab/>
      </w:r>
      <w:r>
        <w:rPr>
          <w:rFonts w:ascii="宋体" w:hAnsi="宋体" w:eastAsia="宋体"/>
          <w:sz w:val="24"/>
          <w:szCs w:val="24"/>
        </w:rPr>
        <w:t>文书下载</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执法对象可以在“我的盐城”</w:t>
      </w:r>
      <w:r>
        <w:rPr>
          <w:rFonts w:ascii="宋体" w:hAnsi="宋体" w:eastAsia="宋体"/>
          <w:sz w:val="24"/>
          <w:szCs w:val="24"/>
        </w:rPr>
        <w:t>上输入身份证或案件号查询下载行政处罚决定书等法律文书。</w:t>
      </w:r>
    </w:p>
    <w:p>
      <w:pPr>
        <w:spacing w:line="276" w:lineRule="auto"/>
        <w:ind w:firstLine="480"/>
        <w:rPr>
          <w:rFonts w:hint="eastAsia" w:ascii="宋体" w:hAnsi="宋体" w:eastAsia="宋体"/>
          <w:sz w:val="24"/>
          <w:szCs w:val="24"/>
        </w:rPr>
      </w:pPr>
      <w:r>
        <w:rPr>
          <w:rFonts w:ascii="宋体" w:hAnsi="宋体" w:eastAsia="宋体"/>
          <w:sz w:val="24"/>
          <w:szCs w:val="24"/>
        </w:rPr>
        <w:t>o.</w:t>
      </w:r>
      <w:r>
        <w:rPr>
          <w:rFonts w:ascii="宋体" w:hAnsi="宋体" w:eastAsia="宋体"/>
          <w:sz w:val="24"/>
          <w:szCs w:val="24"/>
        </w:rPr>
        <w:tab/>
      </w:r>
      <w:r>
        <w:rPr>
          <w:rFonts w:ascii="宋体" w:hAnsi="宋体" w:eastAsia="宋体"/>
          <w:sz w:val="24"/>
          <w:szCs w:val="24"/>
        </w:rPr>
        <w:t>缴纳罚款</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执法对象可以通过扫描二维码在网上缴纳罚款或者通过我的盐城</w:t>
      </w:r>
      <w:r>
        <w:rPr>
          <w:rFonts w:ascii="宋体" w:hAnsi="宋体" w:eastAsia="宋体"/>
          <w:sz w:val="24"/>
          <w:szCs w:val="24"/>
        </w:rPr>
        <w:t>缴纳罚款。</w:t>
      </w:r>
    </w:p>
    <w:p>
      <w:pPr>
        <w:spacing w:line="276" w:lineRule="auto"/>
        <w:ind w:firstLine="480"/>
        <w:rPr>
          <w:rFonts w:hint="eastAsia" w:ascii="宋体" w:hAnsi="宋体" w:eastAsia="宋体"/>
          <w:sz w:val="24"/>
          <w:szCs w:val="24"/>
        </w:rPr>
      </w:pPr>
      <w:r>
        <w:rPr>
          <w:rFonts w:ascii="宋体" w:hAnsi="宋体" w:eastAsia="宋体"/>
          <w:sz w:val="24"/>
          <w:szCs w:val="24"/>
        </w:rPr>
        <w:t>P.移动监督</w:t>
      </w:r>
    </w:p>
    <w:p>
      <w:pPr>
        <w:spacing w:line="276" w:lineRule="auto"/>
        <w:ind w:firstLine="480"/>
        <w:rPr>
          <w:rFonts w:hint="eastAsia" w:ascii="宋体" w:hAnsi="宋体" w:eastAsia="宋体"/>
          <w:sz w:val="24"/>
          <w:szCs w:val="24"/>
        </w:rPr>
      </w:pPr>
      <w:r>
        <w:rPr>
          <w:rFonts w:ascii="宋体" w:hAnsi="宋体" w:eastAsia="宋体"/>
          <w:sz w:val="24"/>
          <w:szCs w:val="24"/>
        </w:rPr>
        <w:t>统计执法队伍、执法人员、执法案卷等相关信息，便于管理人员在移动端对执法情况进行宏观把控和实时监督。</w:t>
      </w:r>
    </w:p>
    <w:p>
      <w:pPr>
        <w:spacing w:line="276" w:lineRule="auto"/>
        <w:ind w:firstLine="482"/>
        <w:rPr>
          <w:rFonts w:hint="eastAsia" w:ascii="宋体" w:hAnsi="宋体" w:eastAsia="宋体"/>
          <w:sz w:val="24"/>
          <w:szCs w:val="24"/>
        </w:rPr>
      </w:pP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简易程序（当场处罚）</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案件上报：可通过案件上报模块中的执法程序类型选择简易程序，执法队员填写案件相关信息。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案由选择：案由可进行搜索选择，系统会自动匹配违则罚则内容及相关依据。</w:t>
      </w:r>
    </w:p>
    <w:p>
      <w:pPr>
        <w:spacing w:line="276" w:lineRule="auto"/>
        <w:ind w:firstLine="480"/>
        <w:rPr>
          <w:rFonts w:hint="eastAsia" w:ascii="宋体" w:hAnsi="宋体" w:eastAsia="宋体"/>
          <w:sz w:val="24"/>
          <w:szCs w:val="24"/>
        </w:rPr>
      </w:pPr>
      <w:r>
        <w:rPr>
          <w:rFonts w:hint="eastAsia" w:ascii="宋体" w:hAnsi="宋体" w:eastAsia="宋体"/>
          <w:sz w:val="24"/>
          <w:szCs w:val="24"/>
        </w:rPr>
        <w:t>填写当事人：可对当事人进行搜索选择，当系统中不存在时，可新增对象。</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案件来源：上报案件来源可分为巡查发现、</w:t>
      </w:r>
      <w:r>
        <w:rPr>
          <w:rFonts w:ascii="宋体" w:hAnsi="宋体" w:eastAsia="宋体"/>
          <w:sz w:val="24"/>
          <w:szCs w:val="24"/>
        </w:rPr>
        <w:t>AI 智能分析、公众举报、上级交办、专项任务等。</w:t>
      </w:r>
    </w:p>
    <w:p>
      <w:pPr>
        <w:spacing w:line="276" w:lineRule="auto"/>
        <w:ind w:firstLine="480"/>
        <w:rPr>
          <w:rFonts w:hint="eastAsia" w:ascii="宋体" w:hAnsi="宋体" w:eastAsia="宋体"/>
          <w:sz w:val="24"/>
          <w:szCs w:val="24"/>
        </w:rPr>
      </w:pPr>
      <w:r>
        <w:rPr>
          <w:rFonts w:hint="eastAsia" w:ascii="宋体" w:hAnsi="宋体" w:eastAsia="宋体"/>
          <w:sz w:val="24"/>
          <w:szCs w:val="24"/>
        </w:rPr>
        <w:t>案发时间：用于选择案件发生的时间，自动默认为当前时间。</w:t>
      </w:r>
    </w:p>
    <w:p>
      <w:pPr>
        <w:spacing w:line="276" w:lineRule="auto"/>
        <w:ind w:firstLine="480"/>
        <w:rPr>
          <w:rFonts w:hint="eastAsia" w:ascii="宋体" w:hAnsi="宋体" w:eastAsia="宋体"/>
          <w:sz w:val="24"/>
          <w:szCs w:val="24"/>
        </w:rPr>
      </w:pPr>
      <w:r>
        <w:rPr>
          <w:rFonts w:hint="eastAsia" w:ascii="宋体" w:hAnsi="宋体" w:eastAsia="宋体"/>
          <w:sz w:val="24"/>
          <w:szCs w:val="24"/>
        </w:rPr>
        <w:t>所属区域：系统自动填写所属区域。</w:t>
      </w:r>
    </w:p>
    <w:p>
      <w:pPr>
        <w:spacing w:line="276" w:lineRule="auto"/>
        <w:ind w:firstLine="480"/>
        <w:rPr>
          <w:rFonts w:hint="eastAsia" w:ascii="宋体" w:hAnsi="宋体" w:eastAsia="宋体"/>
          <w:sz w:val="24"/>
          <w:szCs w:val="24"/>
        </w:rPr>
      </w:pPr>
      <w:r>
        <w:rPr>
          <w:rFonts w:hint="eastAsia" w:ascii="宋体" w:hAnsi="宋体" w:eastAsia="宋体"/>
          <w:sz w:val="24"/>
          <w:szCs w:val="24"/>
        </w:rPr>
        <w:t>案发地址：默认自动填充，如发现未知描述不准确，可以手动修改。</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案件描述：按照模板自动生成案件描述。</w:t>
      </w:r>
    </w:p>
    <w:p>
      <w:pPr>
        <w:spacing w:line="276" w:lineRule="auto"/>
        <w:ind w:firstLine="480"/>
        <w:rPr>
          <w:rFonts w:hint="eastAsia" w:ascii="宋体" w:hAnsi="宋体" w:eastAsia="宋体"/>
          <w:sz w:val="24"/>
          <w:szCs w:val="24"/>
        </w:rPr>
      </w:pPr>
      <w:r>
        <w:rPr>
          <w:rFonts w:hint="eastAsia" w:ascii="宋体" w:hAnsi="宋体" w:eastAsia="宋体"/>
          <w:sz w:val="24"/>
          <w:szCs w:val="24"/>
        </w:rPr>
        <w:t>多媒体信息：上传相关照片、视频、音频等信息。</w:t>
      </w:r>
    </w:p>
    <w:p>
      <w:pPr>
        <w:spacing w:line="276" w:lineRule="auto"/>
        <w:ind w:firstLine="480"/>
        <w:rPr>
          <w:rFonts w:hint="eastAsia" w:ascii="宋体" w:hAnsi="宋体" w:eastAsia="宋体"/>
          <w:sz w:val="24"/>
          <w:szCs w:val="24"/>
        </w:rPr>
      </w:pPr>
      <w:r>
        <w:rPr>
          <w:rFonts w:ascii="宋体" w:hAnsi="宋体" w:eastAsia="宋体"/>
          <w:sz w:val="24"/>
          <w:szCs w:val="24"/>
        </w:rPr>
        <w:t>文书匹配：根据案由自动匹配后续使用的文书。</w:t>
      </w:r>
    </w:p>
    <w:p>
      <w:pPr>
        <w:spacing w:line="276" w:lineRule="auto"/>
        <w:ind w:firstLine="480"/>
        <w:rPr>
          <w:rFonts w:hint="eastAsia" w:ascii="宋体" w:hAnsi="宋体" w:eastAsia="宋体"/>
          <w:sz w:val="24"/>
          <w:szCs w:val="24"/>
        </w:rPr>
      </w:pPr>
      <w:r>
        <w:rPr>
          <w:rFonts w:hint="eastAsia" w:ascii="宋体" w:hAnsi="宋体" w:eastAsia="宋体"/>
          <w:sz w:val="24"/>
          <w:szCs w:val="24"/>
        </w:rPr>
        <w:t>流程匹配：根据案由自动匹配后续执法流程。</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案件列表：以列表的方式展示执法人员待处理、已办结的案件。</w:t>
      </w:r>
    </w:p>
    <w:p>
      <w:pPr>
        <w:spacing w:line="276" w:lineRule="auto"/>
        <w:ind w:firstLine="480"/>
        <w:rPr>
          <w:rFonts w:hint="eastAsia" w:ascii="宋体" w:hAnsi="宋体" w:eastAsia="宋体"/>
          <w:sz w:val="24"/>
          <w:szCs w:val="24"/>
        </w:rPr>
      </w:pPr>
      <w:r>
        <w:rPr>
          <w:rFonts w:hint="eastAsia" w:ascii="宋体" w:hAnsi="宋体" w:eastAsia="宋体"/>
          <w:sz w:val="24"/>
          <w:szCs w:val="24"/>
        </w:rPr>
        <w:t>填写文书：根据案件的不同流程阶段，可在文书列表中选择相应文书进行填写，当事人等信息可自动获取填充。</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执法队员签字：可对文书进行签名。</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执法队员签章：可自动生成签章。</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案件办结：案件按照业务流程走完后，可对案件进行办结和备案操作。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蓝牙打印：连接便携手持式打印机，现场打印文书。</w:t>
      </w:r>
    </w:p>
    <w:p>
      <w:pPr>
        <w:spacing w:line="276" w:lineRule="auto"/>
        <w:ind w:firstLine="480"/>
        <w:rPr>
          <w:rFonts w:hint="eastAsia" w:ascii="宋体" w:hAnsi="宋体" w:eastAsia="宋体"/>
          <w:sz w:val="24"/>
          <w:szCs w:val="24"/>
        </w:rPr>
      </w:pPr>
      <w:r>
        <w:rPr>
          <w:rFonts w:hint="eastAsia" w:ascii="宋体" w:hAnsi="宋体" w:eastAsia="宋体"/>
          <w:sz w:val="24"/>
          <w:szCs w:val="24"/>
        </w:rPr>
        <w:t>非接触执法：非当场处罚的简易程序参照以上功能，且满足下述功能：通过移动或固定视频识别的城市管理问题，经预审核后，若识别错误则手动选择终止事件，若确为违规事件则将商户基本信息、电子证据、处罚记录、商户等级等信息集中起来形成案卷。对于红色用户，直接进入法制审核，审核不通过终止；审核通过后，出具电子处罚告知书并同步发送提醒短信，执法对象可以在我的盐城</w:t>
      </w:r>
      <w:r>
        <w:rPr>
          <w:rFonts w:ascii="宋体" w:hAnsi="宋体" w:eastAsia="宋体"/>
          <w:sz w:val="24"/>
          <w:szCs w:val="24"/>
        </w:rPr>
        <w:t>上进行申诉，申诉有效终止事件，无效则进入到简易程序或一般程序。简易程序在网上全程办理，一般程序需线下办理。启用简易程序时，给执法对象发送电子处罚决定书，要求其在我的盐城上签字确认、缴纳罚款、下载处罚决定书，完成简易程</w:t>
      </w:r>
      <w:r>
        <w:rPr>
          <w:rFonts w:hint="eastAsia" w:ascii="宋体" w:hAnsi="宋体" w:eastAsia="宋体"/>
          <w:sz w:val="24"/>
          <w:szCs w:val="24"/>
        </w:rPr>
        <w:t>序流程。</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对于绿色或黄色用户，先发送整改提醒短信，如按时整改则记录案卷但不予处罚，可以改变其分级颜色。如未按时整改则进入法制审核，后续流程同红色商户。</w:t>
      </w:r>
    </w:p>
    <w:p>
      <w:pPr>
        <w:spacing w:line="276" w:lineRule="auto"/>
        <w:ind w:firstLine="482"/>
        <w:rPr>
          <w:rFonts w:hint="eastAsia" w:ascii="宋体" w:hAnsi="宋体" w:eastAsia="宋体"/>
          <w:sz w:val="24"/>
          <w:szCs w:val="24"/>
        </w:rPr>
      </w:pPr>
      <w:r>
        <w:rPr>
          <w:rFonts w:hint="eastAsia" w:ascii="宋体" w:hAnsi="宋体" w:eastAsia="宋体"/>
          <w:sz w:val="24"/>
          <w:szCs w:val="24"/>
        </w:rPr>
        <w:t>一般</w:t>
      </w:r>
      <w:r>
        <w:rPr>
          <w:rFonts w:ascii="宋体" w:hAnsi="宋体" w:eastAsia="宋体"/>
          <w:sz w:val="24"/>
          <w:szCs w:val="24"/>
        </w:rPr>
        <w:t>程序</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申请受理立案</w:t>
      </w:r>
    </w:p>
    <w:p>
      <w:pPr>
        <w:spacing w:line="276" w:lineRule="auto"/>
        <w:ind w:firstLine="480"/>
        <w:rPr>
          <w:rFonts w:hint="eastAsia" w:ascii="宋体" w:hAnsi="宋体" w:eastAsia="宋体"/>
          <w:sz w:val="24"/>
          <w:szCs w:val="24"/>
        </w:rPr>
      </w:pPr>
      <w:r>
        <w:rPr>
          <w:rFonts w:hint="eastAsia" w:ascii="宋体" w:hAnsi="宋体" w:eastAsia="宋体"/>
          <w:sz w:val="24"/>
          <w:szCs w:val="24"/>
        </w:rPr>
        <w:t>选择执法程序：针对上报案件实际情况执法程序类型选择普通程序。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检索案由：可自动检索相关案由，通过法规分组、法律名</w:t>
      </w:r>
      <w:r>
        <w:rPr>
          <w:rFonts w:ascii="宋体" w:hAnsi="宋体" w:eastAsia="宋体"/>
          <w:sz w:val="24"/>
          <w:szCs w:val="24"/>
        </w:rPr>
        <w:t xml:space="preserve"> 称、案由名称等进行组合查询检索，通过建立案由与问题类型 间的关联关系，可以将问题类型作为筛选条件。选择相关案由 后，系统自动匹配出违则依据、违则、罚则依据、罚则相关信 息。同时，系统自动记录常用的案由并在案由列表前三位进行标注。</w:t>
      </w:r>
    </w:p>
    <w:p>
      <w:pPr>
        <w:spacing w:line="276" w:lineRule="auto"/>
        <w:ind w:firstLine="480"/>
        <w:rPr>
          <w:rFonts w:hint="eastAsia" w:ascii="宋体" w:hAnsi="宋体" w:eastAsia="宋体"/>
          <w:sz w:val="24"/>
          <w:szCs w:val="24"/>
        </w:rPr>
      </w:pPr>
      <w:r>
        <w:rPr>
          <w:rFonts w:hint="eastAsia" w:ascii="宋体" w:hAnsi="宋体" w:eastAsia="宋体"/>
          <w:sz w:val="24"/>
          <w:szCs w:val="24"/>
        </w:rPr>
        <w:t>选择案件来源：案件来源默认填充，问题来源根据字典表中设置的优先级来显示，案件来源包括</w:t>
      </w:r>
      <w:r>
        <w:rPr>
          <w:rFonts w:ascii="宋体" w:hAnsi="宋体" w:eastAsia="宋体"/>
          <w:sz w:val="24"/>
          <w:szCs w:val="24"/>
        </w:rPr>
        <w:t>AI智能分析、投诉举报、巡查发现、日常检查、上级交办、部门移送、其他等，可通过下拉选择相关类别问题来源。</w:t>
      </w:r>
    </w:p>
    <w:p>
      <w:pPr>
        <w:spacing w:line="276" w:lineRule="auto"/>
        <w:ind w:firstLine="480"/>
        <w:rPr>
          <w:rFonts w:hint="eastAsia" w:ascii="宋体" w:hAnsi="宋体" w:eastAsia="宋体"/>
          <w:sz w:val="24"/>
          <w:szCs w:val="24"/>
        </w:rPr>
      </w:pPr>
      <w:r>
        <w:rPr>
          <w:rFonts w:hint="eastAsia" w:ascii="宋体" w:hAnsi="宋体" w:eastAsia="宋体"/>
          <w:sz w:val="24"/>
          <w:szCs w:val="24"/>
        </w:rPr>
        <w:t>选定案发时间：案件事发时间默认填充登记页面打开的时间，精确到分钟，可自动选定时间。</w:t>
      </w:r>
    </w:p>
    <w:p>
      <w:pPr>
        <w:spacing w:line="276" w:lineRule="auto"/>
        <w:ind w:firstLine="480"/>
        <w:rPr>
          <w:rFonts w:hint="eastAsia" w:ascii="宋体" w:hAnsi="宋体" w:eastAsia="宋体"/>
          <w:sz w:val="24"/>
          <w:szCs w:val="24"/>
        </w:rPr>
      </w:pPr>
      <w:r>
        <w:rPr>
          <w:rFonts w:hint="eastAsia" w:ascii="宋体" w:hAnsi="宋体" w:eastAsia="宋体"/>
          <w:sz w:val="24"/>
          <w:szCs w:val="24"/>
        </w:rPr>
        <w:t>检索当事人：针对已入库的当事人可进行检索选择，当事人分为单位和个人，并匹配登记相关信息。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检索协办人：受理人员默认为主办人，提供协办人员检索功能。在后台修改协办人查询范围配置项为执法主体，查询出来的协办人优先显示本部门人员。修改配置项值为执法主体，案件上报时优先展示本部门人员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新增当事人：当系统中不存在当事人信息时，可进行当事人新增，当事人分为个人和单位，针对当事人为个人时，需要填写姓名、身份证号、年龄、性别等基本信息，当事人为单位时，需要填写其名称、地址、统一信用代码、法人等基本信息。通过新增当事人基本信息，该当事人信息自动在系统中进行记录，下次可直接选用该当事人。</w:t>
      </w:r>
    </w:p>
    <w:p>
      <w:pPr>
        <w:spacing w:line="276" w:lineRule="auto"/>
        <w:ind w:firstLine="480"/>
        <w:rPr>
          <w:rFonts w:hint="eastAsia" w:ascii="宋体" w:hAnsi="宋体" w:eastAsia="宋体"/>
          <w:sz w:val="24"/>
          <w:szCs w:val="24"/>
        </w:rPr>
      </w:pPr>
      <w:r>
        <w:rPr>
          <w:rFonts w:hint="eastAsia" w:ascii="宋体" w:hAnsi="宋体" w:eastAsia="宋体"/>
          <w:sz w:val="24"/>
          <w:szCs w:val="24"/>
        </w:rPr>
        <w:t>定位案发地址：通过在地图上标识位置来定位案发地址，</w:t>
      </w:r>
      <w:r>
        <w:rPr>
          <w:rFonts w:ascii="宋体" w:hAnsi="宋体" w:eastAsia="宋体"/>
          <w:sz w:val="24"/>
          <w:szCs w:val="24"/>
        </w:rPr>
        <w:t xml:space="preserve"> 系统会自动匹配案件所属区域和详细地址信息。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检索所属区域：可自动检索案件发生所属区域。</w:t>
      </w:r>
    </w:p>
    <w:p>
      <w:pPr>
        <w:spacing w:line="276" w:lineRule="auto"/>
        <w:ind w:firstLine="480"/>
        <w:rPr>
          <w:rFonts w:hint="eastAsia" w:ascii="宋体" w:hAnsi="宋体" w:eastAsia="宋体"/>
          <w:sz w:val="24"/>
          <w:szCs w:val="24"/>
        </w:rPr>
      </w:pPr>
      <w:r>
        <w:rPr>
          <w:rFonts w:hint="eastAsia" w:ascii="宋体" w:hAnsi="宋体" w:eastAsia="宋体"/>
          <w:sz w:val="24"/>
          <w:szCs w:val="24"/>
        </w:rPr>
        <w:t>检索问题类型：可自动选择案件的问题类型。</w:t>
      </w:r>
    </w:p>
    <w:p>
      <w:pPr>
        <w:spacing w:line="276" w:lineRule="auto"/>
        <w:ind w:firstLine="480"/>
        <w:rPr>
          <w:rFonts w:hint="eastAsia" w:ascii="宋体" w:hAnsi="宋体" w:eastAsia="宋体"/>
          <w:sz w:val="24"/>
          <w:szCs w:val="24"/>
        </w:rPr>
      </w:pPr>
      <w:r>
        <w:rPr>
          <w:rFonts w:hint="eastAsia" w:ascii="宋体" w:hAnsi="宋体" w:eastAsia="宋体"/>
          <w:sz w:val="24"/>
          <w:szCs w:val="24"/>
        </w:rPr>
        <w:t>生成案卷号：案件信息登记完成，可自动生成案卷号。</w:t>
      </w:r>
    </w:p>
    <w:p>
      <w:pPr>
        <w:spacing w:line="276" w:lineRule="auto"/>
        <w:ind w:firstLine="480"/>
        <w:rPr>
          <w:rFonts w:hint="eastAsia" w:ascii="宋体" w:hAnsi="宋体" w:eastAsia="宋体"/>
          <w:sz w:val="24"/>
          <w:szCs w:val="24"/>
        </w:rPr>
      </w:pPr>
      <w:r>
        <w:rPr>
          <w:rFonts w:hint="eastAsia" w:ascii="宋体" w:hAnsi="宋体" w:eastAsia="宋体"/>
          <w:sz w:val="24"/>
          <w:szCs w:val="24"/>
        </w:rPr>
        <w:t>生成文号：案件信息登记完成后，可自动生成立案审批表的文号。</w:t>
      </w:r>
    </w:p>
    <w:p>
      <w:pPr>
        <w:spacing w:line="276" w:lineRule="auto"/>
        <w:ind w:firstLine="480"/>
        <w:rPr>
          <w:rFonts w:hint="eastAsia" w:ascii="宋体" w:hAnsi="宋体" w:eastAsia="宋体"/>
          <w:sz w:val="24"/>
          <w:szCs w:val="24"/>
        </w:rPr>
      </w:pPr>
      <w:r>
        <w:rPr>
          <w:rFonts w:hint="eastAsia" w:ascii="宋体" w:hAnsi="宋体" w:eastAsia="宋体"/>
          <w:sz w:val="24"/>
          <w:szCs w:val="24"/>
        </w:rPr>
        <w:t>保存立案信息：当案件登记完成后对该案件进行保存，该案卷即流转至待办案件栏中。</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调查终结报告</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案件附件上传：上报案件时，可以选择与该案件相关联的附件图片并进行上传。</w:t>
      </w:r>
    </w:p>
    <w:p>
      <w:pPr>
        <w:spacing w:line="276" w:lineRule="auto"/>
        <w:ind w:firstLine="480"/>
        <w:rPr>
          <w:rFonts w:hint="eastAsia" w:ascii="宋体" w:hAnsi="宋体" w:eastAsia="宋体"/>
          <w:sz w:val="24"/>
          <w:szCs w:val="24"/>
        </w:rPr>
      </w:pPr>
      <w:r>
        <w:rPr>
          <w:rFonts w:hint="eastAsia" w:ascii="宋体" w:hAnsi="宋体" w:eastAsia="宋体"/>
          <w:sz w:val="24"/>
          <w:szCs w:val="24"/>
        </w:rPr>
        <w:t>上传附件：以列表的形式展示案件附件信息，包含文件名、上传人、类别、证明内容等信息，并支持附件的上传、下载和</w:t>
      </w:r>
      <w:r>
        <w:rPr>
          <w:rFonts w:ascii="宋体" w:hAnsi="宋体" w:eastAsia="宋体"/>
          <w:sz w:val="24"/>
          <w:szCs w:val="24"/>
        </w:rPr>
        <w:t>删除。证据上传完毕，办案人员签名，自动生成调查终结报告。</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案件处理审批</w:t>
      </w:r>
    </w:p>
    <w:p>
      <w:pPr>
        <w:spacing w:line="276" w:lineRule="auto"/>
        <w:ind w:firstLine="480"/>
        <w:rPr>
          <w:rFonts w:hint="eastAsia" w:ascii="宋体" w:hAnsi="宋体" w:eastAsia="宋体"/>
          <w:sz w:val="24"/>
          <w:szCs w:val="24"/>
        </w:rPr>
      </w:pPr>
      <w:r>
        <w:rPr>
          <w:rFonts w:hint="eastAsia" w:ascii="宋体" w:hAnsi="宋体" w:eastAsia="宋体"/>
          <w:sz w:val="24"/>
          <w:szCs w:val="24"/>
        </w:rPr>
        <w:t>调查终结报告形成之后提交案件审理部门进行审理，审理人员根据调查终结报告的内容及上传的证据作出相适应的自由裁量，并形成案件处理审批表。</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自由裁量</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审理人员在填写处理审批表时，需要填写处罚类型和罚款金额，通过在系统的后台维护系统中提前对案由处罚类型和罚款金额进行提前设定，按照执法支队要求配置自由裁量计算公式，从而做到严格规范自由裁量权。审理人员在进行自由裁量时只需要输入裁量系数，系统自动生成行政处罚金额。裁量系数根据案由、违法情节、违法次数等因素决定。</w:t>
      </w:r>
    </w:p>
    <w:p>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案件会审</w:t>
      </w:r>
    </w:p>
    <w:p>
      <w:pPr>
        <w:spacing w:line="276" w:lineRule="auto"/>
        <w:ind w:firstLine="480"/>
        <w:rPr>
          <w:rFonts w:hint="eastAsia" w:ascii="宋体" w:hAnsi="宋体" w:eastAsia="宋体"/>
          <w:sz w:val="24"/>
          <w:szCs w:val="24"/>
        </w:rPr>
      </w:pPr>
      <w:r>
        <w:rPr>
          <w:rFonts w:hint="eastAsia" w:ascii="宋体" w:hAnsi="宋体" w:eastAsia="宋体"/>
          <w:sz w:val="24"/>
          <w:szCs w:val="24"/>
        </w:rPr>
        <w:t>对符合会审条件的案件在处理审批之后自动转入会审审批流程，形成案件会审审批表。法制机构审核通过后转入会审意见流程，最终形成会审意见表。</w:t>
      </w:r>
    </w:p>
    <w:p>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文书审核用章</w:t>
      </w:r>
    </w:p>
    <w:p>
      <w:pPr>
        <w:spacing w:line="276" w:lineRule="auto"/>
        <w:ind w:firstLine="480"/>
        <w:rPr>
          <w:rFonts w:hint="eastAsia" w:ascii="宋体" w:hAnsi="宋体" w:eastAsia="宋体"/>
          <w:sz w:val="24"/>
          <w:szCs w:val="24"/>
        </w:rPr>
      </w:pPr>
      <w:r>
        <w:rPr>
          <w:rFonts w:hint="eastAsia" w:ascii="宋体" w:hAnsi="宋体" w:eastAsia="宋体"/>
          <w:sz w:val="24"/>
          <w:szCs w:val="24"/>
        </w:rPr>
        <w:t>告知书、决定书及送达回证等需要加盖公章的步骤，办案人员点击用章申请提交案件审核部门，由相应人员进行用章审核，审核通过后自动加盖电子印章。</w:t>
      </w:r>
    </w:p>
    <w:p>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文书送达</w:t>
      </w:r>
    </w:p>
    <w:p>
      <w:pPr>
        <w:spacing w:line="276" w:lineRule="auto"/>
        <w:ind w:firstLine="480"/>
        <w:rPr>
          <w:rFonts w:hint="eastAsia" w:ascii="宋体" w:hAnsi="宋体" w:eastAsia="宋体"/>
          <w:sz w:val="24"/>
          <w:szCs w:val="24"/>
        </w:rPr>
      </w:pPr>
      <w:r>
        <w:rPr>
          <w:rFonts w:hint="eastAsia" w:ascii="宋体" w:hAnsi="宋体" w:eastAsia="宋体"/>
          <w:sz w:val="24"/>
          <w:szCs w:val="24"/>
        </w:rPr>
        <w:t>对审核用印后的外发文书，系统可通过经当事人事先确认同意的电子方式进行送达。</w:t>
      </w:r>
    </w:p>
    <w:p>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结案审批</w:t>
      </w:r>
    </w:p>
    <w:p>
      <w:pPr>
        <w:spacing w:line="276" w:lineRule="auto"/>
        <w:ind w:firstLine="480"/>
        <w:rPr>
          <w:rFonts w:hint="eastAsia" w:ascii="宋体" w:hAnsi="宋体" w:eastAsia="宋体"/>
          <w:sz w:val="24"/>
          <w:szCs w:val="24"/>
        </w:rPr>
      </w:pPr>
      <w:r>
        <w:rPr>
          <w:rFonts w:hint="eastAsia" w:ascii="宋体" w:hAnsi="宋体" w:eastAsia="宋体"/>
          <w:sz w:val="24"/>
          <w:szCs w:val="24"/>
        </w:rPr>
        <w:t>当案卷办理完成后，也即整个案件在线上办理完成，主办人上传缴款书复印件等相关凭证进行结案申请，由相应人员审批后案件进入办结案卷栏。办结案卷栏统计所有已办结的案卷数量及展示案卷列表，通过选定某一办结案卷可展示该案卷的详情信息。</w:t>
      </w:r>
    </w:p>
    <w:p>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立卷归档</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对于已经办结的案件，自动进入立卷归档状态，系统自动</w:t>
      </w:r>
      <w:r>
        <w:rPr>
          <w:rFonts w:ascii="宋体" w:hAnsi="宋体" w:eastAsia="宋体"/>
          <w:sz w:val="24"/>
          <w:szCs w:val="24"/>
        </w:rPr>
        <w:t xml:space="preserve"> 打包案件整体卷宗，并进行分类归档。完成对案件的结案及备 案处理，生成综合考评所需的相关数据。</w:t>
      </w:r>
    </w:p>
    <w:p>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督办督查</w:t>
      </w:r>
    </w:p>
    <w:p>
      <w:pPr>
        <w:spacing w:line="276" w:lineRule="auto"/>
        <w:ind w:firstLine="480"/>
        <w:rPr>
          <w:rFonts w:hint="eastAsia" w:ascii="宋体" w:hAnsi="宋体" w:eastAsia="宋体"/>
          <w:sz w:val="24"/>
          <w:szCs w:val="24"/>
        </w:rPr>
      </w:pPr>
      <w:r>
        <w:rPr>
          <w:rFonts w:hint="eastAsia" w:ascii="宋体" w:hAnsi="宋体" w:eastAsia="宋体"/>
          <w:sz w:val="24"/>
          <w:szCs w:val="24"/>
        </w:rPr>
        <w:t>查看某条案卷的详细信息和办理过程，可以填写督办意见</w:t>
      </w:r>
      <w:r>
        <w:rPr>
          <w:rFonts w:ascii="宋体" w:hAnsi="宋体" w:eastAsia="宋体"/>
          <w:sz w:val="24"/>
          <w:szCs w:val="24"/>
        </w:rPr>
        <w:t xml:space="preserve"> 后批转给执法队员。</w:t>
      </w:r>
    </w:p>
    <w:p>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数据统计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统计执法办案情况，如简易程序、一般程序、待办案件、</w:t>
      </w:r>
      <w:r>
        <w:rPr>
          <w:rFonts w:ascii="宋体" w:hAnsi="宋体" w:eastAsia="宋体"/>
          <w:sz w:val="24"/>
          <w:szCs w:val="24"/>
        </w:rPr>
        <w:t>已办案件等，可以根据时间、区域、执法大队、中队、小队、执法队员等进行查询统计。</w:t>
      </w:r>
    </w:p>
    <w:p>
      <w:pPr>
        <w:pStyle w:val="14"/>
        <w:rPr>
          <w:rFonts w:hint="eastAsia"/>
          <w:bCs w:val="0"/>
        </w:rPr>
      </w:pPr>
      <w:r>
        <w:rPr>
          <w:bCs w:val="0"/>
        </w:rPr>
        <w:t>商户</w:t>
      </w:r>
      <w:r>
        <w:rPr>
          <w:rFonts w:hint="eastAsia"/>
        </w:rPr>
        <w:t>管理</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基础信息普查</w:t>
      </w:r>
    </w:p>
    <w:p>
      <w:pPr>
        <w:spacing w:line="276" w:lineRule="auto"/>
        <w:ind w:firstLine="480"/>
        <w:rPr>
          <w:rFonts w:hint="eastAsia" w:ascii="宋体" w:hAnsi="宋体" w:eastAsia="宋体"/>
          <w:sz w:val="24"/>
          <w:szCs w:val="24"/>
        </w:rPr>
      </w:pPr>
      <w:r>
        <w:rPr>
          <w:rFonts w:hint="eastAsia" w:ascii="宋体" w:hAnsi="宋体" w:eastAsia="宋体"/>
          <w:sz w:val="24"/>
          <w:szCs w:val="24"/>
        </w:rPr>
        <w:t>采集商户的基础信息，如商户名称、法人、营业执照、统</w:t>
      </w:r>
      <w:r>
        <w:rPr>
          <w:rFonts w:ascii="宋体" w:hAnsi="宋体" w:eastAsia="宋体"/>
          <w:sz w:val="24"/>
          <w:szCs w:val="24"/>
        </w:rPr>
        <w:t xml:space="preserve"> 一社会信用代码、经营类型、商铺照片、接入办案系统中相关 数据，比如历史案件和当前正在办理的案件情况等。</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实时更新</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执法队员在巡查时发现商户信息发生变更的，可以通过执法终端更新信息，由专人审核后才能将商户信息变更保存。</w:t>
      </w:r>
    </w:p>
    <w:p>
      <w:pPr>
        <w:spacing w:line="276" w:lineRule="auto"/>
        <w:ind w:firstLine="480"/>
        <w:rPr>
          <w:rFonts w:hint="eastAsia" w:ascii="宋体" w:hAnsi="宋体" w:eastAsia="宋体"/>
          <w:sz w:val="24"/>
          <w:szCs w:val="24"/>
        </w:rPr>
      </w:pPr>
      <w:r>
        <w:rPr>
          <w:rFonts w:ascii="宋体" w:hAnsi="宋体" w:eastAsia="宋体"/>
          <w:sz w:val="24"/>
          <w:szCs w:val="24"/>
        </w:rPr>
        <w:t>c. 市容环卫责任管理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以市容环境卫生责任网格为基础，实现对责任单位的评价考核。</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店招店牌管理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可以进行日常广告店招信息的巡查上报，便于执法队员随时上报广告店招相关案件，更新广告店招信息，对广告店招审批信息进行查询。</w:t>
      </w:r>
    </w:p>
    <w:p>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亮化管理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对电子显示屏、彩灯等亮化设备进行专项管理，上报相关案件、责令整改、依法拆除、行政处罚等。</w:t>
      </w:r>
    </w:p>
    <w:p>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店外经营</w:t>
      </w:r>
      <w:r>
        <w:rPr>
          <w:rFonts w:hint="eastAsia" w:ascii="宋体" w:hAnsi="宋体" w:eastAsia="宋体"/>
          <w:sz w:val="24"/>
          <w:szCs w:val="24"/>
        </w:rPr>
        <w:t>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对店外经营进行专项管理，上报相关案件、责令整改、行政处罚等。</w:t>
      </w:r>
    </w:p>
    <w:p>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餐厨废弃物管理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对餐厨废弃物产生、收运单位规范存放、收集、运输餐厨废弃物情况进行专项管理，上报相关案件、责令整改、行政处罚等。</w:t>
      </w:r>
    </w:p>
    <w:p>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信用管理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建立城管信用管理体系，对沿街门店、建筑垃圾运输企业、环卫服务企业、餐厨废弃物产生单位和运输单位、其他商户分别进行分值型信用评价，建立信用档案，并可根据权限进行审核、变更等操作。设置三种信用评价等级，分别以红、黄、绿三种颜色进行列示，针对不同颜色的社会主体制定相应的管理办法，如巡查频次、审批参考等。</w:t>
      </w:r>
    </w:p>
    <w:p>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“我的盐城”</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通过“我的盐城”</w:t>
      </w:r>
      <w:r>
        <w:rPr>
          <w:rFonts w:ascii="宋体" w:hAnsi="宋体" w:eastAsia="宋体"/>
          <w:sz w:val="24"/>
          <w:szCs w:val="24"/>
        </w:rPr>
        <w:t>为商户开放宣传、互动、服务等渠道，如政策宣贯、行政审批、信用查询、网上缴款、文书下载等。</w:t>
      </w:r>
    </w:p>
    <w:p>
      <w:pPr>
        <w:pStyle w:val="14"/>
        <w:rPr>
          <w:rFonts w:hint="eastAsia"/>
          <w:bCs w:val="0"/>
        </w:rPr>
      </w:pPr>
      <w:r>
        <w:rPr>
          <w:bCs w:val="0"/>
        </w:rPr>
        <w:tab/>
      </w:r>
      <w:r>
        <w:rPr>
          <w:rFonts w:hint="eastAsia"/>
        </w:rPr>
        <w:t>监督</w:t>
      </w:r>
      <w:r>
        <w:rPr>
          <w:bCs w:val="0"/>
        </w:rPr>
        <w:t>考核</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考核规则</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根据考核办法，设定考核规则，可以按层级设置部门、人员的考核指标。</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hint="eastAsia" w:ascii="宋体" w:hAnsi="宋体" w:eastAsia="宋体"/>
          <w:sz w:val="24"/>
          <w:szCs w:val="24"/>
        </w:rPr>
        <w:t>智能考核</w:t>
      </w:r>
    </w:p>
    <w:p>
      <w:pPr>
        <w:spacing w:line="276" w:lineRule="auto"/>
        <w:ind w:firstLine="480"/>
        <w:rPr>
          <w:rFonts w:hint="eastAsia" w:ascii="宋体" w:hAnsi="宋体" w:eastAsia="宋体"/>
          <w:sz w:val="24"/>
          <w:szCs w:val="24"/>
        </w:rPr>
      </w:pPr>
      <w:r>
        <w:rPr>
          <w:rFonts w:hint="eastAsia" w:ascii="宋体" w:hAnsi="宋体" w:eastAsia="宋体"/>
          <w:sz w:val="24"/>
          <w:szCs w:val="24"/>
        </w:rPr>
        <w:t>对各层各级各人员实施智能化考核。包括人员的到岗考勤、</w:t>
      </w:r>
      <w:r>
        <w:rPr>
          <w:rFonts w:ascii="宋体" w:hAnsi="宋体" w:eastAsia="宋体"/>
          <w:sz w:val="24"/>
          <w:szCs w:val="24"/>
        </w:rPr>
        <w:t xml:space="preserve"> 巡逻里程、在岗时长、出入岗次数、上报事件数量、任务处理数量等。</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考核统计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自行设定和调整考核规则，对队伍进行考核统计，形成以日、周、月、季、年多种形式绩效考核结果，实现多维度考核。</w:t>
      </w:r>
    </w:p>
    <w:p>
      <w:pPr>
        <w:pStyle w:val="14"/>
        <w:rPr>
          <w:rFonts w:hint="eastAsia"/>
          <w:bCs w:val="0"/>
        </w:rPr>
      </w:pPr>
      <w:r>
        <w:rPr>
          <w:bCs w:val="0"/>
        </w:rPr>
        <w:t>统计分析</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统计条件</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根据案由、时间、类型、地点、区域、案值、当事人、办案人等不同因子进行自由组合统计分析。</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常规统计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可按用户权限分别设定周期性常规统计。</w:t>
      </w:r>
    </w:p>
    <w:p>
      <w:pPr>
        <w:spacing w:line="276" w:lineRule="auto"/>
        <w:ind w:firstLine="480"/>
        <w:rPr>
          <w:rFonts w:hint="eastAsia" w:ascii="宋体" w:hAnsi="宋体" w:eastAsia="宋体"/>
          <w:sz w:val="24"/>
          <w:szCs w:val="24"/>
        </w:rPr>
      </w:pPr>
      <w:r>
        <w:rPr>
          <w:rFonts w:ascii="宋体" w:hAnsi="宋体" w:eastAsia="宋体"/>
          <w:sz w:val="24"/>
          <w:szCs w:val="24"/>
        </w:rPr>
        <w:t>c.临时统计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可进行临时性随机统计。</w:t>
      </w:r>
    </w:p>
    <w:p>
      <w:pPr>
        <w:spacing w:line="276" w:lineRule="auto"/>
        <w:ind w:firstLine="480"/>
        <w:rPr>
          <w:rFonts w:hint="eastAsia" w:ascii="宋体" w:hAnsi="宋体" w:eastAsia="宋体"/>
          <w:sz w:val="24"/>
          <w:szCs w:val="24"/>
        </w:rPr>
      </w:pPr>
      <w:r>
        <w:rPr>
          <w:rFonts w:ascii="宋体" w:hAnsi="宋体" w:eastAsia="宋体"/>
          <w:sz w:val="24"/>
          <w:szCs w:val="24"/>
        </w:rPr>
        <w:t>d.重点区域</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根据统计结果得出问题高发区域，在指挥调度中显示为重点区域。</w:t>
      </w:r>
    </w:p>
    <w:p>
      <w:pPr>
        <w:spacing w:line="276" w:lineRule="auto"/>
        <w:ind w:firstLine="480"/>
        <w:rPr>
          <w:rFonts w:hint="eastAsia" w:ascii="宋体" w:hAnsi="宋体" w:eastAsia="宋体"/>
          <w:sz w:val="24"/>
          <w:szCs w:val="24"/>
        </w:rPr>
      </w:pPr>
      <w:r>
        <w:rPr>
          <w:rFonts w:ascii="宋体" w:hAnsi="宋体" w:eastAsia="宋体"/>
          <w:sz w:val="24"/>
          <w:szCs w:val="24"/>
        </w:rPr>
        <w:t>e.统计形式</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根据需要以纯数据、列表、线型图、柱状图、饼状图、热力图、聚合图等多种形式展现。</w:t>
      </w:r>
    </w:p>
    <w:p>
      <w:pPr>
        <w:pStyle w:val="14"/>
        <w:rPr>
          <w:rFonts w:hint="eastAsia"/>
          <w:bCs w:val="0"/>
        </w:rPr>
      </w:pPr>
      <w:r>
        <w:rPr>
          <w:bCs w:val="0"/>
        </w:rPr>
        <w:t>宣教</w:t>
      </w:r>
      <w:r>
        <w:rPr>
          <w:rFonts w:hint="eastAsia"/>
        </w:rPr>
        <w:t>培训</w:t>
      </w:r>
    </w:p>
    <w:p>
      <w:pPr>
        <w:spacing w:line="276" w:lineRule="auto"/>
        <w:ind w:firstLine="480"/>
        <w:rPr>
          <w:rFonts w:hint="eastAsia" w:ascii="宋体" w:hAnsi="宋体" w:eastAsia="宋体"/>
          <w:sz w:val="24"/>
          <w:szCs w:val="24"/>
        </w:rPr>
      </w:pPr>
      <w:r>
        <w:rPr>
          <w:rFonts w:hint="eastAsia" w:ascii="宋体" w:hAnsi="宋体" w:eastAsia="宋体"/>
          <w:sz w:val="24"/>
          <w:szCs w:val="24"/>
        </w:rPr>
        <w:t>发布执法相关的新闻信息和法培资料。还可以定期设置执法考试，执法队员线上考试，自动打分。</w:t>
      </w:r>
    </w:p>
    <w:p>
      <w:pPr>
        <w:pStyle w:val="14"/>
        <w:rPr>
          <w:rFonts w:hint="eastAsia"/>
          <w:bCs w:val="0"/>
        </w:rPr>
      </w:pPr>
      <w:r>
        <w:rPr>
          <w:bCs w:val="0"/>
        </w:rPr>
        <w:t>法律法规</w:t>
      </w:r>
    </w:p>
    <w:p>
      <w:pPr>
        <w:spacing w:line="276" w:lineRule="auto"/>
        <w:ind w:firstLine="480"/>
        <w:rPr>
          <w:rFonts w:hint="eastAsia" w:ascii="宋体" w:hAnsi="宋体" w:eastAsia="宋体"/>
          <w:sz w:val="24"/>
          <w:szCs w:val="24"/>
        </w:rPr>
      </w:pPr>
      <w:r>
        <w:rPr>
          <w:rFonts w:hint="eastAsia" w:ascii="宋体" w:hAnsi="宋体" w:eastAsia="宋体"/>
          <w:sz w:val="24"/>
          <w:szCs w:val="24"/>
        </w:rPr>
        <w:t>对法律法规进行统一管理，包括查询、录入、导出、修改、删除、编码化等。</w:t>
      </w:r>
    </w:p>
    <w:p>
      <w:pPr>
        <w:pStyle w:val="8"/>
        <w:rPr>
          <w:rFonts w:hint="eastAsia"/>
        </w:rPr>
      </w:pPr>
      <w:bookmarkStart w:id="162" w:name="_Toc138067475"/>
      <w:r>
        <w:rPr>
          <w:rFonts w:hint="eastAsia"/>
        </w:rPr>
        <w:t>智慧环卫管理系统</w:t>
      </w:r>
      <w:bookmarkEnd w:id="162"/>
    </w:p>
    <w:p>
      <w:pPr>
        <w:pStyle w:val="14"/>
        <w:rPr>
          <w:rFonts w:hint="eastAsia"/>
          <w:bCs w:val="0"/>
        </w:rPr>
      </w:pPr>
      <w:r>
        <w:rPr>
          <w:bCs w:val="0"/>
        </w:rPr>
        <w:t>环卫机械化车辆作业监管系统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一是全面建立车辆信息档案，通过物联网设备对车辆油耗、加水情况以及车辆运行情况和作业情况进行实时的监测监控，完成自有车辆的全面监管；二是通过手机</w:t>
      </w:r>
      <w:r>
        <w:rPr>
          <w:rFonts w:hint="eastAsia" w:ascii="宋体" w:hAnsi="宋体" w:eastAsia="宋体"/>
          <w:sz w:val="24"/>
          <w:szCs w:val="24"/>
          <w:lang w:val="en-US" w:eastAsia="zh-CN"/>
        </w:rPr>
        <w:t>移动端</w:t>
      </w:r>
      <w:r>
        <w:rPr>
          <w:rFonts w:ascii="宋体" w:hAnsi="宋体" w:eastAsia="宋体"/>
          <w:sz w:val="24"/>
          <w:szCs w:val="24"/>
        </w:rPr>
        <w:t>、语音调度、ADAS对违规、异常等情况进行报警和通知，实现车辆的安全管理。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.机械保洁看板</w:t>
      </w:r>
    </w:p>
    <w:p>
      <w:pPr>
        <w:spacing w:line="276" w:lineRule="auto"/>
        <w:ind w:firstLine="480"/>
        <w:rPr>
          <w:rFonts w:hint="eastAsia" w:ascii="宋体" w:hAnsi="宋体" w:eastAsia="宋体"/>
          <w:sz w:val="24"/>
          <w:szCs w:val="24"/>
        </w:rPr>
      </w:pPr>
      <w:r>
        <w:rPr>
          <w:rFonts w:hint="eastAsia" w:ascii="宋体" w:hAnsi="宋体" w:eastAsia="宋体"/>
          <w:sz w:val="24"/>
          <w:szCs w:val="24"/>
        </w:rPr>
        <w:t>建立机械保洁作业综合看板，看板展示内容可根据业务需求，多维度展示车辆作业情况，对机械作业数据进行深层次提炼和分析，实现展示内容的自定义配置，便于管理人员直观获取管理所需的关键信息。</w:t>
      </w:r>
    </w:p>
    <w:p>
      <w:pPr>
        <w:spacing w:line="276" w:lineRule="auto"/>
        <w:ind w:firstLine="480"/>
        <w:rPr>
          <w:rFonts w:hint="eastAsia" w:ascii="宋体" w:hAnsi="宋体" w:eastAsia="宋体"/>
          <w:sz w:val="24"/>
          <w:szCs w:val="24"/>
        </w:rPr>
      </w:pPr>
      <w:r>
        <w:rPr>
          <w:rFonts w:ascii="宋体" w:hAnsi="宋体" w:eastAsia="宋体"/>
          <w:sz w:val="24"/>
          <w:szCs w:val="24"/>
        </w:rPr>
        <w:t>车辆数量信息：汇总辖区范围内市场化单位数量/</w:t>
      </w:r>
      <w:r>
        <w:rPr>
          <w:rFonts w:hint="eastAsia" w:ascii="宋体" w:hAnsi="宋体" w:eastAsia="宋体"/>
          <w:sz w:val="24"/>
          <w:szCs w:val="24"/>
        </w:rPr>
        <w:t>作业</w:t>
      </w:r>
      <w:r>
        <w:rPr>
          <w:rFonts w:ascii="宋体" w:hAnsi="宋体" w:eastAsia="宋体"/>
          <w:sz w:val="24"/>
          <w:szCs w:val="24"/>
        </w:rPr>
        <w:t>队伍数量及车辆、各类型车辆数据等信息，对所拥有机械化保洁作业资源现状直观呈现；</w:t>
      </w:r>
    </w:p>
    <w:p>
      <w:pPr>
        <w:spacing w:line="276" w:lineRule="auto"/>
        <w:ind w:firstLine="480"/>
        <w:rPr>
          <w:rFonts w:hint="eastAsia" w:ascii="宋体" w:hAnsi="宋体" w:eastAsia="宋体"/>
          <w:sz w:val="24"/>
          <w:szCs w:val="24"/>
        </w:rPr>
      </w:pPr>
      <w:r>
        <w:rPr>
          <w:rFonts w:hint="eastAsia" w:ascii="宋体" w:hAnsi="宋体" w:eastAsia="宋体"/>
          <w:sz w:val="24"/>
          <w:szCs w:val="24"/>
        </w:rPr>
        <w:t>监测设备信息：</w:t>
      </w:r>
      <w:r>
        <w:rPr>
          <w:rFonts w:ascii="宋体" w:hAnsi="宋体" w:eastAsia="宋体"/>
          <w:sz w:val="24"/>
          <w:szCs w:val="24"/>
        </w:rPr>
        <w:t>展示各单位车载信息化设备（</w:t>
      </w:r>
      <w:r>
        <w:rPr>
          <w:rFonts w:hint="eastAsia" w:ascii="宋体" w:hAnsi="宋体" w:eastAsia="宋体"/>
          <w:sz w:val="24"/>
          <w:szCs w:val="24"/>
          <w:lang w:val="en-US" w:eastAsia="zh-CN"/>
        </w:rPr>
        <w:t>车载定位</w:t>
      </w:r>
      <w:r>
        <w:rPr>
          <w:rFonts w:hint="eastAsia" w:ascii="宋体" w:hAnsi="宋体" w:eastAsia="宋体"/>
          <w:sz w:val="24"/>
          <w:szCs w:val="24"/>
        </w:rPr>
        <w:t>、</w:t>
      </w:r>
      <w:r>
        <w:rPr>
          <w:rFonts w:ascii="宋体" w:hAnsi="宋体" w:eastAsia="宋体"/>
          <w:sz w:val="24"/>
          <w:szCs w:val="24"/>
        </w:rPr>
        <w:t>摄像头等设备）数量，实现对车辆信息化改造的综合管理。</w:t>
      </w:r>
    </w:p>
    <w:p>
      <w:pPr>
        <w:spacing w:line="276" w:lineRule="auto"/>
        <w:ind w:firstLine="480"/>
        <w:rPr>
          <w:rFonts w:hint="eastAsia" w:ascii="宋体" w:hAnsi="宋体" w:eastAsia="宋体"/>
          <w:sz w:val="24"/>
          <w:szCs w:val="24"/>
        </w:rPr>
      </w:pPr>
      <w:r>
        <w:rPr>
          <w:rFonts w:ascii="宋体" w:hAnsi="宋体" w:eastAsia="宋体"/>
          <w:sz w:val="24"/>
          <w:szCs w:val="24"/>
        </w:rPr>
        <w:t>作业汇总数据：汇总展示作业单位数量、排班总里程、</w:t>
      </w:r>
      <w:r>
        <w:rPr>
          <w:rFonts w:hint="eastAsia" w:ascii="宋体" w:hAnsi="宋体" w:eastAsia="宋体"/>
          <w:sz w:val="24"/>
          <w:szCs w:val="24"/>
        </w:rPr>
        <w:t>各类型作业类型公里数和总体完成比例</w:t>
      </w:r>
      <w:r>
        <w:rPr>
          <w:rFonts w:ascii="宋体" w:hAnsi="宋体" w:eastAsia="宋体"/>
          <w:sz w:val="24"/>
          <w:szCs w:val="24"/>
        </w:rPr>
        <w:t>，掌握辖区机械化作业整体进度。</w:t>
      </w:r>
    </w:p>
    <w:p>
      <w:pPr>
        <w:spacing w:line="276" w:lineRule="auto"/>
        <w:ind w:firstLine="480"/>
        <w:rPr>
          <w:rFonts w:hint="eastAsia" w:ascii="宋体" w:hAnsi="宋体" w:eastAsia="宋体"/>
          <w:sz w:val="24"/>
          <w:szCs w:val="24"/>
        </w:rPr>
      </w:pPr>
      <w:r>
        <w:rPr>
          <w:rFonts w:ascii="宋体" w:hAnsi="宋体" w:eastAsia="宋体"/>
          <w:sz w:val="24"/>
          <w:szCs w:val="24"/>
        </w:rPr>
        <w:t>各类作业进度：按照洗扫、清扫、冲洗、洒水等不同的作业类型展示各类型作业完成进度详情，明确各类型作业完成状态。</w:t>
      </w:r>
    </w:p>
    <w:p>
      <w:pPr>
        <w:spacing w:line="276" w:lineRule="auto"/>
        <w:ind w:firstLine="480"/>
        <w:rPr>
          <w:rFonts w:hint="eastAsia" w:ascii="宋体" w:hAnsi="宋体" w:eastAsia="宋体"/>
          <w:sz w:val="24"/>
          <w:szCs w:val="24"/>
        </w:rPr>
      </w:pPr>
      <w:r>
        <w:rPr>
          <w:rFonts w:ascii="宋体" w:hAnsi="宋体" w:eastAsia="宋体"/>
          <w:sz w:val="24"/>
          <w:szCs w:val="24"/>
        </w:rPr>
        <w:t>车辆状态信息：显示各</w:t>
      </w:r>
      <w:r>
        <w:rPr>
          <w:rFonts w:hint="eastAsia" w:ascii="宋体" w:hAnsi="宋体" w:eastAsia="宋体"/>
          <w:sz w:val="24"/>
          <w:szCs w:val="24"/>
        </w:rPr>
        <w:t>车辆</w:t>
      </w:r>
      <w:r>
        <w:rPr>
          <w:rFonts w:ascii="宋体" w:hAnsi="宋体" w:eastAsia="宋体"/>
          <w:sz w:val="24"/>
          <w:szCs w:val="24"/>
        </w:rPr>
        <w:t>违规事件发生数量、各类违规事件占比情况，对运营单位作业规范和作业安全进行综合管理；</w:t>
      </w:r>
    </w:p>
    <w:p>
      <w:pPr>
        <w:spacing w:line="276" w:lineRule="auto"/>
        <w:ind w:firstLine="480"/>
        <w:rPr>
          <w:rFonts w:hint="eastAsia" w:ascii="宋体" w:hAnsi="宋体" w:eastAsia="宋体"/>
          <w:sz w:val="24"/>
          <w:szCs w:val="24"/>
        </w:rPr>
      </w:pPr>
      <w:r>
        <w:rPr>
          <w:rFonts w:ascii="宋体" w:hAnsi="宋体" w:eastAsia="宋体"/>
          <w:sz w:val="24"/>
          <w:szCs w:val="24"/>
        </w:rPr>
        <w:t>违规作业统计：显示各</w:t>
      </w:r>
      <w:r>
        <w:rPr>
          <w:rFonts w:hint="eastAsia" w:ascii="宋体" w:hAnsi="宋体" w:eastAsia="宋体"/>
          <w:sz w:val="24"/>
          <w:szCs w:val="24"/>
        </w:rPr>
        <w:t>车辆</w:t>
      </w:r>
      <w:r>
        <w:rPr>
          <w:rFonts w:ascii="宋体" w:hAnsi="宋体" w:eastAsia="宋体"/>
          <w:sz w:val="24"/>
          <w:szCs w:val="24"/>
        </w:rPr>
        <w:t>违规事件发生数量、各类违规事件占比情况，对运营单位作业规范和作业安全进行综合管理；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油耗</w:t>
      </w:r>
      <w:r>
        <w:rPr>
          <w:rFonts w:hint="eastAsia" w:ascii="宋体" w:hAnsi="宋体" w:eastAsia="宋体"/>
          <w:sz w:val="24"/>
          <w:szCs w:val="24"/>
        </w:rPr>
        <w:t>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车辆油耗监管通过为车辆安装油耗传感器实现对车辆耗油情况的在线监管。油耗传感器实时采集车辆油箱实时油量数据（需配合油箱油量传感器）或发动机实时耗油数据（需配合发动机油耗传感器），每隔</w:t>
      </w:r>
      <w:r>
        <w:rPr>
          <w:rFonts w:ascii="宋体" w:hAnsi="宋体" w:eastAsia="宋体"/>
          <w:sz w:val="24"/>
          <w:szCs w:val="24"/>
        </w:rPr>
        <w:t>15-30秒自动上传一次数据回传到监控中心；用户通过系统可查看每辆车的实时耗油情况，并可对车辆百公里油耗与理论油耗值进行对比分析，系统将所有车的里程、油耗、油位、运行状态、加油量等数据以表格形式展示。点击列表中的车辆可查看单车的实时油耗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历史油耗查询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可查询所有车辆的历史油耗情况（缺省为所有车辆、昨天），可按部门、车辆类型、车牌等进行筛选，也可通过点击查看详情操作查看选中车辆的详细历史油耗数据和油量曲线；历史油耗数据包括时间段内的总油耗、总里程等。</w:t>
      </w:r>
    </w:p>
    <w:p>
      <w:pPr>
        <w:spacing w:line="276" w:lineRule="auto"/>
        <w:ind w:firstLine="480"/>
        <w:rPr>
          <w:rFonts w:hint="eastAsia" w:ascii="宋体" w:hAnsi="宋体" w:eastAsia="宋体"/>
          <w:sz w:val="24"/>
          <w:szCs w:val="24"/>
        </w:rPr>
      </w:pPr>
      <w:r>
        <w:rPr>
          <w:rFonts w:ascii="宋体" w:hAnsi="宋体" w:eastAsia="宋体"/>
          <w:sz w:val="24"/>
          <w:szCs w:val="24"/>
        </w:rPr>
        <w:t>d.车辆油耗报表</w:t>
      </w:r>
    </w:p>
    <w:p>
      <w:pPr>
        <w:spacing w:line="276" w:lineRule="auto"/>
        <w:ind w:firstLine="480"/>
        <w:rPr>
          <w:rFonts w:hint="eastAsia" w:ascii="宋体" w:hAnsi="宋体" w:eastAsia="宋体"/>
          <w:sz w:val="24"/>
          <w:szCs w:val="24"/>
        </w:rPr>
      </w:pPr>
      <w:r>
        <w:rPr>
          <w:rFonts w:hint="eastAsia" w:ascii="宋体" w:hAnsi="宋体" w:eastAsia="宋体"/>
          <w:sz w:val="24"/>
          <w:szCs w:val="24"/>
        </w:rPr>
        <w:t>可按车辆所属部门、车辆类型、时间、车牌等进行查询和筛选；油耗数据可包括时间段内总里程、空驶里程、作业里程、总油耗、空驶油耗、作业油耗、总百公里平均油耗、空驶百公里平均油耗、作业百公里平均油耗、有效百公里平均油耗等信息。报表支持导出等功能。</w:t>
      </w:r>
      <w:r>
        <w:rPr>
          <w:rFonts w:ascii="宋体" w:hAnsi="宋体" w:eastAsia="宋体"/>
          <w:sz w:val="24"/>
          <w:szCs w:val="24"/>
        </w:rPr>
        <w:t xml:space="preserve"> </w:t>
      </w:r>
    </w:p>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违规行为反查</w:t>
      </w:r>
    </w:p>
    <w:p>
      <w:pPr>
        <w:spacing w:line="276" w:lineRule="auto"/>
        <w:ind w:firstLine="480"/>
        <w:rPr>
          <w:rFonts w:hint="eastAsia" w:ascii="宋体" w:hAnsi="宋体" w:eastAsia="宋体"/>
          <w:sz w:val="24"/>
          <w:szCs w:val="24"/>
        </w:rPr>
      </w:pPr>
      <w:r>
        <w:rPr>
          <w:rFonts w:hint="eastAsia" w:ascii="宋体" w:hAnsi="宋体" w:eastAsia="宋体"/>
          <w:sz w:val="24"/>
          <w:szCs w:val="24"/>
        </w:rPr>
        <w:t>违规行为反查一是通过违规信息记录穿透去查询车辆的作业轨迹与作业视频等；二是监管人员在现场考核时发现某路段作业质量不达标，监控中心根据路段进行反查，最快速度锁定违规嫌疑车辆。</w:t>
      </w:r>
    </w:p>
    <w:p>
      <w:pPr>
        <w:spacing w:line="276" w:lineRule="auto"/>
        <w:ind w:firstLine="480"/>
        <w:rPr>
          <w:rFonts w:hint="eastAsia" w:ascii="宋体" w:hAnsi="宋体" w:eastAsia="宋体"/>
          <w:sz w:val="24"/>
          <w:szCs w:val="24"/>
        </w:rPr>
      </w:pPr>
      <w:bookmarkStart w:id="163" w:name="_Hlk135569829"/>
      <w:r>
        <w:rPr>
          <w:rFonts w:hint="eastAsia" w:ascii="宋体" w:hAnsi="宋体" w:eastAsia="宋体"/>
          <w:sz w:val="24"/>
          <w:szCs w:val="24"/>
        </w:rPr>
        <w:t>f</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违规视频联动</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清扫、洗扫、洒水等作业车辆安装车载监控摄像头，项目实现车载视频设备与软件系统的集成，对车辆清扫、洒水、除雪作业后路面状况远程监控及实时状况抓拍，通过远程可视化监控，道路保洁质量问题快速响应、处理。系统支持实时查看、历史回看、抓拍取证。</w:t>
      </w:r>
    </w:p>
    <w:p>
      <w:pPr>
        <w:spacing w:line="276" w:lineRule="auto"/>
        <w:ind w:firstLine="480"/>
        <w:rPr>
          <w:rFonts w:hint="eastAsia" w:ascii="宋体" w:hAnsi="宋体" w:eastAsia="宋体"/>
          <w:sz w:val="24"/>
          <w:szCs w:val="24"/>
        </w:rPr>
      </w:pPr>
      <w:r>
        <w:rPr>
          <w:rFonts w:hint="eastAsia" w:ascii="宋体" w:hAnsi="宋体" w:eastAsia="宋体"/>
          <w:sz w:val="24"/>
          <w:szCs w:val="24"/>
        </w:rPr>
        <w:t>视频安装位置根据需求安装位置一般为扫把左右、车辆后侧、车辆油箱、驾驶室内等。监管车辆作业后的路面清洁情况，实时掌控作业质量；监测油箱部位，防止不规范行为发生；车内监管驾驶员状态。</w:t>
      </w:r>
    </w:p>
    <w:p>
      <w:pPr>
        <w:spacing w:line="276" w:lineRule="auto"/>
        <w:ind w:firstLine="480"/>
        <w:rPr>
          <w:rFonts w:hint="eastAsia" w:ascii="宋体" w:hAnsi="宋体" w:eastAsia="宋体"/>
          <w:sz w:val="24"/>
          <w:szCs w:val="24"/>
        </w:rPr>
      </w:pPr>
      <w:r>
        <w:rPr>
          <w:rFonts w:hint="eastAsia" w:ascii="宋体" w:hAnsi="宋体" w:eastAsia="宋体"/>
          <w:sz w:val="24"/>
          <w:szCs w:val="24"/>
        </w:rPr>
        <w:t>基于 “视频平台”实现视频的实时调看与历史回看：</w:t>
      </w:r>
    </w:p>
    <w:p>
      <w:pPr>
        <w:spacing w:line="276" w:lineRule="auto"/>
        <w:ind w:firstLine="480"/>
        <w:rPr>
          <w:rFonts w:hint="eastAsia" w:ascii="宋体" w:hAnsi="宋体" w:eastAsia="宋体"/>
          <w:sz w:val="24"/>
          <w:szCs w:val="24"/>
        </w:rPr>
      </w:pPr>
      <w:r>
        <w:rPr>
          <w:rFonts w:hint="eastAsia" w:ascii="宋体" w:hAnsi="宋体" w:eastAsia="宋体"/>
          <w:sz w:val="24"/>
          <w:szCs w:val="24"/>
        </w:rPr>
        <w:t>实时调看：实现车辆运行过程中视频数据的实时调看，查看车辆作业质量是否到位；</w:t>
      </w:r>
    </w:p>
    <w:p>
      <w:pPr>
        <w:spacing w:line="276" w:lineRule="auto"/>
        <w:ind w:firstLine="480"/>
        <w:rPr>
          <w:rFonts w:hint="eastAsia" w:ascii="宋体" w:hAnsi="宋体" w:eastAsia="宋体"/>
          <w:sz w:val="24"/>
          <w:szCs w:val="24"/>
        </w:rPr>
      </w:pPr>
      <w:r>
        <w:rPr>
          <w:rFonts w:hint="eastAsia" w:ascii="宋体" w:hAnsi="宋体" w:eastAsia="宋体"/>
          <w:sz w:val="24"/>
          <w:szCs w:val="24"/>
        </w:rPr>
        <w:t>历史回看：实现车牌号、时间等条件的查询，实现问题的追溯管理；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驾驶状态监管</w:t>
      </w:r>
    </w:p>
    <w:p>
      <w:pPr>
        <w:pStyle w:val="35"/>
        <w:spacing w:before="124" w:after="124" w:line="276" w:lineRule="auto"/>
        <w:ind w:firstLine="480"/>
        <w:rPr>
          <w:rFonts w:hint="eastAsia" w:ascii="宋体" w:hAnsi="宋体"/>
          <w:sz w:val="24"/>
          <w:szCs w:val="24"/>
        </w:rPr>
      </w:pPr>
      <w:r>
        <w:rPr>
          <w:rFonts w:hint="eastAsia" w:ascii="宋体" w:hAnsi="宋体"/>
          <w:sz w:val="24"/>
          <w:szCs w:val="24"/>
        </w:rPr>
        <w:t>基于深度学习算法，可实现高效准确的目标检测，利用大量的已标定图像训练深度学习网络，深度学习网络可学习到如何检测和分类目标，包括司机疲劳驾驶、接打电话、抽烟等行为。输入一张图像，深度学习网络能输出检测到目标的位置和类别。</w:t>
      </w:r>
    </w:p>
    <w:p>
      <w:pPr>
        <w:spacing w:line="276" w:lineRule="auto"/>
        <w:ind w:firstLine="480"/>
        <w:rPr>
          <w:rFonts w:hint="eastAsia" w:ascii="宋体" w:hAnsi="宋体" w:eastAsia="宋体"/>
          <w:sz w:val="24"/>
          <w:szCs w:val="24"/>
        </w:rPr>
      </w:pPr>
      <w:r>
        <w:rPr>
          <w:rFonts w:hint="eastAsia" w:ascii="宋体" w:hAnsi="宋体" w:eastAsia="宋体"/>
          <w:sz w:val="24"/>
          <w:szCs w:val="24"/>
        </w:rPr>
        <w:t>车辆在静止状态下，司机打瞌睡、接打电话等行为都合规合理。车辆在高速行驶时，短暂危险驾驶行为或者疲劳状态就可能酿成大祸。所以预警系统使用了多个检测灵敏度档位，在超低速及静止情况下，默认关闭司机危险驾驶行为检测功能；在中等速度情况下，司机危险驾驶行为检测灵敏度低；在高速情况下，司机危险驾驶行为检测灵敏度高。不同档位的检测灵敏度可调节。</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系统形成报警记录，包括车牌号、危险驾驶行为类型、发生时间、驾驶员、联系方式、抓拍图片等。违规记录作为信用判断数据来源之一。</w:t>
      </w:r>
    </w:p>
    <w:p>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前车碰撞预警</w:t>
      </w:r>
    </w:p>
    <w:p>
      <w:pPr>
        <w:spacing w:line="276" w:lineRule="auto"/>
        <w:ind w:firstLine="480"/>
        <w:rPr>
          <w:rFonts w:hint="eastAsia" w:ascii="宋体" w:hAnsi="宋体" w:eastAsia="宋体"/>
          <w:sz w:val="24"/>
          <w:szCs w:val="24"/>
        </w:rPr>
      </w:pPr>
      <w:r>
        <w:rPr>
          <w:rFonts w:hint="eastAsia" w:ascii="宋体" w:hAnsi="宋体" w:eastAsia="宋体"/>
          <w:sz w:val="24"/>
          <w:szCs w:val="24"/>
        </w:rPr>
        <w:t>当车辆以一定的速度行驶，过快地接近慢行或停止的前方车辆，或过近地跟随车辆时，系统能检测并对驾驶员进行警告提示，帮助避免或减轻前端碰撞造成的伤害。</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通过前车像素点位置变化，运用单目测距算法、测速功能和目标检测算法，进行比对分析碰撞时间（距离</w:t>
      </w:r>
      <w:r>
        <w:rPr>
          <w:rFonts w:ascii="宋体" w:hAnsi="宋体" w:eastAsia="宋体"/>
          <w:sz w:val="24"/>
          <w:szCs w:val="24"/>
        </w:rPr>
        <w:t>/相对车速），当TTC小于2.7S开启预警。</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系统记录车辆在行驶过程的异常信息，结合车辆的行驶片区和行驶轨迹数据实现车辆驾驶状态分析，输出车辆安全驾驶建议。</w:t>
      </w:r>
    </w:p>
    <w:p>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车道偏离告警</w:t>
      </w:r>
    </w:p>
    <w:p>
      <w:pPr>
        <w:spacing w:line="276" w:lineRule="auto"/>
        <w:ind w:firstLine="480"/>
        <w:rPr>
          <w:rFonts w:hint="eastAsia" w:ascii="宋体" w:hAnsi="宋体" w:eastAsia="宋体"/>
          <w:sz w:val="24"/>
          <w:szCs w:val="24"/>
        </w:rPr>
      </w:pPr>
      <w:r>
        <w:rPr>
          <w:rFonts w:hint="eastAsia" w:ascii="宋体" w:hAnsi="宋体" w:eastAsia="宋体"/>
          <w:sz w:val="24"/>
          <w:szCs w:val="24"/>
        </w:rPr>
        <w:t>车辆因驾驶员疏忽等原因偏离车道时，系统将发出报警提醒驾驶员。</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通过车辆距道路线的偏移角度和测速功能，运用深度学习车道线检测算法和拟合算法识别车辆行驶和道路线方位，当车辆偏离时间达到预设危险值时开启预警。</w:t>
      </w:r>
    </w:p>
    <w:p>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右转盲区侦测</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通过右侧盲区的视频覆盖与主动侦测，能够帮助驾驶者在变道或者转向时，预警提示盲区内的其它道路参与者，减少事故发生，提高行驶安全。</w:t>
      </w:r>
    </w:p>
    <w:p>
      <w:pPr>
        <w:spacing w:line="276" w:lineRule="auto"/>
        <w:ind w:firstLine="480"/>
        <w:rPr>
          <w:rFonts w:hint="eastAsia" w:ascii="宋体" w:hAnsi="宋体" w:eastAsia="宋体"/>
          <w:sz w:val="24"/>
          <w:szCs w:val="24"/>
        </w:rPr>
      </w:pPr>
      <w:r>
        <w:rPr>
          <w:rFonts w:hint="eastAsia" w:ascii="宋体" w:hAnsi="宋体" w:eastAsia="宋体"/>
          <w:sz w:val="24"/>
          <w:szCs w:val="24"/>
        </w:rPr>
        <w:t>针对车辆事故率最高的右侧盲区设定盲区范围（长</w:t>
      </w:r>
      <w:r>
        <w:rPr>
          <w:rFonts w:ascii="宋体" w:hAnsi="宋体" w:eastAsia="宋体"/>
          <w:sz w:val="24"/>
          <w:szCs w:val="24"/>
        </w:rPr>
        <w:t>12m、宽2.5m），运用物体识别算法和深度学习算法，检测可识别区域的行人、机动车和非机动车，进行预警功能。</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系统记录盲区监测出现异常的信号信息，与车牌号、车速等进行同步展示，监管驾驶员驾驶行为。</w:t>
      </w:r>
    </w:p>
    <w:p>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危险提醒管理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驾驶室内安装电子屏，实现视频数据的展示，驾驶员实时获取右侧盲区视频画面。根据实时报警，前端设备语音提示驾驶人员，提醒其进行违规纠正。</w:t>
      </w:r>
    </w:p>
    <w:p>
      <w:pPr>
        <w:spacing w:line="276" w:lineRule="auto"/>
        <w:ind w:firstLine="480"/>
        <w:rPr>
          <w:rFonts w:hint="eastAsia" w:ascii="宋体" w:hAnsi="宋体" w:eastAsia="宋体"/>
          <w:sz w:val="24"/>
          <w:szCs w:val="24"/>
          <w:lang w:val="en-US" w:eastAsia="zh-CN"/>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车载调度</w:t>
      </w:r>
    </w:p>
    <w:p>
      <w:pPr>
        <w:spacing w:line="276" w:lineRule="auto"/>
        <w:ind w:firstLine="480"/>
        <w:rPr>
          <w:rFonts w:hint="eastAsia" w:ascii="宋体" w:hAnsi="宋体" w:eastAsia="宋体"/>
          <w:sz w:val="24"/>
          <w:szCs w:val="24"/>
        </w:rPr>
      </w:pPr>
      <w:r>
        <w:rPr>
          <w:rFonts w:hint="eastAsia" w:ascii="宋体" w:hAnsi="宋体" w:eastAsia="宋体"/>
          <w:sz w:val="24"/>
          <w:szCs w:val="24"/>
        </w:rPr>
        <w:t>车辆上安装车载调度屏，实现调度信息的获取。车载调度</w:t>
      </w:r>
      <w:r>
        <w:rPr>
          <w:rFonts w:ascii="宋体" w:hAnsi="宋体" w:eastAsia="宋体"/>
          <w:sz w:val="24"/>
          <w:szCs w:val="24"/>
        </w:rPr>
        <w:t>为车载调度内置程序，面向司机定制的管理平台，司机通过调度屏接收监控中心任务信息、告警信息和调度信息，获悉自己的任务完成情况等。</w:t>
      </w:r>
    </w:p>
    <w:p>
      <w:pPr>
        <w:spacing w:line="276" w:lineRule="auto"/>
        <w:ind w:firstLine="480"/>
        <w:rPr>
          <w:rFonts w:hint="eastAsia" w:ascii="宋体" w:hAnsi="宋体" w:eastAsia="宋体"/>
          <w:sz w:val="24"/>
          <w:szCs w:val="24"/>
        </w:rPr>
      </w:pPr>
      <w:r>
        <w:rPr>
          <w:rFonts w:ascii="宋体" w:hAnsi="宋体" w:eastAsia="宋体"/>
          <w:sz w:val="24"/>
          <w:szCs w:val="24"/>
        </w:rPr>
        <w:t>任务获取：通过</w:t>
      </w:r>
      <w:r>
        <w:rPr>
          <w:rFonts w:hint="eastAsia" w:ascii="宋体" w:hAnsi="宋体" w:eastAsia="宋体"/>
          <w:sz w:val="24"/>
          <w:szCs w:val="24"/>
          <w:lang w:val="en-US" w:eastAsia="zh-CN"/>
        </w:rPr>
        <w:t>车载调度屏</w:t>
      </w:r>
      <w:r>
        <w:rPr>
          <w:rFonts w:hint="eastAsia" w:ascii="宋体" w:hAnsi="宋体" w:eastAsia="宋体"/>
          <w:sz w:val="24"/>
          <w:szCs w:val="24"/>
        </w:rPr>
        <w:t>查收调度作业任务</w:t>
      </w:r>
      <w:r>
        <w:rPr>
          <w:rFonts w:ascii="宋体" w:hAnsi="宋体" w:eastAsia="宋体"/>
          <w:sz w:val="24"/>
          <w:szCs w:val="24"/>
        </w:rPr>
        <w:t>，包括作业</w:t>
      </w:r>
      <w:r>
        <w:rPr>
          <w:rFonts w:hint="eastAsia" w:ascii="宋体" w:hAnsi="宋体" w:eastAsia="宋体"/>
          <w:sz w:val="24"/>
          <w:szCs w:val="24"/>
        </w:rPr>
        <w:t>路段要求</w:t>
      </w:r>
      <w:r>
        <w:rPr>
          <w:rFonts w:ascii="宋体" w:hAnsi="宋体" w:eastAsia="宋体"/>
          <w:sz w:val="24"/>
          <w:szCs w:val="24"/>
        </w:rPr>
        <w:t>、作业时间要求、作业趟数要求等；</w:t>
      </w:r>
    </w:p>
    <w:p>
      <w:pPr>
        <w:spacing w:line="276" w:lineRule="auto"/>
        <w:ind w:firstLine="480"/>
        <w:rPr>
          <w:rFonts w:hint="eastAsia" w:ascii="宋体" w:hAnsi="宋体" w:eastAsia="宋体"/>
          <w:sz w:val="24"/>
          <w:szCs w:val="24"/>
        </w:rPr>
      </w:pPr>
      <w:r>
        <w:rPr>
          <w:rFonts w:ascii="宋体" w:hAnsi="宋体" w:eastAsia="宋体"/>
          <w:sz w:val="24"/>
          <w:szCs w:val="24"/>
        </w:rPr>
        <w:t>违规告警：通过车辆违规行为日志和违规行为告警实现车辆违规行为推送，通知司机进行及时更正，正规作业。</w:t>
      </w:r>
    </w:p>
    <w:p>
      <w:pPr>
        <w:spacing w:line="276" w:lineRule="auto"/>
        <w:ind w:firstLine="480"/>
        <w:rPr>
          <w:rFonts w:hint="eastAsia" w:ascii="宋体" w:hAnsi="宋体" w:eastAsia="宋体"/>
          <w:sz w:val="24"/>
          <w:szCs w:val="24"/>
        </w:rPr>
      </w:pPr>
      <w:r>
        <w:rPr>
          <w:rFonts w:ascii="宋体" w:hAnsi="宋体" w:eastAsia="宋体"/>
          <w:sz w:val="24"/>
          <w:szCs w:val="24"/>
        </w:rPr>
        <w:t>调度反馈：监控中心发送语音或者文字调度信息至调度屏，司机进行反馈确认，包括接收调度、拒绝调度，保障调度信息双向互通，确保调度工作准确到位。</w:t>
      </w:r>
    </w:p>
    <w:p>
      <w:pPr>
        <w:spacing w:line="276" w:lineRule="auto"/>
        <w:ind w:firstLine="480"/>
        <w:rPr>
          <w:rFonts w:hint="eastAsia" w:ascii="宋体" w:hAnsi="宋体" w:eastAsia="宋体"/>
          <w:sz w:val="24"/>
          <w:szCs w:val="24"/>
        </w:rPr>
      </w:pPr>
      <w:r>
        <w:rPr>
          <w:rFonts w:ascii="宋体" w:hAnsi="宋体" w:eastAsia="宋体"/>
          <w:sz w:val="24"/>
          <w:szCs w:val="24"/>
        </w:rPr>
        <w:t>任务进度：司机通过调度屏查看任务完成情况，任务执行时间、任务执行进度，效率提升需求。</w:t>
      </w:r>
    </w:p>
    <w:p>
      <w:pPr>
        <w:spacing w:line="276" w:lineRule="auto"/>
        <w:ind w:firstLine="480"/>
        <w:rPr>
          <w:rFonts w:hint="eastAsia" w:ascii="宋体" w:hAnsi="宋体" w:eastAsia="宋体"/>
          <w:sz w:val="24"/>
          <w:szCs w:val="24"/>
        </w:rPr>
      </w:pPr>
      <w:r>
        <w:rPr>
          <w:rFonts w:ascii="宋体" w:hAnsi="宋体" w:eastAsia="宋体"/>
          <w:sz w:val="24"/>
          <w:szCs w:val="24"/>
        </w:rPr>
        <w:t>公共通知：通过车载</w:t>
      </w:r>
      <w:r>
        <w:rPr>
          <w:rFonts w:hint="eastAsia" w:ascii="宋体" w:hAnsi="宋体" w:eastAsia="宋体"/>
          <w:sz w:val="24"/>
          <w:szCs w:val="24"/>
          <w:lang w:val="en-US" w:eastAsia="zh-CN"/>
        </w:rPr>
        <w:t>调度屏</w:t>
      </w:r>
      <w:r>
        <w:rPr>
          <w:rFonts w:ascii="宋体" w:hAnsi="宋体" w:eastAsia="宋体"/>
          <w:sz w:val="24"/>
          <w:szCs w:val="24"/>
        </w:rPr>
        <w:t>获取监控中心发布的公共通知，及时进行作业调整。</w:t>
      </w:r>
    </w:p>
    <w:p>
      <w:pPr>
        <w:spacing w:line="276" w:lineRule="auto"/>
        <w:ind w:firstLine="480"/>
        <w:rPr>
          <w:rFonts w:hint="eastAsia" w:ascii="宋体" w:hAnsi="宋体" w:eastAsia="宋体"/>
          <w:sz w:val="24"/>
          <w:szCs w:val="24"/>
        </w:rPr>
      </w:pPr>
      <w:r>
        <w:rPr>
          <w:rFonts w:ascii="宋体" w:hAnsi="宋体" w:eastAsia="宋体"/>
          <w:sz w:val="24"/>
          <w:szCs w:val="24"/>
        </w:rPr>
        <w:t>异常反馈：车辆在作业途中出现异常情况，通过调度</w:t>
      </w:r>
      <w:r>
        <w:rPr>
          <w:rFonts w:hint="eastAsia" w:ascii="宋体" w:hAnsi="宋体" w:eastAsia="宋体"/>
          <w:sz w:val="24"/>
          <w:szCs w:val="24"/>
          <w:lang w:val="en-US" w:eastAsia="zh-CN"/>
        </w:rPr>
        <w:t>屏</w:t>
      </w:r>
      <w:r>
        <w:rPr>
          <w:rFonts w:ascii="宋体" w:hAnsi="宋体" w:eastAsia="宋体"/>
          <w:sz w:val="24"/>
          <w:szCs w:val="24"/>
        </w:rPr>
        <w:t>将信息反馈至监控中心，监控中心及时处理。</w:t>
      </w:r>
    </w:p>
    <w:bookmarkEnd w:id="163"/>
    <w:p>
      <w:pPr>
        <w:spacing w:line="276" w:lineRule="auto"/>
        <w:ind w:firstLine="480"/>
        <w:rPr>
          <w:rFonts w:hint="eastAsia" w:ascii="宋体" w:hAnsi="宋体" w:eastAsia="宋体"/>
          <w:sz w:val="24"/>
          <w:szCs w:val="24"/>
        </w:rPr>
      </w:pPr>
      <w:r>
        <w:rPr>
          <w:rFonts w:ascii="宋体" w:hAnsi="宋体" w:eastAsia="宋体"/>
          <w:sz w:val="24"/>
          <w:szCs w:val="24"/>
        </w:rPr>
        <w:t>m.AI应用说明</w:t>
      </w:r>
    </w:p>
    <w:p>
      <w:pPr>
        <w:spacing w:line="276" w:lineRule="auto"/>
        <w:ind w:firstLine="480"/>
        <w:rPr>
          <w:rFonts w:hint="eastAsia" w:ascii="宋体" w:hAnsi="宋体" w:eastAsia="宋体"/>
          <w:sz w:val="24"/>
          <w:szCs w:val="24"/>
        </w:rPr>
      </w:pPr>
      <w:r>
        <w:rPr>
          <w:rFonts w:ascii="宋体" w:hAnsi="宋体" w:eastAsia="宋体"/>
          <w:sz w:val="24"/>
          <w:szCs w:val="24"/>
        </w:rPr>
        <w:t xml:space="preserve"> (a)视频数据采集</w:t>
      </w:r>
    </w:p>
    <w:p>
      <w:pPr>
        <w:spacing w:line="276" w:lineRule="auto"/>
        <w:ind w:firstLine="480"/>
        <w:rPr>
          <w:rFonts w:hint="eastAsia" w:ascii="宋体" w:hAnsi="宋体" w:eastAsia="宋体"/>
          <w:sz w:val="24"/>
          <w:szCs w:val="24"/>
        </w:rPr>
      </w:pPr>
      <w:r>
        <w:rPr>
          <w:rFonts w:hint="eastAsia" w:ascii="宋体" w:hAnsi="宋体" w:eastAsia="宋体"/>
          <w:sz w:val="24"/>
          <w:szCs w:val="24"/>
        </w:rPr>
        <w:t>视频数据采集主要包括接入或新增车载视频数据，包括机械化作业车辆、清运车辆，主要采用算法前置方式，实现驾驶员行为监测。本项目采用的均是前端算法，保障了数据告警的及时性。</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智能分析预处理</w:t>
      </w:r>
    </w:p>
    <w:p>
      <w:pPr>
        <w:spacing w:line="276" w:lineRule="auto"/>
        <w:ind w:firstLine="480"/>
        <w:rPr>
          <w:rFonts w:hint="eastAsia" w:ascii="宋体" w:hAnsi="宋体" w:eastAsia="宋体"/>
          <w:sz w:val="24"/>
          <w:szCs w:val="24"/>
        </w:rPr>
      </w:pPr>
      <w:r>
        <w:rPr>
          <w:rFonts w:hint="eastAsia" w:ascii="宋体" w:hAnsi="宋体" w:eastAsia="宋体"/>
          <w:sz w:val="24"/>
          <w:szCs w:val="24"/>
        </w:rPr>
        <w:t>为了降低图像采集、图像特征提取和图像分析检索过程中干扰信号的强度，需要在进行图像检索和处理前，对图像进行预处理，图像预处理的内容主要包括以下基本内容：</w:t>
      </w:r>
      <w:r>
        <w:rPr>
          <w:rFonts w:ascii="宋体" w:hAnsi="宋体" w:eastAsia="宋体"/>
          <w:sz w:val="24"/>
          <w:szCs w:val="24"/>
        </w:rPr>
        <w:t xml:space="preserve"> </w:t>
      </w:r>
    </w:p>
    <w:p>
      <w:pPr>
        <w:spacing w:line="276" w:lineRule="auto"/>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)尺度归一化操作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为了使图像特征提取过程中各种变量维持在同一水平，需要将图像的尺度控制在相同的标准下，以提升图像特征提取和图像检索的准确性。</w:t>
      </w:r>
      <w:r>
        <w:rPr>
          <w:rFonts w:ascii="宋体" w:hAnsi="宋体" w:eastAsia="宋体"/>
          <w:sz w:val="24"/>
          <w:szCs w:val="24"/>
        </w:rPr>
        <w:t xml:space="preserve"> </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)噪声剔除</w:t>
      </w:r>
    </w:p>
    <w:p>
      <w:pPr>
        <w:spacing w:line="276" w:lineRule="auto"/>
        <w:ind w:firstLine="480"/>
        <w:rPr>
          <w:rFonts w:hint="eastAsia" w:ascii="宋体" w:hAnsi="宋体" w:eastAsia="宋体"/>
          <w:sz w:val="24"/>
          <w:szCs w:val="24"/>
        </w:rPr>
      </w:pPr>
      <w:r>
        <w:rPr>
          <w:rFonts w:hint="eastAsia" w:ascii="宋体" w:hAnsi="宋体" w:eastAsia="宋体"/>
          <w:sz w:val="24"/>
          <w:szCs w:val="24"/>
        </w:rPr>
        <w:t>在图像检索的过程中，需尽可能降低人工干预的可能性，全部需要相关程序自动完成，尽可能降低噪音信号的引入，将与图像无关的内容剔除掉。</w:t>
      </w:r>
      <w:r>
        <w:rPr>
          <w:rFonts w:ascii="宋体" w:hAnsi="宋体" w:eastAsia="宋体"/>
          <w:sz w:val="24"/>
          <w:szCs w:val="24"/>
        </w:rPr>
        <w:t xml:space="preserve"> </w:t>
      </w:r>
    </w:p>
    <w:p>
      <w:pPr>
        <w:spacing w:line="276" w:lineRule="auto"/>
        <w:ind w:firstLine="480"/>
        <w:rPr>
          <w:rFonts w:hint="eastAsia" w:ascii="宋体" w:hAnsi="宋体" w:eastAsia="宋体"/>
          <w:sz w:val="24"/>
          <w:szCs w:val="24"/>
        </w:rPr>
      </w:pPr>
      <w:r>
        <w:rPr>
          <w:rFonts w:ascii="宋体" w:hAnsi="宋体" w:eastAsia="宋体"/>
          <w:sz w:val="24"/>
          <w:szCs w:val="24"/>
        </w:rPr>
        <w:t>c)弱化图像亮度的影响</w:t>
      </w:r>
    </w:p>
    <w:p>
      <w:pPr>
        <w:spacing w:line="276" w:lineRule="auto"/>
        <w:ind w:firstLine="480"/>
        <w:rPr>
          <w:rFonts w:hint="eastAsia" w:ascii="宋体" w:hAnsi="宋体" w:eastAsia="宋体"/>
          <w:sz w:val="24"/>
          <w:szCs w:val="24"/>
        </w:rPr>
      </w:pPr>
      <w:r>
        <w:rPr>
          <w:rFonts w:hint="eastAsia" w:ascii="宋体" w:hAnsi="宋体" w:eastAsia="宋体"/>
          <w:sz w:val="24"/>
          <w:szCs w:val="24"/>
        </w:rPr>
        <w:t>在不同的光照强度下，图像特征的提取结果和最后识别的结果存在的较大的差异，</w:t>
      </w:r>
      <w:r>
        <w:rPr>
          <w:rFonts w:ascii="宋体" w:hAnsi="宋体" w:eastAsia="宋体"/>
          <w:sz w:val="24"/>
          <w:szCs w:val="24"/>
        </w:rPr>
        <w:t>无法保证图像识别的准确性，因此，需要通过预处理进行对图像的亮度进行均衡化处理，尽可能降低亮度对图像识别的影响。目前应用较多的图像均衡化方法主要使用直方图的形式完成，基于直方图的图像均衡化方法的基本原理是，在自然环境下，如果空间内某个像素的灰度值与和周围像素的灰度值之间的差异较大，则表示该点与其他像素点的关联性交叉，可视为噪声信号，应当剔除；相反，如果像素点与周围的像素点灰度值差别不大，则将此像素点视为有效信号。</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链式处理</w:t>
      </w:r>
    </w:p>
    <w:p>
      <w:pPr>
        <w:spacing w:line="276" w:lineRule="auto"/>
        <w:ind w:firstLine="480"/>
        <w:rPr>
          <w:rFonts w:hint="eastAsia" w:ascii="宋体" w:hAnsi="宋体" w:eastAsia="宋体"/>
          <w:sz w:val="24"/>
          <w:szCs w:val="24"/>
        </w:rPr>
      </w:pPr>
      <w:r>
        <w:rPr>
          <w:rFonts w:hint="eastAsia" w:ascii="宋体" w:hAnsi="宋体" w:eastAsia="宋体"/>
          <w:sz w:val="24"/>
          <w:szCs w:val="24"/>
        </w:rPr>
        <w:t>传统</w:t>
      </w:r>
      <w:r>
        <w:rPr>
          <w:rFonts w:ascii="宋体" w:hAnsi="宋体" w:eastAsia="宋体"/>
          <w:sz w:val="24"/>
          <w:szCs w:val="24"/>
        </w:rPr>
        <w:t>AI技术应用时常常是利用单个处理器进行处理。这种方式往往存在识别率低、准确性不高等问题。而本项目在AI技术的应用上采取的是使用链式处理器的方式，即将多个处理器进行串联，形成一条处理链。根据不同的业务需求使用不同的处理链，并且在实际应用时还可以对处理链内部参数进行有针对性的调整，以达到较高的识别效率和精度。</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AI应用效果说明</w:t>
      </w:r>
    </w:p>
    <w:p>
      <w:pPr>
        <w:spacing w:line="276" w:lineRule="auto"/>
        <w:ind w:firstLine="480"/>
        <w:rPr>
          <w:rFonts w:hint="eastAsia" w:ascii="宋体" w:hAnsi="宋体" w:eastAsia="宋体"/>
          <w:sz w:val="24"/>
          <w:szCs w:val="24"/>
        </w:rPr>
      </w:pPr>
      <w:r>
        <w:rPr>
          <w:rFonts w:ascii="宋体" w:hAnsi="宋体" w:eastAsia="宋体"/>
          <w:sz w:val="24"/>
          <w:szCs w:val="24"/>
        </w:rPr>
        <w:t>贴合环卫管理业务需求实际，实现环卫管理工作AI赋能，升级管理工具，提高管理效率；</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AI算法支持算法前置或者后台部署，提高原有视频监管设备应用价值，避免重复建设；</w:t>
      </w:r>
    </w:p>
    <w:p>
      <w:pPr>
        <w:spacing w:line="276" w:lineRule="auto"/>
        <w:ind w:firstLine="480"/>
        <w:rPr>
          <w:rFonts w:hint="eastAsia" w:ascii="宋体" w:hAnsi="宋体" w:eastAsia="宋体"/>
          <w:sz w:val="24"/>
          <w:szCs w:val="24"/>
        </w:rPr>
      </w:pPr>
      <w:r>
        <w:rPr>
          <w:rFonts w:ascii="宋体" w:hAnsi="宋体" w:eastAsia="宋体"/>
          <w:sz w:val="24"/>
          <w:szCs w:val="24"/>
        </w:rPr>
        <w:t>通过边缘计算的方式，随车硬件实时拍摄，实时识别并将识别结果上传平台；一旦发现抛洒滴漏、作业质量不到位现象之后会生成报警记录，同时上传发现问题的具体位置点以便工作人员及时清理；</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一旦发现违规行为之后会立即向安全员发送报警，同时可以通过作业区域现场的喇叭或者支持外放功能的摄像头发出语音提示，及时制止作业人员的违规行为；</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所有的违规行为自动生成报警，可以用于最终的汇总统计，作为执法依据。</w:t>
      </w:r>
    </w:p>
    <w:p>
      <w:pPr>
        <w:pStyle w:val="14"/>
        <w:rPr>
          <w:rFonts w:hint="eastAsia"/>
          <w:bCs w:val="0"/>
        </w:rPr>
      </w:pPr>
      <w:r>
        <w:rPr>
          <w:bCs w:val="0"/>
        </w:rPr>
        <w:t>作业保洁机具</w:t>
      </w:r>
      <w:r>
        <w:rPr>
          <w:rFonts w:hint="eastAsia"/>
        </w:rPr>
        <w:t>监管</w:t>
      </w:r>
      <w:r>
        <w:rPr>
          <w:bCs w:val="0"/>
        </w:rPr>
        <w:t>考核系统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一是全面建立市区保洁人员信息档案，完成管理人员对保洁人员身份信息的确认；二是通过为电动三轮车配备</w:t>
      </w:r>
      <w:r>
        <w:rPr>
          <w:rFonts w:hint="eastAsia" w:ascii="宋体" w:hAnsi="宋体" w:eastAsia="宋体"/>
          <w:sz w:val="24"/>
          <w:szCs w:val="24"/>
          <w:lang w:val="en-US" w:eastAsia="zh-CN"/>
        </w:rPr>
        <w:t>车载定位</w:t>
      </w:r>
      <w:r>
        <w:rPr>
          <w:rFonts w:ascii="宋体" w:hAnsi="宋体" w:eastAsia="宋体"/>
          <w:sz w:val="24"/>
          <w:szCs w:val="24"/>
        </w:rPr>
        <w:t>智能终端进行作业、巡查过程的精细化管理。</w:t>
      </w:r>
    </w:p>
    <w:p>
      <w:pPr>
        <w:spacing w:line="276" w:lineRule="auto"/>
        <w:ind w:firstLine="480"/>
        <w:rPr>
          <w:rFonts w:hint="eastAsia" w:ascii="宋体" w:hAnsi="宋体" w:eastAsia="宋体"/>
          <w:sz w:val="24"/>
          <w:szCs w:val="24"/>
        </w:rPr>
      </w:pPr>
      <w:r>
        <w:rPr>
          <w:rFonts w:ascii="宋体" w:hAnsi="宋体" w:eastAsia="宋体"/>
          <w:sz w:val="24"/>
          <w:szCs w:val="24"/>
        </w:rPr>
        <w:t>a.保洁机具作业看板</w:t>
      </w:r>
    </w:p>
    <w:p>
      <w:pPr>
        <w:spacing w:line="276" w:lineRule="auto"/>
        <w:ind w:firstLine="480"/>
        <w:rPr>
          <w:rFonts w:hint="eastAsia" w:ascii="宋体" w:hAnsi="宋体" w:eastAsia="宋体"/>
          <w:sz w:val="24"/>
          <w:szCs w:val="24"/>
        </w:rPr>
      </w:pPr>
      <w:r>
        <w:rPr>
          <w:rFonts w:hint="eastAsia" w:ascii="宋体" w:hAnsi="宋体" w:eastAsia="宋体"/>
          <w:sz w:val="24"/>
          <w:szCs w:val="24"/>
        </w:rPr>
        <w:t>建立保洁机具作业综合看板，综合展示环卫保洁机具组成情况，联动环卫保洁机具动态监管信息，对保洁作业数据进行深层次提炼和分析，看板展示内容可根据业务需求选择相应的组件，多维度展示保洁作业情况，对保洁作业数据进行深层次提炼和分析，实现展示内容的自定义配置，便于管理人员直观获取管理所需的关键信息，可根据网格、时间等关键词进行数据筛选与更新。</w:t>
      </w:r>
    </w:p>
    <w:p>
      <w:pPr>
        <w:pStyle w:val="35"/>
        <w:spacing w:before="124" w:after="124" w:line="276" w:lineRule="auto"/>
        <w:ind w:firstLine="480"/>
        <w:rPr>
          <w:rFonts w:hint="eastAsia" w:ascii="宋体" w:hAnsi="宋体"/>
          <w:sz w:val="24"/>
          <w:szCs w:val="24"/>
        </w:rPr>
      </w:pPr>
      <w:r>
        <w:rPr>
          <w:rFonts w:ascii="宋体" w:hAnsi="宋体"/>
          <w:sz w:val="24"/>
          <w:szCs w:val="24"/>
        </w:rPr>
        <w:t>基础数据分析：汇总展示保洁总人数、作业面积、道路长度、</w:t>
      </w:r>
      <w:r>
        <w:rPr>
          <w:rFonts w:hint="eastAsia" w:ascii="宋体" w:hAnsi="宋体"/>
          <w:sz w:val="24"/>
          <w:szCs w:val="24"/>
        </w:rPr>
        <w:t>人员工时</w:t>
      </w:r>
      <w:r>
        <w:rPr>
          <w:rFonts w:ascii="宋体" w:hAnsi="宋体"/>
          <w:sz w:val="24"/>
          <w:szCs w:val="24"/>
        </w:rPr>
        <w:t>等数据，对保洁人员作业基础数据进行综合展示</w:t>
      </w:r>
      <w:r>
        <w:rPr>
          <w:rFonts w:hint="eastAsia" w:ascii="宋体" w:hAnsi="宋体"/>
          <w:sz w:val="24"/>
          <w:szCs w:val="24"/>
        </w:rPr>
        <w:t>。</w:t>
      </w:r>
    </w:p>
    <w:p>
      <w:pPr>
        <w:spacing w:line="276" w:lineRule="auto"/>
        <w:ind w:firstLine="480"/>
        <w:rPr>
          <w:rFonts w:hint="eastAsia" w:ascii="宋体" w:hAnsi="宋体" w:eastAsia="宋体"/>
          <w:sz w:val="24"/>
          <w:szCs w:val="24"/>
        </w:rPr>
      </w:pPr>
      <w:r>
        <w:rPr>
          <w:rFonts w:ascii="宋体" w:hAnsi="宋体" w:eastAsia="宋体"/>
          <w:sz w:val="24"/>
          <w:szCs w:val="24"/>
        </w:rPr>
        <w:t>人员年龄分布：统计人工扫保人员年龄，划分服务年龄段，进行服务人员年龄结构分析，直观感知环卫保洁行业的真实服务数据</w:t>
      </w:r>
      <w:r>
        <w:rPr>
          <w:rFonts w:hint="eastAsia" w:ascii="宋体" w:hAnsi="宋体" w:eastAsia="宋体"/>
          <w:sz w:val="24"/>
          <w:szCs w:val="24"/>
        </w:rPr>
        <w:t>。</w:t>
      </w:r>
    </w:p>
    <w:p>
      <w:pPr>
        <w:spacing w:line="276" w:lineRule="auto"/>
        <w:ind w:firstLine="480"/>
        <w:rPr>
          <w:rFonts w:hint="eastAsia" w:ascii="宋体" w:hAnsi="宋体" w:eastAsia="宋体"/>
          <w:sz w:val="24"/>
          <w:szCs w:val="24"/>
        </w:rPr>
      </w:pPr>
      <w:r>
        <w:rPr>
          <w:rFonts w:ascii="宋体" w:hAnsi="宋体" w:eastAsia="宋体"/>
          <w:sz w:val="24"/>
          <w:szCs w:val="24"/>
        </w:rPr>
        <w:t>服务类型统计：汇总统计辖区范围内各作业类型的人员数据，展示各个运营单位各类型作业人员组成，包括但不限于道路清扫人员、河道保洁人员、公厕保洁人员、车辆驾驶人员、垃圾清运人员等。</w:t>
      </w:r>
    </w:p>
    <w:p>
      <w:pPr>
        <w:spacing w:line="276" w:lineRule="auto"/>
        <w:ind w:firstLine="480"/>
        <w:rPr>
          <w:rFonts w:hint="eastAsia" w:ascii="宋体" w:hAnsi="宋体" w:eastAsia="宋体"/>
          <w:sz w:val="24"/>
          <w:szCs w:val="24"/>
        </w:rPr>
      </w:pPr>
      <w:r>
        <w:rPr>
          <w:rFonts w:ascii="宋体" w:hAnsi="宋体" w:eastAsia="宋体"/>
          <w:sz w:val="24"/>
          <w:szCs w:val="24"/>
        </w:rPr>
        <w:t>设备数据分析：统计分析保洁人员设备佩戴数量、停用数量、在线数量、平均在线时长、平均作业里程、平均计步数据等，辅助管理人员对设备现状进行实时监测，提取设备的数据价值</w:t>
      </w:r>
      <w:r>
        <w:rPr>
          <w:rFonts w:hint="eastAsia" w:ascii="宋体" w:hAnsi="宋体" w:eastAsia="宋体"/>
          <w:sz w:val="24"/>
          <w:szCs w:val="24"/>
        </w:rPr>
        <w:t>。</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人员变动趋势：展示各年度环卫保洁人员在管辖范围内的变化趋势，各类型人员在选定时间内的变动</w:t>
      </w:r>
      <w:r>
        <w:rPr>
          <w:rFonts w:hint="eastAsia" w:ascii="宋体" w:hAnsi="宋体" w:eastAsia="宋体"/>
          <w:sz w:val="24"/>
          <w:szCs w:val="24"/>
        </w:rPr>
        <w:t>情况</w:t>
      </w:r>
      <w:r>
        <w:rPr>
          <w:rFonts w:ascii="宋体" w:hAnsi="宋体" w:eastAsia="宋体"/>
          <w:sz w:val="24"/>
          <w:szCs w:val="24"/>
        </w:rPr>
        <w:t>，便于管理人员迅速掌握人员变动数据</w:t>
      </w:r>
      <w:r>
        <w:rPr>
          <w:rFonts w:hint="eastAsia" w:ascii="宋体" w:hAnsi="宋体" w:eastAsia="宋体"/>
          <w:sz w:val="24"/>
          <w:szCs w:val="24"/>
        </w:rPr>
        <w:t>。</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人员工时统计：依据人工扫保的作业排班数据，基于人员定位设备实时统计人员实时作业数据，形成人员的日/周/月总工时、日/周/月平均工时数据统计，并对比定额工时和实际工时，辅助管理人员对人工保洁任务有依据地进行任务调整</w:t>
      </w:r>
      <w:r>
        <w:rPr>
          <w:rFonts w:hint="eastAsia" w:ascii="宋体" w:hAnsi="宋体" w:eastAsia="宋体"/>
          <w:sz w:val="24"/>
          <w:szCs w:val="24"/>
        </w:rPr>
        <w:t>。</w:t>
      </w:r>
    </w:p>
    <w:p>
      <w:pPr>
        <w:pStyle w:val="14"/>
        <w:rPr>
          <w:rFonts w:hint="eastAsia"/>
          <w:bCs w:val="0"/>
        </w:rPr>
      </w:pPr>
      <w:r>
        <w:rPr>
          <w:bCs w:val="0"/>
        </w:rPr>
        <w:t>公厕在线监管与便民服务系统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一是全面建立市区公厕基础信息档案，包括：位置、外观、保洁人员、侧位数量等在系统内进行全面的展示、查询；；二是通过手机</w:t>
      </w:r>
      <w:r>
        <w:rPr>
          <w:rFonts w:ascii="宋体" w:hAnsi="宋体" w:eastAsia="宋体"/>
          <w:sz w:val="24"/>
          <w:szCs w:val="24"/>
        </w:rPr>
        <w:t>完成</w:t>
      </w:r>
      <w:r>
        <w:rPr>
          <w:rFonts w:hint="eastAsia" w:ascii="宋体" w:hAnsi="宋体" w:eastAsia="宋体"/>
          <w:sz w:val="24"/>
          <w:szCs w:val="24"/>
        </w:rPr>
        <w:t>相应问题考核记录的</w:t>
      </w:r>
      <w:r>
        <w:rPr>
          <w:rFonts w:ascii="宋体" w:hAnsi="宋体" w:eastAsia="宋体"/>
          <w:sz w:val="24"/>
          <w:szCs w:val="24"/>
        </w:rPr>
        <w:t>督查考核全业务流程；三是通过人流量检测、空气质量检测、温湿度检测、蹲位显示等物联网设备，实时感知公厕环境状态，为公众提供优质安全的如厕环境。</w:t>
      </w:r>
    </w:p>
    <w:p>
      <w:pPr>
        <w:spacing w:line="276" w:lineRule="auto"/>
        <w:ind w:firstLine="480"/>
        <w:rPr>
          <w:rFonts w:hint="eastAsia" w:ascii="宋体" w:hAnsi="宋体" w:eastAsia="宋体"/>
          <w:sz w:val="24"/>
          <w:szCs w:val="24"/>
        </w:rPr>
      </w:pPr>
      <w:r>
        <w:rPr>
          <w:rFonts w:ascii="宋体" w:hAnsi="宋体" w:eastAsia="宋体"/>
          <w:sz w:val="24"/>
          <w:szCs w:val="24"/>
        </w:rPr>
        <w:t>a.公厕蹲位检测</w:t>
      </w:r>
    </w:p>
    <w:p>
      <w:pPr>
        <w:spacing w:line="276" w:lineRule="auto"/>
        <w:ind w:firstLine="480"/>
        <w:rPr>
          <w:rFonts w:hint="eastAsia" w:ascii="宋体" w:hAnsi="宋体" w:eastAsia="宋体"/>
          <w:sz w:val="24"/>
          <w:szCs w:val="24"/>
        </w:rPr>
      </w:pPr>
      <w:r>
        <w:rPr>
          <w:rFonts w:hint="eastAsia" w:ascii="宋体" w:hAnsi="宋体" w:eastAsia="宋体"/>
          <w:sz w:val="24"/>
          <w:szCs w:val="24"/>
        </w:rPr>
        <w:t>对公厕每个蹲位安装厕位检测设备，一旦当前厕位被使用，门口指示标志及时更新。前端厕位使用数据可通过无线传输方式将数据及时更新至系统后端，系统及时处理更新后可反馈至公厕便民服务设备上和系统中。</w:t>
      </w:r>
    </w:p>
    <w:p>
      <w:pPr>
        <w:pStyle w:val="14"/>
        <w:rPr>
          <w:rFonts w:hint="eastAsia"/>
          <w:bCs w:val="0"/>
        </w:rPr>
      </w:pPr>
      <w:r>
        <w:rPr>
          <w:bCs w:val="0"/>
        </w:rPr>
        <w:t>移动监管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基于“我的盐城”或“盐政通”</w:t>
      </w:r>
      <w:r>
        <w:rPr>
          <w:rFonts w:ascii="宋体" w:hAnsi="宋体" w:eastAsia="宋体"/>
          <w:sz w:val="24"/>
          <w:szCs w:val="24"/>
        </w:rPr>
        <w:t>整体架构，</w:t>
      </w:r>
      <w:r>
        <w:rPr>
          <w:rFonts w:hint="eastAsia" w:ascii="宋体" w:hAnsi="宋体" w:eastAsia="宋体"/>
          <w:sz w:val="24"/>
          <w:szCs w:val="24"/>
        </w:rPr>
        <w:t>建设</w:t>
      </w:r>
      <w:r>
        <w:rPr>
          <w:rFonts w:ascii="宋体" w:hAnsi="宋体" w:eastAsia="宋体"/>
          <w:sz w:val="24"/>
          <w:szCs w:val="24"/>
        </w:rPr>
        <w:t>相应功能模块。</w:t>
      </w:r>
    </w:p>
    <w:p>
      <w:pPr>
        <w:spacing w:line="276" w:lineRule="auto"/>
        <w:ind w:firstLine="480"/>
        <w:rPr>
          <w:rFonts w:hint="eastAsia" w:ascii="宋体" w:hAnsi="宋体" w:eastAsia="宋体"/>
          <w:sz w:val="24"/>
          <w:szCs w:val="24"/>
        </w:rPr>
      </w:pPr>
      <w:r>
        <w:rPr>
          <w:rFonts w:ascii="宋体" w:hAnsi="宋体" w:eastAsia="宋体"/>
          <w:sz w:val="24"/>
          <w:szCs w:val="24"/>
        </w:rPr>
        <w:t>a.车辆油耗监管</w:t>
      </w:r>
    </w:p>
    <w:p>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移动端</w:t>
      </w:r>
      <w:r>
        <w:rPr>
          <w:rFonts w:ascii="宋体" w:hAnsi="宋体" w:eastAsia="宋体"/>
          <w:sz w:val="24"/>
          <w:szCs w:val="24"/>
        </w:rPr>
        <w:t>上查询车辆油耗信息，油耗变化曲线以及油耗异常位置信息、时间信息。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.实时计量数据</w:t>
      </w:r>
    </w:p>
    <w:p>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移动端</w:t>
      </w:r>
      <w:r>
        <w:rPr>
          <w:rFonts w:ascii="宋体" w:hAnsi="宋体" w:eastAsia="宋体"/>
          <w:sz w:val="24"/>
          <w:szCs w:val="24"/>
        </w:rPr>
        <w:t>上查看所有具备计量监管功能的基础设施的计量数据，包括进厂车辆车牌号、毛重、皮重、称重时间、所属片区等。</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计量数据报表</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w:t>
      </w:r>
      <w:r>
        <w:rPr>
          <w:rFonts w:hint="eastAsia" w:ascii="宋体" w:hAnsi="宋体" w:eastAsia="宋体"/>
          <w:sz w:val="24"/>
          <w:szCs w:val="24"/>
          <w:lang w:val="en-US" w:eastAsia="zh-CN"/>
        </w:rPr>
        <w:t>移动端</w:t>
      </w:r>
      <w:r>
        <w:rPr>
          <w:rFonts w:ascii="宋体" w:hAnsi="宋体" w:eastAsia="宋体"/>
          <w:sz w:val="24"/>
          <w:szCs w:val="24"/>
        </w:rPr>
        <w:t>查看各处置设施计量数据，包括设施名称、垃圾类型、日处理量等。</w:t>
      </w:r>
    </w:p>
    <w:p>
      <w:pPr>
        <w:pStyle w:val="8"/>
        <w:rPr>
          <w:rFonts w:hint="eastAsia"/>
        </w:rPr>
      </w:pPr>
      <w:bookmarkStart w:id="164" w:name="_Toc138067477"/>
      <w:r>
        <w:rPr>
          <w:rFonts w:hint="eastAsia"/>
        </w:rPr>
        <w:t>餐厨垃圾专项管理系统</w:t>
      </w:r>
      <w:bookmarkEnd w:id="164"/>
    </w:p>
    <w:p>
      <w:pPr>
        <w:pStyle w:val="14"/>
        <w:rPr>
          <w:rFonts w:hint="eastAsia"/>
          <w:bCs w:val="0"/>
        </w:rPr>
      </w:pPr>
      <w:r>
        <w:rPr>
          <w:bCs w:val="0"/>
        </w:rPr>
        <w:t>基础</w:t>
      </w:r>
      <w:r>
        <w:rPr>
          <w:rFonts w:hint="eastAsia"/>
        </w:rPr>
        <w:t>数据</w:t>
      </w:r>
      <w:r>
        <w:rPr>
          <w:bCs w:val="0"/>
        </w:rPr>
        <w:t>管理子系统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基础数据管理系统针对垃圾桶、驾驶员、收运车辆、餐饮企业等基本信息进行汇总统计，实现信息“台账式”管理，具有实时更新等特点。本次项目将保留产生单位管理、收运车辆管理、驾驶员管理、处置单位管理、收集器具管理等基础信息，并整合到本期系统中；在此基础上完成基础数据库的更新和部分功能的新建。</w:t>
      </w:r>
    </w:p>
    <w:p>
      <w:pPr>
        <w:spacing w:line="276" w:lineRule="auto"/>
        <w:ind w:firstLine="480"/>
        <w:rPr>
          <w:rFonts w:hint="eastAsia" w:ascii="宋体" w:hAnsi="宋体" w:eastAsia="宋体"/>
          <w:sz w:val="24"/>
          <w:szCs w:val="24"/>
        </w:rPr>
      </w:pPr>
      <w:r>
        <w:rPr>
          <w:rFonts w:ascii="宋体" w:hAnsi="宋体" w:eastAsia="宋体"/>
          <w:sz w:val="24"/>
          <w:szCs w:val="24"/>
        </w:rPr>
        <w:t>a.产生单位管理</w:t>
      </w:r>
    </w:p>
    <w:p>
      <w:pPr>
        <w:pStyle w:val="35"/>
        <w:spacing w:before="124" w:after="124" w:line="276" w:lineRule="auto"/>
        <w:ind w:firstLine="480"/>
        <w:rPr>
          <w:rFonts w:hint="eastAsia" w:ascii="宋体" w:hAnsi="宋体"/>
          <w:sz w:val="24"/>
          <w:szCs w:val="24"/>
        </w:rPr>
      </w:pPr>
      <w:r>
        <w:rPr>
          <w:rFonts w:hint="eastAsia" w:ascii="宋体" w:hAnsi="宋体"/>
          <w:sz w:val="24"/>
          <w:szCs w:val="24"/>
        </w:rPr>
        <w:t>餐厨垃圾的产生单位包括餐饮企业、农贸市场、政府机关、公共机构、企业组织的餐饮提供单位等，通过建立产生单位数据库，统一管理包括单位名称、地址、电话、联系人、行业、规模、类型、注册资金、经营范围、成立时间等基础信息，建成产生单位企业档案。</w:t>
      </w:r>
    </w:p>
    <w:p>
      <w:pPr>
        <w:spacing w:line="276" w:lineRule="auto"/>
        <w:ind w:firstLine="480"/>
        <w:rPr>
          <w:rFonts w:hint="eastAsia" w:ascii="宋体" w:hAnsi="宋体" w:eastAsia="宋体"/>
          <w:sz w:val="24"/>
          <w:szCs w:val="24"/>
        </w:rPr>
      </w:pPr>
      <w:r>
        <w:rPr>
          <w:rFonts w:hint="eastAsia" w:ascii="宋体" w:hAnsi="宋体" w:eastAsia="宋体"/>
          <w:sz w:val="24"/>
          <w:szCs w:val="24"/>
        </w:rPr>
        <w:t>并通过位置采点、在线标记等手段，实现对产生单位分布情况的地图聚合展示，可同步展示企业基本信息、业务数据、门店照片等，便于管理人员直接迅速获取产生单位的基础信息。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收运单位管理</w:t>
      </w:r>
    </w:p>
    <w:p>
      <w:pPr>
        <w:pStyle w:val="35"/>
        <w:spacing w:before="124" w:after="124" w:line="276" w:lineRule="auto"/>
        <w:ind w:firstLine="480"/>
        <w:rPr>
          <w:rFonts w:hint="eastAsia" w:ascii="宋体" w:hAnsi="宋体"/>
          <w:sz w:val="24"/>
          <w:szCs w:val="24"/>
        </w:rPr>
      </w:pPr>
      <w:r>
        <w:rPr>
          <w:rFonts w:hint="eastAsia" w:ascii="宋体" w:hAnsi="宋体"/>
          <w:sz w:val="24"/>
          <w:szCs w:val="24"/>
        </w:rPr>
        <w:t>收运单位管理模块实现收运单位市场化运营的规范化管理，防止不法企业进入市场，导致地沟油产业链的形成；实现与产生单位、收运车辆数据库的联动管理。建立产生单位的基础数据库，包括单位名称、法定代表人、成立时间、单位地址、营业执照编号、营业执照、管理单位、责任单位等。</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.收运车辆管理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建立收运车辆基础信息管理模块，将不同收运单位所有的餐厨车辆统一管理，主要包括车牌号、司机姓名、所属收运单位、身份识别卡编号、吨位、购买时间等，通过数据库技术实现餐厨垃圾收运车辆的基础信息管理，为收集监管子系统和清运管理子系统奠定数据基础。并支持权限内的增、删、改、查，数据可以需求进行汇总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驾驶员管理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运用数据库技术，实现餐厨垃圾收运人员基础信息管理，包括驾驶员姓名、性别、年龄、默认车辆、驾驶证号、联系方式等。将车辆与驾驶员进行绑定，车辆监管和调度时，可以及时联系到相关负责人。数据信息支持权限范围内的增、删、改、查，支持导入导出等。</w:t>
      </w:r>
    </w:p>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.处置单位管理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建立处置单位信息管理平台，实现处置单位基本信息管理，主要包括：名称、编码、行政区、生命周期（新建、拆除、改造、返修、移址重建、使用中等）、地址、管理单位、建设日期、设计处理能力、处理方式、启用日期等；便于后期餐厨处置场处置量、服务区域、终端数量等变化的管理，具有管理方便、台账清晰等特点。</w:t>
      </w:r>
    </w:p>
    <w:p>
      <w:pPr>
        <w:pStyle w:val="14"/>
        <w:rPr>
          <w:rFonts w:hint="eastAsia"/>
          <w:bCs w:val="0"/>
        </w:rPr>
      </w:pPr>
      <w:r>
        <w:rPr>
          <w:bCs w:val="0"/>
        </w:rPr>
        <w:t>商户签约</w:t>
      </w:r>
      <w:r>
        <w:rPr>
          <w:rFonts w:hint="eastAsia"/>
        </w:rPr>
        <w:t>管理</w:t>
      </w:r>
      <w:r>
        <w:rPr>
          <w:bCs w:val="0"/>
        </w:rPr>
        <w:t>子系统</w:t>
      </w:r>
    </w:p>
    <w:p>
      <w:pPr>
        <w:pStyle w:val="35"/>
        <w:spacing w:before="124" w:after="124" w:line="276" w:lineRule="auto"/>
        <w:ind w:firstLine="480"/>
        <w:rPr>
          <w:rFonts w:hint="eastAsia" w:ascii="宋体" w:hAnsi="宋体"/>
          <w:sz w:val="24"/>
          <w:szCs w:val="24"/>
        </w:rPr>
      </w:pPr>
      <w:r>
        <w:rPr>
          <w:rFonts w:hint="eastAsia" w:ascii="宋体" w:hAnsi="宋体"/>
          <w:sz w:val="24"/>
          <w:szCs w:val="24"/>
        </w:rPr>
        <w:t>基于“我的盐城”开发小程序</w:t>
      </w:r>
      <w:r>
        <w:rPr>
          <w:rFonts w:ascii="宋体" w:hAnsi="宋体"/>
          <w:sz w:val="24"/>
          <w:szCs w:val="24"/>
        </w:rPr>
        <w:t>，对商铺身份信息和餐厨垃圾集中收运需求进行在线填报审核，通过填写申报单，经由相关部门进行审批，从而完成产生单位信息的自动入库和统一规范化管理。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.注册填报管理</w:t>
      </w:r>
    </w:p>
    <w:p>
      <w:pPr>
        <w:pStyle w:val="35"/>
        <w:spacing w:before="124" w:after="124" w:line="276" w:lineRule="auto"/>
        <w:ind w:firstLine="480"/>
        <w:rPr>
          <w:rFonts w:hint="eastAsia" w:ascii="宋体" w:hAnsi="宋体"/>
          <w:sz w:val="24"/>
          <w:szCs w:val="24"/>
        </w:rPr>
      </w:pPr>
      <w:r>
        <w:rPr>
          <w:rFonts w:hint="eastAsia" w:ascii="宋体" w:hAnsi="宋体"/>
          <w:sz w:val="24"/>
          <w:szCs w:val="24"/>
        </w:rPr>
        <w:t>产生单位通过移动端在线申报商户信息</w:t>
      </w:r>
      <w:r>
        <w:rPr>
          <w:rFonts w:ascii="宋体" w:hAnsi="宋体"/>
          <w:sz w:val="24"/>
          <w:szCs w:val="24"/>
        </w:rPr>
        <w:t>，填写企业相关信息，包括：单位名称、所属区、地址、联系人、联系方式、餐饮服务许可证、餐厨垃圾处理方式{</w:t>
      </w:r>
      <w:r>
        <w:rPr>
          <w:rFonts w:hint="eastAsia" w:ascii="宋体" w:hAnsi="宋体"/>
          <w:sz w:val="24"/>
          <w:szCs w:val="24"/>
        </w:rPr>
        <w:t>单点收集</w:t>
      </w:r>
      <w:r>
        <w:rPr>
          <w:rFonts w:ascii="宋体" w:hAnsi="宋体"/>
          <w:sz w:val="24"/>
          <w:szCs w:val="24"/>
        </w:rPr>
        <w:t>、</w:t>
      </w:r>
      <w:r>
        <w:rPr>
          <w:rFonts w:hint="eastAsia" w:ascii="宋体" w:hAnsi="宋体"/>
          <w:sz w:val="24"/>
          <w:szCs w:val="24"/>
        </w:rPr>
        <w:t>集中收集</w:t>
      </w:r>
      <w:r>
        <w:rPr>
          <w:rFonts w:ascii="宋体" w:hAnsi="宋体"/>
          <w:sz w:val="24"/>
          <w:szCs w:val="24"/>
        </w:rPr>
        <w:t>}、企业规模（</w:t>
      </w:r>
      <w:r>
        <w:rPr>
          <w:rFonts w:hint="eastAsia" w:ascii="宋体" w:hAnsi="宋体"/>
          <w:sz w:val="24"/>
          <w:szCs w:val="24"/>
        </w:rPr>
        <w:t>大型、小型等</w:t>
      </w:r>
      <w:r>
        <w:rPr>
          <w:rFonts w:ascii="宋体" w:hAnsi="宋体"/>
          <w:sz w:val="24"/>
          <w:szCs w:val="24"/>
        </w:rPr>
        <w:t>）；单位性质：{食品加工单位、饮食经营单位、单位食堂、其他}、</w:t>
      </w:r>
      <w:r>
        <w:rPr>
          <w:rFonts w:hint="eastAsia" w:ascii="宋体" w:hAnsi="宋体"/>
          <w:sz w:val="24"/>
          <w:szCs w:val="24"/>
        </w:rPr>
        <w:t>垃圾桶数量</w:t>
      </w:r>
      <w:r>
        <w:rPr>
          <w:rFonts w:ascii="宋体" w:hAnsi="宋体"/>
          <w:sz w:val="24"/>
          <w:szCs w:val="24"/>
        </w:rPr>
        <w:t>、</w:t>
      </w:r>
      <w:r>
        <w:rPr>
          <w:rFonts w:hint="eastAsia" w:ascii="宋体" w:hAnsi="宋体"/>
          <w:sz w:val="24"/>
          <w:szCs w:val="24"/>
        </w:rPr>
        <w:t>餐厨垃圾预估产生量</w:t>
      </w:r>
      <w:r>
        <w:rPr>
          <w:rFonts w:ascii="宋体" w:hAnsi="宋体"/>
          <w:sz w:val="24"/>
          <w:szCs w:val="24"/>
        </w:rPr>
        <w:t>等</w:t>
      </w:r>
    </w:p>
    <w:p>
      <w:pPr>
        <w:spacing w:line="276" w:lineRule="auto"/>
        <w:ind w:firstLine="480"/>
        <w:rPr>
          <w:rFonts w:hint="eastAsia" w:ascii="宋体" w:hAnsi="宋体" w:eastAsia="宋体"/>
          <w:sz w:val="24"/>
          <w:szCs w:val="24"/>
        </w:rPr>
      </w:pPr>
      <w:r>
        <w:rPr>
          <w:rFonts w:hint="eastAsia" w:ascii="宋体" w:hAnsi="宋体" w:eastAsia="宋体"/>
          <w:sz w:val="24"/>
          <w:szCs w:val="24"/>
        </w:rPr>
        <w:t>管理后台同步产生单位账号注册记录，管理人员可查看企业信息填写完整性，统计注册企业数量、类型、以及信息填写完善度，并对关键填写信息进行灵活配置，提升餐饮企业基础信息管理的规范性。</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hint="eastAsia" w:ascii="宋体" w:hAnsi="宋体" w:eastAsia="宋体"/>
          <w:sz w:val="24"/>
          <w:szCs w:val="24"/>
        </w:rPr>
        <w:t xml:space="preserve"> 新增产生单位审批</w:t>
      </w:r>
    </w:p>
    <w:p>
      <w:pPr>
        <w:spacing w:line="276" w:lineRule="auto"/>
        <w:ind w:firstLine="480"/>
        <w:rPr>
          <w:rFonts w:hint="eastAsia" w:ascii="宋体" w:hAnsi="宋体" w:eastAsia="宋体"/>
          <w:sz w:val="24"/>
          <w:szCs w:val="24"/>
        </w:rPr>
      </w:pPr>
      <w:r>
        <w:rPr>
          <w:rFonts w:hint="eastAsia" w:ascii="宋体" w:hAnsi="宋体" w:eastAsia="宋体"/>
          <w:sz w:val="24"/>
          <w:szCs w:val="24"/>
        </w:rPr>
        <w:t>管理单位接收商铺申报信息，管理人员对餐饮企业信息填报的真实性、完整性进行审核，支持手动匹配收运计划，包括收运车辆、收运时段等，可对审批不通过的商户信息，添加退回理由，以平台/短信形式通知对应产生单位，从而保证审批信息的真实、可靠，并提高审批效率。</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可进行审批流程定义，实现填报信息的层级审批，管理部门对产生单位的申报信息和收运单位的收运反馈信息进行综合管理，对收运业务受理数据进行追踪和审核，并自动归档，支持应上级部门的数据填报需求，上传商铺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.审批状态管理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监管中心实时查看商户申报审批的动态数据，汇总未审批、已审批、未通过数据，并支持管理人员根据餐厨垃圾产生单位的实际情况，对商铺审批签约状态进行一键切换，如从已签约切换为商户已注销。</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.签约合同管理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审核通过的产生单位线下与管理部门或者收运单位签订收运合同，系统将合同扫描件进行录入管理。</w:t>
      </w:r>
    </w:p>
    <w:p>
      <w:pPr>
        <w:pStyle w:val="35"/>
        <w:spacing w:before="124" w:after="124" w:line="276" w:lineRule="auto"/>
        <w:ind w:firstLine="480"/>
        <w:rPr>
          <w:rFonts w:hint="eastAsia" w:ascii="宋体" w:hAnsi="宋体"/>
          <w:sz w:val="24"/>
          <w:szCs w:val="24"/>
        </w:rPr>
      </w:pPr>
      <w:r>
        <w:rPr>
          <w:rFonts w:hint="eastAsia" w:ascii="宋体" w:hAnsi="宋体"/>
          <w:sz w:val="24"/>
          <w:szCs w:val="24"/>
        </w:rPr>
        <w:t>餐饮企业由于一些原因，出现如地址变更或者停止营业导致收运合同需要变更情况，通过餐饮企业主动申请与稽查人员现场稽查进行餐饮企业基本信息确认。餐饮企业通过线下</w:t>
      </w:r>
      <w:r>
        <w:rPr>
          <w:rFonts w:ascii="宋体" w:hAnsi="宋体"/>
          <w:sz w:val="24"/>
          <w:szCs w:val="24"/>
        </w:rPr>
        <w:t>等渠道实现解约申请、变更申请，审核通过后，</w:t>
      </w:r>
      <w:r>
        <w:rPr>
          <w:rFonts w:hint="eastAsia" w:ascii="宋体" w:hAnsi="宋体"/>
          <w:sz w:val="24"/>
          <w:szCs w:val="24"/>
        </w:rPr>
        <w:t>系统</w:t>
      </w:r>
      <w:r>
        <w:rPr>
          <w:rFonts w:ascii="宋体" w:hAnsi="宋体"/>
          <w:sz w:val="24"/>
          <w:szCs w:val="24"/>
        </w:rPr>
        <w:t>基础数据库同步更新管理。</w:t>
      </w:r>
    </w:p>
    <w:p>
      <w:pPr>
        <w:spacing w:line="276" w:lineRule="auto"/>
        <w:ind w:firstLine="480"/>
        <w:rPr>
          <w:rFonts w:hint="eastAsia" w:ascii="宋体" w:hAnsi="宋体" w:eastAsia="宋体"/>
          <w:sz w:val="24"/>
          <w:szCs w:val="24"/>
        </w:rPr>
      </w:pPr>
      <w:r>
        <w:rPr>
          <w:rFonts w:ascii="宋体" w:hAnsi="宋体" w:eastAsia="宋体"/>
          <w:sz w:val="24"/>
          <w:szCs w:val="24"/>
        </w:rPr>
        <w:t>e.签约结果汇总</w:t>
      </w:r>
    </w:p>
    <w:p>
      <w:pPr>
        <w:spacing w:line="276" w:lineRule="auto"/>
        <w:ind w:firstLine="480"/>
        <w:rPr>
          <w:rFonts w:hint="eastAsia" w:ascii="宋体" w:hAnsi="宋体" w:eastAsia="宋体"/>
          <w:sz w:val="24"/>
          <w:szCs w:val="24"/>
        </w:rPr>
      </w:pPr>
      <w:r>
        <w:rPr>
          <w:rFonts w:hint="eastAsia" w:ascii="宋体" w:hAnsi="宋体" w:eastAsia="宋体"/>
          <w:sz w:val="24"/>
          <w:szCs w:val="24"/>
        </w:rPr>
        <w:t>汇总当前处于已提交签约清运申请的餐饮企业申报数量，可从申报餐饮企业类型（如小型、中型、大型）、审批状态（未审批、审批未通过、审批已通过）、签约状态（已签约、已解约）、签约商户行政区划分布等维度进行数据统计，便于管理人员直观把握所需数据。</w:t>
      </w:r>
    </w:p>
    <w:p>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通知入库管理</w:t>
      </w:r>
    </w:p>
    <w:p>
      <w:pPr>
        <w:pStyle w:val="35"/>
        <w:spacing w:before="124" w:after="124" w:line="276" w:lineRule="auto"/>
        <w:ind w:firstLine="480"/>
        <w:rPr>
          <w:rFonts w:hint="eastAsia" w:ascii="宋体" w:hAnsi="宋体"/>
          <w:sz w:val="24"/>
          <w:szCs w:val="24"/>
        </w:rPr>
      </w:pPr>
      <w:r>
        <w:rPr>
          <w:rFonts w:hint="eastAsia" w:ascii="宋体" w:hAnsi="宋体"/>
          <w:sz w:val="24"/>
          <w:szCs w:val="24"/>
        </w:rPr>
        <w:t>管理中心将商户申报的审批结果通过短信或平台通知的形式通知到餐饮企业联系人和餐厨垃圾处理的相关负责人，提醒安排准备下一步发桶、发卡工作。同步发卡、发桶的工作记录，生成申报单位签约数据库，信息包括单位名称、地址、电话、联系人、行业、规模、企业性质、类型、注册资金、经营范围、成立时间等，通过预设的计算规则计算或录入企业餐厨垃圾量测算。建立企业相关管理信息电子档案。</w:t>
      </w:r>
    </w:p>
    <w:p>
      <w:pPr>
        <w:pStyle w:val="35"/>
        <w:spacing w:before="124" w:after="124" w:line="276" w:lineRule="auto"/>
        <w:ind w:firstLine="480"/>
        <w:rPr>
          <w:rFonts w:hint="eastAsia" w:ascii="宋体" w:hAnsi="宋体"/>
          <w:sz w:val="24"/>
          <w:szCs w:val="24"/>
        </w:rPr>
      </w:pPr>
      <w:r>
        <w:rPr>
          <w:rFonts w:hint="eastAsia" w:ascii="宋体" w:hAnsi="宋体"/>
          <w:sz w:val="24"/>
          <w:szCs w:val="24"/>
        </w:rPr>
        <w:t>同时在餐饮企业发生疑似偷油（收运称重数据和预测数据相差过大）等违规事件时，系统产生告警，产生相应的告警记录提示管理单位。</w:t>
      </w:r>
    </w:p>
    <w:p>
      <w:pPr>
        <w:pStyle w:val="14"/>
        <w:rPr>
          <w:rFonts w:hint="eastAsia"/>
          <w:bCs w:val="0"/>
        </w:rPr>
      </w:pPr>
      <w:r>
        <w:rPr>
          <w:bCs w:val="0"/>
        </w:rPr>
        <w:t>产生</w:t>
      </w:r>
      <w:r>
        <w:rPr>
          <w:rFonts w:hint="eastAsia"/>
        </w:rPr>
        <w:t>监管</w:t>
      </w:r>
      <w:r>
        <w:rPr>
          <w:bCs w:val="0"/>
        </w:rPr>
        <w:t>子系统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产生监管系统从源头监管餐厨垃圾的收集情况，整体展示产生单位的收集情况，产生单位产生量实时上传，与系统录入的日平均量进行偏差比计算，根据结果进行预警稽查，杜绝源头倒卖地沟油与掺水等不规范行为，从源头上切断地沟油黑色价值量。</w:t>
      </w:r>
    </w:p>
    <w:p>
      <w:pPr>
        <w:spacing w:line="276" w:lineRule="auto"/>
        <w:ind w:firstLine="480"/>
        <w:rPr>
          <w:rFonts w:hint="eastAsia" w:ascii="宋体" w:hAnsi="宋体" w:eastAsia="宋体"/>
          <w:sz w:val="24"/>
          <w:szCs w:val="24"/>
        </w:rPr>
      </w:pPr>
      <w:r>
        <w:rPr>
          <w:rFonts w:hint="eastAsia" w:ascii="宋体" w:hAnsi="宋体" w:eastAsia="宋体"/>
          <w:sz w:val="24"/>
          <w:szCs w:val="24"/>
        </w:rPr>
        <w:t>餐厨垃圾产生监管系统适应目前主流的垃圾产生源，如餐厨垃圾专用桶、油水分离器等。</w:t>
      </w:r>
    </w:p>
    <w:p>
      <w:pPr>
        <w:spacing w:line="276" w:lineRule="auto"/>
        <w:ind w:firstLine="480"/>
        <w:rPr>
          <w:rFonts w:hint="eastAsia" w:ascii="宋体" w:hAnsi="宋体" w:eastAsia="宋体"/>
          <w:sz w:val="24"/>
          <w:szCs w:val="24"/>
        </w:rPr>
      </w:pPr>
      <w:r>
        <w:rPr>
          <w:rFonts w:ascii="宋体" w:hAnsi="宋体" w:eastAsia="宋体"/>
          <w:sz w:val="24"/>
          <w:szCs w:val="24"/>
        </w:rPr>
        <w:t>a.产生点GIS监管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产生点</w:t>
      </w:r>
      <w:r>
        <w:rPr>
          <w:rFonts w:ascii="宋体" w:hAnsi="宋体" w:eastAsia="宋体"/>
          <w:sz w:val="24"/>
          <w:szCs w:val="24"/>
        </w:rPr>
        <w:t>GIS监管主要是运用图层技术与数据统计技术展示产生单位产生量动态数据，结合产生单位的详细信息和GIS地图，将餐厨垃圾产生单位直观地展示给操作者，操作者可以一目了然的知道产生单位的分布信息，并可以通过地理位置快速的找到想要查看的产生单位并查看相应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收运状态管理：依托</w:t>
      </w:r>
      <w:r>
        <w:rPr>
          <w:rFonts w:ascii="宋体" w:hAnsi="宋体" w:eastAsia="宋体"/>
          <w:sz w:val="24"/>
          <w:szCs w:val="24"/>
        </w:rPr>
        <w:t>GIS地图动态显示查询范围内的产生单位的动态信息；将产生点已收、未收的状态运用不同的图标进行区别展示，根据实际收集情况搭建表现收运状态的实时地图；</w:t>
      </w:r>
    </w:p>
    <w:p>
      <w:pPr>
        <w:spacing w:line="276" w:lineRule="auto"/>
        <w:ind w:firstLine="480"/>
        <w:rPr>
          <w:rFonts w:hint="eastAsia" w:ascii="宋体" w:hAnsi="宋体" w:eastAsia="宋体"/>
          <w:sz w:val="24"/>
          <w:szCs w:val="24"/>
        </w:rPr>
      </w:pPr>
      <w:r>
        <w:rPr>
          <w:rFonts w:hint="eastAsia" w:ascii="宋体" w:hAnsi="宋体" w:eastAsia="宋体"/>
          <w:sz w:val="24"/>
          <w:szCs w:val="24"/>
        </w:rPr>
        <w:t>详情展示：将产生单位图标，配以餐饮企业图片、名称、地理位置、垃圾桶数量等基本信息与日产生量、平均量等收集数据；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列表管理：对选定时间和辖区范围的餐厨垃圾收集点依托</w:t>
      </w:r>
      <w:r>
        <w:rPr>
          <w:rFonts w:ascii="宋体" w:hAnsi="宋体" w:eastAsia="宋体"/>
          <w:sz w:val="24"/>
          <w:szCs w:val="24"/>
        </w:rPr>
        <w:t>GIS地图进行展示的基础上，并用列表的方式直观展示该范围内的收集点名称、收运状态、当日产生量等基础数据，便于管理人员对指定范围的产生单位数据迅速掌握；</w:t>
      </w:r>
    </w:p>
    <w:p>
      <w:pPr>
        <w:spacing w:line="276" w:lineRule="auto"/>
        <w:ind w:firstLine="480"/>
        <w:rPr>
          <w:rFonts w:hint="eastAsia" w:ascii="宋体" w:hAnsi="宋体" w:eastAsia="宋体"/>
          <w:sz w:val="24"/>
          <w:szCs w:val="24"/>
        </w:rPr>
      </w:pPr>
      <w:r>
        <w:rPr>
          <w:rFonts w:hint="eastAsia" w:ascii="宋体" w:hAnsi="宋体" w:eastAsia="宋体"/>
          <w:sz w:val="24"/>
          <w:szCs w:val="24"/>
        </w:rPr>
        <w:t>汇总展示：根据业务管理需求，可对辖区各个管理单元，如区、县、街道等的产生量及占比数据、实时收运进度、产生量趋势等运用可视化图表的方式进行直观展示。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产生数据统计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在餐厨车安装智能称重设备及传感设备，收集垃圾时，自动识别电子标签，并快速完成称重操作，获得实际收集的垃圾量，管理后台对产生单位的当日数据和历史数据进行汇总统计与智能分析，对产生量变动过大等情况进行异常提醒。</w:t>
      </w:r>
    </w:p>
    <w:p>
      <w:pPr>
        <w:spacing w:line="276" w:lineRule="auto"/>
        <w:ind w:firstLine="480"/>
        <w:rPr>
          <w:rFonts w:hint="eastAsia" w:ascii="宋体" w:hAnsi="宋体" w:eastAsia="宋体"/>
          <w:sz w:val="24"/>
          <w:szCs w:val="24"/>
        </w:rPr>
      </w:pPr>
      <w:r>
        <w:rPr>
          <w:rFonts w:hint="eastAsia" w:ascii="宋体" w:hAnsi="宋体" w:eastAsia="宋体"/>
          <w:sz w:val="24"/>
          <w:szCs w:val="24"/>
        </w:rPr>
        <w:t>今日数据汇总：对产生单位的每日收运次数和收集量进行汇总统计，展示餐厨垃圾收运总产生量以及选定日期产生量，对比该单位平均产生量，做收运偏差分析，偏差值超过一定阈值，则进行偏差比提示预警。</w:t>
      </w:r>
    </w:p>
    <w:p>
      <w:pPr>
        <w:spacing w:line="276" w:lineRule="auto"/>
        <w:ind w:firstLine="480"/>
        <w:rPr>
          <w:rFonts w:hint="eastAsia" w:ascii="宋体" w:hAnsi="宋体" w:eastAsia="宋体"/>
          <w:sz w:val="24"/>
          <w:szCs w:val="24"/>
        </w:rPr>
      </w:pPr>
      <w:r>
        <w:rPr>
          <w:rFonts w:hint="eastAsia" w:ascii="宋体" w:hAnsi="宋体" w:eastAsia="宋体"/>
          <w:sz w:val="24"/>
          <w:szCs w:val="24"/>
        </w:rPr>
        <w:t>历史数据明细：汇总产生点历史称重数据记录，包括车牌号、产生单位、称重事时间、</w:t>
      </w:r>
      <w:r>
        <w:rPr>
          <w:rFonts w:ascii="宋体" w:hAnsi="宋体" w:eastAsia="宋体"/>
          <w:sz w:val="24"/>
          <w:szCs w:val="24"/>
        </w:rPr>
        <w:t>RFID扫描时间、RFID与餐饮单位匹配状态等；</w:t>
      </w:r>
    </w:p>
    <w:p>
      <w:pPr>
        <w:spacing w:line="276" w:lineRule="auto"/>
        <w:ind w:firstLine="480"/>
        <w:rPr>
          <w:rFonts w:hint="eastAsia" w:ascii="宋体" w:hAnsi="宋体" w:eastAsia="宋体"/>
          <w:sz w:val="24"/>
          <w:szCs w:val="24"/>
        </w:rPr>
      </w:pPr>
      <w:r>
        <w:rPr>
          <w:rFonts w:hint="eastAsia" w:ascii="宋体" w:hAnsi="宋体" w:eastAsia="宋体"/>
          <w:sz w:val="24"/>
          <w:szCs w:val="24"/>
        </w:rPr>
        <w:t>历史数据汇总：对辖区范围选定时间历史数据的汇总展示的基础上，对各区域的产生量占比数据、各区域月度产生量趋势进行可视化展示；并可对具体产生单位的产生记录、产生趋势运用列表和图形进行详细分析。</w:t>
      </w:r>
    </w:p>
    <w:p>
      <w:pPr>
        <w:spacing w:line="276" w:lineRule="auto"/>
        <w:ind w:firstLine="480"/>
        <w:rPr>
          <w:rFonts w:hint="eastAsia" w:ascii="宋体" w:hAnsi="宋体" w:eastAsia="宋体"/>
          <w:sz w:val="24"/>
          <w:szCs w:val="24"/>
        </w:rPr>
      </w:pPr>
      <w:r>
        <w:rPr>
          <w:rFonts w:ascii="宋体" w:hAnsi="宋体" w:eastAsia="宋体"/>
          <w:sz w:val="24"/>
          <w:szCs w:val="24"/>
        </w:rPr>
        <w:t>C.产生数据报表</w:t>
      </w:r>
    </w:p>
    <w:p>
      <w:pPr>
        <w:spacing w:line="276" w:lineRule="auto"/>
        <w:ind w:firstLine="480"/>
        <w:rPr>
          <w:rFonts w:hint="eastAsia" w:ascii="宋体" w:hAnsi="宋体" w:eastAsia="宋体"/>
          <w:sz w:val="24"/>
          <w:szCs w:val="24"/>
        </w:rPr>
      </w:pPr>
      <w:r>
        <w:rPr>
          <w:rFonts w:hint="eastAsia" w:ascii="宋体" w:hAnsi="宋体" w:eastAsia="宋体"/>
          <w:sz w:val="24"/>
          <w:szCs w:val="24"/>
        </w:rPr>
        <w:t>产生数据报表从餐厨垃圾产生的源头数据，即产生单位和产生量进行全面立体的数据汇总分析，包括时间、空间、种类等分析维度，并采用条形图、饼状图、趋势图等多元化数据呈现方式，对数据分析结果进行直观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产生单位分析：对产生单位的餐厨垃圾产生类型进行综合分析，包括产生单位各行政区划占比数据，餐饮企业类型数量及占比，各片区的餐饮单位产生量占比分析等；</w:t>
      </w:r>
    </w:p>
    <w:p>
      <w:pPr>
        <w:spacing w:line="276" w:lineRule="auto"/>
        <w:ind w:firstLine="480"/>
        <w:rPr>
          <w:rFonts w:hint="eastAsia" w:ascii="宋体" w:hAnsi="宋体" w:eastAsia="宋体"/>
          <w:sz w:val="24"/>
          <w:szCs w:val="24"/>
        </w:rPr>
      </w:pPr>
      <w:r>
        <w:rPr>
          <w:rFonts w:hint="eastAsia" w:ascii="宋体" w:hAnsi="宋体" w:eastAsia="宋体"/>
          <w:sz w:val="24"/>
          <w:szCs w:val="24"/>
        </w:rPr>
        <w:t>产生量报表：汇总分析餐厨垃圾产生量数据，对比各个片区的餐厨垃圾产生数据以及各类型产生单位在产量之间的差异对比等；</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汇总报表：汇总当日或自定义时间的产生或收运作业数据，运用报表形式汇总各个片区的产生量、应收餐饮企业数量、实收餐饮企业数量、实际收集垃圾桶数量等，直观展示任务完成进度和源头产生的汇总数据。</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异常事件管理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对系统智能发现及收运人员上报的超时未收集、</w:t>
      </w:r>
      <w:r>
        <w:rPr>
          <w:rFonts w:ascii="宋体" w:hAnsi="宋体" w:eastAsia="宋体"/>
          <w:sz w:val="24"/>
          <w:szCs w:val="24"/>
        </w:rPr>
        <w:t>RFID芯片异常、商户经营异常、商户垃圾量异常、收运处置偏差较大等异常事件进行台账和状态管理。主要功能包括异常事件详情查看、异常事件手动处理和异常整改任务管理。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详情查看：管理人员可查看异常事件详情，包括：异常等级、报警类型、报警人、相关图片、处理状态（已查看、通过、未通过）等；</w:t>
      </w:r>
    </w:p>
    <w:p>
      <w:pPr>
        <w:spacing w:line="276" w:lineRule="auto"/>
        <w:ind w:firstLine="480"/>
        <w:rPr>
          <w:rFonts w:hint="eastAsia" w:ascii="宋体" w:hAnsi="宋体" w:eastAsia="宋体"/>
          <w:sz w:val="24"/>
          <w:szCs w:val="24"/>
        </w:rPr>
      </w:pPr>
      <w:r>
        <w:rPr>
          <w:rFonts w:hint="eastAsia" w:ascii="宋体" w:hAnsi="宋体" w:eastAsia="宋体"/>
          <w:sz w:val="24"/>
          <w:szCs w:val="24"/>
        </w:rPr>
        <w:t>异常处理：根据实际情况选择异常处理确认，人工判定异常告警情况是否正常，补充确认理由，生成确认记录；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异常整改：通过对异常事件的确认，管理人员选择异常扣分情况，将需要整改的事件生成整改任务，补充整改负责人、整改任务期限等，实时管理整改任务状态。</w:t>
      </w:r>
    </w:p>
    <w:p>
      <w:pPr>
        <w:pStyle w:val="14"/>
        <w:rPr>
          <w:rFonts w:hint="eastAsia"/>
          <w:bCs w:val="0"/>
        </w:rPr>
      </w:pPr>
      <w:r>
        <w:rPr>
          <w:bCs w:val="0"/>
        </w:rPr>
        <w:t>收运监管子系统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监管系统是对餐厨垃圾运输车辆的清运过程进行实时监管。在对商户清运需求和收运车辆资源进行配置，实现收运规划管理，通过车载定位、油耗监测、车载称重、蓝牙称重、视频监控等硬件设备在对收运任务执行过程中的产生数据进行综合管理，包括轨迹、油耗、称重、视频抓拍等数据，实现收运过程可视化管理，杜绝收运过程中发生倒卖或者是餐饮企业遗漏等。</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.收运路线管理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餐厨垃圾收集车的收运路线管理主要由常规收运路线管理和临时收运路线管理两部分组成，根据已与平台签订收运约定的餐厨垃圾产生单位分布情况和收运车辆、时间等条件限制，平台规定车辆运输路线，并将两者信息进行绑定，为作业轨迹监管出现偏差时奠定预警基础。</w:t>
      </w:r>
    </w:p>
    <w:p>
      <w:pPr>
        <w:spacing w:line="276" w:lineRule="auto"/>
        <w:ind w:firstLine="480"/>
        <w:rPr>
          <w:rFonts w:hint="eastAsia" w:ascii="宋体" w:hAnsi="宋体" w:eastAsia="宋体"/>
          <w:sz w:val="24"/>
          <w:szCs w:val="24"/>
        </w:rPr>
      </w:pPr>
      <w:r>
        <w:rPr>
          <w:rFonts w:ascii="宋体" w:hAnsi="宋体" w:eastAsia="宋体"/>
          <w:sz w:val="24"/>
          <w:szCs w:val="24"/>
        </w:rPr>
        <w:t>收运路线的制定：路线制定有多种方式，可以通过收运车辆实时上传的餐厨称重记录，选定车辆生成收运路线；可以将产生单位和收运车辆绑定，配置运输终端，生产收运路线；也可以通过收运人员现场采点实现路线的描绘。</w:t>
      </w:r>
    </w:p>
    <w:p>
      <w:pPr>
        <w:spacing w:line="276" w:lineRule="auto"/>
        <w:ind w:firstLine="480"/>
        <w:rPr>
          <w:rFonts w:hint="eastAsia" w:ascii="宋体" w:hAnsi="宋体" w:eastAsia="宋体"/>
          <w:sz w:val="24"/>
          <w:szCs w:val="24"/>
        </w:rPr>
      </w:pPr>
      <w:r>
        <w:rPr>
          <w:rFonts w:ascii="宋体" w:hAnsi="宋体" w:eastAsia="宋体"/>
          <w:sz w:val="24"/>
          <w:szCs w:val="24"/>
        </w:rPr>
        <w:t>常规收运路线生成：常规收运路线的变动与产生单位的增减相关，将申报收运已经通过的产生单位，按照分布情况，结合当地道路交通、终端位置等情况，生成较为固定完整的餐厨垃圾收运线路。</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临时收运路线管理：临时收运路线是根据商铺的预约申请，或面临重大节日时由后台自动规划或手动调整形成的收运路线，临时收运路线保证预约收运路线的灵活性，确保满足各个产生单位的非常规的餐厨垃圾清运需求。</w:t>
      </w:r>
    </w:p>
    <w:p>
      <w:pPr>
        <w:spacing w:line="276" w:lineRule="auto"/>
        <w:ind w:firstLine="480"/>
        <w:rPr>
          <w:rFonts w:hint="eastAsia" w:ascii="宋体" w:hAnsi="宋体" w:eastAsia="宋体"/>
          <w:sz w:val="24"/>
          <w:szCs w:val="24"/>
        </w:rPr>
      </w:pPr>
      <w:r>
        <w:rPr>
          <w:rFonts w:ascii="宋体" w:hAnsi="宋体" w:eastAsia="宋体"/>
          <w:sz w:val="24"/>
          <w:szCs w:val="24"/>
        </w:rPr>
        <w:t>收运路段信息：路段信息和餐厨垃圾收集点/餐厨企业信息以及运输车辆信息绑定，选择某路段时，显示路段信息与所绑定收集点、车辆的实时信息；</w:t>
      </w:r>
    </w:p>
    <w:p>
      <w:pPr>
        <w:spacing w:line="276" w:lineRule="auto"/>
        <w:ind w:firstLine="480"/>
        <w:rPr>
          <w:rFonts w:hint="eastAsia" w:ascii="宋体" w:hAnsi="宋体" w:eastAsia="宋体"/>
          <w:sz w:val="24"/>
          <w:szCs w:val="24"/>
        </w:rPr>
      </w:pPr>
      <w:r>
        <w:rPr>
          <w:rFonts w:ascii="宋体" w:hAnsi="宋体" w:eastAsia="宋体"/>
          <w:sz w:val="24"/>
          <w:szCs w:val="24"/>
        </w:rPr>
        <w:t>路线优化管理：在对收运路线列表管理的基础上，依托GIS地图预览收运路线，根据车辆在实际收运中的轨迹在平台通过拖动叠加点位对路线进行更新，记录路线优化时间，可同步查看优化后路程变动数量。</w:t>
      </w:r>
    </w:p>
    <w:p>
      <w:pPr>
        <w:spacing w:line="276" w:lineRule="auto"/>
        <w:ind w:firstLine="480"/>
        <w:rPr>
          <w:rFonts w:hint="eastAsia" w:ascii="宋体" w:hAnsi="宋体" w:eastAsia="宋体"/>
          <w:sz w:val="24"/>
          <w:szCs w:val="24"/>
        </w:rPr>
      </w:pPr>
      <w:r>
        <w:rPr>
          <w:rFonts w:ascii="宋体" w:hAnsi="宋体" w:eastAsia="宋体"/>
          <w:sz w:val="24"/>
          <w:szCs w:val="24"/>
        </w:rPr>
        <w:t>收运顺序管理：管理人员在后台针对收运路线中的收集点的收运顺序手动进行调整，根据收运作业需求，精准还原收运作业场景，避免实际作业过程的遗漏。</w:t>
      </w:r>
    </w:p>
    <w:p>
      <w:pPr>
        <w:spacing w:line="276" w:lineRule="auto"/>
        <w:ind w:firstLine="480"/>
        <w:rPr>
          <w:rFonts w:hint="eastAsia" w:ascii="宋体" w:hAnsi="宋体" w:eastAsia="宋体"/>
          <w:sz w:val="24"/>
          <w:szCs w:val="24"/>
        </w:rPr>
      </w:pPr>
      <w:r>
        <w:rPr>
          <w:rFonts w:ascii="宋体" w:hAnsi="宋体" w:eastAsia="宋体"/>
          <w:sz w:val="24"/>
          <w:szCs w:val="24"/>
        </w:rPr>
        <w:t>路线综合管理：系统可根据管理规范对收运路线进行智能编码排序，并支持管理人员对收运路线进行增、删、改、查等基础操作。</w:t>
      </w:r>
    </w:p>
    <w:p>
      <w:pPr>
        <w:spacing w:line="276" w:lineRule="auto"/>
        <w:ind w:firstLine="480"/>
        <w:rPr>
          <w:rFonts w:hint="eastAsia" w:ascii="宋体" w:hAnsi="宋体" w:eastAsia="宋体"/>
          <w:sz w:val="24"/>
          <w:szCs w:val="24"/>
        </w:rPr>
      </w:pPr>
      <w:r>
        <w:rPr>
          <w:rFonts w:ascii="宋体" w:hAnsi="宋体" w:eastAsia="宋体"/>
          <w:sz w:val="24"/>
          <w:szCs w:val="24"/>
        </w:rPr>
        <w:t>产生单位的聚拢显示：在规划路段上的餐饮企业实现聚拢，方便查看，避免因为拥挤影响界面美观。</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日常排班管理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日常排班管理是根据收运需求而建立的长期稳定的排班规划，以满足日常的收运需求，以收运路线为基础管理单元，实现日常车辆收运任务的排班管理，车辆与路线、收运时间段进行绑定，生成收运任务，并自动同步到收运管理终端。</w:t>
      </w:r>
    </w:p>
    <w:p>
      <w:pPr>
        <w:spacing w:line="276" w:lineRule="auto"/>
        <w:ind w:firstLine="480"/>
        <w:rPr>
          <w:rFonts w:hint="eastAsia" w:ascii="宋体" w:hAnsi="宋体" w:eastAsia="宋体"/>
          <w:sz w:val="24"/>
          <w:szCs w:val="24"/>
        </w:rPr>
      </w:pPr>
      <w:r>
        <w:rPr>
          <w:rFonts w:ascii="宋体" w:hAnsi="宋体" w:eastAsia="宋体"/>
          <w:sz w:val="24"/>
          <w:szCs w:val="24"/>
        </w:rPr>
        <w:t>车辆排班管理：根据车辆的载重量、餐饮企业的数量、作业路段，建立收运分配模型，指定最佳路线与餐饮企业，以餐饮企业为管理单元，路段为任务单元，每辆车负责一条或者几条路段。支持收运任务的批量管理，如日常收运的最终生成排班记录主要字段为车牌号、作业路段、餐饮企业、班次，将排班任务发送至收运人员手机端，提醒收运车辆。一般排班任务为默认，出现变更时，支持权限范围内的增删改。</w:t>
      </w:r>
    </w:p>
    <w:p>
      <w:pPr>
        <w:spacing w:line="276" w:lineRule="auto"/>
        <w:ind w:firstLine="480"/>
        <w:rPr>
          <w:rFonts w:hint="eastAsia" w:ascii="宋体" w:hAnsi="宋体" w:eastAsia="宋体"/>
          <w:sz w:val="24"/>
          <w:szCs w:val="24"/>
        </w:rPr>
      </w:pPr>
      <w:r>
        <w:rPr>
          <w:rFonts w:ascii="宋体" w:hAnsi="宋体" w:eastAsia="宋体"/>
          <w:sz w:val="24"/>
          <w:szCs w:val="24"/>
        </w:rPr>
        <w:t>收运时段规则：根据实际收运业务和管理需求，对餐厨垃圾收运做到“定时定点”收运管理，固定收运班次时间，如分为下午班次和午夜班次，下午班次为（16:00~17:00）、午夜班次（22:00~23:00）等。</w:t>
      </w:r>
    </w:p>
    <w:p>
      <w:pPr>
        <w:spacing w:line="276" w:lineRule="auto"/>
        <w:ind w:firstLine="480"/>
        <w:rPr>
          <w:rFonts w:hint="eastAsia" w:ascii="宋体" w:hAnsi="宋体" w:eastAsia="宋体"/>
          <w:sz w:val="24"/>
          <w:szCs w:val="24"/>
        </w:rPr>
      </w:pPr>
      <w:r>
        <w:rPr>
          <w:rFonts w:ascii="宋体" w:hAnsi="宋体" w:eastAsia="宋体"/>
          <w:sz w:val="24"/>
          <w:szCs w:val="24"/>
        </w:rPr>
        <w:t>排班变更管理：由于车辆维修或者人员临时变动，造成排班任务难以及时完成，监管人员根据实际情况进行排班任务的调整，形成最终的排班计划，并可指定时间区域（如三天车辆维修完成，三天后排班表自动恢复为默认状态），并通过短信或移动终端平台通知相关驾驶员。</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.预约任务管理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面对日常排班无法满足餐饮产生单位的清运需求、餐饮企业在收运时段因为临时外出等情况未能及时将垃圾转移到收集点等情况，餐饮企业基于“我的盐城”或 “盐政通”</w:t>
      </w:r>
      <w:r>
        <w:rPr>
          <w:rFonts w:ascii="宋体" w:hAnsi="宋体" w:eastAsia="宋体"/>
          <w:sz w:val="24"/>
          <w:szCs w:val="24"/>
        </w:rPr>
        <w:t>或</w:t>
      </w:r>
      <w:r>
        <w:rPr>
          <w:rFonts w:hint="eastAsia" w:ascii="宋体" w:hAnsi="宋体" w:eastAsia="宋体"/>
          <w:sz w:val="24"/>
          <w:szCs w:val="24"/>
        </w:rPr>
        <w:t>专用</w:t>
      </w:r>
      <w:r>
        <w:rPr>
          <w:rFonts w:hint="eastAsia" w:ascii="宋体" w:hAnsi="宋体" w:eastAsia="宋体"/>
          <w:sz w:val="24"/>
          <w:szCs w:val="24"/>
          <w:lang w:val="en-US" w:eastAsia="zh-CN"/>
        </w:rPr>
        <w:t>移动端</w:t>
      </w:r>
      <w:r>
        <w:rPr>
          <w:rFonts w:ascii="宋体" w:hAnsi="宋体" w:eastAsia="宋体"/>
          <w:sz w:val="24"/>
          <w:szCs w:val="24"/>
        </w:rPr>
        <w:t>发起临时预约，后台接收企业申请，将收集点的预约任务绑定到收运车辆，并同步预约任务到收运人员手机端。</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预约任务明细：管理中心对商户预约记录进行台账管理，记录预约记录的基本信息（预约单位、预约时间、预约班次等）和业务执行数据（是否完成响应）、商户反馈信息等。</w:t>
      </w:r>
    </w:p>
    <w:p>
      <w:pPr>
        <w:spacing w:line="276" w:lineRule="auto"/>
        <w:ind w:firstLine="480"/>
        <w:rPr>
          <w:rFonts w:hint="eastAsia" w:ascii="宋体" w:hAnsi="宋体" w:eastAsia="宋体"/>
          <w:sz w:val="24"/>
          <w:szCs w:val="24"/>
        </w:rPr>
      </w:pPr>
      <w:r>
        <w:rPr>
          <w:rFonts w:ascii="宋体" w:hAnsi="宋体" w:eastAsia="宋体"/>
          <w:sz w:val="24"/>
          <w:szCs w:val="24"/>
        </w:rPr>
        <w:t>预约任务管理：管理人员查看商户预约申请，选择服务响应车辆，追踪预约任务响应状态，并对该预约商户的收运频次用收运日历进行展示，实现清运状态的全面监管。</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收运“报站”管理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餐厨垃圾收运借鉴公交实时查询的微服务功能，通过对收运路线、顺序的固定、车辆速度、收运数据的实时监管，建立收运报站模型，实时接收并更新收运车辆收运进度，管理后台设置到站提醒时限、提醒内容、提醒次数、提醒方式等。</w:t>
      </w:r>
    </w:p>
    <w:p>
      <w:pPr>
        <w:pStyle w:val="35"/>
        <w:spacing w:before="124" w:after="124" w:line="276" w:lineRule="auto"/>
        <w:ind w:firstLine="480"/>
        <w:rPr>
          <w:rFonts w:hint="eastAsia" w:ascii="宋体" w:hAnsi="宋体"/>
          <w:sz w:val="24"/>
          <w:szCs w:val="24"/>
        </w:rPr>
      </w:pPr>
      <w:r>
        <w:rPr>
          <w:rFonts w:hint="eastAsia" w:ascii="宋体" w:hAnsi="宋体"/>
          <w:sz w:val="24"/>
          <w:szCs w:val="24"/>
        </w:rPr>
        <w:t>餐厨企业可以通过“我的盐城”查看收运车辆情况。</w:t>
      </w:r>
    </w:p>
    <w:p>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收运任务看板</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任务看板汇总展示各个收运排班路线的任务完成数据，包括车辆实时数据、任务进度数据、收运过程数据等。并通过收集点任务进度条打卡的方式，直观展示计划收集点位和实际收集状态，并支持查看具体收集点位的抓拍信息以及车辆收运出勤趋势等。</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任务进度管理：汇总车辆实时收运量、车辆任务完成进度和收集点收集进度数据，从收运量、车辆、收集点等维度展示当日收运作业进度数据。</w:t>
      </w:r>
    </w:p>
    <w:p>
      <w:pPr>
        <w:spacing w:line="276" w:lineRule="auto"/>
        <w:ind w:firstLine="480"/>
        <w:rPr>
          <w:rFonts w:hint="eastAsia" w:ascii="宋体" w:hAnsi="宋体" w:eastAsia="宋体"/>
          <w:sz w:val="24"/>
          <w:szCs w:val="24"/>
        </w:rPr>
      </w:pPr>
      <w:r>
        <w:rPr>
          <w:rFonts w:ascii="宋体" w:hAnsi="宋体" w:eastAsia="宋体"/>
          <w:sz w:val="24"/>
          <w:szCs w:val="24"/>
        </w:rPr>
        <w:t>车辆状态管理：展示车辆基础和排班时段、时速、油耗数据，汇总车辆历史收运趋势，对车辆任务状态进行异常报警管理，提醒管理人员对异常车辆进行状态管理。</w:t>
      </w:r>
    </w:p>
    <w:p>
      <w:pPr>
        <w:spacing w:line="276" w:lineRule="auto"/>
        <w:ind w:firstLine="480"/>
        <w:rPr>
          <w:rFonts w:hint="eastAsia" w:ascii="宋体" w:hAnsi="宋体" w:eastAsia="宋体"/>
          <w:sz w:val="24"/>
          <w:szCs w:val="24"/>
        </w:rPr>
      </w:pPr>
      <w:r>
        <w:rPr>
          <w:rFonts w:ascii="宋体" w:hAnsi="宋体" w:eastAsia="宋体"/>
          <w:sz w:val="24"/>
          <w:szCs w:val="24"/>
        </w:rPr>
        <w:t>任务顺序管理：汇总排班路线的规划里程、产量和时间、收集点位数量和实际任务完成数据进行对比，将收集点按照规划顺序排列，车辆收集完成后，更新收集时间、称重数据、标记收集顺序；并可查看收运过程中的抓拍图片，真实还原收运场景。</w:t>
      </w:r>
    </w:p>
    <w:p>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.收运GIS管理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安装智能车载设备和数据传输网络的搭建，实现车辆收运状态数据的实时上传，依托于地理信息系统对车辆位置实时更新、称重数据在线标注，实现车辆基本信息、历史轨迹、车载视频、报警信息的综合展示，全方位还原收运车辆的作业数据，便于管理人员对各排班路线作业进度、收运作业规范直观掌握，迅速定位任务异常收运车辆异常，并对车辆收运作业数据进行统计分析，提升精细化管理和统筹规划的能力。</w:t>
      </w:r>
    </w:p>
    <w:p>
      <w:pPr>
        <w:spacing w:line="276" w:lineRule="auto"/>
        <w:ind w:firstLine="480"/>
        <w:rPr>
          <w:rFonts w:hint="eastAsia" w:ascii="宋体" w:hAnsi="宋体" w:eastAsia="宋体"/>
          <w:sz w:val="24"/>
          <w:szCs w:val="24"/>
        </w:rPr>
      </w:pPr>
      <w:r>
        <w:rPr>
          <w:rFonts w:ascii="宋体" w:hAnsi="宋体" w:eastAsia="宋体"/>
          <w:sz w:val="24"/>
          <w:szCs w:val="24"/>
        </w:rPr>
        <w:t>g.作业轨迹监管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作业轨迹监管实现车辆历史作业轨迹查询和回放，系统通过图形化方式地图回放车辆作业全过程，给事后分析提供强而有力的证据，便于对车辆的监管。控制中心对车辆轨迹进行实时追踪，将实际清运路线与规划路线实现比对，出现偏差时，及时发出警告。</w:t>
      </w:r>
    </w:p>
    <w:p>
      <w:pPr>
        <w:spacing w:line="276" w:lineRule="auto"/>
        <w:ind w:firstLine="480"/>
        <w:rPr>
          <w:rFonts w:hint="eastAsia" w:ascii="宋体" w:hAnsi="宋体" w:eastAsia="宋体"/>
          <w:sz w:val="24"/>
          <w:szCs w:val="24"/>
        </w:rPr>
      </w:pPr>
      <w:r>
        <w:rPr>
          <w:rFonts w:ascii="宋体" w:hAnsi="宋体" w:eastAsia="宋体"/>
          <w:sz w:val="24"/>
          <w:szCs w:val="24"/>
        </w:rPr>
        <w:t>历史轨迹管理：控制中心保存车辆的所有监控和报警数据，可以选择在任意时间查询任意车辆的轨迹回放数据。轨迹回放时可以选择回放速度，回放时间，是否显示轨迹等。</w:t>
      </w:r>
    </w:p>
    <w:p>
      <w:pPr>
        <w:spacing w:line="276" w:lineRule="auto"/>
        <w:ind w:firstLine="480"/>
        <w:rPr>
          <w:rFonts w:hint="eastAsia" w:ascii="宋体" w:hAnsi="宋体" w:eastAsia="宋体"/>
          <w:sz w:val="24"/>
          <w:szCs w:val="24"/>
        </w:rPr>
      </w:pPr>
      <w:r>
        <w:rPr>
          <w:rFonts w:ascii="宋体" w:hAnsi="宋体" w:eastAsia="宋体"/>
          <w:sz w:val="24"/>
          <w:szCs w:val="24"/>
        </w:rPr>
        <w:t>轨迹回放管理：作业轨迹跟踪实现车辆历史作业轨迹查询和回放，系统通过图形化方式地图回放车辆作业全过程，便于对车辆的监管。</w:t>
      </w:r>
    </w:p>
    <w:p>
      <w:pPr>
        <w:spacing w:line="276" w:lineRule="auto"/>
        <w:ind w:firstLine="480"/>
        <w:rPr>
          <w:rFonts w:hint="eastAsia" w:ascii="宋体" w:hAnsi="宋体" w:eastAsia="宋体"/>
          <w:sz w:val="24"/>
          <w:szCs w:val="24"/>
        </w:rPr>
      </w:pPr>
      <w:r>
        <w:rPr>
          <w:rFonts w:ascii="宋体" w:hAnsi="宋体" w:eastAsia="宋体"/>
          <w:sz w:val="24"/>
          <w:szCs w:val="24"/>
        </w:rPr>
        <w:t>收运路线对比：将实际清运路线与规划路线实现比对，便于管理人员对车辆偏离情况综合管理，根据实际情况及时调整实时收运路线，使平台规划更具有实际意义。</w:t>
      </w:r>
    </w:p>
    <w:p>
      <w:pPr>
        <w:spacing w:line="276" w:lineRule="auto"/>
        <w:ind w:firstLine="480"/>
        <w:rPr>
          <w:rFonts w:hint="eastAsia" w:ascii="宋体" w:hAnsi="宋体" w:eastAsia="宋体"/>
          <w:sz w:val="24"/>
          <w:szCs w:val="24"/>
        </w:rPr>
      </w:pPr>
      <w:r>
        <w:rPr>
          <w:rFonts w:hint="eastAsia" w:ascii="宋体" w:hAnsi="宋体" w:eastAsia="宋体"/>
          <w:sz w:val="24"/>
          <w:szCs w:val="24"/>
        </w:rPr>
        <w:t>h</w:t>
      </w:r>
      <w:r>
        <w:rPr>
          <w:rFonts w:ascii="宋体" w:hAnsi="宋体" w:eastAsia="宋体"/>
          <w:sz w:val="24"/>
          <w:szCs w:val="24"/>
        </w:rPr>
        <w:t>.清运视频监管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通过在收运车辆上安装车载视频设备</w:t>
      </w:r>
      <w:r>
        <w:rPr>
          <w:rFonts w:ascii="宋体" w:hAnsi="宋体" w:eastAsia="宋体"/>
          <w:sz w:val="24"/>
          <w:szCs w:val="24"/>
        </w:rPr>
        <w:t>, 基于视频平台，在运输过程中实现视频</w:t>
      </w:r>
      <w:r>
        <w:rPr>
          <w:rFonts w:hint="eastAsia" w:ascii="宋体" w:hAnsi="宋体" w:eastAsia="宋体"/>
          <w:sz w:val="24"/>
          <w:szCs w:val="24"/>
        </w:rPr>
        <w:t>实时观看</w:t>
      </w:r>
      <w:r>
        <w:rPr>
          <w:rFonts w:ascii="宋体" w:hAnsi="宋体" w:eastAsia="宋体"/>
          <w:sz w:val="24"/>
          <w:szCs w:val="24"/>
        </w:rPr>
        <w:t>等功能，</w:t>
      </w:r>
      <w:r>
        <w:rPr>
          <w:rFonts w:hint="eastAsia" w:ascii="宋体" w:hAnsi="宋体" w:eastAsia="宋体"/>
          <w:sz w:val="24"/>
          <w:szCs w:val="24"/>
        </w:rPr>
        <w:t>监控作业情况</w:t>
      </w:r>
      <w:r>
        <w:rPr>
          <w:rFonts w:ascii="宋体" w:hAnsi="宋体" w:eastAsia="宋体"/>
          <w:sz w:val="24"/>
          <w:szCs w:val="24"/>
        </w:rPr>
        <w:t>,辅助监管部门对车辆运输进行在线监管。</w:t>
      </w:r>
    </w:p>
    <w:p>
      <w:pPr>
        <w:spacing w:line="276" w:lineRule="auto"/>
        <w:ind w:firstLine="480"/>
        <w:rPr>
          <w:rFonts w:hint="eastAsia" w:ascii="宋体" w:hAnsi="宋体" w:eastAsia="宋体"/>
          <w:sz w:val="24"/>
          <w:szCs w:val="24"/>
        </w:rPr>
      </w:pPr>
      <w:r>
        <w:rPr>
          <w:rFonts w:ascii="宋体" w:hAnsi="宋体" w:eastAsia="宋体"/>
          <w:sz w:val="24"/>
          <w:szCs w:val="24"/>
        </w:rPr>
        <w:t>视频数据管理：视频数据进行存储，方便随时调用。以树状列表形式进行综合展示，并支持精准定位或模糊搜索</w:t>
      </w:r>
      <w:r>
        <w:rPr>
          <w:rFonts w:hint="eastAsia" w:ascii="宋体" w:hAnsi="宋体" w:eastAsia="宋体"/>
          <w:sz w:val="24"/>
          <w:szCs w:val="24"/>
        </w:rPr>
        <w:t>车辆</w:t>
      </w:r>
      <w:r>
        <w:rPr>
          <w:rFonts w:ascii="宋体" w:hAnsi="宋体" w:eastAsia="宋体"/>
          <w:sz w:val="24"/>
          <w:szCs w:val="24"/>
        </w:rPr>
        <w:t>，便于管理人员迅速调所需点位视频，提高视频取证效率。</w:t>
      </w:r>
    </w:p>
    <w:p>
      <w:pPr>
        <w:spacing w:line="276" w:lineRule="auto"/>
        <w:ind w:firstLine="480"/>
        <w:rPr>
          <w:rFonts w:hint="eastAsia" w:ascii="宋体" w:hAnsi="宋体" w:eastAsia="宋体"/>
          <w:sz w:val="24"/>
          <w:szCs w:val="24"/>
        </w:rPr>
      </w:pPr>
      <w:r>
        <w:rPr>
          <w:rFonts w:hint="eastAsia" w:ascii="宋体" w:hAnsi="宋体" w:eastAsia="宋体"/>
          <w:sz w:val="24"/>
          <w:szCs w:val="24"/>
        </w:rPr>
        <w:t>i</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车辆收运记录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以车辆为基础统计维度，展示车辆当日的收运次数、收运总量、应收和实收企业数量、任务完成率、收运偏差比、里程等数据，可对有多趟收运任务的车辆各趟收运明细数据进行展示。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建立车辆收运环比分析模型，对收运量、进厂量、收运偏差比、任务完成率环比变动幅度进行排名展示，便于管理人员对作业数据浮动较大的车辆进行综合分析管理。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j</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餐厨称重记录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餐厨垃圾称重明细管理是对每一条称重数据进行动态数据台账管理，形成电子化的称重记录，简化和规范数据存储和分析工作。</w:t>
      </w:r>
    </w:p>
    <w:p>
      <w:pPr>
        <w:spacing w:line="276" w:lineRule="auto"/>
        <w:ind w:firstLine="480"/>
        <w:rPr>
          <w:rFonts w:hint="eastAsia" w:ascii="宋体" w:hAnsi="宋体" w:eastAsia="宋体"/>
          <w:sz w:val="24"/>
          <w:szCs w:val="24"/>
        </w:rPr>
      </w:pPr>
      <w:r>
        <w:rPr>
          <w:rFonts w:hint="eastAsia" w:ascii="宋体" w:hAnsi="宋体" w:eastAsia="宋体"/>
          <w:sz w:val="24"/>
          <w:szCs w:val="24"/>
        </w:rPr>
        <w:t>后台接收车载称重设备实时称重数据，结合称重设备绑定车辆信息，形成餐厨垃圾称重明细记录，内容包括：商铺名称、称重时间、称重重量、车牌信息、垃圾桶编号、称重位置等。并支持多维度的数据筛选和在线导出。</w:t>
      </w:r>
    </w:p>
    <w:p>
      <w:pPr>
        <w:spacing w:line="276" w:lineRule="auto"/>
        <w:ind w:firstLine="480"/>
        <w:rPr>
          <w:rFonts w:hint="eastAsia" w:ascii="宋体" w:hAnsi="宋体" w:eastAsia="宋体"/>
          <w:sz w:val="24"/>
          <w:szCs w:val="24"/>
        </w:rPr>
      </w:pPr>
      <w:r>
        <w:rPr>
          <w:rFonts w:hint="eastAsia" w:ascii="宋体" w:hAnsi="宋体" w:eastAsia="宋体"/>
          <w:sz w:val="24"/>
          <w:szCs w:val="24"/>
        </w:rPr>
        <w:t>k</w:t>
      </w:r>
      <w:r>
        <w:rPr>
          <w:rFonts w:ascii="宋体" w:hAnsi="宋体" w:eastAsia="宋体"/>
          <w:sz w:val="24"/>
          <w:szCs w:val="24"/>
        </w:rPr>
        <w:t>.违规报警管理</w:t>
      </w:r>
    </w:p>
    <w:p>
      <w:pPr>
        <w:pStyle w:val="35"/>
        <w:spacing w:before="124" w:after="124" w:line="276" w:lineRule="auto"/>
        <w:ind w:firstLine="480"/>
        <w:rPr>
          <w:rFonts w:hint="eastAsia" w:ascii="宋体" w:hAnsi="宋体"/>
          <w:sz w:val="24"/>
          <w:szCs w:val="24"/>
        </w:rPr>
      </w:pPr>
      <w:r>
        <w:rPr>
          <w:rFonts w:hint="eastAsia" w:ascii="宋体" w:hAnsi="宋体"/>
          <w:sz w:val="24"/>
          <w:szCs w:val="24"/>
        </w:rPr>
        <w:t>收运违规报警管理将车辆所有的违规信息进行统一管理，违规类型包括超速、越区预警、路线偏离预警、漏收预警、产生量偏差预警、无桶、标签卡异常、预约异常、违规分类等，系统对异常事件进行及时预警，并将报警信息记录，方便违规反查，定位到具体的车辆或者相关负责人。</w:t>
      </w:r>
    </w:p>
    <w:p>
      <w:pPr>
        <w:spacing w:line="276" w:lineRule="auto"/>
        <w:ind w:firstLine="480"/>
        <w:rPr>
          <w:rFonts w:hint="eastAsia" w:ascii="宋体" w:hAnsi="宋体" w:eastAsia="宋体"/>
          <w:sz w:val="24"/>
          <w:szCs w:val="24"/>
        </w:rPr>
      </w:pPr>
      <w:r>
        <w:rPr>
          <w:rFonts w:ascii="宋体" w:hAnsi="宋体" w:eastAsia="宋体"/>
          <w:sz w:val="24"/>
          <w:szCs w:val="24"/>
        </w:rPr>
        <w:t>超速、越区预警：通过</w:t>
      </w:r>
      <w:r>
        <w:rPr>
          <w:rFonts w:hint="eastAsia" w:ascii="宋体" w:hAnsi="宋体" w:eastAsia="宋体"/>
          <w:sz w:val="24"/>
          <w:szCs w:val="24"/>
          <w:lang w:val="en-US" w:eastAsia="zh-CN"/>
        </w:rPr>
        <w:t>车载位置定位</w:t>
      </w:r>
      <w:r>
        <w:rPr>
          <w:rFonts w:ascii="宋体" w:hAnsi="宋体" w:eastAsia="宋体"/>
          <w:sz w:val="24"/>
          <w:szCs w:val="24"/>
        </w:rPr>
        <w:t>采集车辆实时信息，包括车辆位置和车俩速度，设置速度阈值，运用图层技术，设置电子围栏，判断车辆是否超速、越区，若违反，通过移动端进行提醒。</w:t>
      </w:r>
    </w:p>
    <w:p>
      <w:pPr>
        <w:spacing w:line="276" w:lineRule="auto"/>
        <w:ind w:firstLine="480"/>
        <w:rPr>
          <w:rFonts w:hint="eastAsia" w:ascii="宋体" w:hAnsi="宋体" w:eastAsia="宋体"/>
          <w:sz w:val="24"/>
          <w:szCs w:val="24"/>
        </w:rPr>
      </w:pPr>
      <w:r>
        <w:rPr>
          <w:rFonts w:ascii="宋体" w:hAnsi="宋体" w:eastAsia="宋体"/>
          <w:sz w:val="24"/>
          <w:szCs w:val="24"/>
        </w:rPr>
        <w:t>漏收告警：收运车辆对绑定的排班或预约收运商户，未在规定时间上传读卡或称重数据，系统判定为该商户漏收，对收运负责人进行告警管理；</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产生量偏差预警：餐饮企业垃圾桶安装RFID卡，在车辆上安装车载称重与身份识别仪，实时采集产生单位日产生量，实现与理论值对比，实现偏差预警；</w:t>
      </w:r>
    </w:p>
    <w:p>
      <w:pPr>
        <w:spacing w:line="276" w:lineRule="auto"/>
        <w:ind w:firstLine="480"/>
        <w:rPr>
          <w:rFonts w:hint="eastAsia" w:ascii="宋体" w:hAnsi="宋体" w:eastAsia="宋体"/>
          <w:sz w:val="24"/>
          <w:szCs w:val="24"/>
        </w:rPr>
      </w:pPr>
      <w:r>
        <w:rPr>
          <w:rFonts w:ascii="宋体" w:hAnsi="宋体" w:eastAsia="宋体"/>
          <w:sz w:val="24"/>
          <w:szCs w:val="24"/>
        </w:rPr>
        <w:t>无桶异常：收运车辆在排班收集餐饮企业对于没有餐厨垃圾桶的情况，由收运人员上报未配置垃圾桶的餐饮企业名称、位置、行政区划、现场图片等信息，形成无桶预警记录，便于管理人员合理投放垃圾桶等设备资源；</w:t>
      </w:r>
    </w:p>
    <w:p>
      <w:pPr>
        <w:spacing w:line="276" w:lineRule="auto"/>
        <w:ind w:firstLine="480"/>
        <w:rPr>
          <w:rFonts w:hint="eastAsia" w:ascii="宋体" w:hAnsi="宋体" w:eastAsia="宋体"/>
          <w:sz w:val="24"/>
          <w:szCs w:val="24"/>
        </w:rPr>
      </w:pPr>
      <w:r>
        <w:rPr>
          <w:rFonts w:ascii="宋体" w:hAnsi="宋体" w:eastAsia="宋体"/>
          <w:sz w:val="24"/>
          <w:szCs w:val="24"/>
        </w:rPr>
        <w:t>标签卡异常：作业车辆在清运过程中出现垃圾桶RFID卡设备脱落、遗失、读卡失败等情况，可由收运人员上报RFID卡设备异常的餐饮企业名称、位置、行政区划、现场图片等信息，形成异常记录，便于管理人员及时发现设备异常，有计划地进行设备更新换代；</w:t>
      </w:r>
    </w:p>
    <w:p>
      <w:pPr>
        <w:spacing w:line="276" w:lineRule="auto"/>
        <w:ind w:firstLine="480"/>
        <w:rPr>
          <w:rFonts w:hint="eastAsia" w:ascii="宋体" w:hAnsi="宋体" w:eastAsia="宋体"/>
          <w:sz w:val="24"/>
          <w:szCs w:val="24"/>
        </w:rPr>
      </w:pPr>
      <w:r>
        <w:rPr>
          <w:rFonts w:ascii="宋体" w:hAnsi="宋体" w:eastAsia="宋体"/>
          <w:sz w:val="24"/>
          <w:szCs w:val="24"/>
        </w:rPr>
        <w:t>预约异常：餐厨垃圾产生单位发起预约后，由于突发事件取消预约，或收运车辆执行预约清运任务时，对于桶内无垃圾，餐饮单位关闭等情况进行异常记录，填写异常原因和现场图片，辅助管理人员对餐饮单位预约行为进行规范约束；</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违规分类异常：收运人员或片区管理人员在收运、抽检过程中发现餐厨垃圾产生单位未按照分类规范进行垃圾分类，混入其它垃圾的行为进行异常上报，填写企业名称、地点、上报人等基础信息，并拍摄现场图片留证，管理人员对于违规分类行为及时发现和处理，提升垃圾分类的准确率。</w:t>
      </w:r>
    </w:p>
    <w:p>
      <w:pPr>
        <w:spacing w:line="276" w:lineRule="auto"/>
        <w:ind w:firstLine="480"/>
        <w:rPr>
          <w:rFonts w:hint="eastAsia" w:ascii="宋体" w:hAnsi="宋体" w:eastAsia="宋体"/>
          <w:sz w:val="24"/>
          <w:szCs w:val="24"/>
        </w:rPr>
      </w:pPr>
      <w:r>
        <w:rPr>
          <w:rFonts w:ascii="宋体" w:hAnsi="宋体" w:eastAsia="宋体"/>
          <w:sz w:val="24"/>
          <w:szCs w:val="24"/>
        </w:rPr>
        <w:t>违规反查：作业车辆如有滴漏抛洒等行为发生，监管中心可在系统根据历史作业单，查询出该段时间经过该路段的车辆，然后结合车辆历史轨迹查询及车辆停车分析统计，可最快速度锁定违规嫌疑车辆。</w:t>
      </w:r>
    </w:p>
    <w:p>
      <w:pPr>
        <w:spacing w:line="276" w:lineRule="auto"/>
        <w:ind w:firstLine="480"/>
        <w:rPr>
          <w:rFonts w:hint="eastAsia" w:ascii="宋体" w:hAnsi="宋体" w:eastAsia="宋体"/>
          <w:sz w:val="24"/>
          <w:szCs w:val="24"/>
        </w:rPr>
      </w:pPr>
      <w:r>
        <w:rPr>
          <w:rFonts w:hint="eastAsia" w:ascii="宋体" w:hAnsi="宋体" w:eastAsia="宋体"/>
          <w:sz w:val="24"/>
          <w:szCs w:val="24"/>
        </w:rPr>
        <w:t>l</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车辆调度管理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通过在餐厨车辆上安装调度屏或通过移动端</w:t>
      </w:r>
      <w:r>
        <w:rPr>
          <w:rFonts w:ascii="宋体" w:hAnsi="宋体" w:eastAsia="宋体"/>
          <w:sz w:val="24"/>
          <w:szCs w:val="24"/>
        </w:rPr>
        <w:t>，显示车辆派发的任务、任务完成情况、车辆现载重量，配之地图系统，指引车辆达到下一个收集点。同时通过移动终端提醒违规车辆，保证餐厨车辆规范运行。系统开发路况实时播报，协助收集人员选择合理的时段与路段。系统中将调度信息完整记录，可供查看管理。</w:t>
      </w:r>
    </w:p>
    <w:p>
      <w:pPr>
        <w:spacing w:line="276" w:lineRule="auto"/>
        <w:ind w:firstLine="480"/>
        <w:rPr>
          <w:rFonts w:hint="eastAsia" w:ascii="宋体" w:hAnsi="宋体" w:eastAsia="宋体"/>
          <w:sz w:val="24"/>
          <w:szCs w:val="24"/>
        </w:rPr>
      </w:pPr>
      <w:r>
        <w:rPr>
          <w:rFonts w:ascii="宋体" w:hAnsi="宋体" w:eastAsia="宋体"/>
          <w:sz w:val="24"/>
          <w:szCs w:val="24"/>
        </w:rPr>
        <w:t>任务派发：监控中心将餐厨收集任务发动到车辆调度终端，包括车辆的行驶路段、车辆收集点总量、餐饮企业等，驾驶员根据派发的任务进行作业；车辆出现紧急情况时，监控中心进行紧急调度；；</w:t>
      </w:r>
    </w:p>
    <w:p>
      <w:pPr>
        <w:spacing w:line="276" w:lineRule="auto"/>
        <w:ind w:firstLine="480"/>
        <w:rPr>
          <w:rFonts w:hint="eastAsia" w:ascii="宋体" w:hAnsi="宋体" w:eastAsia="宋体"/>
          <w:sz w:val="24"/>
          <w:szCs w:val="24"/>
        </w:rPr>
      </w:pPr>
      <w:r>
        <w:rPr>
          <w:rFonts w:ascii="宋体" w:hAnsi="宋体" w:eastAsia="宋体"/>
          <w:sz w:val="24"/>
          <w:szCs w:val="24"/>
        </w:rPr>
        <w:t>违规提醒：实现超速、越区预警、违规开盖预警、收集掺水预警、路线偏离预警、未收集预警、产生量偏差预警，</w:t>
      </w:r>
      <w:r>
        <w:rPr>
          <w:rFonts w:hint="eastAsia" w:ascii="宋体" w:hAnsi="宋体" w:eastAsia="宋体"/>
          <w:sz w:val="24"/>
          <w:szCs w:val="24"/>
        </w:rPr>
        <w:t>平台将相关告警推送</w:t>
      </w:r>
      <w:r>
        <w:rPr>
          <w:rFonts w:hint="eastAsia" w:ascii="宋体" w:hAnsi="宋体" w:eastAsia="宋体"/>
          <w:sz w:val="24"/>
          <w:szCs w:val="24"/>
          <w:lang w:val="en-US" w:eastAsia="zh-CN"/>
        </w:rPr>
        <w:t>移动端</w:t>
      </w:r>
      <w:r>
        <w:rPr>
          <w:rFonts w:hint="eastAsia" w:ascii="宋体" w:hAnsi="宋体" w:eastAsia="宋体"/>
          <w:sz w:val="24"/>
          <w:szCs w:val="24"/>
        </w:rPr>
        <w:t>。</w:t>
      </w:r>
    </w:p>
    <w:p>
      <w:pPr>
        <w:spacing w:line="276" w:lineRule="auto"/>
        <w:ind w:firstLine="480"/>
        <w:rPr>
          <w:rFonts w:hint="eastAsia" w:ascii="宋体" w:hAnsi="宋体" w:eastAsia="宋体"/>
          <w:sz w:val="24"/>
          <w:szCs w:val="24"/>
        </w:rPr>
      </w:pPr>
      <w:r>
        <w:rPr>
          <w:rFonts w:ascii="宋体" w:hAnsi="宋体" w:eastAsia="宋体"/>
          <w:sz w:val="24"/>
          <w:szCs w:val="24"/>
        </w:rPr>
        <w:t>调度信息管理：将所有的调度记录按照调度类型进行归类记录，如任务派发记录、紧急调度记录等。</w:t>
      </w:r>
    </w:p>
    <w:p>
      <w:pPr>
        <w:spacing w:line="276" w:lineRule="auto"/>
        <w:ind w:firstLine="480"/>
        <w:rPr>
          <w:rFonts w:hint="eastAsia" w:ascii="宋体" w:hAnsi="宋体" w:eastAsia="宋体"/>
          <w:sz w:val="24"/>
          <w:szCs w:val="24"/>
        </w:rPr>
      </w:pPr>
      <w:r>
        <w:rPr>
          <w:rFonts w:ascii="宋体" w:hAnsi="宋体" w:eastAsia="宋体"/>
          <w:sz w:val="24"/>
          <w:szCs w:val="24"/>
        </w:rPr>
        <w:t>m.</w:t>
      </w:r>
      <w:r>
        <w:rPr>
          <w:rFonts w:ascii="宋体" w:hAnsi="宋体" w:eastAsia="宋体"/>
          <w:sz w:val="24"/>
          <w:szCs w:val="24"/>
        </w:rPr>
        <w:tab/>
      </w:r>
      <w:r>
        <w:rPr>
          <w:rFonts w:ascii="宋体" w:hAnsi="宋体" w:eastAsia="宋体"/>
          <w:sz w:val="24"/>
          <w:szCs w:val="24"/>
        </w:rPr>
        <w:t>车辆运行统计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将车辆运行过程量化管理，将不同指标进行汇总，用户根据自己的需求进行自定义汇总管理，环卫管理部门较为关注车辆是否全面收集、违规情况，收运企业则较为关注收运成本等。</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车辆违规情况统计：将违规记录进行汇总统计，稽查异常多发类型与多发路段，及时进行规整；</w:t>
      </w:r>
    </w:p>
    <w:p>
      <w:pPr>
        <w:spacing w:line="276" w:lineRule="auto"/>
        <w:ind w:firstLine="480"/>
        <w:rPr>
          <w:rFonts w:hint="eastAsia" w:ascii="宋体" w:hAnsi="宋体" w:eastAsia="宋体"/>
          <w:sz w:val="24"/>
          <w:szCs w:val="24"/>
        </w:rPr>
      </w:pPr>
      <w:r>
        <w:rPr>
          <w:rFonts w:ascii="宋体" w:hAnsi="宋体" w:eastAsia="宋体"/>
          <w:sz w:val="24"/>
          <w:szCs w:val="24"/>
        </w:rPr>
        <w:t>作业趟数统计：通过二次分析餐厨车辆的运行轨迹，实现作业趟数的汇总统计，与规定趟数做比较，判断车辆是否按照既定趟数收运；</w:t>
      </w:r>
    </w:p>
    <w:p>
      <w:pPr>
        <w:spacing w:line="276" w:lineRule="auto"/>
        <w:ind w:firstLine="480"/>
        <w:rPr>
          <w:rFonts w:hint="eastAsia" w:ascii="宋体" w:hAnsi="宋体" w:eastAsia="宋体"/>
          <w:sz w:val="24"/>
          <w:szCs w:val="24"/>
        </w:rPr>
      </w:pPr>
      <w:r>
        <w:rPr>
          <w:rFonts w:ascii="宋体" w:hAnsi="宋体" w:eastAsia="宋体"/>
          <w:sz w:val="24"/>
          <w:szCs w:val="24"/>
        </w:rPr>
        <w:t>作业里程与油耗管理：通过</w:t>
      </w:r>
      <w:r>
        <w:rPr>
          <w:rFonts w:hint="eastAsia" w:ascii="宋体" w:hAnsi="宋体" w:eastAsia="宋体"/>
          <w:sz w:val="24"/>
          <w:szCs w:val="24"/>
          <w:lang w:val="en-US" w:eastAsia="zh-CN"/>
        </w:rPr>
        <w:t>位置定位</w:t>
      </w:r>
      <w:r>
        <w:rPr>
          <w:rFonts w:ascii="宋体" w:hAnsi="宋体" w:eastAsia="宋体"/>
          <w:sz w:val="24"/>
          <w:szCs w:val="24"/>
        </w:rPr>
        <w:t>统计车辆作业里程，监管车辆油耗情况，汇总统计，并可跟理论值做对比，检查是否出现偏差；</w:t>
      </w:r>
    </w:p>
    <w:p>
      <w:pPr>
        <w:spacing w:line="276" w:lineRule="auto"/>
        <w:ind w:firstLine="480"/>
        <w:rPr>
          <w:rFonts w:hint="eastAsia" w:ascii="宋体" w:hAnsi="宋体" w:eastAsia="宋体"/>
          <w:sz w:val="24"/>
          <w:szCs w:val="24"/>
        </w:rPr>
      </w:pPr>
      <w:r>
        <w:rPr>
          <w:rFonts w:ascii="宋体" w:hAnsi="宋体" w:eastAsia="宋体"/>
          <w:sz w:val="24"/>
          <w:szCs w:val="24"/>
        </w:rPr>
        <w:t>车辆趟收集量管理：通过车载称重系统采集每桶垃圾重量，最后汇总统计车辆一趟收集情况；</w:t>
      </w:r>
    </w:p>
    <w:p>
      <w:pPr>
        <w:spacing w:line="276" w:lineRule="auto"/>
        <w:ind w:firstLine="480"/>
        <w:rPr>
          <w:rFonts w:hint="eastAsia" w:ascii="宋体" w:hAnsi="宋体" w:eastAsia="宋体"/>
          <w:sz w:val="24"/>
          <w:szCs w:val="24"/>
        </w:rPr>
      </w:pPr>
      <w:r>
        <w:rPr>
          <w:rFonts w:ascii="宋体" w:hAnsi="宋体" w:eastAsia="宋体"/>
          <w:sz w:val="24"/>
          <w:szCs w:val="24"/>
        </w:rPr>
        <w:t>吨垃圾成本估算：通过算法将里程、油耗汇总计算出成本，结合垃圾重量，计算吨垃成本等。</w:t>
      </w:r>
    </w:p>
    <w:p>
      <w:pPr>
        <w:pStyle w:val="14"/>
        <w:rPr>
          <w:rFonts w:hint="eastAsia"/>
          <w:bCs w:val="0"/>
        </w:rPr>
      </w:pPr>
      <w:r>
        <w:rPr>
          <w:bCs w:val="0"/>
        </w:rPr>
        <w:t>处置监管</w:t>
      </w:r>
      <w:r>
        <w:rPr>
          <w:rFonts w:hint="eastAsia"/>
        </w:rPr>
        <w:t>子系统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餐厨垃圾收终端处置监管子系统实现餐厨垃圾处置运行状况的在线监管及预警管理功能，保证市场化运行的餐厨场精确核算及无害化处置，具体包括：实时计量管理、统计报表管理、运行工况监管、关键点视频监控、排放物管理、产物监管等功能。</w:t>
      </w:r>
    </w:p>
    <w:p>
      <w:pPr>
        <w:spacing w:line="276" w:lineRule="auto"/>
        <w:ind w:firstLine="480"/>
        <w:rPr>
          <w:rFonts w:hint="eastAsia" w:ascii="宋体" w:hAnsi="宋体" w:eastAsia="宋体"/>
          <w:sz w:val="24"/>
          <w:szCs w:val="24"/>
        </w:rPr>
      </w:pPr>
      <w:r>
        <w:rPr>
          <w:rFonts w:ascii="宋体" w:hAnsi="宋体" w:eastAsia="宋体"/>
          <w:sz w:val="24"/>
          <w:szCs w:val="24"/>
        </w:rPr>
        <w:t>a.实时计量管理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实时计量数据通过对接终端地磅和车辆识别系统，智能生成对收运车辆进厂、过磅数据的实时记录，包括车辆基本信息、车辆过磅数据（净重、毛重）、车辆称重数据等，改变传统人工记录的方式数据采集和管理方式，减少人力物力，提高计量工作的及时性与准确性，确保数据的真实性，辅助终端补贴精准核拨。</w:t>
      </w:r>
    </w:p>
    <w:p>
      <w:pPr>
        <w:spacing w:line="276" w:lineRule="auto"/>
        <w:ind w:firstLine="480"/>
        <w:rPr>
          <w:rFonts w:hint="eastAsia" w:ascii="宋体" w:hAnsi="宋体" w:eastAsia="宋体"/>
          <w:sz w:val="24"/>
          <w:szCs w:val="24"/>
        </w:rPr>
      </w:pPr>
      <w:r>
        <w:rPr>
          <w:rFonts w:ascii="宋体" w:hAnsi="宋体" w:eastAsia="宋体"/>
          <w:sz w:val="24"/>
          <w:szCs w:val="24"/>
        </w:rPr>
        <w:t>运输垃圾类型数据库：计量系统包括所有的进场、出场的垃圾类型，方便计量识别；</w:t>
      </w:r>
    </w:p>
    <w:p>
      <w:pPr>
        <w:spacing w:line="276" w:lineRule="auto"/>
        <w:ind w:firstLine="480"/>
        <w:rPr>
          <w:rFonts w:hint="eastAsia" w:ascii="宋体" w:hAnsi="宋体" w:eastAsia="宋体"/>
          <w:sz w:val="24"/>
          <w:szCs w:val="24"/>
        </w:rPr>
      </w:pPr>
      <w:r>
        <w:rPr>
          <w:rFonts w:ascii="宋体" w:hAnsi="宋体" w:eastAsia="宋体"/>
          <w:sz w:val="24"/>
          <w:szCs w:val="24"/>
        </w:rPr>
        <w:t>进场量监管：</w:t>
      </w:r>
      <w:r>
        <w:rPr>
          <w:rFonts w:hint="eastAsia" w:ascii="宋体" w:hAnsi="宋体" w:eastAsia="宋体"/>
          <w:sz w:val="24"/>
          <w:szCs w:val="24"/>
        </w:rPr>
        <w:t>通过对接</w:t>
      </w:r>
      <w:r>
        <w:rPr>
          <w:rFonts w:ascii="宋体" w:hAnsi="宋体" w:eastAsia="宋体"/>
          <w:sz w:val="24"/>
          <w:szCs w:val="24"/>
        </w:rPr>
        <w:t>餐厨处置场</w:t>
      </w:r>
      <w:r>
        <w:rPr>
          <w:rFonts w:hint="eastAsia" w:ascii="宋体" w:hAnsi="宋体" w:eastAsia="宋体"/>
          <w:sz w:val="24"/>
          <w:szCs w:val="24"/>
        </w:rPr>
        <w:t>已有</w:t>
      </w:r>
      <w:r>
        <w:rPr>
          <w:rFonts w:ascii="宋体" w:hAnsi="宋体" w:eastAsia="宋体"/>
          <w:sz w:val="24"/>
          <w:szCs w:val="24"/>
        </w:rPr>
        <w:t>智能称重系统，进场餐厨垃圾车辆RFID卡识别、自动称重、车身抓拍、上报模式，保证监管单位实时、精确地掌控进场量和处置量数据。各产生单位收运量总和与抵达处置点称重数量不匹配时自动报警，有效防止收运过程掺水；</w:t>
      </w:r>
    </w:p>
    <w:p>
      <w:pPr>
        <w:spacing w:line="276" w:lineRule="auto"/>
        <w:ind w:firstLine="480"/>
        <w:rPr>
          <w:rFonts w:hint="eastAsia" w:ascii="宋体" w:hAnsi="宋体" w:eastAsia="宋体"/>
          <w:sz w:val="24"/>
          <w:szCs w:val="24"/>
        </w:rPr>
      </w:pPr>
      <w:r>
        <w:rPr>
          <w:rFonts w:ascii="宋体" w:hAnsi="宋体" w:eastAsia="宋体"/>
          <w:sz w:val="24"/>
          <w:szCs w:val="24"/>
        </w:rPr>
        <w:t>偏差预警：车辆进场计量数据与收集总量进行比对（收集总量为车辆上一次进入终端至本次进入终端的收集总量），将比对结果进行误差量评判，若出现阈值范围的进行预警，系统中进行提示，监管人员调取收运记录与收运视频。</w:t>
      </w:r>
    </w:p>
    <w:p>
      <w:pPr>
        <w:spacing w:line="276" w:lineRule="auto"/>
        <w:ind w:firstLine="480"/>
        <w:rPr>
          <w:rFonts w:hint="eastAsia" w:ascii="宋体" w:hAnsi="宋体" w:eastAsia="宋体"/>
          <w:sz w:val="24"/>
          <w:szCs w:val="24"/>
        </w:rPr>
      </w:pPr>
      <w:r>
        <w:rPr>
          <w:rFonts w:ascii="宋体" w:hAnsi="宋体" w:eastAsia="宋体"/>
          <w:sz w:val="24"/>
          <w:szCs w:val="24"/>
        </w:rPr>
        <w:t>出厂计量监管：餐厨场有大量的产物或者排放物需要运出厂，出厂进行计量，实现出厂物的计量管理。</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统计报表管理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统计报表管理是从时间、区域等维度对餐厨垃圾处理厂的进出厂数据汇总整理成报表，并运用可视化工具对各个维度的数据进行展示和对比，支持报表数据的自定义筛选，并可根据监管部门的数据上报规范进行格式设置，自动统计数据，简化数据整理工作。</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进厂处置报表：汇总各终端的每日进厂车次和称重数据，从行政片区、进厂时间等维度对进场称重、计量数据进行统计展示，生成日、月、年度以及自定义时间段汇总报表，并支持在线导出打印；</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数据综合展示：通过进厂日历和可视化图对餐厨终端的进厂车次、当日进厂总量数据进行直观展示，可生成进厂数据的趋势图，辅助管理人员对终端处理能力进行合理预估。</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区域产量报表：从车辆绑定收运路线所属行政区划，以及各个餐厨处置厂的服务范围进行数据汇总，分析各个片区的收运企业数量以及餐厨垃圾产量，便于管理人员平衡各个终端负荷情况。</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运行工况监管</w:t>
      </w:r>
    </w:p>
    <w:p>
      <w:pPr>
        <w:pStyle w:val="35"/>
        <w:spacing w:before="124" w:after="124" w:line="276" w:lineRule="auto"/>
        <w:ind w:firstLine="480"/>
        <w:rPr>
          <w:rFonts w:hint="eastAsia" w:ascii="宋体" w:hAnsi="宋体"/>
          <w:sz w:val="24"/>
          <w:szCs w:val="24"/>
        </w:rPr>
      </w:pPr>
      <w:r>
        <w:rPr>
          <w:rFonts w:hint="eastAsia" w:ascii="宋体" w:hAnsi="宋体"/>
          <w:sz w:val="24"/>
          <w:szCs w:val="24"/>
        </w:rPr>
        <w:t>通过对餐厨厂工控机数据的对接，系统自动采集餐厨垃圾处理工况运行参数及污染物产生过程参数，对餐厨油脂分离、发酵、破碎、饲料化过程中进行实时监控、分析和预警。监控内容主要包括：餐厨污水处理温度、液位、沼气压力炉温；泔水处理机运转频率、电流；地沟油处理分离机运行频率、实时电流；发电处理运行状态；锅炉炉温、压力、蒸汽压力等，具体接入数据类型根据主管单位要求进行接入。在系统中模拟餐厨厂污水处理、泔水处理、地沟油处理、锅炉组态等处理工艺，实时展示关键数据，当发生实时监测数据超出预设的报警阈值，自动以高亮的形式进行实时展现，同时将该异常记录计入工况异常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.关键点视频监控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接入餐厨处置场关键点位视频监控，基于视频平台，实现监管部门对现场状况的远程在线监控</w:t>
      </w:r>
      <w:r>
        <w:rPr>
          <w:rFonts w:ascii="宋体" w:hAnsi="宋体" w:eastAsia="宋体"/>
          <w:sz w:val="24"/>
          <w:szCs w:val="24"/>
        </w:rPr>
        <w:t>,系统提供导出录像功能，可把重要的录像文件，按录像类型、日期时间、摄像机编号、摄像机名称等条件导出，转储（备份）到硬盘、光盘等储存介质，通过文件播放器回放。</w:t>
      </w:r>
    </w:p>
    <w:p>
      <w:pPr>
        <w:spacing w:line="276" w:lineRule="auto"/>
        <w:ind w:firstLine="480"/>
        <w:rPr>
          <w:rFonts w:hint="eastAsia" w:ascii="宋体" w:hAnsi="宋体" w:eastAsia="宋体"/>
          <w:sz w:val="24"/>
          <w:szCs w:val="24"/>
        </w:rPr>
      </w:pPr>
      <w:r>
        <w:rPr>
          <w:rFonts w:ascii="宋体" w:hAnsi="宋体" w:eastAsia="宋体"/>
          <w:sz w:val="24"/>
          <w:szCs w:val="24"/>
        </w:rPr>
        <w:t>关键监控点包括进出场口、卸料区、场区、产物出口、污染物排放口等；</w:t>
      </w:r>
    </w:p>
    <w:p>
      <w:pPr>
        <w:spacing w:line="276" w:lineRule="auto"/>
        <w:ind w:firstLine="480"/>
        <w:rPr>
          <w:rFonts w:hint="eastAsia" w:ascii="宋体" w:hAnsi="宋体" w:eastAsia="宋体"/>
          <w:sz w:val="24"/>
          <w:szCs w:val="24"/>
        </w:rPr>
      </w:pPr>
      <w:r>
        <w:rPr>
          <w:rFonts w:ascii="宋体" w:hAnsi="宋体" w:eastAsia="宋体"/>
          <w:sz w:val="24"/>
          <w:szCs w:val="24"/>
        </w:rPr>
        <w:t>视频系统支持远程实时查看，同时也支持历史回看，方便事故调查。</w:t>
      </w:r>
    </w:p>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排放物管理</w:t>
      </w:r>
    </w:p>
    <w:p>
      <w:pPr>
        <w:pStyle w:val="35"/>
        <w:spacing w:before="124" w:after="124" w:line="276" w:lineRule="auto"/>
        <w:ind w:firstLine="480"/>
        <w:rPr>
          <w:rFonts w:hint="eastAsia" w:ascii="宋体" w:hAnsi="宋体"/>
          <w:sz w:val="24"/>
          <w:szCs w:val="24"/>
        </w:rPr>
      </w:pPr>
      <w:r>
        <w:rPr>
          <w:rFonts w:hint="eastAsia" w:ascii="宋体" w:hAnsi="宋体"/>
          <w:sz w:val="24"/>
          <w:szCs w:val="24"/>
        </w:rPr>
        <w:t>通过接入餐厨厂处置污染物排放点安装的智能监测设备，通过智能网络设备，实现污染物排放指标的在线监测及超阈值的在线报警。污染物监管包括两个部分：一是对污染物质的监管，二是量的监管。</w:t>
      </w:r>
    </w:p>
    <w:p>
      <w:pPr>
        <w:spacing w:line="276" w:lineRule="auto"/>
        <w:ind w:firstLine="480"/>
        <w:rPr>
          <w:rFonts w:hint="eastAsia" w:ascii="宋体" w:hAnsi="宋体" w:eastAsia="宋体"/>
          <w:sz w:val="24"/>
          <w:szCs w:val="24"/>
        </w:rPr>
      </w:pPr>
      <w:r>
        <w:rPr>
          <w:rFonts w:ascii="宋体" w:hAnsi="宋体" w:eastAsia="宋体"/>
          <w:sz w:val="24"/>
          <w:szCs w:val="24"/>
        </w:rPr>
        <w:t>污染物质的监管：对餐厨处置废弃物如废水、废气、废渣、COD、二氧化碳等成分进行监测并自动传输到平台，系统自动生成各种污染物成分列表。</w:t>
      </w:r>
    </w:p>
    <w:p>
      <w:pPr>
        <w:spacing w:line="276" w:lineRule="auto"/>
        <w:ind w:firstLine="480"/>
        <w:rPr>
          <w:rFonts w:hint="eastAsia" w:ascii="宋体" w:hAnsi="宋体" w:eastAsia="宋体"/>
          <w:sz w:val="24"/>
          <w:szCs w:val="24"/>
        </w:rPr>
      </w:pPr>
      <w:r>
        <w:rPr>
          <w:rFonts w:ascii="宋体" w:hAnsi="宋体" w:eastAsia="宋体"/>
          <w:sz w:val="24"/>
          <w:szCs w:val="24"/>
        </w:rPr>
        <w:t>污染物量的监管：对餐厨废弃物处理污染物的废物排放量进行计量检测，包括废水流量、废渣量等，与系统设置的排放指标阈值形成对比，超出阈值，系统进行预警。</w:t>
      </w:r>
    </w:p>
    <w:p>
      <w:pPr>
        <w:spacing w:line="276" w:lineRule="auto"/>
        <w:ind w:firstLine="480"/>
        <w:rPr>
          <w:rFonts w:hint="eastAsia" w:ascii="宋体" w:hAnsi="宋体" w:eastAsia="宋体"/>
          <w:sz w:val="24"/>
          <w:szCs w:val="24"/>
        </w:rPr>
      </w:pPr>
      <w:r>
        <w:rPr>
          <w:rFonts w:ascii="宋体" w:hAnsi="宋体" w:eastAsia="宋体"/>
          <w:sz w:val="24"/>
          <w:szCs w:val="24"/>
        </w:rPr>
        <w:t>出厂排放物计量监管：运输出厂排放物车辆进行计量管理，运用地磅出厂计量系统统计，在排放物可直观查看所有排放物出厂情况。</w:t>
      </w:r>
    </w:p>
    <w:p>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产物监管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产物监管实现餐厨场产物数据的数字化管理，餐厨垃圾的产物主要有油脂、堆肥和沼气，系统主要对沼气量数据、生物柴油提炼数据、堆肥重量等进行精细化管理和自动化汇总，辅助政府决策。</w:t>
      </w:r>
    </w:p>
    <w:p>
      <w:pPr>
        <w:spacing w:line="276" w:lineRule="auto"/>
        <w:ind w:firstLine="480"/>
        <w:rPr>
          <w:rFonts w:hint="eastAsia" w:ascii="宋体" w:hAnsi="宋体" w:eastAsia="宋体"/>
          <w:sz w:val="24"/>
          <w:szCs w:val="24"/>
        </w:rPr>
      </w:pPr>
      <w:r>
        <w:rPr>
          <w:rFonts w:ascii="宋体" w:hAnsi="宋体" w:eastAsia="宋体"/>
          <w:sz w:val="24"/>
          <w:szCs w:val="24"/>
        </w:rPr>
        <w:t>产物计量监管：一是运用地磅计量系统，车辆出场刷卡，识别出场物质类型，称重数据同步上传；二是现场采集数据，如沼气量，通过现场安装沼气探测仪，实时采集沼气浓度与体量，系统进行汇总统计；</w:t>
      </w:r>
    </w:p>
    <w:p>
      <w:pPr>
        <w:spacing w:line="276" w:lineRule="auto"/>
        <w:ind w:firstLine="480"/>
        <w:rPr>
          <w:rFonts w:hint="eastAsia" w:ascii="宋体" w:hAnsi="宋体" w:eastAsia="宋体"/>
          <w:sz w:val="24"/>
          <w:szCs w:val="24"/>
        </w:rPr>
      </w:pPr>
      <w:r>
        <w:rPr>
          <w:rFonts w:ascii="宋体" w:hAnsi="宋体" w:eastAsia="宋体"/>
          <w:sz w:val="24"/>
          <w:szCs w:val="24"/>
        </w:rPr>
        <w:t>产物去向登记：产物去向由地磅房管理人员进行输入上传，系统联动管理，运输轨迹可查询取证；</w:t>
      </w:r>
    </w:p>
    <w:p>
      <w:pPr>
        <w:pStyle w:val="14"/>
        <w:rPr>
          <w:rFonts w:hint="eastAsia"/>
          <w:bCs w:val="0"/>
        </w:rPr>
      </w:pPr>
      <w:r>
        <w:rPr>
          <w:rFonts w:hint="eastAsia"/>
        </w:rPr>
        <w:t>数据</w:t>
      </w:r>
      <w:r>
        <w:rPr>
          <w:bCs w:val="0"/>
        </w:rPr>
        <w:t>智慧应用子系统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智慧应用系统基于餐厨垃圾从源头产生、收运到终端处置的全链条数据进行数据汇总和分析，建立数据指挥驾驶舱，包括数据展示指挥中心、应急调度综合管理、数据汇总分析管理等关键模块，数据展示指挥中心基于</w:t>
      </w:r>
      <w:r>
        <w:rPr>
          <w:rFonts w:ascii="宋体" w:hAnsi="宋体" w:eastAsia="宋体"/>
          <w:sz w:val="24"/>
          <w:szCs w:val="24"/>
        </w:rPr>
        <w:t>GIS地图和数据看板，实现餐厨关键数据的可视化监管；应急调度综合管理依托餐厨垃圾管理业务数据和需求反馈对收运</w:t>
      </w:r>
      <w:r>
        <w:rPr>
          <w:rFonts w:hint="eastAsia" w:ascii="宋体" w:hAnsi="宋体" w:eastAsia="宋体"/>
          <w:sz w:val="24"/>
          <w:szCs w:val="24"/>
        </w:rPr>
        <w:t xml:space="preserve"> </w:t>
      </w:r>
      <w:r>
        <w:rPr>
          <w:rFonts w:ascii="宋体" w:hAnsi="宋体" w:eastAsia="宋体"/>
          <w:sz w:val="24"/>
          <w:szCs w:val="24"/>
        </w:rPr>
        <w:t>车辆、收运人员、处置终端等资源进行智慧规划和调度，保障餐厨垃圾管理业务的高效稳定运行；数据汇总分析管理对前序业务板块数据突破流程壁垒，从业务全局的高度对收运处以及产生单位的进行数据分析，提炼数据特点，总结收运业</w:t>
      </w:r>
      <w:r>
        <w:rPr>
          <w:rFonts w:hint="eastAsia" w:ascii="宋体" w:hAnsi="宋体" w:eastAsia="宋体"/>
          <w:sz w:val="24"/>
          <w:szCs w:val="24"/>
        </w:rPr>
        <w:t>务的一般规律，如产生单位规模和收运车辆之间的匹配模型、处置终端辐射范围模型等，增强监管部门大数据分析的能力，真正实现数字赋能。</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智慧餐厨地图管理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餐厨垃圾管理一张图是运用图层技术将餐厨垃圾监管平台所涉及的监管环节的基本静态数据和动态数据进行可视化呈现，静态数据展示监管对象的属性信息；动态数据管理主要通过</w:t>
      </w:r>
      <w:r>
        <w:rPr>
          <w:rFonts w:ascii="宋体" w:hAnsi="宋体" w:eastAsia="宋体"/>
          <w:sz w:val="24"/>
          <w:szCs w:val="24"/>
        </w:rPr>
        <w:t>GIS地图实时展示产生点、收运车辆、终端处置场的动态数据信息。动态静态信息联动展示，以实时收运车辆为基础管理单位，展示餐饮企业、称重数据、车辆轨迹、作业完成进度等信息，运用热力图对比各区域餐厨垃圾产生量，并对各片区的餐厨垃圾流向进行动态模拟展示，实现餐厨垃圾收运业务数据的一张图全面管理。</w:t>
      </w:r>
    </w:p>
    <w:p>
      <w:pPr>
        <w:spacing w:line="276" w:lineRule="auto"/>
        <w:ind w:firstLine="480"/>
        <w:rPr>
          <w:rFonts w:hint="eastAsia" w:ascii="宋体" w:hAnsi="宋体" w:eastAsia="宋体"/>
          <w:sz w:val="24"/>
          <w:szCs w:val="24"/>
        </w:rPr>
      </w:pPr>
      <w:r>
        <w:rPr>
          <w:rFonts w:ascii="宋体" w:hAnsi="宋体" w:eastAsia="宋体"/>
          <w:sz w:val="24"/>
          <w:szCs w:val="24"/>
        </w:rPr>
        <w:t>静态信息展示：将产生单位、收集容器、收运单位、处置单位等静态监管对象在地图上进行属性展示。如结合产生单位的详细信息和GIS地图，将餐饮企业直观的展示给操作者，操作者可以一目了然的知道产生单位的分布信息，并可以通过地理位置快速的找到想要查看的产生单位并查看相应信息。</w:t>
      </w:r>
    </w:p>
    <w:p>
      <w:pPr>
        <w:spacing w:line="276" w:lineRule="auto"/>
        <w:ind w:firstLine="480"/>
        <w:rPr>
          <w:rFonts w:hint="eastAsia" w:ascii="宋体" w:hAnsi="宋体" w:eastAsia="宋体"/>
          <w:sz w:val="24"/>
          <w:szCs w:val="24"/>
        </w:rPr>
      </w:pPr>
      <w:r>
        <w:rPr>
          <w:rFonts w:ascii="宋体" w:hAnsi="宋体" w:eastAsia="宋体"/>
          <w:sz w:val="24"/>
          <w:szCs w:val="24"/>
        </w:rPr>
        <w:t>动态数据展示：包括产生单位实时收集量、终端运行数据与环保数据；展示中心建立选择树，管理人员根据需求查看相关数据。通过地图，监管人员可以集中查询餐饮企业实时产生量、车辆收运情况，终端收运量等，便于统计与调度。</w:t>
      </w:r>
    </w:p>
    <w:p>
      <w:pPr>
        <w:spacing w:line="276" w:lineRule="auto"/>
        <w:ind w:firstLine="480"/>
        <w:rPr>
          <w:rFonts w:hint="eastAsia" w:ascii="宋体" w:hAnsi="宋体" w:eastAsia="宋体"/>
          <w:sz w:val="24"/>
          <w:szCs w:val="24"/>
        </w:rPr>
      </w:pPr>
      <w:r>
        <w:rPr>
          <w:rFonts w:ascii="宋体" w:hAnsi="宋体" w:eastAsia="宋体"/>
          <w:sz w:val="24"/>
          <w:szCs w:val="24"/>
        </w:rPr>
        <w:t>餐饮企业GIS展示：运用图层技术在地图上显示各产生单位的图标信息，用不同的颜色表示不同的收集状态，显示餐饮企业的基本信息，包括餐饮企业名称、地点、收集情况、日产生量等，同时可穿透查看企业收集时视频或者是图片。配之汇总列表，企业总数中已收数量、总产生量。</w:t>
      </w:r>
    </w:p>
    <w:p>
      <w:pPr>
        <w:spacing w:line="276" w:lineRule="auto"/>
        <w:ind w:firstLine="480"/>
        <w:rPr>
          <w:rFonts w:hint="eastAsia" w:ascii="宋体" w:hAnsi="宋体" w:eastAsia="宋体"/>
          <w:sz w:val="24"/>
          <w:szCs w:val="24"/>
        </w:rPr>
      </w:pPr>
      <w:r>
        <w:rPr>
          <w:rFonts w:ascii="宋体" w:hAnsi="宋体" w:eastAsia="宋体"/>
          <w:sz w:val="24"/>
          <w:szCs w:val="24"/>
        </w:rPr>
        <w:t>收运车辆GIS管理：点击某辆车，显示其当天已经收运的餐饮企业路线和规划的收运路线，收运路线要有箭头，用不同的颜色表示路线、餐饮企业的状态、收集点称重数据。一目了然地了解哪些餐饮企业已经收集，哪些尚未收集，收运路线是否有偏差等。显示所有车辆的运行状态，是在线还是离线等。</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处置终端GIS管理：地图上显示终端处置场的基本信息，点击后进入处置场二维模拟设计，每一个关键环节的监管数据实时更新，如地磅房的计量数据、关键点的监控数据、烟气排放实时监控数据等。</w:t>
      </w:r>
    </w:p>
    <w:p>
      <w:pPr>
        <w:spacing w:line="276" w:lineRule="auto"/>
        <w:ind w:firstLine="480"/>
        <w:rPr>
          <w:rFonts w:hint="eastAsia" w:ascii="宋体" w:hAnsi="宋体" w:eastAsia="宋体"/>
          <w:sz w:val="24"/>
          <w:szCs w:val="24"/>
        </w:rPr>
      </w:pPr>
      <w:r>
        <w:rPr>
          <w:rFonts w:ascii="宋体" w:hAnsi="宋体" w:eastAsia="宋体"/>
          <w:sz w:val="24"/>
          <w:szCs w:val="24"/>
        </w:rPr>
        <w:t>报警信息：在一张图界面实时展示各种类型的报警信息，不同权限的人员看到的报警信息不同，提醒监管人员及时处理预警信息。</w:t>
      </w:r>
    </w:p>
    <w:p>
      <w:pPr>
        <w:spacing w:line="276" w:lineRule="auto"/>
        <w:ind w:firstLine="480"/>
        <w:rPr>
          <w:rFonts w:hint="eastAsia" w:ascii="宋体" w:hAnsi="宋体" w:eastAsia="宋体"/>
          <w:sz w:val="24"/>
          <w:szCs w:val="24"/>
        </w:rPr>
      </w:pPr>
      <w:r>
        <w:rPr>
          <w:rFonts w:ascii="宋体" w:hAnsi="宋体" w:eastAsia="宋体"/>
          <w:sz w:val="24"/>
          <w:szCs w:val="24"/>
        </w:rPr>
        <w:t>餐厨垃圾排放热力图：利用不同颜色、深度表示垃圾收运量的多少，实现所有餐饮企业的热力渲染图，让监管人员和社会公众对整个城市餐厨垃圾排放区域有直观了解。</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餐厨垃圾流向图：系统通过对整个城市餐厨企业分布进行分析，划定多个餐饮企业聚集区，实现餐饮企业聚集区到终端处置厂的垃圾流向展示，方便监管人员和社会公众对垃圾流向有直观了解；</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汇总统计管理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汇总统计管理实现餐厨垃圾全过程业务数据的快速汇总及自定义汇总功能，具体包括收集量汇总管理、处置量汇总管理、产物汇总管理、超标汇总管理及预警信息汇总管理。</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产生分析：产生汇总报表为各区垃圾产生量汇总统计；报表明细展示各区餐饮企业垃圾产生量；实现餐饮企业数量、产生量变化趋势；亦可以实现单家企业产生量的变化趋势。根据餐饮企业申报量、企业规模、历史收运量等数据建立预测模型，实现对餐饮企业的评估，以计分形式提现餐饮企业的餐厨垃圾收集情况。</w:t>
      </w:r>
    </w:p>
    <w:p>
      <w:pPr>
        <w:spacing w:line="276" w:lineRule="auto"/>
        <w:ind w:firstLine="480"/>
        <w:rPr>
          <w:rFonts w:hint="eastAsia" w:ascii="宋体" w:hAnsi="宋体" w:eastAsia="宋体"/>
          <w:sz w:val="24"/>
          <w:szCs w:val="24"/>
        </w:rPr>
      </w:pPr>
      <w:r>
        <w:rPr>
          <w:rFonts w:ascii="宋体" w:hAnsi="宋体" w:eastAsia="宋体"/>
          <w:sz w:val="24"/>
          <w:szCs w:val="24"/>
        </w:rPr>
        <w:t>收运分析：一是车辆的收集量分析，二是车辆的作业量分析。收集量为每辆车每日收集餐饮企业点明细；作业量分析为车辆作业规定进入收集两次，实际收集次数分析。</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处置分析：处置分析包括计量分析与产物分析。计量分析以各区为管理单元，实现各区进入终端的量汇总统计；产物产量汇总统计分析。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数据对比管理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鉴于餐厨垃圾源头倒卖“地沟油”等行为的严重性，系统建立数据对比功能，分别是企业预计产出量和实际收集量、收运量和实际进场量，对相差超出预设值的收运车辆进行报警。主要包括：企业理论产量与收集量比对、企业之间收集量比对、车辆收运量与进厂量比对、车辆之间收运比对、区域对比、趋势对比等。</w:t>
      </w:r>
    </w:p>
    <w:p>
      <w:pPr>
        <w:spacing w:line="276" w:lineRule="auto"/>
        <w:ind w:firstLine="480"/>
        <w:rPr>
          <w:rFonts w:hint="eastAsia" w:ascii="宋体" w:hAnsi="宋体" w:eastAsia="宋体"/>
          <w:sz w:val="24"/>
          <w:szCs w:val="24"/>
        </w:rPr>
      </w:pPr>
      <w:r>
        <w:rPr>
          <w:rFonts w:ascii="宋体" w:hAnsi="宋体" w:eastAsia="宋体"/>
          <w:sz w:val="24"/>
          <w:szCs w:val="24"/>
        </w:rPr>
        <w:t>企业理论产量与收集量比对:企业自身理论产生量与实际收集量的比对，出现偏差较大的实现预警；</w:t>
      </w:r>
    </w:p>
    <w:p>
      <w:pPr>
        <w:spacing w:line="276" w:lineRule="auto"/>
        <w:ind w:firstLine="480"/>
        <w:rPr>
          <w:rFonts w:hint="eastAsia" w:ascii="宋体" w:hAnsi="宋体" w:eastAsia="宋体"/>
          <w:sz w:val="24"/>
          <w:szCs w:val="24"/>
        </w:rPr>
      </w:pPr>
      <w:r>
        <w:rPr>
          <w:rFonts w:ascii="宋体" w:hAnsi="宋体" w:eastAsia="宋体"/>
          <w:sz w:val="24"/>
          <w:szCs w:val="24"/>
        </w:rPr>
        <w:t>企业收集量比对：两个同等规模的餐饮企业收集量进行比对，出现相差较大情况时进行原因深究；</w:t>
      </w:r>
    </w:p>
    <w:p>
      <w:pPr>
        <w:spacing w:line="276" w:lineRule="auto"/>
        <w:ind w:firstLine="480"/>
        <w:rPr>
          <w:rFonts w:hint="eastAsia" w:ascii="宋体" w:hAnsi="宋体" w:eastAsia="宋体"/>
          <w:sz w:val="24"/>
          <w:szCs w:val="24"/>
        </w:rPr>
      </w:pPr>
      <w:r>
        <w:rPr>
          <w:rFonts w:ascii="宋体" w:hAnsi="宋体" w:eastAsia="宋体"/>
          <w:sz w:val="24"/>
          <w:szCs w:val="24"/>
        </w:rPr>
        <w:t>车辆收运量与进厂量比对：车辆进入终端数据与收运量汇总数据比对，计算偏差值；</w:t>
      </w:r>
    </w:p>
    <w:p>
      <w:pPr>
        <w:spacing w:line="276" w:lineRule="auto"/>
        <w:ind w:firstLine="480"/>
        <w:rPr>
          <w:rFonts w:hint="eastAsia" w:ascii="宋体" w:hAnsi="宋体" w:eastAsia="宋体"/>
          <w:sz w:val="24"/>
          <w:szCs w:val="24"/>
        </w:rPr>
      </w:pPr>
      <w:r>
        <w:rPr>
          <w:rFonts w:ascii="宋体" w:hAnsi="宋体" w:eastAsia="宋体"/>
          <w:sz w:val="24"/>
          <w:szCs w:val="24"/>
        </w:rPr>
        <w:t>车辆收运对比：各车辆之间比对，定位至绑定轨迹上的企业，深度分析，找出问题企业；</w:t>
      </w:r>
    </w:p>
    <w:p>
      <w:pPr>
        <w:spacing w:line="276" w:lineRule="auto"/>
        <w:ind w:firstLine="480"/>
        <w:rPr>
          <w:rFonts w:hint="eastAsia" w:ascii="宋体" w:hAnsi="宋体" w:eastAsia="宋体"/>
          <w:sz w:val="24"/>
          <w:szCs w:val="24"/>
        </w:rPr>
      </w:pPr>
      <w:r>
        <w:rPr>
          <w:rFonts w:ascii="宋体" w:hAnsi="宋体" w:eastAsia="宋体"/>
          <w:sz w:val="24"/>
          <w:szCs w:val="24"/>
        </w:rPr>
        <w:t>各区域产生量比对：实现各区域产生量比对，分析各区餐厨垃圾收运情况；</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相同管理单元时间维度上的对比：一个区域或者是一辆车每个月汇总数据的比对，实现各监管对象的趋势分析。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.报警统计管理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通过地图和列表两种形式展示所有报警类型信息的分布情况，集中管理所有违规预警信息，方便及时处理。</w:t>
      </w:r>
    </w:p>
    <w:p>
      <w:pPr>
        <w:spacing w:line="276" w:lineRule="auto"/>
        <w:ind w:firstLine="480"/>
        <w:rPr>
          <w:rFonts w:hint="eastAsia" w:ascii="宋体" w:hAnsi="宋体" w:eastAsia="宋体"/>
          <w:sz w:val="24"/>
          <w:szCs w:val="24"/>
        </w:rPr>
      </w:pPr>
      <w:r>
        <w:rPr>
          <w:rFonts w:hint="eastAsia" w:ascii="宋体" w:hAnsi="宋体" w:eastAsia="宋体"/>
          <w:sz w:val="24"/>
          <w:szCs w:val="24"/>
        </w:rPr>
        <w:t>监管人员可以按照类型、时间等不同维度进行数据的统计，根据报表进行管理，例如一个月内油耗异常事件最多，可以相应得做出标准调整，制定相应的奖惩措施。</w:t>
      </w:r>
    </w:p>
    <w:p>
      <w:pPr>
        <w:spacing w:line="276" w:lineRule="auto"/>
        <w:ind w:firstLine="480"/>
        <w:rPr>
          <w:rFonts w:hint="eastAsia" w:ascii="宋体" w:hAnsi="宋体" w:eastAsia="宋体"/>
          <w:sz w:val="24"/>
          <w:szCs w:val="24"/>
        </w:rPr>
      </w:pPr>
      <w:r>
        <w:rPr>
          <w:rFonts w:hint="eastAsia" w:ascii="宋体" w:hAnsi="宋体" w:eastAsia="宋体"/>
          <w:sz w:val="24"/>
          <w:szCs w:val="24"/>
        </w:rPr>
        <w:t>报警类型包括以下：</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835"/>
        <w:gridCol w:w="3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一级类报表</w:t>
            </w:r>
          </w:p>
        </w:tc>
        <w:tc>
          <w:tcPr>
            <w:tcW w:w="2835"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二级类报表</w:t>
            </w:r>
          </w:p>
        </w:tc>
        <w:tc>
          <w:tcPr>
            <w:tcW w:w="3311"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报表维度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餐饮企业预警</w:t>
            </w:r>
          </w:p>
        </w:tc>
        <w:tc>
          <w:tcPr>
            <w:tcW w:w="2835"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数据偏差预警</w:t>
            </w:r>
          </w:p>
        </w:tc>
        <w:tc>
          <w:tcPr>
            <w:tcW w:w="3311"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车辆预警</w:t>
            </w:r>
          </w:p>
        </w:tc>
        <w:tc>
          <w:tcPr>
            <w:tcW w:w="2835"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违规开盖预警</w:t>
            </w:r>
          </w:p>
        </w:tc>
        <w:tc>
          <w:tcPr>
            <w:tcW w:w="3311"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抛洒滴漏预警</w:t>
            </w:r>
          </w:p>
        </w:tc>
        <w:tc>
          <w:tcPr>
            <w:tcW w:w="3311"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越区作业预警</w:t>
            </w:r>
          </w:p>
        </w:tc>
        <w:tc>
          <w:tcPr>
            <w:tcW w:w="3311"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油耗异常预警</w:t>
            </w:r>
          </w:p>
        </w:tc>
        <w:tc>
          <w:tcPr>
            <w:tcW w:w="3311"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信号接收超时预警</w:t>
            </w:r>
          </w:p>
        </w:tc>
        <w:tc>
          <w:tcPr>
            <w:tcW w:w="3311"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餐厨厂</w:t>
            </w:r>
          </w:p>
        </w:tc>
        <w:tc>
          <w:tcPr>
            <w:tcW w:w="2835"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环保数据超标预警各监管数据</w:t>
            </w:r>
          </w:p>
        </w:tc>
        <w:tc>
          <w:tcPr>
            <w:tcW w:w="3311" w:type="dxa"/>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bl>
    <w:p>
      <w:pPr>
        <w:pStyle w:val="14"/>
        <w:rPr>
          <w:rFonts w:hint="eastAsia"/>
          <w:bCs w:val="0"/>
        </w:rPr>
      </w:pPr>
      <w:r>
        <w:rPr>
          <w:bCs w:val="0"/>
        </w:rPr>
        <w:t>移动管理小程序</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根据市工信局全市统一部署，基于“我的盐城”或“盐政通”</w:t>
      </w:r>
      <w:r>
        <w:rPr>
          <w:rFonts w:ascii="宋体" w:hAnsi="宋体" w:eastAsia="宋体"/>
          <w:sz w:val="24"/>
          <w:szCs w:val="24"/>
        </w:rPr>
        <w:t>整体架构，搭建餐厨移动管理小程序，实现餐厨垃圾全流程处置业务的监管群体的使用，确保餐厨垃圾监管的时效性、便利性、移动化。</w:t>
      </w:r>
    </w:p>
    <w:p>
      <w:pPr>
        <w:spacing w:line="276" w:lineRule="auto"/>
        <w:ind w:firstLine="480"/>
        <w:rPr>
          <w:rFonts w:hint="eastAsia" w:ascii="宋体" w:hAnsi="宋体" w:eastAsia="宋体"/>
          <w:sz w:val="24"/>
          <w:szCs w:val="24"/>
        </w:rPr>
      </w:pPr>
      <w:r>
        <w:rPr>
          <w:rFonts w:ascii="宋体" w:hAnsi="宋体" w:eastAsia="宋体"/>
          <w:sz w:val="24"/>
          <w:szCs w:val="24"/>
        </w:rPr>
        <w:t>a.申报审批备案</w:t>
      </w:r>
    </w:p>
    <w:p>
      <w:pPr>
        <w:spacing w:line="276" w:lineRule="auto"/>
        <w:ind w:firstLine="480"/>
        <w:rPr>
          <w:rFonts w:hint="eastAsia" w:ascii="宋体" w:hAnsi="宋体" w:eastAsia="宋体"/>
          <w:sz w:val="24"/>
          <w:szCs w:val="24"/>
        </w:rPr>
      </w:pPr>
      <w:r>
        <w:rPr>
          <w:rFonts w:hint="eastAsia" w:ascii="宋体" w:hAnsi="宋体" w:eastAsia="宋体"/>
          <w:sz w:val="24"/>
          <w:szCs w:val="24"/>
        </w:rPr>
        <w:t>开发移动端后台实现对餐饮企业申报的审批和备案管理，对审批通过的餐饮企业自动加入餐饮企业数据库。</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基础数据查看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开发移动端实现对系统基础信息的查看，包括车辆数据、餐饮企业数据、设备配置数据、通知公告信息等。</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.业务在线监管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管理人员在移动端实现餐厨垃圾管理相关业务数据的在线查看，包括产生单位数据、收运数据、车辆信息、终端数据等。可根据管理人员的权限配置不同的监管内容，实现现场作业情况的快速获取。</w:t>
      </w:r>
    </w:p>
    <w:p>
      <w:pPr>
        <w:spacing w:line="276" w:lineRule="auto"/>
        <w:ind w:firstLine="480"/>
        <w:rPr>
          <w:rFonts w:hint="eastAsia" w:ascii="宋体" w:hAnsi="宋体" w:eastAsia="宋体"/>
          <w:sz w:val="24"/>
          <w:szCs w:val="24"/>
        </w:rPr>
      </w:pPr>
      <w:r>
        <w:rPr>
          <w:rFonts w:ascii="宋体" w:hAnsi="宋体" w:eastAsia="宋体"/>
          <w:sz w:val="24"/>
          <w:szCs w:val="24"/>
        </w:rPr>
        <w:t>产生单位可视化：手机端实现对所有产生单位的GIS可视化展示，方便管理人员对产生单位的位置进行管理，同时也能更好的帮助考核人员。</w:t>
      </w:r>
    </w:p>
    <w:p>
      <w:pPr>
        <w:spacing w:line="276" w:lineRule="auto"/>
        <w:ind w:firstLine="480"/>
        <w:rPr>
          <w:rFonts w:hint="eastAsia" w:ascii="宋体" w:hAnsi="宋体" w:eastAsia="宋体"/>
          <w:sz w:val="24"/>
          <w:szCs w:val="24"/>
        </w:rPr>
      </w:pPr>
      <w:r>
        <w:rPr>
          <w:rFonts w:ascii="宋体" w:hAnsi="宋体" w:eastAsia="宋体"/>
          <w:sz w:val="24"/>
          <w:szCs w:val="24"/>
        </w:rPr>
        <w:t>收运过程监管：手机端实现对餐厨车辆的移动监管，包括车辆的实时位置、车辆收运量、车辆历史轨迹、轨迹回放等。</w:t>
      </w:r>
    </w:p>
    <w:p>
      <w:pPr>
        <w:spacing w:line="276" w:lineRule="auto"/>
        <w:ind w:firstLine="480"/>
        <w:rPr>
          <w:rFonts w:hint="eastAsia" w:ascii="宋体" w:hAnsi="宋体" w:eastAsia="宋体"/>
          <w:sz w:val="24"/>
          <w:szCs w:val="24"/>
        </w:rPr>
      </w:pPr>
      <w:r>
        <w:rPr>
          <w:rFonts w:ascii="宋体" w:hAnsi="宋体" w:eastAsia="宋体"/>
          <w:sz w:val="24"/>
          <w:szCs w:val="24"/>
        </w:rPr>
        <w:t>车辆违规数据：手机端实现对车辆违规数据的报警与提醒，包括车辆超速、不按规定路线行驶等，方便管理人员及时掌握车辆违规证据，更好的调度、管理车辆，确保餐厨垃圾及时得到收运。</w:t>
      </w:r>
    </w:p>
    <w:p>
      <w:pPr>
        <w:pStyle w:val="35"/>
        <w:spacing w:before="124" w:after="124" w:line="276" w:lineRule="auto"/>
        <w:ind w:firstLine="480"/>
        <w:rPr>
          <w:rFonts w:hint="eastAsia" w:ascii="宋体" w:hAnsi="宋体"/>
          <w:sz w:val="24"/>
          <w:szCs w:val="24"/>
        </w:rPr>
      </w:pPr>
      <w:r>
        <w:rPr>
          <w:rFonts w:ascii="宋体" w:hAnsi="宋体"/>
          <w:sz w:val="24"/>
          <w:szCs w:val="24"/>
        </w:rPr>
        <w:t>终端计量：</w:t>
      </w:r>
      <w:r>
        <w:rPr>
          <w:rFonts w:hint="eastAsia" w:ascii="宋体" w:hAnsi="宋体"/>
          <w:sz w:val="24"/>
          <w:szCs w:val="24"/>
        </w:rPr>
        <w:t>展示各餐厨厂餐厨垃圾进场量、车次毛重、皮重、净重等相关信息</w:t>
      </w:r>
      <w:r>
        <w:rPr>
          <w:rFonts w:ascii="宋体" w:hAnsi="宋体"/>
          <w:sz w:val="24"/>
          <w:szCs w:val="24"/>
        </w:rPr>
        <w:t>。</w:t>
      </w:r>
    </w:p>
    <w:p>
      <w:pPr>
        <w:spacing w:line="276" w:lineRule="auto"/>
        <w:ind w:firstLine="480"/>
        <w:rPr>
          <w:rFonts w:hint="eastAsia" w:ascii="宋体" w:hAnsi="宋体" w:eastAsia="宋体"/>
          <w:sz w:val="24"/>
          <w:szCs w:val="24"/>
        </w:rPr>
      </w:pPr>
      <w:r>
        <w:rPr>
          <w:rFonts w:ascii="宋体" w:hAnsi="宋体" w:eastAsia="宋体"/>
          <w:sz w:val="24"/>
          <w:szCs w:val="24"/>
        </w:rPr>
        <w:t>终端指标报警：手机端实现对餐厨厂各项工控、环保指标的移动报警。</w:t>
      </w:r>
    </w:p>
    <w:p>
      <w:pPr>
        <w:spacing w:line="276" w:lineRule="auto"/>
        <w:ind w:firstLine="480"/>
        <w:rPr>
          <w:rFonts w:hint="eastAsia" w:ascii="宋体" w:hAnsi="宋体" w:eastAsia="宋体"/>
          <w:sz w:val="24"/>
          <w:szCs w:val="24"/>
        </w:rPr>
      </w:pPr>
      <w:r>
        <w:rPr>
          <w:rFonts w:ascii="宋体" w:hAnsi="宋体" w:eastAsia="宋体"/>
          <w:sz w:val="24"/>
          <w:szCs w:val="24"/>
        </w:rPr>
        <w:t>餐厨视频查看：利用手机端可以查看餐厨垃圾监管相关的视频，包括车载视频、终端厂视频等，可以在手机查看实时视频和历史视频。</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移动考核管理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实现对餐厨全过程的移动考核，对餐厨垃圾管理中的问题进行上报，接收和派发工单，对已经流转或已经接收工单处理状态进行追踪查看，接收整改完成通知，审核整改结果。</w:t>
      </w:r>
    </w:p>
    <w:p>
      <w:pPr>
        <w:spacing w:line="276" w:lineRule="auto"/>
        <w:ind w:firstLine="480"/>
        <w:rPr>
          <w:rFonts w:hint="eastAsia" w:ascii="宋体" w:hAnsi="宋体" w:eastAsia="宋体"/>
          <w:sz w:val="24"/>
          <w:szCs w:val="24"/>
        </w:rPr>
      </w:pPr>
      <w:r>
        <w:rPr>
          <w:rFonts w:ascii="宋体" w:hAnsi="宋体" w:eastAsia="宋体"/>
          <w:sz w:val="24"/>
          <w:szCs w:val="24"/>
        </w:rPr>
        <w:t>自主考核工单：利用手机端可以实时问题随时发现随时上报管理，包括问题图片、定位信息和问题描述等；</w:t>
      </w:r>
    </w:p>
    <w:p>
      <w:pPr>
        <w:spacing w:line="276" w:lineRule="auto"/>
        <w:ind w:firstLine="480"/>
        <w:rPr>
          <w:rFonts w:hint="eastAsia" w:ascii="宋体" w:hAnsi="宋体" w:eastAsia="宋体"/>
          <w:sz w:val="24"/>
          <w:szCs w:val="24"/>
        </w:rPr>
      </w:pPr>
      <w:r>
        <w:rPr>
          <w:rFonts w:ascii="宋体" w:hAnsi="宋体" w:eastAsia="宋体"/>
          <w:sz w:val="24"/>
          <w:szCs w:val="24"/>
        </w:rPr>
        <w:t>工单派发：自主生成的工单和其他来源的工单可以进行在线派发给相关作业单位；</w:t>
      </w:r>
    </w:p>
    <w:p>
      <w:pPr>
        <w:spacing w:line="276" w:lineRule="auto"/>
        <w:ind w:firstLine="480"/>
        <w:rPr>
          <w:rFonts w:hint="eastAsia" w:ascii="宋体" w:hAnsi="宋体" w:eastAsia="宋体"/>
          <w:sz w:val="24"/>
          <w:szCs w:val="24"/>
        </w:rPr>
      </w:pPr>
      <w:r>
        <w:rPr>
          <w:rFonts w:ascii="宋体" w:hAnsi="宋体" w:eastAsia="宋体"/>
          <w:sz w:val="24"/>
          <w:szCs w:val="24"/>
        </w:rPr>
        <w:t>工单追踪：对已派发的工单进行流转追踪管理，了解工单的处理进度，对未及时完成的工单及时催促作业单位；</w:t>
      </w:r>
    </w:p>
    <w:p>
      <w:pPr>
        <w:spacing w:line="276" w:lineRule="auto"/>
        <w:ind w:firstLine="480"/>
        <w:rPr>
          <w:rFonts w:hint="eastAsia" w:ascii="宋体" w:hAnsi="宋体" w:eastAsia="宋体"/>
          <w:sz w:val="24"/>
          <w:szCs w:val="24"/>
        </w:rPr>
      </w:pPr>
      <w:r>
        <w:rPr>
          <w:rFonts w:ascii="宋体" w:hAnsi="宋体" w:eastAsia="宋体"/>
          <w:sz w:val="24"/>
          <w:szCs w:val="24"/>
        </w:rPr>
        <w:t>工单完成：企业接收到工单后进行整改并上传，管理人员在手机上查看整改信息，任务整改已完成的可以进行工单结束操作。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.收运调度管理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调度管理模块是面向管理人员调度任务的移动管理功能，在移动端发送调度需求，调整收运排班计划，根据业务需求对某个收运人员取消、增加收运单位、路线，并可查看作业人员信息接收状态，提醒作业人员及时查看，接收和批复作业人员核销申请，查看排班作业，并根据需求进行调整。</w:t>
      </w:r>
    </w:p>
    <w:p>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标签设定管理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每个产生企业配备的餐厨垃圾专用收集桶，每个桶配置一张标签，标签与餐饮企业进行绑定，垃圾收集时进行标签的读取，实现餐厨垃圾溯源管理。</w:t>
      </w:r>
    </w:p>
    <w:p>
      <w:pPr>
        <w:spacing w:line="276" w:lineRule="auto"/>
        <w:ind w:firstLine="480"/>
        <w:rPr>
          <w:rFonts w:hint="eastAsia" w:ascii="宋体" w:hAnsi="宋体" w:eastAsia="宋体"/>
          <w:sz w:val="24"/>
          <w:szCs w:val="24"/>
        </w:rPr>
      </w:pPr>
      <w:r>
        <w:rPr>
          <w:rFonts w:ascii="宋体" w:hAnsi="宋体" w:eastAsia="宋体"/>
          <w:sz w:val="24"/>
          <w:szCs w:val="24"/>
        </w:rPr>
        <w:t>(a)原有桶身份标签设定</w:t>
      </w:r>
    </w:p>
    <w:p>
      <w:pPr>
        <w:spacing w:line="276" w:lineRule="auto"/>
        <w:ind w:firstLine="480"/>
        <w:rPr>
          <w:rFonts w:hint="eastAsia" w:ascii="宋体" w:hAnsi="宋体" w:eastAsia="宋体"/>
          <w:sz w:val="24"/>
          <w:szCs w:val="24"/>
        </w:rPr>
      </w:pPr>
      <w:r>
        <w:rPr>
          <w:rFonts w:hint="eastAsia" w:ascii="宋体" w:hAnsi="宋体" w:eastAsia="宋体"/>
          <w:sz w:val="24"/>
          <w:szCs w:val="24"/>
        </w:rPr>
        <w:t>原有桶与企业关系固定，有发卡人员进行现场安装，安装后进行现场读卡并比相应餐饮企业信息进行绑定，手持端标签设定软件进行定位管理，绑定后将餐饮企业名称、位置信息、桶编号、标签编号信息等同步入库。</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产生企业新增垃圾桶时</w:t>
      </w:r>
    </w:p>
    <w:p>
      <w:pPr>
        <w:pStyle w:val="35"/>
        <w:spacing w:before="124" w:after="124" w:line="276" w:lineRule="auto"/>
        <w:ind w:firstLine="480"/>
        <w:rPr>
          <w:rFonts w:hint="eastAsia" w:ascii="宋体" w:hAnsi="宋体"/>
          <w:sz w:val="24"/>
          <w:szCs w:val="24"/>
        </w:rPr>
      </w:pPr>
      <w:r>
        <w:rPr>
          <w:rFonts w:hint="eastAsia" w:ascii="宋体" w:hAnsi="宋体"/>
          <w:sz w:val="24"/>
          <w:szCs w:val="24"/>
        </w:rPr>
        <w:t>发桶申请：产生单位通过</w:t>
      </w:r>
      <w:r>
        <w:rPr>
          <w:rFonts w:hint="eastAsia" w:ascii="宋体" w:hAnsi="宋体"/>
          <w:sz w:val="24"/>
          <w:szCs w:val="24"/>
          <w:lang w:val="en-US" w:eastAsia="zh-CN"/>
        </w:rPr>
        <w:t>移动端</w:t>
      </w:r>
      <w:r>
        <w:rPr>
          <w:rFonts w:ascii="宋体" w:hAnsi="宋体"/>
          <w:sz w:val="24"/>
          <w:szCs w:val="24"/>
        </w:rPr>
        <w:t>等方式进行餐厨垃圾桶申请，上传餐饮企业名称、地址、发放个数需求；</w:t>
      </w:r>
    </w:p>
    <w:p>
      <w:pPr>
        <w:spacing w:line="276" w:lineRule="auto"/>
        <w:ind w:firstLine="480"/>
        <w:rPr>
          <w:rFonts w:hint="eastAsia" w:ascii="宋体" w:hAnsi="宋体" w:eastAsia="宋体"/>
          <w:sz w:val="24"/>
          <w:szCs w:val="24"/>
        </w:rPr>
      </w:pPr>
      <w:r>
        <w:rPr>
          <w:rFonts w:hint="eastAsia" w:ascii="宋体" w:hAnsi="宋体" w:eastAsia="宋体"/>
          <w:sz w:val="24"/>
          <w:szCs w:val="24"/>
        </w:rPr>
        <w:t>审批管理：管理部分人员进行企业发桶申请，进行审批管理，审批通过后进行实地发桶；</w:t>
      </w:r>
    </w:p>
    <w:p>
      <w:pPr>
        <w:spacing w:line="276" w:lineRule="auto"/>
        <w:ind w:firstLine="480"/>
        <w:rPr>
          <w:rFonts w:hint="eastAsia" w:ascii="宋体" w:hAnsi="宋体" w:eastAsia="宋体"/>
          <w:sz w:val="24"/>
          <w:szCs w:val="24"/>
        </w:rPr>
      </w:pPr>
      <w:r>
        <w:rPr>
          <w:rFonts w:hint="eastAsia" w:ascii="宋体" w:hAnsi="宋体" w:eastAsia="宋体"/>
          <w:sz w:val="24"/>
          <w:szCs w:val="24"/>
        </w:rPr>
        <w:t>发卡管理：发桶的同时进行身份识别卡的发放</w:t>
      </w:r>
    </w:p>
    <w:p>
      <w:pPr>
        <w:spacing w:line="276" w:lineRule="auto"/>
        <w:ind w:firstLine="480"/>
        <w:rPr>
          <w:rFonts w:hint="eastAsia" w:ascii="宋体" w:hAnsi="宋体" w:eastAsia="宋体"/>
          <w:sz w:val="24"/>
          <w:szCs w:val="24"/>
        </w:rPr>
      </w:pPr>
      <w:r>
        <w:rPr>
          <w:rFonts w:hint="eastAsia" w:ascii="宋体" w:hAnsi="宋体" w:eastAsia="宋体"/>
          <w:sz w:val="24"/>
          <w:szCs w:val="24"/>
        </w:rPr>
        <w:t>发卡核验：现场稽查人员可进行本地核验，查看标签信息是否属实。</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出现换桶情况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方式一：企业标签不变</w:t>
      </w:r>
    </w:p>
    <w:p>
      <w:pPr>
        <w:spacing w:line="276" w:lineRule="auto"/>
        <w:ind w:firstLine="480"/>
        <w:rPr>
          <w:rFonts w:hint="eastAsia" w:ascii="宋体" w:hAnsi="宋体" w:eastAsia="宋体"/>
          <w:sz w:val="24"/>
          <w:szCs w:val="24"/>
        </w:rPr>
      </w:pPr>
      <w:r>
        <w:rPr>
          <w:rFonts w:hint="eastAsia" w:ascii="宋体" w:hAnsi="宋体" w:eastAsia="宋体"/>
          <w:sz w:val="24"/>
          <w:szCs w:val="24"/>
        </w:rPr>
        <w:t>每个餐饮配置</w:t>
      </w:r>
      <w:r>
        <w:rPr>
          <w:rFonts w:ascii="宋体" w:hAnsi="宋体" w:eastAsia="宋体"/>
          <w:sz w:val="24"/>
          <w:szCs w:val="24"/>
        </w:rPr>
        <w:t>3张RFID标签，标签信息包含RFID标签编号、餐饮店名称、由换桶人员在换桶时将旧桶的标签进行拆除，安装在新的桶上面，确保企业餐厨垃圾产生量准确上传，同时确保餐饮企业餐厨垃圾收集区域干净清洁。</w:t>
      </w:r>
    </w:p>
    <w:p>
      <w:pPr>
        <w:spacing w:line="276" w:lineRule="auto"/>
        <w:ind w:firstLine="480"/>
        <w:rPr>
          <w:rFonts w:hint="eastAsia" w:ascii="宋体" w:hAnsi="宋体" w:eastAsia="宋体"/>
          <w:sz w:val="24"/>
          <w:szCs w:val="24"/>
        </w:rPr>
      </w:pPr>
      <w:r>
        <w:rPr>
          <w:rFonts w:hint="eastAsia" w:ascii="宋体" w:hAnsi="宋体" w:eastAsia="宋体"/>
          <w:sz w:val="24"/>
          <w:szCs w:val="24"/>
        </w:rPr>
        <w:t>方式二：餐厨桶与餐饮企业关系灵活变更</w:t>
      </w:r>
    </w:p>
    <w:p>
      <w:pPr>
        <w:spacing w:line="276" w:lineRule="auto"/>
        <w:ind w:firstLine="480"/>
        <w:rPr>
          <w:rFonts w:hint="eastAsia" w:ascii="宋体" w:hAnsi="宋体" w:eastAsia="宋体"/>
          <w:sz w:val="24"/>
          <w:szCs w:val="24"/>
        </w:rPr>
      </w:pPr>
      <w:r>
        <w:rPr>
          <w:rFonts w:hint="eastAsia" w:ascii="宋体" w:hAnsi="宋体" w:eastAsia="宋体"/>
          <w:sz w:val="24"/>
          <w:szCs w:val="24"/>
        </w:rPr>
        <w:t>餐饮企业出现缺卡、卡损坏等情况时，收运人员进行现场读取，出现异常时，在</w:t>
      </w:r>
      <w:r>
        <w:rPr>
          <w:rFonts w:hint="eastAsia" w:ascii="宋体" w:hAnsi="宋体" w:eastAsia="宋体"/>
          <w:sz w:val="24"/>
          <w:szCs w:val="24"/>
          <w:lang w:val="en-US" w:eastAsia="zh-CN"/>
        </w:rPr>
        <w:t>移动</w:t>
      </w:r>
      <w:r>
        <w:rPr>
          <w:rFonts w:ascii="宋体" w:hAnsi="宋体" w:eastAsia="宋体"/>
          <w:sz w:val="24"/>
          <w:szCs w:val="24"/>
        </w:rPr>
        <w:t>端进行标注，若是已损坏，系统进行删除、若是缺卡，录入桶编号、餐饮企业名称、位置信息（自动获取）。</w:t>
      </w:r>
    </w:p>
    <w:p>
      <w:pPr>
        <w:pStyle w:val="35"/>
        <w:spacing w:before="124" w:after="124" w:line="276" w:lineRule="auto"/>
        <w:ind w:firstLine="480"/>
        <w:rPr>
          <w:rFonts w:hint="eastAsia" w:ascii="宋体" w:hAnsi="宋体"/>
          <w:sz w:val="24"/>
          <w:szCs w:val="24"/>
        </w:rPr>
      </w:pPr>
      <w:r>
        <w:rPr>
          <w:rFonts w:hint="eastAsia" w:ascii="宋体" w:hAnsi="宋体"/>
          <w:sz w:val="24"/>
          <w:szCs w:val="24"/>
        </w:rPr>
        <w:t>实现换桶餐厨垃圾桶位置变更后</w:t>
      </w:r>
      <w:r>
        <w:rPr>
          <w:rFonts w:ascii="宋体" w:hAnsi="宋体"/>
          <w:sz w:val="24"/>
          <w:szCs w:val="24"/>
        </w:rPr>
        <w:t>RFID标签关系重新绑定。换桶人员将桶放置在餐饮企业后，收运跟车人员运用手持读卡设备进行读卡，将卡编号</w:t>
      </w:r>
      <w:r>
        <w:rPr>
          <w:rFonts w:hint="eastAsia" w:ascii="宋体" w:hAnsi="宋体"/>
          <w:sz w:val="24"/>
          <w:szCs w:val="24"/>
        </w:rPr>
        <w:t>反馈至平台管理员，平台管理员</w:t>
      </w:r>
      <w:r>
        <w:rPr>
          <w:rFonts w:ascii="宋体" w:hAnsi="宋体"/>
          <w:sz w:val="24"/>
          <w:szCs w:val="24"/>
        </w:rPr>
        <w:t>与新的餐饮企业进行绑定，车载设备实现读卡称重等后续操作，确保桶编号、重量对应准确的餐饮企业。</w:t>
      </w:r>
    </w:p>
    <w:p>
      <w:pPr>
        <w:pStyle w:val="14"/>
        <w:rPr>
          <w:rFonts w:hint="eastAsia"/>
          <w:bCs w:val="0"/>
        </w:rPr>
      </w:pPr>
      <w:r>
        <w:rPr>
          <w:bCs w:val="0"/>
        </w:rPr>
        <w:t>收运人员移动端</w:t>
      </w:r>
    </w:p>
    <w:p>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基于“我的盐城”或“盐政通”</w:t>
      </w:r>
      <w:r>
        <w:rPr>
          <w:rFonts w:ascii="宋体" w:hAnsi="宋体" w:eastAsia="宋体"/>
          <w:sz w:val="24"/>
          <w:szCs w:val="24"/>
        </w:rPr>
        <w:t>开发收运人员移动</w:t>
      </w:r>
      <w:r>
        <w:rPr>
          <w:rFonts w:hint="eastAsia" w:ascii="宋体" w:hAnsi="宋体" w:eastAsia="宋体"/>
          <w:sz w:val="24"/>
          <w:szCs w:val="24"/>
          <w:lang w:val="en-US" w:eastAsia="zh-CN"/>
        </w:rPr>
        <w:t>端</w:t>
      </w:r>
      <w:r>
        <w:rPr>
          <w:rFonts w:ascii="宋体" w:hAnsi="宋体" w:eastAsia="宋体"/>
          <w:sz w:val="24"/>
          <w:szCs w:val="24"/>
        </w:rPr>
        <w:t>，对收运作业人员进行收运任务展示，依托GIS系统汇总收运人员的收作业数据，在收运过程中的实现异常事件上报、调度申请，调度转发等功能。</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收运任务管理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人员在收运任务管理模块查看收运的日常任务排班情况和临时调度任务信息，对当日任务以及完成情况进行实时展示。可查看历史收运任务完成情况，历史收运任务管理中可以查看收运汇总数据，如当日收集餐饮企业数量、当日称重数据，以及各个餐饮企业收集的明细数据，包括企业名称、地点、收集时间、称重数据等。</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收运状态查看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收运人员在收运过程中可通过收运</w:t>
      </w:r>
      <w:r>
        <w:rPr>
          <w:rFonts w:ascii="宋体" w:hAnsi="宋体" w:eastAsia="宋体"/>
          <w:sz w:val="24"/>
          <w:szCs w:val="24"/>
        </w:rPr>
        <w:t>GIS地图，查看当日收集任务路线图和收集餐饮企业分布散点图，对已收单位和未收企业进行区别展示，可在GIS地图中实时更新收运进度和收集称重数据。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数据上传管理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信息上传功能针对称重数据上传失败、油脂预估重量数据进行手动输入。称重数据存在由于网络问题未同步到管理平台以及</w:t>
      </w:r>
      <w:r>
        <w:rPr>
          <w:rFonts w:hint="eastAsia" w:ascii="宋体" w:hAnsi="宋体" w:eastAsia="宋体"/>
          <w:sz w:val="24"/>
          <w:szCs w:val="24"/>
          <w:lang w:val="en-US" w:eastAsia="zh-CN"/>
        </w:rPr>
        <w:t>移动端</w:t>
      </w:r>
      <w:r>
        <w:rPr>
          <w:rFonts w:ascii="宋体" w:hAnsi="宋体" w:eastAsia="宋体"/>
          <w:sz w:val="24"/>
          <w:szCs w:val="24"/>
        </w:rPr>
        <w:t>的情况，后台设置数据上传时限，读取RFID卡数据超出一定时限，系统自动提醒收运人员补全称重数据，收运人员接收数据遗漏提醒，通过本地称重设备回溯称重数据，补全称重记录。</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异常事件管理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异常事件管理主要针对收运中的各类型异常问题进行异常记录、异常上报、异常申诉等操作，异常包括：商户信息变更（倒闭、更换）、漏收、超时未收、垃圾量异常、收运任务异常、路线异常、收运量异常等等。并对于任务超时、未完成、数据缺失、企业遗漏等异常情况可根据实际情况进行异常申诉，填写任务状态异常理由。</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收运人员对收运过程中发现的异常数据进行上报，并对系统针对收运任务智能发现的异常问题进行异常详情反馈。</w:t>
      </w:r>
    </w:p>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调度任务管理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收运人员面对节假日垃圾量暴增需要增加收运次数，道路堵塞、封路等情况，可在移动端上报实际情况和调度需求，需要增加调度车辆或因为收运人员临时请假等情况可选择附近、应急车辆的进行任务调度的转发申请，有权限的管理人员账号，对调度需求进行审批，转发调度任务。</w:t>
      </w:r>
    </w:p>
    <w:p>
      <w:pPr>
        <w:pStyle w:val="14"/>
        <w:rPr>
          <w:rFonts w:hint="eastAsia"/>
          <w:bCs w:val="0"/>
        </w:rPr>
      </w:pPr>
      <w:r>
        <w:rPr>
          <w:bCs w:val="0"/>
        </w:rPr>
        <w:t>企业与</w:t>
      </w:r>
      <w:r>
        <w:rPr>
          <w:rFonts w:hint="eastAsia"/>
        </w:rPr>
        <w:t>公众</w:t>
      </w:r>
      <w:r>
        <w:rPr>
          <w:bCs w:val="0"/>
        </w:rPr>
        <w:t>服务移动端</w:t>
      </w:r>
    </w:p>
    <w:p>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w:t>
      </w:r>
      <w:r>
        <w:rPr>
          <w:rFonts w:ascii="宋体" w:hAnsi="宋体" w:eastAsia="宋体"/>
          <w:sz w:val="24"/>
          <w:szCs w:val="24"/>
        </w:rPr>
        <w:t>开发企业与公众服务移动端，企业与公众移动端是为餐厨垃圾管理业务中参与的企业单位、公众群体提供信息上传下达的移动平台，便于公众及时获取餐厨垃圾处理的政策公告，填报单位基础信息，餐饮企业可在移动端查看收运车辆的实时动态信息，对收运服务进行投诉建议，辅助提高清运效率和服务质量。</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通知信息查看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餐饮企业和公众可在移动端查看后台下发的餐厨垃圾的政策法规、部门规划、相关奖惩办法、企业榜单等通知信息，有利于公众增强对餐厨业务的理解。</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基础信息上报</w:t>
      </w:r>
    </w:p>
    <w:p>
      <w:pPr>
        <w:spacing w:line="276" w:lineRule="auto"/>
        <w:ind w:firstLine="480"/>
        <w:rPr>
          <w:rFonts w:hint="eastAsia" w:ascii="宋体" w:hAnsi="宋体" w:eastAsia="宋体"/>
          <w:sz w:val="24"/>
          <w:szCs w:val="24"/>
        </w:rPr>
      </w:pPr>
      <w:r>
        <w:rPr>
          <w:rFonts w:hint="eastAsia" w:ascii="宋体" w:hAnsi="宋体" w:eastAsia="宋体"/>
          <w:sz w:val="24"/>
          <w:szCs w:val="24"/>
        </w:rPr>
        <w:t>餐厨垃圾产生单位通过注册预约账号，登陆移动端，对餐饮产生单位的基础数据在移动端进行数据填报操作，包括：单位名称、地址、电话、联系人、行业、规模、企业性质、类型、注册资金、经营范围、成立时间、企业排放量（垃圾桶数）、收运时间等。支持企业对基础信息进行修改、注销等变更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通过审核的餐饮企业接收审批通过通知，查看绑定收运时段和收运车辆，以及预估收集时间点。</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.审批进度查看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餐饮企业在线申报后，申报信息上传至监管平台，进行管理部门审批审核，餐厨企业根据分配的账号进行审核进度查看，审核状态包括三种：审核中、申报成功、申报失败，若是申报失败，则进行重新申报。餐饮企业通过各申请渠道进行审核进度的查询。</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收运报站管理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餐厨垃圾收运为产生单位提供收运车辆实时查询的微服务功能，实时接收餐饮企业绑定收运车辆的当前收运进度，间隔未收集点数量、预计到达时间等，并接收车辆即将到达提醒，确认提醒消息的读取状态，为餐饮企业保留空余时间，餐饮企业可提前将餐厨垃圾进行整理投放到规定点位，提高收运效率。</w:t>
      </w:r>
    </w:p>
    <w:p>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临时预约管理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临时预约申请作为日常预约的补充功能，主要用于餐饮单位因为个人原因造成常规预约延误，临时增加收运次数等，需要监管中心重新规划路线，满足餐饮单位清运需求的情况，申请人在移动端提交申请，包括收运类型、负责人姓名、联系方式、申请理由等，系统对申请内容审核，申请结果即车辆安排及时告知相关申请人。</w:t>
      </w:r>
    </w:p>
    <w:p>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收运记录查看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餐饮企业登陆后可以查看自己的收运记录，餐饮企业准确的了解自家的垃圾产量，支持汇总统计，通过平台可以查看系统生成的日报表、月报表、年报表等，支持趋势分析。</w:t>
      </w:r>
    </w:p>
    <w:p>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.投诉建议反馈</w:t>
      </w:r>
    </w:p>
    <w:p>
      <w:pPr>
        <w:spacing w:line="276" w:lineRule="auto"/>
        <w:ind w:firstLine="480"/>
        <w:rPr>
          <w:rFonts w:hint="eastAsia"/>
          <w:sz w:val="24"/>
        </w:rPr>
      </w:pPr>
      <w:r>
        <w:rPr>
          <w:rFonts w:hint="eastAsia" w:ascii="宋体" w:hAnsi="宋体" w:eastAsia="宋体"/>
          <w:sz w:val="24"/>
          <w:szCs w:val="24"/>
        </w:rPr>
        <w:t>餐厨垃圾产生单位和公众可在移动端投诉建议入口投诉餐厨相关问题，如：收运单位未及时收集、服务态度恶劣、倒卖地沟油等。投诉人可以将投诉内容、图片、定位等信息上传到平台，由管理人员进行调度稽查力量，并及时将处置结果进行反馈。</w:t>
      </w:r>
    </w:p>
    <w:p>
      <w:pPr>
        <w:pStyle w:val="8"/>
        <w:rPr>
          <w:rFonts w:hint="eastAsia"/>
        </w:rPr>
      </w:pPr>
      <w:bookmarkStart w:id="165" w:name="_Toc138067489"/>
      <w:bookmarkStart w:id="166" w:name="_Toc138067478"/>
      <w:r>
        <w:rPr>
          <w:rFonts w:hint="eastAsia"/>
        </w:rPr>
        <w:t>固废处置终端监管</w:t>
      </w:r>
      <w:bookmarkEnd w:id="165"/>
    </w:p>
    <w:p>
      <w:pPr>
        <w:spacing w:line="276" w:lineRule="auto"/>
        <w:ind w:firstLine="480"/>
        <w:rPr>
          <w:rFonts w:hint="eastAsia" w:ascii="宋体" w:hAnsi="宋体" w:eastAsia="宋体"/>
          <w:sz w:val="24"/>
          <w:szCs w:val="24"/>
        </w:rPr>
      </w:pPr>
      <w:r>
        <w:rPr>
          <w:rFonts w:hint="eastAsia" w:ascii="宋体" w:hAnsi="宋体" w:eastAsia="宋体"/>
          <w:sz w:val="24"/>
          <w:szCs w:val="24"/>
        </w:rPr>
        <w:t>终端处置厂（生活垃圾焚烧厂、餐厨垃圾处理厂、建筑垃圾资源化利用中心、生活垃圾填埋场、飞灰填埋场、粪污处置中心）运行监管实现运行工况、环保耗材、环保排放、现场环境和固废排放数据的综合监管，全真模拟焚烧工况工艺流程，采集关键指标实时数据，与国标或欧标进行对比，出现异常及时告警。</w:t>
      </w:r>
    </w:p>
    <w:p>
      <w:pPr>
        <w:pStyle w:val="14"/>
        <w:rPr>
          <w:rFonts w:hint="eastAsia"/>
          <w:bCs w:val="0"/>
        </w:rPr>
      </w:pPr>
      <w:r>
        <w:rPr>
          <w:rFonts w:hint="eastAsia"/>
          <w:bCs w:val="0"/>
        </w:rPr>
        <w:t>监测信息</w:t>
      </w:r>
      <w:r>
        <w:rPr>
          <w:bCs w:val="0"/>
        </w:rPr>
        <w:t>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垃圾的进厂量是判断终端处理能力的重要依据之一，并且与垃圾处置费用核算直接挂钩，管理部门最为关心数据的真实性。进厂量监管系统实现地磅数据的远程对接，保障底层数据的实时性，系统保留数据的修改痕迹，管理部门进行审核入库。建设内容包括本地称重软件改造、配套硬件改造、进厂量实时监控、历史记录查看、人工填报管理、异常数据处理、计量数据汇总。</w:t>
      </w:r>
    </w:p>
    <w:p>
      <w:pPr>
        <w:pStyle w:val="14"/>
        <w:rPr>
          <w:rFonts w:hint="eastAsia"/>
        </w:rPr>
      </w:pPr>
      <w:r>
        <w:t>本地称重软件</w:t>
      </w:r>
    </w:p>
    <w:p>
      <w:pPr>
        <w:spacing w:line="276" w:lineRule="auto"/>
        <w:ind w:firstLine="480"/>
        <w:rPr>
          <w:rFonts w:hint="eastAsia" w:ascii="宋体" w:hAnsi="宋体" w:eastAsia="宋体"/>
          <w:sz w:val="24"/>
          <w:szCs w:val="24"/>
        </w:rPr>
      </w:pPr>
      <w:r>
        <w:rPr>
          <w:rFonts w:hint="eastAsia" w:ascii="宋体" w:hAnsi="宋体" w:eastAsia="宋体"/>
          <w:sz w:val="24"/>
          <w:szCs w:val="24"/>
        </w:rPr>
        <w:t>本地称重软件改造考虑到保障数据的真实性，实现监管目的，根据业主需求对相关厂区进行本地称重软件的改造，将原有外涉设备进行接入，通过监管</w:t>
      </w:r>
      <w:r>
        <w:rPr>
          <w:rFonts w:ascii="宋体" w:hAnsi="宋体" w:eastAsia="宋体"/>
          <w:sz w:val="24"/>
          <w:szCs w:val="24"/>
        </w:rPr>
        <w:t>PLC进行信号的控制，PLC与工控机进行连接，本地称重软件进行称重全过程模拟，监管平台进行对接。</w:t>
      </w:r>
    </w:p>
    <w:p>
      <w:pPr>
        <w:spacing w:line="276" w:lineRule="auto"/>
        <w:ind w:firstLine="480"/>
        <w:rPr>
          <w:rFonts w:hint="eastAsia" w:ascii="宋体" w:hAnsi="宋体" w:eastAsia="宋体"/>
          <w:sz w:val="24"/>
          <w:szCs w:val="24"/>
        </w:rPr>
      </w:pPr>
      <w:r>
        <w:rPr>
          <w:rFonts w:hint="eastAsia" w:ascii="宋体" w:hAnsi="宋体" w:eastAsia="宋体"/>
          <w:sz w:val="24"/>
          <w:szCs w:val="24"/>
        </w:rPr>
        <w:t>本地称重软件实现数据记录、数据防篡改设置，若是数据出现人工修改，系统保留修改痕迹，监控中心审核后，才会计入最终数据。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管理系统实现了车辆行驶控制、称重数据的采集、过磅车辆的视频显示和抓拍、灵活多样的磅单和报表定制、准确快捷的数据查询等功能。能够满足不同场合的称重需求，提高了称重操作的工作效率，切实保障了客户的经济利益，主要包括以下八大功能：</w:t>
      </w:r>
    </w:p>
    <w:p>
      <w:pPr>
        <w:spacing w:line="276" w:lineRule="auto"/>
        <w:ind w:firstLine="480"/>
        <w:rPr>
          <w:rFonts w:hint="eastAsia" w:ascii="宋体" w:hAnsi="宋体" w:eastAsia="宋体"/>
          <w:sz w:val="24"/>
          <w:szCs w:val="24"/>
        </w:rPr>
      </w:pPr>
      <w:r>
        <w:rPr>
          <w:rFonts w:ascii="宋体" w:hAnsi="宋体" w:eastAsia="宋体"/>
          <w:sz w:val="24"/>
          <w:szCs w:val="24"/>
        </w:rPr>
        <w:t>历史数据对接，本地称重软件支持数据对接，将历史数据进行批量导入；</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各地磅后台数据库数据一致，车辆与转运站、处置场（厂）对应关系准确；</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称重数据实时上传，本单位作业车辆数据及时采集与显示，动态更新数据。</w:t>
      </w:r>
    </w:p>
    <w:p>
      <w:pPr>
        <w:spacing w:line="276" w:lineRule="auto"/>
        <w:ind w:firstLine="480"/>
        <w:rPr>
          <w:rFonts w:hint="eastAsia" w:ascii="宋体" w:hAnsi="宋体" w:eastAsia="宋体"/>
          <w:sz w:val="24"/>
          <w:szCs w:val="24"/>
        </w:rPr>
      </w:pPr>
      <w:r>
        <w:rPr>
          <w:rFonts w:ascii="宋体" w:hAnsi="宋体" w:eastAsia="宋体"/>
          <w:sz w:val="24"/>
          <w:szCs w:val="24"/>
        </w:rPr>
        <w:t>系统显示车辆过磅模拟图，道闸、信号、红外检测等设备开、关状态都可以进行显示。</w:t>
      </w:r>
    </w:p>
    <w:p>
      <w:pPr>
        <w:spacing w:line="276" w:lineRule="auto"/>
        <w:ind w:firstLine="480"/>
        <w:rPr>
          <w:rFonts w:hint="eastAsia" w:ascii="宋体" w:hAnsi="宋体" w:eastAsia="宋体"/>
          <w:sz w:val="24"/>
          <w:szCs w:val="24"/>
        </w:rPr>
      </w:pPr>
      <w:r>
        <w:rPr>
          <w:rFonts w:ascii="宋体" w:hAnsi="宋体" w:eastAsia="宋体"/>
          <w:sz w:val="24"/>
          <w:szCs w:val="24"/>
        </w:rPr>
        <w:t>禁入车辆读卡后进行预警，系统弹出报警窗口，同时实现场区语音通报，提示车辆。</w:t>
      </w:r>
    </w:p>
    <w:p>
      <w:pPr>
        <w:pStyle w:val="35"/>
        <w:spacing w:before="124" w:after="124" w:line="276" w:lineRule="auto"/>
        <w:ind w:firstLine="480"/>
        <w:rPr>
          <w:rFonts w:hint="eastAsia" w:ascii="宋体" w:hAnsi="宋体"/>
          <w:sz w:val="24"/>
          <w:szCs w:val="24"/>
        </w:rPr>
      </w:pPr>
      <w:r>
        <w:rPr>
          <w:rFonts w:ascii="宋体" w:hAnsi="宋体"/>
          <w:sz w:val="24"/>
          <w:szCs w:val="24"/>
        </w:rPr>
        <w:t>称重相关后台参数设置，包括单位、垃圾类型（进厂垃圾、飞灰、炉渣等）、作业区域、</w:t>
      </w:r>
      <w:r>
        <w:rPr>
          <w:rFonts w:hint="eastAsia" w:ascii="宋体" w:hAnsi="宋体"/>
          <w:sz w:val="24"/>
          <w:szCs w:val="24"/>
        </w:rPr>
        <w:t>车牌号</w:t>
      </w:r>
      <w:r>
        <w:rPr>
          <w:rFonts w:ascii="宋体" w:hAnsi="宋体"/>
          <w:sz w:val="24"/>
          <w:szCs w:val="24"/>
        </w:rPr>
        <w:t>等。</w:t>
      </w:r>
    </w:p>
    <w:p>
      <w:pPr>
        <w:spacing w:line="276" w:lineRule="auto"/>
        <w:ind w:firstLine="480"/>
        <w:rPr>
          <w:rFonts w:hint="eastAsia" w:ascii="宋体" w:hAnsi="宋体" w:eastAsia="宋体"/>
          <w:sz w:val="24"/>
          <w:szCs w:val="24"/>
        </w:rPr>
      </w:pPr>
      <w:r>
        <w:rPr>
          <w:rFonts w:ascii="宋体" w:hAnsi="宋体" w:eastAsia="宋体"/>
          <w:sz w:val="24"/>
          <w:szCs w:val="24"/>
        </w:rPr>
        <w:t>车辆称重数据统计汇总，包括日报表、周报表、月报表、季度报表、年报表等，同时可按垃圾类型、行政区域、车牌号码等维度生成统计分析报表，用户亦可自定义时间、类型等字段生成相关自定义统计报表。</w:t>
      </w:r>
    </w:p>
    <w:p>
      <w:pPr>
        <w:spacing w:line="276" w:lineRule="auto"/>
        <w:ind w:firstLine="480"/>
        <w:rPr>
          <w:rFonts w:hint="eastAsia" w:ascii="宋体" w:hAnsi="宋体" w:eastAsia="宋体"/>
          <w:sz w:val="24"/>
          <w:szCs w:val="24"/>
        </w:rPr>
      </w:pPr>
      <w:r>
        <w:rPr>
          <w:rFonts w:ascii="宋体" w:hAnsi="宋体" w:eastAsia="宋体"/>
          <w:sz w:val="24"/>
          <w:szCs w:val="24"/>
        </w:rPr>
        <w:t>异常情况响应功能，包括车辆同进同出功能、异常数据处理功能、数据补传、删重等。网络断开时称量相关数据保存在垃圾处理厂计量工控机上，当计量工作站停止工作时，数据保存在地磅智能称重采集发送设备上，网络连通后数据上传计量工作站及垃圾处理厂监管服务器上。</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数据实时监管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车辆进出各处理设施计量后工控机同步将数据上传至监控中心，实现实时采集到计量数据通过无线数传方式实时回传到监控中心。为了保证数据的完整性和及时性，符合行业标准，除基本在线传输功能以外，数据传输过程中需具备数据重传和数据校验功能。</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c)人工录入管理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在车辆身份无法识别的情况下，系统支持司磅员自主录入计量信息，包括垃圾车的编号、总量、皮重、净重、出入场时间等，数据支持报表生成与查询。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数据历史查看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监管人员可以在系统中对计量数据进行远程查看，可以数值显示，亦可是图形，直观形象。系统默认呈现的是实时数据，符合使用习惯，在计量数据首页可以查看处置单位、车牌号、卡号、运输队伍、运输垃圾类型、重量、时间等基本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单一条件查询：单一条件查询可以是根据时间条件查询，查看某一具体时间所有车辆的计量情况，并可以进行求和；按照车牌号进行查询，查看一辆车一天或者一个月的清运量情况；按照处置单位查询，查看各处置终端的垃圾计量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多条件查询：根据时间和车牌号，查看特定时间特定车辆的运输量；根据时间和运输队伍，查看特定时间特定运输队伍的运输量等。</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e)数据汇总统计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管理需求，在计量记录的基础上进行统计汇总，生成各维度的报表。根据时间维度，可以生成日、周、月、年总量报表，如生成运输维度垃圾量统计报表、垃圾转运量时间维度统计报表、垃圾来源时间维度统计报表、各处置终端时间维度统计报表等，不仅支持传统的表格方式展现统计结果，还支持图形化方式，如饼状图、柱状图及曲线图等。</w:t>
      </w:r>
    </w:p>
    <w:p>
      <w:pPr>
        <w:pStyle w:val="14"/>
        <w:rPr>
          <w:rFonts w:hint="eastAsia"/>
          <w:bCs w:val="0"/>
        </w:rPr>
      </w:pPr>
      <w:r>
        <w:rPr>
          <w:bCs w:val="0"/>
        </w:rPr>
        <w:t>终端视频</w:t>
      </w:r>
      <w:r>
        <w:rPr>
          <w:rFonts w:hint="eastAsia"/>
        </w:rPr>
        <w:t>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视频监控系统通过与各类型场站现有视频资源无缝对接或者新增视频设备，基于视频平台，在监控中心可在线调用关键点位任一监管点位的视频画面，达到远程可视化监管。</w:t>
      </w:r>
    </w:p>
    <w:p>
      <w:pPr>
        <w:pStyle w:val="35"/>
        <w:spacing w:before="124" w:after="124" w:line="276" w:lineRule="auto"/>
        <w:ind w:firstLine="480"/>
        <w:rPr>
          <w:rFonts w:hint="eastAsia" w:ascii="宋体" w:hAnsi="宋体"/>
          <w:sz w:val="24"/>
          <w:szCs w:val="24"/>
        </w:rPr>
      </w:pPr>
      <w:r>
        <w:rPr>
          <w:rFonts w:hint="eastAsia" w:ascii="宋体" w:hAnsi="宋体"/>
          <w:sz w:val="24"/>
          <w:szCs w:val="24"/>
        </w:rPr>
        <w:t>处置厂监控点主要包括地磅出入口、卸料车间、焚烧炉、烟囱、垃圾池、作业区、源生仓、洗车区等，具体视业务监管需求。</w:t>
      </w:r>
    </w:p>
    <w:p>
      <w:pPr>
        <w:pStyle w:val="14"/>
        <w:rPr>
          <w:rFonts w:hint="eastAsia"/>
          <w:bCs w:val="0"/>
        </w:rPr>
      </w:pPr>
      <w:r>
        <w:rPr>
          <w:rFonts w:hint="eastAsia"/>
          <w:bCs w:val="0"/>
        </w:rPr>
        <w:t>监测</w:t>
      </w:r>
      <w:r>
        <w:rPr>
          <w:rFonts w:hint="eastAsia"/>
        </w:rPr>
        <w:t>报警</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自动采集垃圾焚烧厂工况运行参数及污染物产生过程参数，焚烧过程实时监控是对垃圾焚烧运行全过程进行实时监控、分析和预警。监控内容主要包括：入炉垃圾量、炉温、风机风量、布袋压差、含氧量、烟气停留时间、烟气出口流量等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当发生实时监测数据超出预设的报警阈值，自动以高亮的形式进行实时展现，同时将该异常记录计入工况异常记录。</w:t>
      </w:r>
    </w:p>
    <w:p>
      <w:pPr>
        <w:pStyle w:val="14"/>
        <w:rPr>
          <w:rFonts w:hint="eastAsia"/>
          <w:bCs w:val="0"/>
        </w:rPr>
      </w:pPr>
      <w:r>
        <w:rPr>
          <w:bCs w:val="0"/>
        </w:rPr>
        <w:t>环保耗材监管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环保耗材的投放量关系到排放是否达标，环保耗材的投放量与垃圾处理量、排放物指标值成相关关系，投放量的多少根据排放指标值进行相应幅度的调整，确保氮氧化物、硫化物等污染物质达标排放。实现环保耗材实时监控，出现异常及时告警，确保后续达标排放。</w:t>
      </w:r>
    </w:p>
    <w:p>
      <w:pPr>
        <w:pStyle w:val="14"/>
        <w:rPr>
          <w:rFonts w:hint="eastAsia"/>
          <w:bCs w:val="0"/>
        </w:rPr>
      </w:pPr>
      <w:r>
        <w:rPr>
          <w:bCs w:val="0"/>
        </w:rPr>
        <w:t>环保排放监管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环保排放监管实现固废、废气、废水的实时监测，根据国家标准与欧盟标准设定标准阈值，实时监测值与标准值进行对比，出现异常进行报警；实现二噁英检测数据的上报管理，并上传检测报告，并与国标进行对比分析；实现渗滤液在线监测，实现水质、水量的在线监测，出现异常时及时告警；实现固废的数据对接对炉渣、飞灰固化物的量、去向进行监管。</w:t>
      </w:r>
    </w:p>
    <w:p>
      <w:pPr>
        <w:pStyle w:val="35"/>
        <w:spacing w:before="124" w:after="124" w:line="276" w:lineRule="auto"/>
        <w:ind w:firstLine="480"/>
        <w:rPr>
          <w:rFonts w:hint="eastAsia" w:ascii="宋体" w:hAnsi="宋体"/>
          <w:sz w:val="24"/>
          <w:szCs w:val="24"/>
        </w:rPr>
      </w:pPr>
      <w:r>
        <w:rPr>
          <w:rFonts w:hint="eastAsia" w:ascii="宋体" w:hAnsi="宋体"/>
          <w:sz w:val="24"/>
          <w:szCs w:val="24"/>
        </w:rPr>
        <w:t>接入各终端处置厂环保排放数据，例如焚烧厂实现烟气排放数据接入监管，包括烟尘浓度、烟气湿度（体积比）、</w:t>
      </w:r>
      <w:r>
        <w:rPr>
          <w:rFonts w:ascii="宋体" w:hAnsi="宋体"/>
          <w:sz w:val="24"/>
          <w:szCs w:val="24"/>
        </w:rPr>
        <w:t>HCL浓度、SO2浓度、NOx浓度、CO浓度、NH3浓度、CO2浓度、HF浓度、烟气温度、烟气压力、烟气流量</w:t>
      </w:r>
      <w:r>
        <w:rPr>
          <w:rFonts w:hint="eastAsia" w:ascii="宋体" w:hAnsi="宋体"/>
          <w:sz w:val="24"/>
          <w:szCs w:val="24"/>
        </w:rPr>
        <w:t>等，具体接入数据根据实际监管需求</w:t>
      </w:r>
      <w:r>
        <w:rPr>
          <w:rFonts w:ascii="宋体" w:hAnsi="宋体"/>
          <w:sz w:val="24"/>
          <w:szCs w:val="24"/>
        </w:rPr>
        <w:t>。系统设置阈值，出现超标时系统进行告警。</w:t>
      </w:r>
    </w:p>
    <w:p>
      <w:pPr>
        <w:pStyle w:val="14"/>
        <w:rPr>
          <w:rFonts w:hint="eastAsia"/>
          <w:bCs w:val="0"/>
        </w:rPr>
      </w:pPr>
      <w:r>
        <w:rPr>
          <w:bCs w:val="0"/>
        </w:rPr>
        <w:t>产出物管理</w:t>
      </w:r>
    </w:p>
    <w:p>
      <w:pPr>
        <w:pStyle w:val="9"/>
        <w:spacing w:line="276" w:lineRule="auto"/>
        <w:ind w:firstLine="240"/>
        <w:rPr>
          <w:rFonts w:hint="eastAsia"/>
          <w:sz w:val="24"/>
        </w:rPr>
      </w:pPr>
      <w:r>
        <w:rPr>
          <w:rFonts w:hint="eastAsia"/>
          <w:sz w:val="24"/>
        </w:rPr>
        <w:t>对终端处置厂的产出物，例如建筑资源化利用中心的再生骨料、再生砌块、再生砖、再生环保砂浆、废钢回收等产出物量的统计，具体产出物接入类型视各厂区实际情况。</w:t>
      </w:r>
    </w:p>
    <w:p>
      <w:pPr>
        <w:pStyle w:val="14"/>
        <w:rPr>
          <w:rFonts w:hint="eastAsia"/>
          <w:bCs w:val="0"/>
        </w:rPr>
      </w:pPr>
      <w:r>
        <w:rPr>
          <w:bCs w:val="0"/>
        </w:rPr>
        <w:t>厂区作业人员行为管理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运用人脸识别、行为识别模型和多目标监测模型，实现厂区人员识别与行为识别管理，采取实时拍摄、实时分析、实时警示的设计，一旦发现施工现场出现未带安全帽、口罩或者抽烟等危险行为则系统会立即产生报警提示，以期最大可能的降低风险。</w:t>
      </w:r>
    </w:p>
    <w:p>
      <w:pPr>
        <w:spacing w:line="276" w:lineRule="auto"/>
        <w:ind w:firstLine="480"/>
        <w:rPr>
          <w:rFonts w:hint="eastAsia" w:ascii="宋体" w:hAnsi="宋体" w:eastAsia="宋体"/>
          <w:sz w:val="24"/>
          <w:szCs w:val="24"/>
        </w:rPr>
      </w:pPr>
      <w:r>
        <w:rPr>
          <w:rFonts w:hint="eastAsia" w:ascii="宋体" w:hAnsi="宋体" w:eastAsia="宋体"/>
          <w:sz w:val="24"/>
          <w:szCs w:val="24"/>
        </w:rPr>
        <w:t>在厂区内安装安防摄像头或利用现有安防摄像头对厂区内工作人员的行为进行监控，通过</w:t>
      </w:r>
      <w:r>
        <w:rPr>
          <w:rFonts w:ascii="宋体" w:hAnsi="宋体" w:eastAsia="宋体"/>
          <w:sz w:val="24"/>
          <w:szCs w:val="24"/>
        </w:rPr>
        <w:t>AI识别服务进行违规行为识别，实现员工装束不规范、未戴安全帽、抽烟、未佩戴口罩等行为，避免作业期间的安全隐患。</w:t>
      </w:r>
    </w:p>
    <w:p>
      <w:pPr>
        <w:pStyle w:val="14"/>
        <w:rPr>
          <w:rFonts w:hint="eastAsia"/>
          <w:bCs w:val="0"/>
        </w:rPr>
      </w:pPr>
      <w:r>
        <w:rPr>
          <w:bCs w:val="0"/>
        </w:rPr>
        <w:t>渗滤液监管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渗滤液监管系统实现了终端处置厂配套的渗滤液处理厂运行状况的在线监管，主要包括水质、水量及关键点视频监控。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水质在线监管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实现了渗滤液水质情况的实时监管，包括对温度、</w:t>
      </w:r>
      <w:r>
        <w:rPr>
          <w:rFonts w:ascii="宋体" w:hAnsi="宋体" w:eastAsia="宋体"/>
          <w:sz w:val="24"/>
          <w:szCs w:val="24"/>
        </w:rPr>
        <w:t>pH值、COD、BOD、氨氮、总氮、总磷等参数实现在线监控</w:t>
      </w:r>
      <w:r>
        <w:rPr>
          <w:rFonts w:hint="eastAsia" w:ascii="宋体" w:hAnsi="宋体" w:eastAsia="宋体"/>
          <w:sz w:val="24"/>
          <w:szCs w:val="24"/>
        </w:rPr>
        <w:t>，具体接入数据根据实际监管需求。</w:t>
      </w:r>
      <w:r>
        <w:rPr>
          <w:rFonts w:ascii="宋体" w:hAnsi="宋体" w:eastAsia="宋体"/>
          <w:sz w:val="24"/>
          <w:szCs w:val="24"/>
        </w:rPr>
        <w:t>同时系统可定义水质各参数的阈值，在运行过程中超阈值具有报警功能。系统可定期生成水质运行超标情况汇总报表。</w:t>
      </w:r>
    </w:p>
    <w:p>
      <w:pPr>
        <w:spacing w:line="276" w:lineRule="auto"/>
        <w:ind w:firstLine="480"/>
        <w:rPr>
          <w:rFonts w:hint="eastAsia" w:ascii="宋体" w:hAnsi="宋体" w:eastAsia="宋体"/>
          <w:sz w:val="24"/>
          <w:szCs w:val="24"/>
        </w:rPr>
      </w:pPr>
      <w:r>
        <w:rPr>
          <w:rFonts w:hint="eastAsia" w:ascii="宋体" w:hAnsi="宋体" w:eastAsia="宋体"/>
          <w:sz w:val="24"/>
          <w:szCs w:val="24"/>
        </w:rPr>
        <w:t>保证水质达标排放，实现超标预警。</w:t>
      </w:r>
    </w:p>
    <w:p>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水量在线监管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实现了渗滤液水量情况的实时监管，包括对进水量和出水量两个参数实现在线监控。通过对处理过的水量数据监测，为与渗滤液处置厂运营单位的经费核算提供精确的数据支撑。</w:t>
      </w:r>
    </w:p>
    <w:p>
      <w:pPr>
        <w:spacing w:line="276" w:lineRule="auto"/>
        <w:ind w:firstLine="480"/>
        <w:rPr>
          <w:rFonts w:hint="eastAsia" w:ascii="宋体" w:hAnsi="宋体" w:eastAsia="宋体"/>
          <w:sz w:val="24"/>
          <w:szCs w:val="24"/>
        </w:rPr>
      </w:pPr>
      <w:r>
        <w:rPr>
          <w:rFonts w:hint="eastAsia" w:ascii="宋体" w:hAnsi="宋体" w:eastAsia="宋体"/>
          <w:sz w:val="24"/>
          <w:szCs w:val="24"/>
        </w:rPr>
        <w:t>水量数据实时监测，经费核算准确高效。</w:t>
      </w:r>
    </w:p>
    <w:p>
      <w:pPr>
        <w:pStyle w:val="14"/>
        <w:rPr>
          <w:rFonts w:hint="eastAsia"/>
          <w:bCs w:val="0"/>
        </w:rPr>
      </w:pPr>
      <w:r>
        <w:rPr>
          <w:bCs w:val="0"/>
        </w:rPr>
        <w:t>臭气</w:t>
      </w:r>
      <w:r>
        <w:rPr>
          <w:rFonts w:hint="eastAsia"/>
        </w:rPr>
        <w:t>监测</w:t>
      </w:r>
    </w:p>
    <w:p>
      <w:pPr>
        <w:spacing w:line="276" w:lineRule="auto"/>
        <w:ind w:firstLine="480"/>
        <w:rPr>
          <w:rFonts w:hint="eastAsia" w:ascii="宋体" w:hAnsi="宋体" w:eastAsia="宋体"/>
          <w:sz w:val="24"/>
          <w:szCs w:val="24"/>
        </w:rPr>
      </w:pPr>
      <w:r>
        <w:rPr>
          <w:rFonts w:hint="eastAsia" w:ascii="宋体" w:hAnsi="宋体" w:eastAsia="宋体"/>
          <w:sz w:val="24"/>
          <w:szCs w:val="24"/>
        </w:rPr>
        <w:t>现在利用臭气监测终端对臭气数据进行采集。臭气监测终端包括作业面可移动监测终端和场区周边关键点固定监测终端两种，分别设置于臭气产生源和臭气扩散路径中的关键点，实时监测臭气中典型气体（</w:t>
      </w:r>
      <w:r>
        <w:rPr>
          <w:rFonts w:ascii="宋体" w:hAnsi="宋体" w:eastAsia="宋体"/>
          <w:sz w:val="24"/>
          <w:szCs w:val="24"/>
        </w:rPr>
        <w:t>CH4、H2S、NH3等）浓度，设置安全值，接近安全值时具备报警功能（含现场声光报警），并根据监测结果进行除臭管理。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在系统中记录臭气相关数据，形成统计报表，作为臭气评价分析的基础数据。</w:t>
      </w:r>
    </w:p>
    <w:p>
      <w:pPr>
        <w:pStyle w:val="14"/>
        <w:rPr>
          <w:rFonts w:hint="eastAsia"/>
          <w:bCs w:val="0"/>
        </w:rPr>
      </w:pPr>
      <w:r>
        <w:rPr>
          <w:bCs w:val="0"/>
        </w:rPr>
        <w:t>运行数据上报</w:t>
      </w:r>
    </w:p>
    <w:p>
      <w:pPr>
        <w:spacing w:line="276" w:lineRule="auto"/>
        <w:ind w:firstLine="480"/>
        <w:rPr>
          <w:rFonts w:hint="eastAsia" w:ascii="宋体" w:hAnsi="宋体" w:eastAsia="宋体"/>
          <w:sz w:val="24"/>
          <w:szCs w:val="24"/>
        </w:rPr>
      </w:pPr>
      <w:r>
        <w:rPr>
          <w:rFonts w:hint="eastAsia" w:ascii="宋体" w:hAnsi="宋体" w:eastAsia="宋体"/>
          <w:sz w:val="24"/>
          <w:szCs w:val="24"/>
        </w:rPr>
        <w:t>处置终端除</w:t>
      </w:r>
      <w:r>
        <w:rPr>
          <w:rFonts w:ascii="宋体" w:hAnsi="宋体" w:eastAsia="宋体"/>
          <w:sz w:val="24"/>
          <w:szCs w:val="24"/>
        </w:rPr>
        <w:t>DCS系统外还会产生大量的非结构化数据，这些数据主要由终端各类操作人员进行及时的登记并上报，上报内容主要根据终端实际的信息化情况设定，包括发电量、上网电量等数据。系统支持手工填报及数据文件上报两种形式：</w:t>
      </w:r>
    </w:p>
    <w:p>
      <w:pPr>
        <w:spacing w:line="276" w:lineRule="auto"/>
        <w:ind w:firstLine="480"/>
        <w:rPr>
          <w:rFonts w:hint="eastAsia" w:ascii="宋体" w:hAnsi="宋体" w:eastAsia="宋体"/>
          <w:sz w:val="24"/>
          <w:szCs w:val="24"/>
        </w:rPr>
      </w:pPr>
      <w:r>
        <w:rPr>
          <w:rFonts w:hint="eastAsia" w:ascii="宋体" w:hAnsi="宋体" w:eastAsia="宋体"/>
          <w:sz w:val="24"/>
          <w:szCs w:val="24"/>
        </w:rPr>
        <w:t>手工填报：终端人员可以直接在界面上数据需要上报的数据需要上报的数据根据实际建设情况进行定制，其主要内容包括：外部送检报告、未进行电子化的数据等。</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文件上报：终端人员可以下载数据文件下载数据文件的模板，将需要上报的数据按照模板的格式进行调整，完成后可以直接将数据文件上传至服务器，系统自动解析服务器中的数据文件，并自动将数据进行结构化。</w:t>
      </w:r>
    </w:p>
    <w:p>
      <w:pPr>
        <w:pStyle w:val="8"/>
        <w:rPr>
          <w:rFonts w:hint="eastAsia"/>
        </w:rPr>
      </w:pPr>
      <w:r>
        <w:rPr>
          <w:rFonts w:hint="eastAsia"/>
        </w:rPr>
        <w:t>广告店招信息管理系统</w:t>
      </w:r>
      <w:bookmarkEnd w:id="166"/>
      <w:r>
        <w:rPr>
          <w:rFonts w:hint="eastAsia"/>
        </w:rPr>
        <w:t xml:space="preserve"> </w:t>
      </w:r>
    </w:p>
    <w:p>
      <w:pPr>
        <w:pStyle w:val="14"/>
        <w:rPr>
          <w:rFonts w:hint="eastAsia"/>
          <w:bCs w:val="0"/>
        </w:rPr>
      </w:pPr>
      <w:r>
        <w:rPr>
          <w:bCs w:val="0"/>
        </w:rPr>
        <w:t>档案管理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广告店招档案管理模块对现有广告店招信息进行统一管理，建立广告店招档案信息，包括广告店招新增、详情、编辑、删除、查询、检测新增、检测审核、超期提醒。</w:t>
      </w:r>
    </w:p>
    <w:p>
      <w:pPr>
        <w:pStyle w:val="14"/>
        <w:rPr>
          <w:rFonts w:hint="eastAsia"/>
          <w:bCs w:val="0"/>
        </w:rPr>
      </w:pPr>
      <w:r>
        <w:rPr>
          <w:bCs w:val="0"/>
        </w:rPr>
        <w:t>移动</w:t>
      </w:r>
      <w:r>
        <w:rPr>
          <w:rFonts w:hint="eastAsia"/>
        </w:rPr>
        <w:t>巡查</w:t>
      </w:r>
    </w:p>
    <w:p>
      <w:pPr>
        <w:spacing w:line="276" w:lineRule="auto"/>
        <w:ind w:firstLine="480"/>
        <w:rPr>
          <w:rFonts w:hint="eastAsia" w:ascii="宋体" w:hAnsi="宋体" w:eastAsia="宋体"/>
          <w:sz w:val="24"/>
          <w:szCs w:val="24"/>
        </w:rPr>
      </w:pPr>
      <w:r>
        <w:rPr>
          <w:rFonts w:hint="eastAsia" w:ascii="宋体" w:hAnsi="宋体" w:eastAsia="宋体"/>
          <w:sz w:val="24"/>
          <w:szCs w:val="24"/>
        </w:rPr>
        <w:t>日常广告店招信息的巡查上报，巡查或管理人员随时上报广告店招相关案件，更新广告店招信息，对广告店招审批信息进行查询。</w:t>
      </w:r>
    </w:p>
    <w:p>
      <w:pPr>
        <w:pStyle w:val="14"/>
        <w:rPr>
          <w:rFonts w:hint="eastAsia"/>
          <w:bCs w:val="0"/>
        </w:rPr>
      </w:pPr>
      <w:r>
        <w:rPr>
          <w:bCs w:val="0"/>
        </w:rPr>
        <w:t>案卷</w:t>
      </w:r>
      <w:r>
        <w:rPr>
          <w:rFonts w:hint="eastAsia"/>
        </w:rPr>
        <w:t>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广告店招案卷管理模块通过复用指挥协调系统，获取监督员或其他方式上报的广告店招类案件，由专人负责受理派遣和结案，并实时查看案件办理进度。该功能同样适用于城市亮化的管理。</w:t>
      </w:r>
    </w:p>
    <w:p>
      <w:pPr>
        <w:pStyle w:val="14"/>
        <w:rPr>
          <w:rFonts w:hint="eastAsia"/>
          <w:bCs w:val="0"/>
        </w:rPr>
      </w:pPr>
      <w:r>
        <w:rPr>
          <w:bCs w:val="0"/>
        </w:rPr>
        <w:t>倾斜</w:t>
      </w:r>
      <w:r>
        <w:rPr>
          <w:rFonts w:hint="eastAsia"/>
        </w:rPr>
        <w:t>监测</w:t>
      </w:r>
    </w:p>
    <w:p>
      <w:pPr>
        <w:spacing w:line="276" w:lineRule="auto"/>
        <w:ind w:firstLine="480"/>
        <w:rPr>
          <w:rFonts w:hint="eastAsia" w:ascii="宋体" w:hAnsi="宋体" w:eastAsia="宋体"/>
          <w:sz w:val="24"/>
          <w:szCs w:val="24"/>
        </w:rPr>
      </w:pPr>
      <w:r>
        <w:rPr>
          <w:rFonts w:hint="eastAsia" w:ascii="宋体" w:hAnsi="宋体" w:eastAsia="宋体"/>
          <w:sz w:val="24"/>
          <w:szCs w:val="24"/>
        </w:rPr>
        <w:t>对</w:t>
      </w:r>
      <w:r>
        <w:rPr>
          <w:rFonts w:ascii="宋体" w:hAnsi="宋体" w:eastAsia="宋体"/>
          <w:sz w:val="24"/>
          <w:szCs w:val="24"/>
        </w:rPr>
        <w:t>65块市直管的大型户外广告牌安装广告倾斜监测硬件设备，对户外广告倾斜情况进行监测，实时反馈相关数据，若超过倾斜标准范围，则进行告警，在系统上显示告警信息，并可以通过短信或消息的方式提醒相关工作人员及时处理，降低安全事故的风险。</w:t>
      </w:r>
    </w:p>
    <w:p>
      <w:pPr>
        <w:pStyle w:val="14"/>
        <w:rPr>
          <w:rFonts w:hint="eastAsia"/>
          <w:bCs w:val="0"/>
        </w:rPr>
      </w:pPr>
      <w:r>
        <w:rPr>
          <w:bCs w:val="0"/>
        </w:rPr>
        <w:t>实时监控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通过选择公安共享视频和安装固定点位视频的方式，实现对大型户外电子媒体屏的实时监管查看。</w:t>
      </w:r>
    </w:p>
    <w:p>
      <w:pPr>
        <w:pStyle w:val="14"/>
        <w:rPr>
          <w:rFonts w:hint="eastAsia"/>
          <w:bCs w:val="0"/>
        </w:rPr>
      </w:pPr>
      <w:r>
        <w:rPr>
          <w:rFonts w:hint="eastAsia"/>
        </w:rPr>
        <w:t>查询</w:t>
      </w:r>
      <w:r>
        <w:rPr>
          <w:bCs w:val="0"/>
        </w:rPr>
        <w:t>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对广告店招数据进行统计，统计条件包括时间、区域、类别等，可使用图表方式展示。</w:t>
      </w:r>
    </w:p>
    <w:p>
      <w:pPr>
        <w:pStyle w:val="14"/>
        <w:rPr>
          <w:rFonts w:hint="eastAsia"/>
          <w:bCs w:val="0"/>
        </w:rPr>
      </w:pPr>
      <w:r>
        <w:rPr>
          <w:rFonts w:hint="eastAsia"/>
        </w:rPr>
        <w:t>综合</w:t>
      </w:r>
      <w:r>
        <w:rPr>
          <w:bCs w:val="0"/>
        </w:rPr>
        <w:t>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将广告店招基础数据、统计数据、案件数据、超期数据等与地图结合联动展示。</w:t>
      </w:r>
    </w:p>
    <w:bookmarkEnd w:id="152"/>
    <w:bookmarkEnd w:id="153"/>
    <w:bookmarkEnd w:id="154"/>
    <w:bookmarkEnd w:id="155"/>
    <w:bookmarkEnd w:id="156"/>
    <w:bookmarkEnd w:id="157"/>
    <w:bookmarkEnd w:id="158"/>
    <w:bookmarkEnd w:id="159"/>
    <w:bookmarkEnd w:id="160"/>
    <w:bookmarkEnd w:id="161"/>
    <w:p>
      <w:pPr>
        <w:pStyle w:val="8"/>
        <w:rPr>
          <w:rFonts w:hint="eastAsia"/>
        </w:rPr>
      </w:pPr>
      <w:bookmarkStart w:id="167" w:name="_Toc45117751"/>
      <w:bookmarkStart w:id="168" w:name="_Toc58504753"/>
      <w:bookmarkStart w:id="169" w:name="_Toc61694038"/>
      <w:bookmarkStart w:id="170" w:name="_Toc64887254"/>
      <w:bookmarkStart w:id="171" w:name="_Toc62840968"/>
      <w:bookmarkStart w:id="172" w:name="_Toc51781896"/>
      <w:bookmarkStart w:id="173" w:name="_Toc138067479"/>
      <w:bookmarkStart w:id="174" w:name="_Toc51782323"/>
      <w:bookmarkStart w:id="175" w:name="_Toc51782106"/>
      <w:bookmarkStart w:id="176" w:name="_Toc64887241"/>
      <w:bookmarkStart w:id="177" w:name="_Toc51782322"/>
      <w:bookmarkStart w:id="178" w:name="_Toc58504752"/>
      <w:bookmarkStart w:id="179" w:name="_Toc45117750"/>
      <w:bookmarkStart w:id="180" w:name="_Toc62840966"/>
      <w:bookmarkStart w:id="181" w:name="_Toc61694037"/>
      <w:bookmarkStart w:id="182" w:name="_Toc51782105"/>
      <w:bookmarkStart w:id="183" w:name="_Hlk58331364"/>
      <w:bookmarkStart w:id="184" w:name="_Toc51781895"/>
      <w:r>
        <w:rPr>
          <w:rFonts w:hint="eastAsia"/>
        </w:rPr>
        <w:t>智能识别分析系统</w:t>
      </w:r>
      <w:bookmarkEnd w:id="167"/>
      <w:bookmarkEnd w:id="168"/>
      <w:bookmarkEnd w:id="169"/>
      <w:bookmarkEnd w:id="170"/>
      <w:bookmarkEnd w:id="171"/>
      <w:bookmarkEnd w:id="172"/>
      <w:bookmarkEnd w:id="173"/>
      <w:bookmarkEnd w:id="174"/>
      <w:bookmarkEnd w:id="175"/>
    </w:p>
    <w:p>
      <w:pPr>
        <w:spacing w:line="276" w:lineRule="auto"/>
        <w:ind w:firstLine="480"/>
        <w:rPr>
          <w:rFonts w:hint="eastAsia" w:ascii="宋体" w:hAnsi="宋体" w:eastAsia="宋体"/>
          <w:sz w:val="24"/>
          <w:szCs w:val="24"/>
        </w:rPr>
      </w:pPr>
      <w:r>
        <w:rPr>
          <w:rFonts w:hint="eastAsia" w:ascii="宋体" w:hAnsi="宋体" w:eastAsia="宋体"/>
          <w:sz w:val="24"/>
          <w:szCs w:val="24"/>
        </w:rPr>
        <w:t>从视频资源池中选取</w:t>
      </w:r>
      <w:r>
        <w:rPr>
          <w:rFonts w:hint="eastAsia" w:ascii="宋体" w:hAnsi="宋体" w:eastAsia="宋体"/>
          <w:sz w:val="24"/>
          <w:szCs w:val="24"/>
          <w:lang w:val="en-US" w:eastAsia="zh-CN"/>
        </w:rPr>
        <w:t>大丰区部分区域</w:t>
      </w:r>
      <w:r>
        <w:rPr>
          <w:rFonts w:hint="eastAsia" w:ascii="宋体" w:hAnsi="宋体" w:eastAsia="宋体"/>
          <w:sz w:val="24"/>
          <w:szCs w:val="24"/>
        </w:rPr>
        <w:t>视频进行智能分析，对城市管理相关违规事件进行检测。</w:t>
      </w:r>
    </w:p>
    <w:p>
      <w:pPr>
        <w:spacing w:line="276" w:lineRule="auto"/>
        <w:ind w:firstLine="480"/>
        <w:rPr>
          <w:rFonts w:hint="eastAsia" w:ascii="宋体" w:hAnsi="宋体" w:eastAsia="宋体"/>
          <w:sz w:val="24"/>
          <w:szCs w:val="24"/>
        </w:rPr>
      </w:pPr>
      <w:r>
        <w:rPr>
          <w:rFonts w:hint="eastAsia" w:ascii="宋体" w:hAnsi="宋体" w:eastAsia="宋体"/>
          <w:sz w:val="24"/>
          <w:szCs w:val="24"/>
        </w:rPr>
        <w:t>通过深度学习人工智能技术，让城市违规事件发现从被动响应到主动防范，从大量人工处理转为自动发现和半自动处理，从重点区域人工查看到全域自动监看，从人工交接转换为自动化接口交办，解放人力实现精准研判、精准处理和持续性改进。主要功能需求如下：</w:t>
      </w:r>
    </w:p>
    <w:p>
      <w:pPr>
        <w:pStyle w:val="14"/>
        <w:rPr>
          <w:rFonts w:hint="eastAsia"/>
          <w:bCs w:val="0"/>
        </w:rPr>
      </w:pPr>
      <w:bookmarkStart w:id="185" w:name="_Toc64887255"/>
      <w:r>
        <w:rPr>
          <w:rFonts w:hint="eastAsia"/>
          <w:bCs w:val="0"/>
        </w:rPr>
        <w:t>实时</w:t>
      </w:r>
      <w:r>
        <w:rPr>
          <w:rFonts w:hint="eastAsia"/>
        </w:rPr>
        <w:t>信息</w:t>
      </w:r>
      <w:bookmarkEnd w:id="185"/>
    </w:p>
    <w:p>
      <w:pPr>
        <w:spacing w:line="276" w:lineRule="auto"/>
        <w:ind w:firstLine="480"/>
        <w:rPr>
          <w:rFonts w:hint="eastAsia" w:ascii="宋体" w:hAnsi="宋体" w:eastAsia="宋体"/>
          <w:sz w:val="24"/>
          <w:szCs w:val="24"/>
        </w:rPr>
      </w:pPr>
      <w:r>
        <w:rPr>
          <w:rFonts w:hint="eastAsia" w:ascii="宋体" w:hAnsi="宋体" w:eastAsia="宋体"/>
          <w:sz w:val="24"/>
          <w:szCs w:val="24"/>
        </w:rPr>
        <w:t>主要展示今日设备在线数（设备总数、设备在线数、设备离线数），最新事件展示，</w:t>
      </w:r>
      <w:r>
        <w:rPr>
          <w:rFonts w:ascii="宋体" w:hAnsi="宋体" w:eastAsia="宋体"/>
          <w:sz w:val="24"/>
          <w:szCs w:val="24"/>
        </w:rPr>
        <w:t>AI识别统计，确认违规统计，事件上报业务平台统计，审核率分析，事件发生地点排行，识别有效数/事件发生数，事件发生时段排行，事件类型占比等模块。</w:t>
      </w:r>
    </w:p>
    <w:p>
      <w:pPr>
        <w:pStyle w:val="14"/>
        <w:rPr>
          <w:rFonts w:hint="eastAsia"/>
          <w:bCs w:val="0"/>
        </w:rPr>
      </w:pPr>
      <w:bookmarkStart w:id="186" w:name="_Toc64887256"/>
      <w:r>
        <w:rPr>
          <w:rFonts w:hint="eastAsia"/>
          <w:bCs w:val="0"/>
        </w:rPr>
        <w:t>数据检索</w:t>
      </w:r>
      <w:bookmarkEnd w:id="186"/>
    </w:p>
    <w:p>
      <w:pPr>
        <w:spacing w:line="276" w:lineRule="auto"/>
        <w:ind w:firstLine="480"/>
        <w:rPr>
          <w:rFonts w:hint="eastAsia" w:ascii="宋体" w:hAnsi="宋体" w:eastAsia="宋体"/>
          <w:sz w:val="24"/>
          <w:szCs w:val="24"/>
        </w:rPr>
      </w:pPr>
      <w:r>
        <w:rPr>
          <w:rFonts w:hint="eastAsia" w:ascii="宋体" w:hAnsi="宋体" w:eastAsia="宋体"/>
          <w:sz w:val="24"/>
          <w:szCs w:val="24"/>
        </w:rPr>
        <w:t>根据点位信息、违规事件自动识别的时间（今天、近三天、近七天）、事件自动识别类型和事件审核状态对所有的违规事件进行检索，筛选出用户感兴趣的所有事件。包括</w:t>
      </w:r>
      <w:r>
        <w:rPr>
          <w:rFonts w:ascii="宋体" w:hAnsi="宋体" w:eastAsia="宋体"/>
          <w:sz w:val="24"/>
          <w:szCs w:val="24"/>
        </w:rPr>
        <w:t>关键字查询以及条件检索</w:t>
      </w:r>
      <w:r>
        <w:rPr>
          <w:rFonts w:hint="eastAsia" w:ascii="宋体" w:hAnsi="宋体" w:eastAsia="宋体"/>
          <w:sz w:val="24"/>
          <w:szCs w:val="24"/>
        </w:rPr>
        <w:t>、</w:t>
      </w:r>
      <w:r>
        <w:rPr>
          <w:rFonts w:ascii="宋体" w:hAnsi="宋体" w:eastAsia="宋体"/>
          <w:sz w:val="24"/>
          <w:szCs w:val="24"/>
        </w:rPr>
        <w:t>二次检索</w:t>
      </w:r>
      <w:r>
        <w:rPr>
          <w:rFonts w:hint="eastAsia" w:ascii="宋体" w:hAnsi="宋体" w:eastAsia="宋体"/>
          <w:sz w:val="24"/>
          <w:szCs w:val="24"/>
        </w:rPr>
        <w:t>、</w:t>
      </w:r>
      <w:r>
        <w:rPr>
          <w:rFonts w:ascii="宋体" w:hAnsi="宋体" w:eastAsia="宋体"/>
          <w:sz w:val="24"/>
          <w:szCs w:val="24"/>
        </w:rPr>
        <w:t>识别结果导出</w:t>
      </w:r>
      <w:r>
        <w:rPr>
          <w:rFonts w:hint="eastAsia" w:ascii="宋体" w:hAnsi="宋体" w:eastAsia="宋体"/>
          <w:sz w:val="24"/>
          <w:szCs w:val="24"/>
        </w:rPr>
        <w:t>、</w:t>
      </w:r>
      <w:r>
        <w:rPr>
          <w:rFonts w:ascii="宋体" w:hAnsi="宋体" w:eastAsia="宋体"/>
          <w:sz w:val="24"/>
          <w:szCs w:val="24"/>
        </w:rPr>
        <w:t>查看详情与审核上报</w:t>
      </w:r>
      <w:r>
        <w:rPr>
          <w:rFonts w:hint="eastAsia" w:ascii="宋体" w:hAnsi="宋体" w:eastAsia="宋体"/>
          <w:sz w:val="24"/>
          <w:szCs w:val="24"/>
        </w:rPr>
        <w:t>等。</w:t>
      </w:r>
    </w:p>
    <w:p>
      <w:pPr>
        <w:pStyle w:val="14"/>
        <w:rPr>
          <w:rFonts w:hint="eastAsia"/>
          <w:bCs w:val="0"/>
        </w:rPr>
      </w:pPr>
      <w:bookmarkStart w:id="187" w:name="_Toc64887257"/>
      <w:r>
        <w:rPr>
          <w:rFonts w:hint="eastAsia"/>
          <w:bCs w:val="0"/>
        </w:rPr>
        <w:t>审核处理</w:t>
      </w:r>
      <w:bookmarkEnd w:id="187"/>
    </w:p>
    <w:p>
      <w:pPr>
        <w:spacing w:line="276" w:lineRule="auto"/>
        <w:ind w:firstLine="480"/>
        <w:rPr>
          <w:rFonts w:hint="eastAsia" w:ascii="宋体" w:hAnsi="宋体" w:eastAsia="宋体"/>
          <w:sz w:val="24"/>
          <w:szCs w:val="24"/>
        </w:rPr>
      </w:pPr>
      <w:r>
        <w:rPr>
          <w:rFonts w:hint="eastAsia" w:ascii="宋体" w:hAnsi="宋体" w:eastAsia="宋体"/>
          <w:sz w:val="24"/>
          <w:szCs w:val="24"/>
        </w:rPr>
        <w:t>为确保违规事件上报业务平台的可靠性，减少无效事件上报，降低业务平台处理压力，须通过人工对算法识别结果进行审核处理。包括</w:t>
      </w:r>
      <w:r>
        <w:rPr>
          <w:rFonts w:ascii="宋体" w:hAnsi="宋体" w:eastAsia="宋体"/>
          <w:sz w:val="24"/>
          <w:szCs w:val="24"/>
        </w:rPr>
        <w:t>人工审核与上报</w:t>
      </w:r>
      <w:r>
        <w:rPr>
          <w:rFonts w:hint="eastAsia" w:ascii="宋体" w:hAnsi="宋体" w:eastAsia="宋体"/>
          <w:sz w:val="24"/>
          <w:szCs w:val="24"/>
        </w:rPr>
        <w:t>、视频查看。</w:t>
      </w:r>
    </w:p>
    <w:p>
      <w:pPr>
        <w:pStyle w:val="14"/>
        <w:rPr>
          <w:rFonts w:hint="eastAsia"/>
          <w:bCs w:val="0"/>
        </w:rPr>
      </w:pPr>
      <w:bookmarkStart w:id="188" w:name="_Toc64887258"/>
      <w:r>
        <w:rPr>
          <w:rFonts w:hint="eastAsia"/>
          <w:bCs w:val="0"/>
        </w:rPr>
        <w:t>AI智能检测</w:t>
      </w:r>
      <w:bookmarkEnd w:id="188"/>
    </w:p>
    <w:p>
      <w:pPr>
        <w:spacing w:line="276" w:lineRule="auto"/>
        <w:ind w:firstLine="480"/>
        <w:rPr>
          <w:rFonts w:hint="eastAsia" w:ascii="宋体" w:hAnsi="宋体" w:eastAsia="宋体"/>
          <w:sz w:val="24"/>
          <w:szCs w:val="24"/>
        </w:rPr>
      </w:pPr>
      <w:bookmarkStart w:id="189" w:name="_Hlk45543657"/>
      <w:r>
        <w:rPr>
          <w:rFonts w:hint="eastAsia" w:ascii="宋体" w:hAnsi="宋体" w:eastAsia="宋体"/>
          <w:sz w:val="24"/>
          <w:szCs w:val="24"/>
        </w:rPr>
        <w:t>针对城市管理中常见的违规行为，如出店经营、流动摊点、乱堆乱放、沿街晾晒、非机动车违停、机动车违停、暴露垃圾、擅设广告、乱搭乱建等进行视频图像AI智能检测识别分析。</w:t>
      </w:r>
      <w:bookmarkEnd w:id="189"/>
    </w:p>
    <w:p>
      <w:pPr>
        <w:pStyle w:val="14"/>
        <w:rPr>
          <w:rFonts w:hint="eastAsia"/>
          <w:bCs w:val="0"/>
        </w:rPr>
      </w:pPr>
      <w:bookmarkStart w:id="190" w:name="_Toc64887259"/>
      <w:r>
        <w:rPr>
          <w:rFonts w:hint="eastAsia"/>
          <w:bCs w:val="0"/>
        </w:rPr>
        <w:t>智能核查</w:t>
      </w:r>
      <w:bookmarkEnd w:id="190"/>
    </w:p>
    <w:p>
      <w:pPr>
        <w:spacing w:line="276" w:lineRule="auto"/>
        <w:ind w:firstLine="480"/>
        <w:rPr>
          <w:rFonts w:hint="eastAsia" w:ascii="宋体" w:hAnsi="宋体" w:eastAsia="宋体"/>
          <w:sz w:val="24"/>
          <w:szCs w:val="24"/>
        </w:rPr>
      </w:pPr>
      <w:r>
        <w:rPr>
          <w:rFonts w:hint="eastAsia" w:ascii="宋体" w:hAnsi="宋体" w:eastAsia="宋体"/>
          <w:sz w:val="24"/>
          <w:szCs w:val="24"/>
        </w:rPr>
        <w:t>案件核查模块是对指挥协调处置后的案件进行复核，检验违规案件处置状态。通过接收指挥协调下发核查任务，生成核查结果，并反馈至指挥协调系统，为结案提供依据。</w:t>
      </w:r>
    </w:p>
    <w:p>
      <w:pPr>
        <w:pStyle w:val="14"/>
        <w:rPr>
          <w:rFonts w:hint="eastAsia"/>
          <w:bCs w:val="0"/>
        </w:rPr>
      </w:pPr>
      <w:bookmarkStart w:id="191" w:name="_Toc45267459"/>
      <w:bookmarkEnd w:id="191"/>
      <w:bookmarkStart w:id="192" w:name="_Toc45267485"/>
      <w:bookmarkEnd w:id="192"/>
      <w:bookmarkStart w:id="193" w:name="_Toc45267477"/>
      <w:bookmarkEnd w:id="193"/>
      <w:bookmarkStart w:id="194" w:name="_Toc45267428"/>
      <w:bookmarkEnd w:id="194"/>
      <w:bookmarkStart w:id="195" w:name="_Toc45267437"/>
      <w:bookmarkEnd w:id="195"/>
      <w:bookmarkStart w:id="196" w:name="_Toc45267441"/>
      <w:bookmarkEnd w:id="196"/>
      <w:bookmarkStart w:id="197" w:name="_Toc45267454"/>
      <w:bookmarkEnd w:id="197"/>
      <w:bookmarkStart w:id="198" w:name="_Toc45267458"/>
      <w:bookmarkEnd w:id="198"/>
      <w:bookmarkStart w:id="199" w:name="_Toc45267438"/>
      <w:bookmarkEnd w:id="199"/>
      <w:bookmarkStart w:id="200" w:name="_Toc45267457"/>
      <w:bookmarkEnd w:id="200"/>
      <w:bookmarkStart w:id="201" w:name="_Toc45267482"/>
      <w:bookmarkEnd w:id="201"/>
      <w:bookmarkStart w:id="202" w:name="_Toc45267452"/>
      <w:bookmarkEnd w:id="202"/>
      <w:bookmarkStart w:id="203" w:name="_Toc45267483"/>
      <w:bookmarkEnd w:id="203"/>
      <w:bookmarkStart w:id="204" w:name="_Toc45267466"/>
      <w:bookmarkEnd w:id="204"/>
      <w:bookmarkStart w:id="205" w:name="_Toc45267448"/>
      <w:bookmarkEnd w:id="205"/>
      <w:bookmarkStart w:id="206" w:name="_Toc45267460"/>
      <w:bookmarkEnd w:id="206"/>
      <w:bookmarkStart w:id="207" w:name="_Toc45267449"/>
      <w:bookmarkEnd w:id="207"/>
      <w:bookmarkStart w:id="208" w:name="_Toc45267475"/>
      <w:bookmarkEnd w:id="208"/>
      <w:bookmarkStart w:id="209" w:name="_Toc45267472"/>
      <w:bookmarkEnd w:id="209"/>
      <w:bookmarkStart w:id="210" w:name="_Toc45267453"/>
      <w:bookmarkEnd w:id="210"/>
      <w:bookmarkStart w:id="211" w:name="_Toc45267464"/>
      <w:bookmarkEnd w:id="211"/>
      <w:bookmarkStart w:id="212" w:name="_Toc45267442"/>
      <w:bookmarkEnd w:id="212"/>
      <w:bookmarkStart w:id="213" w:name="_Toc45267429"/>
      <w:bookmarkEnd w:id="213"/>
      <w:bookmarkStart w:id="214" w:name="_Toc45267463"/>
      <w:bookmarkEnd w:id="214"/>
      <w:bookmarkStart w:id="215" w:name="_Toc45267445"/>
      <w:bookmarkEnd w:id="215"/>
      <w:bookmarkStart w:id="216" w:name="_Toc45267471"/>
      <w:bookmarkEnd w:id="216"/>
      <w:bookmarkStart w:id="217" w:name="_Toc45267479"/>
      <w:bookmarkEnd w:id="217"/>
      <w:bookmarkStart w:id="218" w:name="_Toc45267456"/>
      <w:bookmarkEnd w:id="218"/>
      <w:bookmarkStart w:id="219" w:name="_Toc45267461"/>
      <w:bookmarkEnd w:id="219"/>
      <w:bookmarkStart w:id="220" w:name="_Toc45267430"/>
      <w:bookmarkEnd w:id="220"/>
      <w:bookmarkStart w:id="221" w:name="_Toc45267444"/>
      <w:bookmarkEnd w:id="221"/>
      <w:bookmarkStart w:id="222" w:name="_Toc45267465"/>
      <w:bookmarkEnd w:id="222"/>
      <w:bookmarkStart w:id="223" w:name="_Toc45267480"/>
      <w:bookmarkEnd w:id="223"/>
      <w:bookmarkStart w:id="224" w:name="_Toc45267473"/>
      <w:bookmarkEnd w:id="224"/>
      <w:bookmarkStart w:id="225" w:name="_Toc45267469"/>
      <w:bookmarkEnd w:id="225"/>
      <w:bookmarkStart w:id="226" w:name="_Toc45267434"/>
      <w:bookmarkEnd w:id="226"/>
      <w:bookmarkStart w:id="227" w:name="_Toc45267446"/>
      <w:bookmarkEnd w:id="227"/>
      <w:bookmarkStart w:id="228" w:name="_Toc45267447"/>
      <w:bookmarkEnd w:id="228"/>
      <w:bookmarkStart w:id="229" w:name="_Toc45267455"/>
      <w:bookmarkEnd w:id="229"/>
      <w:bookmarkStart w:id="230" w:name="_Toc45267440"/>
      <w:bookmarkEnd w:id="230"/>
      <w:bookmarkStart w:id="231" w:name="_Toc45267478"/>
      <w:bookmarkEnd w:id="231"/>
      <w:bookmarkStart w:id="232" w:name="_Toc45267435"/>
      <w:bookmarkEnd w:id="232"/>
      <w:bookmarkStart w:id="233" w:name="_Toc45267443"/>
      <w:bookmarkEnd w:id="233"/>
      <w:bookmarkStart w:id="234" w:name="_Toc45267462"/>
      <w:bookmarkEnd w:id="234"/>
      <w:bookmarkStart w:id="235" w:name="_Toc45267432"/>
      <w:bookmarkEnd w:id="235"/>
      <w:bookmarkStart w:id="236" w:name="_Toc45267436"/>
      <w:bookmarkEnd w:id="236"/>
      <w:bookmarkStart w:id="237" w:name="_Toc45267468"/>
      <w:bookmarkEnd w:id="237"/>
      <w:bookmarkStart w:id="238" w:name="_Toc45267476"/>
      <w:bookmarkEnd w:id="238"/>
      <w:bookmarkStart w:id="239" w:name="_Toc45267470"/>
      <w:bookmarkEnd w:id="239"/>
      <w:bookmarkStart w:id="240" w:name="_Toc45267431"/>
      <w:bookmarkEnd w:id="240"/>
      <w:bookmarkStart w:id="241" w:name="_Toc45267433"/>
      <w:bookmarkEnd w:id="241"/>
      <w:bookmarkStart w:id="242" w:name="_Toc45267451"/>
      <w:bookmarkEnd w:id="242"/>
      <w:bookmarkStart w:id="243" w:name="_Toc45267484"/>
      <w:bookmarkEnd w:id="243"/>
      <w:bookmarkStart w:id="244" w:name="_Toc45267467"/>
      <w:bookmarkEnd w:id="244"/>
      <w:bookmarkStart w:id="245" w:name="_Toc45267481"/>
      <w:bookmarkEnd w:id="245"/>
      <w:bookmarkStart w:id="246" w:name="_Toc45267439"/>
      <w:bookmarkEnd w:id="246"/>
      <w:bookmarkStart w:id="247" w:name="_Toc45267474"/>
      <w:bookmarkEnd w:id="247"/>
      <w:bookmarkStart w:id="248" w:name="_Toc45267450"/>
      <w:bookmarkEnd w:id="248"/>
      <w:bookmarkStart w:id="249" w:name="_Toc64887260"/>
      <w:r>
        <w:rPr>
          <w:rFonts w:hint="eastAsia"/>
          <w:bCs w:val="0"/>
        </w:rPr>
        <w:t>系统管理</w:t>
      </w:r>
      <w:bookmarkEnd w:id="249"/>
    </w:p>
    <w:p>
      <w:pPr>
        <w:spacing w:line="276" w:lineRule="auto"/>
        <w:ind w:firstLine="480"/>
        <w:rPr>
          <w:rFonts w:hint="eastAsia" w:ascii="宋体" w:hAnsi="宋体" w:eastAsia="宋体"/>
          <w:sz w:val="24"/>
          <w:szCs w:val="24"/>
        </w:rPr>
      </w:pPr>
      <w:r>
        <w:rPr>
          <w:rFonts w:hint="eastAsia" w:ascii="宋体" w:hAnsi="宋体" w:eastAsia="宋体"/>
          <w:sz w:val="24"/>
          <w:szCs w:val="24"/>
        </w:rPr>
        <w:t>系统管理模块是视频智能识别分析系统正常运行的基础，主要包括视频抓拍点位管理和系统参数设置两个部分，主要供给系统管理人员根据各自管理区域的实际情况进行配置，以达到更佳效果。包括</w:t>
      </w:r>
      <w:r>
        <w:rPr>
          <w:rFonts w:ascii="宋体" w:hAnsi="宋体" w:eastAsia="宋体"/>
          <w:sz w:val="24"/>
          <w:szCs w:val="24"/>
        </w:rPr>
        <w:t>点位管理</w:t>
      </w:r>
      <w:r>
        <w:rPr>
          <w:rFonts w:hint="eastAsia" w:ascii="宋体" w:hAnsi="宋体" w:eastAsia="宋体"/>
          <w:sz w:val="24"/>
          <w:szCs w:val="24"/>
        </w:rPr>
        <w:t>、</w:t>
      </w:r>
      <w:r>
        <w:rPr>
          <w:rFonts w:ascii="宋体" w:hAnsi="宋体" w:eastAsia="宋体"/>
          <w:sz w:val="24"/>
          <w:szCs w:val="24"/>
        </w:rPr>
        <w:t>工作模板管理</w:t>
      </w:r>
      <w:r>
        <w:rPr>
          <w:rFonts w:hint="eastAsia" w:ascii="宋体" w:hAnsi="宋体" w:eastAsia="宋体"/>
          <w:sz w:val="24"/>
          <w:szCs w:val="24"/>
        </w:rPr>
        <w:t>、</w:t>
      </w:r>
      <w:r>
        <w:rPr>
          <w:rFonts w:ascii="宋体" w:hAnsi="宋体" w:eastAsia="宋体"/>
          <w:sz w:val="24"/>
          <w:szCs w:val="24"/>
        </w:rPr>
        <w:t>日志管理</w:t>
      </w:r>
      <w:r>
        <w:rPr>
          <w:rFonts w:hint="eastAsia" w:ascii="宋体" w:hAnsi="宋体" w:eastAsia="宋体"/>
          <w:sz w:val="24"/>
          <w:szCs w:val="24"/>
        </w:rPr>
        <w:t>、</w:t>
      </w:r>
      <w:r>
        <w:rPr>
          <w:rFonts w:ascii="宋体" w:hAnsi="宋体" w:eastAsia="宋体"/>
          <w:sz w:val="24"/>
          <w:szCs w:val="24"/>
        </w:rPr>
        <w:t>单位管理</w:t>
      </w:r>
      <w:r>
        <w:rPr>
          <w:rFonts w:hint="eastAsia" w:ascii="宋体" w:hAnsi="宋体" w:eastAsia="宋体"/>
          <w:sz w:val="24"/>
          <w:szCs w:val="24"/>
        </w:rPr>
        <w:t>、</w:t>
      </w:r>
      <w:r>
        <w:rPr>
          <w:rFonts w:ascii="宋体" w:hAnsi="宋体" w:eastAsia="宋体"/>
          <w:sz w:val="24"/>
          <w:szCs w:val="24"/>
        </w:rPr>
        <w:t>商铺管理</w:t>
      </w:r>
      <w:r>
        <w:rPr>
          <w:rFonts w:hint="eastAsia" w:ascii="宋体" w:hAnsi="宋体" w:eastAsia="宋体"/>
          <w:sz w:val="24"/>
          <w:szCs w:val="24"/>
        </w:rPr>
        <w:t>、</w:t>
      </w:r>
      <w:r>
        <w:rPr>
          <w:rFonts w:ascii="宋体" w:hAnsi="宋体" w:eastAsia="宋体"/>
          <w:sz w:val="24"/>
          <w:szCs w:val="24"/>
        </w:rPr>
        <w:t>用户管理</w:t>
      </w:r>
      <w:r>
        <w:rPr>
          <w:rFonts w:hint="eastAsia" w:ascii="宋体" w:hAnsi="宋体" w:eastAsia="宋体"/>
          <w:sz w:val="24"/>
          <w:szCs w:val="24"/>
        </w:rPr>
        <w:t>、</w:t>
      </w:r>
      <w:r>
        <w:rPr>
          <w:rFonts w:ascii="宋体" w:hAnsi="宋体" w:eastAsia="宋体"/>
          <w:sz w:val="24"/>
          <w:szCs w:val="24"/>
        </w:rPr>
        <w:t>角色管理</w:t>
      </w:r>
      <w:r>
        <w:rPr>
          <w:rFonts w:hint="eastAsia" w:ascii="宋体" w:hAnsi="宋体" w:eastAsia="宋体"/>
          <w:sz w:val="24"/>
          <w:szCs w:val="24"/>
        </w:rPr>
        <w:t>、</w:t>
      </w:r>
      <w:r>
        <w:rPr>
          <w:rFonts w:ascii="宋体" w:hAnsi="宋体" w:eastAsia="宋体"/>
          <w:sz w:val="24"/>
          <w:szCs w:val="24"/>
        </w:rPr>
        <w:t>任务管理</w:t>
      </w:r>
      <w:r>
        <w:rPr>
          <w:rFonts w:hint="eastAsia" w:ascii="宋体" w:hAnsi="宋体" w:eastAsia="宋体"/>
          <w:sz w:val="24"/>
          <w:szCs w:val="24"/>
        </w:rPr>
        <w:t>、</w:t>
      </w:r>
      <w:r>
        <w:rPr>
          <w:rFonts w:ascii="宋体" w:hAnsi="宋体" w:eastAsia="宋体"/>
          <w:sz w:val="24"/>
          <w:szCs w:val="24"/>
        </w:rPr>
        <w:t>集群管理</w:t>
      </w:r>
      <w:r>
        <w:rPr>
          <w:rFonts w:hint="eastAsia" w:ascii="宋体" w:hAnsi="宋体" w:eastAsia="宋体"/>
          <w:sz w:val="24"/>
          <w:szCs w:val="24"/>
        </w:rPr>
        <w:t>等。</w:t>
      </w:r>
      <w:r>
        <w:rPr>
          <w:rFonts w:ascii="宋体" w:hAnsi="宋体" w:eastAsia="宋体"/>
          <w:sz w:val="24"/>
          <w:szCs w:val="24"/>
        </w:rPr>
        <w:t xml:space="preserve"> </w:t>
      </w:r>
    </w:p>
    <w:p>
      <w:pPr>
        <w:pStyle w:val="8"/>
        <w:rPr>
          <w:rFonts w:hint="eastAsia"/>
        </w:rPr>
      </w:pPr>
      <w:bookmarkStart w:id="250" w:name="_Toc138067480"/>
      <w:r>
        <w:rPr>
          <w:rFonts w:hint="eastAsia"/>
        </w:rPr>
        <w:t>局内办公应用系统</w:t>
      </w:r>
      <w:bookmarkEnd w:id="250"/>
    </w:p>
    <w:p>
      <w:pPr>
        <w:pStyle w:val="14"/>
        <w:rPr>
          <w:rFonts w:hint="eastAsia"/>
          <w:bCs w:val="0"/>
        </w:rPr>
      </w:pPr>
      <w:r>
        <w:rPr>
          <w:rFonts w:hint="eastAsia"/>
          <w:bCs w:val="0"/>
        </w:rPr>
        <w:t>安全监督子系统</w:t>
      </w:r>
    </w:p>
    <w:p>
      <w:pPr>
        <w:pStyle w:val="6"/>
      </w:pPr>
      <w:bookmarkStart w:id="251" w:name="_Toc97631381"/>
      <w:r>
        <w:rPr>
          <w:rFonts w:hint="eastAsia"/>
        </w:rPr>
        <w:t>（1）安全生产监管</w:t>
      </w:r>
      <w:bookmarkEnd w:id="251"/>
    </w:p>
    <w:p>
      <w:pPr>
        <w:pStyle w:val="6"/>
      </w:pPr>
      <w:r>
        <w:rPr>
          <w:rFonts w:hint="eastAsia"/>
        </w:rPr>
        <w:t>问题关联</w:t>
      </w:r>
    </w:p>
    <w:p>
      <w:pPr>
        <w:pStyle w:val="6"/>
      </w:pPr>
      <w:r>
        <w:rPr>
          <w:rFonts w:hint="eastAsia"/>
        </w:rPr>
        <w:t>将监督员、执法队员、亮广巡查人员、技防手段等上报的问题小类和安全监管处（安监处）梳理的有关安全生产事项清单关联，形成安全问题标签，当出现安全类问题时（譬如店招标牌的倾斜损坏），自动标记安全问题标签。该流程自动在系统中完成，不需要（安监处）手动标记或筛选。</w:t>
      </w:r>
    </w:p>
    <w:p>
      <w:pPr>
        <w:pStyle w:val="6"/>
      </w:pPr>
      <w:r>
        <w:rPr>
          <w:rFonts w:hint="eastAsia"/>
        </w:rPr>
        <w:t>案件监管</w:t>
      </w:r>
    </w:p>
    <w:p>
      <w:pPr>
        <w:pStyle w:val="6"/>
      </w:pPr>
      <w:r>
        <w:rPr>
          <w:rFonts w:hint="eastAsia"/>
        </w:rPr>
        <w:t>复用指挥协调系统、监督指挥受理子系统和协同工作子系统中案件详情、查看办理过程等功能，实现对上报的安全生产问题全过程监管。</w:t>
      </w:r>
    </w:p>
    <w:p>
      <w:pPr>
        <w:pStyle w:val="6"/>
      </w:pPr>
      <w:r>
        <w:rPr>
          <w:rFonts w:hint="eastAsia"/>
        </w:rPr>
        <w:t xml:space="preserve">结案意见   </w:t>
      </w:r>
    </w:p>
    <w:p>
      <w:pPr>
        <w:pStyle w:val="6"/>
      </w:pPr>
      <w:r>
        <w:rPr>
          <w:rFonts w:hint="eastAsia"/>
        </w:rPr>
        <w:t>安监处不参与各处室的实际业务工作，只需要对上报的安全生产问题进行全过程监管即可。案件发生后，安监处可以查看案件结果并填写意见，该意见会被批转给案件处置人。</w:t>
      </w:r>
    </w:p>
    <w:p>
      <w:pPr>
        <w:pStyle w:val="6"/>
      </w:pPr>
      <w:r>
        <w:rPr>
          <w:rFonts w:hint="eastAsia"/>
        </w:rPr>
        <w:t>检查日志</w:t>
      </w:r>
    </w:p>
    <w:p>
      <w:pPr>
        <w:pStyle w:val="6"/>
      </w:pPr>
      <w:r>
        <w:rPr>
          <w:rFonts w:hint="eastAsia"/>
        </w:rPr>
        <w:t>安监处在日常对各处室、单位或企业进行安全生产抽查时，可以通过手机填写检查记录，生成检查报告并同步上传到系统。</w:t>
      </w:r>
      <w:r>
        <w:rPr>
          <w:rFonts w:hint="eastAsia"/>
        </w:rPr>
        <w:tab/>
      </w:r>
    </w:p>
    <w:p>
      <w:pPr>
        <w:pStyle w:val="6"/>
      </w:pPr>
      <w:r>
        <w:rPr>
          <w:rFonts w:hint="eastAsia"/>
        </w:rPr>
        <w:t>与市应急局安全生产问题处置监管平台对接</w:t>
      </w:r>
    </w:p>
    <w:p>
      <w:pPr>
        <w:pStyle w:val="6"/>
      </w:pPr>
      <w:r>
        <w:rPr>
          <w:rFonts w:hint="eastAsia"/>
        </w:rPr>
        <w:t>与市应急局安全生产问题处置监管平台对接，由安监处手动筛选报送安全生产数据。</w:t>
      </w:r>
    </w:p>
    <w:p>
      <w:pPr>
        <w:pStyle w:val="6"/>
      </w:pPr>
      <w:bookmarkStart w:id="252" w:name="_Toc97631382"/>
      <w:r>
        <w:rPr>
          <w:rFonts w:hint="eastAsia"/>
        </w:rPr>
        <w:t>（2）应急预案管理</w:t>
      </w:r>
      <w:bookmarkEnd w:id="252"/>
    </w:p>
    <w:p>
      <w:pPr>
        <w:pStyle w:val="6"/>
      </w:pPr>
      <w:r>
        <w:rPr>
          <w:rFonts w:hint="eastAsia"/>
        </w:rPr>
        <w:t>通过应急预案管理模块，实现对应急预案的新增、编辑、修改、删除和查询。</w:t>
      </w:r>
    </w:p>
    <w:p>
      <w:pPr>
        <w:pStyle w:val="6"/>
      </w:pPr>
      <w:bookmarkStart w:id="253" w:name="_Toc97631383"/>
      <w:r>
        <w:rPr>
          <w:rFonts w:hint="eastAsia"/>
        </w:rPr>
        <w:t>（3）应急指挥调度</w:t>
      </w:r>
      <w:bookmarkEnd w:id="253"/>
    </w:p>
    <w:p>
      <w:pPr>
        <w:pStyle w:val="6"/>
      </w:pPr>
      <w:r>
        <w:rPr>
          <w:rFonts w:hint="eastAsia"/>
        </w:rPr>
        <w:t>复用决策分析系统的指挥调度专题，在遇到突发事件时能快速查看人员、车辆位置以及现场附近的摄像头，查看应急预案，指挥调度现场人员、车辆进行应急事件处置。</w:t>
      </w:r>
    </w:p>
    <w:bookmarkEnd w:id="176"/>
    <w:bookmarkEnd w:id="177"/>
    <w:bookmarkEnd w:id="178"/>
    <w:bookmarkEnd w:id="179"/>
    <w:bookmarkEnd w:id="180"/>
    <w:bookmarkEnd w:id="181"/>
    <w:bookmarkEnd w:id="182"/>
    <w:bookmarkEnd w:id="183"/>
    <w:bookmarkEnd w:id="184"/>
    <w:p>
      <w:pPr>
        <w:pStyle w:val="7"/>
        <w:rPr>
          <w:rFonts w:hint="eastAsia"/>
        </w:rPr>
      </w:pPr>
      <w:bookmarkStart w:id="254" w:name="_Toc138067482"/>
      <w:bookmarkStart w:id="255" w:name="_Toc21645"/>
      <w:r>
        <w:rPr>
          <w:rFonts w:hint="eastAsia"/>
        </w:rPr>
        <w:t>公众服务系统</w:t>
      </w:r>
      <w:bookmarkEnd w:id="254"/>
      <w:bookmarkEnd w:id="255"/>
    </w:p>
    <w:p>
      <w:pPr>
        <w:spacing w:line="276" w:lineRule="auto"/>
        <w:ind w:firstLine="480"/>
        <w:rPr>
          <w:rFonts w:hint="eastAsia" w:ascii="宋体" w:hAnsi="宋体" w:eastAsia="宋体"/>
          <w:sz w:val="24"/>
          <w:szCs w:val="24"/>
        </w:rPr>
      </w:pPr>
      <w:r>
        <w:rPr>
          <w:rFonts w:hint="eastAsia" w:ascii="宋体" w:hAnsi="宋体" w:eastAsia="宋体"/>
          <w:sz w:val="24"/>
          <w:szCs w:val="24"/>
        </w:rPr>
        <w:t>建设连接城管部门和市民公众的信息双向交换路径，通过建设公众服务系统，既拓宽了城管案件受理、群众问题上报渠道，也为市民提供线上便民服务，提升了城市管理部门的公众形象，减少城管工作和社会群众之间的摩擦和矛盾。</w:t>
      </w:r>
    </w:p>
    <w:p>
      <w:pPr>
        <w:spacing w:line="276" w:lineRule="auto"/>
        <w:ind w:firstLine="480"/>
        <w:rPr>
          <w:rFonts w:hint="eastAsia" w:ascii="宋体" w:hAnsi="宋体" w:eastAsia="宋体"/>
          <w:sz w:val="24"/>
          <w:szCs w:val="24"/>
        </w:rPr>
      </w:pPr>
      <w:r>
        <w:rPr>
          <w:rFonts w:hint="eastAsia" w:ascii="宋体" w:hAnsi="宋体" w:eastAsia="宋体"/>
          <w:sz w:val="24"/>
          <w:szCs w:val="24"/>
        </w:rPr>
        <w:t>公众服务系统包括公众服务号、公众类</w:t>
      </w:r>
      <w:r>
        <w:rPr>
          <w:rFonts w:hint="eastAsia" w:ascii="宋体" w:hAnsi="宋体" w:eastAsia="宋体"/>
          <w:sz w:val="24"/>
          <w:szCs w:val="24"/>
          <w:lang w:val="en-US" w:eastAsia="zh-CN"/>
        </w:rPr>
        <w:t>应用</w:t>
      </w:r>
      <w:r>
        <w:rPr>
          <w:rFonts w:hint="eastAsia" w:ascii="宋体" w:hAnsi="宋体" w:eastAsia="宋体"/>
          <w:sz w:val="24"/>
          <w:szCs w:val="24"/>
        </w:rPr>
        <w:t>。具备通过指挥协调系统对公众诉求进行派单、处置、核查和结案的功能，以及对服务结果及服务满意度进行调查回访的功能。</w:t>
      </w:r>
    </w:p>
    <w:p>
      <w:pPr>
        <w:pStyle w:val="8"/>
        <w:rPr>
          <w:rFonts w:hint="eastAsia"/>
        </w:rPr>
      </w:pPr>
      <w:r>
        <w:rPr>
          <w:rFonts w:hint="eastAsia"/>
        </w:rPr>
        <w:t>公众</w:t>
      </w:r>
      <w:r>
        <w:rPr>
          <w:rFonts w:hint="eastAsia"/>
          <w:lang w:val="en-US" w:eastAsia="zh-CN"/>
        </w:rPr>
        <w:t>服务号</w:t>
      </w:r>
    </w:p>
    <w:p>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复用原有“大丰城管”公众号</w:t>
      </w:r>
      <w:bookmarkStart w:id="256" w:name="_Toc61694036"/>
      <w:bookmarkStart w:id="257" w:name="_Toc58504751"/>
      <w:r>
        <w:rPr>
          <w:rFonts w:hint="eastAsia" w:ascii="宋体" w:hAnsi="宋体" w:eastAsia="宋体"/>
          <w:sz w:val="24"/>
          <w:szCs w:val="24"/>
          <w:lang w:val="en-US" w:eastAsia="zh-CN"/>
        </w:rPr>
        <w:t>，并在此基础上，通过</w:t>
      </w:r>
      <w:r>
        <w:rPr>
          <w:rFonts w:hint="eastAsia" w:ascii="宋体" w:hAnsi="宋体" w:eastAsia="宋体"/>
          <w:sz w:val="24"/>
          <w:szCs w:val="24"/>
        </w:rPr>
        <w:t>“大丰城管”微信公众号</w:t>
      </w:r>
      <w:r>
        <w:rPr>
          <w:rFonts w:hint="eastAsia" w:ascii="宋体" w:hAnsi="宋体" w:eastAsia="宋体"/>
          <w:sz w:val="24"/>
          <w:szCs w:val="24"/>
          <w:lang w:val="en-US" w:eastAsia="zh-CN"/>
        </w:rPr>
        <w:t>调用</w:t>
      </w:r>
      <w:r>
        <w:rPr>
          <w:rFonts w:hint="eastAsia" w:ascii="宋体" w:hAnsi="宋体" w:eastAsia="宋体"/>
          <w:sz w:val="24"/>
          <w:szCs w:val="24"/>
        </w:rPr>
        <w:t>“我的盐城”</w:t>
      </w:r>
      <w:r>
        <w:rPr>
          <w:rFonts w:hint="eastAsia" w:ascii="宋体" w:hAnsi="宋体" w:eastAsia="宋体"/>
          <w:sz w:val="24"/>
          <w:szCs w:val="24"/>
          <w:lang w:val="en-US" w:eastAsia="zh-CN"/>
        </w:rPr>
        <w:t>相关功能模块</w:t>
      </w:r>
      <w:r>
        <w:rPr>
          <w:rFonts w:hint="eastAsia" w:ascii="宋体" w:hAnsi="宋体" w:eastAsia="宋体"/>
          <w:sz w:val="24"/>
          <w:szCs w:val="24"/>
        </w:rPr>
        <w:t>，为市民提供</w:t>
      </w:r>
      <w:r>
        <w:rPr>
          <w:rFonts w:hint="eastAsia" w:ascii="宋体" w:hAnsi="宋体" w:eastAsia="宋体"/>
          <w:sz w:val="24"/>
          <w:szCs w:val="24"/>
          <w:lang w:val="en-US" w:eastAsia="zh-CN"/>
        </w:rPr>
        <w:t>便民服务</w:t>
      </w:r>
      <w:r>
        <w:rPr>
          <w:rFonts w:hint="eastAsia" w:ascii="宋体" w:hAnsi="宋体" w:eastAsia="宋体"/>
          <w:sz w:val="24"/>
          <w:szCs w:val="24"/>
        </w:rPr>
        <w:t>查询</w:t>
      </w:r>
      <w:r>
        <w:rPr>
          <w:rFonts w:hint="eastAsia" w:ascii="宋体" w:hAnsi="宋体" w:eastAsia="宋体"/>
          <w:sz w:val="24"/>
          <w:szCs w:val="24"/>
          <w:lang w:val="en-US" w:eastAsia="zh-CN"/>
        </w:rPr>
        <w:t>和</w:t>
      </w:r>
      <w:r>
        <w:rPr>
          <w:rFonts w:ascii="宋体" w:hAnsi="宋体" w:eastAsia="宋体"/>
          <w:sz w:val="24"/>
          <w:szCs w:val="24"/>
        </w:rPr>
        <w:t>城市管理相关问题的上报</w:t>
      </w:r>
      <w:r>
        <w:rPr>
          <w:rFonts w:hint="eastAsia" w:ascii="宋体" w:hAnsi="宋体" w:eastAsia="宋体"/>
          <w:sz w:val="24"/>
          <w:szCs w:val="24"/>
        </w:rPr>
        <w:t>。</w:t>
      </w:r>
    </w:p>
    <w:p>
      <w:pPr>
        <w:pStyle w:val="14"/>
        <w:rPr>
          <w:rFonts w:hint="eastAsia"/>
          <w:bCs w:val="0"/>
        </w:rPr>
      </w:pPr>
      <w:bookmarkStart w:id="258" w:name="_Hlk76432180"/>
      <w:r>
        <w:rPr>
          <w:rFonts w:hint="eastAsia"/>
        </w:rPr>
        <w:t>消息</w:t>
      </w:r>
      <w:r>
        <w:rPr>
          <w:rFonts w:hint="eastAsia"/>
          <w:bCs w:val="0"/>
        </w:rPr>
        <w:t>资讯</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w:t>
      </w:r>
      <w:r>
        <w:rPr>
          <w:rFonts w:hint="eastAsia" w:ascii="宋体" w:hAnsi="宋体" w:eastAsia="宋体"/>
          <w:sz w:val="24"/>
          <w:szCs w:val="24"/>
        </w:rPr>
        <w:t>城管要</w:t>
      </w:r>
      <w:r>
        <w:rPr>
          <w:rFonts w:hint="eastAsia" w:ascii="宋体" w:hAnsi="宋体" w:eastAsia="宋体" w:cs="宋体"/>
          <w:sz w:val="24"/>
          <w:szCs w:val="24"/>
        </w:rPr>
        <w:t>闻</w:t>
      </w:r>
    </w:p>
    <w:p>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市民可以查看城管新</w:t>
      </w:r>
      <w:r>
        <w:rPr>
          <w:rFonts w:hint="eastAsia" w:ascii="宋体" w:hAnsi="宋体" w:eastAsia="宋体" w:cs="宋体"/>
          <w:sz w:val="24"/>
          <w:szCs w:val="24"/>
        </w:rPr>
        <w:t>闻</w:t>
      </w:r>
      <w:r>
        <w:rPr>
          <w:rFonts w:hint="eastAsia" w:ascii="宋体" w:hAnsi="宋体" w:eastAsia="宋体"/>
          <w:sz w:val="24"/>
          <w:szCs w:val="24"/>
        </w:rPr>
        <w:t>，并对此新</w:t>
      </w:r>
      <w:r>
        <w:rPr>
          <w:rFonts w:hint="eastAsia" w:ascii="宋体" w:hAnsi="宋体" w:eastAsia="宋体" w:cs="宋体"/>
          <w:sz w:val="24"/>
          <w:szCs w:val="24"/>
        </w:rPr>
        <w:t>闻</w:t>
      </w:r>
      <w:r>
        <w:rPr>
          <w:rFonts w:hint="eastAsia" w:ascii="宋体" w:hAnsi="宋体" w:eastAsia="宋体"/>
          <w:sz w:val="24"/>
          <w:szCs w:val="24"/>
        </w:rPr>
        <w:t>进行评论等互动操作。</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hint="eastAsia" w:ascii="宋体" w:hAnsi="宋体" w:eastAsia="宋体"/>
          <w:sz w:val="24"/>
          <w:szCs w:val="24"/>
        </w:rPr>
        <w:t>通知公告</w:t>
      </w:r>
    </w:p>
    <w:p>
      <w:pPr>
        <w:spacing w:line="276" w:lineRule="auto"/>
        <w:ind w:firstLine="480"/>
        <w:rPr>
          <w:rFonts w:hint="eastAsia" w:ascii="宋体" w:hAnsi="宋体" w:eastAsia="宋体" w:cs="___WRD_EMBED_SUB_46"/>
          <w:sz w:val="24"/>
          <w:szCs w:val="24"/>
        </w:rPr>
      </w:pPr>
      <w:r>
        <w:rPr>
          <w:rFonts w:ascii="宋体" w:hAnsi="宋体" w:eastAsia="宋体"/>
          <w:sz w:val="24"/>
          <w:szCs w:val="24"/>
        </w:rPr>
        <w:t>城管部门向公众推送各类通知公告信息，市民可以通过此模块实时了解城管部门相关活动、比</w:t>
      </w:r>
      <w:r>
        <w:rPr>
          <w:rFonts w:hint="eastAsia" w:ascii="宋体" w:hAnsi="宋体" w:eastAsia="宋体" w:cs="宋体"/>
          <w:sz w:val="24"/>
          <w:szCs w:val="24"/>
        </w:rPr>
        <w:t>赛</w:t>
      </w:r>
      <w:r>
        <w:rPr>
          <w:rFonts w:hint="eastAsia" w:ascii="宋体" w:hAnsi="宋体" w:eastAsia="宋体" w:cs="___WRD_EMBED_SUB_46"/>
          <w:sz w:val="24"/>
          <w:szCs w:val="24"/>
        </w:rPr>
        <w:t>、评选、通知等信息。</w:t>
      </w:r>
    </w:p>
    <w:bookmarkEnd w:id="258"/>
    <w:p>
      <w:pPr>
        <w:pStyle w:val="14"/>
        <w:rPr>
          <w:rFonts w:hint="eastAsia"/>
          <w:bCs w:val="0"/>
        </w:rPr>
      </w:pPr>
      <w:r>
        <w:rPr>
          <w:bCs w:val="0"/>
        </w:rPr>
        <w:t>公众参与</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w:t>
      </w:r>
      <w:r>
        <w:rPr>
          <w:rFonts w:hint="eastAsia" w:ascii="宋体" w:hAnsi="宋体" w:eastAsia="宋体"/>
          <w:sz w:val="24"/>
          <w:szCs w:val="24"/>
        </w:rPr>
        <w:t>城管随手拍</w:t>
      </w:r>
    </w:p>
    <w:p>
      <w:pPr>
        <w:spacing w:line="276" w:lineRule="auto"/>
        <w:ind w:firstLine="480"/>
        <w:rPr>
          <w:rFonts w:hint="eastAsia" w:ascii="宋体" w:hAnsi="宋体" w:eastAsia="宋体"/>
          <w:sz w:val="24"/>
          <w:szCs w:val="24"/>
        </w:rPr>
      </w:pPr>
      <w:r>
        <w:rPr>
          <w:rFonts w:hint="eastAsia" w:ascii="宋体" w:hAnsi="宋体" w:eastAsia="宋体"/>
          <w:sz w:val="24"/>
          <w:szCs w:val="24"/>
        </w:rPr>
        <w:t>市民可以通过“我的盐城”中的城管随手拍模块随时上报发现的城市管理问题，包括文字、图片、录像等形式。</w:t>
      </w:r>
    </w:p>
    <w:p>
      <w:pPr>
        <w:pStyle w:val="14"/>
        <w:rPr>
          <w:rFonts w:hint="eastAsia"/>
          <w:bCs w:val="0"/>
        </w:rPr>
      </w:pPr>
      <w:r>
        <w:rPr>
          <w:rFonts w:hint="eastAsia"/>
        </w:rPr>
        <w:t>便民</w:t>
      </w:r>
      <w:r>
        <w:rPr>
          <w:rFonts w:hint="eastAsia"/>
          <w:bCs w:val="0"/>
        </w:rPr>
        <w:t>服务</w:t>
      </w:r>
    </w:p>
    <w:p>
      <w:pPr>
        <w:spacing w:line="276" w:lineRule="auto"/>
        <w:ind w:firstLine="480"/>
        <w:rPr>
          <w:rFonts w:hint="eastAsia" w:ascii="宋体" w:hAnsi="宋体" w:eastAsia="宋体"/>
          <w:sz w:val="24"/>
          <w:szCs w:val="24"/>
        </w:rPr>
      </w:pPr>
      <w:r>
        <w:rPr>
          <w:rFonts w:ascii="宋体" w:hAnsi="宋体" w:eastAsia="宋体"/>
          <w:sz w:val="24"/>
          <w:szCs w:val="24"/>
        </w:rPr>
        <w:t>a.</w:t>
      </w:r>
      <w:r>
        <w:rPr>
          <w:rFonts w:hint="eastAsia" w:ascii="宋体" w:hAnsi="宋体" w:eastAsia="宋体"/>
          <w:sz w:val="24"/>
          <w:szCs w:val="24"/>
        </w:rPr>
        <w:t>便民查询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向公众提供公厕、公园、停车场等兴趣点位置查询服务。</w:t>
      </w:r>
    </w:p>
    <w:bookmarkEnd w:id="256"/>
    <w:bookmarkEnd w:id="257"/>
    <w:p>
      <w:pPr>
        <w:pStyle w:val="7"/>
        <w:rPr>
          <w:rFonts w:hint="eastAsia"/>
          <w:lang w:val="en-US" w:eastAsia="zh-CN"/>
        </w:rPr>
      </w:pPr>
      <w:bookmarkStart w:id="259" w:name="_Toc25036"/>
      <w:bookmarkStart w:id="260" w:name="_Toc138067496"/>
      <w:bookmarkStart w:id="261" w:name="_Toc61694040"/>
      <w:bookmarkStart w:id="262" w:name="_Toc62841161"/>
      <w:bookmarkStart w:id="263" w:name="_Toc62840973"/>
      <w:bookmarkStart w:id="264" w:name="_Toc51781898"/>
      <w:bookmarkStart w:id="265" w:name="_Toc64887289"/>
      <w:bookmarkStart w:id="266" w:name="_Toc58504755"/>
      <w:bookmarkStart w:id="267" w:name="_Toc51782325"/>
      <w:bookmarkStart w:id="268" w:name="_Toc62842264"/>
      <w:bookmarkStart w:id="269" w:name="_Toc51782108"/>
      <w:bookmarkStart w:id="270" w:name="_Toc58504746"/>
      <w:bookmarkStart w:id="271" w:name="_Toc64887198"/>
      <w:bookmarkStart w:id="272" w:name="_Toc62840958"/>
      <w:bookmarkStart w:id="273" w:name="_Toc61694028"/>
      <w:bookmarkStart w:id="274" w:name="_Toc61694027"/>
      <w:bookmarkStart w:id="275" w:name="_Toc62840957"/>
      <w:bookmarkStart w:id="276" w:name="_Toc58504745"/>
      <w:bookmarkStart w:id="277" w:name="_Toc64887193"/>
      <w:r>
        <w:rPr>
          <w:rFonts w:hint="eastAsia" w:cs="宋体"/>
          <w:b/>
          <w:bCs/>
          <w:kern w:val="2"/>
          <w:sz w:val="24"/>
          <w:szCs w:val="24"/>
          <w:lang w:val="en-US" w:eastAsia="zh-CN" w:bidi="ar-SA"/>
        </w:rPr>
        <w:t>运行监测系统</w:t>
      </w:r>
      <w:bookmarkEnd w:id="259"/>
    </w:p>
    <w:p>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汇聚局内建设的</w:t>
      </w:r>
      <w:r>
        <w:rPr>
          <w:rFonts w:hint="eastAsia" w:ascii="宋体" w:hAnsi="宋体" w:eastAsia="宋体"/>
          <w:sz w:val="24"/>
          <w:szCs w:val="24"/>
        </w:rPr>
        <w:t>广告倾斜监测系统、固废处置终端监管系统、环卫车辆作业智能监管系统、垃圾一级清运监管系统、垃圾二级转运监管系统、风险防控管理系统</w:t>
      </w:r>
      <w:r>
        <w:rPr>
          <w:rFonts w:hint="eastAsia" w:ascii="宋体" w:hAnsi="宋体" w:eastAsia="宋体"/>
          <w:sz w:val="24"/>
          <w:szCs w:val="24"/>
          <w:lang w:val="en-US" w:eastAsia="zh-CN"/>
        </w:rPr>
        <w:t>等相关数据，</w:t>
      </w:r>
      <w:r>
        <w:rPr>
          <w:rFonts w:hint="eastAsia" w:ascii="宋体" w:hAnsi="宋体" w:eastAsia="宋体"/>
          <w:sz w:val="24"/>
          <w:szCs w:val="24"/>
        </w:rPr>
        <w:t>对城市运行风险进行识别、评估、管理、监测、预警、处置，实现城市运行全生命周期监测管理。</w:t>
      </w:r>
    </w:p>
    <w:p>
      <w:pPr>
        <w:pStyle w:val="8"/>
        <w:rPr>
          <w:rFonts w:hint="eastAsia"/>
        </w:rPr>
      </w:pPr>
      <w:r>
        <w:rPr>
          <w:rFonts w:hint="eastAsia"/>
          <w:lang w:val="en-US" w:eastAsia="zh-CN"/>
        </w:rPr>
        <w:t>监测报警管理</w:t>
      </w:r>
    </w:p>
    <w:p>
      <w:pPr>
        <w:pStyle w:val="14"/>
        <w:rPr>
          <w:rFonts w:hint="eastAsia"/>
          <w:bCs w:val="0"/>
        </w:rPr>
      </w:pPr>
      <w:r>
        <w:rPr>
          <w:rFonts w:hint="eastAsia"/>
          <w:lang w:val="en-US" w:eastAsia="zh-CN"/>
        </w:rPr>
        <w:t>日常检查台账</w:t>
      </w:r>
    </w:p>
    <w:p>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不同风险点的日常巡查任务统计汇总，并提供不同周期的查询以及导出功能。</w:t>
      </w:r>
    </w:p>
    <w:p>
      <w:pPr>
        <w:pStyle w:val="14"/>
        <w:rPr>
          <w:rFonts w:hint="eastAsia"/>
          <w:bCs w:val="0"/>
        </w:rPr>
      </w:pPr>
      <w:r>
        <w:rPr>
          <w:rFonts w:hint="eastAsia"/>
          <w:lang w:val="en-US" w:eastAsia="zh-CN"/>
        </w:rPr>
        <w:t>人防巡查报警</w:t>
      </w:r>
    </w:p>
    <w:p>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不同风险点的人工巡查发现的问题以及隐患的报警台账管理，可以针对风险点、处置方式、问题状态、上报时间进行筛选。</w:t>
      </w:r>
    </w:p>
    <w:p>
      <w:pPr>
        <w:pStyle w:val="14"/>
        <w:rPr>
          <w:rFonts w:hint="eastAsia"/>
          <w:bCs w:val="0"/>
        </w:rPr>
      </w:pPr>
      <w:bookmarkStart w:id="278" w:name="_Toc1458965823"/>
      <w:r>
        <w:rPr>
          <w:rFonts w:hint="eastAsia"/>
          <w:bCs w:val="0"/>
        </w:rPr>
        <w:t>技防监测报警</w:t>
      </w:r>
      <w:bookmarkEnd w:id="278"/>
    </w:p>
    <w:p>
      <w:pPr>
        <w:spacing w:line="276" w:lineRule="auto"/>
        <w:ind w:firstLine="480"/>
      </w:pPr>
      <w:r>
        <w:rPr>
          <w:rFonts w:hint="eastAsia" w:ascii="宋体" w:hAnsi="宋体" w:eastAsia="宋体"/>
          <w:sz w:val="24"/>
          <w:szCs w:val="24"/>
        </w:rPr>
        <w:t>不同风险点的技术防控发现的问题以及隐患的报警台账管理，可以针对风险点、处置方式、问题状态、上报时间进行筛选。</w:t>
      </w:r>
    </w:p>
    <w:p>
      <w:pPr>
        <w:pStyle w:val="14"/>
        <w:rPr>
          <w:rFonts w:hint="eastAsia"/>
          <w:bCs w:val="0"/>
        </w:rPr>
      </w:pPr>
      <w:bookmarkStart w:id="279" w:name="_Toc870305715"/>
      <w:r>
        <w:rPr>
          <w:rFonts w:hint="eastAsia"/>
          <w:bCs w:val="0"/>
        </w:rPr>
        <w:t>报警台账</w:t>
      </w:r>
      <w:bookmarkEnd w:id="279"/>
    </w:p>
    <w:p>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不同风险点的问题隐患报警台账管理，可以针对风险点、处置方式、问题状态、上报时间进行筛选。</w:t>
      </w:r>
    </w:p>
    <w:p>
      <w:pPr>
        <w:pStyle w:val="14"/>
        <w:rPr>
          <w:rFonts w:hint="eastAsia"/>
          <w:bCs w:val="0"/>
        </w:rPr>
      </w:pPr>
      <w:bookmarkStart w:id="280" w:name="_Toc717032288"/>
      <w:r>
        <w:rPr>
          <w:rFonts w:hint="eastAsia"/>
          <w:bCs w:val="0"/>
        </w:rPr>
        <w:t>监测及报警信息</w:t>
      </w:r>
      <w:bookmarkEnd w:id="280"/>
    </w:p>
    <w:p>
      <w:pPr>
        <w:spacing w:line="276" w:lineRule="auto"/>
        <w:ind w:firstLine="480"/>
        <w:rPr>
          <w:rFonts w:hint="eastAsia" w:ascii="宋体" w:hAnsi="宋体" w:eastAsia="宋体"/>
          <w:sz w:val="24"/>
          <w:szCs w:val="24"/>
        </w:rPr>
      </w:pPr>
      <w:r>
        <w:rPr>
          <w:rFonts w:hint="eastAsia" w:ascii="宋体" w:hAnsi="宋体" w:eastAsia="宋体"/>
          <w:sz w:val="24"/>
          <w:szCs w:val="24"/>
        </w:rPr>
        <w:t>不同类型监测设备对风险点的问题隐患报警管理台账。</w:t>
      </w:r>
    </w:p>
    <w:p>
      <w:pPr>
        <w:pStyle w:val="7"/>
        <w:rPr>
          <w:rFonts w:hint="eastAsia"/>
        </w:rPr>
      </w:pPr>
      <w:bookmarkStart w:id="281" w:name="_Toc18330"/>
      <w:r>
        <w:rPr>
          <w:rFonts w:hint="eastAsia"/>
        </w:rPr>
        <w:t>综合评价系统</w:t>
      </w:r>
      <w:bookmarkEnd w:id="260"/>
      <w:bookmarkEnd w:id="281"/>
    </w:p>
    <w:p>
      <w:pPr>
        <w:spacing w:line="276" w:lineRule="auto"/>
        <w:ind w:firstLine="480"/>
        <w:rPr>
          <w:rFonts w:hint="eastAsia" w:ascii="宋体" w:hAnsi="宋体" w:eastAsia="宋体"/>
          <w:sz w:val="24"/>
          <w:szCs w:val="24"/>
        </w:rPr>
      </w:pPr>
      <w:r>
        <w:rPr>
          <w:rFonts w:hint="eastAsia" w:ascii="宋体" w:hAnsi="宋体" w:eastAsia="宋体"/>
          <w:sz w:val="24"/>
          <w:szCs w:val="24"/>
        </w:rPr>
        <w:t>根据城市综合管理服务评价工作要求，围绕</w:t>
      </w:r>
      <w:r>
        <w:rPr>
          <w:rFonts w:hint="eastAsia" w:ascii="宋体" w:hAnsi="宋体" w:eastAsia="宋体" w:cs="仿宋_GB2312"/>
          <w:sz w:val="24"/>
          <w:szCs w:val="24"/>
        </w:rPr>
        <w:t>“市政设施、房屋建筑、交通设施、人员密集区域、群众获得感”和“干净、整洁、有序、群众满意度”等核心指标</w:t>
      </w:r>
      <w:r>
        <w:rPr>
          <w:rFonts w:hint="eastAsia" w:ascii="宋体" w:hAnsi="宋体" w:eastAsia="宋体"/>
          <w:sz w:val="24"/>
          <w:szCs w:val="24"/>
        </w:rPr>
        <w:t>、“十没有、二十有”清单、创建文明城市、创建卫生城市、创建园林城市、创建城市管理示范城市和</w:t>
      </w:r>
      <w:r>
        <w:rPr>
          <w:rFonts w:ascii="宋体" w:hAnsi="宋体" w:eastAsia="宋体"/>
          <w:sz w:val="24"/>
          <w:szCs w:val="24"/>
        </w:rPr>
        <w:t>《</w:t>
      </w:r>
      <w:r>
        <w:rPr>
          <w:rFonts w:hint="eastAsia" w:ascii="宋体" w:hAnsi="宋体" w:eastAsia="宋体"/>
          <w:sz w:val="24"/>
          <w:szCs w:val="24"/>
        </w:rPr>
        <w:t>盐城市城市长效综合管理工作考核办法</w:t>
      </w:r>
      <w:r>
        <w:rPr>
          <w:rFonts w:ascii="宋体" w:hAnsi="宋体" w:eastAsia="宋体"/>
          <w:sz w:val="24"/>
          <w:szCs w:val="24"/>
        </w:rPr>
        <w:t>（试行）》</w:t>
      </w:r>
      <w:r>
        <w:rPr>
          <w:rFonts w:hint="eastAsia" w:ascii="宋体" w:hAnsi="宋体" w:eastAsia="宋体"/>
          <w:sz w:val="24"/>
          <w:szCs w:val="24"/>
        </w:rPr>
        <w:t>等各项检查指标，</w:t>
      </w:r>
      <w:r>
        <w:rPr>
          <w:rFonts w:hint="eastAsia" w:ascii="宋体" w:hAnsi="宋体" w:eastAsia="宋体" w:cs="仿宋_GB2312"/>
          <w:sz w:val="24"/>
          <w:szCs w:val="24"/>
        </w:rPr>
        <w:t>定期开展城市运行管理服务自评价工作，并配合部、省住房和城乡建设（城市管理）主管部门做好第三方实地考察工作</w:t>
      </w:r>
      <w:r>
        <w:rPr>
          <w:rFonts w:hint="eastAsia" w:ascii="宋体" w:hAnsi="宋体" w:eastAsia="宋体"/>
          <w:sz w:val="24"/>
          <w:szCs w:val="24"/>
        </w:rPr>
        <w:t>。系统提供考核指标管理、考核配置管理、考核指标填报、考核任务管理、考核数据审核、考核结果生成等功能模块。</w:t>
      </w:r>
    </w:p>
    <w:p>
      <w:pPr>
        <w:pStyle w:val="8"/>
        <w:rPr>
          <w:rFonts w:hint="eastAsia"/>
          <w:b w:val="0"/>
        </w:rPr>
      </w:pPr>
      <w:bookmarkStart w:id="282" w:name="_Toc138067497"/>
      <w:bookmarkStart w:id="283" w:name="_Toc64887248"/>
      <w:r>
        <w:rPr>
          <w:rFonts w:hint="eastAsia"/>
        </w:rPr>
        <w:t>考核</w:t>
      </w:r>
      <w:r>
        <w:rPr>
          <w:b w:val="0"/>
        </w:rPr>
        <w:t>指标管理</w:t>
      </w:r>
      <w:bookmarkEnd w:id="282"/>
      <w:bookmarkEnd w:id="283"/>
    </w:p>
    <w:p>
      <w:pPr>
        <w:tabs>
          <w:tab w:val="left" w:pos="3402"/>
        </w:tabs>
        <w:spacing w:line="276" w:lineRule="auto"/>
        <w:ind w:firstLine="480"/>
        <w:rPr>
          <w:rFonts w:hint="eastAsia" w:ascii="宋体" w:hAnsi="宋体" w:eastAsia="宋体"/>
          <w:sz w:val="24"/>
          <w:szCs w:val="24"/>
        </w:rPr>
      </w:pPr>
      <w:r>
        <w:rPr>
          <w:rFonts w:hint="eastAsia" w:ascii="宋体" w:hAnsi="宋体" w:eastAsia="宋体"/>
          <w:sz w:val="24"/>
          <w:szCs w:val="24"/>
        </w:rPr>
        <w:t>考核评价包括填报核查和现场检查两种考核形式。考评指标分为一级指标、二级指标、三级指标，每类考核指标下细分检查项。核查类指标主要是通过各个被考评区域主动填报各类指标的相关数据；检查类指标主要通过考评成员到达被考评现场，进行现场检查打分；检查项属于具体的考评细则，对应于填报核查指标中的填报细项和现场检查指标中的检查细项。</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.评价指标定义</w:t>
      </w:r>
      <w:r>
        <w:rPr>
          <w:rFonts w:hint="eastAsia" w:ascii="宋体" w:hAnsi="宋体" w:eastAsia="宋体"/>
          <w:sz w:val="24"/>
          <w:szCs w:val="24"/>
        </w:rPr>
        <w:t>:支持三级考核指标体系的定义功能，包括定义、指标编号、指标解释、指标名称、考评要求、评价标准、考评方式（填报核查、现场检查）、检查项、计分方法等。</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.考核项定义</w:t>
      </w:r>
      <w:r>
        <w:rPr>
          <w:rFonts w:hint="eastAsia" w:ascii="宋体" w:hAnsi="宋体" w:eastAsia="宋体"/>
          <w:sz w:val="24"/>
          <w:szCs w:val="24"/>
        </w:rPr>
        <w:t>:支持指标体系下的考核项（填报项、检查项）定义。</w:t>
      </w:r>
    </w:p>
    <w:p>
      <w:pPr>
        <w:spacing w:line="276" w:lineRule="auto"/>
        <w:ind w:firstLine="480"/>
        <w:rPr>
          <w:rFonts w:hint="eastAsia" w:ascii="宋体" w:hAnsi="宋体" w:eastAsia="宋体"/>
          <w:sz w:val="24"/>
          <w:szCs w:val="24"/>
        </w:rPr>
      </w:pPr>
      <w:r>
        <w:rPr>
          <w:rFonts w:ascii="宋体" w:hAnsi="宋体" w:eastAsia="宋体"/>
          <w:sz w:val="24"/>
          <w:szCs w:val="24"/>
        </w:rPr>
        <w:t>c.指标计算规则定义</w:t>
      </w:r>
      <w:r>
        <w:rPr>
          <w:rFonts w:hint="eastAsia" w:ascii="宋体" w:hAnsi="宋体" w:eastAsia="宋体"/>
          <w:sz w:val="24"/>
          <w:szCs w:val="24"/>
        </w:rPr>
        <w:t>:支持指标计算规则定义，通过指标中的考核项进行定义最终的指标计算规则。</w:t>
      </w:r>
    </w:p>
    <w:p>
      <w:pPr>
        <w:spacing w:line="276" w:lineRule="auto"/>
        <w:ind w:firstLine="480"/>
        <w:rPr>
          <w:rFonts w:hint="eastAsia" w:ascii="宋体" w:hAnsi="宋体" w:eastAsia="宋体"/>
          <w:sz w:val="24"/>
          <w:szCs w:val="24"/>
        </w:rPr>
      </w:pPr>
      <w:r>
        <w:rPr>
          <w:rFonts w:ascii="宋体" w:hAnsi="宋体" w:eastAsia="宋体"/>
          <w:sz w:val="24"/>
          <w:szCs w:val="24"/>
        </w:rPr>
        <w:t>d.评价规则维护</w:t>
      </w:r>
      <w:r>
        <w:rPr>
          <w:rFonts w:hint="eastAsia" w:ascii="宋体" w:hAnsi="宋体" w:eastAsia="宋体"/>
          <w:sz w:val="24"/>
          <w:szCs w:val="24"/>
        </w:rPr>
        <w:t>:支持评价规则维护，支持规则配置，基于指标计算后，能直接计算该指标的评价得分。一种是按照指标结果分段给出等级和相应的得分；另外一种是指标包含多个填报项，每项都有一个达标值，最终按照达标几项计算相应的得分。</w:t>
      </w:r>
    </w:p>
    <w:tbl>
      <w:tblPr>
        <w:tblStyle w:val="9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959"/>
        <w:gridCol w:w="2093"/>
        <w:gridCol w:w="797"/>
        <w:gridCol w:w="3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7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bookmarkStart w:id="284" w:name="_Toc64887249"/>
            <w:r>
              <w:rPr>
                <w:rFonts w:hint="eastAsia" w:ascii="宋体" w:hAnsi="宋体" w:eastAsia="宋体"/>
                <w:sz w:val="21"/>
                <w:szCs w:val="21"/>
              </w:rPr>
              <w:t>一级指标</w:t>
            </w:r>
          </w:p>
        </w:tc>
        <w:tc>
          <w:tcPr>
            <w:tcW w:w="5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序号</w:t>
            </w:r>
          </w:p>
        </w:tc>
        <w:tc>
          <w:tcPr>
            <w:tcW w:w="125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二级指标</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序号</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三级指标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1.干净</w:t>
            </w:r>
          </w:p>
        </w:tc>
        <w:tc>
          <w:tcPr>
            <w:tcW w:w="5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1-1</w:t>
            </w:r>
          </w:p>
        </w:tc>
        <w:tc>
          <w:tcPr>
            <w:tcW w:w="125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环卫设施</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1-1-1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城市建成区公共卫生间设置密度（座/km</w:t>
            </w:r>
            <w:r>
              <w:rPr>
                <w:rFonts w:hint="eastAsia" w:ascii="宋体" w:hAnsi="宋体" w:eastAsia="宋体"/>
                <w:sz w:val="21"/>
                <w:szCs w:val="21"/>
                <w:vertAlign w:val="superscript"/>
              </w:rPr>
              <w:t>2</w:t>
            </w:r>
            <w:r>
              <w:rPr>
                <w:rFonts w:hint="eastAsia" w:ascii="宋体" w:hAnsi="宋体"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垃圾处理能力</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生活垃圾分类覆盖率（%）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城市生活垃圾资源化利用率（%）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生活垃圾处理设计能力与清运量的比例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道路保洁</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城市道路机械化清扫率（%）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道路清扫覆盖率（%）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各级道路巡回保洁时间（h）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建筑垃圾监管</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建筑垃圾全流程监管达标率（%）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建筑垃圾资源化利用率（%）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1-5</w:t>
            </w:r>
          </w:p>
        </w:tc>
        <w:tc>
          <w:tcPr>
            <w:tcW w:w="125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市容环境卫生公众参与</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1-5-1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城市门前责任区制度履约率（%）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现场评价（干净）</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建（构）筑物立面干净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公共场所干净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1-6-4</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水体干净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1-6-5</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施工工地及周边干净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1-6-6</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垃圾收集运输设备设施干净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1-6-7</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垃圾中转站干净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2.整洁</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绿地服务能力</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城市建成区公园绿化活动场地服务半径覆盖率（%）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城市建成区绿地率（%）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城市建成区绿化覆盖率（%）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2-1-4</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人均公园绿地面积（m</w:t>
            </w:r>
            <w:r>
              <w:rPr>
                <w:rFonts w:hint="eastAsia" w:ascii="宋体" w:hAnsi="宋体" w:eastAsia="宋体"/>
                <w:sz w:val="21"/>
                <w:szCs w:val="21"/>
                <w:vertAlign w:val="superscript"/>
              </w:rPr>
              <w:t>2</w:t>
            </w:r>
            <w:r>
              <w:rPr>
                <w:rFonts w:hint="eastAsia" w:ascii="宋体" w:hAnsi="宋体" w:eastAsia="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2-1-5</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城市林荫路覆盖率（%）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2-1-6</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0"/>
                <w:szCs w:val="20"/>
              </w:rPr>
              <w:t>10万人综合公园个数</w:t>
            </w:r>
            <w:r>
              <w:rPr>
                <w:rFonts w:hint="eastAsia" w:ascii="宋体" w:hAnsi="宋体" w:eastAsia="宋体"/>
                <w:sz w:val="20"/>
                <w:szCs w:val="20"/>
                <w:lang w:val="en-US" w:eastAsia="zh-CN"/>
              </w:rPr>
              <w:t>(</w:t>
            </w:r>
            <w:r>
              <w:rPr>
                <w:rFonts w:hint="eastAsia" w:ascii="宋体" w:hAnsi="宋体" w:eastAsia="宋体"/>
                <w:sz w:val="20"/>
                <w:szCs w:val="20"/>
              </w:rPr>
              <w:t>个/10万人</w:t>
            </w:r>
            <w:r>
              <w:rPr>
                <w:rFonts w:hint="eastAsia" w:ascii="宋体" w:hAnsi="宋体" w:eastAsia="宋体"/>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2-1-7</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城市古树名木及后备资源保护率（%）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2-2</w:t>
            </w:r>
          </w:p>
        </w:tc>
        <w:tc>
          <w:tcPr>
            <w:tcW w:w="125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道路养护</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2-2-1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☆一等养护的城镇道路占比（%）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城市照明</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道路照明亮灯率（%）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☆夜景照明舒适和谐度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2-4</w:t>
            </w:r>
          </w:p>
        </w:tc>
        <w:tc>
          <w:tcPr>
            <w:tcW w:w="125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街道景观效果</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2-4-1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☆城市建成区街道绿视率（%）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现场评价（整洁）</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各类站亭设置规范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绿化整洁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广告设施和招牌整洁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2-5-4</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城市街道立杆、空中线路规整性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3.有序</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道路设施</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城市建成区道路网密度(km/km</w:t>
            </w:r>
            <w:r>
              <w:rPr>
                <w:rFonts w:hint="eastAsia" w:ascii="宋体" w:hAnsi="宋体" w:eastAsia="宋体"/>
                <w:sz w:val="21"/>
                <w:szCs w:val="21"/>
                <w:vertAlign w:val="superscript"/>
              </w:rPr>
              <w:t>2</w:t>
            </w:r>
            <w:r>
              <w:rPr>
                <w:rFonts w:hint="eastAsia" w:ascii="宋体" w:hAnsi="宋体"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城市建成区道路面积率(%)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☆城市建成区慢行道密度(km/km</w:t>
            </w:r>
            <w:r>
              <w:rPr>
                <w:rFonts w:hint="eastAsia" w:ascii="宋体" w:hAnsi="宋体" w:eastAsia="宋体"/>
                <w:sz w:val="21"/>
                <w:szCs w:val="21"/>
                <w:vertAlign w:val="superscript"/>
              </w:rPr>
              <w:t>2</w:t>
            </w:r>
            <w:r>
              <w:rPr>
                <w:rFonts w:hint="eastAsia" w:ascii="宋体" w:hAnsi="宋体"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3-1-4</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城市建成区公共空间无障碍设施完善度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社区公共服务设施</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人均体育场地面积(m</w:t>
            </w:r>
            <w:r>
              <w:rPr>
                <w:rFonts w:hint="eastAsia" w:ascii="宋体" w:hAnsi="宋体" w:eastAsia="宋体"/>
                <w:sz w:val="21"/>
                <w:szCs w:val="21"/>
                <w:vertAlign w:val="superscript"/>
              </w:rPr>
              <w:t>2</w:t>
            </w:r>
            <w:r>
              <w:rPr>
                <w:rFonts w:hint="eastAsia" w:ascii="宋体" w:hAnsi="宋体" w:eastAsia="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万人城市文化建筑面积（m</w:t>
            </w:r>
            <w:r>
              <w:rPr>
                <w:rFonts w:hint="eastAsia" w:ascii="宋体" w:hAnsi="宋体" w:eastAsia="宋体"/>
                <w:sz w:val="21"/>
                <w:szCs w:val="21"/>
                <w:vertAlign w:val="superscript"/>
              </w:rPr>
              <w:t>2</w:t>
            </w:r>
            <w:r>
              <w:rPr>
                <w:rFonts w:hint="eastAsia" w:ascii="宋体" w:hAnsi="宋体" w:eastAsia="宋体"/>
                <w:sz w:val="21"/>
                <w:szCs w:val="21"/>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☆社区养老服务设施覆盖率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3-2-4</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社区便民商业服务设施覆盖率（%）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3-2-5</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实施专业化物业服务的住宅小区占比（%）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3-2-6</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城市建成区网格化管理覆盖率（%）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交通设施</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城市建成区公交站点（或轨道交通站点）服务覆盖率（%）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每万人拥有公共汽（电）车（标台/万人）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停车位与小汽车保有量的比例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3-3-4</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人行道步行适宜性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交通能力与秩序</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☆城市建成区高峰期平均机动车速度（km/h）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道路交叉口机动车守法率(%)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非机动车、行人路口守法率(%)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3-5</w:t>
            </w:r>
          </w:p>
        </w:tc>
        <w:tc>
          <w:tcPr>
            <w:tcW w:w="125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街区活力</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3-5-1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☆城市建成区人均信息点（POI）数(个/千人)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现场评价（有序）</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便民摊点规范性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无乱搭乱建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无沿街晾挂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3-6-4</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无乱泼乱倒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3-6-5</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无乱贴乱画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3-6-6</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无乱停乱放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4.群众满意度</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信息化水平</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城市运行管理服务平台覆盖率（%）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城市信息模型（CIM）基础平台建设三维数据覆盖率（%）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问题处置及诉求响应</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按期处置率（%）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群众诉求处置回访满意度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网络舆情监测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志愿服务水平</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市民对志愿服务活动认同和支持率（%）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有志愿服务时间记录的志愿者人数占注册志愿者总人数的比例（%）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组织保障</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规章制度制定情况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统筹协调机制建立情况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4-4-3</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年度绩效考核开展情况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4-4-4</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财政预算经费保障情况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满意度</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城市管理满意度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4-5-2</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城市人居环境满意度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4-6</w:t>
            </w:r>
          </w:p>
        </w:tc>
        <w:tc>
          <w:tcPr>
            <w:tcW w:w="125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治理行动</w:t>
            </w:r>
          </w:p>
        </w:tc>
        <w:tc>
          <w:tcPr>
            <w:tcW w:w="4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4-6-1</w:t>
            </w:r>
          </w:p>
        </w:tc>
        <w:tc>
          <w:tcPr>
            <w:tcW w:w="191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☆开展城市治理专项活动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备注：☆为提高性指标。</w:t>
            </w:r>
          </w:p>
        </w:tc>
      </w:tr>
    </w:tbl>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hint="eastAsia" w:ascii="宋体" w:hAnsi="宋体" w:eastAsia="宋体"/>
          <w:sz w:val="24"/>
          <w:szCs w:val="24"/>
        </w:rPr>
        <w:t xml:space="preserve"> 评价网格划分应符合下列规定：</w:t>
      </w:r>
    </w:p>
    <w:p>
      <w:pPr>
        <w:spacing w:line="276" w:lineRule="auto"/>
        <w:ind w:firstLine="480"/>
        <w:rPr>
          <w:rFonts w:hint="eastAsia" w:ascii="宋体" w:hAnsi="宋体" w:eastAsia="宋体"/>
          <w:sz w:val="24"/>
          <w:szCs w:val="24"/>
        </w:rPr>
      </w:pPr>
      <w:r>
        <w:rPr>
          <w:rFonts w:hint="eastAsia" w:ascii="宋体" w:hAnsi="宋体" w:eastAsia="宋体"/>
          <w:sz w:val="24"/>
          <w:szCs w:val="24"/>
        </w:rPr>
        <w:t>a)以按照GB/T 30428.1规定划分的单元网格为基础，集成若干单元网格为一个评价网格；</w:t>
      </w:r>
    </w:p>
    <w:p>
      <w:pPr>
        <w:spacing w:line="276" w:lineRule="auto"/>
        <w:ind w:firstLine="480"/>
        <w:rPr>
          <w:rFonts w:hint="eastAsia" w:ascii="宋体" w:hAnsi="宋体" w:eastAsia="宋体"/>
          <w:sz w:val="24"/>
          <w:szCs w:val="24"/>
        </w:rPr>
      </w:pPr>
      <w:r>
        <w:rPr>
          <w:rFonts w:hint="eastAsia" w:ascii="宋体" w:hAnsi="宋体" w:eastAsia="宋体"/>
          <w:sz w:val="24"/>
          <w:szCs w:val="24"/>
        </w:rPr>
        <w:t>b)面积以1平方千米为基准，最小网格不小于0.5平方千米，最大网格原则上不大于3平方千米；</w:t>
      </w:r>
    </w:p>
    <w:p>
      <w:pPr>
        <w:spacing w:line="276" w:lineRule="auto"/>
        <w:ind w:firstLine="480"/>
        <w:rPr>
          <w:rFonts w:hint="eastAsia" w:ascii="宋体" w:hAnsi="宋体" w:eastAsia="宋体"/>
          <w:sz w:val="24"/>
          <w:szCs w:val="24"/>
        </w:rPr>
      </w:pPr>
      <w:r>
        <w:rPr>
          <w:rFonts w:hint="eastAsia" w:ascii="宋体" w:hAnsi="宋体" w:eastAsia="宋体"/>
          <w:sz w:val="24"/>
          <w:szCs w:val="24"/>
        </w:rPr>
        <w:t>c)评价网格划分应考虑地形特征、部件密度和管理便利等因素，并保持稳定；</w:t>
      </w:r>
    </w:p>
    <w:p>
      <w:pPr>
        <w:spacing w:line="276" w:lineRule="auto"/>
        <w:ind w:firstLine="480"/>
        <w:rPr>
          <w:rFonts w:hint="eastAsia" w:ascii="宋体" w:hAnsi="宋体" w:eastAsia="宋体"/>
          <w:sz w:val="24"/>
          <w:szCs w:val="24"/>
        </w:rPr>
      </w:pPr>
      <w:r>
        <w:rPr>
          <w:rFonts w:ascii="宋体" w:hAnsi="宋体" w:eastAsia="宋体"/>
          <w:sz w:val="24"/>
          <w:szCs w:val="24"/>
        </w:rPr>
        <w:drawing>
          <wp:anchor distT="0" distB="0" distL="114300" distR="114300" simplePos="0" relativeHeight="251661312" behindDoc="0" locked="0" layoutInCell="1" allowOverlap="1">
            <wp:simplePos x="0" y="0"/>
            <wp:positionH relativeFrom="column">
              <wp:posOffset>57785</wp:posOffset>
            </wp:positionH>
            <wp:positionV relativeFrom="paragraph">
              <wp:posOffset>1216660</wp:posOffset>
            </wp:positionV>
            <wp:extent cx="5274310" cy="1880870"/>
            <wp:effectExtent l="0" t="0" r="0"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880870"/>
                    </a:xfrm>
                    <a:prstGeom prst="rect">
                      <a:avLst/>
                    </a:prstGeom>
                    <a:noFill/>
                    <a:ln>
                      <a:noFill/>
                    </a:ln>
                  </pic:spPr>
                </pic:pic>
              </a:graphicData>
            </a:graphic>
          </wp:anchor>
        </w:drawing>
      </w:r>
      <w:r>
        <w:rPr>
          <w:rFonts w:hint="eastAsia" w:ascii="宋体" w:hAnsi="宋体" w:eastAsia="宋体"/>
          <w:sz w:val="24"/>
          <w:szCs w:val="24"/>
        </w:rPr>
        <w:t>d)评价网格标识码由12位数字组成，依次为6位县级及县级以上行政区划代码、3位街道（镇、乡）代码和3位评价网格顺序码。标识码结构如图所示。</w:t>
      </w:r>
    </w:p>
    <w:p>
      <w:pPr>
        <w:spacing w:line="276" w:lineRule="auto"/>
        <w:ind w:firstLine="480"/>
        <w:rPr>
          <w:rFonts w:hint="eastAsia" w:ascii="宋体" w:hAnsi="宋体" w:eastAsia="宋体"/>
          <w:sz w:val="24"/>
          <w:szCs w:val="24"/>
        </w:rPr>
      </w:pPr>
      <w:r>
        <w:rPr>
          <w:rFonts w:ascii="宋体" w:hAnsi="宋体" w:eastAsia="宋体"/>
          <w:sz w:val="24"/>
          <w:szCs w:val="24"/>
        </w:rPr>
        <w:t xml:space="preserve"> </w:t>
      </w:r>
    </w:p>
    <w:p>
      <w:pPr>
        <w:spacing w:line="276" w:lineRule="auto"/>
        <w:ind w:firstLine="480"/>
        <w:rPr>
          <w:rFonts w:hint="eastAsia" w:ascii="宋体" w:hAnsi="宋体" w:eastAsia="宋体"/>
          <w:sz w:val="24"/>
          <w:szCs w:val="24"/>
        </w:rPr>
      </w:pPr>
      <w:r>
        <w:rPr>
          <w:rFonts w:hint="eastAsia" w:ascii="宋体" w:hAnsi="宋体" w:eastAsia="宋体"/>
          <w:sz w:val="24"/>
          <w:szCs w:val="24"/>
        </w:rPr>
        <w:t>示例：（以北京市东城区交道口街道一个评价网格为例）</w:t>
      </w:r>
    </w:p>
    <w:p>
      <w:pPr>
        <w:spacing w:line="276" w:lineRule="auto"/>
        <w:ind w:firstLine="480"/>
        <w:rPr>
          <w:rFonts w:hint="eastAsia" w:ascii="宋体" w:hAnsi="宋体" w:eastAsia="宋体"/>
          <w:sz w:val="24"/>
          <w:szCs w:val="24"/>
        </w:rPr>
      </w:pPr>
      <w:r>
        <w:rPr>
          <w:rFonts w:ascii="宋体" w:hAnsi="宋体" w:eastAsia="宋体"/>
          <w:sz w:val="24"/>
          <w:szCs w:val="24"/>
        </w:rPr>
        <w:t>110101003001</w:t>
      </w:r>
    </w:p>
    <w:p>
      <w:pPr>
        <w:spacing w:line="276" w:lineRule="auto"/>
        <w:ind w:firstLine="480"/>
        <w:rPr>
          <w:rFonts w:hint="eastAsia" w:ascii="宋体" w:hAnsi="宋体" w:eastAsia="宋体"/>
          <w:sz w:val="24"/>
          <w:szCs w:val="24"/>
        </w:rPr>
      </w:pPr>
      <w:r>
        <w:rPr>
          <w:rFonts w:hint="eastAsia" w:ascii="宋体" w:hAnsi="宋体" w:eastAsia="宋体"/>
          <w:sz w:val="24"/>
          <w:szCs w:val="24"/>
        </w:rPr>
        <w:t>e)评价网格的基本属性数据应包括评价网格编码、评价网格面积、评价网格类型、初始划分日期、变更日期和备注等；</w:t>
      </w:r>
    </w:p>
    <w:p>
      <w:pPr>
        <w:spacing w:line="276" w:lineRule="auto"/>
        <w:ind w:firstLine="480"/>
        <w:rPr>
          <w:rFonts w:hint="eastAsia" w:ascii="宋体" w:hAnsi="宋体" w:eastAsia="宋体"/>
          <w:sz w:val="24"/>
          <w:szCs w:val="24"/>
        </w:rPr>
      </w:pPr>
      <w:r>
        <w:rPr>
          <w:rFonts w:hint="eastAsia" w:ascii="宋体" w:hAnsi="宋体" w:eastAsia="宋体"/>
          <w:sz w:val="24"/>
          <w:szCs w:val="24"/>
        </w:rPr>
        <w:t>f)建立覆盖城市建成区的评价网格专题图层，为评价网格的选取提供数据支撑。</w:t>
      </w:r>
    </w:p>
    <w:p>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w:t>
      </w:r>
      <w:r>
        <w:rPr>
          <w:rFonts w:hint="eastAsia" w:ascii="宋体" w:hAnsi="宋体" w:eastAsia="宋体"/>
          <w:sz w:val="24"/>
          <w:szCs w:val="24"/>
        </w:rPr>
        <w:t xml:space="preserve">  评价网格选取应符合下列规定：</w:t>
      </w:r>
    </w:p>
    <w:p>
      <w:pPr>
        <w:spacing w:line="276" w:lineRule="auto"/>
        <w:ind w:firstLine="480"/>
        <w:rPr>
          <w:rFonts w:hint="eastAsia" w:ascii="宋体" w:hAnsi="宋体" w:eastAsia="宋体"/>
          <w:sz w:val="24"/>
          <w:szCs w:val="24"/>
        </w:rPr>
      </w:pPr>
      <w:r>
        <w:rPr>
          <w:rFonts w:hint="eastAsia" w:ascii="宋体" w:hAnsi="宋体" w:eastAsia="宋体"/>
          <w:sz w:val="24"/>
          <w:szCs w:val="24"/>
        </w:rPr>
        <w:t>a）应将评价网格专题图层与评价网格类型专题图层叠加，在A、B和C类区域分别随机抽取评价网格，获取位置信息。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b）一类城市应从A、B、C三类区域分别随机抽取3个、2个、3个评价网格，共采样8个评价网格；</w:t>
      </w:r>
    </w:p>
    <w:p>
      <w:pPr>
        <w:spacing w:line="276" w:lineRule="auto"/>
        <w:ind w:firstLine="480"/>
        <w:rPr>
          <w:rFonts w:hint="eastAsia" w:ascii="宋体" w:hAnsi="宋体" w:eastAsia="宋体"/>
          <w:sz w:val="24"/>
          <w:szCs w:val="24"/>
        </w:rPr>
      </w:pPr>
      <w:r>
        <w:rPr>
          <w:rFonts w:hint="eastAsia" w:ascii="宋体" w:hAnsi="宋体" w:eastAsia="宋体"/>
          <w:sz w:val="24"/>
          <w:szCs w:val="24"/>
        </w:rPr>
        <w:t>c）二类城市应从A、B、C三类区域分别抽取2个、2个、2个评价网格，共采样6个评价网格；</w:t>
      </w:r>
    </w:p>
    <w:p>
      <w:pPr>
        <w:spacing w:line="276" w:lineRule="auto"/>
        <w:ind w:firstLine="480"/>
        <w:rPr>
          <w:rFonts w:hint="eastAsia" w:ascii="宋体" w:hAnsi="宋体" w:eastAsia="宋体"/>
          <w:sz w:val="24"/>
          <w:szCs w:val="24"/>
        </w:rPr>
      </w:pPr>
      <w:r>
        <w:rPr>
          <w:rFonts w:hint="eastAsia" w:ascii="宋体" w:hAnsi="宋体" w:eastAsia="宋体"/>
          <w:sz w:val="24"/>
          <w:szCs w:val="24"/>
        </w:rPr>
        <w:t>d）三类城市应从A、B、C三类区域分别抽取2个、1个、2个评价网格，共采样5个评价网格。</w:t>
      </w:r>
    </w:p>
    <w:p>
      <w:pPr>
        <w:pStyle w:val="8"/>
        <w:rPr>
          <w:rFonts w:hint="eastAsia"/>
          <w:b w:val="0"/>
        </w:rPr>
      </w:pPr>
      <w:bookmarkStart w:id="285" w:name="_Toc138067498"/>
      <w:r>
        <w:rPr>
          <w:rFonts w:hint="eastAsia"/>
        </w:rPr>
        <w:t>评价</w:t>
      </w:r>
      <w:r>
        <w:rPr>
          <w:b w:val="0"/>
        </w:rPr>
        <w:t>配置管理</w:t>
      </w:r>
      <w:bookmarkEnd w:id="284"/>
      <w:bookmarkEnd w:id="285"/>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.评价样本点</w:t>
      </w:r>
      <w:r>
        <w:rPr>
          <w:rFonts w:hint="eastAsia" w:ascii="宋体" w:hAnsi="宋体" w:eastAsia="宋体"/>
          <w:sz w:val="24"/>
          <w:szCs w:val="24"/>
        </w:rPr>
        <w:t>位类型</w:t>
      </w:r>
      <w:r>
        <w:rPr>
          <w:rFonts w:ascii="宋体" w:hAnsi="宋体" w:eastAsia="宋体"/>
          <w:sz w:val="24"/>
          <w:szCs w:val="24"/>
        </w:rPr>
        <w:t>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用于设定和管理现场检查考核的地点和场所，根据部颁标准，包括</w:t>
      </w:r>
      <w:r>
        <w:rPr>
          <w:rFonts w:hint="eastAsia" w:ascii="宋体" w:hAnsi="宋体" w:eastAsia="宋体" w:cs="宋体"/>
          <w:sz w:val="24"/>
          <w:szCs w:val="24"/>
        </w:rPr>
        <w:t>主次干道、背街小巷、商业步行街、公园、广场、农贸市场、公共厕所、火车站或长途汽车站、河道湖泊、便民摊点规划区、社区、主要交通路口；根据我市考评办法，新增住宅小区、施工工地两处样本点。</w:t>
      </w:r>
    </w:p>
    <w:p>
      <w:pPr>
        <w:spacing w:line="276" w:lineRule="auto"/>
        <w:ind w:firstLine="480"/>
        <w:rPr>
          <w:rFonts w:hint="eastAsia" w:ascii="宋体" w:hAnsi="宋体" w:eastAsia="宋体"/>
          <w:sz w:val="24"/>
          <w:szCs w:val="24"/>
        </w:rPr>
      </w:pPr>
      <w:r>
        <w:rPr>
          <w:rFonts w:hint="eastAsia" w:ascii="宋体" w:hAnsi="宋体" w:eastAsia="宋体" w:cs="宋体"/>
          <w:sz w:val="24"/>
          <w:szCs w:val="24"/>
        </w:rPr>
        <w:t>a</w:t>
      </w:r>
      <w:r>
        <w:rPr>
          <w:rFonts w:ascii="宋体" w:hAnsi="宋体" w:eastAsia="宋体" w:cs="宋体"/>
          <w:sz w:val="24"/>
          <w:szCs w:val="24"/>
        </w:rPr>
        <w:t>)</w:t>
      </w:r>
      <w:r>
        <w:rPr>
          <w:rFonts w:hint="eastAsia" w:ascii="宋体" w:hAnsi="宋体" w:eastAsia="宋体"/>
          <w:sz w:val="24"/>
          <w:szCs w:val="24"/>
        </w:rPr>
        <w:t>新增分组：按照样本库的类别进行分组，如道路、公共场所等。</w:t>
      </w:r>
    </w:p>
    <w:p>
      <w:pPr>
        <w:spacing w:line="276" w:lineRule="auto"/>
        <w:ind w:firstLine="480"/>
        <w:rPr>
          <w:rFonts w:hint="eastAsia" w:ascii="宋体" w:hAnsi="宋体" w:eastAsia="宋体"/>
          <w:sz w:val="24"/>
          <w:szCs w:val="24"/>
        </w:rPr>
      </w:pPr>
      <w:r>
        <w:rPr>
          <w:rFonts w:hint="eastAsia" w:ascii="宋体" w:hAnsi="宋体" w:eastAsia="宋体" w:cs="宋体"/>
          <w:sz w:val="24"/>
          <w:szCs w:val="24"/>
        </w:rPr>
        <w:t>b</w:t>
      </w:r>
      <w:r>
        <w:rPr>
          <w:rFonts w:ascii="宋体" w:hAnsi="宋体" w:eastAsia="宋体" w:cs="宋体"/>
          <w:sz w:val="24"/>
          <w:szCs w:val="24"/>
        </w:rPr>
        <w:t>)</w:t>
      </w:r>
      <w:r>
        <w:rPr>
          <w:rFonts w:hint="eastAsia" w:ascii="宋体" w:hAnsi="宋体" w:eastAsia="宋体"/>
          <w:sz w:val="24"/>
          <w:szCs w:val="24"/>
        </w:rPr>
        <w:t>样本库类型管理：在分组下新增样本库类型，编辑和删除样本库。属性包括：样本库名称、关联的属性，绑定的检查项。</w:t>
      </w:r>
    </w:p>
    <w:p>
      <w:pPr>
        <w:spacing w:line="276" w:lineRule="auto"/>
        <w:ind w:firstLine="480"/>
        <w:rPr>
          <w:rFonts w:hint="eastAsia" w:ascii="宋体" w:hAnsi="宋体" w:eastAsia="宋体"/>
          <w:sz w:val="24"/>
          <w:szCs w:val="24"/>
        </w:rPr>
      </w:pPr>
      <w:r>
        <w:rPr>
          <w:rFonts w:hint="eastAsia" w:ascii="宋体" w:hAnsi="宋体" w:eastAsia="宋体" w:cs="宋体"/>
          <w:sz w:val="24"/>
          <w:szCs w:val="24"/>
        </w:rPr>
        <w:t>c</w:t>
      </w:r>
      <w:r>
        <w:rPr>
          <w:rFonts w:ascii="宋体" w:hAnsi="宋体" w:eastAsia="宋体" w:cs="宋体"/>
          <w:sz w:val="24"/>
          <w:szCs w:val="24"/>
        </w:rPr>
        <w:t>)</w:t>
      </w:r>
      <w:r>
        <w:rPr>
          <w:rFonts w:hint="eastAsia" w:ascii="宋体" w:hAnsi="宋体" w:eastAsia="宋体"/>
          <w:sz w:val="24"/>
          <w:szCs w:val="24"/>
        </w:rPr>
        <w:t>样本点管理：支持导入样本点，支持新增、编辑、删除样本点。</w:t>
      </w:r>
    </w:p>
    <w:p>
      <w:pPr>
        <w:spacing w:line="276" w:lineRule="auto"/>
        <w:ind w:firstLine="480"/>
        <w:rPr>
          <w:rFonts w:hint="eastAsia" w:ascii="宋体" w:hAnsi="宋体" w:eastAsia="宋体"/>
          <w:sz w:val="24"/>
          <w:szCs w:val="24"/>
        </w:rPr>
      </w:pPr>
      <w:r>
        <w:rPr>
          <w:rFonts w:hint="eastAsia" w:ascii="宋体" w:hAnsi="宋体" w:eastAsia="宋体" w:cs="宋体"/>
          <w:sz w:val="24"/>
          <w:szCs w:val="24"/>
        </w:rPr>
        <w:t>d</w:t>
      </w:r>
      <w:r>
        <w:rPr>
          <w:rFonts w:ascii="宋体" w:hAnsi="宋体" w:eastAsia="宋体" w:cs="宋体"/>
          <w:sz w:val="24"/>
          <w:szCs w:val="24"/>
        </w:rPr>
        <w:t>)</w:t>
      </w:r>
      <w:r>
        <w:rPr>
          <w:rFonts w:hint="eastAsia" w:ascii="宋体" w:hAnsi="宋体" w:eastAsia="宋体"/>
          <w:sz w:val="24"/>
          <w:szCs w:val="24"/>
        </w:rPr>
        <w:t>属性管理：新增和编辑属性字段名称、字段内容。通用属性包括：样本类型、所属区域等。</w:t>
      </w:r>
    </w:p>
    <w:p>
      <w:pPr>
        <w:pStyle w:val="9"/>
        <w:spacing w:line="276" w:lineRule="auto"/>
        <w:ind w:firstLine="240"/>
        <w:rPr>
          <w:rFonts w:hint="eastAsia"/>
          <w:sz w:val="24"/>
        </w:rPr>
      </w:pPr>
      <w:r>
        <w:rPr>
          <w:rFonts w:hint="eastAsia" w:cs="宋体"/>
          <w:sz w:val="24"/>
        </w:rPr>
        <w:t>e</w:t>
      </w:r>
      <w:r>
        <w:rPr>
          <w:rFonts w:cs="宋体"/>
          <w:sz w:val="24"/>
        </w:rPr>
        <w:t>)</w:t>
      </w:r>
      <w:r>
        <w:rPr>
          <w:rFonts w:hint="eastAsia" w:cs="宋体"/>
          <w:sz w:val="24"/>
        </w:rPr>
        <w:t>图层管理：在天地图上增加十四个样本点位专题图层。</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.评价对象管理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实现对被考评对象的维护管理，包括新增、修改等，支持考评对象按照区域分组管理，主要指各个行政区。用于支撑后续的考评任务抽取。</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.评价人员管理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考评人员指的是参与实际现场考评的人员，一般是考评处人员。考评人员一般是分组工作，分为多个组，同时进行考核，该模块具备以下功能：</w:t>
      </w:r>
    </w:p>
    <w:p>
      <w:pPr>
        <w:spacing w:line="276" w:lineRule="auto"/>
        <w:ind w:firstLine="480"/>
        <w:rPr>
          <w:rFonts w:hint="eastAsia" w:ascii="宋体" w:hAnsi="宋体" w:eastAsia="宋体"/>
          <w:sz w:val="24"/>
          <w:szCs w:val="24"/>
        </w:rPr>
      </w:pPr>
      <w:r>
        <w:rPr>
          <w:rFonts w:ascii="宋体" w:hAnsi="宋体" w:eastAsia="宋体"/>
          <w:sz w:val="24"/>
          <w:szCs w:val="24"/>
        </w:rPr>
        <w:t>a)考评人员分组管理，增加、删除、修改。</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)考评人员管理：增加、删除、修改，主要属性包括姓名、工作编号、手机等。</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)考评人员绑定样本点，便于考评人员分组安排。</w:t>
      </w:r>
    </w:p>
    <w:p>
      <w:pPr>
        <w:pStyle w:val="9"/>
        <w:spacing w:line="276" w:lineRule="auto"/>
        <w:ind w:firstLine="240"/>
        <w:rPr>
          <w:rFonts w:hint="eastAsia"/>
          <w:sz w:val="24"/>
        </w:rPr>
      </w:pPr>
      <w:r>
        <w:rPr>
          <w:rFonts w:hint="eastAsia"/>
          <w:sz w:val="24"/>
        </w:rPr>
        <w:t>d</w:t>
      </w:r>
      <w:r>
        <w:rPr>
          <w:sz w:val="24"/>
        </w:rPr>
        <w:t>.评价</w:t>
      </w:r>
      <w:r>
        <w:rPr>
          <w:rFonts w:hint="eastAsia"/>
          <w:sz w:val="24"/>
        </w:rPr>
        <w:t>点位抽取办法</w:t>
      </w:r>
    </w:p>
    <w:p>
      <w:pPr>
        <w:pStyle w:val="9"/>
        <w:spacing w:line="276" w:lineRule="auto"/>
        <w:ind w:firstLine="240"/>
        <w:rPr>
          <w:rFonts w:hint="eastAsia"/>
          <w:sz w:val="24"/>
        </w:rPr>
      </w:pPr>
      <w:r>
        <w:rPr>
          <w:rFonts w:hint="eastAsia"/>
          <w:sz w:val="24"/>
        </w:rPr>
        <w:t>评价点位是评价网格的补充对象，对评价网格中缺失的评价内容应采用随机抽取点位的方法进行实地考察。城市管理监督评价实地考察点位示例参见部颁标准。</w:t>
      </w:r>
    </w:p>
    <w:p>
      <w:pPr>
        <w:pStyle w:val="8"/>
        <w:rPr>
          <w:rFonts w:hint="eastAsia"/>
          <w:b w:val="0"/>
        </w:rPr>
      </w:pPr>
      <w:bookmarkStart w:id="286" w:name="_Toc64887250"/>
      <w:bookmarkStart w:id="287" w:name="_Toc138067499"/>
      <w:r>
        <w:rPr>
          <w:b w:val="0"/>
        </w:rPr>
        <w:t>评价指标填报</w:t>
      </w:r>
      <w:bookmarkEnd w:id="286"/>
      <w:bookmarkEnd w:id="287"/>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.评价指标填报</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考评分类体系，该部分填报城市管理的各类运行指标数据，包括城市基础数据和各个相关行业的管理数据，用于评价城市运行管理服务水平。按住建部相关标准制作图表填报、上传。支持导出、打印功能。支持按月度、季度、年度等维度创建报表。</w:t>
      </w:r>
    </w:p>
    <w:p>
      <w:pPr>
        <w:spacing w:line="276" w:lineRule="auto"/>
        <w:ind w:firstLine="480"/>
        <w:rPr>
          <w:rFonts w:hint="eastAsia" w:ascii="宋体" w:hAnsi="宋体" w:eastAsia="宋体"/>
          <w:sz w:val="24"/>
          <w:szCs w:val="24"/>
        </w:rPr>
      </w:pPr>
      <w:r>
        <w:rPr>
          <w:rFonts w:ascii="宋体" w:hAnsi="宋体" w:eastAsia="宋体"/>
          <w:sz w:val="24"/>
          <w:szCs w:val="24"/>
        </w:rPr>
        <w:t>a)支持填报时段，填报内容、填报提交等填报规则设定。</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)支持填报人信息、区域基础信息、城市运行指标填报内容管理。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)填报人信息：填报单位、联系人、联系方式，一般是各区城管局承担填报任务</w:t>
      </w:r>
      <w:r>
        <w:rPr>
          <w:rFonts w:hint="eastAsia" w:ascii="宋体" w:hAnsi="宋体" w:eastAsia="宋体"/>
          <w:sz w:val="24"/>
          <w:szCs w:val="24"/>
        </w:rPr>
        <w:t>、市局可汇总填报</w:t>
      </w:r>
      <w:r>
        <w:rPr>
          <w:rFonts w:ascii="宋体" w:hAnsi="宋体" w:eastAsia="宋体"/>
          <w:sz w:val="24"/>
          <w:szCs w:val="24"/>
        </w:rPr>
        <w:t>。</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城市基础信息，包括面积：①建成区面积，②中心区建设用地面积，③建成区道路总面积，④建成区内小区总数。人口：①城市常住人口数，②建成区人口，③建城区内居民总户数。基础数据：在后台统一维护，初始化数据从统计年鉴中获取。</w:t>
      </w:r>
    </w:p>
    <w:p>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)城市运行指标：指标填报项，部分指标数据从基础项加载，不可修改。每项指标后面填写数值、数据来源、提供人、联系方式。</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.评价指标报送</w:t>
      </w:r>
    </w:p>
    <w:p>
      <w:pPr>
        <w:spacing w:line="276" w:lineRule="auto"/>
        <w:ind w:firstLine="480"/>
        <w:rPr>
          <w:rFonts w:hint="eastAsia" w:ascii="宋体" w:hAnsi="宋体" w:eastAsia="宋体"/>
          <w:sz w:val="24"/>
          <w:szCs w:val="24"/>
        </w:rPr>
      </w:pPr>
      <w:r>
        <w:rPr>
          <w:rFonts w:hint="eastAsia" w:ascii="宋体" w:hAnsi="宋体" w:eastAsia="宋体"/>
          <w:sz w:val="24"/>
          <w:szCs w:val="24"/>
        </w:rPr>
        <w:t>被考核对象，在考核填报周期内，按照要求完成所有指标的填报项，然后上报审核，系统可在已报送栏，查看其填报任务状态、报送详情及进度情况，支持时间和填报部门筛选。</w:t>
      </w:r>
    </w:p>
    <w:p>
      <w:pPr>
        <w:pStyle w:val="8"/>
        <w:rPr>
          <w:rFonts w:hint="eastAsia"/>
          <w:b w:val="0"/>
        </w:rPr>
      </w:pPr>
      <w:bookmarkStart w:id="288" w:name="_Toc64887251"/>
      <w:bookmarkStart w:id="289" w:name="_Toc138067500"/>
      <w:r>
        <w:rPr>
          <w:b w:val="0"/>
        </w:rPr>
        <w:t>评价任务管理</w:t>
      </w:r>
      <w:bookmarkEnd w:id="288"/>
      <w:bookmarkEnd w:id="289"/>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.下发任务</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根据被考核区域和参与考核人员进行相应现场检查任务的下发。实地考察指标数据的采集方法和评分方法应符合部颁监督管理指标及评价标准附录C的规定。</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)选择考评对象。</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)抽取考核样本点，支持根据不同类型的样本点，按照数量比例抽取。支持根据样本点的属性，按照属性比例抽取。</w:t>
      </w:r>
    </w:p>
    <w:p>
      <w:pPr>
        <w:spacing w:line="276" w:lineRule="auto"/>
        <w:ind w:firstLine="480"/>
        <w:rPr>
          <w:rFonts w:hint="eastAsia" w:ascii="宋体" w:hAnsi="宋体" w:eastAsia="宋体"/>
          <w:sz w:val="24"/>
          <w:szCs w:val="24"/>
        </w:rPr>
      </w:pPr>
      <w:r>
        <w:rPr>
          <w:rFonts w:ascii="宋体" w:hAnsi="宋体" w:eastAsia="宋体"/>
          <w:sz w:val="24"/>
          <w:szCs w:val="24"/>
        </w:rPr>
        <w:t>c)设置考评组及人员。</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)设置考评人员和抽取的考评样本点关联。</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.现场考核</w:t>
      </w:r>
    </w:p>
    <w:p>
      <w:pPr>
        <w:spacing w:line="276" w:lineRule="auto"/>
        <w:ind w:firstLine="480"/>
        <w:rPr>
          <w:rFonts w:hint="eastAsia" w:ascii="宋体" w:hAnsi="宋体" w:eastAsia="宋体"/>
          <w:sz w:val="24"/>
          <w:szCs w:val="24"/>
        </w:rPr>
      </w:pPr>
      <w:r>
        <w:rPr>
          <w:rFonts w:hint="eastAsia" w:ascii="宋体" w:hAnsi="宋体" w:eastAsia="宋体"/>
          <w:sz w:val="24"/>
          <w:szCs w:val="24"/>
        </w:rPr>
        <w:t>考评成员到达考评现场，根据考评任务中分配的考评样本点和检查项进行现场考核，应满足《城市运行管理服务平台技术标准》CJJ/T312－2021第4.1.4条第4款的相关要求。发现检查项中的问题进行上报。和指挥协调系统对接，将发现问题同步推送给指挥协调系统。</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)选择区域，根据现场定位，自动获取考核区域。</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)选择考核点，道路、环卫设施等。</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)选择现场检查类型，对应考核点的检查类型。</w:t>
      </w:r>
    </w:p>
    <w:p>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)针对现场检查项上报检查问题，拍照、自动定位上传平台。</w:t>
      </w:r>
    </w:p>
    <w:p>
      <w:pPr>
        <w:pStyle w:val="8"/>
        <w:rPr>
          <w:rFonts w:hint="eastAsia"/>
          <w:b w:val="0"/>
        </w:rPr>
      </w:pPr>
      <w:bookmarkStart w:id="290" w:name="_Toc138067501"/>
      <w:bookmarkStart w:id="291" w:name="_Toc64887252"/>
      <w:r>
        <w:rPr>
          <w:rFonts w:hint="eastAsia"/>
          <w:b w:val="0"/>
        </w:rPr>
        <w:t>评价方法</w:t>
      </w:r>
      <w:bookmarkEnd w:id="290"/>
    </w:p>
    <w:p>
      <w:pPr>
        <w:spacing w:line="276" w:lineRule="auto"/>
        <w:ind w:firstLine="482"/>
        <w:rPr>
          <w:rFonts w:hint="eastAsia" w:ascii="宋体" w:hAnsi="宋体" w:eastAsia="宋体"/>
          <w:sz w:val="24"/>
          <w:szCs w:val="24"/>
        </w:rPr>
      </w:pPr>
      <w:bookmarkStart w:id="292" w:name="_Toc1126987829"/>
      <w:bookmarkStart w:id="293" w:name="_Toc27246"/>
      <w:bookmarkStart w:id="294" w:name="_Toc88214182"/>
      <w:r>
        <w:rPr>
          <w:rFonts w:ascii="宋体" w:hAnsi="宋体" w:eastAsia="宋体" w:cs="Times New Roman Bold"/>
          <w:sz w:val="24"/>
          <w:szCs w:val="24"/>
        </w:rPr>
        <w:t>1</w:t>
      </w:r>
      <w:r>
        <w:rPr>
          <w:rFonts w:hint="eastAsia" w:ascii="宋体" w:hAnsi="宋体" w:eastAsia="宋体" w:cs="Times New Roman Bold"/>
          <w:sz w:val="24"/>
          <w:szCs w:val="24"/>
        </w:rPr>
        <w:t>）</w:t>
      </w:r>
      <w:r>
        <w:rPr>
          <w:rFonts w:hint="eastAsia" w:ascii="宋体" w:hAnsi="宋体" w:eastAsia="宋体"/>
          <w:sz w:val="24"/>
          <w:szCs w:val="24"/>
        </w:rPr>
        <w:t>城市管理监督评价是城市运行管理服务平台综合评价的组成部分，应满足《城市运行管理服务平台技术标准》</w:t>
      </w:r>
      <w:r>
        <w:rPr>
          <w:rFonts w:ascii="宋体" w:hAnsi="宋体" w:eastAsia="宋体"/>
          <w:sz w:val="24"/>
          <w:szCs w:val="24"/>
        </w:rPr>
        <w:t>CJJ/T312</w:t>
      </w:r>
      <w:r>
        <w:rPr>
          <w:rFonts w:hint="eastAsia" w:ascii="宋体" w:hAnsi="宋体" w:eastAsia="宋体" w:cs="宋体"/>
          <w:sz w:val="24"/>
          <w:szCs w:val="24"/>
        </w:rPr>
        <w:t>－</w:t>
      </w:r>
      <w:r>
        <w:rPr>
          <w:rFonts w:ascii="宋体" w:hAnsi="宋体" w:eastAsia="宋体"/>
          <w:sz w:val="24"/>
          <w:szCs w:val="24"/>
        </w:rPr>
        <w:t>2021</w:t>
      </w:r>
      <w:r>
        <w:rPr>
          <w:rFonts w:hint="eastAsia" w:ascii="宋体" w:hAnsi="宋体" w:eastAsia="宋体"/>
          <w:sz w:val="24"/>
          <w:szCs w:val="24"/>
        </w:rPr>
        <w:t>第4</w:t>
      </w:r>
      <w:r>
        <w:rPr>
          <w:rFonts w:ascii="宋体" w:hAnsi="宋体" w:eastAsia="宋体"/>
          <w:sz w:val="24"/>
          <w:szCs w:val="24"/>
        </w:rPr>
        <w:t>.1.4</w:t>
      </w:r>
      <w:r>
        <w:rPr>
          <w:rFonts w:hint="eastAsia" w:ascii="宋体" w:hAnsi="宋体" w:eastAsia="宋体"/>
          <w:sz w:val="24"/>
          <w:szCs w:val="24"/>
        </w:rPr>
        <w:t>条第4款的相关要求。</w:t>
      </w:r>
      <w:bookmarkStart w:id="295" w:name="_Hlk115124277"/>
      <w:r>
        <w:rPr>
          <w:rFonts w:hint="eastAsia" w:ascii="宋体" w:hAnsi="宋体" w:eastAsia="宋体"/>
          <w:sz w:val="24"/>
          <w:szCs w:val="24"/>
        </w:rPr>
        <w:t>城市宜结合地方实际，开展</w:t>
      </w:r>
      <w:r>
        <w:rPr>
          <w:rFonts w:hint="eastAsia" w:ascii="宋体" w:hAnsi="宋体" w:eastAsia="宋体"/>
          <w:sz w:val="24"/>
          <w:szCs w:val="24"/>
          <w:lang w:eastAsia="zh-Hans"/>
        </w:rPr>
        <w:t>城市</w:t>
      </w:r>
      <w:r>
        <w:rPr>
          <w:rFonts w:hint="eastAsia" w:ascii="宋体" w:hAnsi="宋体" w:eastAsia="宋体"/>
          <w:sz w:val="24"/>
          <w:szCs w:val="24"/>
        </w:rPr>
        <w:t>自评价和第三方评价。</w:t>
      </w:r>
      <w:bookmarkEnd w:id="295"/>
    </w:p>
    <w:p>
      <w:pPr>
        <w:spacing w:line="276" w:lineRule="auto"/>
        <w:ind w:firstLine="482"/>
        <w:rPr>
          <w:rFonts w:hint="eastAsia" w:ascii="宋体" w:hAnsi="宋体" w:eastAsia="宋体"/>
          <w:sz w:val="24"/>
          <w:szCs w:val="24"/>
        </w:rPr>
      </w:pPr>
      <w:r>
        <w:rPr>
          <w:rFonts w:ascii="宋体" w:hAnsi="宋体" w:eastAsia="宋体" w:cs="Times New Roman Bold"/>
          <w:sz w:val="24"/>
          <w:szCs w:val="24"/>
        </w:rPr>
        <w:t>2</w:t>
      </w:r>
      <w:r>
        <w:rPr>
          <w:rFonts w:hint="eastAsia"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城市管理</w:t>
      </w:r>
      <w:r>
        <w:rPr>
          <w:rFonts w:hint="eastAsia" w:ascii="宋体" w:hAnsi="宋体" w:eastAsia="宋体"/>
          <w:sz w:val="24"/>
          <w:szCs w:val="24"/>
          <w:lang w:eastAsia="zh-Hans"/>
        </w:rPr>
        <w:t>监督</w:t>
      </w:r>
      <w:r>
        <w:rPr>
          <w:rFonts w:hint="eastAsia" w:ascii="宋体" w:hAnsi="宋体" w:eastAsia="宋体"/>
          <w:sz w:val="24"/>
          <w:szCs w:val="24"/>
        </w:rPr>
        <w:t>指标评价计分应按照基础性指标和提高</w:t>
      </w:r>
      <w:r>
        <w:rPr>
          <w:rFonts w:hint="eastAsia" w:ascii="宋体" w:hAnsi="宋体" w:eastAsia="宋体"/>
          <w:sz w:val="24"/>
          <w:szCs w:val="24"/>
          <w:lang w:eastAsia="zh-Hans"/>
        </w:rPr>
        <w:t>性</w:t>
      </w:r>
      <w:r>
        <w:rPr>
          <w:rFonts w:hint="eastAsia" w:ascii="宋体" w:hAnsi="宋体" w:eastAsia="宋体"/>
          <w:sz w:val="24"/>
          <w:szCs w:val="24"/>
        </w:rPr>
        <w:t>指标分别评分汇总。</w:t>
      </w:r>
    </w:p>
    <w:p>
      <w:pPr>
        <w:spacing w:line="276" w:lineRule="auto"/>
        <w:ind w:firstLine="482"/>
        <w:rPr>
          <w:rFonts w:hint="eastAsia" w:ascii="宋体" w:hAnsi="宋体" w:eastAsia="宋体"/>
          <w:sz w:val="24"/>
          <w:szCs w:val="24"/>
        </w:rPr>
      </w:pPr>
      <w:r>
        <w:rPr>
          <w:rFonts w:hint="eastAsia" w:ascii="宋体" w:hAnsi="宋体" w:eastAsia="宋体" w:cs="Times New Roman Bold"/>
          <w:sz w:val="24"/>
          <w:szCs w:val="24"/>
        </w:rPr>
        <w:t>a</w:t>
      </w:r>
      <w:r>
        <w:rPr>
          <w:rFonts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基础性指标总分应为</w:t>
      </w:r>
      <w:r>
        <w:rPr>
          <w:rFonts w:ascii="宋体" w:hAnsi="宋体" w:eastAsia="宋体"/>
          <w:sz w:val="24"/>
          <w:szCs w:val="24"/>
        </w:rPr>
        <w:t>100</w:t>
      </w:r>
      <w:r>
        <w:rPr>
          <w:rFonts w:hint="eastAsia" w:ascii="宋体" w:hAnsi="宋体" w:eastAsia="宋体"/>
          <w:sz w:val="24"/>
          <w:szCs w:val="24"/>
        </w:rPr>
        <w:t>分，分值分配应为：</w:t>
      </w:r>
    </w:p>
    <w:p>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干净</w:t>
      </w:r>
      <w:r>
        <w:rPr>
          <w:rFonts w:ascii="宋体" w:hAnsi="宋体" w:eastAsia="宋体"/>
          <w:sz w:val="24"/>
          <w:szCs w:val="24"/>
          <w:lang w:eastAsia="zh-Hans"/>
        </w:rPr>
        <w:t>28</w:t>
      </w:r>
      <w:r>
        <w:rPr>
          <w:rFonts w:hint="eastAsia" w:ascii="宋体" w:hAnsi="宋体" w:eastAsia="宋体"/>
          <w:sz w:val="24"/>
          <w:szCs w:val="24"/>
          <w:lang w:eastAsia="zh-Hans"/>
        </w:rPr>
        <w:t>分</w:t>
      </w:r>
      <w:r>
        <w:rPr>
          <w:rFonts w:hint="eastAsia" w:ascii="宋体" w:hAnsi="宋体" w:eastAsia="宋体"/>
          <w:sz w:val="24"/>
          <w:szCs w:val="24"/>
        </w:rPr>
        <w:t>；</w:t>
      </w:r>
    </w:p>
    <w:p>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整洁</w:t>
      </w:r>
      <w:r>
        <w:rPr>
          <w:rFonts w:ascii="宋体" w:hAnsi="宋体" w:eastAsia="宋体"/>
          <w:sz w:val="24"/>
          <w:szCs w:val="24"/>
          <w:lang w:eastAsia="zh-Hans"/>
        </w:rPr>
        <w:t>17</w:t>
      </w:r>
      <w:r>
        <w:rPr>
          <w:rFonts w:hint="eastAsia" w:ascii="宋体" w:hAnsi="宋体" w:eastAsia="宋体"/>
          <w:sz w:val="24"/>
          <w:szCs w:val="24"/>
          <w:lang w:eastAsia="zh-Hans"/>
        </w:rPr>
        <w:t>分</w:t>
      </w:r>
      <w:r>
        <w:rPr>
          <w:rFonts w:hint="eastAsia" w:ascii="宋体" w:hAnsi="宋体" w:eastAsia="宋体"/>
          <w:sz w:val="24"/>
          <w:szCs w:val="24"/>
        </w:rPr>
        <w:t>；</w:t>
      </w:r>
    </w:p>
    <w:p>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有序</w:t>
      </w:r>
      <w:r>
        <w:rPr>
          <w:rFonts w:ascii="宋体" w:hAnsi="宋体" w:eastAsia="宋体"/>
          <w:sz w:val="24"/>
          <w:szCs w:val="24"/>
          <w:lang w:eastAsia="zh-Hans"/>
        </w:rPr>
        <w:t>31</w:t>
      </w:r>
      <w:r>
        <w:rPr>
          <w:rFonts w:hint="eastAsia" w:ascii="宋体" w:hAnsi="宋体" w:eastAsia="宋体"/>
          <w:sz w:val="24"/>
          <w:szCs w:val="24"/>
          <w:lang w:eastAsia="zh-Hans"/>
        </w:rPr>
        <w:t>分</w:t>
      </w:r>
      <w:r>
        <w:rPr>
          <w:rFonts w:hint="eastAsia" w:ascii="宋体" w:hAnsi="宋体" w:eastAsia="宋体"/>
          <w:sz w:val="24"/>
          <w:szCs w:val="24"/>
        </w:rPr>
        <w:t>；</w:t>
      </w:r>
    </w:p>
    <w:p>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群众满意度24分。</w:t>
      </w:r>
    </w:p>
    <w:p>
      <w:pPr>
        <w:spacing w:line="276" w:lineRule="auto"/>
        <w:ind w:firstLine="482"/>
        <w:rPr>
          <w:rFonts w:hint="eastAsia" w:ascii="宋体" w:hAnsi="宋体" w:eastAsia="宋体"/>
          <w:sz w:val="24"/>
          <w:szCs w:val="24"/>
        </w:rPr>
      </w:pPr>
      <w:r>
        <w:rPr>
          <w:rFonts w:hint="eastAsia" w:ascii="宋体" w:hAnsi="宋体" w:eastAsia="宋体" w:cs="Times New Roman Bold"/>
          <w:sz w:val="24"/>
          <w:szCs w:val="24"/>
        </w:rPr>
        <w:t>b</w:t>
      </w:r>
      <w:r>
        <w:rPr>
          <w:rFonts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提高性指标总分</w:t>
      </w:r>
      <w:r>
        <w:rPr>
          <w:rFonts w:hint="eastAsia" w:ascii="宋体" w:hAnsi="宋体" w:eastAsia="宋体"/>
          <w:sz w:val="24"/>
          <w:szCs w:val="24"/>
          <w:lang w:eastAsia="zh-Hans"/>
        </w:rPr>
        <w:t>应</w:t>
      </w:r>
      <w:r>
        <w:rPr>
          <w:rFonts w:hint="eastAsia" w:ascii="宋体" w:hAnsi="宋体" w:eastAsia="宋体"/>
          <w:sz w:val="24"/>
          <w:szCs w:val="24"/>
        </w:rPr>
        <w:t>为20分，分值分配应为：</w:t>
      </w:r>
    </w:p>
    <w:p>
      <w:pPr>
        <w:spacing w:line="276" w:lineRule="auto"/>
        <w:ind w:firstLine="480"/>
        <w:rPr>
          <w:rFonts w:hint="eastAsia" w:ascii="宋体" w:hAnsi="宋体" w:eastAsia="宋体"/>
          <w:sz w:val="24"/>
          <w:szCs w:val="24"/>
        </w:rPr>
      </w:pPr>
      <w:r>
        <w:rPr>
          <w:rFonts w:hint="eastAsia" w:ascii="宋体" w:hAnsi="宋体" w:eastAsia="宋体"/>
          <w:sz w:val="24"/>
          <w:szCs w:val="24"/>
        </w:rPr>
        <w:t>整洁</w:t>
      </w:r>
      <w:r>
        <w:rPr>
          <w:rFonts w:ascii="宋体" w:hAnsi="宋体" w:eastAsia="宋体"/>
          <w:sz w:val="24"/>
          <w:szCs w:val="24"/>
        </w:rPr>
        <w:t>8</w:t>
      </w:r>
      <w:r>
        <w:rPr>
          <w:rFonts w:hint="eastAsia" w:ascii="宋体" w:hAnsi="宋体" w:eastAsia="宋体"/>
          <w:sz w:val="24"/>
          <w:szCs w:val="24"/>
        </w:rPr>
        <w:t>分；</w:t>
      </w:r>
    </w:p>
    <w:p>
      <w:pPr>
        <w:spacing w:line="276" w:lineRule="auto"/>
        <w:ind w:firstLine="480"/>
        <w:rPr>
          <w:rFonts w:hint="eastAsia" w:ascii="宋体" w:hAnsi="宋体" w:eastAsia="宋体"/>
          <w:sz w:val="24"/>
          <w:szCs w:val="24"/>
        </w:rPr>
      </w:pPr>
      <w:r>
        <w:rPr>
          <w:rFonts w:hint="eastAsia" w:ascii="宋体" w:hAnsi="宋体" w:eastAsia="宋体"/>
          <w:sz w:val="24"/>
          <w:szCs w:val="24"/>
        </w:rPr>
        <w:t>有序</w:t>
      </w:r>
      <w:r>
        <w:rPr>
          <w:rFonts w:ascii="宋体" w:hAnsi="宋体" w:eastAsia="宋体"/>
          <w:sz w:val="24"/>
          <w:szCs w:val="24"/>
        </w:rPr>
        <w:t>9</w:t>
      </w:r>
      <w:r>
        <w:rPr>
          <w:rFonts w:hint="eastAsia" w:ascii="宋体" w:hAnsi="宋体" w:eastAsia="宋体"/>
          <w:sz w:val="24"/>
          <w:szCs w:val="24"/>
        </w:rPr>
        <w:t>分；</w:t>
      </w:r>
    </w:p>
    <w:p>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群众满意</w:t>
      </w:r>
      <w:r>
        <w:rPr>
          <w:rFonts w:hint="eastAsia" w:ascii="宋体" w:hAnsi="宋体" w:eastAsia="宋体"/>
          <w:sz w:val="24"/>
          <w:szCs w:val="24"/>
        </w:rPr>
        <w:t>度</w:t>
      </w:r>
      <w:r>
        <w:rPr>
          <w:rFonts w:ascii="宋体" w:hAnsi="宋体" w:eastAsia="宋体"/>
          <w:sz w:val="24"/>
          <w:szCs w:val="24"/>
          <w:lang w:eastAsia="zh-Hans"/>
        </w:rPr>
        <w:t>3</w:t>
      </w:r>
      <w:r>
        <w:rPr>
          <w:rFonts w:hint="eastAsia" w:ascii="宋体" w:hAnsi="宋体" w:eastAsia="宋体"/>
          <w:sz w:val="24"/>
          <w:szCs w:val="24"/>
          <w:lang w:eastAsia="zh-Hans"/>
        </w:rPr>
        <w:t>分</w:t>
      </w:r>
      <w:r>
        <w:rPr>
          <w:rFonts w:hint="eastAsia" w:ascii="宋体" w:hAnsi="宋体" w:eastAsia="宋体"/>
          <w:sz w:val="24"/>
          <w:szCs w:val="24"/>
        </w:rPr>
        <w:t>。</w:t>
      </w:r>
      <w:bookmarkEnd w:id="292"/>
    </w:p>
    <w:p>
      <w:pPr>
        <w:spacing w:line="276" w:lineRule="auto"/>
        <w:ind w:firstLine="482"/>
        <w:rPr>
          <w:rFonts w:hint="eastAsia" w:ascii="宋体" w:hAnsi="宋体" w:eastAsia="宋体"/>
          <w:sz w:val="24"/>
          <w:szCs w:val="24"/>
        </w:rPr>
      </w:pPr>
      <w:r>
        <w:rPr>
          <w:rFonts w:ascii="宋体" w:hAnsi="宋体" w:eastAsia="宋体" w:cs="Times New Roman Bold"/>
          <w:sz w:val="24"/>
          <w:szCs w:val="24"/>
        </w:rPr>
        <w:t>3</w:t>
      </w:r>
      <w:r>
        <w:rPr>
          <w:rFonts w:hint="eastAsia" w:ascii="宋体" w:hAnsi="宋体" w:eastAsia="宋体" w:cs="Times New Roman Bold"/>
          <w:sz w:val="24"/>
          <w:szCs w:val="24"/>
        </w:rPr>
        <w:t>）</w:t>
      </w:r>
      <w:r>
        <w:rPr>
          <w:rFonts w:ascii="宋体" w:hAnsi="宋体" w:eastAsia="宋体"/>
          <w:sz w:val="24"/>
          <w:szCs w:val="24"/>
          <w:lang w:eastAsia="zh-Hans"/>
        </w:rPr>
        <w:t xml:space="preserve"> </w:t>
      </w:r>
      <w:r>
        <w:rPr>
          <w:rFonts w:hint="eastAsia" w:ascii="宋体" w:hAnsi="宋体" w:eastAsia="宋体"/>
          <w:sz w:val="24"/>
          <w:szCs w:val="24"/>
        </w:rPr>
        <w:t>城市自评价应按部颁监督管理指标及评价标准附录</w:t>
      </w:r>
      <w:r>
        <w:rPr>
          <w:rFonts w:ascii="宋体" w:hAnsi="宋体" w:eastAsia="宋体"/>
          <w:sz w:val="24"/>
          <w:szCs w:val="24"/>
        </w:rPr>
        <w:t>A</w:t>
      </w:r>
      <w:r>
        <w:rPr>
          <w:rFonts w:hint="eastAsia" w:ascii="宋体" w:hAnsi="宋体" w:eastAsia="宋体"/>
          <w:sz w:val="24"/>
          <w:szCs w:val="24"/>
        </w:rPr>
        <w:t>、附录</w:t>
      </w:r>
      <w:r>
        <w:rPr>
          <w:rFonts w:hint="eastAsia" w:ascii="宋体" w:hAnsi="宋体" w:eastAsia="宋体"/>
          <w:sz w:val="24"/>
          <w:szCs w:val="24"/>
          <w:lang w:eastAsia="zh-Hans"/>
        </w:rPr>
        <w:t>C和</w:t>
      </w:r>
      <w:r>
        <w:rPr>
          <w:rFonts w:hint="eastAsia" w:ascii="宋体" w:hAnsi="宋体" w:eastAsia="宋体"/>
          <w:sz w:val="24"/>
          <w:szCs w:val="24"/>
        </w:rPr>
        <w:t>附录</w:t>
      </w:r>
      <w:r>
        <w:rPr>
          <w:rFonts w:hint="eastAsia" w:ascii="宋体" w:hAnsi="宋体" w:eastAsia="宋体"/>
          <w:sz w:val="24"/>
          <w:szCs w:val="24"/>
          <w:lang w:eastAsia="zh-Hans"/>
        </w:rPr>
        <w:t>D</w:t>
      </w:r>
      <w:r>
        <w:rPr>
          <w:rFonts w:ascii="宋体" w:hAnsi="宋体" w:eastAsia="宋体"/>
          <w:sz w:val="24"/>
          <w:szCs w:val="24"/>
        </w:rPr>
        <w:t>.1</w:t>
      </w:r>
      <w:r>
        <w:rPr>
          <w:rFonts w:hint="eastAsia" w:ascii="宋体" w:hAnsi="宋体" w:eastAsia="宋体"/>
          <w:sz w:val="24"/>
          <w:szCs w:val="24"/>
          <w:lang w:eastAsia="zh-Hans"/>
        </w:rPr>
        <w:t>等的</w:t>
      </w:r>
      <w:r>
        <w:rPr>
          <w:rFonts w:hint="eastAsia" w:ascii="宋体" w:hAnsi="宋体" w:eastAsia="宋体"/>
          <w:sz w:val="24"/>
          <w:szCs w:val="24"/>
        </w:rPr>
        <w:t>要求，提交相关数据和资料；可按附录</w:t>
      </w:r>
      <w:r>
        <w:rPr>
          <w:rFonts w:hint="eastAsia" w:ascii="宋体" w:hAnsi="宋体" w:eastAsia="宋体"/>
          <w:sz w:val="24"/>
          <w:szCs w:val="24"/>
          <w:lang w:eastAsia="zh-Hans"/>
        </w:rPr>
        <w:t>E的</w:t>
      </w:r>
      <w:r>
        <w:rPr>
          <w:rFonts w:hint="eastAsia" w:ascii="宋体" w:hAnsi="宋体" w:eastAsia="宋体"/>
          <w:sz w:val="24"/>
          <w:szCs w:val="24"/>
        </w:rPr>
        <w:t>要求形成城市管理监督自评价报告。</w:t>
      </w:r>
    </w:p>
    <w:p>
      <w:pPr>
        <w:spacing w:line="276" w:lineRule="auto"/>
        <w:ind w:firstLine="482"/>
        <w:rPr>
          <w:rFonts w:hint="eastAsia" w:ascii="宋体" w:hAnsi="宋体" w:eastAsia="宋体"/>
          <w:sz w:val="24"/>
          <w:szCs w:val="24"/>
        </w:rPr>
      </w:pPr>
      <w:r>
        <w:rPr>
          <w:rFonts w:ascii="宋体" w:hAnsi="宋体" w:eastAsia="宋体" w:cs="Times New Roman Bold"/>
          <w:sz w:val="24"/>
          <w:szCs w:val="24"/>
        </w:rPr>
        <w:t>4</w:t>
      </w:r>
      <w:r>
        <w:rPr>
          <w:rFonts w:hint="eastAsia" w:ascii="宋体" w:hAnsi="宋体" w:eastAsia="宋体" w:cs="Times New Roman Bold"/>
          <w:sz w:val="24"/>
          <w:szCs w:val="24"/>
        </w:rPr>
        <w:t xml:space="preserve">） </w:t>
      </w:r>
      <w:r>
        <w:rPr>
          <w:rFonts w:hint="eastAsia" w:ascii="宋体" w:hAnsi="宋体" w:eastAsia="宋体"/>
          <w:sz w:val="24"/>
          <w:szCs w:val="24"/>
          <w:lang w:eastAsia="zh-Hans"/>
        </w:rPr>
        <w:t>第三方评价</w:t>
      </w:r>
      <w:r>
        <w:rPr>
          <w:rFonts w:hint="eastAsia" w:ascii="宋体" w:hAnsi="宋体" w:eastAsia="宋体"/>
          <w:sz w:val="24"/>
          <w:szCs w:val="24"/>
        </w:rPr>
        <w:t>应按部颁监督管理指标及评价标准附录</w:t>
      </w:r>
      <w:r>
        <w:rPr>
          <w:rFonts w:hint="eastAsia" w:ascii="宋体" w:hAnsi="宋体" w:eastAsia="宋体"/>
          <w:sz w:val="24"/>
          <w:szCs w:val="24"/>
          <w:lang w:eastAsia="zh-Hans"/>
        </w:rPr>
        <w:t>C和</w:t>
      </w:r>
      <w:r>
        <w:rPr>
          <w:rFonts w:hint="eastAsia" w:ascii="宋体" w:hAnsi="宋体" w:eastAsia="宋体"/>
          <w:sz w:val="24"/>
          <w:szCs w:val="24"/>
        </w:rPr>
        <w:t>附录</w:t>
      </w:r>
      <w:r>
        <w:rPr>
          <w:rFonts w:hint="eastAsia" w:ascii="宋体" w:hAnsi="宋体" w:eastAsia="宋体"/>
          <w:sz w:val="24"/>
          <w:szCs w:val="24"/>
          <w:lang w:eastAsia="zh-Hans"/>
        </w:rPr>
        <w:t>D</w:t>
      </w:r>
      <w:r>
        <w:rPr>
          <w:rFonts w:ascii="宋体" w:hAnsi="宋体" w:eastAsia="宋体"/>
          <w:sz w:val="24"/>
          <w:szCs w:val="24"/>
        </w:rPr>
        <w:t>.1</w:t>
      </w:r>
      <w:r>
        <w:rPr>
          <w:rFonts w:hint="eastAsia" w:ascii="宋体" w:hAnsi="宋体" w:eastAsia="宋体"/>
          <w:sz w:val="24"/>
          <w:szCs w:val="24"/>
          <w:lang w:eastAsia="zh-Hans"/>
        </w:rPr>
        <w:t>的</w:t>
      </w:r>
      <w:r>
        <w:rPr>
          <w:rFonts w:hint="eastAsia" w:ascii="宋体" w:hAnsi="宋体" w:eastAsia="宋体"/>
          <w:sz w:val="24"/>
          <w:szCs w:val="24"/>
        </w:rPr>
        <w:t>要求，提交相关数据和资料，可按附录</w:t>
      </w:r>
      <w:r>
        <w:rPr>
          <w:rFonts w:hint="eastAsia" w:ascii="宋体" w:hAnsi="宋体" w:eastAsia="宋体"/>
          <w:sz w:val="24"/>
          <w:szCs w:val="24"/>
          <w:lang w:eastAsia="zh-Hans"/>
        </w:rPr>
        <w:t>F</w:t>
      </w:r>
      <w:r>
        <w:rPr>
          <w:rFonts w:hint="eastAsia" w:ascii="宋体" w:hAnsi="宋体" w:eastAsia="宋体"/>
          <w:sz w:val="24"/>
          <w:szCs w:val="24"/>
        </w:rPr>
        <w:t>形成城市管理监督第三方评价报告。</w:t>
      </w:r>
    </w:p>
    <w:p>
      <w:pPr>
        <w:spacing w:line="276" w:lineRule="auto"/>
        <w:ind w:firstLine="482"/>
        <w:rPr>
          <w:rFonts w:hint="eastAsia" w:ascii="宋体" w:hAnsi="宋体" w:eastAsia="宋体"/>
          <w:sz w:val="24"/>
          <w:szCs w:val="24"/>
        </w:rPr>
      </w:pPr>
      <w:r>
        <w:rPr>
          <w:rFonts w:ascii="宋体" w:hAnsi="宋体" w:eastAsia="宋体" w:cs="Times New Roman Bold"/>
          <w:sz w:val="24"/>
          <w:szCs w:val="24"/>
        </w:rPr>
        <w:t>5</w:t>
      </w:r>
      <w:r>
        <w:rPr>
          <w:rFonts w:hint="eastAsia" w:ascii="宋体" w:hAnsi="宋体" w:eastAsia="宋体" w:cs="Times New Roman Bold"/>
          <w:sz w:val="24"/>
          <w:szCs w:val="24"/>
        </w:rPr>
        <w:t>）</w:t>
      </w:r>
      <w:r>
        <w:rPr>
          <w:rFonts w:hint="eastAsia" w:ascii="宋体" w:hAnsi="宋体" w:eastAsia="宋体"/>
          <w:sz w:val="24"/>
          <w:szCs w:val="24"/>
        </w:rPr>
        <w:t>城市</w:t>
      </w:r>
      <w:r>
        <w:rPr>
          <w:rFonts w:hint="eastAsia" w:ascii="宋体" w:hAnsi="宋体" w:eastAsia="宋体"/>
          <w:sz w:val="24"/>
          <w:szCs w:val="24"/>
          <w:lang w:eastAsia="zh-Hans"/>
        </w:rPr>
        <w:t>自评价宜每年开</w:t>
      </w:r>
      <w:r>
        <w:rPr>
          <w:rFonts w:hint="eastAsia" w:ascii="宋体" w:hAnsi="宋体" w:eastAsia="宋体"/>
          <w:sz w:val="24"/>
          <w:szCs w:val="24"/>
        </w:rPr>
        <w:t>展两次，上半年和下半年各一次。</w:t>
      </w:r>
    </w:p>
    <w:p>
      <w:pPr>
        <w:spacing w:line="276" w:lineRule="auto"/>
        <w:ind w:firstLine="482"/>
        <w:rPr>
          <w:rFonts w:hint="eastAsia" w:ascii="宋体" w:hAnsi="宋体" w:eastAsia="宋体"/>
          <w:sz w:val="24"/>
          <w:szCs w:val="24"/>
          <w:lang w:eastAsia="zh-Hans"/>
        </w:rPr>
      </w:pPr>
      <w:r>
        <w:rPr>
          <w:rFonts w:ascii="宋体" w:hAnsi="宋体" w:eastAsia="宋体" w:cs="Times New Roman Bold"/>
          <w:sz w:val="24"/>
          <w:szCs w:val="24"/>
        </w:rPr>
        <w:t>6</w:t>
      </w:r>
      <w:r>
        <w:rPr>
          <w:rFonts w:hint="eastAsia" w:ascii="宋体" w:hAnsi="宋体" w:eastAsia="宋体" w:cs="Times New Roman Bold"/>
          <w:sz w:val="24"/>
          <w:szCs w:val="24"/>
        </w:rPr>
        <w:t>）</w:t>
      </w:r>
      <w:r>
        <w:rPr>
          <w:rFonts w:ascii="宋体" w:hAnsi="宋体" w:eastAsia="宋体"/>
          <w:sz w:val="24"/>
          <w:szCs w:val="24"/>
          <w:lang w:eastAsia="zh-Hans"/>
        </w:rPr>
        <w:t xml:space="preserve"> </w:t>
      </w:r>
      <w:r>
        <w:rPr>
          <w:rFonts w:hint="eastAsia" w:ascii="宋体" w:hAnsi="宋体" w:eastAsia="宋体"/>
          <w:sz w:val="24"/>
          <w:szCs w:val="24"/>
        </w:rPr>
        <w:t>城市管理监督第三方评价频次由城市、省级和国家级主管部门根据工作需要确定。</w:t>
      </w:r>
    </w:p>
    <w:bookmarkEnd w:id="293"/>
    <w:bookmarkEnd w:id="294"/>
    <w:p>
      <w:pPr>
        <w:pStyle w:val="8"/>
        <w:rPr>
          <w:rFonts w:hint="eastAsia"/>
          <w:b w:val="0"/>
        </w:rPr>
      </w:pPr>
      <w:bookmarkStart w:id="296" w:name="_Toc138067502"/>
      <w:r>
        <w:rPr>
          <w:b w:val="0"/>
        </w:rPr>
        <w:t>评价数据审核</w:t>
      </w:r>
      <w:bookmarkEnd w:id="291"/>
      <w:bookmarkEnd w:id="296"/>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.填报审核</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对于核查上报的填报项和计算的指标进行审核。发现填报的内容有明显异常的，系统做审核标记，并能查看审核记录；检查无疑义后，列表中和指标上显示通过标记。</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)现场考评上报列表：列表展示城市现场考评上报的所有问题。</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)考评信息查看：查看考评上报的详细信息。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)考评上报审核：通过或不通过，并给出理由。</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.考评审核</w:t>
      </w:r>
    </w:p>
    <w:p>
      <w:pPr>
        <w:spacing w:line="276" w:lineRule="auto"/>
        <w:ind w:firstLine="480"/>
        <w:rPr>
          <w:rFonts w:hint="eastAsia" w:ascii="宋体" w:hAnsi="宋体" w:eastAsia="宋体"/>
          <w:sz w:val="24"/>
          <w:szCs w:val="24"/>
        </w:rPr>
      </w:pPr>
      <w:r>
        <w:rPr>
          <w:rFonts w:hint="eastAsia" w:ascii="宋体" w:hAnsi="宋体" w:eastAsia="宋体"/>
          <w:sz w:val="24"/>
          <w:szCs w:val="24"/>
        </w:rPr>
        <w:t>对于现场考评上报的检查问题，进行审核。现场检查发现有问题的，需要进行扣分，审核是否合适；现场检查发现没问题的，根据现场上报的照片和其他渠道获取的信息，认定是否合理。</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)现场考评上报列表：列表展示现场考评上报的所有问题。</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)考评信息查看：查看考评上报的详细信息。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)考评上报审核：通过或不通过，并给出理由。</w:t>
      </w:r>
    </w:p>
    <w:p>
      <w:pPr>
        <w:pStyle w:val="8"/>
        <w:rPr>
          <w:rFonts w:hint="eastAsia"/>
          <w:b w:val="0"/>
        </w:rPr>
      </w:pPr>
      <w:bookmarkStart w:id="297" w:name="_Toc64887253"/>
      <w:bookmarkStart w:id="298" w:name="_Toc138067503"/>
      <w:r>
        <w:rPr>
          <w:b w:val="0"/>
        </w:rPr>
        <w:t>评价结果生成</w:t>
      </w:r>
      <w:bookmarkEnd w:id="297"/>
      <w:bookmarkEnd w:id="298"/>
    </w:p>
    <w:p>
      <w:pPr>
        <w:spacing w:line="276" w:lineRule="auto"/>
        <w:ind w:firstLine="480"/>
        <w:rPr>
          <w:rFonts w:hint="eastAsia" w:ascii="宋体" w:hAnsi="宋体" w:eastAsia="宋体"/>
          <w:sz w:val="24"/>
          <w:szCs w:val="24"/>
        </w:rPr>
      </w:pPr>
      <w:r>
        <w:rPr>
          <w:rFonts w:hint="eastAsia" w:ascii="宋体" w:hAnsi="宋体" w:eastAsia="宋体"/>
          <w:sz w:val="24"/>
          <w:szCs w:val="24"/>
        </w:rPr>
        <w:t>评价结果生成模块具备基于评价指标数据和评价任务完成情况，按规定的评价周期生成评价结果的功能，评价结果可采用文字、图表等可视化方式表达。</w:t>
      </w:r>
    </w:p>
    <w:p>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.分类评价统计</w:t>
      </w:r>
      <w:r>
        <w:rPr>
          <w:rFonts w:hint="eastAsia" w:ascii="宋体" w:hAnsi="宋体" w:eastAsia="宋体"/>
          <w:sz w:val="24"/>
          <w:szCs w:val="24"/>
        </w:rPr>
        <w:t>:围绕“干净、整洁、有序、群众满意” 等4项一级指标，23项二级指标，70项三级指标，提供考核时间、参与考核区域、检查类型（填报、现场）等统计条件，按照分类考核展示各个区域的分数，查看各类指标的得分详情；对于填报指标可以查看详细填报信息，对于现场考评可以查看现场上报的扣分详情。</w:t>
      </w:r>
    </w:p>
    <w:p>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.综合评价统计</w:t>
      </w:r>
      <w:r>
        <w:rPr>
          <w:rFonts w:hint="eastAsia" w:ascii="宋体" w:hAnsi="宋体" w:eastAsia="宋体"/>
          <w:sz w:val="24"/>
          <w:szCs w:val="24"/>
        </w:rPr>
        <w:t>:根据城市综合管理服务评价指标体系，选择考核时间、参与考核区域，提供按照一级、二级、三级、四级指标分类，展示各项的分数和综合得分。</w:t>
      </w:r>
    </w:p>
    <w:p>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hint="eastAsia" w:ascii="宋体" w:hAnsi="宋体" w:eastAsia="宋体"/>
          <w:sz w:val="24"/>
          <w:szCs w:val="24"/>
        </w:rPr>
        <w:t>评价结果推送:评价结果生成后，可以按照设定的文字模板，将评价结果通过消息、短信的方式推送至相关人员。</w:t>
      </w:r>
    </w:p>
    <w:p>
      <w:pPr>
        <w:pStyle w:val="7"/>
        <w:rPr>
          <w:rFonts w:hint="eastAsia"/>
        </w:rPr>
      </w:pPr>
      <w:bookmarkStart w:id="299" w:name="_Toc26243"/>
      <w:bookmarkStart w:id="300" w:name="_Toc138067504"/>
      <w:r>
        <w:rPr>
          <w:rFonts w:hint="eastAsia"/>
        </w:rPr>
        <w:t>决策建议系统</w:t>
      </w:r>
      <w:bookmarkEnd w:id="261"/>
      <w:bookmarkEnd w:id="262"/>
      <w:bookmarkEnd w:id="263"/>
      <w:bookmarkEnd w:id="264"/>
      <w:bookmarkEnd w:id="265"/>
      <w:bookmarkEnd w:id="266"/>
      <w:bookmarkEnd w:id="267"/>
      <w:bookmarkEnd w:id="268"/>
      <w:bookmarkEnd w:id="269"/>
      <w:bookmarkEnd w:id="299"/>
      <w:bookmarkEnd w:id="300"/>
    </w:p>
    <w:p>
      <w:pPr>
        <w:spacing w:line="276" w:lineRule="auto"/>
        <w:ind w:firstLine="480"/>
        <w:rPr>
          <w:rFonts w:hint="eastAsia" w:ascii="宋体" w:hAnsi="宋体" w:eastAsia="宋体"/>
          <w:sz w:val="24"/>
          <w:szCs w:val="24"/>
        </w:rPr>
      </w:pPr>
      <w:r>
        <w:rPr>
          <w:rFonts w:hint="eastAsia" w:ascii="宋体" w:hAnsi="宋体" w:eastAsia="宋体"/>
          <w:sz w:val="24"/>
          <w:szCs w:val="24"/>
        </w:rPr>
        <w:t>基于综合性城市运行管理服务数据库，获取城市管理各类数据，开展分析研判，提炼工作成果，结合地图进行可视化展示，为相关部门分舱动态掌握城市运行管理服务态势、及时做出处置响应、部署相关工作、开展专项行动、制定相关政策等提供决策建议。</w:t>
      </w:r>
      <w:bookmarkStart w:id="301" w:name="_Hlk55867174"/>
    </w:p>
    <w:bookmarkEnd w:id="301"/>
    <w:p>
      <w:pPr>
        <w:pStyle w:val="8"/>
        <w:rPr>
          <w:rFonts w:hint="eastAsia"/>
          <w:b w:val="0"/>
          <w:bCs w:val="0"/>
        </w:rPr>
      </w:pPr>
      <w:bookmarkStart w:id="302" w:name="_Toc138067505"/>
      <w:bookmarkStart w:id="303" w:name="_Toc64887320"/>
      <w:bookmarkStart w:id="304" w:name="_Toc45117765"/>
      <w:r>
        <w:rPr>
          <w:rFonts w:hint="eastAsia"/>
          <w:b w:val="0"/>
          <w:bCs w:val="0"/>
        </w:rPr>
        <w:t>运行体征态势感知</w:t>
      </w:r>
      <w:bookmarkEnd w:id="302"/>
    </w:p>
    <w:p>
      <w:pPr>
        <w:spacing w:line="276" w:lineRule="auto"/>
        <w:ind w:firstLine="480"/>
        <w:rPr>
          <w:rFonts w:hint="eastAsia" w:ascii="宋体" w:hAnsi="宋体" w:eastAsia="宋体"/>
          <w:sz w:val="24"/>
          <w:szCs w:val="24"/>
        </w:rPr>
      </w:pPr>
      <w:r>
        <w:rPr>
          <w:rFonts w:hint="eastAsia" w:ascii="宋体" w:hAnsi="宋体" w:eastAsia="宋体"/>
          <w:sz w:val="24"/>
          <w:szCs w:val="24"/>
        </w:rPr>
        <w:t>作为“城市驾驶舱城管分舱”的主要场景，在大屏幕上展示城市管理的总体状况，呈现城市管理基本信息、运行指标、实时数据、部件数据、城市管理问题等多维分析图表，实现智慧城管重要数据分析指标一屏统览，辅助监督与决策。</w:t>
      </w:r>
    </w:p>
    <w:p>
      <w:pPr>
        <w:pStyle w:val="8"/>
        <w:rPr>
          <w:rFonts w:hint="eastAsia"/>
          <w:b w:val="0"/>
          <w:bCs w:val="0"/>
        </w:rPr>
      </w:pPr>
      <w:bookmarkStart w:id="305" w:name="_Toc138067506"/>
      <w:r>
        <w:rPr>
          <w:rFonts w:hint="eastAsia"/>
          <w:b w:val="0"/>
          <w:bCs w:val="0"/>
        </w:rPr>
        <w:t>智慧环卫分析研判</w:t>
      </w:r>
      <w:bookmarkEnd w:id="305"/>
    </w:p>
    <w:p>
      <w:pPr>
        <w:spacing w:line="276" w:lineRule="auto"/>
        <w:ind w:firstLine="480"/>
        <w:rPr>
          <w:rFonts w:hint="eastAsia" w:ascii="宋体" w:hAnsi="宋体" w:eastAsia="宋体"/>
          <w:sz w:val="24"/>
          <w:szCs w:val="24"/>
        </w:rPr>
      </w:pPr>
      <w:r>
        <w:rPr>
          <w:rFonts w:hint="eastAsia" w:ascii="宋体" w:hAnsi="宋体" w:eastAsia="宋体"/>
          <w:sz w:val="24"/>
          <w:szCs w:val="24"/>
        </w:rPr>
        <w:t xml:space="preserve">   通过对环卫作业车辆行驶轨迹、作业状态和作业路段匹配，车辆摄像头对道路情况、司机状态的AI智能识别，实现对机械化作业道路的保洁作业完成情况、驾驶员作业状态的精确把控，帮助环卫监管部门了解当日及历史的道路作业进展情况、车辆作业情况、驾驶员工作状态，进行作业调度决策，提高作业效率。</w:t>
      </w:r>
    </w:p>
    <w:p>
      <w:pPr>
        <w:pStyle w:val="8"/>
        <w:rPr>
          <w:rFonts w:hint="eastAsia"/>
          <w:b w:val="0"/>
          <w:bCs w:val="0"/>
        </w:rPr>
      </w:pPr>
      <w:r>
        <w:rPr>
          <w:rFonts w:hint="eastAsia"/>
          <w:b w:val="0"/>
          <w:bCs w:val="0"/>
        </w:rPr>
        <w:t>垃圾分类</w:t>
      </w:r>
      <w:r>
        <w:rPr>
          <w:rFonts w:hint="eastAsia"/>
          <w:b w:val="0"/>
        </w:rPr>
        <w:t>分析</w:t>
      </w:r>
      <w:r>
        <w:rPr>
          <w:rFonts w:hint="eastAsia"/>
          <w:b w:val="0"/>
          <w:bCs w:val="0"/>
        </w:rPr>
        <w:t>研判</w:t>
      </w:r>
    </w:p>
    <w:p>
      <w:pPr>
        <w:spacing w:line="276" w:lineRule="auto"/>
        <w:ind w:firstLine="480"/>
        <w:rPr>
          <w:rFonts w:hint="eastAsia" w:ascii="宋体" w:hAnsi="宋体" w:eastAsia="宋体"/>
          <w:sz w:val="24"/>
          <w:szCs w:val="24"/>
        </w:rPr>
      </w:pPr>
      <w:r>
        <w:rPr>
          <w:rFonts w:hint="eastAsia" w:ascii="宋体" w:hAnsi="宋体" w:eastAsia="宋体"/>
          <w:sz w:val="24"/>
          <w:szCs w:val="24"/>
        </w:rPr>
        <w:t>实现垃圾分类投收运处的全流程监管。通过对垃圾分类源头分类设施的监管，如智能清洁屋、垃圾房地磅、智能AI分析摄像头等，实现对居民投放行为的智能监管分析，识别投放行为及违规行为并实现现场提醒，有效推动垃圾分类工作的有效进展，提高分类效率；通过对收运转运车辆</w:t>
      </w:r>
      <w:r>
        <w:rPr>
          <w:rFonts w:hint="eastAsia" w:ascii="宋体" w:hAnsi="宋体" w:eastAsia="宋体"/>
          <w:sz w:val="24"/>
          <w:szCs w:val="24"/>
          <w:lang w:val="en-US" w:eastAsia="zh-CN"/>
        </w:rPr>
        <w:t>位置定位</w:t>
      </w:r>
      <w:r>
        <w:rPr>
          <w:rFonts w:hint="eastAsia" w:ascii="宋体" w:hAnsi="宋体" w:eastAsia="宋体"/>
          <w:sz w:val="24"/>
          <w:szCs w:val="24"/>
        </w:rPr>
        <w:t>和终端处置场的监管，帮助相关部门实时了解车辆运行情况，实现小区生活垃圾由投放到收运到分类处置的全流程监管，促进垃圾分类工作有效开展进行。</w:t>
      </w:r>
    </w:p>
    <w:p>
      <w:pPr>
        <w:pStyle w:val="8"/>
        <w:rPr>
          <w:rFonts w:hint="eastAsia"/>
          <w:b w:val="0"/>
          <w:bCs w:val="0"/>
        </w:rPr>
      </w:pPr>
      <w:bookmarkStart w:id="306" w:name="_Toc138067508"/>
      <w:r>
        <w:rPr>
          <w:rFonts w:hint="eastAsia"/>
          <w:b w:val="0"/>
          <w:bCs w:val="0"/>
        </w:rPr>
        <w:t>餐厨垃圾监管分析研判</w:t>
      </w:r>
      <w:bookmarkEnd w:id="306"/>
    </w:p>
    <w:p>
      <w:pPr>
        <w:spacing w:line="276" w:lineRule="auto"/>
        <w:ind w:firstLine="480"/>
        <w:rPr>
          <w:rFonts w:hint="eastAsia" w:ascii="宋体" w:hAnsi="宋体" w:eastAsia="宋体"/>
          <w:sz w:val="24"/>
          <w:szCs w:val="24"/>
        </w:rPr>
      </w:pPr>
      <w:r>
        <w:rPr>
          <w:rFonts w:hint="eastAsia" w:ascii="宋体" w:hAnsi="宋体" w:eastAsia="宋体"/>
          <w:sz w:val="24"/>
          <w:szCs w:val="24"/>
        </w:rPr>
        <w:t>通过采集商户信息，安装餐厨桶RFID物联网标签卡和餐厨收运车车载识别设备，实时传输餐厨称重数据、车辆轨迹数据、厂区地磅数据，填报终端处理相关数据，实现对餐厨垃圾收集、运输、处置全流程监管。</w:t>
      </w:r>
    </w:p>
    <w:p>
      <w:pPr>
        <w:pStyle w:val="8"/>
        <w:rPr>
          <w:rFonts w:hint="eastAsia"/>
          <w:b w:val="0"/>
          <w:bCs w:val="0"/>
        </w:rPr>
      </w:pPr>
      <w:bookmarkStart w:id="307" w:name="_Toc138067509"/>
      <w:r>
        <w:rPr>
          <w:rFonts w:hint="eastAsia"/>
          <w:b w:val="0"/>
          <w:bCs w:val="0"/>
        </w:rPr>
        <w:t>垃圾</w:t>
      </w:r>
      <w:r>
        <w:rPr>
          <w:rFonts w:hint="eastAsia"/>
          <w:b w:val="0"/>
        </w:rPr>
        <w:t>终端</w:t>
      </w:r>
      <w:r>
        <w:rPr>
          <w:rFonts w:hint="eastAsia"/>
          <w:b w:val="0"/>
          <w:bCs w:val="0"/>
        </w:rPr>
        <w:t>处置分析研判</w:t>
      </w:r>
      <w:bookmarkEnd w:id="307"/>
    </w:p>
    <w:p>
      <w:pPr>
        <w:spacing w:line="276" w:lineRule="auto"/>
        <w:ind w:firstLine="480"/>
        <w:rPr>
          <w:rFonts w:hint="eastAsia" w:ascii="宋体" w:hAnsi="宋体" w:eastAsia="宋体"/>
          <w:sz w:val="24"/>
          <w:szCs w:val="24"/>
        </w:rPr>
      </w:pPr>
      <w:r>
        <w:rPr>
          <w:rFonts w:hint="eastAsia" w:ascii="宋体" w:hAnsi="宋体" w:eastAsia="宋体"/>
          <w:sz w:val="24"/>
          <w:szCs w:val="24"/>
        </w:rPr>
        <w:t>通过对接全市垃圾焚烧厂、建筑垃圾处置厂的工况、地磅、视频数据，掌握厂区货物、生活垃圾、建筑垃圾的进厂量；对接工况数采仪，实时采集烟气、炉温等运行数据，设置阈值监管，并实现对异常情况的及时反馈预警，监督厂区安全有序生产。</w:t>
      </w:r>
    </w:p>
    <w:p>
      <w:pPr>
        <w:pStyle w:val="8"/>
        <w:rPr>
          <w:rFonts w:hint="eastAsia"/>
          <w:b w:val="0"/>
          <w:bCs w:val="0"/>
        </w:rPr>
      </w:pPr>
      <w:bookmarkStart w:id="308" w:name="_Toc138067507"/>
      <w:bookmarkStart w:id="309" w:name="_Toc138067510"/>
      <w:r>
        <w:rPr>
          <w:rFonts w:hint="eastAsia"/>
          <w:b w:val="0"/>
          <w:bCs w:val="0"/>
        </w:rPr>
        <w:t>综合</w:t>
      </w:r>
      <w:r>
        <w:rPr>
          <w:rFonts w:hint="eastAsia"/>
          <w:b w:val="0"/>
        </w:rPr>
        <w:t>执法</w:t>
      </w:r>
      <w:r>
        <w:rPr>
          <w:rFonts w:hint="eastAsia"/>
          <w:b w:val="0"/>
          <w:bCs w:val="0"/>
        </w:rPr>
        <w:t>调度指挥</w:t>
      </w:r>
      <w:bookmarkEnd w:id="308"/>
    </w:p>
    <w:p>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网格化管理划分</w:t>
      </w:r>
    </w:p>
    <w:p>
      <w:pPr>
        <w:spacing w:line="276" w:lineRule="auto"/>
        <w:ind w:firstLine="480"/>
        <w:rPr>
          <w:rFonts w:hint="eastAsia" w:ascii="宋体" w:hAnsi="宋体" w:eastAsia="宋体"/>
          <w:sz w:val="24"/>
          <w:szCs w:val="24"/>
        </w:rPr>
      </w:pPr>
      <w:r>
        <w:rPr>
          <w:rFonts w:hint="eastAsia" w:ascii="宋体" w:hAnsi="宋体" w:eastAsia="宋体"/>
          <w:sz w:val="24"/>
          <w:szCs w:val="24"/>
        </w:rPr>
        <w:t>设置各执法大队、中队、执法队员的责任网格，做到责任</w:t>
      </w:r>
      <w:r>
        <w:rPr>
          <w:rFonts w:ascii="宋体" w:hAnsi="宋体" w:eastAsia="宋体"/>
          <w:sz w:val="24"/>
          <w:szCs w:val="24"/>
        </w:rPr>
        <w:t xml:space="preserve"> 明晰，实现对执法队员日常巡查、任务处置的工作监管。</w:t>
      </w:r>
    </w:p>
    <w:p>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重点区域关键点位</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根据日常巡查发现的案件数量、类型等自动生成重点区域</w:t>
      </w:r>
      <w:r>
        <w:rPr>
          <w:rFonts w:ascii="宋体" w:hAnsi="宋体" w:eastAsia="宋体"/>
          <w:sz w:val="24"/>
          <w:szCs w:val="24"/>
        </w:rPr>
        <w:t xml:space="preserve"> 关键点位，也可以手动绘制区域点位，在系统里突出显示。针对重点区域可制定不同的巡查、考核规则。</w:t>
      </w:r>
    </w:p>
    <w:p>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地图漫游</w:t>
      </w:r>
    </w:p>
    <w:p>
      <w:pPr>
        <w:spacing w:line="276" w:lineRule="auto"/>
        <w:ind w:firstLine="480"/>
        <w:rPr>
          <w:rFonts w:hint="eastAsia" w:ascii="宋体" w:hAnsi="宋体" w:eastAsia="宋体"/>
          <w:sz w:val="24"/>
          <w:szCs w:val="24"/>
        </w:rPr>
      </w:pPr>
      <w:r>
        <w:rPr>
          <w:rFonts w:hint="eastAsia" w:ascii="宋体" w:hAnsi="宋体" w:eastAsia="宋体"/>
          <w:sz w:val="24"/>
          <w:szCs w:val="24"/>
        </w:rPr>
        <w:t>具备对地图的放大、缩小、漫游、全图、量距、查询、定</w:t>
      </w:r>
      <w:r>
        <w:rPr>
          <w:rFonts w:ascii="宋体" w:hAnsi="宋体" w:eastAsia="宋体"/>
          <w:sz w:val="24"/>
          <w:szCs w:val="24"/>
        </w:rPr>
        <w:t xml:space="preserve"> 位等基本功能。</w:t>
      </w:r>
    </w:p>
    <w:p>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模式切换</w:t>
      </w:r>
    </w:p>
    <w:p>
      <w:pPr>
        <w:spacing w:line="276" w:lineRule="auto"/>
        <w:ind w:firstLine="480"/>
        <w:rPr>
          <w:rFonts w:hint="eastAsia" w:ascii="宋体" w:hAnsi="宋体" w:eastAsia="宋体"/>
          <w:sz w:val="24"/>
          <w:szCs w:val="24"/>
        </w:rPr>
      </w:pPr>
      <w:r>
        <w:rPr>
          <w:rFonts w:hint="eastAsia" w:ascii="宋体" w:hAnsi="宋体" w:eastAsia="宋体"/>
          <w:sz w:val="24"/>
          <w:szCs w:val="24"/>
        </w:rPr>
        <w:t>具备不同地图模式的切换，如二维标准地图、卫星地图的切换和二、三维地图切换。</w:t>
      </w:r>
    </w:p>
    <w:p>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案件多来源汇聚</w:t>
      </w:r>
    </w:p>
    <w:p>
      <w:pPr>
        <w:spacing w:line="276" w:lineRule="auto"/>
        <w:ind w:firstLine="480"/>
        <w:rPr>
          <w:rFonts w:hint="eastAsia" w:ascii="宋体" w:hAnsi="宋体" w:eastAsia="宋体"/>
          <w:sz w:val="24"/>
          <w:szCs w:val="24"/>
        </w:rPr>
      </w:pPr>
      <w:r>
        <w:rPr>
          <w:rFonts w:hint="eastAsia" w:ascii="宋体" w:hAnsi="宋体" w:eastAsia="宋体"/>
          <w:sz w:val="24"/>
          <w:szCs w:val="24"/>
        </w:rPr>
        <w:t>具备汇聚不同渠道来源的案件信息，如巡查发现、</w:t>
      </w:r>
      <w:r>
        <w:rPr>
          <w:rFonts w:ascii="宋体" w:hAnsi="宋体" w:eastAsia="宋体"/>
          <w:sz w:val="24"/>
          <w:szCs w:val="24"/>
        </w:rPr>
        <w:t>AI 智能分析、上级交办、公安视频、数字城管、12345等。在地图上标识案件发生位置，可以查看案件详情。</w:t>
      </w:r>
    </w:p>
    <w:p>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智能派遣</w:t>
      </w:r>
    </w:p>
    <w:p>
      <w:pPr>
        <w:spacing w:line="276" w:lineRule="auto"/>
        <w:ind w:firstLine="480"/>
        <w:rPr>
          <w:rFonts w:hint="eastAsia" w:ascii="宋体" w:hAnsi="宋体" w:eastAsia="宋体"/>
          <w:sz w:val="24"/>
          <w:szCs w:val="24"/>
        </w:rPr>
      </w:pPr>
      <w:r>
        <w:rPr>
          <w:rFonts w:hint="eastAsia" w:ascii="宋体" w:hAnsi="宋体" w:eastAsia="宋体"/>
          <w:sz w:val="24"/>
          <w:szCs w:val="24"/>
        </w:rPr>
        <w:t>根据案件发生的位置，将受理的问题直接派遣至一线责任网格队员和小组长，中队长、大队长、支队长等各级领导均为可选模式。</w:t>
      </w:r>
    </w:p>
    <w:p>
      <w:pPr>
        <w:spacing w:line="276" w:lineRule="auto"/>
        <w:ind w:firstLine="480"/>
        <w:rPr>
          <w:rFonts w:hint="eastAsia" w:ascii="宋体" w:hAnsi="宋体" w:eastAsia="宋体"/>
          <w:sz w:val="24"/>
          <w:szCs w:val="24"/>
        </w:rPr>
      </w:pPr>
      <w:r>
        <w:rPr>
          <w:rFonts w:ascii="宋体" w:hAnsi="宋体" w:eastAsia="宋体"/>
          <w:sz w:val="24"/>
          <w:szCs w:val="24"/>
        </w:rPr>
        <w:t>g.指挥调度</w:t>
      </w:r>
    </w:p>
    <w:p>
      <w:pPr>
        <w:spacing w:line="276" w:lineRule="auto"/>
        <w:ind w:firstLine="480"/>
        <w:rPr>
          <w:rFonts w:hint="eastAsia" w:ascii="宋体" w:hAnsi="宋体" w:eastAsia="宋体"/>
          <w:sz w:val="24"/>
          <w:szCs w:val="24"/>
        </w:rPr>
      </w:pPr>
      <w:r>
        <w:rPr>
          <w:rFonts w:hint="eastAsia" w:ascii="宋体" w:hAnsi="宋体" w:eastAsia="宋体"/>
          <w:sz w:val="24"/>
          <w:szCs w:val="24"/>
        </w:rPr>
        <w:t>一张图指挥：将执法人员、上报案件、执法车辆、重点区</w:t>
      </w:r>
      <w:r>
        <w:rPr>
          <w:rFonts w:ascii="宋体" w:hAnsi="宋体" w:eastAsia="宋体"/>
          <w:sz w:val="24"/>
          <w:szCs w:val="24"/>
        </w:rPr>
        <w:t xml:space="preserve"> 域、固定摄像头等分布信息在一张电子地图上集中展示。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现场视频调取：调取案件位置的执法记录仪视频、固定监</w:t>
      </w:r>
      <w:r>
        <w:rPr>
          <w:rFonts w:ascii="宋体" w:hAnsi="宋体" w:eastAsia="宋体"/>
          <w:sz w:val="24"/>
          <w:szCs w:val="24"/>
        </w:rPr>
        <w:t>控视频、高空鹰眼等。</w:t>
      </w:r>
    </w:p>
    <w:p>
      <w:pPr>
        <w:spacing w:line="276" w:lineRule="auto"/>
        <w:ind w:firstLine="480"/>
        <w:rPr>
          <w:rFonts w:hint="eastAsia" w:ascii="宋体" w:hAnsi="宋体" w:eastAsia="宋体"/>
          <w:sz w:val="24"/>
          <w:szCs w:val="24"/>
        </w:rPr>
      </w:pPr>
      <w:r>
        <w:rPr>
          <w:rFonts w:hint="eastAsia" w:ascii="宋体" w:hAnsi="宋体" w:eastAsia="宋体"/>
          <w:sz w:val="24"/>
          <w:szCs w:val="24"/>
        </w:rPr>
        <w:t>车载视频调取：调取案件位置的执法车辆车载视频。</w:t>
      </w:r>
    </w:p>
    <w:p>
      <w:pPr>
        <w:spacing w:line="276" w:lineRule="auto"/>
        <w:ind w:firstLine="480"/>
        <w:rPr>
          <w:rFonts w:hint="eastAsia" w:ascii="宋体" w:hAnsi="宋体" w:eastAsia="宋体"/>
          <w:sz w:val="24"/>
          <w:szCs w:val="24"/>
        </w:rPr>
      </w:pPr>
      <w:r>
        <w:rPr>
          <w:rFonts w:hint="eastAsia" w:ascii="宋体" w:hAnsi="宋体" w:eastAsia="宋体"/>
          <w:sz w:val="24"/>
          <w:szCs w:val="24"/>
        </w:rPr>
        <w:t>语音通话：与现场执法队员实现语音通话，实时了解现场</w:t>
      </w:r>
      <w:r>
        <w:rPr>
          <w:rFonts w:ascii="宋体" w:hAnsi="宋体" w:eastAsia="宋体"/>
          <w:sz w:val="24"/>
          <w:szCs w:val="24"/>
        </w:rPr>
        <w:t xml:space="preserve"> 实际情况，并且及时下发指令，实现应急指挥调度。</w:t>
      </w:r>
    </w:p>
    <w:p>
      <w:pPr>
        <w:spacing w:line="276" w:lineRule="auto"/>
        <w:ind w:firstLine="480"/>
        <w:rPr>
          <w:rFonts w:hint="eastAsia" w:ascii="宋体" w:hAnsi="宋体" w:eastAsia="宋体"/>
          <w:sz w:val="24"/>
          <w:szCs w:val="24"/>
        </w:rPr>
      </w:pPr>
      <w:r>
        <w:rPr>
          <w:rFonts w:hint="eastAsia" w:ascii="宋体" w:hAnsi="宋体" w:eastAsia="宋体"/>
          <w:sz w:val="24"/>
          <w:szCs w:val="24"/>
        </w:rPr>
        <w:t>一键求助：通过执法记录仪上的按键进行一键求助，求助</w:t>
      </w:r>
      <w:r>
        <w:rPr>
          <w:rFonts w:ascii="宋体" w:hAnsi="宋体" w:eastAsia="宋体"/>
          <w:sz w:val="24"/>
          <w:szCs w:val="24"/>
        </w:rPr>
        <w:t xml:space="preserve"> 的画面会同步传输到指挥调度平台并在后台进行云存储。</w:t>
      </w:r>
    </w:p>
    <w:p>
      <w:pPr>
        <w:spacing w:line="276" w:lineRule="auto"/>
        <w:ind w:firstLine="480"/>
        <w:rPr>
          <w:rFonts w:hint="eastAsia" w:ascii="宋体" w:hAnsi="宋体" w:eastAsia="宋体"/>
          <w:sz w:val="24"/>
          <w:szCs w:val="24"/>
        </w:rPr>
      </w:pPr>
      <w:r>
        <w:rPr>
          <w:rFonts w:hint="eastAsia" w:ascii="宋体" w:hAnsi="宋体" w:eastAsia="宋体"/>
          <w:sz w:val="24"/>
          <w:szCs w:val="24"/>
        </w:rPr>
        <w:t>多方会商：指挥调度平台可以通过选取若干执法队员，创</w:t>
      </w:r>
      <w:r>
        <w:rPr>
          <w:rFonts w:ascii="宋体" w:hAnsi="宋体" w:eastAsia="宋体"/>
          <w:sz w:val="24"/>
          <w:szCs w:val="24"/>
        </w:rPr>
        <w:t xml:space="preserve"> 建视频会商频道，被选择的执法队员可以通过执法记录仪实现 视频通话会商。</w:t>
      </w:r>
    </w:p>
    <w:p>
      <w:pPr>
        <w:spacing w:line="276" w:lineRule="auto"/>
        <w:ind w:firstLine="480"/>
        <w:rPr>
          <w:rFonts w:hint="eastAsia" w:ascii="宋体" w:hAnsi="宋体" w:eastAsia="宋体"/>
          <w:sz w:val="24"/>
          <w:szCs w:val="24"/>
        </w:rPr>
      </w:pPr>
      <w:r>
        <w:rPr>
          <w:rFonts w:hint="eastAsia" w:ascii="宋体" w:hAnsi="宋体" w:eastAsia="宋体"/>
          <w:sz w:val="24"/>
          <w:szCs w:val="24"/>
        </w:rPr>
        <w:t>移动指挥：具备移动指挥调度的功能。</w:t>
      </w:r>
    </w:p>
    <w:p>
      <w:pPr>
        <w:spacing w:line="276" w:lineRule="auto"/>
        <w:ind w:firstLine="480"/>
        <w:rPr>
          <w:rFonts w:hint="eastAsia" w:ascii="宋体" w:hAnsi="宋体" w:eastAsia="宋体"/>
          <w:sz w:val="24"/>
          <w:szCs w:val="24"/>
        </w:rPr>
      </w:pPr>
      <w:r>
        <w:rPr>
          <w:rFonts w:ascii="宋体" w:hAnsi="宋体" w:eastAsia="宋体"/>
          <w:sz w:val="24"/>
          <w:szCs w:val="24"/>
        </w:rPr>
        <w:t xml:space="preserve"> h.巡岗考勤和统计</w:t>
      </w:r>
    </w:p>
    <w:p>
      <w:pPr>
        <w:spacing w:line="276" w:lineRule="auto"/>
        <w:ind w:firstLine="480"/>
        <w:rPr>
          <w:rFonts w:hint="eastAsia" w:ascii="宋体" w:hAnsi="宋体" w:eastAsia="宋体"/>
          <w:sz w:val="24"/>
          <w:szCs w:val="24"/>
        </w:rPr>
      </w:pPr>
      <w:r>
        <w:rPr>
          <w:rFonts w:hint="eastAsia" w:ascii="宋体" w:hAnsi="宋体" w:eastAsia="宋体"/>
          <w:sz w:val="24"/>
          <w:szCs w:val="24"/>
        </w:rPr>
        <w:t>自动打卡：上下班时间到岗自动打卡。</w:t>
      </w:r>
    </w:p>
    <w:p>
      <w:pPr>
        <w:spacing w:line="276" w:lineRule="auto"/>
        <w:ind w:firstLine="480"/>
        <w:rPr>
          <w:rFonts w:hint="eastAsia" w:ascii="宋体" w:hAnsi="宋体" w:eastAsia="宋体"/>
          <w:sz w:val="24"/>
          <w:szCs w:val="24"/>
        </w:rPr>
      </w:pPr>
      <w:r>
        <w:rPr>
          <w:rFonts w:hint="eastAsia" w:ascii="宋体" w:hAnsi="宋体" w:eastAsia="宋体"/>
          <w:sz w:val="24"/>
          <w:szCs w:val="24"/>
        </w:rPr>
        <w:t>定时定位：设定时间定时获取执法队员定位信息。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巡逻里程：实时查看巡逻轨迹，自动统计每日巡逻里程。较长时间未移动位置。</w:t>
      </w:r>
    </w:p>
    <w:p>
      <w:pPr>
        <w:spacing w:line="276" w:lineRule="auto"/>
        <w:ind w:firstLine="480"/>
        <w:rPr>
          <w:rFonts w:hint="eastAsia" w:ascii="宋体" w:hAnsi="宋体" w:eastAsia="宋体"/>
          <w:sz w:val="24"/>
          <w:szCs w:val="24"/>
        </w:rPr>
      </w:pPr>
      <w:r>
        <w:rPr>
          <w:rFonts w:hint="eastAsia" w:ascii="宋体" w:hAnsi="宋体" w:eastAsia="宋体"/>
          <w:sz w:val="24"/>
          <w:szCs w:val="24"/>
        </w:rPr>
        <w:t>事件统计：对执法队员上报和处理的案件进行统计。</w:t>
      </w:r>
    </w:p>
    <w:p>
      <w:pPr>
        <w:spacing w:line="276" w:lineRule="auto"/>
        <w:ind w:firstLine="480"/>
        <w:rPr>
          <w:rFonts w:hint="eastAsia" w:ascii="宋体" w:hAnsi="宋体" w:eastAsia="宋体"/>
          <w:sz w:val="24"/>
          <w:szCs w:val="24"/>
        </w:rPr>
      </w:pPr>
      <w:r>
        <w:rPr>
          <w:rFonts w:ascii="宋体" w:hAnsi="宋体" w:eastAsia="宋体"/>
          <w:sz w:val="24"/>
          <w:szCs w:val="24"/>
        </w:rPr>
        <w:t>i.任务管理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任务下发：指挥中心向大队、中队下发任务，也可以直接下发至执法管理人员。对任务的内容、时间、要点进行说明。</w:t>
      </w:r>
    </w:p>
    <w:p>
      <w:pPr>
        <w:spacing w:line="276" w:lineRule="auto"/>
        <w:ind w:firstLine="480"/>
        <w:rPr>
          <w:rFonts w:hint="eastAsia" w:ascii="宋体" w:hAnsi="宋体" w:eastAsia="宋体"/>
          <w:sz w:val="24"/>
          <w:szCs w:val="24"/>
        </w:rPr>
      </w:pPr>
      <w:r>
        <w:rPr>
          <w:rFonts w:hint="eastAsia" w:ascii="宋体" w:hAnsi="宋体" w:eastAsia="宋体"/>
          <w:sz w:val="24"/>
          <w:szCs w:val="24"/>
        </w:rPr>
        <w:t>任务流转：任务可以在各级领导和人员中流转，也可以直接扁平化精确到人。</w:t>
      </w:r>
    </w:p>
    <w:p>
      <w:pPr>
        <w:spacing w:line="276" w:lineRule="auto"/>
        <w:ind w:firstLine="480"/>
        <w:rPr>
          <w:rFonts w:hint="eastAsia" w:ascii="宋体" w:hAnsi="宋体" w:eastAsia="宋体"/>
          <w:sz w:val="24"/>
          <w:szCs w:val="24"/>
        </w:rPr>
      </w:pPr>
      <w:r>
        <w:rPr>
          <w:rFonts w:hint="eastAsia" w:ascii="宋体" w:hAnsi="宋体" w:eastAsia="宋体"/>
          <w:sz w:val="24"/>
          <w:szCs w:val="24"/>
        </w:rPr>
        <w:t>日常任务：定制日常任务模板，包含巡逻区域、路线、时</w:t>
      </w:r>
      <w:r>
        <w:rPr>
          <w:rFonts w:ascii="宋体" w:hAnsi="宋体" w:eastAsia="宋体"/>
          <w:sz w:val="24"/>
          <w:szCs w:val="24"/>
        </w:rPr>
        <w:t xml:space="preserve"> 间、重点区域等信息，设定时间会自动生成日常任务，并向执 法队员进行下发。</w:t>
      </w:r>
    </w:p>
    <w:p>
      <w:pPr>
        <w:spacing w:line="276" w:lineRule="auto"/>
        <w:ind w:firstLine="480"/>
        <w:rPr>
          <w:rFonts w:hint="eastAsia" w:ascii="宋体" w:hAnsi="宋体" w:eastAsia="宋体"/>
          <w:sz w:val="24"/>
          <w:szCs w:val="24"/>
        </w:rPr>
      </w:pPr>
      <w:r>
        <w:rPr>
          <w:rFonts w:hint="eastAsia" w:ascii="宋体" w:hAnsi="宋体" w:eastAsia="宋体"/>
          <w:sz w:val="24"/>
          <w:szCs w:val="24"/>
        </w:rPr>
        <w:t>临时任务：针对渣土管控、大型赛事活动、应急保障等形成专项任务。</w:t>
      </w:r>
    </w:p>
    <w:p>
      <w:pPr>
        <w:spacing w:line="276" w:lineRule="auto"/>
        <w:ind w:firstLine="480"/>
        <w:rPr>
          <w:rFonts w:hint="eastAsia" w:ascii="宋体" w:hAnsi="宋体" w:eastAsia="宋体"/>
          <w:sz w:val="24"/>
          <w:szCs w:val="24"/>
        </w:rPr>
      </w:pPr>
      <w:r>
        <w:rPr>
          <w:rFonts w:hint="eastAsia" w:ascii="宋体" w:hAnsi="宋体" w:eastAsia="宋体"/>
          <w:sz w:val="24"/>
          <w:szCs w:val="24"/>
        </w:rPr>
        <w:t>保障任务：对指挥协调、</w:t>
      </w:r>
      <w:r>
        <w:rPr>
          <w:rFonts w:ascii="宋体" w:hAnsi="宋体" w:eastAsia="宋体"/>
          <w:sz w:val="24"/>
          <w:szCs w:val="24"/>
        </w:rPr>
        <w:t>12345、领导交办等临时任务进行指派，根据任务时间、位置和事项自动下发给执法队员。</w:t>
      </w:r>
    </w:p>
    <w:p>
      <w:pPr>
        <w:spacing w:line="276" w:lineRule="auto"/>
        <w:ind w:firstLine="480"/>
        <w:rPr>
          <w:rFonts w:hint="eastAsia" w:ascii="宋体" w:hAnsi="宋体" w:eastAsia="宋体"/>
          <w:sz w:val="24"/>
          <w:szCs w:val="24"/>
        </w:rPr>
      </w:pPr>
      <w:r>
        <w:rPr>
          <w:rFonts w:hint="eastAsia" w:ascii="宋体" w:hAnsi="宋体" w:eastAsia="宋体"/>
          <w:sz w:val="24"/>
          <w:szCs w:val="24"/>
        </w:rPr>
        <w:t>统计报表：根据任务时间、类型、大队、中队、执</w:t>
      </w:r>
      <w:r>
        <w:rPr>
          <w:rFonts w:ascii="宋体" w:hAnsi="宋体" w:eastAsia="宋体"/>
          <w:sz w:val="24"/>
          <w:szCs w:val="24"/>
        </w:rPr>
        <w:tab/>
      </w:r>
      <w:r>
        <w:rPr>
          <w:rFonts w:ascii="宋体" w:hAnsi="宋体" w:eastAsia="宋体"/>
          <w:sz w:val="24"/>
          <w:szCs w:val="24"/>
        </w:rPr>
        <w:t>法管理人员等自动生成任务统计报表。</w:t>
      </w:r>
    </w:p>
    <w:p>
      <w:pPr>
        <w:spacing w:line="276" w:lineRule="auto"/>
        <w:ind w:firstLine="480"/>
        <w:rPr>
          <w:rFonts w:hint="eastAsia" w:ascii="宋体" w:hAnsi="宋体" w:eastAsia="宋体"/>
          <w:sz w:val="24"/>
          <w:szCs w:val="24"/>
        </w:rPr>
      </w:pPr>
      <w:r>
        <w:rPr>
          <w:rFonts w:hint="eastAsia" w:ascii="宋体" w:hAnsi="宋体" w:eastAsia="宋体"/>
          <w:sz w:val="24"/>
          <w:szCs w:val="24"/>
        </w:rPr>
        <w:t>问题提醒：按照问题时间、区域、类型等对问题进行统计分析，找出问题多发重点区域。</w:t>
      </w:r>
    </w:p>
    <w:p>
      <w:pPr>
        <w:spacing w:line="276" w:lineRule="auto"/>
        <w:ind w:firstLine="480"/>
        <w:rPr>
          <w:rFonts w:hint="eastAsia" w:ascii="宋体" w:hAnsi="宋体" w:eastAsia="宋体"/>
          <w:sz w:val="24"/>
          <w:szCs w:val="24"/>
        </w:rPr>
      </w:pPr>
      <w:r>
        <w:rPr>
          <w:rFonts w:ascii="宋体" w:hAnsi="宋体" w:eastAsia="宋体"/>
          <w:sz w:val="24"/>
          <w:szCs w:val="24"/>
        </w:rPr>
        <w:t>j.督查管理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队员在岗情况：查看执法管理人员在岗人数和在岗率。</w:t>
      </w:r>
    </w:p>
    <w:p>
      <w:pPr>
        <w:spacing w:line="276" w:lineRule="auto"/>
        <w:ind w:firstLine="480"/>
        <w:rPr>
          <w:rFonts w:hint="eastAsia" w:ascii="宋体" w:hAnsi="宋体" w:eastAsia="宋体"/>
          <w:sz w:val="24"/>
          <w:szCs w:val="24"/>
        </w:rPr>
      </w:pPr>
      <w:r>
        <w:rPr>
          <w:rFonts w:hint="eastAsia" w:ascii="宋体" w:hAnsi="宋体" w:eastAsia="宋体"/>
          <w:sz w:val="24"/>
          <w:szCs w:val="24"/>
        </w:rPr>
        <w:t>个人信息：查看执法管理人员基础信息、问题上报、问题处理信息。</w:t>
      </w:r>
    </w:p>
    <w:p>
      <w:pPr>
        <w:spacing w:line="276" w:lineRule="auto"/>
        <w:ind w:firstLine="480"/>
        <w:rPr>
          <w:rFonts w:hint="eastAsia" w:ascii="宋体" w:hAnsi="宋体" w:eastAsia="宋体"/>
          <w:sz w:val="24"/>
          <w:szCs w:val="24"/>
        </w:rPr>
      </w:pPr>
      <w:r>
        <w:rPr>
          <w:rFonts w:hint="eastAsia" w:ascii="宋体" w:hAnsi="宋体" w:eastAsia="宋体"/>
          <w:sz w:val="24"/>
          <w:szCs w:val="24"/>
        </w:rPr>
        <w:t>脱岗提醒：执法管理人员脱离责任网格时自动报警。</w:t>
      </w:r>
    </w:p>
    <w:p>
      <w:pPr>
        <w:spacing w:line="276" w:lineRule="auto"/>
        <w:ind w:firstLine="480"/>
        <w:rPr>
          <w:rFonts w:hint="eastAsia" w:ascii="宋体" w:hAnsi="宋体" w:eastAsia="宋体"/>
          <w:sz w:val="24"/>
          <w:szCs w:val="24"/>
        </w:rPr>
      </w:pPr>
      <w:r>
        <w:rPr>
          <w:rFonts w:hint="eastAsia" w:ascii="宋体" w:hAnsi="宋体" w:eastAsia="宋体"/>
          <w:sz w:val="24"/>
          <w:szCs w:val="24"/>
        </w:rPr>
        <w:t>视频对接：一键调阅执法管理人员的执法记录仪视频，查看执法、巡查现场。</w:t>
      </w:r>
    </w:p>
    <w:p>
      <w:pPr>
        <w:spacing w:line="276" w:lineRule="auto"/>
        <w:ind w:firstLine="480"/>
        <w:rPr>
          <w:rFonts w:hint="eastAsia" w:ascii="宋体" w:hAnsi="宋体" w:eastAsia="宋体"/>
          <w:sz w:val="24"/>
          <w:szCs w:val="24"/>
        </w:rPr>
      </w:pPr>
      <w:r>
        <w:rPr>
          <w:rFonts w:hint="eastAsia" w:ascii="宋体" w:hAnsi="宋体" w:eastAsia="宋体"/>
          <w:sz w:val="24"/>
          <w:szCs w:val="24"/>
        </w:rPr>
        <w:t>轨迹调阅：播放在地图上的轨迹，可查看执法管理</w:t>
      </w:r>
      <w:r>
        <w:rPr>
          <w:rFonts w:ascii="宋体" w:hAnsi="宋体" w:eastAsia="宋体"/>
          <w:sz w:val="24"/>
          <w:szCs w:val="24"/>
        </w:rPr>
        <w:tab/>
      </w:r>
      <w:r>
        <w:rPr>
          <w:rFonts w:ascii="宋体" w:hAnsi="宋体" w:eastAsia="宋体"/>
          <w:sz w:val="24"/>
          <w:szCs w:val="24"/>
        </w:rPr>
        <w:t>人员在不同时间段内的不同行为，控制执法管理人员</w:t>
      </w:r>
      <w:r>
        <w:rPr>
          <w:rFonts w:ascii="宋体" w:hAnsi="宋体" w:eastAsia="宋体"/>
          <w:sz w:val="24"/>
          <w:szCs w:val="24"/>
        </w:rPr>
        <w:tab/>
      </w:r>
      <w:r>
        <w:rPr>
          <w:rFonts w:ascii="宋体" w:hAnsi="宋体" w:eastAsia="宋体"/>
          <w:sz w:val="24"/>
          <w:szCs w:val="24"/>
        </w:rPr>
        <w:t>运行轨迹播放速度、开始时间和结束时间。</w:t>
      </w:r>
    </w:p>
    <w:p>
      <w:pPr>
        <w:spacing w:line="276" w:lineRule="auto"/>
        <w:ind w:firstLine="480"/>
        <w:rPr>
          <w:rFonts w:hint="eastAsia" w:ascii="宋体" w:hAnsi="宋体" w:eastAsia="宋体"/>
          <w:sz w:val="24"/>
          <w:szCs w:val="24"/>
        </w:rPr>
      </w:pPr>
      <w:r>
        <w:rPr>
          <w:rFonts w:hint="eastAsia" w:ascii="宋体" w:hAnsi="宋体" w:eastAsia="宋体"/>
          <w:sz w:val="24"/>
          <w:szCs w:val="24"/>
        </w:rPr>
        <w:t>异常报警：执法管理人员行为出现异常时，如长时间位置不变就会进行告警。</w:t>
      </w:r>
    </w:p>
    <w:p>
      <w:pPr>
        <w:pStyle w:val="8"/>
        <w:rPr>
          <w:rFonts w:hint="eastAsia"/>
          <w:b w:val="0"/>
          <w:bCs w:val="0"/>
        </w:rPr>
      </w:pPr>
      <w:r>
        <w:rPr>
          <w:rFonts w:hint="eastAsia"/>
          <w:b w:val="0"/>
          <w:bCs w:val="0"/>
        </w:rPr>
        <w:t>市政公用</w:t>
      </w:r>
      <w:bookmarkEnd w:id="303"/>
      <w:r>
        <w:rPr>
          <w:rFonts w:hint="eastAsia"/>
          <w:b w:val="0"/>
          <w:bCs w:val="0"/>
        </w:rPr>
        <w:t>分析研判</w:t>
      </w:r>
      <w:bookmarkEnd w:id="309"/>
    </w:p>
    <w:p>
      <w:pPr>
        <w:spacing w:line="276" w:lineRule="auto"/>
        <w:ind w:firstLine="480"/>
        <w:rPr>
          <w:rFonts w:hint="eastAsia" w:ascii="宋体" w:hAnsi="宋体" w:eastAsia="宋体"/>
          <w:sz w:val="24"/>
          <w:szCs w:val="24"/>
        </w:rPr>
      </w:pPr>
      <w:r>
        <w:rPr>
          <w:rFonts w:hint="eastAsia" w:ascii="宋体" w:hAnsi="宋体" w:eastAsia="宋体"/>
          <w:sz w:val="24"/>
          <w:szCs w:val="24"/>
        </w:rPr>
        <w:t>汇聚市政公用数据，包括市政概况、市政地图、运行指标、监测设备、城市生命线数据等，直观呈现市政公用的基本情况和运行情况。</w:t>
      </w:r>
    </w:p>
    <w:p>
      <w:pPr>
        <w:spacing w:line="276" w:lineRule="auto"/>
        <w:ind w:firstLine="480"/>
        <w:rPr>
          <w:rFonts w:hint="eastAsia" w:ascii="宋体" w:hAnsi="宋体" w:eastAsia="宋体"/>
          <w:sz w:val="24"/>
          <w:szCs w:val="24"/>
        </w:rPr>
      </w:pPr>
      <w:r>
        <w:rPr>
          <w:rFonts w:ascii="宋体" w:hAnsi="宋体" w:eastAsia="宋体"/>
          <w:sz w:val="24"/>
          <w:szCs w:val="24"/>
        </w:rPr>
        <w:t>市政概况</w:t>
      </w:r>
      <w:r>
        <w:rPr>
          <w:rFonts w:hint="eastAsia" w:ascii="宋体" w:hAnsi="宋体" w:eastAsia="宋体"/>
          <w:sz w:val="24"/>
          <w:szCs w:val="24"/>
        </w:rPr>
        <w:t>：展示市政设施的总体情况</w:t>
      </w:r>
      <w:r>
        <w:rPr>
          <w:rFonts w:ascii="宋体" w:hAnsi="宋体" w:eastAsia="宋体"/>
          <w:sz w:val="24"/>
          <w:szCs w:val="24"/>
        </w:rPr>
        <w:t>,主要包括以下内容:</w:t>
      </w:r>
      <w:r>
        <w:rPr>
          <w:rFonts w:hint="eastAsia" w:ascii="宋体" w:hAnsi="宋体" w:eastAsia="宋体"/>
          <w:sz w:val="24"/>
          <w:szCs w:val="24"/>
        </w:rPr>
        <w:t>道路、排水、桥梁、燃气等。</w:t>
      </w:r>
    </w:p>
    <w:p>
      <w:pPr>
        <w:spacing w:line="276" w:lineRule="auto"/>
        <w:ind w:firstLine="480"/>
        <w:rPr>
          <w:rFonts w:hint="eastAsia" w:ascii="宋体" w:hAnsi="宋体" w:eastAsia="宋体"/>
          <w:sz w:val="24"/>
          <w:szCs w:val="24"/>
        </w:rPr>
      </w:pPr>
      <w:r>
        <w:rPr>
          <w:rFonts w:hint="eastAsia" w:ascii="宋体" w:hAnsi="宋体" w:eastAsia="宋体"/>
          <w:sz w:val="24"/>
          <w:szCs w:val="24"/>
        </w:rPr>
        <w:t>市政地图：集中在地图上展示市政各专题图层，如道路、桥梁、隧道等。</w:t>
      </w:r>
    </w:p>
    <w:p>
      <w:pPr>
        <w:spacing w:line="276" w:lineRule="auto"/>
        <w:ind w:firstLine="480"/>
        <w:rPr>
          <w:rFonts w:hint="eastAsia" w:ascii="宋体" w:hAnsi="宋体" w:eastAsia="宋体"/>
          <w:sz w:val="24"/>
          <w:szCs w:val="24"/>
        </w:rPr>
      </w:pPr>
      <w:r>
        <w:rPr>
          <w:rFonts w:ascii="宋体" w:hAnsi="宋体" w:eastAsia="宋体"/>
          <w:sz w:val="24"/>
          <w:szCs w:val="24"/>
        </w:rPr>
        <w:t>运行指标</w:t>
      </w:r>
      <w:r>
        <w:rPr>
          <w:rFonts w:hint="eastAsia" w:ascii="宋体" w:hAnsi="宋体" w:eastAsia="宋体"/>
          <w:sz w:val="24"/>
          <w:szCs w:val="24"/>
        </w:rPr>
        <w:t>：综合展示各市政设施的运行情况，如在修道路数量、在建工程数等。</w:t>
      </w:r>
    </w:p>
    <w:p>
      <w:pPr>
        <w:spacing w:line="276" w:lineRule="auto"/>
        <w:ind w:firstLine="480"/>
        <w:rPr>
          <w:rFonts w:hint="eastAsia" w:ascii="宋体" w:hAnsi="宋体" w:eastAsia="宋体"/>
          <w:sz w:val="24"/>
          <w:szCs w:val="24"/>
        </w:rPr>
      </w:pPr>
      <w:r>
        <w:rPr>
          <w:rFonts w:ascii="宋体" w:hAnsi="宋体" w:eastAsia="宋体"/>
          <w:sz w:val="24"/>
          <w:szCs w:val="24"/>
        </w:rPr>
        <w:t>物联设备</w:t>
      </w:r>
      <w:r>
        <w:rPr>
          <w:rFonts w:hint="eastAsia" w:ascii="宋体" w:hAnsi="宋体" w:eastAsia="宋体"/>
          <w:sz w:val="24"/>
          <w:szCs w:val="24"/>
        </w:rPr>
        <w:t>：综合展示市政物联设备总体概况，包括物联设备总数和告警数。</w:t>
      </w:r>
    </w:p>
    <w:p>
      <w:pPr>
        <w:spacing w:line="276" w:lineRule="auto"/>
        <w:ind w:firstLine="480"/>
        <w:rPr>
          <w:rFonts w:hint="eastAsia" w:ascii="宋体" w:hAnsi="宋体" w:eastAsia="宋体"/>
          <w:sz w:val="24"/>
          <w:szCs w:val="24"/>
        </w:rPr>
      </w:pPr>
      <w:r>
        <w:rPr>
          <w:rFonts w:ascii="宋体" w:hAnsi="宋体" w:eastAsia="宋体"/>
          <w:sz w:val="24"/>
          <w:szCs w:val="24"/>
        </w:rPr>
        <w:t>最新</w:t>
      </w:r>
      <w:r>
        <w:rPr>
          <w:rFonts w:hint="eastAsia" w:ascii="宋体" w:hAnsi="宋体" w:eastAsia="宋体"/>
          <w:sz w:val="24"/>
          <w:szCs w:val="24"/>
        </w:rPr>
        <w:t>告警：展示各市政物联设备最新告警情况。</w:t>
      </w:r>
    </w:p>
    <w:p>
      <w:pPr>
        <w:pStyle w:val="8"/>
        <w:rPr>
          <w:rFonts w:hint="eastAsia"/>
          <w:b w:val="0"/>
          <w:bCs w:val="0"/>
        </w:rPr>
      </w:pPr>
      <w:bookmarkStart w:id="310" w:name="_Toc64887321"/>
      <w:bookmarkStart w:id="311" w:name="_Toc45117768"/>
      <w:bookmarkStart w:id="312" w:name="_Toc138067511"/>
      <w:r>
        <w:rPr>
          <w:rFonts w:hint="eastAsia"/>
          <w:b w:val="0"/>
          <w:bCs w:val="0"/>
        </w:rPr>
        <w:t>园林</w:t>
      </w:r>
      <w:r>
        <w:rPr>
          <w:rFonts w:hint="eastAsia"/>
          <w:b w:val="0"/>
        </w:rPr>
        <w:t>绿化</w:t>
      </w:r>
      <w:bookmarkEnd w:id="310"/>
      <w:bookmarkEnd w:id="311"/>
      <w:r>
        <w:rPr>
          <w:rFonts w:hint="eastAsia"/>
          <w:b w:val="0"/>
          <w:bCs w:val="0"/>
        </w:rPr>
        <w:t>分析研判</w:t>
      </w:r>
      <w:bookmarkEnd w:id="312"/>
    </w:p>
    <w:p>
      <w:pPr>
        <w:spacing w:line="276" w:lineRule="auto"/>
        <w:ind w:firstLine="480"/>
        <w:rPr>
          <w:rFonts w:hint="eastAsia" w:ascii="宋体" w:hAnsi="宋体" w:eastAsia="宋体"/>
          <w:sz w:val="24"/>
          <w:szCs w:val="24"/>
        </w:rPr>
      </w:pPr>
      <w:r>
        <w:rPr>
          <w:rFonts w:hint="eastAsia" w:ascii="宋体" w:hAnsi="宋体" w:eastAsia="宋体"/>
          <w:sz w:val="24"/>
          <w:szCs w:val="24"/>
        </w:rPr>
        <w:t>汇聚园林绿化数据，包括绿地、公园、古树名木、园林绿化案件等，直观呈现园林绿化的基本情况和运行情况。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总体概览：展示园林绿化的总体情况，如绿化覆盖率、绿地率、人均公园面积等。</w:t>
      </w:r>
    </w:p>
    <w:p>
      <w:pPr>
        <w:spacing w:line="276" w:lineRule="auto"/>
        <w:ind w:firstLine="480"/>
        <w:rPr>
          <w:rFonts w:hint="eastAsia" w:ascii="宋体" w:hAnsi="宋体" w:eastAsia="宋体"/>
          <w:sz w:val="24"/>
          <w:szCs w:val="24"/>
        </w:rPr>
      </w:pPr>
      <w:r>
        <w:rPr>
          <w:rFonts w:hint="eastAsia" w:ascii="宋体" w:hAnsi="宋体" w:eastAsia="宋体"/>
          <w:sz w:val="24"/>
          <w:szCs w:val="24"/>
        </w:rPr>
        <w:t>基础设施：展示园林绿化的基础情况，如绿地数、公园数、古树名木数等。</w:t>
      </w:r>
    </w:p>
    <w:p>
      <w:pPr>
        <w:spacing w:line="276" w:lineRule="auto"/>
        <w:ind w:firstLine="480"/>
        <w:rPr>
          <w:rFonts w:hint="eastAsia" w:ascii="宋体" w:hAnsi="宋体" w:eastAsia="宋体"/>
          <w:sz w:val="24"/>
          <w:szCs w:val="24"/>
        </w:rPr>
      </w:pPr>
      <w:r>
        <w:rPr>
          <w:rFonts w:hint="eastAsia" w:ascii="宋体" w:hAnsi="宋体" w:eastAsia="宋体"/>
          <w:sz w:val="24"/>
          <w:szCs w:val="24"/>
        </w:rPr>
        <w:t>园林地图：将园林绿化和地图结合起来进行展示。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园林详情：查看园林绿化的具体详情，包括位置、面积、照片等。</w:t>
      </w:r>
    </w:p>
    <w:p>
      <w:pPr>
        <w:spacing w:line="276" w:lineRule="auto"/>
        <w:ind w:firstLine="480"/>
        <w:rPr>
          <w:rFonts w:hint="eastAsia" w:ascii="宋体" w:hAnsi="宋体" w:eastAsia="宋体"/>
          <w:sz w:val="24"/>
          <w:szCs w:val="24"/>
        </w:rPr>
      </w:pPr>
      <w:r>
        <w:rPr>
          <w:rFonts w:hint="eastAsia" w:ascii="宋体" w:hAnsi="宋体" w:eastAsia="宋体"/>
          <w:sz w:val="24"/>
          <w:szCs w:val="24"/>
        </w:rPr>
        <w:t>园林案件：查看园林绿化相关的案件及处置情况。</w:t>
      </w:r>
    </w:p>
    <w:bookmarkEnd w:id="304"/>
    <w:p>
      <w:pPr>
        <w:spacing w:line="276" w:lineRule="auto"/>
        <w:ind w:firstLine="480"/>
        <w:rPr>
          <w:rFonts w:hint="eastAsia" w:ascii="宋体" w:hAnsi="宋体" w:eastAsia="宋体"/>
          <w:sz w:val="24"/>
          <w:szCs w:val="24"/>
        </w:rPr>
      </w:pPr>
      <w:bookmarkStart w:id="313" w:name="_Toc64887323"/>
      <w:r>
        <w:rPr>
          <w:rFonts w:hint="eastAsia" w:ascii="宋体" w:hAnsi="宋体" w:eastAsia="宋体"/>
          <w:sz w:val="24"/>
          <w:szCs w:val="24"/>
        </w:rPr>
        <w:t>c</w:t>
      </w:r>
      <w:r>
        <w:rPr>
          <w:rFonts w:ascii="宋体" w:hAnsi="宋体" w:eastAsia="宋体"/>
          <w:sz w:val="24"/>
          <w:szCs w:val="24"/>
        </w:rPr>
        <w:t>.</w:t>
      </w:r>
      <w:r>
        <w:rPr>
          <w:rFonts w:hint="eastAsia" w:ascii="宋体" w:hAnsi="宋体" w:eastAsia="宋体"/>
          <w:sz w:val="24"/>
          <w:szCs w:val="24"/>
        </w:rPr>
        <w:t>综合执法专题</w:t>
      </w:r>
      <w:bookmarkEnd w:id="313"/>
    </w:p>
    <w:p>
      <w:pPr>
        <w:spacing w:line="276" w:lineRule="auto"/>
        <w:ind w:firstLine="480"/>
        <w:rPr>
          <w:rFonts w:hint="eastAsia" w:ascii="宋体" w:hAnsi="宋体" w:eastAsia="宋体"/>
          <w:sz w:val="24"/>
          <w:szCs w:val="24"/>
        </w:rPr>
      </w:pPr>
      <w:bookmarkStart w:id="314" w:name="_Toc64887324"/>
      <w:r>
        <w:rPr>
          <w:rFonts w:hint="eastAsia" w:ascii="宋体" w:hAnsi="宋体" w:eastAsia="宋体"/>
          <w:sz w:val="24"/>
          <w:szCs w:val="24"/>
        </w:rPr>
        <w:t>执法人员、执法车辆的基础和动态监督信息（定位、轨迹等）、案卷数量、案件类型、案件区域等，在大屏进行集中展示。</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执法人员：执法人员基础信息、定位轨迹、责任网格。</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执法车辆：执法车辆基础信息、定位轨迹、巡查网格。</w:t>
      </w:r>
    </w:p>
    <w:p>
      <w:pPr>
        <w:spacing w:line="276" w:lineRule="auto"/>
        <w:ind w:firstLine="480"/>
        <w:rPr>
          <w:rFonts w:hint="eastAsia" w:ascii="宋体" w:hAnsi="宋体" w:eastAsia="宋体"/>
          <w:sz w:val="24"/>
          <w:szCs w:val="24"/>
        </w:rPr>
      </w:pPr>
      <w:r>
        <w:rPr>
          <w:rFonts w:hint="eastAsia" w:ascii="宋体" w:hAnsi="宋体" w:eastAsia="宋体"/>
          <w:sz w:val="24"/>
          <w:szCs w:val="24"/>
        </w:rPr>
        <w:t>视频播放：执法记录仪、巡查车辆、固定点视频、渣土相关监控。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执法案件：巡查上报、案卷统计、来源分析、实时案卷、高发问题、重点区域。</w:t>
      </w:r>
    </w:p>
    <w:p>
      <w:pPr>
        <w:spacing w:line="276" w:lineRule="auto"/>
        <w:ind w:firstLine="480"/>
        <w:rPr>
          <w:rFonts w:hint="eastAsia" w:ascii="宋体" w:hAnsi="宋体" w:eastAsia="宋体"/>
          <w:sz w:val="24"/>
          <w:szCs w:val="24"/>
        </w:rPr>
      </w:pPr>
      <w:r>
        <w:rPr>
          <w:rFonts w:hint="eastAsia" w:ascii="宋体" w:hAnsi="宋体" w:eastAsia="宋体"/>
          <w:sz w:val="24"/>
          <w:szCs w:val="24"/>
        </w:rPr>
        <w:t>智能识别：识别数、上报数、立案数、识别率、实时识别、识别类型。</w:t>
      </w:r>
    </w:p>
    <w:p>
      <w:pPr>
        <w:spacing w:line="276" w:lineRule="auto"/>
        <w:ind w:firstLine="480"/>
        <w:rPr>
          <w:rFonts w:hint="eastAsia" w:ascii="宋体" w:hAnsi="宋体" w:eastAsia="宋体"/>
          <w:sz w:val="24"/>
          <w:szCs w:val="24"/>
        </w:rPr>
      </w:pPr>
      <w:r>
        <w:rPr>
          <w:rFonts w:hint="eastAsia" w:ascii="宋体" w:hAnsi="宋体" w:eastAsia="宋体"/>
          <w:sz w:val="24"/>
          <w:szCs w:val="24"/>
        </w:rPr>
        <w:t>任务统计：下发任务、当前任务、任务进度。</w:t>
      </w:r>
    </w:p>
    <w:bookmarkEnd w:id="314"/>
    <w:p>
      <w:pPr>
        <w:spacing w:line="276" w:lineRule="auto"/>
        <w:ind w:firstLine="480"/>
        <w:rPr>
          <w:rFonts w:hint="eastAsia" w:ascii="宋体" w:hAnsi="宋体" w:eastAsia="宋体"/>
          <w:sz w:val="24"/>
          <w:szCs w:val="24"/>
        </w:rPr>
      </w:pPr>
      <w:bookmarkStart w:id="315" w:name="_Toc64887325"/>
      <w:r>
        <w:rPr>
          <w:rFonts w:hint="eastAsia" w:ascii="宋体" w:hAnsi="宋体" w:eastAsia="宋体"/>
          <w:sz w:val="24"/>
          <w:szCs w:val="24"/>
        </w:rPr>
        <w:t>d</w:t>
      </w:r>
      <w:r>
        <w:rPr>
          <w:rFonts w:ascii="宋体" w:hAnsi="宋体" w:eastAsia="宋体"/>
          <w:sz w:val="24"/>
          <w:szCs w:val="24"/>
        </w:rPr>
        <w:t>.</w:t>
      </w:r>
      <w:r>
        <w:rPr>
          <w:rFonts w:hint="eastAsia" w:ascii="宋体" w:hAnsi="宋体" w:eastAsia="宋体"/>
          <w:sz w:val="24"/>
          <w:szCs w:val="24"/>
        </w:rPr>
        <w:t>亮化广告专题</w:t>
      </w:r>
      <w:bookmarkEnd w:id="315"/>
    </w:p>
    <w:p>
      <w:pPr>
        <w:spacing w:line="276" w:lineRule="auto"/>
        <w:ind w:firstLine="480"/>
        <w:rPr>
          <w:rFonts w:hint="eastAsia" w:ascii="宋体" w:hAnsi="宋体" w:eastAsia="宋体"/>
          <w:sz w:val="24"/>
          <w:szCs w:val="24"/>
        </w:rPr>
      </w:pPr>
      <w:bookmarkStart w:id="316" w:name="_Toc45117767"/>
      <w:r>
        <w:rPr>
          <w:rFonts w:hint="eastAsia" w:ascii="宋体" w:hAnsi="宋体" w:eastAsia="宋体"/>
          <w:sz w:val="24"/>
          <w:szCs w:val="24"/>
        </w:rPr>
        <w:t>对接盐城市城市楼宇亮化系统，获取楼宇亮化设备基础数据并展示。从广告店招信息管理系统获取广告店招基础数据、巡查数据，实现对亮化广告的综合监管。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楼宇亮化：亮化设备总数、在线数、开关状态、亮化案件。</w:t>
      </w:r>
    </w:p>
    <w:p>
      <w:pPr>
        <w:spacing w:line="276" w:lineRule="auto"/>
        <w:ind w:firstLine="480"/>
        <w:rPr>
          <w:rFonts w:hint="eastAsia" w:ascii="宋体" w:hAnsi="宋体" w:eastAsia="宋体"/>
          <w:sz w:val="24"/>
          <w:szCs w:val="24"/>
        </w:rPr>
      </w:pPr>
      <w:r>
        <w:rPr>
          <w:rFonts w:hint="eastAsia" w:ascii="宋体" w:hAnsi="宋体" w:eastAsia="宋体"/>
          <w:sz w:val="24"/>
          <w:szCs w:val="24"/>
        </w:rPr>
        <w:t>户外广告：广告审批、广告档案、广告案件、倾斜监测、视频监控、超期提醒。</w:t>
      </w:r>
    </w:p>
    <w:bookmarkEnd w:id="316"/>
    <w:p>
      <w:pPr>
        <w:spacing w:line="276" w:lineRule="auto"/>
        <w:ind w:firstLine="480"/>
        <w:rPr>
          <w:rFonts w:hint="eastAsia" w:ascii="宋体" w:hAnsi="宋体" w:eastAsia="宋体"/>
          <w:sz w:val="24"/>
          <w:szCs w:val="24"/>
        </w:rPr>
      </w:pPr>
      <w:bookmarkStart w:id="317" w:name="_Toc64887326"/>
      <w:r>
        <w:rPr>
          <w:rFonts w:hint="eastAsia" w:ascii="宋体" w:hAnsi="宋体" w:eastAsia="宋体"/>
          <w:sz w:val="24"/>
          <w:szCs w:val="24"/>
        </w:rPr>
        <w:t>e</w:t>
      </w:r>
      <w:r>
        <w:rPr>
          <w:rFonts w:ascii="宋体" w:hAnsi="宋体" w:eastAsia="宋体"/>
          <w:sz w:val="24"/>
          <w:szCs w:val="24"/>
        </w:rPr>
        <w:t>.</w:t>
      </w:r>
      <w:r>
        <w:rPr>
          <w:rFonts w:hint="eastAsia" w:ascii="宋体" w:hAnsi="宋体" w:eastAsia="宋体"/>
          <w:sz w:val="24"/>
          <w:szCs w:val="24"/>
        </w:rPr>
        <w:t>共享单车专题</w:t>
      </w:r>
      <w:bookmarkEnd w:id="317"/>
    </w:p>
    <w:p>
      <w:pPr>
        <w:spacing w:line="276" w:lineRule="auto"/>
        <w:ind w:firstLine="480"/>
        <w:rPr>
          <w:rFonts w:hint="eastAsia" w:ascii="宋体" w:hAnsi="宋体" w:eastAsia="宋体"/>
          <w:sz w:val="24"/>
          <w:szCs w:val="24"/>
        </w:rPr>
      </w:pPr>
      <w:r>
        <w:rPr>
          <w:rFonts w:hint="eastAsia" w:ascii="宋体" w:hAnsi="宋体" w:eastAsia="宋体"/>
          <w:sz w:val="24"/>
          <w:szCs w:val="24"/>
        </w:rPr>
        <w:t>通过对接盐城市现有共享单车企业系统，获取共享单车基础数据，从指挥协调系统中获取共享单车案件数据并展示，实现对共享单车的综合监管。</w:t>
      </w:r>
    </w:p>
    <w:p>
      <w:pPr>
        <w:spacing w:line="276" w:lineRule="auto"/>
        <w:ind w:firstLine="480"/>
        <w:rPr>
          <w:rFonts w:hint="eastAsia" w:ascii="宋体" w:hAnsi="宋体" w:eastAsia="宋体"/>
          <w:sz w:val="24"/>
          <w:szCs w:val="24"/>
        </w:rPr>
      </w:pPr>
      <w:r>
        <w:rPr>
          <w:rFonts w:hint="eastAsia" w:ascii="宋体" w:hAnsi="宋体" w:eastAsia="宋体"/>
          <w:sz w:val="24"/>
          <w:szCs w:val="24"/>
        </w:rPr>
        <w:t>基础数据：投放总量、</w:t>
      </w:r>
      <w:r>
        <w:rPr>
          <w:rFonts w:ascii="宋体" w:hAnsi="宋体" w:eastAsia="宋体"/>
          <w:sz w:val="24"/>
          <w:szCs w:val="24"/>
        </w:rPr>
        <w:t>地图分布</w:t>
      </w:r>
      <w:r>
        <w:rPr>
          <w:rFonts w:hint="eastAsia" w:ascii="宋体" w:hAnsi="宋体" w:eastAsia="宋体"/>
          <w:sz w:val="24"/>
          <w:szCs w:val="24"/>
        </w:rPr>
        <w:t>、活跃量。</w:t>
      </w:r>
    </w:p>
    <w:p>
      <w:pPr>
        <w:spacing w:line="276" w:lineRule="auto"/>
        <w:ind w:firstLine="480"/>
        <w:rPr>
          <w:rFonts w:hint="eastAsia" w:ascii="宋体" w:hAnsi="宋体" w:eastAsia="宋体"/>
          <w:sz w:val="24"/>
          <w:szCs w:val="24"/>
        </w:rPr>
      </w:pPr>
      <w:r>
        <w:rPr>
          <w:rFonts w:hint="eastAsia" w:ascii="宋体" w:hAnsi="宋体" w:eastAsia="宋体"/>
          <w:sz w:val="24"/>
          <w:szCs w:val="24"/>
        </w:rPr>
        <w:t>区域分析：不活跃区域、</w:t>
      </w:r>
      <w:r>
        <w:rPr>
          <w:rFonts w:ascii="宋体" w:hAnsi="宋体" w:eastAsia="宋体"/>
          <w:sz w:val="24"/>
          <w:szCs w:val="24"/>
        </w:rPr>
        <w:t>高峰区域</w:t>
      </w:r>
      <w:r>
        <w:rPr>
          <w:rFonts w:hint="eastAsia" w:ascii="宋体" w:hAnsi="宋体" w:eastAsia="宋体"/>
          <w:sz w:val="24"/>
          <w:szCs w:val="24"/>
        </w:rPr>
        <w:t>。</w:t>
      </w:r>
    </w:p>
    <w:p>
      <w:pPr>
        <w:spacing w:line="276" w:lineRule="auto"/>
        <w:ind w:firstLine="480"/>
        <w:rPr>
          <w:rFonts w:hint="eastAsia" w:ascii="宋体" w:hAnsi="宋体" w:eastAsia="宋体"/>
          <w:sz w:val="24"/>
          <w:szCs w:val="24"/>
        </w:rPr>
      </w:pPr>
      <w:r>
        <w:rPr>
          <w:rFonts w:hint="eastAsia" w:ascii="宋体" w:hAnsi="宋体" w:eastAsia="宋体"/>
          <w:sz w:val="24"/>
          <w:szCs w:val="24"/>
        </w:rPr>
        <w:t>案件监控：最新案件、案件动态、处理进度。</w:t>
      </w:r>
    </w:p>
    <w:p>
      <w:pPr>
        <w:pStyle w:val="8"/>
        <w:rPr>
          <w:rFonts w:hint="eastAsia"/>
          <w:b w:val="0"/>
          <w:bCs w:val="0"/>
        </w:rPr>
      </w:pPr>
      <w:bookmarkStart w:id="318" w:name="_Toc138067512"/>
      <w:bookmarkStart w:id="319" w:name="_Toc64887247"/>
      <w:bookmarkStart w:id="320" w:name="_Toc62840967"/>
      <w:r>
        <w:rPr>
          <w:rFonts w:hint="eastAsia"/>
          <w:b w:val="0"/>
          <w:bCs w:val="0"/>
        </w:rPr>
        <w:t>亮化广告专题</w:t>
      </w:r>
      <w:bookmarkEnd w:id="318"/>
    </w:p>
    <w:p>
      <w:pPr>
        <w:spacing w:line="276" w:lineRule="auto"/>
        <w:ind w:firstLine="480"/>
        <w:rPr>
          <w:rFonts w:hint="eastAsia" w:ascii="宋体" w:hAnsi="宋体" w:eastAsia="宋体"/>
          <w:sz w:val="24"/>
          <w:szCs w:val="24"/>
        </w:rPr>
      </w:pPr>
      <w:r>
        <w:rPr>
          <w:rFonts w:hint="eastAsia" w:ascii="宋体" w:hAnsi="宋体" w:eastAsia="宋体"/>
          <w:sz w:val="24"/>
          <w:szCs w:val="24"/>
        </w:rPr>
        <w:t>对接现有亮化平台，针对大丰区路灯管理目前存在的现状，采集与路灯相关的基础数据和业务运行数据，通过相关数据分析，提高路灯监管工作效率。</w:t>
      </w:r>
    </w:p>
    <w:p>
      <w:pPr>
        <w:spacing w:line="276" w:lineRule="auto"/>
        <w:ind w:firstLine="480"/>
        <w:rPr>
          <w:rFonts w:hint="eastAsia" w:ascii="宋体" w:hAnsi="宋体" w:eastAsia="宋体"/>
          <w:sz w:val="24"/>
          <w:szCs w:val="24"/>
        </w:rPr>
      </w:pPr>
      <w:r>
        <w:rPr>
          <w:rFonts w:hint="eastAsia" w:ascii="宋体" w:hAnsi="宋体" w:eastAsia="宋体"/>
          <w:sz w:val="24"/>
          <w:szCs w:val="24"/>
        </w:rPr>
        <w:t>基础数据统计：店招标牌数、户外广告数、广告案件数。</w:t>
      </w:r>
    </w:p>
    <w:p>
      <w:pPr>
        <w:spacing w:line="276" w:lineRule="auto"/>
        <w:ind w:firstLine="480"/>
        <w:rPr>
          <w:rFonts w:hint="eastAsia" w:ascii="宋体" w:hAnsi="宋体" w:eastAsia="宋体"/>
          <w:sz w:val="24"/>
          <w:szCs w:val="24"/>
        </w:rPr>
      </w:pPr>
      <w:r>
        <w:rPr>
          <w:rFonts w:hint="eastAsia" w:ascii="宋体" w:hAnsi="宋体" w:eastAsia="宋体"/>
          <w:sz w:val="24"/>
          <w:szCs w:val="24"/>
        </w:rPr>
        <w:t>区域分布数据：各区户外广告、楼宇亮化的占比情况。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数据审批统计：日办件数、月办件数。</w:t>
      </w:r>
    </w:p>
    <w:p>
      <w:pPr>
        <w:spacing w:line="276" w:lineRule="auto"/>
        <w:ind w:firstLine="480"/>
        <w:rPr>
          <w:rFonts w:hint="eastAsia" w:ascii="宋体" w:hAnsi="宋体" w:eastAsia="宋体"/>
          <w:sz w:val="24"/>
          <w:szCs w:val="24"/>
        </w:rPr>
      </w:pPr>
      <w:r>
        <w:rPr>
          <w:rFonts w:hint="eastAsia" w:ascii="宋体" w:hAnsi="宋体" w:eastAsia="宋体"/>
          <w:sz w:val="24"/>
          <w:szCs w:val="24"/>
        </w:rPr>
        <w:t>强电：在线率、在线数、离线数。</w:t>
      </w:r>
    </w:p>
    <w:p>
      <w:pPr>
        <w:spacing w:line="276" w:lineRule="auto"/>
        <w:ind w:firstLine="480"/>
        <w:rPr>
          <w:rFonts w:hint="eastAsia" w:ascii="宋体" w:hAnsi="宋体" w:eastAsia="宋体"/>
          <w:sz w:val="24"/>
          <w:szCs w:val="24"/>
        </w:rPr>
      </w:pPr>
      <w:r>
        <w:rPr>
          <w:rFonts w:hint="eastAsia" w:ascii="宋体" w:hAnsi="宋体" w:eastAsia="宋体"/>
          <w:sz w:val="24"/>
          <w:szCs w:val="24"/>
        </w:rPr>
        <w:t>弱电：在线率、在线数、离线数。</w:t>
      </w:r>
    </w:p>
    <w:p>
      <w:pPr>
        <w:spacing w:line="276" w:lineRule="auto"/>
        <w:ind w:firstLine="480"/>
        <w:rPr>
          <w:rFonts w:hint="eastAsia" w:ascii="宋体" w:hAnsi="宋体" w:eastAsia="宋体"/>
          <w:sz w:val="24"/>
          <w:szCs w:val="24"/>
        </w:rPr>
      </w:pPr>
      <w:r>
        <w:rPr>
          <w:rFonts w:hint="eastAsia" w:ascii="宋体" w:hAnsi="宋体" w:eastAsia="宋体"/>
          <w:sz w:val="24"/>
          <w:szCs w:val="24"/>
        </w:rPr>
        <w:t>告警列表：展示相关电力告警情况。</w:t>
      </w:r>
    </w:p>
    <w:p>
      <w:pPr>
        <w:spacing w:line="276" w:lineRule="auto"/>
        <w:ind w:firstLine="480"/>
        <w:rPr>
          <w:rFonts w:hint="eastAsia" w:ascii="宋体" w:hAnsi="宋体" w:eastAsia="宋体"/>
          <w:sz w:val="24"/>
          <w:szCs w:val="24"/>
        </w:rPr>
      </w:pPr>
      <w:r>
        <w:rPr>
          <w:rFonts w:hint="eastAsia" w:ascii="宋体" w:hAnsi="宋体" w:eastAsia="宋体"/>
          <w:sz w:val="24"/>
          <w:szCs w:val="24"/>
        </w:rPr>
        <w:t>视频资源：展示相关视频资源，支持播放。</w:t>
      </w:r>
    </w:p>
    <w:bookmarkEnd w:id="319"/>
    <w:bookmarkEnd w:id="320"/>
    <w:p>
      <w:pPr>
        <w:pStyle w:val="7"/>
        <w:rPr>
          <w:rFonts w:hint="eastAsia"/>
        </w:rPr>
      </w:pPr>
      <w:bookmarkStart w:id="321" w:name="_Toc28156"/>
      <w:bookmarkStart w:id="322" w:name="_Toc138067515"/>
      <w:r>
        <w:rPr>
          <w:rFonts w:hint="eastAsia"/>
        </w:rPr>
        <w:t>数据交换系统</w:t>
      </w:r>
      <w:bookmarkEnd w:id="321"/>
      <w:bookmarkEnd w:id="322"/>
    </w:p>
    <w:p>
      <w:pPr>
        <w:spacing w:line="276" w:lineRule="auto"/>
        <w:ind w:firstLine="480"/>
        <w:rPr>
          <w:rFonts w:hint="eastAsia" w:ascii="宋体" w:hAnsi="宋体" w:eastAsia="宋体"/>
          <w:sz w:val="24"/>
          <w:szCs w:val="24"/>
        </w:rPr>
      </w:pPr>
      <w:r>
        <w:rPr>
          <w:rFonts w:hint="eastAsia" w:ascii="宋体" w:hAnsi="宋体" w:eastAsia="宋体"/>
          <w:sz w:val="24"/>
          <w:szCs w:val="24"/>
        </w:rPr>
        <w:t>按照统一的标准和规范，为支持跨部门、层级间信息共享以及业务协同而建设的数据接入服务体系。数据交换是将不同的业务系统的数据加载到数据仓库中，涉及数据抽取、数据转换、数据验证和数据推送等功能。</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数据交换系统包括接口服务发布、接口服务订阅、数据交换和接口状态监控等功能。</w:t>
      </w:r>
    </w:p>
    <w:p>
      <w:pPr>
        <w:spacing w:line="276" w:lineRule="auto"/>
        <w:ind w:firstLine="480"/>
        <w:rPr>
          <w:rFonts w:hint="eastAsia" w:ascii="宋体" w:hAnsi="宋体" w:eastAsia="宋体"/>
          <w:sz w:val="24"/>
          <w:szCs w:val="24"/>
        </w:rPr>
      </w:pPr>
      <w:bookmarkStart w:id="323" w:name="_Toc64887194"/>
      <w:bookmarkStart w:id="324" w:name="_Toc138067516"/>
      <w:r>
        <w:rPr>
          <w:rFonts w:hint="eastAsia" w:ascii="宋体" w:hAnsi="宋体" w:eastAsia="宋体"/>
          <w:sz w:val="24"/>
          <w:szCs w:val="24"/>
        </w:rPr>
        <w:t>从指挥协调、行业应用、公众服务、运行监测、综合评价等系统，以及其他外部系统采集城市基础数据，运行、管理、服务和综合评价等数据，通过数据交换系统向国家平台、省级平台共享。</w:t>
      </w:r>
    </w:p>
    <w:p>
      <w:pPr>
        <w:pStyle w:val="8"/>
        <w:rPr>
          <w:rFonts w:hint="eastAsia"/>
          <w:b w:val="0"/>
          <w:bCs w:val="0"/>
        </w:rPr>
      </w:pPr>
      <w:r>
        <w:rPr>
          <w:b w:val="0"/>
        </w:rPr>
        <w:t>接口</w:t>
      </w:r>
      <w:r>
        <w:rPr>
          <w:b w:val="0"/>
          <w:bCs w:val="0"/>
        </w:rPr>
        <w:t>服务发布</w:t>
      </w:r>
      <w:bookmarkEnd w:id="323"/>
      <w:bookmarkEnd w:id="324"/>
    </w:p>
    <w:p>
      <w:pPr>
        <w:spacing w:line="276" w:lineRule="auto"/>
        <w:ind w:firstLine="480"/>
        <w:rPr>
          <w:rFonts w:hint="eastAsia" w:ascii="宋体" w:hAnsi="宋体" w:eastAsia="宋体"/>
          <w:sz w:val="24"/>
          <w:szCs w:val="24"/>
        </w:rPr>
      </w:pPr>
      <w:r>
        <w:rPr>
          <w:rFonts w:hint="eastAsia" w:ascii="宋体" w:hAnsi="宋体" w:eastAsia="宋体"/>
          <w:sz w:val="24"/>
          <w:szCs w:val="24"/>
        </w:rPr>
        <w:t>针对平台的数据接口，提供对接口发布的功能。系统管理员可以对需要共享的数据进行服务发布。</w:t>
      </w:r>
    </w:p>
    <w:p>
      <w:pPr>
        <w:pStyle w:val="14"/>
        <w:rPr>
          <w:rFonts w:hint="eastAsia"/>
          <w:bCs w:val="0"/>
        </w:rPr>
      </w:pPr>
      <w:r>
        <w:rPr>
          <w:bCs w:val="0"/>
        </w:rPr>
        <w:t>API</w:t>
      </w:r>
      <w:r>
        <w:rPr>
          <w:rFonts w:hint="eastAsia"/>
          <w:bCs w:val="0"/>
        </w:rPr>
        <w:t>管理</w:t>
      </w:r>
    </w:p>
    <w:p>
      <w:pPr>
        <w:spacing w:line="276" w:lineRule="auto"/>
        <w:ind w:firstLine="480"/>
        <w:rPr>
          <w:rFonts w:hint="eastAsia" w:ascii="宋体" w:hAnsi="宋体" w:eastAsia="宋体"/>
          <w:sz w:val="24"/>
          <w:szCs w:val="24"/>
        </w:rPr>
      </w:pPr>
      <w:r>
        <w:rPr>
          <w:rFonts w:ascii="宋体" w:hAnsi="宋体" w:eastAsia="宋体"/>
          <w:sz w:val="24"/>
          <w:szCs w:val="24"/>
        </w:rPr>
        <w:t>API</w:t>
      </w:r>
      <w:r>
        <w:rPr>
          <w:rFonts w:hint="eastAsia" w:ascii="宋体" w:hAnsi="宋体" w:eastAsia="宋体"/>
          <w:sz w:val="24"/>
          <w:szCs w:val="24"/>
        </w:rPr>
        <w:t>管理</w:t>
      </w:r>
      <w:r>
        <w:rPr>
          <w:rFonts w:ascii="宋体" w:hAnsi="宋体" w:eastAsia="宋体"/>
          <w:sz w:val="24"/>
          <w:szCs w:val="24"/>
        </w:rPr>
        <w:t>实现数据共享平台中API接口的综合管理，直观展示各类API。提供API的管理、统计和查询等功能。</w:t>
      </w:r>
    </w:p>
    <w:p>
      <w:pPr>
        <w:pStyle w:val="14"/>
        <w:rPr>
          <w:rFonts w:hint="eastAsia"/>
          <w:bCs w:val="0"/>
        </w:rPr>
      </w:pPr>
      <w:r>
        <w:rPr>
          <w:bCs w:val="0"/>
        </w:rPr>
        <w:t>共享管理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数据资源共享主要指将汇集的数据资源以</w:t>
      </w:r>
      <w:r>
        <w:rPr>
          <w:rFonts w:ascii="宋体" w:hAnsi="宋体" w:eastAsia="宋体"/>
          <w:sz w:val="24"/>
          <w:szCs w:val="24"/>
        </w:rPr>
        <w:t>API接口的形式对外进行开放使用。共享管理主要针对对外发布的API服务进行管理，包括第三方应用申请API服务的状态（应用名称、密</w:t>
      </w:r>
      <w:r>
        <w:rPr>
          <w:rFonts w:hint="eastAsia" w:ascii="宋体" w:hAnsi="宋体" w:eastAsia="宋体" w:cs="宋体"/>
          <w:sz w:val="24"/>
          <w:szCs w:val="24"/>
        </w:rPr>
        <w:t>钥</w:t>
      </w:r>
      <w:r>
        <w:rPr>
          <w:rFonts w:hint="eastAsia" w:ascii="宋体" w:hAnsi="宋体" w:eastAsia="宋体" w:cs="___WRD_EMBED_SUB_46"/>
          <w:sz w:val="24"/>
          <w:szCs w:val="24"/>
        </w:rPr>
        <w:t>、授权状态等信息）。</w:t>
      </w:r>
    </w:p>
    <w:p>
      <w:pPr>
        <w:pStyle w:val="8"/>
        <w:rPr>
          <w:rFonts w:hint="eastAsia"/>
          <w:b w:val="0"/>
          <w:bCs w:val="0"/>
        </w:rPr>
      </w:pPr>
      <w:bookmarkStart w:id="325" w:name="_Toc138067517"/>
      <w:bookmarkStart w:id="326" w:name="_Toc64887195"/>
      <w:r>
        <w:rPr>
          <w:b w:val="0"/>
          <w:bCs w:val="0"/>
        </w:rPr>
        <w:t>接口服务订阅</w:t>
      </w:r>
      <w:bookmarkEnd w:id="325"/>
      <w:bookmarkEnd w:id="326"/>
    </w:p>
    <w:p>
      <w:pPr>
        <w:spacing w:line="276" w:lineRule="auto"/>
        <w:ind w:firstLine="480"/>
        <w:rPr>
          <w:rFonts w:hint="eastAsia" w:ascii="宋体" w:hAnsi="宋体" w:eastAsia="宋体"/>
          <w:sz w:val="24"/>
          <w:szCs w:val="24"/>
        </w:rPr>
      </w:pPr>
      <w:r>
        <w:rPr>
          <w:rFonts w:hint="eastAsia" w:ascii="宋体" w:hAnsi="宋体" w:eastAsia="宋体"/>
          <w:sz w:val="24"/>
          <w:szCs w:val="24"/>
        </w:rPr>
        <w:t>接口服务订阅主要根据平台应用的数据共享需求，由第三方应用提供数据接收地址，平台按照规定格式定期向其推送数据资源。</w:t>
      </w:r>
    </w:p>
    <w:p>
      <w:pPr>
        <w:pStyle w:val="14"/>
        <w:rPr>
          <w:rFonts w:hint="eastAsia"/>
          <w:bCs w:val="0"/>
        </w:rPr>
      </w:pPr>
      <w:r>
        <w:rPr>
          <w:bCs w:val="0"/>
        </w:rPr>
        <w:t>订阅申请</w:t>
      </w:r>
    </w:p>
    <w:p>
      <w:pPr>
        <w:spacing w:line="276" w:lineRule="auto"/>
        <w:ind w:firstLine="480"/>
        <w:rPr>
          <w:rFonts w:hint="eastAsia" w:ascii="宋体" w:hAnsi="宋体" w:eastAsia="宋体"/>
          <w:sz w:val="24"/>
          <w:szCs w:val="24"/>
        </w:rPr>
      </w:pPr>
      <w:r>
        <w:rPr>
          <w:rFonts w:hint="eastAsia" w:ascii="宋体" w:hAnsi="宋体" w:eastAsia="宋体"/>
          <w:sz w:val="24"/>
          <w:szCs w:val="24"/>
        </w:rPr>
        <w:t>接口服务订阅流程为：第三方应用提出交换申请，并提供数据接收地址与格式；资源提供方对订阅申请进行审核，设置必要的订阅属性，如：订阅处理组件等；经资源提供方审核通过后，启动数据信息订阅服务，定期推送数据资源。</w:t>
      </w:r>
    </w:p>
    <w:p>
      <w:pPr>
        <w:pStyle w:val="14"/>
        <w:rPr>
          <w:rFonts w:hint="eastAsia"/>
          <w:bCs w:val="0"/>
        </w:rPr>
      </w:pPr>
      <w:r>
        <w:rPr>
          <w:bCs w:val="0"/>
        </w:rPr>
        <w:t>订阅</w:t>
      </w:r>
      <w:r>
        <w:rPr>
          <w:rFonts w:hint="eastAsia"/>
        </w:rPr>
        <w:t>查看</w:t>
      </w:r>
    </w:p>
    <w:p>
      <w:pPr>
        <w:spacing w:line="276" w:lineRule="auto"/>
        <w:ind w:firstLine="480"/>
        <w:rPr>
          <w:rFonts w:hint="eastAsia" w:ascii="宋体" w:hAnsi="宋体" w:eastAsia="宋体"/>
          <w:sz w:val="24"/>
          <w:szCs w:val="24"/>
        </w:rPr>
      </w:pPr>
      <w:r>
        <w:rPr>
          <w:rFonts w:hint="eastAsia" w:ascii="宋体" w:hAnsi="宋体" w:eastAsia="宋体"/>
          <w:sz w:val="24"/>
          <w:szCs w:val="24"/>
        </w:rPr>
        <w:t>管理订阅的数据资源情况，提供条件检索功能，根据资源名称、授权状态等条件快速定位到已获取的订阅资源内容。</w:t>
      </w:r>
    </w:p>
    <w:p>
      <w:pPr>
        <w:pStyle w:val="14"/>
        <w:rPr>
          <w:rFonts w:hint="eastAsia"/>
          <w:bCs w:val="0"/>
        </w:rPr>
      </w:pPr>
      <w:r>
        <w:rPr>
          <w:bCs w:val="0"/>
        </w:rPr>
        <w:t>订阅审核</w:t>
      </w:r>
    </w:p>
    <w:p>
      <w:pPr>
        <w:spacing w:line="276" w:lineRule="auto"/>
        <w:ind w:firstLine="480"/>
        <w:rPr>
          <w:rFonts w:hint="eastAsia" w:ascii="宋体" w:hAnsi="宋体" w:eastAsia="宋体"/>
          <w:sz w:val="24"/>
          <w:szCs w:val="24"/>
        </w:rPr>
      </w:pPr>
      <w:r>
        <w:rPr>
          <w:rFonts w:hint="eastAsia" w:ascii="宋体" w:hAnsi="宋体" w:eastAsia="宋体"/>
          <w:sz w:val="24"/>
          <w:szCs w:val="24"/>
        </w:rPr>
        <w:t>用于对审核订阅申请的操作人员进行授权。通过审核，即为向第三方应用提供的地址推送数据获取权限，被授权的第三方应用可进行资源订阅和请求操作。</w:t>
      </w:r>
    </w:p>
    <w:p>
      <w:pPr>
        <w:pStyle w:val="8"/>
        <w:rPr>
          <w:rFonts w:hint="eastAsia"/>
          <w:b w:val="0"/>
          <w:bCs w:val="0"/>
        </w:rPr>
      </w:pPr>
      <w:bookmarkStart w:id="327" w:name="_Toc138067518"/>
      <w:bookmarkStart w:id="328" w:name="_Toc64887196"/>
      <w:r>
        <w:rPr>
          <w:b w:val="0"/>
          <w:bCs w:val="0"/>
        </w:rPr>
        <w:t>接口状态监控</w:t>
      </w:r>
      <w:bookmarkEnd w:id="327"/>
      <w:bookmarkEnd w:id="328"/>
    </w:p>
    <w:p>
      <w:pPr>
        <w:spacing w:line="276" w:lineRule="auto"/>
        <w:ind w:firstLine="480"/>
        <w:rPr>
          <w:rFonts w:hint="eastAsia" w:ascii="宋体" w:hAnsi="宋体" w:eastAsia="宋体"/>
          <w:sz w:val="24"/>
          <w:szCs w:val="24"/>
        </w:rPr>
      </w:pPr>
      <w:r>
        <w:rPr>
          <w:rFonts w:hint="eastAsia" w:ascii="宋体" w:hAnsi="宋体" w:eastAsia="宋体"/>
          <w:sz w:val="24"/>
          <w:szCs w:val="24"/>
        </w:rPr>
        <w:t>根据接口服务监控结果，支持对接口调用情况、热门调用情况、最新发布的接口等信息进行浏览，同时支持对接口进行检索。</w:t>
      </w:r>
    </w:p>
    <w:p>
      <w:pPr>
        <w:pStyle w:val="14"/>
        <w:rPr>
          <w:rFonts w:hint="eastAsia"/>
          <w:bCs w:val="0"/>
        </w:rPr>
      </w:pPr>
      <w:r>
        <w:rPr>
          <w:bCs w:val="0"/>
        </w:rPr>
        <w:t>接口调用</w:t>
      </w:r>
      <w:r>
        <w:rPr>
          <w:rFonts w:hint="eastAsia"/>
        </w:rPr>
        <w:t>次数</w:t>
      </w:r>
      <w:r>
        <w:rPr>
          <w:bCs w:val="0"/>
        </w:rPr>
        <w:t>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支持对指定接口服务访问量的统计数据进行实时查询，此功能只面向开放接口的用户。</w:t>
      </w:r>
    </w:p>
    <w:p>
      <w:pPr>
        <w:pStyle w:val="14"/>
        <w:rPr>
          <w:rFonts w:hint="eastAsia"/>
          <w:bCs w:val="0"/>
        </w:rPr>
      </w:pPr>
      <w:r>
        <w:rPr>
          <w:bCs w:val="0"/>
        </w:rPr>
        <w:t>服务访问</w:t>
      </w:r>
      <w:r>
        <w:rPr>
          <w:rFonts w:hint="eastAsia"/>
        </w:rPr>
        <w:t>频率</w:t>
      </w:r>
      <w:r>
        <w:rPr>
          <w:bCs w:val="0"/>
        </w:rPr>
        <w:t>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支持对指定接口服务访问频率的统计数据进行实时查询，此功能只面向开放接口的用户。用户针对指定接口的访问频率可以用于请求操作是否正常的依据，以及根据访问频率展示出热门访问的接口列表。</w:t>
      </w:r>
    </w:p>
    <w:p>
      <w:pPr>
        <w:pStyle w:val="14"/>
        <w:rPr>
          <w:rFonts w:hint="eastAsia"/>
          <w:bCs w:val="0"/>
        </w:rPr>
      </w:pPr>
      <w:r>
        <w:rPr>
          <w:bCs w:val="0"/>
        </w:rPr>
        <w:t>服务发布监控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支持对接口服务的发布情况进行实时更新，展示最新发布的接口服务。</w:t>
      </w:r>
    </w:p>
    <w:p>
      <w:pPr>
        <w:pStyle w:val="14"/>
        <w:rPr>
          <w:rFonts w:hint="eastAsia"/>
          <w:bCs w:val="0"/>
        </w:rPr>
      </w:pPr>
      <w:r>
        <w:rPr>
          <w:bCs w:val="0"/>
        </w:rPr>
        <w:t>请求异常监控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支持对指定接口服务请求异常进行实时报警，有助于系统管理员及时处理异常状况，保证接口正常使用。</w:t>
      </w:r>
    </w:p>
    <w:p>
      <w:pPr>
        <w:pStyle w:val="8"/>
        <w:rPr>
          <w:rFonts w:hint="eastAsia"/>
          <w:b w:val="0"/>
          <w:bCs w:val="0"/>
        </w:rPr>
      </w:pPr>
      <w:bookmarkStart w:id="329" w:name="_Toc138067519"/>
      <w:bookmarkStart w:id="330" w:name="_Toc64887197"/>
      <w:r>
        <w:rPr>
          <w:rFonts w:hint="eastAsia"/>
          <w:b w:val="0"/>
          <w:bCs w:val="0"/>
        </w:rPr>
        <w:t>数据</w:t>
      </w:r>
      <w:r>
        <w:rPr>
          <w:rFonts w:hint="eastAsia"/>
          <w:b w:val="0"/>
        </w:rPr>
        <w:t>交换</w:t>
      </w:r>
      <w:r>
        <w:rPr>
          <w:rFonts w:hint="eastAsia"/>
          <w:b w:val="0"/>
          <w:bCs w:val="0"/>
        </w:rPr>
        <w:t>接口</w:t>
      </w:r>
      <w:bookmarkEnd w:id="329"/>
      <w:bookmarkEnd w:id="330"/>
    </w:p>
    <w:p>
      <w:pPr>
        <w:spacing w:line="276" w:lineRule="auto"/>
        <w:ind w:firstLine="480"/>
        <w:rPr>
          <w:rFonts w:hint="eastAsia" w:ascii="宋体" w:hAnsi="宋体" w:eastAsia="宋体" w:cs="___WRD_EMBED_SUB_46"/>
          <w:sz w:val="24"/>
          <w:szCs w:val="24"/>
        </w:rPr>
      </w:pPr>
      <w:r>
        <w:rPr>
          <w:rFonts w:hint="eastAsia" w:ascii="宋体" w:hAnsi="宋体" w:eastAsia="宋体"/>
          <w:sz w:val="24"/>
          <w:szCs w:val="24"/>
        </w:rPr>
        <w:t>详见下文系统对接部分，在此不做</w:t>
      </w:r>
      <w:r>
        <w:rPr>
          <w:rFonts w:hint="eastAsia" w:ascii="宋体" w:hAnsi="宋体" w:eastAsia="宋体" w:cs="宋体"/>
          <w:sz w:val="24"/>
          <w:szCs w:val="24"/>
        </w:rPr>
        <w:t>赘</w:t>
      </w:r>
      <w:r>
        <w:rPr>
          <w:rFonts w:hint="eastAsia" w:ascii="宋体" w:hAnsi="宋体" w:eastAsia="宋体" w:cs="___WRD_EMBED_SUB_46"/>
          <w:sz w:val="24"/>
          <w:szCs w:val="24"/>
        </w:rPr>
        <w:t>述。</w:t>
      </w:r>
    </w:p>
    <w:p>
      <w:pPr>
        <w:pStyle w:val="7"/>
        <w:rPr>
          <w:rFonts w:hint="eastAsia"/>
        </w:rPr>
      </w:pPr>
      <w:bookmarkStart w:id="331" w:name="_Toc138067520"/>
      <w:bookmarkStart w:id="332" w:name="_Toc27489"/>
      <w:r>
        <w:rPr>
          <w:rFonts w:hint="eastAsia"/>
        </w:rPr>
        <w:t>数据汇聚系统</w:t>
      </w:r>
      <w:bookmarkEnd w:id="270"/>
      <w:bookmarkEnd w:id="271"/>
      <w:bookmarkEnd w:id="272"/>
      <w:bookmarkEnd w:id="273"/>
      <w:bookmarkEnd w:id="331"/>
      <w:bookmarkEnd w:id="332"/>
    </w:p>
    <w:p>
      <w:pPr>
        <w:spacing w:line="276" w:lineRule="auto"/>
        <w:ind w:firstLine="480"/>
        <w:rPr>
          <w:rFonts w:hint="eastAsia" w:ascii="宋体" w:hAnsi="宋体" w:eastAsia="宋体"/>
          <w:sz w:val="24"/>
          <w:szCs w:val="24"/>
        </w:rPr>
      </w:pPr>
      <w:bookmarkStart w:id="333" w:name="_Toc51782315"/>
      <w:bookmarkStart w:id="334" w:name="_Toc51782098"/>
      <w:bookmarkStart w:id="335" w:name="_Toc51781888"/>
      <w:r>
        <w:rPr>
          <w:rFonts w:hint="eastAsia" w:ascii="宋体" w:hAnsi="宋体" w:eastAsia="宋体"/>
          <w:sz w:val="24"/>
          <w:szCs w:val="24"/>
        </w:rPr>
        <w:t>根据城市运行管理服务工作需要，汇聚城市基础数据，运行、管理、服务和综合评价等数据，对各类数据进行清洗、校验、抽取、融合，形成市级综合性城市运行管理服务数据库。该系统包括数据获取、数据清洗、数据融合、数据资源编目等功能模块。</w:t>
      </w:r>
    </w:p>
    <w:p>
      <w:pPr>
        <w:pStyle w:val="8"/>
        <w:rPr>
          <w:rFonts w:hint="eastAsia"/>
          <w:b w:val="0"/>
          <w:bCs w:val="0"/>
        </w:rPr>
      </w:pPr>
      <w:bookmarkStart w:id="336" w:name="_Toc138067521"/>
      <w:bookmarkStart w:id="337" w:name="_Toc64887199"/>
      <w:r>
        <w:rPr>
          <w:b w:val="0"/>
        </w:rPr>
        <w:t>数据</w:t>
      </w:r>
      <w:r>
        <w:rPr>
          <w:b w:val="0"/>
          <w:bCs w:val="0"/>
        </w:rPr>
        <w:t>获取</w:t>
      </w:r>
      <w:bookmarkEnd w:id="336"/>
      <w:bookmarkEnd w:id="337"/>
    </w:p>
    <w:p>
      <w:pPr>
        <w:spacing w:line="276" w:lineRule="auto"/>
        <w:ind w:firstLine="480"/>
        <w:rPr>
          <w:rFonts w:hint="eastAsia" w:ascii="宋体" w:hAnsi="宋体" w:eastAsia="宋体"/>
          <w:sz w:val="24"/>
          <w:szCs w:val="24"/>
        </w:rPr>
      </w:pPr>
      <w:r>
        <w:rPr>
          <w:rFonts w:hint="eastAsia" w:ascii="宋体" w:hAnsi="宋体" w:eastAsia="宋体"/>
          <w:sz w:val="24"/>
          <w:szCs w:val="24"/>
        </w:rPr>
        <w:t>获取公众服务数据</w:t>
      </w:r>
      <w:r>
        <w:rPr>
          <w:rFonts w:ascii="宋体" w:hAnsi="宋体" w:eastAsia="宋体"/>
          <w:sz w:val="24"/>
          <w:szCs w:val="24"/>
        </w:rPr>
        <w:t>、监督员采集数据、行业应用数据、相关行业数据等。</w:t>
      </w:r>
    </w:p>
    <w:p>
      <w:pPr>
        <w:pStyle w:val="8"/>
        <w:rPr>
          <w:rFonts w:hint="eastAsia"/>
          <w:b w:val="0"/>
          <w:bCs w:val="0"/>
        </w:rPr>
      </w:pPr>
      <w:bookmarkStart w:id="338" w:name="_Toc64887200"/>
      <w:bookmarkStart w:id="339" w:name="_Toc138067522"/>
      <w:r>
        <w:rPr>
          <w:b w:val="0"/>
          <w:bCs w:val="0"/>
        </w:rPr>
        <w:t>数据</w:t>
      </w:r>
      <w:bookmarkEnd w:id="338"/>
      <w:r>
        <w:rPr>
          <w:rFonts w:hint="eastAsia"/>
          <w:b w:val="0"/>
        </w:rPr>
        <w:t>清洗</w:t>
      </w:r>
      <w:bookmarkEnd w:id="339"/>
    </w:p>
    <w:p>
      <w:pPr>
        <w:spacing w:line="276" w:lineRule="auto"/>
        <w:ind w:firstLine="480"/>
        <w:rPr>
          <w:rFonts w:hint="eastAsia" w:ascii="宋体" w:hAnsi="宋体" w:eastAsia="宋体"/>
          <w:sz w:val="24"/>
          <w:szCs w:val="24"/>
        </w:rPr>
      </w:pPr>
      <w:r>
        <w:rPr>
          <w:rFonts w:hint="eastAsia" w:ascii="宋体" w:hAnsi="宋体" w:eastAsia="宋体"/>
          <w:sz w:val="24"/>
          <w:szCs w:val="24"/>
        </w:rPr>
        <w:t>数据清洗模块用于按照设定的规则对通过数据交换接口接收到的数据进行核验，将不符合要求的数据单独存放并反馈给数据提供方进行整改。</w:t>
      </w:r>
    </w:p>
    <w:p>
      <w:pPr>
        <w:pStyle w:val="8"/>
        <w:rPr>
          <w:rFonts w:hint="eastAsia"/>
          <w:b w:val="0"/>
          <w:bCs w:val="0"/>
        </w:rPr>
      </w:pPr>
      <w:bookmarkStart w:id="340" w:name="_Toc138067523"/>
      <w:bookmarkStart w:id="341" w:name="_Toc64887201"/>
      <w:r>
        <w:rPr>
          <w:b w:val="0"/>
          <w:bCs w:val="0"/>
        </w:rPr>
        <w:t>数据</w:t>
      </w:r>
      <w:r>
        <w:rPr>
          <w:b w:val="0"/>
        </w:rPr>
        <w:t>融合</w:t>
      </w:r>
      <w:bookmarkEnd w:id="340"/>
      <w:bookmarkEnd w:id="341"/>
    </w:p>
    <w:p>
      <w:pPr>
        <w:spacing w:line="276" w:lineRule="auto"/>
        <w:ind w:firstLine="480"/>
        <w:rPr>
          <w:rFonts w:hint="eastAsia" w:ascii="宋体" w:hAnsi="宋体" w:eastAsia="宋体"/>
          <w:sz w:val="24"/>
          <w:szCs w:val="24"/>
        </w:rPr>
      </w:pPr>
      <w:r>
        <w:rPr>
          <w:rFonts w:hint="eastAsia" w:ascii="宋体" w:hAnsi="宋体" w:eastAsia="宋体"/>
          <w:sz w:val="24"/>
          <w:szCs w:val="24"/>
        </w:rPr>
        <w:t>以城市综合管理服务评价体系为依据，按照综合性城市管理数据库建库标准，通过数据接口、</w:t>
      </w:r>
      <w:r>
        <w:rPr>
          <w:rFonts w:ascii="宋体" w:hAnsi="宋体" w:eastAsia="宋体"/>
          <w:sz w:val="24"/>
          <w:szCs w:val="24"/>
        </w:rPr>
        <w:t>ETL工具等多样化的数据交换方式，动态获取城市管理基础数据和运行数据，以及相关部门的信息资源；并通过数据清洗、比对、去重、合并等技术手段，对获取的城市管理多源数据进行融合处理，确保数据获取的实效性和准确性。</w:t>
      </w:r>
    </w:p>
    <w:p>
      <w:pPr>
        <w:pStyle w:val="14"/>
        <w:rPr>
          <w:rFonts w:hint="eastAsia"/>
          <w:bCs w:val="0"/>
        </w:rPr>
      </w:pPr>
      <w:r>
        <w:rPr>
          <w:rFonts w:hint="eastAsia"/>
        </w:rPr>
        <w:t>流程</w:t>
      </w:r>
      <w:r>
        <w:rPr>
          <w:bCs w:val="0"/>
        </w:rPr>
        <w:t>概览</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系统支持通过动态图的形式展示数据融合的业务流程。</w:t>
      </w:r>
    </w:p>
    <w:p>
      <w:pPr>
        <w:pStyle w:val="14"/>
        <w:rPr>
          <w:rFonts w:hint="eastAsia"/>
          <w:bCs w:val="0"/>
        </w:rPr>
      </w:pPr>
      <w:r>
        <w:rPr>
          <w:bCs w:val="0"/>
        </w:rPr>
        <w:t>应用</w:t>
      </w:r>
      <w:r>
        <w:rPr>
          <w:rFonts w:hint="eastAsia"/>
        </w:rPr>
        <w:t>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支持对接入的系统应用进行相关编辑及启动管理功能。</w:t>
      </w:r>
    </w:p>
    <w:p>
      <w:pPr>
        <w:pStyle w:val="14"/>
        <w:rPr>
          <w:rFonts w:hint="eastAsia"/>
          <w:bCs w:val="0"/>
        </w:rPr>
      </w:pPr>
      <w:r>
        <w:rPr>
          <w:bCs w:val="0"/>
        </w:rPr>
        <w:t>实体管理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系统支持对所接入的数据按照实体类型进行管理。</w:t>
      </w:r>
    </w:p>
    <w:p>
      <w:pPr>
        <w:pStyle w:val="14"/>
        <w:rPr>
          <w:rFonts w:hint="eastAsia"/>
          <w:bCs w:val="0"/>
        </w:rPr>
      </w:pPr>
      <w:r>
        <w:rPr>
          <w:bCs w:val="0"/>
        </w:rPr>
        <w:t>任务</w:t>
      </w:r>
      <w:r>
        <w:rPr>
          <w:rFonts w:hint="eastAsia"/>
        </w:rPr>
        <w:t>调度</w:t>
      </w:r>
      <w:r>
        <w:rPr>
          <w:bCs w:val="0"/>
        </w:rPr>
        <w:t>管理</w:t>
      </w:r>
    </w:p>
    <w:p>
      <w:pPr>
        <w:spacing w:line="276" w:lineRule="auto"/>
        <w:ind w:firstLine="480"/>
        <w:rPr>
          <w:rFonts w:hint="eastAsia" w:ascii="宋体" w:hAnsi="宋体" w:eastAsia="宋体"/>
          <w:sz w:val="24"/>
          <w:szCs w:val="24"/>
        </w:rPr>
      </w:pPr>
      <w:r>
        <w:rPr>
          <w:rFonts w:hint="eastAsia" w:ascii="宋体" w:hAnsi="宋体" w:eastAsia="宋体"/>
          <w:sz w:val="24"/>
          <w:szCs w:val="24"/>
        </w:rPr>
        <w:t>调度任务即通过数据库</w:t>
      </w:r>
      <w:r>
        <w:rPr>
          <w:rFonts w:ascii="宋体" w:hAnsi="宋体" w:eastAsia="宋体"/>
          <w:sz w:val="24"/>
          <w:szCs w:val="24"/>
        </w:rPr>
        <w:t>定期获取第三方数据。</w:t>
      </w:r>
    </w:p>
    <w:p>
      <w:pPr>
        <w:pStyle w:val="14"/>
        <w:rPr>
          <w:rFonts w:hint="eastAsia"/>
          <w:bCs w:val="0"/>
        </w:rPr>
      </w:pPr>
      <w:r>
        <w:rPr>
          <w:bCs w:val="0"/>
        </w:rPr>
        <w:t>日志查询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支持订阅任务、调度任务的日志查询，图表列表查阅功能。</w:t>
      </w:r>
    </w:p>
    <w:p>
      <w:pPr>
        <w:pStyle w:val="8"/>
        <w:rPr>
          <w:rFonts w:hint="eastAsia"/>
          <w:b w:val="0"/>
          <w:bCs w:val="0"/>
        </w:rPr>
      </w:pPr>
      <w:bookmarkStart w:id="342" w:name="_Toc138067524"/>
      <w:r>
        <w:rPr>
          <w:b w:val="0"/>
          <w:bCs w:val="0"/>
        </w:rPr>
        <w:t>数据编目</w:t>
      </w:r>
      <w:bookmarkEnd w:id="342"/>
    </w:p>
    <w:p>
      <w:pPr>
        <w:spacing w:line="276" w:lineRule="auto"/>
        <w:ind w:firstLine="480"/>
        <w:rPr>
          <w:rFonts w:hint="eastAsia" w:ascii="宋体" w:hAnsi="宋体" w:eastAsia="宋体"/>
          <w:sz w:val="24"/>
          <w:szCs w:val="24"/>
        </w:rPr>
      </w:pPr>
      <w:r>
        <w:rPr>
          <w:rFonts w:hint="eastAsia" w:ascii="宋体" w:hAnsi="宋体" w:eastAsia="宋体"/>
          <w:sz w:val="24"/>
          <w:szCs w:val="24"/>
        </w:rPr>
        <w:t>利用目录技术和元数据技术，遵循国家相关标准，构造全市统一的城市综合管理数据资源目录，支持按业务类型进行数据归集，支持按专业部门进行数据归集。</w:t>
      </w:r>
    </w:p>
    <w:p>
      <w:pPr>
        <w:pStyle w:val="14"/>
        <w:rPr>
          <w:rFonts w:hint="eastAsia"/>
          <w:bCs w:val="0"/>
        </w:rPr>
      </w:pPr>
      <w:r>
        <w:rPr>
          <w:bCs w:val="0"/>
        </w:rPr>
        <w:t>资源概览</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系统支持对接入的数据进行总量统计、新增数据量统计、数据服务量统计、基础资源统计、接入部门统计、主体资源统计等功能。</w:t>
      </w:r>
    </w:p>
    <w:p>
      <w:pPr>
        <w:pStyle w:val="14"/>
        <w:rPr>
          <w:rFonts w:hint="eastAsia"/>
          <w:bCs w:val="0"/>
        </w:rPr>
      </w:pPr>
      <w:r>
        <w:rPr>
          <w:bCs w:val="0"/>
        </w:rPr>
        <w:t>资源</w:t>
      </w:r>
      <w:r>
        <w:rPr>
          <w:rFonts w:hint="eastAsia"/>
        </w:rPr>
        <w:t>概要</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系统支持以树状列表的形式展示数据资源目录，按照资源大类和资源小类逐层级展示资源目录，并支持查询。</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系统支持对资源实体按资源名称、共享类型、开放属性、发布时间、更新周期等条件进行查询。系统支持对数据资源详情进行查看，包括基本属性、信息项详情等。</w:t>
      </w:r>
    </w:p>
    <w:p>
      <w:pPr>
        <w:pStyle w:val="14"/>
        <w:rPr>
          <w:rFonts w:hint="eastAsia"/>
          <w:bCs w:val="0"/>
        </w:rPr>
      </w:pPr>
      <w:r>
        <w:rPr>
          <w:bCs w:val="0"/>
        </w:rPr>
        <w:t>资源</w:t>
      </w:r>
      <w:r>
        <w:rPr>
          <w:rFonts w:hint="eastAsia"/>
        </w:rPr>
        <w:t>编目</w:t>
      </w:r>
    </w:p>
    <w:p>
      <w:pPr>
        <w:spacing w:line="276" w:lineRule="auto"/>
        <w:ind w:firstLine="480"/>
        <w:rPr>
          <w:rFonts w:hint="eastAsia" w:ascii="宋体" w:hAnsi="宋体" w:eastAsia="宋体"/>
          <w:sz w:val="24"/>
          <w:szCs w:val="24"/>
        </w:rPr>
      </w:pPr>
      <w:r>
        <w:rPr>
          <w:rFonts w:hint="eastAsia" w:ascii="宋体" w:hAnsi="宋体" w:eastAsia="宋体"/>
          <w:sz w:val="24"/>
          <w:szCs w:val="24"/>
        </w:rPr>
        <w:t>系统支持新建目录、资源，并进行相关编辑功能，系统支持对编辑完成的信息资源进行发布，发布后的信息资源可对外进行共享。</w:t>
      </w:r>
    </w:p>
    <w:bookmarkEnd w:id="274"/>
    <w:bookmarkEnd w:id="275"/>
    <w:bookmarkEnd w:id="276"/>
    <w:bookmarkEnd w:id="277"/>
    <w:bookmarkEnd w:id="333"/>
    <w:bookmarkEnd w:id="334"/>
    <w:bookmarkEnd w:id="335"/>
    <w:p>
      <w:pPr>
        <w:pStyle w:val="7"/>
        <w:rPr>
          <w:rFonts w:hint="eastAsia"/>
        </w:rPr>
      </w:pPr>
      <w:bookmarkStart w:id="343" w:name="_Toc13938"/>
      <w:bookmarkStart w:id="344" w:name="_Toc138067525"/>
      <w:r>
        <w:rPr>
          <w:rFonts w:hint="eastAsia"/>
        </w:rPr>
        <w:t>应用维护系统</w:t>
      </w:r>
      <w:bookmarkEnd w:id="343"/>
      <w:bookmarkEnd w:id="344"/>
    </w:p>
    <w:p>
      <w:pPr>
        <w:spacing w:line="276" w:lineRule="auto"/>
        <w:ind w:firstLine="480"/>
        <w:rPr>
          <w:rFonts w:hint="eastAsia" w:ascii="宋体" w:hAnsi="宋体" w:eastAsia="宋体"/>
          <w:sz w:val="24"/>
          <w:szCs w:val="24"/>
        </w:rPr>
      </w:pPr>
      <w:r>
        <w:rPr>
          <w:rFonts w:hint="eastAsia" w:ascii="宋体" w:hAnsi="宋体" w:eastAsia="宋体"/>
          <w:sz w:val="24"/>
          <w:szCs w:val="24"/>
        </w:rPr>
        <w:t>根据系统运维管理需要，对人员权限、业务流程、工作表单、功能参数等事项进行日常管理和维护。该系统具备权限配置、流程配置、表单配置、统计配置和系统配置等功能。对通过统一身份认证系统获取的机构和人员信息，可进行权限配置、备注信息。</w:t>
      </w:r>
    </w:p>
    <w:p>
      <w:pPr>
        <w:pStyle w:val="8"/>
        <w:rPr>
          <w:rFonts w:hint="eastAsia"/>
          <w:b w:val="0"/>
        </w:rPr>
      </w:pPr>
      <w:r>
        <w:rPr>
          <w:rFonts w:hint="eastAsia"/>
          <w:b w:val="0"/>
        </w:rPr>
        <w:t>应用监控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对应用体系中包含的各类应用系统服务器部署运行情况监控，如</w:t>
      </w:r>
      <w:r>
        <w:rPr>
          <w:rFonts w:ascii="宋体" w:hAnsi="宋体" w:eastAsia="宋体"/>
          <w:sz w:val="24"/>
          <w:szCs w:val="24"/>
        </w:rPr>
        <w:t>资源使用情况、应用软件是否正常运行、系统登录/退出记录、系统设置变更记录等。</w:t>
      </w:r>
    </w:p>
    <w:p>
      <w:pPr>
        <w:pStyle w:val="8"/>
        <w:rPr>
          <w:rFonts w:hint="eastAsia"/>
          <w:b w:val="0"/>
        </w:rPr>
      </w:pPr>
      <w:r>
        <w:rPr>
          <w:rFonts w:hint="eastAsia"/>
          <w:b w:val="0"/>
        </w:rPr>
        <w:t>接口监控</w:t>
      </w:r>
    </w:p>
    <w:p>
      <w:pPr>
        <w:spacing w:line="276" w:lineRule="auto"/>
        <w:ind w:firstLine="480"/>
        <w:rPr>
          <w:rFonts w:hint="eastAsia" w:ascii="宋体" w:hAnsi="宋体" w:eastAsia="宋体"/>
          <w:sz w:val="24"/>
          <w:szCs w:val="24"/>
        </w:rPr>
      </w:pPr>
      <w:r>
        <w:rPr>
          <w:rFonts w:hint="eastAsia" w:ascii="宋体" w:hAnsi="宋体" w:eastAsia="宋体"/>
          <w:sz w:val="24"/>
          <w:szCs w:val="24"/>
        </w:rPr>
        <w:t>对数据交换系统中涉及的各类接口运行情况进行监控，如接口数量、异常数量、调用次数等。</w:t>
      </w:r>
    </w:p>
    <w:p>
      <w:pPr>
        <w:pStyle w:val="8"/>
        <w:rPr>
          <w:rFonts w:hint="eastAsia"/>
          <w:b w:val="0"/>
        </w:rPr>
      </w:pPr>
      <w:r>
        <w:rPr>
          <w:rFonts w:hint="eastAsia"/>
          <w:b w:val="0"/>
        </w:rPr>
        <w:t>报警信息</w:t>
      </w:r>
    </w:p>
    <w:p>
      <w:pPr>
        <w:spacing w:line="276" w:lineRule="auto"/>
        <w:ind w:firstLine="480"/>
        <w:rPr>
          <w:rFonts w:hint="eastAsia"/>
        </w:rPr>
      </w:pPr>
      <w:r>
        <w:rPr>
          <w:rFonts w:hint="eastAsia" w:ascii="宋体" w:hAnsi="宋体" w:eastAsia="宋体"/>
          <w:sz w:val="24"/>
          <w:szCs w:val="24"/>
        </w:rPr>
        <w:t>对应用系统、对接接口</w:t>
      </w:r>
      <w:r>
        <w:rPr>
          <w:rFonts w:ascii="宋体" w:hAnsi="宋体" w:eastAsia="宋体"/>
          <w:sz w:val="24"/>
          <w:szCs w:val="24"/>
        </w:rPr>
        <w:t>等运行过程中的超期响应、异常登录、调用异常等故障进行自动告警和统计。</w:t>
      </w:r>
      <w:bookmarkEnd w:id="149"/>
    </w:p>
    <w:p>
      <w:pPr>
        <w:pStyle w:val="5"/>
        <w:rPr>
          <w:rFonts w:hint="eastAsia"/>
        </w:rPr>
      </w:pPr>
      <w:bookmarkStart w:id="345" w:name="_Toc20334"/>
      <w:r>
        <w:rPr>
          <w:rFonts w:hint="eastAsia"/>
        </w:rPr>
        <w:t>城市综合管理数据库方案</w:t>
      </w:r>
      <w:bookmarkEnd w:id="345"/>
    </w:p>
    <w:p>
      <w:pPr>
        <w:spacing w:line="276" w:lineRule="auto"/>
        <w:ind w:firstLine="480"/>
        <w:rPr>
          <w:rFonts w:hint="eastAsia" w:ascii="宋体" w:hAnsi="宋体" w:eastAsia="宋体"/>
          <w:sz w:val="24"/>
          <w:szCs w:val="24"/>
        </w:rPr>
      </w:pPr>
      <w:r>
        <w:rPr>
          <w:rFonts w:hint="eastAsia" w:ascii="宋体" w:hAnsi="宋体" w:eastAsia="宋体"/>
          <w:sz w:val="24"/>
          <w:szCs w:val="24"/>
        </w:rPr>
        <w:t>按照城市运行管理服务平台的标准要求，本次将建设综合性城市运行管理服务平台数据库，包括城市基础数据库，城市管理数据、城市运行数据库、城市服务数据库、综合评价数据库。</w:t>
      </w:r>
    </w:p>
    <w:p>
      <w:pPr>
        <w:pStyle w:val="7"/>
        <w:rPr>
          <w:rFonts w:hint="eastAsia" w:ascii="宋体" w:hAnsi="宋体" w:eastAsia="宋体"/>
        </w:rPr>
      </w:pPr>
      <w:bookmarkStart w:id="346" w:name="_Toc2590"/>
      <w:bookmarkStart w:id="347" w:name="_Toc8171"/>
      <w:r>
        <w:rPr>
          <w:rFonts w:hint="eastAsia" w:ascii="宋体" w:hAnsi="宋体" w:eastAsia="宋体"/>
        </w:rPr>
        <w:t>城市基础数据建设</w:t>
      </w:r>
      <w:bookmarkEnd w:id="346"/>
    </w:p>
    <w:bookmarkEnd w:id="347"/>
    <w:p>
      <w:pPr>
        <w:pStyle w:val="8"/>
        <w:rPr>
          <w:rFonts w:hint="eastAsia"/>
        </w:rPr>
      </w:pPr>
      <w:bookmarkStart w:id="348" w:name="_Toc515893111"/>
      <w:bookmarkStart w:id="349" w:name="_Toc22475888"/>
      <w:r>
        <w:rPr>
          <w:rFonts w:hint="eastAsia"/>
        </w:rPr>
        <w:t>基础空间数据库</w:t>
      </w:r>
    </w:p>
    <w:bookmarkEnd w:id="348"/>
    <w:bookmarkEnd w:id="349"/>
    <w:p>
      <w:pPr>
        <w:spacing w:line="276" w:lineRule="auto"/>
        <w:ind w:firstLine="480"/>
        <w:rPr>
          <w:rFonts w:hint="eastAsia" w:ascii="宋体" w:hAnsi="宋体" w:eastAsia="宋体"/>
          <w:sz w:val="24"/>
          <w:szCs w:val="24"/>
        </w:rPr>
      </w:pPr>
      <w:r>
        <w:rPr>
          <w:rFonts w:hint="eastAsia" w:ascii="宋体" w:hAnsi="宋体" w:eastAsia="宋体"/>
          <w:sz w:val="24"/>
          <w:szCs w:val="24"/>
        </w:rPr>
        <w:t>按照相关国家标准规定的关于城市地理空间定位的基本数据需求建设基础空间数据库。基础空间数据库是地理信息的基础组成信息，在平台运行阶段作为基础性的底图，并根据业务需要叠加各种专题数据。</w:t>
      </w:r>
    </w:p>
    <w:p>
      <w:pPr>
        <w:pStyle w:val="14"/>
        <w:rPr>
          <w:rFonts w:hint="eastAsia"/>
        </w:rPr>
      </w:pPr>
      <w:bookmarkStart w:id="350" w:name="_Toc22475889"/>
      <w:bookmarkStart w:id="351" w:name="_Toc515893112"/>
      <w:r>
        <w:rPr>
          <w:rFonts w:hint="eastAsia"/>
        </w:rPr>
        <w:t>基础空间框架数据库</w:t>
      </w:r>
    </w:p>
    <w:p>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地理空间框架数据包括大比例尺地形数据及相关数据；地理空间框架数据的内容和组织符合国家现行标准《城市地理空间框架数据标准》</w:t>
      </w:r>
      <w:r>
        <w:rPr>
          <w:rFonts w:ascii="宋体" w:hAnsi="宋体" w:eastAsia="宋体"/>
          <w:sz w:val="24"/>
          <w:szCs w:val="24"/>
        </w:rPr>
        <w:t>CJJ103</w:t>
      </w:r>
      <w:r>
        <w:rPr>
          <w:rFonts w:hint="eastAsia" w:ascii="宋体" w:hAnsi="宋体" w:eastAsia="宋体"/>
          <w:sz w:val="24"/>
          <w:szCs w:val="24"/>
        </w:rPr>
        <w:t>和《城市基础地理信息系统技术规范》</w:t>
      </w:r>
      <w:r>
        <w:rPr>
          <w:rFonts w:ascii="宋体" w:hAnsi="宋体" w:eastAsia="宋体"/>
          <w:sz w:val="24"/>
          <w:szCs w:val="24"/>
        </w:rPr>
        <w:t>CJ100</w:t>
      </w:r>
      <w:r>
        <w:rPr>
          <w:rFonts w:hint="eastAsia" w:ascii="宋体" w:hAnsi="宋体" w:eastAsia="宋体"/>
          <w:sz w:val="24"/>
          <w:szCs w:val="24"/>
        </w:rPr>
        <w:t>的规定。</w:t>
      </w:r>
    </w:p>
    <w:p>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地理空间框架数据库是用于反映城市地貌和位置的背景数据，地理空间框架数据可由国土或规划部门提供也可采用第三方地图框架。</w:t>
      </w:r>
    </w:p>
    <w:p>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地理空间框架数据库一般包括建筑物、面状道路、线状道路、河流、地名注记等图层。</w:t>
      </w:r>
    </w:p>
    <w:p>
      <w:pPr>
        <w:pStyle w:val="14"/>
        <w:rPr>
          <w:rFonts w:hint="eastAsia"/>
          <w:lang w:val="en-GB"/>
        </w:rPr>
      </w:pPr>
      <w:r>
        <w:rPr>
          <w:rFonts w:hint="eastAsia"/>
          <w:lang w:val="en-GB"/>
        </w:rPr>
        <w:t>管理地理信息数据库</w:t>
      </w:r>
    </w:p>
    <w:p>
      <w:pPr>
        <w:spacing w:line="276" w:lineRule="auto"/>
        <w:ind w:firstLine="480"/>
        <w:rPr>
          <w:rFonts w:hint="eastAsia"/>
        </w:rPr>
      </w:pPr>
      <w:r>
        <w:rPr>
          <w:rFonts w:hint="eastAsia" w:ascii="宋体" w:hAnsi="宋体" w:eastAsia="宋体"/>
          <w:sz w:val="24"/>
          <w:szCs w:val="24"/>
        </w:rPr>
        <w:t>地理信息数据库为与本项目有关的各种业务地理信息数据，主要包括：</w:t>
      </w:r>
    </w:p>
    <w:p>
      <w:pPr>
        <w:spacing w:line="276" w:lineRule="auto"/>
        <w:ind w:firstLine="480"/>
        <w:rPr>
          <w:rFonts w:hint="eastAsia" w:ascii="宋体" w:hAnsi="宋体" w:eastAsia="宋体"/>
          <w:sz w:val="24"/>
          <w:szCs w:val="24"/>
        </w:rPr>
      </w:pPr>
      <w:r>
        <w:rPr>
          <w:rFonts w:hint="eastAsia" w:ascii="宋体" w:hAnsi="宋体" w:eastAsia="宋体"/>
          <w:sz w:val="24"/>
          <w:szCs w:val="24"/>
        </w:rPr>
        <w:t>城市管理网格数据库：包括城市管理单元网格、城市运行管理服务平台工作网格、环卫巡查网格、环卫绿化养护区域网格、城管执法巡查网格等，设计符合国家现行标准国家标准《数字化城市管理信息系统</w:t>
      </w:r>
      <w:r>
        <w:rPr>
          <w:rFonts w:ascii="宋体" w:hAnsi="宋体" w:eastAsia="宋体"/>
          <w:sz w:val="24"/>
          <w:szCs w:val="24"/>
        </w:rPr>
        <w:t xml:space="preserve"> </w:t>
      </w:r>
      <w:r>
        <w:rPr>
          <w:rFonts w:hint="eastAsia" w:ascii="宋体" w:hAnsi="宋体" w:eastAsia="宋体"/>
          <w:sz w:val="24"/>
          <w:szCs w:val="24"/>
        </w:rPr>
        <w:t>第</w:t>
      </w:r>
      <w:r>
        <w:rPr>
          <w:rFonts w:ascii="宋体" w:hAnsi="宋体" w:eastAsia="宋体"/>
          <w:sz w:val="24"/>
          <w:szCs w:val="24"/>
        </w:rPr>
        <w:t>1</w:t>
      </w:r>
      <w:r>
        <w:rPr>
          <w:rFonts w:hint="eastAsia" w:ascii="宋体" w:hAnsi="宋体" w:eastAsia="宋体"/>
          <w:sz w:val="24"/>
          <w:szCs w:val="24"/>
        </w:rPr>
        <w:t>部分：单元网格》（</w:t>
      </w:r>
      <w:r>
        <w:rPr>
          <w:rFonts w:ascii="宋体" w:hAnsi="宋体" w:eastAsia="宋体"/>
          <w:sz w:val="24"/>
          <w:szCs w:val="24"/>
        </w:rPr>
        <w:t>GB/T 30428.1-2013)</w:t>
      </w:r>
      <w:r>
        <w:rPr>
          <w:rFonts w:hint="eastAsia" w:ascii="宋体" w:hAnsi="宋体" w:eastAsia="宋体"/>
          <w:sz w:val="24"/>
          <w:szCs w:val="24"/>
        </w:rPr>
        <w:t>的规定。</w:t>
      </w:r>
    </w:p>
    <w:p>
      <w:pPr>
        <w:spacing w:line="276" w:lineRule="auto"/>
        <w:ind w:firstLine="480"/>
        <w:rPr>
          <w:rFonts w:hint="eastAsia" w:ascii="宋体" w:hAnsi="宋体" w:eastAsia="宋体"/>
          <w:sz w:val="24"/>
          <w:szCs w:val="24"/>
        </w:rPr>
      </w:pPr>
      <w:r>
        <w:rPr>
          <w:rFonts w:hint="eastAsia" w:ascii="宋体" w:hAnsi="宋体" w:eastAsia="宋体"/>
          <w:sz w:val="24"/>
          <w:szCs w:val="24"/>
        </w:rPr>
        <w:t>定位数据库：针对区城市管理中人员移动终端、车载终端实时与北斗定位数据进行基础管理，应符合国家、省的定位数据传输、存储规定。</w:t>
      </w:r>
    </w:p>
    <w:bookmarkEnd w:id="350"/>
    <w:bookmarkEnd w:id="351"/>
    <w:p>
      <w:pPr>
        <w:pStyle w:val="8"/>
        <w:rPr>
          <w:rFonts w:hint="eastAsia"/>
        </w:rPr>
      </w:pPr>
      <w:bookmarkStart w:id="352" w:name="_Toc22475892"/>
      <w:bookmarkStart w:id="353" w:name="_Toc515893117"/>
      <w:bookmarkStart w:id="354" w:name="_Toc22475890"/>
      <w:r>
        <w:rPr>
          <w:rFonts w:hint="eastAsia"/>
        </w:rPr>
        <w:t>地理编码数据库</w:t>
      </w:r>
      <w:bookmarkEnd w:id="352"/>
    </w:p>
    <w:p>
      <w:pPr>
        <w:spacing w:line="276" w:lineRule="auto"/>
        <w:ind w:firstLine="480"/>
        <w:rPr>
          <w:rFonts w:hint="eastAsia" w:ascii="宋体" w:hAnsi="宋体" w:eastAsia="宋体"/>
          <w:sz w:val="24"/>
          <w:szCs w:val="24"/>
        </w:rPr>
      </w:pPr>
      <w:r>
        <w:rPr>
          <w:rFonts w:hint="eastAsia" w:ascii="宋体" w:hAnsi="宋体" w:eastAsia="宋体"/>
          <w:sz w:val="24"/>
          <w:szCs w:val="24"/>
        </w:rPr>
        <w:t>城市编码数据库建设依托《数字化城市管理信息系统第</w:t>
      </w:r>
      <w:r>
        <w:rPr>
          <w:rFonts w:ascii="宋体" w:hAnsi="宋体" w:eastAsia="宋体"/>
          <w:sz w:val="24"/>
          <w:szCs w:val="24"/>
        </w:rPr>
        <w:t xml:space="preserve"> 3 部分：</w:t>
      </w:r>
      <w:r>
        <w:rPr>
          <w:rFonts w:hint="eastAsia" w:ascii="宋体" w:hAnsi="宋体" w:eastAsia="宋体"/>
          <w:sz w:val="24"/>
          <w:szCs w:val="24"/>
        </w:rPr>
        <w:t>地理编码</w:t>
      </w:r>
      <w:r>
        <w:rPr>
          <w:rFonts w:ascii="宋体" w:hAnsi="宋体" w:eastAsia="宋体"/>
          <w:sz w:val="24"/>
          <w:szCs w:val="24"/>
        </w:rPr>
        <w:t>》（GB/T 30428.3-2016）</w:t>
      </w:r>
      <w:r>
        <w:rPr>
          <w:rFonts w:hint="eastAsia" w:ascii="宋体" w:hAnsi="宋体" w:eastAsia="宋体"/>
          <w:sz w:val="24"/>
          <w:szCs w:val="24"/>
        </w:rPr>
        <w:t>进行建设。</w:t>
      </w:r>
    </w:p>
    <w:p>
      <w:pPr>
        <w:pStyle w:val="14"/>
        <w:rPr>
          <w:rFonts w:hint="eastAsia"/>
        </w:rPr>
      </w:pPr>
      <w:r>
        <w:rPr>
          <w:rFonts w:hint="eastAsia"/>
        </w:rPr>
        <w:t>地理编码分类</w:t>
      </w:r>
    </w:p>
    <w:p>
      <w:pPr>
        <w:spacing w:line="276" w:lineRule="auto"/>
        <w:ind w:firstLine="480"/>
        <w:rPr>
          <w:rFonts w:hint="eastAsia" w:ascii="宋体" w:hAnsi="宋体" w:eastAsia="宋体"/>
          <w:sz w:val="24"/>
          <w:szCs w:val="24"/>
        </w:rPr>
      </w:pPr>
      <w:r>
        <w:rPr>
          <w:rFonts w:hint="eastAsia" w:ascii="宋体" w:hAnsi="宋体" w:eastAsia="宋体"/>
          <w:sz w:val="24"/>
          <w:szCs w:val="24"/>
        </w:rPr>
        <w:t>基本地点名称类型分为区域数据、地片与区片数据、街巷数据、门（楼）牌数据、兴趣点数据。</w:t>
      </w:r>
    </w:p>
    <w:p>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区域包括各级行政区域、社区（村）及单元网格；</w:t>
      </w:r>
    </w:p>
    <w:p>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地片与区片包含居民小区、功能区、单位、院落等；</w:t>
      </w:r>
    </w:p>
    <w:p>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街巷包含街、大街、道、大道、路、巷、胡同、里、弄、条等；</w:t>
      </w:r>
    </w:p>
    <w:p>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门（楼）牌包含门、院、楼、座、栋、幢、斋、馆、堂等的标牌；</w:t>
      </w:r>
    </w:p>
    <w:p>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兴趣点包含具有地理标识作用的建筑物、单位、店铺、车站、码头、广场、桥、碑、亭、雕塑、喷泉等。</w:t>
      </w:r>
    </w:p>
    <w:p>
      <w:pPr>
        <w:pStyle w:val="14"/>
        <w:rPr>
          <w:rFonts w:hint="eastAsia"/>
        </w:rPr>
      </w:pPr>
      <w:r>
        <w:rPr>
          <w:rFonts w:hint="eastAsia"/>
        </w:rPr>
        <w:t>地理编码规则</w:t>
      </w:r>
    </w:p>
    <w:p>
      <w:pPr>
        <w:pStyle w:val="524"/>
        <w:keepNext w:val="0"/>
        <w:keepLines w:val="0"/>
        <w:pageBreakBefore w:val="0"/>
        <w:widowControl w:val="0"/>
        <w:kinsoku/>
        <w:wordWrap/>
        <w:overflowPunct/>
        <w:topLinePunct w:val="0"/>
        <w:autoSpaceDE/>
        <w:autoSpaceDN/>
        <w:bidi w:val="0"/>
        <w:adjustRightInd/>
        <w:snapToGrid/>
        <w:spacing w:after="60"/>
        <w:ind w:left="0" w:firstLine="482"/>
        <w:jc w:val="left"/>
        <w:textAlignment w:val="auto"/>
        <w:rPr>
          <w:rFonts w:hint="eastAsia"/>
          <w:b/>
        </w:rPr>
      </w:pPr>
      <w:r>
        <w:rPr>
          <w:rFonts w:hint="eastAsia"/>
          <w:b/>
        </w:rPr>
        <w:t>1、地点定位要求</w:t>
      </w:r>
    </w:p>
    <w:p>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宜优先基于门（楼）牌数据或兴趣点数据进行地点定位。基于门（楼）牌数据定位时，可按门（楼）牌号插值进行概略定位；基于兴趣点数据进行定位时，可辅助使用方位、距离等信息。</w:t>
      </w:r>
    </w:p>
    <w:p>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利用基本地点数据进行定位时，可使用的方式为:</w:t>
      </w:r>
    </w:p>
    <w:p>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门（楼）牌可按标牌位置或标识码实现定位；</w:t>
      </w:r>
    </w:p>
    <w:p>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兴趣点可按名称或标识码实现定位；</w:t>
      </w:r>
    </w:p>
    <w:p>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街巷宜按名称或标识码实现定位；</w:t>
      </w:r>
    </w:p>
    <w:p>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地名与区片可按其名称或标识码实现定位；</w:t>
      </w:r>
    </w:p>
    <w:p>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区域可按其名称或代码实现定位。</w:t>
      </w:r>
    </w:p>
    <w:p>
      <w:pPr>
        <w:pStyle w:val="524"/>
        <w:keepNext w:val="0"/>
        <w:keepLines w:val="0"/>
        <w:pageBreakBefore w:val="0"/>
        <w:widowControl w:val="0"/>
        <w:kinsoku/>
        <w:wordWrap/>
        <w:overflowPunct/>
        <w:topLinePunct w:val="0"/>
        <w:autoSpaceDE/>
        <w:autoSpaceDN/>
        <w:bidi w:val="0"/>
        <w:adjustRightInd/>
        <w:snapToGrid/>
        <w:spacing w:after="60"/>
        <w:ind w:left="0" w:firstLine="482"/>
        <w:jc w:val="left"/>
        <w:textAlignment w:val="auto"/>
        <w:rPr>
          <w:rFonts w:hint="eastAsia"/>
          <w:b/>
        </w:rPr>
      </w:pPr>
      <w:r>
        <w:rPr>
          <w:rFonts w:hint="eastAsia"/>
          <w:b/>
        </w:rPr>
        <w:t>2、分段组合规则</w:t>
      </w:r>
    </w:p>
    <w:p>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①定位描述的分段应符合下列规定：</w:t>
      </w:r>
    </w:p>
    <w:p>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区域名称按[市|区/县|街道/镇/乡|社区/村]分段；</w:t>
      </w:r>
    </w:p>
    <w:p>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地片与区片按[市|区/县|街道/镇/乡|地片/区片]分段；</w:t>
      </w:r>
    </w:p>
    <w:p>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街巷按[市|区/县|街巷名称]分段；</w:t>
      </w:r>
    </w:p>
    <w:p>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门牌名称按[门牌上的街巷名称/门牌上的地片名称/门牌上的区片名称|顺序号|号/院]分段；</w:t>
      </w:r>
    </w:p>
    <w:p>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楼牌名称按[楼牌上的街巷名称/楼牌上的地片名称/楼牌上的区片名称|顺序号|号/楼]分段；</w:t>
      </w:r>
    </w:p>
    <w:p>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兴趣点名称按[地片/区片/街巷/门牌/楼牌|兴趣点名称]分段。</w:t>
      </w:r>
    </w:p>
    <w:p>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②定位描述组合规则应符合下列规定：</w:t>
      </w:r>
    </w:p>
    <w:p>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定位描述按[区域地名|地片/区片/街巷/门牌/楼牌|(方位)|兴趣点|(方位)|(补充说明)]的基本地点名称分段；</w:t>
      </w:r>
    </w:p>
    <w:p>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定位描述中方位描述宜按东/南/西/北/东南/西北/东北/西南/前/后/左/右/上/下/内/外/旁/相向/相邻，可按需要扩展。</w:t>
      </w:r>
    </w:p>
    <w:p>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定位描述中补充说明是与基本地点相对地理位置关系的描述。</w:t>
      </w:r>
    </w:p>
    <w:p>
      <w:pPr>
        <w:pStyle w:val="14"/>
        <w:rPr>
          <w:rFonts w:hint="eastAsia"/>
        </w:rPr>
      </w:pPr>
      <w:r>
        <w:rPr>
          <w:rFonts w:hint="eastAsia"/>
        </w:rPr>
        <w:t>地理编码属性信息要求</w:t>
      </w:r>
    </w:p>
    <w:p>
      <w:pPr>
        <w:pStyle w:val="524"/>
        <w:spacing w:after="60"/>
        <w:ind w:left="960" w:firstLine="480"/>
        <w:jc w:val="left"/>
        <w:rPr>
          <w:rFonts w:hint="eastAsia"/>
        </w:rPr>
      </w:pPr>
      <w:r>
        <w:rPr>
          <w:rFonts w:hint="eastAsia"/>
        </w:rPr>
        <w:t>1、区域数据</w:t>
      </w:r>
    </w:p>
    <w:p>
      <w:pPr>
        <w:pStyle w:val="524"/>
        <w:spacing w:after="60"/>
        <w:ind w:left="960" w:firstLine="480"/>
        <w:jc w:val="left"/>
        <w:rPr>
          <w:rFonts w:hint="eastAsia"/>
        </w:rPr>
      </w:pPr>
      <w:r>
        <w:rPr>
          <w:rFonts w:hint="eastAsia"/>
        </w:rPr>
        <w:t>区域代码结构应符合下表规定：</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771"/>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序号</w:t>
            </w:r>
          </w:p>
        </w:tc>
        <w:tc>
          <w:tcPr>
            <w:tcW w:w="5005" w:type="dxa"/>
            <w:vAlign w:val="center"/>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区域代码</w:t>
            </w:r>
          </w:p>
        </w:tc>
        <w:tc>
          <w:tcPr>
            <w:tcW w:w="2982" w:type="dxa"/>
            <w:vAlign w:val="center"/>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区域级别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1</w:t>
            </w:r>
          </w:p>
        </w:tc>
        <w:tc>
          <w:tcPr>
            <w:tcW w:w="5005" w:type="dxa"/>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w:t>
            </w:r>
          </w:p>
        </w:tc>
        <w:tc>
          <w:tcPr>
            <w:tcW w:w="2982" w:type="dxa"/>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县级及县级以上行政区域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2</w:t>
            </w:r>
          </w:p>
        </w:tc>
        <w:tc>
          <w:tcPr>
            <w:tcW w:w="5005" w:type="dxa"/>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w:t>
            </w:r>
          </w:p>
        </w:tc>
        <w:tc>
          <w:tcPr>
            <w:tcW w:w="2982" w:type="dxa"/>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街道、镇、乡级行政区域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3</w:t>
            </w:r>
          </w:p>
        </w:tc>
        <w:tc>
          <w:tcPr>
            <w:tcW w:w="5005" w:type="dxa"/>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  ×××</w:t>
            </w:r>
          </w:p>
        </w:tc>
        <w:tc>
          <w:tcPr>
            <w:tcW w:w="2982" w:type="dxa"/>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社区、村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4</w:t>
            </w:r>
          </w:p>
        </w:tc>
        <w:tc>
          <w:tcPr>
            <w:tcW w:w="5005" w:type="dxa"/>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  ×××  ×××</w:t>
            </w:r>
          </w:p>
        </w:tc>
        <w:tc>
          <w:tcPr>
            <w:tcW w:w="2982" w:type="dxa"/>
          </w:tcPr>
          <w:p>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单元网格</w:t>
            </w:r>
          </w:p>
        </w:tc>
      </w:tr>
    </w:tbl>
    <w:p>
      <w:pPr>
        <w:pStyle w:val="524"/>
        <w:spacing w:after="60"/>
        <w:ind w:left="960" w:firstLine="480"/>
        <w:jc w:val="left"/>
        <w:rPr>
          <w:rFonts w:hint="eastAsia"/>
          <w:szCs w:val="24"/>
        </w:rPr>
      </w:pPr>
      <w:r>
        <w:rPr>
          <w:rFonts w:hint="eastAsia"/>
          <w:szCs w:val="24"/>
        </w:rPr>
        <w:t>区域基本属性数据的内容、结构和字段代码应符合下表的规定：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959"/>
        <w:gridCol w:w="897"/>
        <w:gridCol w:w="754"/>
        <w:gridCol w:w="730"/>
        <w:gridCol w:w="359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AddName</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区域的标准名称</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C/非单元网格？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AddID</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区域代码，数据集中应唯一</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56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52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42"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pPr>
        <w:pStyle w:val="524"/>
        <w:spacing w:after="60"/>
        <w:ind w:left="960" w:firstLine="480"/>
        <w:jc w:val="left"/>
        <w:rPr>
          <w:rFonts w:hint="eastAsia"/>
          <w:szCs w:val="24"/>
        </w:rPr>
      </w:pPr>
      <w:r>
        <w:rPr>
          <w:rFonts w:hint="eastAsia"/>
          <w:szCs w:val="24"/>
        </w:rPr>
        <w:t>2、地片与区片数据</w:t>
      </w:r>
    </w:p>
    <w:p>
      <w:pPr>
        <w:pStyle w:val="524"/>
        <w:spacing w:after="60"/>
        <w:ind w:left="960" w:firstLine="480"/>
        <w:jc w:val="left"/>
        <w:rPr>
          <w:rFonts w:hint="eastAsia"/>
          <w:szCs w:val="24"/>
        </w:rPr>
      </w:pPr>
      <w:r>
        <w:rPr>
          <w:rFonts w:hint="eastAsia"/>
          <w:szCs w:val="24"/>
        </w:rPr>
        <w:t>地片与区片基本属性数据的内容、结构和字段代码应符合下表的规定：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386"/>
        <w:gridCol w:w="1266"/>
        <w:gridCol w:w="700"/>
        <w:gridCol w:w="671"/>
        <w:gridCol w:w="3126"/>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ZoneName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地片或区片的标准名称</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ZoneID</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地片或区片代码，数据集中应唯一</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四至范围</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Boundary</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256</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文字描述地片或区片的四至范围</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SubDisName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SubDisCode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CommuName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CommuCode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81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1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2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pPr>
        <w:pStyle w:val="524"/>
        <w:spacing w:after="60"/>
        <w:ind w:left="960" w:firstLine="480"/>
        <w:jc w:val="left"/>
        <w:rPr>
          <w:rFonts w:hint="eastAsia"/>
          <w:szCs w:val="24"/>
        </w:rPr>
      </w:pPr>
      <w:r>
        <w:rPr>
          <w:rFonts w:hint="eastAsia"/>
          <w:szCs w:val="24"/>
        </w:rPr>
        <w:t>3、街巷数据</w:t>
      </w:r>
    </w:p>
    <w:p>
      <w:pPr>
        <w:pStyle w:val="524"/>
        <w:spacing w:after="60"/>
        <w:ind w:left="960" w:firstLine="480"/>
        <w:jc w:val="left"/>
        <w:rPr>
          <w:rFonts w:hint="eastAsia"/>
          <w:szCs w:val="24"/>
        </w:rPr>
      </w:pPr>
      <w:r>
        <w:rPr>
          <w:rFonts w:hint="eastAsia"/>
          <w:szCs w:val="24"/>
        </w:rPr>
        <w:t>街巷基本属性数据的内容、结构和字段代码应符合下表的规定：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178"/>
        <w:gridCol w:w="1307"/>
        <w:gridCol w:w="696"/>
        <w:gridCol w:w="669"/>
        <w:gridCol w:w="3306"/>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StrName</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街巷的标准名称</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StrID</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街巷代码，数据集中应唯一</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最小门（楼）牌号</w:t>
            </w:r>
          </w:p>
        </w:tc>
        <w:tc>
          <w:tcPr>
            <w:tcW w:w="667" w:type="pct"/>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SHousenum</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最小门（楼）牌号</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最大门（楼）牌号</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LHousenum</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最大门（楼）牌号</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起点名称</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Beginning</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街巷起点位置的名称</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止点名称</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Ending</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街巷终点位置的名称</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走向</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Direction</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街巷胡同方向</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所属道路名称</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RouteName</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包括该街巷的复合道路总称</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14</w:t>
            </w:r>
          </w:p>
        </w:tc>
        <w:tc>
          <w:tcPr>
            <w:tcW w:w="70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6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25"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53"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pPr>
        <w:pStyle w:val="524"/>
        <w:spacing w:after="60"/>
        <w:ind w:left="960" w:firstLine="480"/>
        <w:jc w:val="left"/>
        <w:rPr>
          <w:rFonts w:hint="eastAsia"/>
          <w:szCs w:val="24"/>
        </w:rPr>
      </w:pPr>
      <w:r>
        <w:rPr>
          <w:rFonts w:hint="eastAsia"/>
          <w:szCs w:val="24"/>
        </w:rPr>
        <w:t>4、门（楼）牌数据</w:t>
      </w:r>
    </w:p>
    <w:p>
      <w:pPr>
        <w:pStyle w:val="524"/>
        <w:spacing w:after="60"/>
        <w:ind w:left="960" w:firstLine="480"/>
        <w:jc w:val="left"/>
        <w:rPr>
          <w:rFonts w:hint="eastAsia"/>
          <w:szCs w:val="24"/>
        </w:rPr>
      </w:pPr>
      <w:r>
        <w:rPr>
          <w:rFonts w:hint="eastAsia"/>
          <w:szCs w:val="24"/>
        </w:rPr>
        <w:t>门（楼）牌基本属性数据的内容、结构和字段代码应符合下表的规定：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342"/>
        <w:gridCol w:w="1266"/>
        <w:gridCol w:w="688"/>
        <w:gridCol w:w="657"/>
        <w:gridCol w:w="3012"/>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AddName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门（楼）牌上完整的内容</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AddID</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门（楼）牌代码，数据集中应唯一</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所在街巷</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RoadName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门（楼）牌所在街巷的名称</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C/街巷沿线？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所在地片区片</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ZoneName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门（楼）牌所在地片区片的名称</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C/地片、区片内部？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门（楼）牌号</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HouseName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门（楼）牌号码</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SubDisName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SubDisCode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CommuName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CommuCode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78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7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0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641"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pPr>
        <w:pStyle w:val="524"/>
        <w:spacing w:after="60"/>
        <w:ind w:left="960" w:firstLine="480"/>
        <w:jc w:val="left"/>
        <w:rPr>
          <w:rFonts w:hint="eastAsia"/>
          <w:szCs w:val="24"/>
        </w:rPr>
      </w:pPr>
      <w:r>
        <w:rPr>
          <w:rFonts w:hint="eastAsia"/>
          <w:szCs w:val="24"/>
        </w:rPr>
        <w:t>5、兴趣点数据</w:t>
      </w:r>
    </w:p>
    <w:p>
      <w:pPr>
        <w:pStyle w:val="524"/>
        <w:spacing w:after="60"/>
        <w:ind w:left="960" w:firstLine="480"/>
        <w:jc w:val="left"/>
        <w:rPr>
          <w:rFonts w:hint="eastAsia"/>
          <w:szCs w:val="24"/>
        </w:rPr>
      </w:pPr>
      <w:r>
        <w:rPr>
          <w:rFonts w:hint="eastAsia"/>
          <w:szCs w:val="24"/>
        </w:rPr>
        <w:t>兴趣点基本属性数据的内容、结构和字段代码应符合下表的规定：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767"/>
        <w:gridCol w:w="1266"/>
        <w:gridCol w:w="724"/>
        <w:gridCol w:w="704"/>
        <w:gridCol w:w="3623"/>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POIName</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兴趣点名称</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POIID</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兴趣点代码，数据集中唯一</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所在层</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Floor</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所在建（构）筑物的层数{-n，-1}{1…n}</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464"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658"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39"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40"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86" w:type="pct"/>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pPr>
        <w:pStyle w:val="14"/>
        <w:rPr>
          <w:rFonts w:hint="eastAsia"/>
        </w:rPr>
      </w:pPr>
      <w:r>
        <w:rPr>
          <w:rFonts w:hint="eastAsia"/>
        </w:rPr>
        <w:t>地理编码普查</w:t>
      </w:r>
    </w:p>
    <w:p>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1、普查范围</w:t>
      </w:r>
    </w:p>
    <w:p>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普查的内容应覆盖规定范围内的所有地点。</w:t>
      </w:r>
    </w:p>
    <w:p>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2、普查内容</w:t>
      </w:r>
    </w:p>
    <w:p>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地址普查的对象包括区域数据、地片与区片数据、街巷数据、门（楼）牌数据、兴趣点数据。地址普查主要获取调查对象的边界范围和地址数据（包括地点描述信息和坐标信息等），建立地理编码数据库。</w:t>
      </w:r>
    </w:p>
    <w:p>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3、地理编码普查技术指标</w:t>
      </w:r>
    </w:p>
    <w:p>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地理编码普查错误允许指标：地理编码普查中所属街道和小区属性错误每平方公里不得超出总数的</w:t>
      </w:r>
      <w:r>
        <w:t>3%</w:t>
      </w:r>
      <w:r>
        <w:rPr>
          <w:rFonts w:hint="eastAsia"/>
        </w:rPr>
        <w:t>，门牌号错误不得超出</w:t>
      </w:r>
      <w:r>
        <w:t>3%</w:t>
      </w:r>
      <w:r>
        <w:rPr>
          <w:rFonts w:hint="eastAsia"/>
        </w:rPr>
        <w:t>。</w:t>
      </w:r>
    </w:p>
    <w:p>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地理编码普查遗漏允许指标：每平方公里内遗漏个数不得超出总数的5%。</w:t>
      </w:r>
    </w:p>
    <w:p>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4、普查数据处理与入库</w:t>
      </w:r>
    </w:p>
    <w:p>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将普查后的地点信息逐一核实后输入到地理编码数据库中。以常用的空间数据格式和属性格式对普查的图形数据和属性数据进行录入，以形成完整的地理编码库。为保证空间基准的统一，应采用与城市基础地形图相一致的空间参考。</w:t>
      </w:r>
    </w:p>
    <w:p>
      <w:pPr>
        <w:pStyle w:val="8"/>
        <w:rPr>
          <w:rFonts w:hint="eastAsia"/>
        </w:rPr>
      </w:pPr>
      <w:r>
        <w:rPr>
          <w:rFonts w:hint="eastAsia"/>
        </w:rPr>
        <w:t>视频监控数据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建设或整合的视频资源接入整合至城市运行管理服务平台，实现城市管理问题的实时监控。</w:t>
      </w:r>
    </w:p>
    <w:p>
      <w:pPr>
        <w:pStyle w:val="8"/>
        <w:rPr>
          <w:rFonts w:hint="eastAsia"/>
          <w:lang w:eastAsia="zh-Hans"/>
        </w:rPr>
      </w:pPr>
      <w:r>
        <w:rPr>
          <w:rFonts w:hint="eastAsia"/>
          <w:lang w:eastAsia="zh-Hans"/>
        </w:rPr>
        <w:t>评价点位数据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评价点位数据包括主次干道、背街小巷、商业步行街、公园、广场、农贸市场、公共厕所、火车站或长途汽车站、河流湖泊、便民摊点规划区、社区、主要交通路口等12种类型</w:t>
      </w:r>
      <w:r>
        <w:rPr>
          <w:rFonts w:ascii="宋体" w:hAnsi="宋体" w:eastAsia="宋体"/>
          <w:sz w:val="24"/>
          <w:szCs w:val="24"/>
        </w:rPr>
        <w:t>，</w:t>
      </w:r>
      <w:r>
        <w:rPr>
          <w:rFonts w:hint="eastAsia" w:ascii="宋体" w:hAnsi="宋体" w:eastAsia="宋体"/>
          <w:sz w:val="24"/>
          <w:szCs w:val="24"/>
        </w:rPr>
        <w:t>评价点位类型代码及评价点位主要属性项</w:t>
      </w:r>
      <w:r>
        <w:rPr>
          <w:rFonts w:ascii="宋体" w:hAnsi="宋体" w:eastAsia="宋体"/>
          <w:sz w:val="24"/>
          <w:szCs w:val="24"/>
        </w:rPr>
        <w:t>见</w:t>
      </w:r>
      <w:r>
        <w:rPr>
          <w:rFonts w:hint="eastAsia" w:ascii="宋体" w:hAnsi="宋体" w:eastAsia="宋体"/>
          <w:sz w:val="24"/>
          <w:szCs w:val="24"/>
        </w:rPr>
        <w:t>下</w:t>
      </w:r>
      <w:r>
        <w:rPr>
          <w:rFonts w:ascii="宋体" w:hAnsi="宋体" w:eastAsia="宋体"/>
          <w:sz w:val="24"/>
          <w:szCs w:val="24"/>
        </w:rPr>
        <w:t>表。</w:t>
      </w:r>
    </w:p>
    <w:p>
      <w:pPr>
        <w:spacing w:after="60"/>
        <w:jc w:val="center"/>
        <w:rPr>
          <w:rFonts w:hint="eastAsia" w:ascii="宋体" w:hAnsi="宋体" w:eastAsia="宋体"/>
        </w:rPr>
      </w:pPr>
      <w:r>
        <w:rPr>
          <w:rFonts w:hint="eastAsia" w:ascii="宋体" w:hAnsi="宋体" w:eastAsia="宋体"/>
        </w:rPr>
        <w:t>评价点位类型代码表</w:t>
      </w:r>
    </w:p>
    <w:tbl>
      <w:tblPr>
        <w:tblStyle w:val="90"/>
        <w:tblW w:w="4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类型代码</w:t>
            </w:r>
          </w:p>
        </w:tc>
        <w:tc>
          <w:tcPr>
            <w:tcW w:w="244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01</w:t>
            </w:r>
          </w:p>
        </w:tc>
        <w:tc>
          <w:tcPr>
            <w:tcW w:w="244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主次干道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02</w:t>
            </w:r>
          </w:p>
        </w:tc>
        <w:tc>
          <w:tcPr>
            <w:tcW w:w="244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背街小巷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03</w:t>
            </w:r>
          </w:p>
        </w:tc>
        <w:tc>
          <w:tcPr>
            <w:tcW w:w="2440"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商业步行街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04</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05</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06</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农贸市场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07</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公共厕所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08</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火车站或长途汽车站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09</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河流湖泊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10</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便民摊点规划区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11</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12</w:t>
            </w:r>
          </w:p>
        </w:tc>
        <w:tc>
          <w:tcPr>
            <w:tcW w:w="24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主要交通路口</w:t>
            </w:r>
          </w:p>
        </w:tc>
      </w:tr>
    </w:tbl>
    <w:p>
      <w:pPr>
        <w:spacing w:after="60"/>
        <w:jc w:val="center"/>
        <w:rPr>
          <w:rFonts w:hint="eastAsia" w:ascii="宋体" w:hAnsi="宋体" w:eastAsia="宋体"/>
        </w:rPr>
      </w:pPr>
      <w:r>
        <w:rPr>
          <w:rFonts w:hint="eastAsia" w:ascii="宋体" w:hAnsi="宋体" w:eastAsia="宋体"/>
        </w:rPr>
        <w:t>评价点位属性主要数据项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782"/>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1509"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1139"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1231"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1100"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782" w:type="dxa"/>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2027"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23"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1509" w:type="dxa"/>
            <w:vAlign w:val="center"/>
          </w:tcPr>
          <w:p>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eastAsia" w:ascii="宋体" w:hAnsi="宋体" w:eastAsia="宋体"/>
                <w:lang w:eastAsia="zh-Hans"/>
              </w:rPr>
              <w:t>标识码</w:t>
            </w:r>
          </w:p>
        </w:tc>
        <w:tc>
          <w:tcPr>
            <w:tcW w:w="1139" w:type="dxa"/>
            <w:vAlign w:val="center"/>
          </w:tcPr>
          <w:p>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eastAsia" w:ascii="宋体" w:hAnsi="宋体" w:eastAsia="宋体"/>
                <w:lang w:eastAsia="zh-Hans"/>
              </w:rPr>
              <w:t>BSM</w:t>
            </w:r>
          </w:p>
        </w:tc>
        <w:tc>
          <w:tcPr>
            <w:tcW w:w="1231" w:type="dxa"/>
            <w:vAlign w:val="center"/>
          </w:tcPr>
          <w:p>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default" w:ascii="宋体" w:hAnsi="宋体" w:eastAsia="宋体"/>
                <w:lang w:eastAsia="zh-Hans"/>
              </w:rPr>
              <w:t>char</w:t>
            </w:r>
          </w:p>
        </w:tc>
        <w:tc>
          <w:tcPr>
            <w:tcW w:w="1100" w:type="dxa"/>
            <w:vAlign w:val="center"/>
          </w:tcPr>
          <w:p>
            <w:pPr>
              <w:keepNext w:val="0"/>
              <w:keepLines w:val="0"/>
              <w:suppressLineNumbers w:val="0"/>
              <w:spacing w:before="0" w:beforeAutospacing="0" w:after="0" w:afterAutospacing="0"/>
              <w:ind w:left="0" w:right="0"/>
              <w:jc w:val="center"/>
              <w:rPr>
                <w:rFonts w:hint="eastAsia" w:ascii="宋体" w:hAnsi="宋体" w:eastAsia="宋体"/>
                <w:color w:val="FF0000"/>
              </w:rPr>
            </w:pPr>
            <w:r>
              <w:rPr>
                <w:rFonts w:hint="default" w:ascii="宋体" w:hAnsi="宋体" w:eastAsia="宋体"/>
              </w:rPr>
              <w:t>20</w:t>
            </w:r>
          </w:p>
        </w:tc>
        <w:tc>
          <w:tcPr>
            <w:tcW w:w="782" w:type="dxa"/>
            <w:vAlign w:val="center"/>
          </w:tcPr>
          <w:p>
            <w:pPr>
              <w:keepNext w:val="0"/>
              <w:keepLines w:val="0"/>
              <w:suppressLineNumbers w:val="0"/>
              <w:spacing w:before="0" w:beforeAutospacing="0" w:after="0" w:afterAutospacing="0"/>
              <w:ind w:left="0" w:right="0"/>
              <w:jc w:val="center"/>
              <w:rPr>
                <w:rFonts w:hint="eastAsia" w:ascii="宋体" w:hAnsi="宋体" w:eastAsia="宋体"/>
                <w:color w:val="FF0000"/>
              </w:rPr>
            </w:pPr>
            <w:r>
              <w:rPr>
                <w:rFonts w:hint="eastAsia" w:ascii="宋体" w:hAnsi="宋体" w:eastAsia="宋体"/>
              </w:rPr>
              <w:t>M</w:t>
            </w:r>
          </w:p>
        </w:tc>
        <w:tc>
          <w:tcPr>
            <w:tcW w:w="2027" w:type="dxa"/>
            <w:vAlign w:val="center"/>
          </w:tcPr>
          <w:p>
            <w:pPr>
              <w:keepNext w:val="0"/>
              <w:keepLines w:val="0"/>
              <w:suppressLineNumbers w:val="0"/>
              <w:spacing w:before="0" w:beforeAutospacing="0" w:after="0" w:afterAutospacing="0"/>
              <w:ind w:left="0" w:right="0"/>
              <w:jc w:val="left"/>
              <w:rPr>
                <w:rFonts w:hint="eastAsia" w:ascii="宋体" w:hAnsi="宋体" w:eastAsia="宋体"/>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p>
        </w:tc>
        <w:tc>
          <w:tcPr>
            <w:tcW w:w="1509" w:type="dxa"/>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类型代码</w:t>
            </w:r>
          </w:p>
        </w:tc>
        <w:tc>
          <w:tcPr>
            <w:tcW w:w="1139" w:type="dxa"/>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LXDM</w:t>
            </w:r>
          </w:p>
        </w:tc>
        <w:tc>
          <w:tcPr>
            <w:tcW w:w="1231" w:type="dxa"/>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1100"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82" w:type="dxa"/>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2027"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代码见表</w:t>
            </w:r>
            <w:r>
              <w:rPr>
                <w:rFonts w:hint="default" w:ascii="宋体" w:hAnsi="宋体" w:eastAsia="宋体"/>
                <w:lang w:eastAsia="zh-Hans"/>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1509" w:type="dxa"/>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位置信息</w:t>
            </w:r>
          </w:p>
        </w:tc>
        <w:tc>
          <w:tcPr>
            <w:tcW w:w="1139" w:type="dxa"/>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WZXX</w:t>
            </w:r>
          </w:p>
        </w:tc>
        <w:tc>
          <w:tcPr>
            <w:tcW w:w="1231" w:type="dxa"/>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1100"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255</w:t>
            </w:r>
          </w:p>
        </w:tc>
        <w:tc>
          <w:tcPr>
            <w:tcW w:w="782"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2027" w:type="dxa"/>
            <w:vAlign w:val="center"/>
          </w:tcPr>
          <w:p>
            <w:pPr>
              <w:keepNext w:val="0"/>
              <w:keepLines w:val="0"/>
              <w:suppressLineNumbers w:val="0"/>
              <w:spacing w:before="0" w:beforeAutospacing="0" w:after="0" w:afterAutospacing="0"/>
              <w:ind w:left="0" w:right="0"/>
              <w:jc w:val="left"/>
              <w:rPr>
                <w:rFonts w:hint="eastAsia" w:ascii="宋体" w:hAnsi="宋体" w:eastAsia="宋体"/>
                <w:lang w:eastAsia="zh-Hans"/>
              </w:rPr>
            </w:pPr>
          </w:p>
        </w:tc>
      </w:tr>
    </w:tbl>
    <w:p>
      <w:pPr>
        <w:pStyle w:val="8"/>
        <w:rPr>
          <w:rFonts w:hint="eastAsia"/>
          <w:lang w:eastAsia="zh-Hans"/>
        </w:rPr>
      </w:pPr>
      <w:bookmarkStart w:id="355" w:name="_Toc627144482"/>
      <w:bookmarkStart w:id="356" w:name="_Toc448425312"/>
      <w:r>
        <w:rPr>
          <w:rFonts w:hint="eastAsia"/>
        </w:rPr>
        <w:t>城市</w:t>
      </w:r>
      <w:r>
        <w:rPr>
          <w:rFonts w:hint="eastAsia"/>
          <w:lang w:eastAsia="zh-Hans"/>
        </w:rPr>
        <w:t>统计年鉴数据</w:t>
      </w:r>
    </w:p>
    <w:p>
      <w:pPr>
        <w:spacing w:line="276" w:lineRule="auto"/>
        <w:ind w:firstLine="480"/>
        <w:rPr>
          <w:rFonts w:hint="eastAsia" w:ascii="宋体" w:hAnsi="宋体" w:eastAsia="宋体"/>
          <w:sz w:val="24"/>
          <w:szCs w:val="24"/>
        </w:rPr>
      </w:pPr>
      <w:r>
        <w:rPr>
          <w:rFonts w:hint="eastAsia" w:ascii="宋体" w:hAnsi="宋体" w:eastAsia="宋体"/>
          <w:sz w:val="24"/>
          <w:szCs w:val="24"/>
        </w:rPr>
        <w:t>城市统计年鉴从统计年鉴获取</w:t>
      </w:r>
      <w:r>
        <w:rPr>
          <w:rFonts w:ascii="宋体" w:hAnsi="宋体" w:eastAsia="宋体"/>
          <w:sz w:val="24"/>
          <w:szCs w:val="24"/>
        </w:rPr>
        <w:t>，</w:t>
      </w:r>
      <w:r>
        <w:rPr>
          <w:rFonts w:hint="eastAsia" w:ascii="宋体" w:hAnsi="宋体" w:eastAsia="宋体"/>
          <w:sz w:val="24"/>
          <w:szCs w:val="24"/>
        </w:rPr>
        <w:t>主要数据项见下表。</w:t>
      </w:r>
      <w:bookmarkEnd w:id="355"/>
      <w:bookmarkEnd w:id="356"/>
    </w:p>
    <w:p>
      <w:pPr>
        <w:spacing w:after="60"/>
        <w:jc w:val="center"/>
        <w:rPr>
          <w:rFonts w:hint="eastAsia" w:ascii="宋体" w:hAnsi="宋体" w:eastAsia="宋体"/>
        </w:rPr>
      </w:pPr>
      <w:bookmarkStart w:id="357" w:name="_Toc165774257"/>
      <w:bookmarkStart w:id="358" w:name="_Toc294546612"/>
      <w:bookmarkStart w:id="359" w:name="_Toc1148062371"/>
      <w:r>
        <w:rPr>
          <w:rFonts w:hint="eastAsia" w:ascii="宋体" w:hAnsi="宋体" w:eastAsia="宋体"/>
        </w:rPr>
        <w:t>城市</w:t>
      </w:r>
      <w:bookmarkEnd w:id="357"/>
      <w:bookmarkEnd w:id="358"/>
      <w:bookmarkEnd w:id="359"/>
      <w:r>
        <w:rPr>
          <w:rFonts w:hint="eastAsia" w:ascii="宋体" w:hAnsi="宋体" w:eastAsia="宋体"/>
        </w:rPr>
        <w:t>统计年鉴主要数据项</w:t>
      </w:r>
    </w:p>
    <w:tbl>
      <w:tblPr>
        <w:tblStyle w:val="90"/>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614"/>
        <w:gridCol w:w="1437"/>
        <w:gridCol w:w="1052"/>
        <w:gridCol w:w="1052"/>
        <w:gridCol w:w="994"/>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975"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86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35"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5"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600"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8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1</w:t>
            </w:r>
          </w:p>
        </w:tc>
        <w:tc>
          <w:tcPr>
            <w:tcW w:w="975"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868"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635"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35"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600"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2</w:t>
            </w:r>
          </w:p>
        </w:tc>
        <w:tc>
          <w:tcPr>
            <w:tcW w:w="97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统计年份</w:t>
            </w:r>
          </w:p>
        </w:tc>
        <w:tc>
          <w:tcPr>
            <w:tcW w:w="8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TJNF</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3</w:t>
            </w:r>
          </w:p>
        </w:tc>
        <w:tc>
          <w:tcPr>
            <w:tcW w:w="97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行政区域面积</w:t>
            </w:r>
          </w:p>
        </w:tc>
        <w:tc>
          <w:tcPr>
            <w:tcW w:w="8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XZQYMJ</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4</w:t>
            </w:r>
          </w:p>
        </w:tc>
        <w:tc>
          <w:tcPr>
            <w:tcW w:w="97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建成区面积</w:t>
            </w:r>
          </w:p>
        </w:tc>
        <w:tc>
          <w:tcPr>
            <w:tcW w:w="8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JCQMJ</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5</w:t>
            </w:r>
          </w:p>
        </w:tc>
        <w:tc>
          <w:tcPr>
            <w:tcW w:w="97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常住人口</w:t>
            </w:r>
          </w:p>
        </w:tc>
        <w:tc>
          <w:tcPr>
            <w:tcW w:w="8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CZRK</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6</w:t>
            </w:r>
          </w:p>
        </w:tc>
        <w:tc>
          <w:tcPr>
            <w:tcW w:w="97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建成区常住人口</w:t>
            </w:r>
          </w:p>
        </w:tc>
        <w:tc>
          <w:tcPr>
            <w:tcW w:w="8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JCQCZRK</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int</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88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7</w:t>
            </w:r>
          </w:p>
        </w:tc>
        <w:tc>
          <w:tcPr>
            <w:tcW w:w="97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生产总值</w:t>
            </w:r>
          </w:p>
        </w:tc>
        <w:tc>
          <w:tcPr>
            <w:tcW w:w="8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SCZZ</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8</w:t>
            </w:r>
          </w:p>
        </w:tc>
        <w:tc>
          <w:tcPr>
            <w:tcW w:w="97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人均生产总值</w:t>
            </w:r>
          </w:p>
        </w:tc>
        <w:tc>
          <w:tcPr>
            <w:tcW w:w="8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RJSCZZ</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bookmarkEnd w:id="353"/>
      <w:bookmarkEnd w:id="354"/>
    </w:tbl>
    <w:p>
      <w:pPr>
        <w:pStyle w:val="7"/>
        <w:rPr>
          <w:rFonts w:hint="eastAsia" w:ascii="宋体" w:hAnsi="宋体" w:eastAsia="宋体"/>
        </w:rPr>
      </w:pPr>
      <w:bookmarkStart w:id="360" w:name="_Toc11416"/>
      <w:bookmarkStart w:id="361" w:name="_Toc16567"/>
      <w:r>
        <w:rPr>
          <w:rFonts w:hint="eastAsia" w:ascii="宋体" w:hAnsi="宋体" w:eastAsia="宋体"/>
        </w:rPr>
        <w:t>管理数据</w:t>
      </w:r>
      <w:bookmarkEnd w:id="360"/>
    </w:p>
    <w:bookmarkEnd w:id="361"/>
    <w:p>
      <w:pPr>
        <w:pStyle w:val="8"/>
        <w:rPr>
          <w:rFonts w:hint="eastAsia"/>
        </w:rPr>
      </w:pPr>
      <w:r>
        <w:rPr>
          <w:rFonts w:hint="eastAsia"/>
        </w:rPr>
        <w:t>城市部件事件监管数据</w:t>
      </w:r>
    </w:p>
    <w:p>
      <w:pPr>
        <w:pStyle w:val="14"/>
        <w:rPr>
          <w:rFonts w:hint="eastAsia"/>
        </w:rPr>
      </w:pPr>
      <w:r>
        <w:rPr>
          <w:rFonts w:hint="eastAsia"/>
        </w:rPr>
        <w:t>城市事件数据库</w:t>
      </w:r>
    </w:p>
    <w:p>
      <w:pPr>
        <w:spacing w:line="276" w:lineRule="auto"/>
        <w:ind w:firstLine="480"/>
        <w:rPr>
          <w:rFonts w:hint="eastAsia" w:ascii="宋体" w:hAnsi="宋体" w:eastAsia="宋体"/>
          <w:sz w:val="24"/>
          <w:szCs w:val="24"/>
        </w:rPr>
      </w:pPr>
      <w:bookmarkStart w:id="362" w:name="_Toc271011167"/>
      <w:bookmarkStart w:id="363" w:name="_Toc410657960"/>
      <w:bookmarkStart w:id="364" w:name="_Toc410717635"/>
      <w:bookmarkStart w:id="365" w:name="_Toc515893118"/>
      <w:bookmarkStart w:id="366" w:name="_Toc236152857"/>
      <w:r>
        <w:rPr>
          <w:rFonts w:hint="eastAsia" w:ascii="宋体" w:hAnsi="宋体" w:eastAsia="宋体"/>
          <w:sz w:val="24"/>
          <w:szCs w:val="24"/>
        </w:rPr>
        <w:t>1、城市事件分类</w:t>
      </w:r>
      <w:bookmarkEnd w:id="362"/>
      <w:bookmarkEnd w:id="363"/>
      <w:bookmarkEnd w:id="364"/>
      <w:bookmarkEnd w:id="365"/>
      <w:bookmarkEnd w:id="366"/>
    </w:p>
    <w:p>
      <w:pPr>
        <w:spacing w:line="276" w:lineRule="auto"/>
        <w:ind w:firstLine="480"/>
        <w:rPr>
          <w:rFonts w:hint="eastAsia" w:ascii="宋体" w:hAnsi="宋体" w:eastAsia="宋体"/>
          <w:sz w:val="24"/>
          <w:szCs w:val="24"/>
        </w:rPr>
      </w:pPr>
      <w:r>
        <w:rPr>
          <w:rFonts w:hint="eastAsia" w:ascii="宋体" w:hAnsi="宋体" w:eastAsia="宋体"/>
          <w:sz w:val="24"/>
          <w:szCs w:val="24"/>
        </w:rPr>
        <w:t>城市事件数据库建设依托《数字化城市管理信息系统第</w:t>
      </w:r>
      <w:r>
        <w:rPr>
          <w:rFonts w:ascii="宋体" w:hAnsi="宋体" w:eastAsia="宋体"/>
          <w:sz w:val="24"/>
          <w:szCs w:val="24"/>
        </w:rPr>
        <w:t xml:space="preserve"> 2 部分：管理部件和事件》（GB/T 30428.2-2013），按照其性质和特点划分为大类和小类，事件的大类包括：市容环境类、宣传广告类、施工管理类、街面秩序类、突发事件类以及其他事件类。</w:t>
      </w:r>
    </w:p>
    <w:p>
      <w:pPr>
        <w:spacing w:line="276" w:lineRule="auto"/>
        <w:ind w:firstLine="480"/>
        <w:rPr>
          <w:rFonts w:hint="eastAsia" w:ascii="宋体" w:hAnsi="宋体" w:eastAsia="宋体"/>
          <w:sz w:val="24"/>
          <w:szCs w:val="24"/>
        </w:rPr>
      </w:pPr>
      <w:r>
        <w:rPr>
          <w:rFonts w:hint="eastAsia" w:ascii="宋体" w:hAnsi="宋体" w:eastAsia="宋体"/>
          <w:sz w:val="24"/>
          <w:szCs w:val="24"/>
        </w:rPr>
        <w:t>其中：</w:t>
      </w:r>
    </w:p>
    <w:p>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市容环境类主要包括私搭乱建、违章接坡、建筑物外立面不洁、暴露垃圾、积存垃圾渣土、道路破损等；</w:t>
      </w:r>
    </w:p>
    <w:p>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宣传广告类主要包括非法小广告、违规户外广告、违规牌匾标识、广告语言文字不规范等；</w:t>
      </w:r>
    </w:p>
    <w:p>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施工管理类主要包括施工扰民、工地扬尘、施工废弃料、施工工地围挡问题、施工占道等；</w:t>
      </w:r>
    </w:p>
    <w:p>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街面秩序类主要包括无照经营游商、早（夜）市管理问题、流浪乞讨、占道废品收购、店外经营等；</w:t>
      </w:r>
    </w:p>
    <w:p>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突发事件类主要包括供水管道破裂、燃气管道破裂、路面塌陷、排水管道阻塞、群发性事件等；</w:t>
      </w:r>
    </w:p>
    <w:p>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其他事件类主要包括违规高空悬吊作业、临街屠宰等。</w:t>
      </w:r>
    </w:p>
    <w:p>
      <w:pPr>
        <w:ind w:firstLine="480"/>
        <w:rPr>
          <w:rFonts w:hint="eastAsia" w:ascii="宋体" w:hAnsi="宋体" w:eastAsia="宋体"/>
        </w:rPr>
      </w:pPr>
      <w:bookmarkStart w:id="367" w:name="_Toc515893119"/>
      <w:bookmarkStart w:id="368" w:name="_Toc271011168"/>
      <w:bookmarkStart w:id="369" w:name="_Toc410657961"/>
      <w:bookmarkStart w:id="370" w:name="_Toc236152858"/>
      <w:bookmarkStart w:id="371" w:name="_Toc410717636"/>
      <w:r>
        <w:rPr>
          <w:rFonts w:hint="eastAsia" w:ascii="宋体" w:hAnsi="宋体" w:eastAsia="宋体"/>
        </w:rPr>
        <w:t>2、城市事件编码</w:t>
      </w:r>
      <w:bookmarkEnd w:id="367"/>
      <w:bookmarkEnd w:id="368"/>
      <w:bookmarkEnd w:id="369"/>
      <w:bookmarkEnd w:id="370"/>
      <w:bookmarkEnd w:id="371"/>
    </w:p>
    <w:p>
      <w:pPr>
        <w:ind w:firstLine="480"/>
        <w:rPr>
          <w:rFonts w:hint="eastAsia" w:ascii="宋体" w:hAnsi="宋体" w:eastAsia="宋体"/>
        </w:rPr>
      </w:pPr>
      <w:r>
        <w:rPr>
          <w:rFonts w:hint="eastAsia" w:ascii="宋体" w:hAnsi="宋体" w:eastAsia="宋体"/>
        </w:rPr>
        <w:t>事件分类代码由3个码段共10位数字组成，依次为：6位县级及县级以上行政区划代码、2位大类代码、2位小类代码。编码结构如下图所示。</w:t>
      </w:r>
    </w:p>
    <w:p>
      <w:pPr>
        <w:jc w:val="center"/>
        <w:rPr>
          <w:rFonts w:hint="eastAsia"/>
          <w:color w:val="000000"/>
        </w:rPr>
      </w:pPr>
      <w:r>
        <w:rPr>
          <w:color w:val="000000"/>
        </w:rPr>
        <w:drawing>
          <wp:inline distT="0" distB="0" distL="0" distR="0">
            <wp:extent cx="4809490" cy="11753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9490" cy="1175385"/>
                    </a:xfrm>
                    <a:prstGeom prst="rect">
                      <a:avLst/>
                    </a:prstGeom>
                    <a:noFill/>
                    <a:ln>
                      <a:noFill/>
                    </a:ln>
                  </pic:spPr>
                </pic:pic>
              </a:graphicData>
            </a:graphic>
          </wp:inline>
        </w:drawing>
      </w:r>
    </w:p>
    <w:p>
      <w:pPr>
        <w:ind w:firstLine="480"/>
        <w:rPr>
          <w:rFonts w:hint="eastAsia" w:ascii="宋体" w:hAnsi="宋体" w:eastAsia="宋体"/>
        </w:rPr>
      </w:pPr>
      <w:r>
        <w:rPr>
          <w:rFonts w:hint="eastAsia" w:ascii="宋体" w:hAnsi="宋体" w:eastAsia="宋体"/>
        </w:rPr>
        <w:t>县级及县级以上行政区划代码按照GB/T 2260的规定执行。</w:t>
      </w:r>
    </w:p>
    <w:p>
      <w:pPr>
        <w:ind w:firstLine="480"/>
        <w:rPr>
          <w:rFonts w:hint="eastAsia" w:ascii="宋体" w:hAnsi="宋体" w:eastAsia="宋体"/>
        </w:rPr>
      </w:pPr>
      <w:r>
        <w:rPr>
          <w:rFonts w:hint="eastAsia" w:ascii="宋体" w:hAnsi="宋体" w:eastAsia="宋体"/>
        </w:rPr>
        <w:t>大类代码为2位，表示事件大类，具体划分为：</w:t>
      </w:r>
    </w:p>
    <w:p>
      <w:pPr>
        <w:ind w:firstLine="480"/>
        <w:rPr>
          <w:rFonts w:hint="eastAsia" w:ascii="宋体" w:hAnsi="宋体" w:eastAsia="宋体"/>
        </w:rPr>
      </w:pPr>
      <w:r>
        <w:rPr>
          <w:rFonts w:hint="eastAsia" w:ascii="宋体" w:hAnsi="宋体" w:eastAsia="宋体"/>
        </w:rPr>
        <w:t>01</w:t>
      </w:r>
      <w:r>
        <w:rPr>
          <w:rFonts w:ascii="宋体" w:hAnsi="宋体" w:eastAsia="宋体"/>
        </w:rPr>
        <w:sym w:font="Symbol" w:char="F07E"/>
      </w:r>
      <w:r>
        <w:rPr>
          <w:rFonts w:hint="eastAsia" w:ascii="宋体" w:hAnsi="宋体" w:eastAsia="宋体"/>
        </w:rPr>
        <w:t>0</w:t>
      </w:r>
      <w:r>
        <w:rPr>
          <w:rFonts w:ascii="宋体" w:hAnsi="宋体" w:eastAsia="宋体"/>
        </w:rPr>
        <w:t>6</w:t>
      </w:r>
      <w:r>
        <w:rPr>
          <w:rFonts w:hint="eastAsia" w:ascii="宋体" w:hAnsi="宋体" w:eastAsia="宋体"/>
        </w:rPr>
        <w:t>分别表示市容环境类、宣传广告类、施工管理类、街面秩序类、突发事件类及其他事件类。</w:t>
      </w:r>
    </w:p>
    <w:p>
      <w:pPr>
        <w:ind w:firstLine="480"/>
        <w:rPr>
          <w:rFonts w:hint="eastAsia" w:ascii="宋体" w:hAnsi="宋体" w:eastAsia="宋体"/>
        </w:rPr>
      </w:pPr>
      <w:r>
        <w:rPr>
          <w:rFonts w:hint="eastAsia" w:ascii="宋体" w:hAnsi="宋体" w:eastAsia="宋体"/>
        </w:rPr>
        <w:t>小类代码为2位，表示事件小类，具体编码方法为：</w:t>
      </w:r>
    </w:p>
    <w:p>
      <w:pPr>
        <w:ind w:firstLine="480"/>
        <w:rPr>
          <w:rFonts w:hint="eastAsia" w:ascii="宋体" w:hAnsi="宋体" w:eastAsia="宋体"/>
        </w:rPr>
      </w:pPr>
      <w:r>
        <w:rPr>
          <w:rFonts w:hint="eastAsia" w:ascii="宋体" w:hAnsi="宋体" w:eastAsia="宋体"/>
        </w:rPr>
        <w:t>每一事件大类细分的小类从0</w:t>
      </w:r>
      <w:r>
        <w:rPr>
          <w:rFonts w:ascii="宋体" w:hAnsi="宋体" w:eastAsia="宋体"/>
        </w:rPr>
        <w:t>1</w:t>
      </w:r>
      <w:r>
        <w:rPr>
          <w:rFonts w:hint="eastAsia" w:ascii="宋体" w:hAnsi="宋体" w:eastAsia="宋体"/>
        </w:rPr>
        <w:t>~</w:t>
      </w:r>
      <w:r>
        <w:rPr>
          <w:rFonts w:ascii="宋体" w:hAnsi="宋体" w:eastAsia="宋体"/>
        </w:rPr>
        <w:t>79</w:t>
      </w:r>
      <w:r>
        <w:rPr>
          <w:rFonts w:hint="eastAsia" w:ascii="宋体" w:hAnsi="宋体" w:eastAsia="宋体"/>
        </w:rPr>
        <w:t>顺序编排，8</w:t>
      </w:r>
      <w:r>
        <w:rPr>
          <w:rFonts w:ascii="宋体" w:hAnsi="宋体" w:eastAsia="宋体"/>
        </w:rPr>
        <w:t>0</w:t>
      </w:r>
      <w:r>
        <w:rPr>
          <w:rFonts w:hint="eastAsia" w:ascii="宋体" w:hAnsi="宋体" w:eastAsia="宋体"/>
        </w:rPr>
        <w:t>~</w:t>
      </w:r>
      <w:r>
        <w:rPr>
          <w:rFonts w:ascii="宋体" w:hAnsi="宋体" w:eastAsia="宋体"/>
        </w:rPr>
        <w:t>99</w:t>
      </w:r>
      <w:r>
        <w:rPr>
          <w:rFonts w:hint="eastAsia" w:ascii="宋体" w:hAnsi="宋体" w:eastAsia="宋体"/>
        </w:rPr>
        <w:t>用于扩充的小类。</w:t>
      </w:r>
    </w:p>
    <w:p>
      <w:pPr>
        <w:pStyle w:val="14"/>
        <w:rPr>
          <w:rFonts w:hint="eastAsia"/>
        </w:rPr>
      </w:pPr>
      <w:bookmarkStart w:id="372" w:name="_Toc22475891"/>
      <w:bookmarkStart w:id="373" w:name="_Toc515893121"/>
      <w:r>
        <w:rPr>
          <w:rFonts w:hint="eastAsia"/>
        </w:rPr>
        <w:t>城市部件数据库</w:t>
      </w:r>
      <w:bookmarkEnd w:id="372"/>
      <w:bookmarkEnd w:id="373"/>
    </w:p>
    <w:p>
      <w:pPr>
        <w:ind w:firstLine="480"/>
        <w:rPr>
          <w:rFonts w:hint="eastAsia" w:ascii="宋体" w:hAnsi="宋体" w:eastAsia="宋体"/>
        </w:rPr>
      </w:pPr>
      <w:bookmarkStart w:id="374" w:name="_Toc410717631"/>
      <w:bookmarkStart w:id="375" w:name="_Toc410657956"/>
      <w:bookmarkStart w:id="376" w:name="_Toc236152853"/>
      <w:bookmarkStart w:id="377" w:name="_Toc515893122"/>
      <w:bookmarkStart w:id="378" w:name="_Toc271011163"/>
      <w:r>
        <w:rPr>
          <w:rFonts w:hint="eastAsia" w:ascii="宋体" w:hAnsi="宋体" w:eastAsia="宋体"/>
        </w:rPr>
        <w:t>1、城市部件分类</w:t>
      </w:r>
      <w:bookmarkEnd w:id="374"/>
      <w:bookmarkEnd w:id="375"/>
      <w:bookmarkEnd w:id="376"/>
      <w:bookmarkEnd w:id="377"/>
      <w:bookmarkEnd w:id="378"/>
    </w:p>
    <w:p>
      <w:pPr>
        <w:ind w:firstLine="480"/>
        <w:rPr>
          <w:rFonts w:hint="eastAsia" w:ascii="宋体" w:hAnsi="宋体" w:eastAsia="宋体"/>
        </w:rPr>
      </w:pPr>
      <w:r>
        <w:rPr>
          <w:rFonts w:hint="eastAsia" w:ascii="宋体" w:hAnsi="宋体" w:eastAsia="宋体"/>
        </w:rPr>
        <w:t>城市部件数据库建设依托《数字化城市管理信息系统第</w:t>
      </w:r>
      <w:r>
        <w:rPr>
          <w:rFonts w:ascii="宋体" w:hAnsi="宋体" w:eastAsia="宋体"/>
        </w:rPr>
        <w:t xml:space="preserve"> 2 部分：管理部件和事件》（GB/T 30428.2-2013）</w:t>
      </w:r>
      <w:r>
        <w:rPr>
          <w:rFonts w:hint="eastAsia" w:ascii="宋体" w:hAnsi="宋体" w:eastAsia="宋体"/>
        </w:rPr>
        <w:t>，按其性质和特点划分为大类和小类，部件的大类分为：公用设施、交通设施、市容环境设施、园林绿化设施以及其他部件。</w:t>
      </w:r>
    </w:p>
    <w:p>
      <w:pPr>
        <w:ind w:firstLine="480"/>
        <w:rPr>
          <w:rFonts w:hint="eastAsia" w:ascii="宋体" w:hAnsi="宋体" w:eastAsia="宋体"/>
        </w:rPr>
      </w:pPr>
      <w:r>
        <w:rPr>
          <w:rFonts w:hint="eastAsia" w:ascii="宋体" w:hAnsi="宋体" w:eastAsia="宋体"/>
        </w:rPr>
        <w:t>其中：</w:t>
      </w:r>
    </w:p>
    <w:p>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公用设施主要包括水、电、气、热等各种检查井盖，以及相关公用设施等；</w:t>
      </w:r>
    </w:p>
    <w:p>
      <w:pPr>
        <w:pStyle w:val="175"/>
        <w:numPr>
          <w:ilvl w:val="0"/>
          <w:numId w:val="126"/>
        </w:numPr>
        <w:spacing w:before="166" w:after="78" w:afterLines="25" w:line="360" w:lineRule="auto"/>
        <w:ind w:firstLineChars="0"/>
        <w:rPr>
          <w:rFonts w:hint="eastAsia" w:ascii="宋体" w:hAnsi="宋体" w:eastAsia="宋体"/>
        </w:rPr>
      </w:pPr>
      <w:r>
        <w:rPr>
          <w:rFonts w:hint="eastAsia" w:ascii="宋体" w:hAnsi="宋体" w:eastAsia="宋体"/>
        </w:rPr>
        <w:t>交通设施主要包括停车场、</w:t>
      </w:r>
      <w:r>
        <w:rPr>
          <w:rFonts w:ascii="宋体" w:hAnsi="宋体" w:eastAsia="宋体"/>
        </w:rPr>
        <w:t>交通标志</w:t>
      </w:r>
      <w:r>
        <w:rPr>
          <w:rFonts w:hint="eastAsia" w:ascii="宋体" w:hAnsi="宋体" w:eastAsia="宋体"/>
        </w:rPr>
        <w:t>牌</w:t>
      </w:r>
      <w:r>
        <w:rPr>
          <w:rFonts w:ascii="宋体" w:hAnsi="宋体" w:eastAsia="宋体"/>
        </w:rPr>
        <w:t>、公交站亭、立交桥等；</w:t>
      </w:r>
    </w:p>
    <w:p>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市容环境</w:t>
      </w:r>
      <w:r>
        <w:rPr>
          <w:rFonts w:hint="eastAsia" w:ascii="宋体" w:hAnsi="宋体" w:eastAsia="宋体"/>
        </w:rPr>
        <w:t>设施</w:t>
      </w:r>
      <w:r>
        <w:rPr>
          <w:rFonts w:ascii="宋体" w:hAnsi="宋体" w:eastAsia="宋体"/>
        </w:rPr>
        <w:t>主要包括公共厕所、垃圾箱、</w:t>
      </w:r>
      <w:r>
        <w:rPr>
          <w:rFonts w:hint="eastAsia" w:ascii="宋体" w:hAnsi="宋体" w:eastAsia="宋体"/>
        </w:rPr>
        <w:t>户外广告、牌匾标识</w:t>
      </w:r>
      <w:r>
        <w:rPr>
          <w:rFonts w:ascii="宋体" w:hAnsi="宋体" w:eastAsia="宋体"/>
        </w:rPr>
        <w:t>等；</w:t>
      </w:r>
    </w:p>
    <w:p>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园林绿化</w:t>
      </w:r>
      <w:r>
        <w:rPr>
          <w:rFonts w:hint="eastAsia" w:ascii="宋体" w:hAnsi="宋体" w:eastAsia="宋体"/>
        </w:rPr>
        <w:t>设施</w:t>
      </w:r>
      <w:r>
        <w:rPr>
          <w:rFonts w:ascii="宋体" w:hAnsi="宋体" w:eastAsia="宋体"/>
        </w:rPr>
        <w:t>主要包括古树名木、雕塑、街头坐椅等；</w:t>
      </w:r>
    </w:p>
    <w:p>
      <w:pPr>
        <w:pStyle w:val="175"/>
        <w:numPr>
          <w:ilvl w:val="0"/>
          <w:numId w:val="126"/>
        </w:numPr>
        <w:spacing w:before="166" w:after="78" w:afterLines="25" w:line="360" w:lineRule="auto"/>
        <w:ind w:firstLineChars="0"/>
        <w:rPr>
          <w:rFonts w:hint="eastAsia" w:ascii="宋体" w:hAnsi="宋体" w:eastAsia="宋体"/>
        </w:rPr>
      </w:pPr>
      <w:r>
        <w:rPr>
          <w:rFonts w:hint="eastAsia" w:ascii="宋体" w:hAnsi="宋体" w:eastAsia="宋体"/>
        </w:rPr>
        <w:t>其他部件主要包括人防工事、公房地下室、重大危险源、水域附属设施、文物古迹等。</w:t>
      </w:r>
    </w:p>
    <w:p>
      <w:pPr>
        <w:ind w:firstLine="480"/>
        <w:rPr>
          <w:rFonts w:hint="eastAsia" w:ascii="宋体" w:hAnsi="宋体" w:eastAsia="宋体"/>
        </w:rPr>
      </w:pPr>
      <w:bookmarkStart w:id="379" w:name="_Toc410717632"/>
      <w:bookmarkStart w:id="380" w:name="_Toc236152854"/>
      <w:bookmarkStart w:id="381" w:name="_Toc515893123"/>
      <w:bookmarkStart w:id="382" w:name="_Toc410657957"/>
      <w:bookmarkStart w:id="383" w:name="_Toc271011164"/>
      <w:r>
        <w:rPr>
          <w:rFonts w:hint="eastAsia" w:ascii="宋体" w:hAnsi="宋体" w:eastAsia="宋体"/>
        </w:rPr>
        <w:t>2、城市部件编码</w:t>
      </w:r>
      <w:bookmarkEnd w:id="379"/>
      <w:bookmarkEnd w:id="380"/>
      <w:bookmarkEnd w:id="381"/>
      <w:bookmarkEnd w:id="382"/>
      <w:bookmarkEnd w:id="383"/>
    </w:p>
    <w:p>
      <w:pPr>
        <w:ind w:firstLine="480"/>
        <w:rPr>
          <w:rFonts w:hint="eastAsia" w:ascii="宋体" w:hAnsi="宋体" w:eastAsia="宋体"/>
        </w:rPr>
      </w:pPr>
      <w:r>
        <w:rPr>
          <w:rFonts w:hint="eastAsia" w:ascii="宋体" w:hAnsi="宋体" w:eastAsia="宋体"/>
        </w:rPr>
        <w:t>部件代码由3个码段共10位数字组成，依次为：6位县级及县级以上行政区划代码、2位大类代码、2位小类代码。代码结构如下图所示。</w:t>
      </w:r>
    </w:p>
    <w:p>
      <w:pPr>
        <w:jc w:val="center"/>
        <w:rPr>
          <w:rFonts w:hint="eastAsia"/>
          <w:color w:val="000000"/>
        </w:rPr>
      </w:pPr>
      <w:r>
        <w:rPr>
          <w:color w:val="000000"/>
        </w:rPr>
        <w:drawing>
          <wp:inline distT="0" distB="0" distL="0" distR="0">
            <wp:extent cx="4809490" cy="1175385"/>
            <wp:effectExtent l="0" t="0" r="0" b="5715"/>
            <wp:docPr id="1101366778" name="图片 110136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66778" name="图片 11013667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9490" cy="1175385"/>
                    </a:xfrm>
                    <a:prstGeom prst="rect">
                      <a:avLst/>
                    </a:prstGeom>
                    <a:noFill/>
                    <a:ln>
                      <a:noFill/>
                    </a:ln>
                  </pic:spPr>
                </pic:pic>
              </a:graphicData>
            </a:graphic>
          </wp:inline>
        </w:drawing>
      </w:r>
    </w:p>
    <w:p>
      <w:pPr>
        <w:ind w:firstLine="480"/>
        <w:rPr>
          <w:rFonts w:hint="eastAsia" w:ascii="宋体" w:hAnsi="宋体" w:eastAsia="宋体"/>
        </w:rPr>
      </w:pPr>
      <w:r>
        <w:rPr>
          <w:rFonts w:hint="eastAsia" w:ascii="宋体" w:hAnsi="宋体" w:eastAsia="宋体"/>
        </w:rPr>
        <w:t>县级及县级以上行政区划代码按照GB/T 2260的规定执行。</w:t>
      </w:r>
    </w:p>
    <w:p>
      <w:pPr>
        <w:ind w:firstLine="480"/>
        <w:rPr>
          <w:rFonts w:hint="eastAsia" w:ascii="宋体" w:hAnsi="宋体" w:eastAsia="宋体"/>
        </w:rPr>
      </w:pPr>
      <w:r>
        <w:rPr>
          <w:rFonts w:hint="eastAsia" w:ascii="宋体" w:hAnsi="宋体" w:eastAsia="宋体"/>
        </w:rPr>
        <w:t>大类代码为2位，表示部件大类，具体划分为：</w:t>
      </w:r>
    </w:p>
    <w:p>
      <w:pPr>
        <w:ind w:firstLine="480"/>
        <w:rPr>
          <w:rFonts w:hint="eastAsia" w:ascii="宋体" w:hAnsi="宋体" w:eastAsia="宋体"/>
        </w:rPr>
      </w:pPr>
      <w:r>
        <w:rPr>
          <w:rFonts w:hint="eastAsia" w:ascii="宋体" w:hAnsi="宋体" w:eastAsia="宋体"/>
        </w:rPr>
        <w:t>01~0</w:t>
      </w:r>
      <w:r>
        <w:rPr>
          <w:rFonts w:ascii="宋体" w:hAnsi="宋体" w:eastAsia="宋体"/>
        </w:rPr>
        <w:t>5</w:t>
      </w:r>
      <w:r>
        <w:rPr>
          <w:rFonts w:hint="eastAsia" w:ascii="宋体" w:hAnsi="宋体" w:eastAsia="宋体"/>
        </w:rPr>
        <w:t>分别表示公用设施、交通设施、市容环境设施、园林绿化设施及其它部件。</w:t>
      </w:r>
    </w:p>
    <w:p>
      <w:pPr>
        <w:ind w:firstLine="480"/>
        <w:rPr>
          <w:rFonts w:hint="eastAsia" w:ascii="宋体" w:hAnsi="宋体" w:eastAsia="宋体"/>
        </w:rPr>
      </w:pPr>
      <w:r>
        <w:rPr>
          <w:rFonts w:hint="eastAsia" w:ascii="宋体" w:hAnsi="宋体" w:eastAsia="宋体"/>
        </w:rPr>
        <w:t>小类代码为2位，表示部件小类，具体编码方法为：</w:t>
      </w:r>
    </w:p>
    <w:p>
      <w:pPr>
        <w:ind w:firstLine="480"/>
        <w:rPr>
          <w:rFonts w:hint="eastAsia" w:ascii="宋体" w:hAnsi="宋体" w:eastAsia="宋体"/>
        </w:rPr>
      </w:pPr>
      <w:r>
        <w:rPr>
          <w:rFonts w:hint="eastAsia" w:ascii="宋体" w:hAnsi="宋体" w:eastAsia="宋体"/>
        </w:rPr>
        <w:t>前四个部件大类细分的小类从0</w:t>
      </w:r>
      <w:r>
        <w:rPr>
          <w:rFonts w:ascii="宋体" w:hAnsi="宋体" w:eastAsia="宋体"/>
        </w:rPr>
        <w:t>1</w:t>
      </w:r>
      <w:r>
        <w:rPr>
          <w:rFonts w:hint="eastAsia" w:ascii="宋体" w:hAnsi="宋体" w:eastAsia="宋体"/>
        </w:rPr>
        <w:t>~</w:t>
      </w:r>
      <w:r>
        <w:rPr>
          <w:rFonts w:ascii="宋体" w:hAnsi="宋体" w:eastAsia="宋体"/>
        </w:rPr>
        <w:t>79</w:t>
      </w:r>
      <w:r>
        <w:rPr>
          <w:rFonts w:hint="eastAsia" w:ascii="宋体" w:hAnsi="宋体" w:eastAsia="宋体"/>
        </w:rPr>
        <w:t>顺序编排，8</w:t>
      </w:r>
      <w:r>
        <w:rPr>
          <w:rFonts w:ascii="宋体" w:hAnsi="宋体" w:eastAsia="宋体"/>
        </w:rPr>
        <w:t>0</w:t>
      </w:r>
      <w:r>
        <w:rPr>
          <w:rFonts w:hint="eastAsia" w:ascii="宋体" w:hAnsi="宋体" w:eastAsia="宋体"/>
        </w:rPr>
        <w:t>~</w:t>
      </w:r>
      <w:r>
        <w:rPr>
          <w:rFonts w:ascii="宋体" w:hAnsi="宋体" w:eastAsia="宋体"/>
        </w:rPr>
        <w:t>99</w:t>
      </w:r>
      <w:r>
        <w:rPr>
          <w:rFonts w:hint="eastAsia" w:ascii="宋体" w:hAnsi="宋体" w:eastAsia="宋体"/>
        </w:rPr>
        <w:t>用于扩充的小类。</w:t>
      </w:r>
    </w:p>
    <w:p>
      <w:pPr>
        <w:ind w:firstLine="480"/>
        <w:rPr>
          <w:rFonts w:hint="eastAsia" w:ascii="宋体" w:hAnsi="宋体" w:eastAsia="宋体"/>
        </w:rPr>
      </w:pPr>
      <w:r>
        <w:rPr>
          <w:rFonts w:hint="eastAsia" w:ascii="宋体" w:hAnsi="宋体" w:eastAsia="宋体"/>
        </w:rPr>
        <w:t>3、城市部件普查</w:t>
      </w:r>
    </w:p>
    <w:p>
      <w:pPr>
        <w:ind w:firstLine="480"/>
        <w:rPr>
          <w:rFonts w:hint="eastAsia" w:ascii="宋体" w:hAnsi="宋体" w:eastAsia="宋体"/>
        </w:rPr>
      </w:pPr>
      <w:r>
        <w:rPr>
          <w:rFonts w:hint="eastAsia" w:ascii="宋体" w:hAnsi="宋体" w:eastAsia="宋体"/>
        </w:rPr>
        <w:t>为全面掌握城市辖区内部件（即物化的城市管理对象）的分布和现状情况，需制定在同一时间内统一开始进行中心城区内的城市部件“地毯式”的普查工作，普查内容包括：城市部件的平面位置、所属专业部门、使用性质、目前状况、所在单元网格等。普查以1：500或1:1000地形图和正射影像图作底图，按照城市部件的功能分类、分层绘图，把每一个城市部件与其属性信息表建立关联，将其全部定位到所属单元网格中，建立城市部件数据库。</w:t>
      </w:r>
    </w:p>
    <w:p>
      <w:pPr>
        <w:ind w:firstLine="482"/>
        <w:rPr>
          <w:rFonts w:hint="eastAsia" w:ascii="宋体" w:hAnsi="宋体" w:eastAsia="宋体"/>
          <w:b/>
        </w:rPr>
      </w:pPr>
      <w:r>
        <w:rPr>
          <w:rFonts w:hint="eastAsia" w:ascii="宋体" w:hAnsi="宋体" w:eastAsia="宋体"/>
          <w:b/>
        </w:rPr>
        <w:t>1、普查范围</w:t>
      </w:r>
    </w:p>
    <w:p>
      <w:pPr>
        <w:ind w:firstLine="480"/>
        <w:rPr>
          <w:rFonts w:hint="eastAsia" w:ascii="宋体" w:hAnsi="宋体" w:eastAsia="宋体"/>
        </w:rPr>
      </w:pPr>
      <w:r>
        <w:rPr>
          <w:rFonts w:hint="eastAsia" w:ascii="宋体" w:hAnsi="宋体" w:eastAsia="宋体"/>
        </w:rPr>
        <w:t>普查的内容应覆盖规定范围内的所有城市部件。</w:t>
      </w:r>
    </w:p>
    <w:p>
      <w:pPr>
        <w:ind w:firstLine="482"/>
        <w:rPr>
          <w:rFonts w:hint="eastAsia" w:ascii="宋体" w:hAnsi="宋体" w:eastAsia="宋体"/>
          <w:b/>
        </w:rPr>
      </w:pPr>
      <w:r>
        <w:rPr>
          <w:rFonts w:hint="eastAsia" w:ascii="宋体" w:hAnsi="宋体" w:eastAsia="宋体"/>
          <w:b/>
        </w:rPr>
        <w:t>2、普查内容</w:t>
      </w:r>
    </w:p>
    <w:p>
      <w:pPr>
        <w:ind w:firstLine="480"/>
        <w:rPr>
          <w:rFonts w:hint="eastAsia" w:ascii="宋体" w:hAnsi="宋体" w:eastAsia="宋体"/>
        </w:rPr>
      </w:pPr>
      <w:r>
        <w:rPr>
          <w:rFonts w:hint="eastAsia" w:ascii="宋体" w:hAnsi="宋体" w:eastAsia="宋体"/>
        </w:rPr>
        <w:t>部件普查的内容为室外公共空间的城市管理公共设施，主要分为五大类：公用设施、交通设施、市容环境设施、园林绿化设施以及其他部件。调查城市部件的空间位置、实际位置描述、物理属性及管理属性，根据有关技术规范要求，通过普查分类获取城市部件的各种属性数据，建立城市部件数据库。</w:t>
      </w:r>
    </w:p>
    <w:p>
      <w:pPr>
        <w:ind w:firstLine="480"/>
        <w:rPr>
          <w:rFonts w:hint="eastAsia" w:ascii="宋体" w:hAnsi="宋体" w:eastAsia="宋体"/>
        </w:rPr>
      </w:pPr>
      <w:r>
        <w:rPr>
          <w:rFonts w:hint="eastAsia" w:ascii="宋体" w:hAnsi="宋体" w:eastAsia="宋体"/>
        </w:rPr>
        <w:t>城市部件的基本属性信息应包括：标识码、名称、主管部门、权属单位、养护单位、所在单元网格、状态、初始时间、变更时间、数据来源、位置描述、现势性、源比例尺分母、备注以及照片资料；详细属性（附加属性）向相关市政部门收集资料。</w:t>
      </w:r>
    </w:p>
    <w:p>
      <w:pPr>
        <w:ind w:firstLine="482"/>
        <w:rPr>
          <w:rFonts w:hint="eastAsia" w:ascii="宋体" w:hAnsi="宋体" w:eastAsia="宋体"/>
          <w:b/>
        </w:rPr>
      </w:pPr>
      <w:r>
        <w:rPr>
          <w:rFonts w:hint="eastAsia" w:ascii="宋体" w:hAnsi="宋体" w:eastAsia="宋体"/>
          <w:b/>
        </w:rPr>
        <w:t>3、部件普查技术指标</w:t>
      </w:r>
    </w:p>
    <w:p>
      <w:pPr>
        <w:ind w:firstLine="480"/>
        <w:rPr>
          <w:rFonts w:hint="eastAsia" w:ascii="宋体" w:hAnsi="宋体" w:eastAsia="宋体"/>
        </w:rPr>
      </w:pPr>
      <w:r>
        <w:rPr>
          <w:rFonts w:hint="eastAsia" w:ascii="宋体" w:hAnsi="宋体" w:eastAsia="宋体"/>
        </w:rPr>
        <w:t>部件定位精度要求：每平方公里内位置误差超出允许范围的个数与该范围内部件总数之比不应超过5%。</w:t>
      </w:r>
    </w:p>
    <w:p>
      <w:pPr>
        <w:ind w:firstLine="480"/>
        <w:rPr>
          <w:rFonts w:hint="eastAsia" w:ascii="宋体" w:hAnsi="宋体" w:eastAsia="宋体"/>
        </w:rPr>
      </w:pPr>
      <w:r>
        <w:rPr>
          <w:rFonts w:hint="eastAsia" w:ascii="宋体" w:hAnsi="宋体" w:eastAsia="宋体"/>
        </w:rPr>
        <w:t>部件普查遗漏允许指标：每平方公里内遗漏个数不得超出总数的5%。</w:t>
      </w:r>
    </w:p>
    <w:p>
      <w:pPr>
        <w:ind w:firstLine="480"/>
        <w:rPr>
          <w:rFonts w:hint="eastAsia" w:ascii="宋体" w:hAnsi="宋体" w:eastAsia="宋体"/>
        </w:rPr>
      </w:pPr>
      <w:r>
        <w:rPr>
          <w:rFonts w:hint="eastAsia" w:ascii="宋体" w:hAnsi="宋体" w:eastAsia="宋体"/>
        </w:rPr>
        <w:t>部件普查属性错误允许指标：部件属性中有一个属性项错误即认为该部件的属性错误，每平方公里内部件属性错误个数不得超出部件总数的5%。</w:t>
      </w:r>
    </w:p>
    <w:p>
      <w:pPr>
        <w:ind w:firstLine="482"/>
        <w:rPr>
          <w:rFonts w:hint="eastAsia" w:ascii="宋体" w:hAnsi="宋体" w:eastAsia="宋体"/>
          <w:b/>
        </w:rPr>
      </w:pPr>
      <w:r>
        <w:rPr>
          <w:rFonts w:hint="eastAsia" w:ascii="宋体" w:hAnsi="宋体" w:eastAsia="宋体"/>
          <w:b/>
        </w:rPr>
        <w:t>4、普查数据处理与入库</w:t>
      </w:r>
    </w:p>
    <w:p>
      <w:pPr>
        <w:ind w:firstLine="480"/>
        <w:rPr>
          <w:rFonts w:hint="eastAsia" w:ascii="宋体" w:hAnsi="宋体" w:eastAsia="宋体"/>
        </w:rPr>
      </w:pPr>
      <w:r>
        <w:rPr>
          <w:rFonts w:hint="eastAsia" w:ascii="宋体" w:hAnsi="宋体" w:eastAsia="宋体"/>
        </w:rPr>
        <w:t>将普查后的部件信息逐一核实后输入到部件数据库中。要求以常用的空间数据格式和属性格式对普查的图形数据和属性数据进行录入，形成完整的部件库。为保证空间基准的统一，应采用与城市基础测绘相一致的空间参考坐标系。</w:t>
      </w:r>
    </w:p>
    <w:p>
      <w:pPr>
        <w:ind w:firstLine="480"/>
        <w:rPr>
          <w:rFonts w:hint="eastAsia" w:ascii="宋体" w:hAnsi="宋体" w:eastAsia="宋体"/>
        </w:rPr>
      </w:pPr>
      <w:r>
        <w:rPr>
          <w:rFonts w:hint="eastAsia" w:ascii="宋体" w:hAnsi="宋体" w:eastAsia="宋体"/>
        </w:rPr>
        <w:t>1）图形数据的处理</w:t>
      </w:r>
    </w:p>
    <w:p>
      <w:pPr>
        <w:ind w:firstLine="480"/>
        <w:rPr>
          <w:rFonts w:hint="eastAsia" w:ascii="宋体" w:hAnsi="宋体" w:eastAsia="宋体"/>
        </w:rPr>
      </w:pPr>
      <w:r>
        <w:rPr>
          <w:rFonts w:hint="eastAsia" w:ascii="宋体" w:hAnsi="宋体" w:eastAsia="宋体"/>
        </w:rPr>
        <w:t>按照普查所得的城市部件内容以及对应的标识码进行图形数据录入，并按照规定的符号进行符号配置，完成图形数据的处理。</w:t>
      </w:r>
    </w:p>
    <w:p>
      <w:pPr>
        <w:ind w:firstLine="480"/>
        <w:rPr>
          <w:rFonts w:hint="eastAsia" w:ascii="宋体" w:hAnsi="宋体" w:eastAsia="宋体"/>
        </w:rPr>
      </w:pPr>
      <w:r>
        <w:rPr>
          <w:rFonts w:hint="eastAsia" w:ascii="宋体" w:hAnsi="宋体" w:eastAsia="宋体"/>
        </w:rPr>
        <w:t>2）属性数据的处理</w:t>
      </w:r>
    </w:p>
    <w:p>
      <w:pPr>
        <w:ind w:firstLine="480"/>
        <w:rPr>
          <w:rFonts w:hint="eastAsia" w:ascii="宋体" w:hAnsi="宋体" w:eastAsia="宋体"/>
        </w:rPr>
      </w:pPr>
      <w:r>
        <w:rPr>
          <w:rFonts w:hint="eastAsia" w:ascii="宋体" w:hAnsi="宋体" w:eastAsia="宋体"/>
        </w:rPr>
        <w:t>根据普查所得的部件的属性记录，对照部件图形数据进行属性数据挂接，并利用已有的资料进行基本属性的补充、整合、处理。做到图形数据与属性数据一一对应，属性内容全面。</w:t>
      </w:r>
    </w:p>
    <w:p>
      <w:pPr>
        <w:pStyle w:val="14"/>
        <w:rPr>
          <w:rFonts w:hint="eastAsia"/>
          <w:lang w:eastAsia="zh-Hans"/>
        </w:rPr>
      </w:pPr>
      <w:r>
        <w:rPr>
          <w:rFonts w:hint="eastAsia"/>
          <w:lang w:eastAsia="zh-Hans"/>
        </w:rPr>
        <w:t>部件统计主要数据项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67"/>
        <w:gridCol w:w="117"/>
        <w:gridCol w:w="1299"/>
        <w:gridCol w:w="234"/>
        <w:gridCol w:w="779"/>
        <w:gridCol w:w="438"/>
        <w:gridCol w:w="682"/>
        <w:gridCol w:w="385"/>
        <w:gridCol w:w="669"/>
        <w:gridCol w:w="289"/>
        <w:gridCol w:w="950"/>
        <w:gridCol w:w="55"/>
        <w:gridCol w:w="1663"/>
        <w:gridCol w:w="1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917" w:type="pct"/>
            <w:gridSpan w:val="2"/>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28" w:type="pct"/>
            <w:gridSpan w:val="2"/>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638" w:type="pct"/>
            <w:gridSpan w:val="2"/>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573" w:type="pct"/>
            <w:gridSpan w:val="2"/>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568" w:type="pct"/>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1027" w:type="pct"/>
            <w:gridSpan w:val="2"/>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917"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28"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38"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573"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6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91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2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63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date</w:t>
            </w:r>
            <w:r>
              <w:rPr>
                <w:rFonts w:hint="eastAsia" w:ascii="宋体" w:hAnsi="宋体" w:eastAsia="宋体"/>
              </w:rPr>
              <w:t>time</w:t>
            </w:r>
          </w:p>
        </w:tc>
        <w:tc>
          <w:tcPr>
            <w:tcW w:w="57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6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91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大类代码</w:t>
            </w:r>
          </w:p>
        </w:tc>
        <w:tc>
          <w:tcPr>
            <w:tcW w:w="72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DLDM</w:t>
            </w:r>
          </w:p>
        </w:tc>
        <w:tc>
          <w:tcPr>
            <w:tcW w:w="63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56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p>
        </w:tc>
        <w:tc>
          <w:tcPr>
            <w:tcW w:w="91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w:t>
            </w:r>
            <w:r>
              <w:rPr>
                <w:rFonts w:hint="eastAsia" w:ascii="宋体" w:hAnsi="宋体" w:eastAsia="宋体"/>
                <w:lang w:eastAsia="zh-Hans"/>
              </w:rPr>
              <w:t>名称</w:t>
            </w:r>
          </w:p>
        </w:tc>
        <w:tc>
          <w:tcPr>
            <w:tcW w:w="72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w:t>
            </w:r>
            <w:r>
              <w:rPr>
                <w:rFonts w:hint="eastAsia" w:ascii="宋体" w:hAnsi="宋体" w:eastAsia="宋体"/>
                <w:lang w:eastAsia="zh-Hans"/>
              </w:rPr>
              <w:t>MC</w:t>
            </w:r>
          </w:p>
        </w:tc>
        <w:tc>
          <w:tcPr>
            <w:tcW w:w="63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20</w:t>
            </w:r>
          </w:p>
        </w:tc>
        <w:tc>
          <w:tcPr>
            <w:tcW w:w="56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5</w:t>
            </w:r>
          </w:p>
        </w:tc>
        <w:tc>
          <w:tcPr>
            <w:tcW w:w="91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小类</w:t>
            </w:r>
            <w:r>
              <w:rPr>
                <w:rFonts w:hint="eastAsia" w:ascii="宋体" w:hAnsi="宋体" w:eastAsia="宋体"/>
              </w:rPr>
              <w:t>代码</w:t>
            </w:r>
          </w:p>
        </w:tc>
        <w:tc>
          <w:tcPr>
            <w:tcW w:w="72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XLDM</w:t>
            </w:r>
          </w:p>
        </w:tc>
        <w:tc>
          <w:tcPr>
            <w:tcW w:w="63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w:t>
            </w:r>
          </w:p>
        </w:tc>
        <w:tc>
          <w:tcPr>
            <w:tcW w:w="56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6</w:t>
            </w:r>
          </w:p>
        </w:tc>
        <w:tc>
          <w:tcPr>
            <w:tcW w:w="91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小类</w:t>
            </w:r>
            <w:r>
              <w:rPr>
                <w:rFonts w:hint="eastAsia" w:ascii="宋体" w:hAnsi="宋体" w:eastAsia="宋体"/>
                <w:lang w:eastAsia="zh-Hans"/>
              </w:rPr>
              <w:t>名称</w:t>
            </w:r>
          </w:p>
        </w:tc>
        <w:tc>
          <w:tcPr>
            <w:tcW w:w="72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XL</w:t>
            </w:r>
            <w:r>
              <w:rPr>
                <w:rFonts w:hint="eastAsia" w:ascii="宋体" w:hAnsi="宋体" w:eastAsia="宋体"/>
                <w:lang w:eastAsia="zh-Hans"/>
              </w:rPr>
              <w:t>MC</w:t>
            </w:r>
          </w:p>
        </w:tc>
        <w:tc>
          <w:tcPr>
            <w:tcW w:w="63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40</w:t>
            </w:r>
          </w:p>
        </w:tc>
        <w:tc>
          <w:tcPr>
            <w:tcW w:w="56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7</w:t>
            </w:r>
          </w:p>
        </w:tc>
        <w:tc>
          <w:tcPr>
            <w:tcW w:w="91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数量</w:t>
            </w:r>
          </w:p>
        </w:tc>
        <w:tc>
          <w:tcPr>
            <w:tcW w:w="72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SL</w:t>
            </w:r>
          </w:p>
        </w:tc>
        <w:tc>
          <w:tcPr>
            <w:tcW w:w="638"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7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6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5000" w:type="pct"/>
            <w:gridSpan w:val="14"/>
            <w:tcBorders>
              <w:top w:val="nil"/>
              <w:left w:val="nil"/>
              <w:bottom w:val="single" w:color="000000" w:sz="4" w:space="0"/>
              <w:right w:val="nil"/>
            </w:tcBorders>
            <w:vAlign w:val="center"/>
          </w:tcPr>
          <w:p>
            <w:pPr>
              <w:keepNext w:val="0"/>
              <w:keepLines w:val="0"/>
              <w:suppressLineNumbers w:val="0"/>
              <w:spacing w:before="0" w:beforeAutospacing="0" w:after="0" w:afterAutospacing="0"/>
              <w:ind w:left="0" w:right="0" w:firstLine="480"/>
              <w:rPr>
                <w:rFonts w:hint="eastAsia" w:ascii="宋体" w:hAnsi="宋体" w:eastAsia="宋体"/>
                <w:kern w:val="0"/>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5000" w:type="pct"/>
            <w:gridSpan w:val="14"/>
            <w:tcBorders>
              <w:top w:val="nil"/>
              <w:left w:val="nil"/>
              <w:bottom w:val="single" w:color="000000" w:sz="4" w:space="0"/>
              <w:right w:val="nil"/>
            </w:tcBorders>
            <w:vAlign w:val="center"/>
          </w:tcPr>
          <w:p>
            <w:pPr>
              <w:pStyle w:val="14"/>
              <w:suppressLineNumbers w:val="0"/>
              <w:spacing w:beforeAutospacing="0" w:afterAutospacing="0"/>
              <w:ind w:left="0" w:right="0"/>
              <w:rPr>
                <w:rFonts w:hint="eastAsia"/>
                <w:lang w:eastAsia="zh-Hans"/>
              </w:rPr>
            </w:pPr>
            <w:r>
              <w:rPr>
                <w:rFonts w:hint="eastAsia"/>
                <w:lang w:eastAsia="zh-Hans"/>
              </w:rPr>
              <w:t>部件统计主要数据项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1</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2</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所属省份</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SSSF</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20</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3</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城市名称</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CSMC</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32</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4</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所在区域</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SZQY</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6</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5</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上报日期</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SBRQ</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datetime</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r>
    </w:tbl>
    <w:p>
      <w:pPr>
        <w:pStyle w:val="3017"/>
        <w:tabs>
          <w:tab w:val="left" w:pos="420"/>
        </w:tabs>
        <w:spacing w:after="0"/>
        <w:ind w:left="0" w:leftChars="0" w:firstLine="0" w:firstLineChars="0"/>
        <w:rPr>
          <w:rFonts w:hint="eastAsia" w:ascii="黑体" w:hAnsi="黑体" w:eastAsia="黑体" w:cs="黑体"/>
          <w:szCs w:val="21"/>
          <w:lang w:eastAsia="zh-Hans"/>
        </w:rPr>
      </w:pPr>
    </w:p>
    <w:p>
      <w:pPr>
        <w:pStyle w:val="14"/>
        <w:rPr>
          <w:rFonts w:hint="eastAsia"/>
          <w:lang w:eastAsia="zh-Hans"/>
        </w:rPr>
      </w:pPr>
      <w:r>
        <w:rPr>
          <w:rFonts w:hint="eastAsia"/>
          <w:lang w:eastAsia="zh-Hans"/>
        </w:rPr>
        <w:t>案件来源统计主要数据项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431"/>
        <w:gridCol w:w="1320"/>
        <w:gridCol w:w="1321"/>
        <w:gridCol w:w="1321"/>
        <w:gridCol w:w="1320"/>
        <w:gridCol w:w="1321"/>
        <w:gridCol w:w="13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789"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90"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790"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789"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790"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794"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25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89"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90"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90"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78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90"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794"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bCs/>
                <w:lang w:eastAsia="zh-Hans"/>
              </w:rPr>
              <w:t>监督</w:t>
            </w:r>
            <w:r>
              <w:rPr>
                <w:rFonts w:hint="default" w:ascii="宋体" w:hAnsi="宋体" w:eastAsia="宋体"/>
                <w:bCs/>
              </w:rPr>
              <w:t>员发现数量</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JDY</w:t>
            </w:r>
            <w:r>
              <w:rPr>
                <w:rFonts w:hint="default" w:ascii="宋体" w:hAnsi="宋体" w:eastAsia="宋体"/>
              </w:rPr>
              <w:t>FXSL</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市民发现数量</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SMFXSL</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智能发现数量</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ZNFXSL</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其他发现数量</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QTFXSL</w:t>
            </w: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bl>
    <w:p>
      <w:pPr>
        <w:pStyle w:val="14"/>
        <w:rPr>
          <w:rFonts w:hint="eastAsia"/>
          <w:lang w:eastAsia="zh-Hans"/>
        </w:rPr>
      </w:pPr>
      <w:r>
        <w:rPr>
          <w:rFonts w:hint="eastAsia"/>
          <w:lang w:eastAsia="zh-Hans"/>
        </w:rPr>
        <w:t>案件类别统计主要数据项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453"/>
        <w:gridCol w:w="169"/>
        <w:gridCol w:w="1248"/>
        <w:gridCol w:w="124"/>
        <w:gridCol w:w="868"/>
        <w:gridCol w:w="102"/>
        <w:gridCol w:w="1184"/>
        <w:gridCol w:w="1010"/>
        <w:gridCol w:w="1331"/>
        <w:gridCol w:w="60"/>
        <w:gridCol w:w="18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847" w:type="pct"/>
            <w:gridSpan w:val="2"/>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593" w:type="pct"/>
            <w:gridSpan w:val="2"/>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769" w:type="pct"/>
            <w:gridSpan w:val="2"/>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604"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832" w:type="pct"/>
            <w:gridSpan w:val="2"/>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1084" w:type="pct"/>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7"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593"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69"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832"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084"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7" w:hRule="atLeast"/>
        </w:trPr>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案件类别代码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AJLBDM</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案件类别</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AJLB</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10</w:t>
            </w: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5</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DLDM</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20</w:t>
            </w: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7</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小类</w:t>
            </w:r>
            <w:r>
              <w:rPr>
                <w:rFonts w:hint="eastAsia" w:ascii="宋体" w:hAnsi="宋体" w:eastAsia="宋体"/>
              </w:rPr>
              <w:t>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XLDM</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w:t>
            </w: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小类</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XL</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40</w:t>
            </w: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bCs/>
                <w:lang w:eastAsia="zh-Hans"/>
              </w:rPr>
              <w:t>案件数</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AJS</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立案数</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LAS</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7"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办结数</w:t>
            </w:r>
          </w:p>
        </w:tc>
        <w:tc>
          <w:tcPr>
            <w:tcW w:w="593"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BJS</w:t>
            </w:r>
          </w:p>
        </w:tc>
        <w:tc>
          <w:tcPr>
            <w:tcW w:w="769"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4995" w:type="pct"/>
            <w:gridSpan w:val="11"/>
            <w:tcBorders>
              <w:top w:val="nil"/>
              <w:left w:val="nil"/>
              <w:bottom w:val="single" w:color="000000" w:sz="4" w:space="0"/>
              <w:right w:val="nil"/>
            </w:tcBorders>
            <w:vAlign w:val="center"/>
          </w:tcPr>
          <w:p>
            <w:pPr>
              <w:pStyle w:val="14"/>
              <w:suppressLineNumbers w:val="0"/>
              <w:spacing w:beforeAutospacing="0" w:afterAutospacing="0"/>
              <w:ind w:left="0" w:right="0"/>
              <w:rPr>
                <w:rFonts w:hint="eastAsia"/>
                <w:lang w:eastAsia="zh-Hans"/>
              </w:rPr>
            </w:pPr>
            <w:r>
              <w:rPr>
                <w:rFonts w:hint="eastAsia"/>
                <w:lang w:eastAsia="zh-Hans"/>
              </w:rPr>
              <w:t>案件状态统计主要数据项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37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70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04"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9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703"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9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统计时间</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TJSJ</w:t>
            </w:r>
          </w:p>
        </w:tc>
        <w:tc>
          <w:tcPr>
            <w:tcW w:w="703"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60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上报数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SBS</w:t>
            </w:r>
          </w:p>
        </w:tc>
        <w:tc>
          <w:tcPr>
            <w:tcW w:w="703"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立案数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LAS</w:t>
            </w:r>
          </w:p>
        </w:tc>
        <w:tc>
          <w:tcPr>
            <w:tcW w:w="703"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按时结案数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ASJAS</w:t>
            </w:r>
          </w:p>
        </w:tc>
        <w:tc>
          <w:tcPr>
            <w:tcW w:w="703"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办结数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4"/>
                <w:tab w:val="center" w:pos="716"/>
              </w:tabs>
              <w:spacing w:before="0" w:beforeAutospacing="0" w:after="0" w:afterAutospacing="0"/>
              <w:ind w:left="0" w:right="0"/>
              <w:jc w:val="center"/>
              <w:rPr>
                <w:rFonts w:hint="eastAsia" w:ascii="宋体" w:hAnsi="宋体" w:eastAsia="宋体"/>
              </w:rPr>
            </w:pPr>
            <w:r>
              <w:rPr>
                <w:rFonts w:hint="default" w:ascii="宋体" w:hAnsi="宋体" w:eastAsia="宋体"/>
              </w:rPr>
              <w:t>BJS</w:t>
            </w:r>
          </w:p>
        </w:tc>
        <w:tc>
          <w:tcPr>
            <w:tcW w:w="703"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bl>
    <w:p>
      <w:pPr>
        <w:pStyle w:val="14"/>
        <w:ind w:left="0" w:firstLine="0"/>
        <w:rPr>
          <w:rFonts w:hint="eastAsia"/>
          <w:lang w:eastAsia="zh-Hans"/>
        </w:rPr>
      </w:pPr>
      <w:r>
        <w:rPr>
          <w:rFonts w:hint="eastAsia"/>
          <w:lang w:eastAsia="zh-Hans"/>
        </w:rPr>
        <w:t>案件部门统计主要数据项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98"/>
        <w:gridCol w:w="1560"/>
        <w:gridCol w:w="1238"/>
        <w:gridCol w:w="1084"/>
        <w:gridCol w:w="972"/>
        <w:gridCol w:w="1086"/>
        <w:gridCol w:w="16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932" w:type="pct"/>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40" w:type="pct"/>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648" w:type="pct"/>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581" w:type="pct"/>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649" w:type="pct"/>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970" w:type="pct"/>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47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w:t>
            </w:r>
          </w:p>
        </w:tc>
        <w:tc>
          <w:tcPr>
            <w:tcW w:w="932"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40"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8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649"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970"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代码应符合</w:t>
            </w:r>
          </w:p>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eastAsia="zh-Hans" w:bidi="ar"/>
              </w:rPr>
              <w:t>GB/T 2260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w:t>
            </w:r>
          </w:p>
        </w:tc>
        <w:tc>
          <w:tcPr>
            <w:tcW w:w="932"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64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581"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w:t>
            </w:r>
          </w:p>
        </w:tc>
        <w:tc>
          <w:tcPr>
            <w:tcW w:w="932"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考核周期</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KHZQ</w:t>
            </w:r>
          </w:p>
        </w:tc>
        <w:tc>
          <w:tcPr>
            <w:tcW w:w="64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581"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2</w:t>
            </w:r>
            <w:r>
              <w:rPr>
                <w:rFonts w:hint="eastAsia" w:ascii="宋体" w:hAnsi="宋体" w:eastAsia="宋体"/>
                <w:bCs/>
              </w:rPr>
              <w:t>00</w:t>
            </w:r>
          </w:p>
        </w:tc>
        <w:tc>
          <w:tcPr>
            <w:tcW w:w="64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w:t>
            </w:r>
          </w:p>
        </w:tc>
        <w:tc>
          <w:tcPr>
            <w:tcW w:w="932"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部门名称</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BMMC</w:t>
            </w:r>
          </w:p>
        </w:tc>
        <w:tc>
          <w:tcPr>
            <w:tcW w:w="64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581"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2</w:t>
            </w:r>
            <w:r>
              <w:rPr>
                <w:rFonts w:hint="eastAsia" w:ascii="宋体" w:hAnsi="宋体" w:eastAsia="宋体"/>
                <w:bCs/>
              </w:rPr>
              <w:t>00</w:t>
            </w:r>
          </w:p>
        </w:tc>
        <w:tc>
          <w:tcPr>
            <w:tcW w:w="64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w:t>
            </w:r>
          </w:p>
        </w:tc>
        <w:tc>
          <w:tcPr>
            <w:tcW w:w="932"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应处置数</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YCZS</w:t>
            </w:r>
          </w:p>
        </w:tc>
        <w:tc>
          <w:tcPr>
            <w:tcW w:w="64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ab/>
            </w:r>
          </w:p>
        </w:tc>
        <w:tc>
          <w:tcPr>
            <w:tcW w:w="64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w:t>
            </w:r>
          </w:p>
        </w:tc>
        <w:tc>
          <w:tcPr>
            <w:tcW w:w="932"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 xml:space="preserve"> 处置数</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CZS</w:t>
            </w:r>
          </w:p>
        </w:tc>
        <w:tc>
          <w:tcPr>
            <w:tcW w:w="64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w:t>
            </w:r>
          </w:p>
        </w:tc>
        <w:tc>
          <w:tcPr>
            <w:tcW w:w="932"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按时处置数</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ASCZS</w:t>
            </w:r>
          </w:p>
        </w:tc>
        <w:tc>
          <w:tcPr>
            <w:tcW w:w="64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8</w:t>
            </w:r>
          </w:p>
        </w:tc>
        <w:tc>
          <w:tcPr>
            <w:tcW w:w="932"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二次返工数</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ECFGS</w:t>
            </w:r>
          </w:p>
        </w:tc>
        <w:tc>
          <w:tcPr>
            <w:tcW w:w="648"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bl>
    <w:p>
      <w:pPr>
        <w:pStyle w:val="8"/>
        <w:rPr>
          <w:rFonts w:hint="eastAsia"/>
        </w:rPr>
      </w:pPr>
      <w:r>
        <w:rPr>
          <w:rFonts w:hint="eastAsia"/>
        </w:rPr>
        <w:t>城市管理行业应用数据</w:t>
      </w:r>
    </w:p>
    <w:p>
      <w:pPr>
        <w:pStyle w:val="14"/>
        <w:rPr>
          <w:rFonts w:hint="eastAsia"/>
          <w:lang w:eastAsia="zh-Hans"/>
        </w:rPr>
      </w:pPr>
      <w:r>
        <w:rPr>
          <w:rFonts w:hint="eastAsia"/>
          <w:lang w:eastAsia="zh-Hans"/>
        </w:rPr>
        <w:t>市政公用数据库</w:t>
      </w:r>
    </w:p>
    <w:p>
      <w:pPr>
        <w:ind w:firstLine="480"/>
        <w:rPr>
          <w:rFonts w:hint="eastAsia" w:ascii="宋体" w:hAnsi="宋体" w:eastAsia="宋体"/>
          <w:sz w:val="24"/>
          <w:szCs w:val="28"/>
        </w:rPr>
      </w:pPr>
      <w:r>
        <w:rPr>
          <w:rFonts w:hint="eastAsia" w:ascii="宋体" w:hAnsi="宋体" w:eastAsia="宋体"/>
          <w:sz w:val="24"/>
          <w:szCs w:val="28"/>
        </w:rPr>
        <w:t>市政公用行业数据应包括道路、桥梁、隧道、排水、供水、供热、燃气、照明和管廊等建设和运行数据。除记录标识码、名称、主管代码、主管部门、权责单位、养护单位、所属网格、状态、初始时间、变更时间等常规信息外，还应该存储相应的业务数据信息。主要数据项符合GB/T 36625.5的规定。</w:t>
      </w:r>
    </w:p>
    <w:p>
      <w:pPr>
        <w:pStyle w:val="14"/>
        <w:rPr>
          <w:rFonts w:hint="eastAsia"/>
          <w:lang w:eastAsia="zh-Hans"/>
        </w:rPr>
      </w:pPr>
      <w:bookmarkStart w:id="384" w:name="_Toc22475897"/>
      <w:r>
        <w:rPr>
          <w:rFonts w:hint="eastAsia"/>
          <w:lang w:eastAsia="zh-Hans"/>
        </w:rPr>
        <w:t>环境卫生数据库</w:t>
      </w:r>
      <w:bookmarkEnd w:id="384"/>
    </w:p>
    <w:p>
      <w:pPr>
        <w:pStyle w:val="47"/>
        <w:numPr>
          <w:ilvl w:val="0"/>
          <w:numId w:val="127"/>
        </w:numPr>
        <w:spacing w:line="360" w:lineRule="auto"/>
        <w:ind w:left="240" w:hanging="240" w:hangingChars="100"/>
        <w:rPr>
          <w:sz w:val="24"/>
          <w:szCs w:val="24"/>
          <w:lang w:eastAsia="zh-Hans"/>
        </w:rPr>
      </w:pPr>
      <w:bookmarkStart w:id="385" w:name="_Toc500585352"/>
      <w:r>
        <w:rPr>
          <w:rFonts w:hint="eastAsia"/>
          <w:sz w:val="24"/>
          <w:szCs w:val="24"/>
          <w:lang w:eastAsia="zh-Hans"/>
        </w:rPr>
        <w:t>市容环卫行业数据</w:t>
      </w:r>
      <w:r>
        <w:rPr>
          <w:sz w:val="24"/>
          <w:szCs w:val="24"/>
          <w:lang w:eastAsia="zh-Hans"/>
        </w:rPr>
        <w:t>应包括</w:t>
      </w:r>
      <w:r>
        <w:rPr>
          <w:rFonts w:hint="eastAsia"/>
          <w:sz w:val="24"/>
          <w:szCs w:val="24"/>
          <w:lang w:eastAsia="zh-Hans"/>
        </w:rPr>
        <w:t>城市容貌、</w:t>
      </w:r>
      <w:r>
        <w:rPr>
          <w:sz w:val="24"/>
          <w:szCs w:val="24"/>
          <w:lang w:eastAsia="zh-Hans"/>
        </w:rPr>
        <w:t>环境卫生</w:t>
      </w:r>
      <w:r>
        <w:rPr>
          <w:rFonts w:hint="eastAsia"/>
          <w:sz w:val="24"/>
          <w:szCs w:val="24"/>
          <w:lang w:eastAsia="zh-Hans"/>
        </w:rPr>
        <w:t>、</w:t>
      </w:r>
      <w:r>
        <w:rPr>
          <w:sz w:val="24"/>
          <w:szCs w:val="24"/>
          <w:lang w:eastAsia="zh-Hans"/>
        </w:rPr>
        <w:t>建筑垃圾管理和</w:t>
      </w:r>
      <w:r>
        <w:rPr>
          <w:rFonts w:hint="eastAsia"/>
          <w:sz w:val="24"/>
          <w:szCs w:val="24"/>
          <w:lang w:eastAsia="zh-Hans"/>
        </w:rPr>
        <w:t>户外广告</w:t>
      </w:r>
      <w:r>
        <w:rPr>
          <w:sz w:val="24"/>
          <w:szCs w:val="24"/>
          <w:lang w:eastAsia="zh-Hans"/>
        </w:rPr>
        <w:t>（</w:t>
      </w:r>
      <w:r>
        <w:rPr>
          <w:rFonts w:hint="eastAsia"/>
          <w:sz w:val="24"/>
          <w:szCs w:val="24"/>
          <w:lang w:eastAsia="zh-Hans"/>
        </w:rPr>
        <w:t>招牌</w:t>
      </w:r>
      <w:r>
        <w:rPr>
          <w:sz w:val="24"/>
          <w:szCs w:val="24"/>
          <w:lang w:eastAsia="zh-Hans"/>
        </w:rPr>
        <w:t>）</w:t>
      </w:r>
      <w:r>
        <w:rPr>
          <w:rFonts w:hint="eastAsia"/>
          <w:sz w:val="24"/>
          <w:szCs w:val="24"/>
          <w:lang w:eastAsia="zh-Hans"/>
        </w:rPr>
        <w:t>等数据</w:t>
      </w:r>
      <w:r>
        <w:rPr>
          <w:sz w:val="24"/>
          <w:szCs w:val="24"/>
          <w:lang w:eastAsia="zh-Hans"/>
        </w:rPr>
        <w:t>；</w:t>
      </w:r>
      <w:bookmarkEnd w:id="385"/>
    </w:p>
    <w:p>
      <w:pPr>
        <w:pStyle w:val="47"/>
        <w:numPr>
          <w:ilvl w:val="0"/>
          <w:numId w:val="127"/>
        </w:numPr>
        <w:spacing w:line="360" w:lineRule="auto"/>
        <w:ind w:left="240" w:hanging="240" w:hangingChars="100"/>
        <w:rPr>
          <w:sz w:val="24"/>
          <w:szCs w:val="24"/>
          <w:lang w:eastAsia="zh-Hans"/>
        </w:rPr>
      </w:pPr>
      <w:bookmarkStart w:id="386" w:name="_Toc1644565765"/>
      <w:r>
        <w:rPr>
          <w:rFonts w:hint="eastAsia"/>
          <w:sz w:val="24"/>
          <w:szCs w:val="24"/>
          <w:lang w:eastAsia="zh-Hans"/>
        </w:rPr>
        <w:t>城市容貌数据应符合</w:t>
      </w:r>
      <w:r>
        <w:rPr>
          <w:rFonts w:hint="eastAsia" w:ascii="宋体" w:hAnsi="宋体" w:cs="宋体"/>
          <w:bCs/>
          <w:sz w:val="24"/>
          <w:szCs w:val="24"/>
          <w:lang w:eastAsia="zh-Hans"/>
        </w:rPr>
        <w:t>GB/T 30428.</w:t>
      </w:r>
      <w:r>
        <w:rPr>
          <w:rFonts w:ascii="宋体" w:hAnsi="宋体" w:cs="宋体"/>
          <w:bCs/>
          <w:sz w:val="24"/>
          <w:szCs w:val="24"/>
          <w:lang w:eastAsia="zh-Hans"/>
        </w:rPr>
        <w:t>2</w:t>
      </w:r>
      <w:r>
        <w:rPr>
          <w:rFonts w:hint="eastAsia" w:ascii="宋体" w:hAnsi="宋体" w:cs="宋体"/>
          <w:bCs/>
          <w:sz w:val="24"/>
          <w:szCs w:val="24"/>
          <w:lang w:eastAsia="zh-Hans"/>
        </w:rPr>
        <w:t>的</w:t>
      </w:r>
      <w:r>
        <w:rPr>
          <w:rFonts w:ascii="宋体" w:hAnsi="宋体" w:cs="宋体"/>
          <w:bCs/>
          <w:sz w:val="24"/>
          <w:szCs w:val="24"/>
          <w:lang w:eastAsia="zh-Hans"/>
        </w:rPr>
        <w:t>规定；</w:t>
      </w:r>
    </w:p>
    <w:p>
      <w:pPr>
        <w:pStyle w:val="47"/>
        <w:numPr>
          <w:ilvl w:val="0"/>
          <w:numId w:val="127"/>
        </w:numPr>
        <w:spacing w:line="360" w:lineRule="auto"/>
        <w:ind w:left="480" w:hanging="480" w:hangingChars="200"/>
        <w:rPr>
          <w:sz w:val="24"/>
          <w:szCs w:val="24"/>
          <w:lang w:eastAsia="zh-Hans"/>
        </w:rPr>
      </w:pPr>
      <w:r>
        <w:rPr>
          <w:sz w:val="24"/>
          <w:szCs w:val="24"/>
          <w:lang w:eastAsia="zh-Hans"/>
        </w:rPr>
        <w:t>环境卫生数据</w:t>
      </w:r>
      <w:r>
        <w:rPr>
          <w:rFonts w:hint="eastAsia"/>
          <w:sz w:val="24"/>
          <w:szCs w:val="24"/>
          <w:lang w:eastAsia="zh-Hans"/>
        </w:rPr>
        <w:t>应包括垃圾收集设施、垃圾转运站、生活垃圾焚烧厂、生活垃圾卫生填埋场、厨余垃圾处理厂、粪便处理厂、公共厕所、清扫保洁作业等数据；</w:t>
      </w:r>
      <w:bookmarkEnd w:id="386"/>
    </w:p>
    <w:tbl>
      <w:tblPr>
        <w:tblStyle w:val="90"/>
        <w:tblW w:w="5000" w:type="pct"/>
        <w:tblInd w:w="0" w:type="dxa"/>
        <w:tblLayout w:type="autofit"/>
        <w:tblCellMar>
          <w:top w:w="0" w:type="dxa"/>
          <w:left w:w="108" w:type="dxa"/>
          <w:bottom w:w="0" w:type="dxa"/>
          <w:right w:w="108" w:type="dxa"/>
        </w:tblCellMar>
      </w:tblPr>
      <w:tblGrid>
        <w:gridCol w:w="664"/>
        <w:gridCol w:w="1355"/>
        <w:gridCol w:w="1125"/>
        <w:gridCol w:w="1120"/>
        <w:gridCol w:w="1103"/>
        <w:gridCol w:w="1212"/>
        <w:gridCol w:w="1943"/>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垃圾收集设施主要数据项</w:t>
            </w:r>
          </w:p>
        </w:tc>
      </w:tr>
      <w:tr>
        <w:tblPrEx>
          <w:tblCellMar>
            <w:top w:w="0" w:type="dxa"/>
            <w:left w:w="108" w:type="dxa"/>
            <w:bottom w:w="0" w:type="dxa"/>
            <w:right w:w="108" w:type="dxa"/>
          </w:tblCellMar>
        </w:tblPrEx>
        <w:trPr>
          <w:cantSplit/>
          <w:trHeight w:val="255" w:hRule="atLeast"/>
          <w:tblHeader/>
        </w:trPr>
        <w:tc>
          <w:tcPr>
            <w:tcW w:w="390"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795"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60"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5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4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1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138"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标识码</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BSM</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lang w:eastAsia="zh-Hans"/>
              </w:rPr>
              <w:t>char</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20</w:t>
            </w: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名称</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MC</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bCs/>
                <w:sz w:val="20"/>
                <w:szCs w:val="20"/>
              </w:rPr>
              <w:t>char</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40</w:t>
            </w: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类型</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L</w:t>
            </w:r>
            <w:r>
              <w:rPr>
                <w:rFonts w:hint="eastAsia" w:ascii="宋体" w:hAnsi="宋体" w:eastAsia="宋体"/>
                <w:bCs/>
                <w:sz w:val="20"/>
                <w:szCs w:val="20"/>
                <w:lang w:eastAsia="zh-Hans"/>
              </w:rPr>
              <w:t>X</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int</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lang w:eastAsia="zh-Hans"/>
              </w:rPr>
            </w:pPr>
            <w:r>
              <w:rPr>
                <w:rFonts w:hint="default" w:ascii="宋体" w:hAnsi="宋体" w:eastAsia="宋体"/>
                <w:sz w:val="20"/>
                <w:szCs w:val="20"/>
              </w:rPr>
              <w:t>1：</w:t>
            </w:r>
            <w:r>
              <w:rPr>
                <w:rFonts w:hint="eastAsia" w:ascii="宋体" w:hAnsi="宋体" w:eastAsia="宋体"/>
                <w:sz w:val="20"/>
                <w:szCs w:val="20"/>
                <w:lang w:eastAsia="zh-Hans"/>
              </w:rPr>
              <w:t>生活垃圾收集点</w:t>
            </w:r>
          </w:p>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lang w:eastAsia="zh-Hans"/>
              </w:rPr>
              <w:t>2：</w:t>
            </w:r>
            <w:r>
              <w:rPr>
                <w:rFonts w:hint="eastAsia" w:ascii="宋体" w:hAnsi="宋体" w:eastAsia="宋体"/>
                <w:sz w:val="20"/>
                <w:szCs w:val="20"/>
                <w:lang w:eastAsia="zh-Hans"/>
              </w:rPr>
              <w:t>生活垃圾收集站</w:t>
            </w: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地址</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DZ</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bCs/>
                <w:sz w:val="20"/>
                <w:szCs w:val="20"/>
              </w:rPr>
              <w:t>char</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400</w:t>
            </w: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5</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坐标X</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ZBX</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6</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坐标Y</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ZBY</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7</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启用日期</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QYRQ</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date</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8</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建筑面积</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JZMJ</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float</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单位</w:t>
            </w:r>
            <w:r>
              <w:rPr>
                <w:rFonts w:hint="default" w:ascii="宋体" w:hAnsi="宋体" w:eastAsia="宋体"/>
                <w:sz w:val="20"/>
                <w:szCs w:val="20"/>
                <w:lang w:eastAsia="zh-Hans"/>
              </w:rPr>
              <w:t>：</w:t>
            </w:r>
            <w:r>
              <w:rPr>
                <w:rFonts w:hint="eastAsia" w:ascii="宋体" w:hAnsi="宋体" w:eastAsia="宋体"/>
                <w:color w:val="000000"/>
                <w:sz w:val="20"/>
                <w:szCs w:val="20"/>
              </w:rPr>
              <w:t>m</w:t>
            </w:r>
            <w:r>
              <w:rPr>
                <w:rFonts w:hint="eastAsia" w:ascii="宋体" w:hAnsi="宋体" w:eastAsia="宋体"/>
                <w:color w:val="000000"/>
                <w:sz w:val="20"/>
                <w:szCs w:val="20"/>
                <w:vertAlign w:val="superscript"/>
              </w:rPr>
              <w:t>2</w:t>
            </w: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垃圾来源分类</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LJLYFL</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1：</w:t>
            </w:r>
            <w:r>
              <w:rPr>
                <w:rFonts w:hint="eastAsia" w:ascii="宋体" w:hAnsi="宋体" w:eastAsia="宋体"/>
                <w:sz w:val="20"/>
                <w:szCs w:val="20"/>
              </w:rPr>
              <w:t>居民</w:t>
            </w:r>
          </w:p>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2</w:t>
            </w:r>
            <w:r>
              <w:rPr>
                <w:rFonts w:hint="default" w:ascii="宋体" w:hAnsi="宋体" w:eastAsia="宋体"/>
                <w:sz w:val="20"/>
                <w:szCs w:val="20"/>
              </w:rPr>
              <w:t>：</w:t>
            </w:r>
            <w:r>
              <w:rPr>
                <w:rFonts w:hint="eastAsia" w:ascii="宋体" w:hAnsi="宋体" w:eastAsia="宋体"/>
                <w:sz w:val="20"/>
                <w:szCs w:val="20"/>
              </w:rPr>
              <w:t>单位</w:t>
            </w:r>
          </w:p>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3</w:t>
            </w:r>
            <w:r>
              <w:rPr>
                <w:rFonts w:hint="default" w:ascii="宋体" w:hAnsi="宋体" w:eastAsia="宋体"/>
                <w:sz w:val="20"/>
                <w:szCs w:val="20"/>
              </w:rPr>
              <w:t>：</w:t>
            </w:r>
            <w:r>
              <w:rPr>
                <w:rFonts w:hint="eastAsia" w:ascii="宋体" w:hAnsi="宋体" w:eastAsia="宋体"/>
                <w:sz w:val="20"/>
                <w:szCs w:val="20"/>
              </w:rPr>
              <w:t>其他</w:t>
            </w: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10</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lang w:eastAsia="zh-Hans"/>
              </w:rPr>
              <w:t>垃圾分类</w:t>
            </w:r>
            <w:r>
              <w:rPr>
                <w:rFonts w:hint="eastAsia" w:ascii="宋体" w:hAnsi="宋体" w:eastAsia="宋体"/>
                <w:bCs/>
                <w:sz w:val="20"/>
                <w:szCs w:val="20"/>
              </w:rPr>
              <w:t>状态</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LJ</w:t>
            </w:r>
            <w:r>
              <w:rPr>
                <w:rFonts w:hint="eastAsia" w:ascii="宋体" w:hAnsi="宋体" w:eastAsia="宋体"/>
                <w:sz w:val="20"/>
                <w:szCs w:val="20"/>
                <w:lang w:eastAsia="zh-Hans"/>
              </w:rPr>
              <w:t>FL</w:t>
            </w:r>
            <w:r>
              <w:rPr>
                <w:rFonts w:hint="default" w:ascii="宋体" w:hAnsi="宋体" w:eastAsia="宋体"/>
                <w:sz w:val="20"/>
                <w:szCs w:val="20"/>
                <w:lang w:eastAsia="zh-Hans"/>
              </w:rPr>
              <w:t>ZT</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1：</w:t>
            </w:r>
            <w:r>
              <w:rPr>
                <w:rFonts w:hint="eastAsia" w:ascii="宋体" w:hAnsi="宋体" w:eastAsia="宋体"/>
                <w:sz w:val="20"/>
                <w:szCs w:val="20"/>
              </w:rPr>
              <w:t>分类收集</w:t>
            </w:r>
          </w:p>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2</w:t>
            </w:r>
            <w:r>
              <w:rPr>
                <w:rFonts w:hint="default" w:ascii="宋体" w:hAnsi="宋体" w:eastAsia="宋体"/>
                <w:sz w:val="20"/>
                <w:szCs w:val="20"/>
              </w:rPr>
              <w:t>：</w:t>
            </w:r>
            <w:r>
              <w:rPr>
                <w:rFonts w:hint="eastAsia" w:ascii="宋体" w:hAnsi="宋体" w:eastAsia="宋体"/>
                <w:sz w:val="20"/>
                <w:szCs w:val="20"/>
              </w:rPr>
              <w:t>未分类收集</w:t>
            </w: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11</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日均</w:t>
            </w:r>
            <w:r>
              <w:rPr>
                <w:rFonts w:hint="eastAsia" w:ascii="宋体" w:hAnsi="宋体" w:eastAsia="宋体"/>
                <w:bCs/>
                <w:sz w:val="20"/>
                <w:szCs w:val="20"/>
                <w:lang w:eastAsia="zh-Hans"/>
              </w:rPr>
              <w:t>垃圾</w:t>
            </w:r>
            <w:r>
              <w:rPr>
                <w:rFonts w:hint="eastAsia" w:ascii="宋体" w:hAnsi="宋体" w:eastAsia="宋体"/>
                <w:bCs/>
                <w:sz w:val="20"/>
                <w:szCs w:val="20"/>
              </w:rPr>
              <w:t>收集量</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RJLJ</w:t>
            </w:r>
            <w:r>
              <w:rPr>
                <w:rFonts w:hint="default" w:ascii="宋体" w:hAnsi="宋体" w:eastAsia="宋体"/>
                <w:sz w:val="20"/>
                <w:szCs w:val="20"/>
                <w:lang w:eastAsia="zh-Hans"/>
              </w:rPr>
              <w:t>SJL</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单位</w:t>
            </w:r>
            <w:r>
              <w:rPr>
                <w:rFonts w:hint="default" w:ascii="宋体" w:hAnsi="宋体" w:eastAsia="宋体"/>
                <w:bCs/>
                <w:sz w:val="20"/>
                <w:szCs w:val="20"/>
              </w:rPr>
              <w:t>：t</w:t>
            </w:r>
          </w:p>
        </w:tc>
      </w:tr>
      <w:tr>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12</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日清</w:t>
            </w:r>
            <w:r>
              <w:rPr>
                <w:rFonts w:hint="eastAsia" w:ascii="宋体" w:hAnsi="宋体" w:eastAsia="宋体"/>
                <w:bCs/>
                <w:sz w:val="20"/>
                <w:szCs w:val="20"/>
                <w:lang w:eastAsia="zh-Hans"/>
              </w:rPr>
              <w:t>运</w:t>
            </w:r>
            <w:r>
              <w:rPr>
                <w:rFonts w:hint="eastAsia" w:ascii="宋体" w:hAnsi="宋体" w:eastAsia="宋体"/>
                <w:bCs/>
                <w:sz w:val="20"/>
                <w:szCs w:val="20"/>
              </w:rPr>
              <w:t>次数</w:t>
            </w: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RQ</w:t>
            </w:r>
            <w:r>
              <w:rPr>
                <w:rFonts w:hint="eastAsia" w:ascii="宋体" w:hAnsi="宋体" w:eastAsia="宋体"/>
                <w:sz w:val="20"/>
                <w:szCs w:val="20"/>
                <w:lang w:eastAsia="zh-Hans"/>
              </w:rPr>
              <w:t>Y</w:t>
            </w:r>
            <w:r>
              <w:rPr>
                <w:rFonts w:hint="eastAsia" w:ascii="宋体" w:hAnsi="宋体" w:eastAsia="宋体"/>
                <w:sz w:val="20"/>
                <w:szCs w:val="20"/>
              </w:rPr>
              <w:t>CS</w:t>
            </w:r>
          </w:p>
        </w:tc>
        <w:tc>
          <w:tcPr>
            <w:tcW w:w="6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sz w:val="20"/>
                <w:szCs w:val="20"/>
              </w:rPr>
            </w:pPr>
          </w:p>
        </w:tc>
      </w:tr>
    </w:tbl>
    <w:p>
      <w:pPr>
        <w:pStyle w:val="3017"/>
        <w:tabs>
          <w:tab w:val="left" w:pos="420"/>
        </w:tabs>
        <w:spacing w:before="156" w:after="156"/>
        <w:ind w:left="0" w:leftChars="0" w:firstLine="0" w:firstLineChars="0"/>
        <w:jc w:val="center"/>
        <w:rPr>
          <w:rFonts w:hint="eastAsia" w:ascii="宋体" w:hAnsi="宋体" w:cs="黑体"/>
          <w:sz w:val="24"/>
          <w:lang w:eastAsia="zh-Hans"/>
        </w:rPr>
      </w:pPr>
      <w:r>
        <w:rPr>
          <w:rFonts w:hint="eastAsia" w:ascii="宋体" w:hAnsi="宋体" w:cs="黑体"/>
          <w:sz w:val="24"/>
          <w:lang w:eastAsia="zh-Hans"/>
        </w:rPr>
        <w:t>垃圾转运主要数据项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95"/>
        <w:gridCol w:w="1285"/>
        <w:gridCol w:w="222"/>
        <w:gridCol w:w="1139"/>
        <w:gridCol w:w="56"/>
        <w:gridCol w:w="1081"/>
        <w:gridCol w:w="92"/>
        <w:gridCol w:w="920"/>
        <w:gridCol w:w="179"/>
        <w:gridCol w:w="912"/>
        <w:gridCol w:w="165"/>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8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大类</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DL</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w:t>
            </w: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lang w:eastAsia="zh-Hans"/>
              </w:rPr>
              <w:t>大</w:t>
            </w:r>
            <w:r>
              <w:rPr>
                <w:rFonts w:hint="default" w:hAnsi="宋体" w:cs="宋体"/>
                <w:szCs w:val="20"/>
                <w:lang w:eastAsia="zh-Hans"/>
              </w:rPr>
              <w:t>/</w:t>
            </w:r>
            <w:r>
              <w:rPr>
                <w:rFonts w:hint="eastAsia" w:hAnsi="宋体" w:cs="宋体"/>
                <w:szCs w:val="20"/>
                <w:lang w:eastAsia="zh-Hans"/>
              </w:rPr>
              <w:t>中</w:t>
            </w:r>
            <w:r>
              <w:rPr>
                <w:rFonts w:hint="default" w:hAnsi="宋体" w:cs="宋体"/>
                <w:szCs w:val="20"/>
                <w:lang w:eastAsia="zh-Hans"/>
              </w:rPr>
              <w:t>/</w:t>
            </w:r>
            <w:r>
              <w:rPr>
                <w:rFonts w:hint="eastAsia" w:hAnsi="宋体" w:cs="宋体"/>
                <w:szCs w:val="20"/>
                <w:lang w:eastAsia="zh-Hans"/>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小类</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XL</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lang w:eastAsia="zh-Hans"/>
              </w:rPr>
              <w:t>I</w:t>
            </w:r>
            <w:r>
              <w:rPr>
                <w:rFonts w:hint="default" w:hAnsi="宋体" w:cs="宋体"/>
                <w:szCs w:val="20"/>
                <w:lang w:eastAsia="zh-Hans"/>
              </w:rPr>
              <w:t>/</w:t>
            </w:r>
            <w:r>
              <w:rPr>
                <w:rFonts w:hint="eastAsia" w:hAnsi="宋体" w:cs="宋体"/>
                <w:szCs w:val="20"/>
                <w:lang w:eastAsia="zh-Hans"/>
              </w:rPr>
              <w:t>II</w:t>
            </w:r>
            <w:r>
              <w:rPr>
                <w:rFonts w:hint="default" w:hAnsi="宋体" w:cs="宋体"/>
                <w:szCs w:val="20"/>
                <w:lang w:eastAsia="zh-Hans"/>
              </w:rPr>
              <w:t>/</w:t>
            </w:r>
            <w:r>
              <w:rPr>
                <w:rFonts w:hint="eastAsia" w:hAnsi="宋体" w:cs="宋体"/>
                <w:szCs w:val="20"/>
                <w:lang w:eastAsia="zh-Hans"/>
              </w:rPr>
              <w:t>III</w:t>
            </w:r>
            <w:r>
              <w:rPr>
                <w:rFonts w:hint="default" w:hAnsi="宋体" w:cs="宋体"/>
                <w:szCs w:val="20"/>
                <w:lang w:eastAsia="zh-Hans"/>
              </w:rPr>
              <w:t>/</w:t>
            </w:r>
            <w:r>
              <w:rPr>
                <w:rFonts w:hint="eastAsia" w:hAnsi="宋体" w:cs="宋体"/>
                <w:szCs w:val="20"/>
                <w:lang w:eastAsia="zh-Hans"/>
              </w:rPr>
              <w:t>IV</w:t>
            </w:r>
            <w:r>
              <w:rPr>
                <w:rFonts w:hint="default" w:hAnsi="宋体" w:cs="宋体"/>
                <w:szCs w:val="20"/>
                <w:lang w:eastAsia="zh-Hans"/>
              </w:rPr>
              <w:t>/</w:t>
            </w:r>
            <w:r>
              <w:rPr>
                <w:rFonts w:hint="eastAsia" w:hAnsi="宋体" w:cs="宋体"/>
                <w:szCs w:val="20"/>
                <w:lang w:eastAsia="zh-Hans"/>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建筑面积</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rPr>
              <w:t>JZMJ</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10</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日均设计转运能力</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RJSJZY</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单位</w:t>
            </w:r>
            <w:r>
              <w:rPr>
                <w:rFonts w:hint="default" w:hAnsi="宋体"/>
                <w:szCs w:val="20"/>
                <w:lang w:eastAsia="zh-Hans"/>
              </w:rPr>
              <w:t>：</w:t>
            </w:r>
            <w:r>
              <w:rPr>
                <w:rFonts w:hint="eastAsia" w:hAnsi="宋体"/>
                <w:szCs w:val="20"/>
                <w:lang w:eastAsia="zh-Hans"/>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11</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日均转运量</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RJZYL</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单位</w:t>
            </w:r>
            <w:r>
              <w:rPr>
                <w:rFonts w:hint="default" w:hAnsi="宋体"/>
                <w:szCs w:val="20"/>
                <w:lang w:eastAsia="zh-Hans"/>
              </w:rPr>
              <w:t>：</w:t>
            </w:r>
            <w:r>
              <w:rPr>
                <w:rFonts w:hint="eastAsia" w:hAnsi="宋体"/>
                <w:szCs w:val="20"/>
                <w:lang w:eastAsia="zh-Hans"/>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12</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转运作业单元数</w:t>
            </w:r>
          </w:p>
        </w:tc>
        <w:tc>
          <w:tcPr>
            <w:tcW w:w="668"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ZYZYDYS</w:t>
            </w:r>
          </w:p>
        </w:tc>
        <w:tc>
          <w:tcPr>
            <w:tcW w:w="72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int</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5000" w:type="pct"/>
            <w:gridSpan w:val="13"/>
            <w:tcBorders>
              <w:top w:val="nil"/>
              <w:left w:val="nil"/>
              <w:bottom w:val="single" w:color="000000" w:sz="4" w:space="0"/>
              <w:right w:val="nil"/>
            </w:tcBorders>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bookmarkStart w:id="387" w:name="_Hlk83326017"/>
            <w:r>
              <w:rPr>
                <w:rFonts w:hint="eastAsia" w:ascii="宋体" w:hAnsi="宋体" w:cs="黑体"/>
                <w:sz w:val="24"/>
                <w:lang w:eastAsia="zh-Hans"/>
              </w:rPr>
              <w:t>生活垃圾焚烧厂主要数据项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36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10" w:type="pct"/>
            <w:gridSpan w:val="2"/>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831" w:type="pct"/>
            <w:gridSpan w:val="3"/>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34"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594" w:type="pct"/>
            <w:gridSpan w:val="2"/>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37" w:type="pct"/>
            <w:gridSpan w:val="3"/>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33"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建筑面积</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JZMJ</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设计处理能力</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SJCLNL</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实际处理负荷</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w:t>
            </w:r>
            <w:r>
              <w:rPr>
                <w:rFonts w:hint="eastAsia" w:hAnsi="宋体" w:cs="宋体"/>
                <w:color w:val="000000"/>
                <w:szCs w:val="20"/>
                <w:lang w:eastAsia="zh-Hans"/>
              </w:rPr>
              <w:t>JCLFH</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default" w:hAnsi="宋体" w:cs="宋体"/>
                <w:color w:val="000000"/>
                <w:szCs w:val="20"/>
              </w:rPr>
              <w:t>10</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焚烧线年</w:t>
            </w:r>
            <w:r>
              <w:rPr>
                <w:rFonts w:hint="eastAsia" w:hAnsi="宋体" w:cs="宋体"/>
                <w:color w:val="000000"/>
                <w:szCs w:val="20"/>
              </w:rPr>
              <w:t>累计</w:t>
            </w:r>
            <w:r>
              <w:rPr>
                <w:rFonts w:hint="eastAsia" w:hAnsi="宋体" w:cs="宋体"/>
                <w:color w:val="000000"/>
                <w:szCs w:val="20"/>
                <w:lang w:eastAsia="zh-Hans"/>
              </w:rPr>
              <w:t>运行时间</w:t>
            </w:r>
          </w:p>
        </w:tc>
        <w:tc>
          <w:tcPr>
            <w:tcW w:w="831"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FSXN</w:t>
            </w:r>
            <w:r>
              <w:rPr>
                <w:rFonts w:hint="default" w:hAnsi="宋体" w:cs="宋体"/>
                <w:color w:val="000000"/>
                <w:szCs w:val="20"/>
                <w:lang w:eastAsia="zh-Hans"/>
              </w:rPr>
              <w:t>LJYXSJ</w:t>
            </w:r>
          </w:p>
        </w:tc>
        <w:tc>
          <w:tcPr>
            <w:tcW w:w="63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int</w:t>
            </w:r>
          </w:p>
        </w:tc>
        <w:tc>
          <w:tcPr>
            <w:tcW w:w="594" w:type="pct"/>
            <w:gridSpan w:val="2"/>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O</w:t>
            </w:r>
          </w:p>
        </w:tc>
        <w:tc>
          <w:tcPr>
            <w:tcW w:w="1033"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lang w:eastAsia="zh-Hans"/>
              </w:rPr>
              <w:t>h</w:t>
            </w:r>
          </w:p>
        </w:tc>
      </w:tr>
      <w:bookmarkEnd w:id="387"/>
    </w:tbl>
    <w:p>
      <w:pPr>
        <w:pStyle w:val="12"/>
        <w:spacing w:after="0"/>
        <w:ind w:left="0" w:leftChars="0" w:right="1680" w:firstLine="0" w:firstLineChars="0"/>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生活垃圾卫生填埋场主要数据项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48"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48"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48"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48"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48"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48"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占地</w:t>
            </w:r>
            <w:r>
              <w:rPr>
                <w:rFonts w:hint="eastAsia" w:hAnsi="宋体" w:cs="宋体"/>
                <w:color w:val="000000"/>
                <w:szCs w:val="20"/>
              </w:rPr>
              <w:t>面积</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ZD</w:t>
            </w:r>
            <w:r>
              <w:rPr>
                <w:rFonts w:hint="eastAsia" w:hAnsi="宋体" w:cs="宋体"/>
                <w:color w:val="000000"/>
                <w:szCs w:val="20"/>
              </w:rPr>
              <w:t>MJ</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48"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设计处理能力</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SJCLNL</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48"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实际处理负荷</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w:t>
            </w:r>
            <w:r>
              <w:rPr>
                <w:rFonts w:hint="eastAsia" w:hAnsi="宋体" w:cs="宋体"/>
                <w:color w:val="000000"/>
                <w:szCs w:val="20"/>
                <w:lang w:eastAsia="zh-Hans"/>
              </w:rPr>
              <w:t>JCLFH</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bl>
    <w:p>
      <w:pPr>
        <w:pStyle w:val="12"/>
        <w:spacing w:after="0"/>
        <w:ind w:left="0" w:leftChars="0" w:right="1680" w:firstLine="0" w:firstLineChars="0"/>
        <w:rPr>
          <w:rFonts w:hint="eastAsia" w:ascii="宋体" w:hAnsi="宋体" w:eastAsia="宋体"/>
          <w:lang w:eastAsia="zh-Hans"/>
        </w:rPr>
      </w:pP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56"/>
        <w:gridCol w:w="1277"/>
        <w:gridCol w:w="155"/>
        <w:gridCol w:w="1110"/>
        <w:gridCol w:w="752"/>
        <w:gridCol w:w="380"/>
        <w:gridCol w:w="718"/>
        <w:gridCol w:w="346"/>
        <w:gridCol w:w="615"/>
        <w:gridCol w:w="692"/>
        <w:gridCol w:w="90"/>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13"/>
            <w:tcBorders>
              <w:top w:val="nil"/>
              <w:left w:val="nil"/>
              <w:bottom w:val="single" w:color="auto" w:sz="4" w:space="0"/>
              <w:right w:val="nil"/>
            </w:tcBorders>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sz w:val="24"/>
              </w:rPr>
            </w:pPr>
            <w:r>
              <w:rPr>
                <w:rFonts w:hint="eastAsia" w:ascii="宋体" w:hAnsi="宋体" w:cs="黑体"/>
                <w:sz w:val="24"/>
                <w:lang w:eastAsia="zh-Hans"/>
              </w:rPr>
              <w:t>厨余垃圾处理厂主要数据项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459" w:type="pct"/>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8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JZMJ</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处置方式</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CZFS</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厌氧消化</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好氧</w:t>
            </w:r>
            <w:r>
              <w:rPr>
                <w:rFonts w:hint="eastAsia" w:ascii="宋体" w:hAnsi="宋体" w:eastAsia="宋体"/>
                <w:lang w:eastAsia="zh-Hans"/>
              </w:rPr>
              <w:t>堆肥</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饲料化</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设计处理能力</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SJCLNL</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lang w:eastAsia="zh-Hans"/>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实际处理负荷</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w:t>
            </w:r>
            <w:r>
              <w:rPr>
                <w:rFonts w:hint="default" w:ascii="宋体" w:hAnsi="宋体" w:eastAsia="宋体"/>
                <w:color w:val="000000"/>
              </w:rPr>
              <w:t>FH</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1</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有机垃圾生物处理工艺分类</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YJLJSWCL</w:t>
            </w:r>
            <w:r>
              <w:rPr>
                <w:rFonts w:hint="default" w:ascii="宋体" w:hAnsi="宋体" w:eastAsia="宋体"/>
                <w:color w:val="000000"/>
              </w:rPr>
              <w:t>GY</w:t>
            </w:r>
            <w:r>
              <w:rPr>
                <w:rFonts w:hint="eastAsia" w:ascii="宋体" w:hAnsi="宋体" w:eastAsia="宋体"/>
                <w:color w:val="000000"/>
              </w:rPr>
              <w:t>FL</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厌氧</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好氧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2</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产品产量</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w:t>
            </w:r>
            <w:r>
              <w:rPr>
                <w:rFonts w:hint="default" w:ascii="宋体" w:hAnsi="宋体" w:eastAsia="宋体"/>
                <w:color w:val="000000"/>
              </w:rPr>
              <w:t>P</w:t>
            </w:r>
            <w:r>
              <w:rPr>
                <w:rFonts w:hint="eastAsia" w:ascii="宋体" w:hAnsi="宋体" w:eastAsia="宋体"/>
                <w:color w:val="000000"/>
              </w:rPr>
              <w:t>CL</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万</w:t>
            </w:r>
            <w:r>
              <w:rPr>
                <w:rFonts w:hint="eastAsia" w:ascii="宋体" w:hAnsi="宋体" w:eastAsia="宋体"/>
                <w:color w:val="000000"/>
                <w:lang w:eastAsia="zh-Hans"/>
              </w:rPr>
              <w:t>吨/年</w:t>
            </w:r>
            <w:r>
              <w:rPr>
                <w:rFonts w:hint="default" w:ascii="宋体" w:hAnsi="宋体" w:eastAsia="宋体"/>
                <w:color w:val="000000"/>
                <w:lang w:eastAsia="zh-Hans"/>
              </w:rPr>
              <w:t>（</w:t>
            </w:r>
            <w:r>
              <w:rPr>
                <w:rFonts w:hint="eastAsia" w:ascii="宋体" w:hAnsi="宋体" w:eastAsia="宋体"/>
                <w:color w:val="000000"/>
                <w:lang w:eastAsia="zh-Hans"/>
              </w:rPr>
              <w:t>好氧</w:t>
            </w:r>
            <w:r>
              <w:rPr>
                <w:rFonts w:hint="default" w:ascii="宋体" w:hAnsi="宋体" w:eastAsia="宋体"/>
                <w:color w:val="000000"/>
                <w:lang w:eastAsia="zh-Hans"/>
              </w:rPr>
              <w:t>）</w:t>
            </w:r>
          </w:p>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lang w:eastAsia="zh-Hans"/>
              </w:rPr>
              <w:t>m</w:t>
            </w:r>
            <w:r>
              <w:rPr>
                <w:rFonts w:hint="default" w:ascii="宋体" w:hAnsi="宋体" w:eastAsia="宋体"/>
                <w:color w:val="000000"/>
                <w:vertAlign w:val="superscript"/>
                <w:lang w:eastAsia="zh-Hans"/>
              </w:rPr>
              <w:t>3</w:t>
            </w:r>
            <w:r>
              <w:rPr>
                <w:rFonts w:hint="eastAsia" w:ascii="宋体" w:hAnsi="宋体" w:eastAsia="宋体"/>
                <w:color w:val="000000"/>
                <w:lang w:eastAsia="zh-Hans"/>
              </w:rPr>
              <w:t>沼气</w:t>
            </w:r>
            <w:r>
              <w:rPr>
                <w:rFonts w:hint="default" w:ascii="宋体" w:hAnsi="宋体" w:eastAsia="宋体"/>
                <w:color w:val="000000"/>
                <w:lang w:eastAsia="zh-Hans"/>
              </w:rPr>
              <w:t>/d(</w:t>
            </w:r>
            <w:r>
              <w:rPr>
                <w:rFonts w:hint="eastAsia" w:ascii="宋体" w:hAnsi="宋体" w:eastAsia="宋体"/>
                <w:color w:val="000000"/>
                <w:lang w:eastAsia="zh-Hans"/>
              </w:rPr>
              <w:t>厌氧)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3</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残渣产量</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CZCL</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万</w:t>
            </w:r>
            <w:r>
              <w:rPr>
                <w:rFonts w:hint="eastAsia" w:ascii="宋体" w:hAnsi="宋体" w:eastAsia="宋体"/>
                <w:color w:val="000000"/>
                <w:lang w:eastAsia="zh-Hans"/>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4</w:t>
            </w:r>
          </w:p>
        </w:tc>
        <w:tc>
          <w:tcPr>
            <w:tcW w:w="78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是否有生化装置</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SFYSHZZ</w:t>
            </w:r>
          </w:p>
        </w:tc>
        <w:tc>
          <w:tcPr>
            <w:tcW w:w="64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有</w:t>
            </w:r>
            <w:r>
              <w:rPr>
                <w:rFonts w:hint="default" w:ascii="宋体" w:hAnsi="宋体" w:eastAsia="宋体"/>
              </w:rPr>
              <w:t>；</w:t>
            </w:r>
            <w:r>
              <w:rPr>
                <w:rFonts w:hint="eastAsia" w:ascii="宋体" w:hAnsi="宋体" w:eastAsia="宋体"/>
              </w:rPr>
              <w:t>2</w:t>
            </w:r>
            <w:r>
              <w:rPr>
                <w:rFonts w:hint="default" w:ascii="宋体" w:hAnsi="宋体" w:eastAsia="宋体"/>
              </w:rPr>
              <w:t>：</w:t>
            </w:r>
            <w:r>
              <w:rPr>
                <w:rFonts w:hint="eastAsia" w:ascii="宋体" w:hAnsi="宋体" w:eastAsia="宋体"/>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5000" w:type="pct"/>
            <w:gridSpan w:val="13"/>
            <w:tcBorders>
              <w:top w:val="nil"/>
              <w:left w:val="nil"/>
              <w:bottom w:val="single" w:color="000000" w:sz="4" w:space="0"/>
              <w:right w:val="nil"/>
            </w:tcBorders>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bookmarkStart w:id="388" w:name="_Toc696372985"/>
            <w:bookmarkStart w:id="389" w:name="_Toc452080385"/>
            <w:bookmarkStart w:id="390" w:name="_Toc408059221"/>
            <w:bookmarkStart w:id="391" w:name="_Toc608708729"/>
            <w:bookmarkStart w:id="392" w:name="_Toc467974910"/>
            <w:bookmarkStart w:id="393" w:name="_Toc851744313"/>
            <w:r>
              <w:rPr>
                <w:rFonts w:hint="eastAsia" w:ascii="宋体" w:hAnsi="宋体" w:cs="黑体"/>
                <w:sz w:val="24"/>
                <w:lang w:eastAsia="zh-Hans"/>
              </w:rPr>
              <w:t>粪便处理厂主要数据项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JZMJ</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固渣处理</w:t>
            </w:r>
            <w:r>
              <w:rPr>
                <w:rFonts w:hint="eastAsia" w:ascii="宋体" w:hAnsi="宋体" w:eastAsia="宋体"/>
                <w:color w:val="000000"/>
              </w:rPr>
              <w:t>方式</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GZCL</w:t>
            </w:r>
            <w:r>
              <w:rPr>
                <w:rFonts w:hint="eastAsia" w:ascii="宋体" w:hAnsi="宋体" w:eastAsia="宋体"/>
                <w:color w:val="000000"/>
              </w:rPr>
              <w:t>FS</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lang w:eastAsia="zh-Hans"/>
              </w:rPr>
              <w:t>1：</w:t>
            </w:r>
            <w:r>
              <w:rPr>
                <w:rFonts w:hint="eastAsia" w:ascii="宋体" w:hAnsi="宋体" w:eastAsia="宋体"/>
                <w:color w:val="000000"/>
                <w:lang w:eastAsia="zh-Hans"/>
              </w:rPr>
              <w:t>焚烧</w:t>
            </w:r>
          </w:p>
          <w:p>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lang w:eastAsia="zh-Hans"/>
              </w:rPr>
              <w:t>2：</w:t>
            </w:r>
            <w:r>
              <w:rPr>
                <w:rFonts w:hint="eastAsia" w:ascii="宋体" w:hAnsi="宋体" w:eastAsia="宋体"/>
                <w:color w:val="000000"/>
                <w:lang w:eastAsia="zh-Hans"/>
              </w:rPr>
              <w:t>堆肥</w:t>
            </w:r>
          </w:p>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lang w:eastAsia="zh-Hans"/>
              </w:rPr>
              <w:t>3：</w:t>
            </w:r>
            <w:r>
              <w:rPr>
                <w:rFonts w:hint="eastAsia" w:ascii="宋体" w:hAnsi="宋体" w:eastAsia="宋体"/>
                <w:color w:val="000000"/>
                <w:lang w:eastAsia="zh-Hans"/>
              </w:rPr>
              <w:t>填埋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设计处理能力</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SJCLNL</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lang w:eastAsia="zh-Hans"/>
              </w:rPr>
              <w:t>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实际处理负荷</w:t>
            </w:r>
          </w:p>
        </w:tc>
        <w:tc>
          <w:tcPr>
            <w:tcW w:w="6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w:t>
            </w:r>
            <w:r>
              <w:rPr>
                <w:rFonts w:hint="default" w:ascii="宋体" w:hAnsi="宋体" w:eastAsia="宋体"/>
                <w:color w:val="000000"/>
              </w:rPr>
              <w:t>FH</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：t/d</w:t>
            </w:r>
          </w:p>
        </w:tc>
      </w:tr>
    </w:tbl>
    <w:p>
      <w:pPr>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76"/>
        <w:gridCol w:w="1441"/>
        <w:gridCol w:w="1056"/>
        <w:gridCol w:w="1140"/>
        <w:gridCol w:w="1072"/>
        <w:gridCol w:w="1316"/>
        <w:gridCol w:w="1821"/>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公共厕所主要数据项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JZMJ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类别</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LB</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固定独立式</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固定附属式</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活动式</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r>
              <w:rPr>
                <w:rFonts w:hint="default" w:ascii="宋体" w:hAnsi="宋体" w:eastAsia="宋体"/>
              </w:rPr>
              <w:t>：</w:t>
            </w:r>
            <w:r>
              <w:rPr>
                <w:rFonts w:hint="eastAsia" w:ascii="宋体" w:hAnsi="宋体" w:eastAsia="宋体"/>
              </w:rPr>
              <w:t>其他</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公共厕所类型</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GGCSLX</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一类</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二类</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三类</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男蹲</w:t>
            </w:r>
            <w:r>
              <w:rPr>
                <w:rFonts w:hint="default" w:ascii="宋体" w:hAnsi="宋体" w:eastAsia="宋体"/>
                <w:color w:val="000000"/>
              </w:rPr>
              <w:t>（</w:t>
            </w:r>
            <w:r>
              <w:rPr>
                <w:rFonts w:hint="eastAsia" w:ascii="宋体" w:hAnsi="宋体" w:eastAsia="宋体"/>
                <w:color w:val="000000"/>
              </w:rPr>
              <w:t>座</w:t>
            </w:r>
            <w:r>
              <w:rPr>
                <w:rFonts w:hint="default" w:ascii="宋体" w:hAnsi="宋体" w:eastAsia="宋体"/>
                <w:color w:val="000000"/>
              </w:rPr>
              <w:t>）</w:t>
            </w:r>
            <w:r>
              <w:rPr>
                <w:rFonts w:hint="eastAsia" w:ascii="宋体" w:hAnsi="宋体" w:eastAsia="宋体"/>
                <w:color w:val="000000"/>
              </w:rPr>
              <w:t>位数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NAN</w:t>
            </w:r>
            <w:r>
              <w:rPr>
                <w:rFonts w:hint="eastAsia" w:ascii="宋体" w:hAnsi="宋体" w:eastAsia="宋体"/>
                <w:color w:val="000000"/>
              </w:rPr>
              <w:t>DWS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女蹲</w:t>
            </w:r>
            <w:r>
              <w:rPr>
                <w:rFonts w:hint="default" w:ascii="宋体" w:hAnsi="宋体" w:eastAsia="宋体"/>
                <w:color w:val="000000"/>
              </w:rPr>
              <w:t>（</w:t>
            </w:r>
            <w:r>
              <w:rPr>
                <w:rFonts w:hint="eastAsia" w:ascii="宋体" w:hAnsi="宋体" w:eastAsia="宋体"/>
                <w:color w:val="000000"/>
              </w:rPr>
              <w:t>座</w:t>
            </w:r>
            <w:r>
              <w:rPr>
                <w:rFonts w:hint="default" w:ascii="宋体" w:hAnsi="宋体" w:eastAsia="宋体"/>
                <w:color w:val="000000"/>
              </w:rPr>
              <w:t>）</w:t>
            </w:r>
            <w:r>
              <w:rPr>
                <w:rFonts w:hint="eastAsia" w:ascii="宋体" w:hAnsi="宋体" w:eastAsia="宋体"/>
                <w:color w:val="000000"/>
              </w:rPr>
              <w:t>位数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w:t>
            </w:r>
            <w:r>
              <w:rPr>
                <w:rFonts w:hint="eastAsia" w:ascii="宋体" w:hAnsi="宋体" w:eastAsia="宋体"/>
                <w:color w:val="000000"/>
                <w:lang w:eastAsia="zh-Hans"/>
              </w:rPr>
              <w:t>V</w:t>
            </w:r>
            <w:r>
              <w:rPr>
                <w:rFonts w:hint="eastAsia" w:ascii="宋体" w:hAnsi="宋体" w:eastAsia="宋体"/>
                <w:color w:val="000000"/>
              </w:rPr>
              <w:t>DWS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男站位数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NZWS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服务时间</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FWSJ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公共厕所管理形式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GGCSGLXS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环卫部门</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非环卫部门</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污物冲洗形式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WWCXXS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接触式</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非接触式</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免水冲</w:t>
            </w:r>
          </w:p>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保洁形式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BJXS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专人</w:t>
            </w:r>
          </w:p>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2</w:t>
            </w:r>
            <w:r>
              <w:rPr>
                <w:rFonts w:hint="default" w:ascii="宋体" w:hAnsi="宋体" w:eastAsia="宋体"/>
              </w:rPr>
              <w:t>：</w:t>
            </w:r>
            <w:r>
              <w:rPr>
                <w:rFonts w:hint="eastAsia" w:ascii="宋体" w:hAnsi="宋体" w:eastAsia="宋体"/>
              </w:rPr>
              <w:t>巡回</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无障碍设施</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WZASS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无障碍厕位</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WZACW</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是否有第三卫生间</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SFYDSWSJ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是</w:t>
            </w:r>
            <w:r>
              <w:rPr>
                <w:rFonts w:hint="default" w:ascii="宋体" w:hAnsi="宋体" w:eastAsia="宋体"/>
                <w:color w:val="000000"/>
              </w:rPr>
              <w:t>；</w:t>
            </w:r>
            <w:r>
              <w:rPr>
                <w:rFonts w:hint="eastAsia" w:ascii="宋体" w:hAnsi="宋体" w:eastAsia="宋体"/>
                <w:color w:val="000000"/>
              </w:rPr>
              <w:t>2</w:t>
            </w:r>
            <w:r>
              <w:rPr>
                <w:rFonts w:hint="default" w:ascii="宋体" w:hAnsi="宋体" w:eastAsia="宋体"/>
                <w:color w:val="000000"/>
              </w:rPr>
              <w:t>：</w:t>
            </w:r>
            <w:r>
              <w:rPr>
                <w:rFonts w:hint="eastAsia" w:ascii="宋体" w:hAnsi="宋体" w:eastAsia="宋体"/>
                <w:color w:val="000000"/>
              </w:rPr>
              <w:t>否</w:t>
            </w: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收费</w:t>
            </w:r>
            <w:r>
              <w:rPr>
                <w:rFonts w:hint="eastAsia" w:ascii="宋体" w:hAnsi="宋体" w:eastAsia="宋体"/>
                <w:color w:val="000000"/>
                <w:lang w:eastAsia="zh-Hans"/>
              </w:rPr>
              <w:t>类型</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SF</w:t>
            </w:r>
            <w:r>
              <w:rPr>
                <w:rFonts w:hint="eastAsia" w:ascii="宋体" w:hAnsi="宋体" w:eastAsia="宋体"/>
                <w:color w:val="000000"/>
                <w:lang w:eastAsia="zh-Hans"/>
              </w:rPr>
              <w:t>LX</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收费</w:t>
            </w:r>
            <w:r>
              <w:rPr>
                <w:rFonts w:hint="default" w:ascii="宋体" w:hAnsi="宋体" w:eastAsia="宋体"/>
                <w:color w:val="000000"/>
              </w:rPr>
              <w:t>；</w:t>
            </w:r>
            <w:r>
              <w:rPr>
                <w:rFonts w:hint="eastAsia" w:ascii="宋体" w:hAnsi="宋体" w:eastAsia="宋体"/>
                <w:color w:val="000000"/>
              </w:rPr>
              <w:t>2</w:t>
            </w:r>
            <w:r>
              <w:rPr>
                <w:rFonts w:hint="default" w:ascii="宋体" w:hAnsi="宋体" w:eastAsia="宋体"/>
                <w:color w:val="000000"/>
              </w:rPr>
              <w:t>：</w:t>
            </w:r>
            <w:r>
              <w:rPr>
                <w:rFonts w:hint="eastAsia" w:ascii="宋体" w:hAnsi="宋体" w:eastAsia="宋体"/>
                <w:color w:val="000000"/>
              </w:rPr>
              <w:t>免费</w:t>
            </w:r>
          </w:p>
        </w:tc>
      </w:tr>
    </w:tbl>
    <w:p>
      <w:pPr>
        <w:rPr>
          <w:rFonts w:hint="eastAsia" w:ascii="宋体" w:hAnsi="宋体" w:eastAsia="宋体"/>
          <w:lang w:eastAsia="zh-Hans"/>
        </w:rPr>
      </w:pPr>
    </w:p>
    <w:bookmarkEnd w:id="388"/>
    <w:bookmarkEnd w:id="389"/>
    <w:bookmarkEnd w:id="390"/>
    <w:bookmarkEnd w:id="391"/>
    <w:bookmarkEnd w:id="392"/>
    <w:bookmarkEnd w:id="393"/>
    <w:p>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清扫保洁路段主要数据项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路段</w:t>
            </w:r>
            <w:r>
              <w:rPr>
                <w:rFonts w:hint="eastAsia" w:ascii="宋体" w:hAnsi="宋体" w:eastAsia="宋体"/>
                <w:color w:val="000000"/>
              </w:rPr>
              <w:t>编号</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LD</w:t>
            </w:r>
            <w:r>
              <w:rPr>
                <w:rFonts w:hint="eastAsia" w:ascii="宋体" w:hAnsi="宋体" w:eastAsia="宋体"/>
                <w:color w:val="000000"/>
              </w:rPr>
              <w:t>BH</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lang w:bidi="ar"/>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路段</w:t>
            </w:r>
            <w:r>
              <w:rPr>
                <w:rFonts w:hint="eastAsia" w:ascii="宋体" w:hAnsi="宋体" w:eastAsia="宋体"/>
                <w:color w:val="000000"/>
              </w:rPr>
              <w:t>名称</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LD</w:t>
            </w:r>
            <w:r>
              <w:rPr>
                <w:rFonts w:hint="eastAsia" w:ascii="宋体" w:hAnsi="宋体" w:eastAsia="宋体"/>
                <w:color w:val="000000"/>
              </w:rPr>
              <w:t>MC</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起点</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QD</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10</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终点</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ZD</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10</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道路走向</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DLZX</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道路等级</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DLDJ</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int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一级</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二级</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三级</w:t>
            </w:r>
            <w:r>
              <w:rPr>
                <w:rFonts w:hint="default" w:ascii="宋体" w:hAnsi="宋体" w:eastAsia="宋体"/>
              </w:rPr>
              <w:br w:type="textWrapping"/>
            </w:r>
            <w:r>
              <w:rPr>
                <w:rFonts w:hint="default" w:ascii="宋体" w:hAnsi="宋体" w:eastAsia="宋体"/>
              </w:rPr>
              <w:t>4：</w:t>
            </w:r>
            <w:r>
              <w:rPr>
                <w:rFonts w:hint="eastAsia" w:ascii="宋体" w:hAnsi="宋体" w:eastAsia="宋体"/>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路段</w:t>
            </w:r>
            <w:r>
              <w:rPr>
                <w:rFonts w:hint="eastAsia" w:ascii="宋体" w:hAnsi="宋体" w:eastAsia="宋体"/>
                <w:color w:val="000000"/>
              </w:rPr>
              <w:t>长度</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LD</w:t>
            </w:r>
            <w:r>
              <w:rPr>
                <w:rFonts w:hint="eastAsia" w:ascii="宋体" w:hAnsi="宋体" w:eastAsia="宋体"/>
                <w:color w:val="000000"/>
              </w:rPr>
              <w:t>CD</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总面积</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ZMJ</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主路面积</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ZLMJ</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11</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辅路面积</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FLMJ</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人行道面积</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RXDMJ</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绿化带面积</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LHDMJ</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隔离带面积</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GLDMJ</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是否有护栏</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SFYHL</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boolean</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bl>
    <w:p>
      <w:pPr>
        <w:ind w:firstLine="480"/>
        <w:rPr>
          <w:rFonts w:hint="eastAsia" w:ascii="宋体" w:hAnsi="宋体" w:eastAsia="宋体"/>
          <w:lang w:eastAsia="zh-Hans"/>
        </w:rPr>
      </w:pP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45"/>
        <w:gridCol w:w="1035"/>
        <w:gridCol w:w="1144"/>
        <w:gridCol w:w="1075"/>
        <w:gridCol w:w="1319"/>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5" w:hRule="atLeast"/>
          <w:tblHeader/>
        </w:trPr>
        <w:tc>
          <w:tcPr>
            <w:tcW w:w="5000" w:type="pct"/>
            <w:gridSpan w:val="7"/>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清扫保洁作业主要数据项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39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路段编号</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LDB</w:t>
            </w:r>
            <w:r>
              <w:rPr>
                <w:rFonts w:hint="eastAsia" w:ascii="宋体" w:hAnsi="宋体" w:eastAsia="宋体"/>
                <w:color w:val="000000"/>
                <w:lang w:eastAsia="zh-Hans"/>
              </w:rPr>
              <w:t>H</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M</w:t>
            </w:r>
          </w:p>
        </w:tc>
        <w:tc>
          <w:tcPr>
            <w:tcW w:w="1070"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路段编号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作业开始时间</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ZYKSSJ</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M</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作业结束时间</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ZYJSSJ</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作业</w:t>
            </w:r>
            <w:r>
              <w:rPr>
                <w:rFonts w:hint="eastAsia" w:ascii="宋体" w:hAnsi="宋体" w:eastAsia="宋体"/>
                <w:color w:val="000000"/>
              </w:rPr>
              <w:t>车辆类型</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ZY</w:t>
            </w:r>
            <w:r>
              <w:rPr>
                <w:rFonts w:hint="eastAsia" w:ascii="宋体" w:hAnsi="宋体" w:eastAsia="宋体"/>
                <w:color w:val="000000"/>
              </w:rPr>
              <w:t>CLLX</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w:t>
            </w:r>
            <w:r>
              <w:rPr>
                <w:rFonts w:hint="eastAsia" w:ascii="宋体" w:hAnsi="宋体" w:eastAsia="宋体"/>
                <w:color w:val="000000"/>
              </w:rPr>
              <w:t>00</w:t>
            </w: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作业车辆</w:t>
            </w:r>
            <w:r>
              <w:rPr>
                <w:rFonts w:hint="eastAsia" w:ascii="宋体" w:hAnsi="宋体" w:eastAsia="宋体"/>
                <w:color w:val="000000"/>
                <w:lang w:eastAsia="zh-Hans"/>
              </w:rPr>
              <w:t>车牌号</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ZYCL</w:t>
            </w:r>
            <w:r>
              <w:rPr>
                <w:rFonts w:hint="eastAsia" w:ascii="宋体" w:hAnsi="宋体" w:eastAsia="宋体"/>
                <w:color w:val="000000"/>
                <w:lang w:eastAsia="zh-Hans"/>
              </w:rPr>
              <w:t>CPH</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w:t>
            </w: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作业车速</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ZYCS</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有效作业次数</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YXZYCS</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有效作业里程</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YXZYLC</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作业完成率</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ZYWCL</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99"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8"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违规次数</w:t>
            </w:r>
          </w:p>
        </w:tc>
        <w:tc>
          <w:tcPr>
            <w:tcW w:w="607"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WGCS</w:t>
            </w:r>
          </w:p>
        </w:tc>
        <w:tc>
          <w:tcPr>
            <w:tcW w:w="67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bl>
    <w:p>
      <w:pPr>
        <w:pStyle w:val="47"/>
        <w:numPr>
          <w:ilvl w:val="0"/>
          <w:numId w:val="127"/>
        </w:numPr>
        <w:spacing w:line="360" w:lineRule="auto"/>
        <w:ind w:firstLine="480" w:firstLineChars="200"/>
        <w:rPr>
          <w:sz w:val="24"/>
          <w:szCs w:val="24"/>
          <w:lang w:eastAsia="zh-Hans"/>
        </w:rPr>
      </w:pPr>
      <w:r>
        <w:rPr>
          <w:sz w:val="24"/>
          <w:szCs w:val="24"/>
          <w:lang w:eastAsia="zh-Hans"/>
        </w:rPr>
        <w:t>建筑垃圾管理数据应包括建筑垃圾运输企业、车辆、司机、建筑工地、处理厂、建筑垃圾处置证、建筑垃圾运输记录、建筑垃圾运输违法处置等数据</w:t>
      </w:r>
    </w:p>
    <w:tbl>
      <w:tblPr>
        <w:tblStyle w:val="90"/>
        <w:tblW w:w="5000" w:type="pct"/>
        <w:tblInd w:w="0" w:type="dxa"/>
        <w:tblLayout w:type="autofit"/>
        <w:tblCellMar>
          <w:top w:w="0" w:type="dxa"/>
          <w:left w:w="108" w:type="dxa"/>
          <w:bottom w:w="0" w:type="dxa"/>
          <w:right w:w="108" w:type="dxa"/>
        </w:tblCellMar>
      </w:tblPr>
      <w:tblGrid>
        <w:gridCol w:w="571"/>
        <w:gridCol w:w="1336"/>
        <w:gridCol w:w="1686"/>
        <w:gridCol w:w="1035"/>
        <w:gridCol w:w="967"/>
        <w:gridCol w:w="1211"/>
        <w:gridCol w:w="1716"/>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建筑垃圾运输企业主要数据项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企业编号</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QYBH</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企业名称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QYMC</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80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社会信用代码</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SHXYDM</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公司负责人</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GSFZR</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负责人电话</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FZRDH</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停车场所地址</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TCCSDZ</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停车场所面积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TCCSMJ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总车辆数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ZCLS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自有车辆数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ZYCLS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硬顶密闭车辆数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YDMBCLS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软顶密闭车辆数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RDMBCLS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驾驶员数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JSYS</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道路运输许可证编号</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DLYSXKZBH</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道路运输许可证有效期结束时间</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DLYSXKZYXQJSSJ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道路运输许可证有效期开始时间</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DLYSXKZYXQKSSJ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运输处置许可证编号</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YSCZXKZBH</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运输处置许可证有效期结束时间</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YSCZXKZYXQJSSJ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运输处置许可证有效期开始时间</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YSCZXKZYXQKSSJ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bl>
    <w:p>
      <w:pPr>
        <w:pStyle w:val="47"/>
        <w:tabs>
          <w:tab w:val="left" w:pos="0"/>
        </w:tabs>
        <w:spacing w:before="120" w:after="120"/>
        <w:ind w:left="480" w:firstLine="0"/>
        <w:rPr>
          <w:rFonts w:hint="eastAsia" w:ascii="宋体" w:hAnsi="宋体"/>
          <w:lang w:eastAsia="zh-Hans"/>
        </w:rPr>
      </w:pPr>
    </w:p>
    <w:p>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建筑垃圾运输车辆主要数据项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车牌号</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CPH</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企业编号</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QYBH</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制造厂商</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ZZCS</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车辆型号</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CLXH</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车辆吨位</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CLDW</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工作场所</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GZCS</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bl>
    <w:p>
      <w:pPr>
        <w:pStyle w:val="463"/>
        <w:numPr>
          <w:ilvl w:val="3"/>
          <w:numId w:val="0"/>
        </w:numPr>
        <w:spacing w:beforeLines="0" w:afterLines="0"/>
        <w:rPr>
          <w:rFonts w:hint="eastAsia" w:ascii="宋体" w:hAnsi="宋体" w:eastAsia="宋体"/>
          <w:lang w:eastAsia="zh-Hans"/>
        </w:rPr>
      </w:pPr>
    </w:p>
    <w:p>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建筑垃圾运输司机主要数据项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驾驶证号</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JSZH</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姓名</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XM</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身份证号</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SFZH</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8</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性别</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XB</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年龄</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NL</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工龄</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GL</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企业编号</w:t>
            </w:r>
          </w:p>
        </w:tc>
        <w:tc>
          <w:tcPr>
            <w:tcW w:w="7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QYBH</w:t>
            </w:r>
          </w:p>
        </w:tc>
        <w:tc>
          <w:tcPr>
            <w:tcW w:w="7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3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49</w:t>
            </w:r>
          </w:p>
        </w:tc>
      </w:tr>
    </w:tbl>
    <w:p>
      <w:pPr>
        <w:pStyle w:val="463"/>
        <w:numPr>
          <w:ilvl w:val="3"/>
          <w:numId w:val="0"/>
        </w:numPr>
        <w:spacing w:beforeLines="0" w:afterLines="0"/>
        <w:rPr>
          <w:rFonts w:hint="eastAsia" w:ascii="宋体" w:hAnsi="宋体" w:eastAsia="宋体"/>
          <w:lang w:eastAsia="zh-Hans"/>
        </w:rPr>
      </w:pPr>
      <w:r>
        <w:rPr>
          <w:rFonts w:ascii="宋体" w:hAnsi="宋体" w:eastAsia="宋体"/>
        </w:rPr>
        <mc:AlternateContent>
          <mc:Choice Requires="wps">
            <w:drawing>
              <wp:anchor distT="0" distB="0" distL="114300" distR="114300" simplePos="0" relativeHeight="251662336" behindDoc="0" locked="0" layoutInCell="1" allowOverlap="1">
                <wp:simplePos x="0" y="0"/>
                <wp:positionH relativeFrom="column">
                  <wp:posOffset>3627120</wp:posOffset>
                </wp:positionH>
                <wp:positionV relativeFrom="paragraph">
                  <wp:posOffset>144145</wp:posOffset>
                </wp:positionV>
                <wp:extent cx="322580" cy="390525"/>
                <wp:effectExtent l="17145" t="13970" r="12700" b="1460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322580" cy="390525"/>
                        </a:xfrm>
                        <a:prstGeom prst="rect">
                          <a:avLst/>
                        </a:prstGeom>
                        <a:solidFill>
                          <a:srgbClr val="FFFFFF"/>
                        </a:solidFill>
                        <a:ln w="15875">
                          <a:solidFill>
                            <a:srgbClr val="FFFFFF"/>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5.6pt;margin-top:11.35pt;height:30.75pt;width:25.4pt;z-index:251662336;mso-width-relative:page;mso-height-relative:page;" fillcolor="#FFFFFF" filled="t" stroked="t" coordsize="21600,21600" o:gfxdata="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dD0A1wAAAAkBAAAPAAAAAAAAAAEAIAAAACIAAABkcnMvZG93bnJldi54bWxQ&#10;SwECFAAUAAAACACHTuJA6UhlfDECAABxBAAADgAAAAAAAAABACAAAAAmAQAAZHJzL2Uyb0RvYy54&#10;bWxQSwUGAAAAAAYABgBZAQAAyQUAAAAA&#10;">
                <v:fill on="t" focussize="0,0"/>
                <v:stroke weight="1.25pt" color="#FFFFFF" miterlimit="8" joinstyle="miter"/>
                <v:imagedata o:title=""/>
                <o:lock v:ext="edit" aspectratio="f"/>
              </v:rect>
            </w:pict>
          </mc:Fallback>
        </mc:AlternateContent>
      </w:r>
    </w:p>
    <w:tbl>
      <w:tblPr>
        <w:tblStyle w:val="90"/>
        <w:tblW w:w="5000" w:type="pct"/>
        <w:tblInd w:w="0" w:type="dxa"/>
        <w:tblLayout w:type="autofit"/>
        <w:tblCellMar>
          <w:top w:w="0" w:type="dxa"/>
          <w:left w:w="108" w:type="dxa"/>
          <w:bottom w:w="0" w:type="dxa"/>
          <w:right w:w="108" w:type="dxa"/>
        </w:tblCellMar>
      </w:tblPr>
      <w:tblGrid>
        <w:gridCol w:w="641"/>
        <w:gridCol w:w="1406"/>
        <w:gridCol w:w="1266"/>
        <w:gridCol w:w="1105"/>
        <w:gridCol w:w="1037"/>
        <w:gridCol w:w="1281"/>
        <w:gridCol w:w="1786"/>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建筑工地主要数据项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建筑工地编号</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JZGDBH</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lang w:bidi="ar"/>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建筑工地</w:t>
            </w:r>
            <w:r>
              <w:rPr>
                <w:rFonts w:hint="eastAsia" w:ascii="宋体" w:hAnsi="宋体" w:eastAsia="宋体"/>
                <w:color w:val="000000"/>
              </w:rPr>
              <w:t>名称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JZGD</w:t>
            </w:r>
            <w:r>
              <w:rPr>
                <w:rFonts w:hint="eastAsia" w:ascii="宋体" w:hAnsi="宋体" w:eastAsia="宋体"/>
                <w:color w:val="000000"/>
              </w:rPr>
              <w:t>MC</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建筑工地类型</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JZGDLX</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r>
              <w:rPr>
                <w:rFonts w:hint="default" w:ascii="宋体" w:hAnsi="宋体" w:eastAsia="宋体"/>
              </w:rPr>
              <w:t>：</w:t>
            </w:r>
            <w:r>
              <w:rPr>
                <w:rFonts w:hint="eastAsia" w:ascii="宋体" w:hAnsi="宋体" w:eastAsia="宋体"/>
              </w:rPr>
              <w:t>建筑施工工地</w:t>
            </w:r>
          </w:p>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建筑拆除工地</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rPr>
            </w:pPr>
            <w:r>
              <w:rPr>
                <w:rFonts w:hint="default"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地址</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DZ</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项目结束时间</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XMJSSJ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项目开始时间</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XMKSSJ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施工</w:t>
            </w:r>
            <w:r>
              <w:rPr>
                <w:rFonts w:hint="eastAsia" w:ascii="宋体" w:hAnsi="宋体" w:eastAsia="宋体"/>
                <w:color w:val="000000"/>
              </w:rPr>
              <w:t>单位</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SG</w:t>
            </w:r>
            <w:r>
              <w:rPr>
                <w:rFonts w:hint="eastAsia" w:ascii="宋体" w:hAnsi="宋体" w:eastAsia="宋体"/>
                <w:color w:val="000000"/>
              </w:rPr>
              <w:t>DW</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施工</w:t>
            </w:r>
            <w:r>
              <w:rPr>
                <w:rFonts w:hint="eastAsia" w:ascii="宋体" w:hAnsi="宋体" w:eastAsia="宋体"/>
                <w:color w:val="000000"/>
              </w:rPr>
              <w:t>单位责任人</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SG</w:t>
            </w:r>
            <w:r>
              <w:rPr>
                <w:rFonts w:hint="eastAsia" w:ascii="宋体" w:hAnsi="宋体" w:eastAsia="宋体"/>
                <w:color w:val="000000"/>
              </w:rPr>
              <w:t>DWZRR</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施工</w:t>
            </w:r>
            <w:r>
              <w:rPr>
                <w:rFonts w:hint="eastAsia" w:ascii="宋体" w:hAnsi="宋体" w:eastAsia="宋体"/>
                <w:color w:val="000000"/>
              </w:rPr>
              <w:t>单位责任人电话</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SG</w:t>
            </w:r>
            <w:r>
              <w:rPr>
                <w:rFonts w:hint="eastAsia" w:ascii="宋体" w:hAnsi="宋体" w:eastAsia="宋体"/>
                <w:color w:val="000000"/>
              </w:rPr>
              <w:t>DWZRRDH</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2</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设计建筑面积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SJJZMJ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地基挖方量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DJWFL</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挖槽土运出量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WCTYCL</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施工建筑垃圾产生量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SGJZLJCSL</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施工可回收废物产生量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SGKHSFWCSL</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拆除建筑物面积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CCJ</w:t>
            </w:r>
            <w:r>
              <w:rPr>
                <w:rFonts w:hint="default" w:ascii="宋体" w:hAnsi="宋体" w:eastAsia="宋体"/>
              </w:rPr>
              <w:t>Z</w:t>
            </w:r>
            <w:r>
              <w:rPr>
                <w:rFonts w:hint="eastAsia" w:ascii="宋体" w:hAnsi="宋体" w:eastAsia="宋体"/>
              </w:rPr>
              <w:t>WMJ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拆除建筑垃圾产生量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CCJZLJCSL</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装修垃圾产生量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ZXLJCSL</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拆除可回收废物量</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CCKHSFWL</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总覆盖面积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ZFGMJ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总挖掘体积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ZWJTJ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残留体积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CLTJ</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准运证编号</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ZYZBH</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核准有效期截止日期</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HZYXQJZRQ</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核准有效期起始日期</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HZYXQQSRQ</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称重设备</w:t>
            </w:r>
            <w:r>
              <w:rPr>
                <w:rFonts w:hint="eastAsia" w:ascii="宋体" w:hAnsi="宋体" w:eastAsia="宋体"/>
                <w:color w:val="000000"/>
                <w:lang w:eastAsia="zh-Hans"/>
              </w:rPr>
              <w:t>代码</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CZSB</w:t>
            </w:r>
            <w:r>
              <w:rPr>
                <w:rFonts w:hint="eastAsia" w:ascii="宋体" w:hAnsi="宋体" w:eastAsia="宋体"/>
                <w:color w:val="000000"/>
                <w:lang w:eastAsia="zh-Hans"/>
              </w:rPr>
              <w:t>D</w:t>
            </w:r>
            <w:r>
              <w:rPr>
                <w:rFonts w:hint="eastAsia" w:ascii="宋体" w:hAnsi="宋体" w:eastAsia="宋体"/>
                <w:color w:val="000000"/>
              </w:rPr>
              <w:t>M</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bl>
    <w:p>
      <w:pPr>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建筑垃圾处理厂主要数据项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500</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消纳总量</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XNZL</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单位：</w:t>
            </w:r>
            <w:r>
              <w:rPr>
                <w:rFonts w:hint="eastAsia" w:ascii="宋体" w:hAnsi="宋体" w:eastAsia="宋体"/>
                <w:color w:val="000000"/>
                <w:lang w:eastAsia="zh-Hans"/>
              </w:rPr>
              <w:t>万方</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5</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再生产品类型</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ZSCPLX</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int</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1：</w:t>
            </w:r>
            <w:r>
              <w:rPr>
                <w:rFonts w:hint="eastAsia" w:ascii="宋体" w:hAnsi="宋体" w:eastAsia="宋体"/>
                <w:lang w:eastAsia="zh-Hans"/>
              </w:rPr>
              <w:t>再生混凝土</w:t>
            </w:r>
          </w:p>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2：</w:t>
            </w:r>
            <w:r>
              <w:rPr>
                <w:rFonts w:hint="eastAsia" w:ascii="宋体" w:hAnsi="宋体" w:eastAsia="宋体"/>
                <w:lang w:eastAsia="zh-Hans"/>
              </w:rPr>
              <w:t>再生砂浆</w:t>
            </w:r>
          </w:p>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3：</w:t>
            </w:r>
            <w:r>
              <w:rPr>
                <w:rFonts w:hint="eastAsia" w:ascii="宋体" w:hAnsi="宋体" w:eastAsia="宋体"/>
                <w:lang w:eastAsia="zh-Hans"/>
              </w:rPr>
              <w:t>再生制品</w:t>
            </w:r>
          </w:p>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w:t>
            </w:r>
            <w:r>
              <w:rPr>
                <w:rFonts w:hint="eastAsia" w:ascii="宋体" w:hAnsi="宋体" w:eastAsia="宋体"/>
                <w:lang w:eastAsia="zh-Hans"/>
              </w:rPr>
              <w:t>再生沥青混合料</w:t>
            </w:r>
          </w:p>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5：</w:t>
            </w:r>
            <w:r>
              <w:rPr>
                <w:rFonts w:hint="eastAsia" w:ascii="宋体" w:hAnsi="宋体" w:eastAsia="宋体"/>
                <w:lang w:eastAsia="zh-Hans"/>
              </w:rPr>
              <w:t>再生无机混合料</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lang w:eastAsia="zh-Hans"/>
              </w:rPr>
              <w:t>再生材料利用率</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ZSCLLYL</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r>
    </w:tbl>
    <w:p>
      <w:pPr>
        <w:rPr>
          <w:rFonts w:hint="eastAsia" w:ascii="宋体" w:hAnsi="宋体" w:eastAsia="宋体"/>
          <w:lang w:eastAsia="zh-Hans"/>
        </w:rPr>
      </w:pPr>
    </w:p>
    <w:p>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建筑垃圾处置证主要数据项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18"/>
        <w:gridCol w:w="1583"/>
        <w:gridCol w:w="1157"/>
        <w:gridCol w:w="1033"/>
        <w:gridCol w:w="857"/>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03"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处置证编号</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CZZBH</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40</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建筑工地</w:t>
            </w:r>
            <w:r>
              <w:rPr>
                <w:rFonts w:hint="eastAsia" w:ascii="宋体" w:hAnsi="宋体" w:eastAsia="宋体"/>
                <w:color w:val="000000"/>
              </w:rPr>
              <w:t>名称</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JZGD</w:t>
            </w:r>
            <w:r>
              <w:rPr>
                <w:rFonts w:hint="eastAsia" w:ascii="宋体" w:hAnsi="宋体" w:eastAsia="宋体"/>
                <w:color w:val="000000"/>
              </w:rPr>
              <w:t>MC</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建筑单位</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JZDW</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color w:val="000000"/>
              </w:rPr>
              <w:t>5</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工程</w:t>
            </w:r>
            <w:r>
              <w:rPr>
                <w:rFonts w:hint="default" w:ascii="宋体" w:hAnsi="宋体" w:eastAsia="宋体"/>
                <w:color w:val="000000"/>
              </w:rPr>
              <w:t>建筑垃圾</w:t>
            </w:r>
            <w:r>
              <w:rPr>
                <w:rFonts w:hint="eastAsia" w:ascii="宋体" w:hAnsi="宋体" w:eastAsia="宋体"/>
                <w:color w:val="000000"/>
              </w:rPr>
              <w:t>量</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GC</w:t>
            </w:r>
            <w:r>
              <w:rPr>
                <w:rFonts w:hint="eastAsia" w:ascii="宋体" w:hAnsi="宋体" w:eastAsia="宋体"/>
                <w:color w:val="000000"/>
                <w:lang w:eastAsia="zh-Hans"/>
              </w:rPr>
              <w:t>JZLJL</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废物体积</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FWTJ</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残留体积</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CLTJ</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交易场所名称</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JYCSMC</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300</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交易场所类型</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JYCSLX</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char</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10</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预估费用</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YGFY</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11</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w:t>
            </w:r>
            <w:r>
              <w:rPr>
                <w:rFonts w:hint="eastAsia" w:ascii="宋体" w:hAnsi="宋体" w:eastAsia="宋体"/>
                <w:color w:val="000000"/>
                <w:lang w:eastAsia="zh-Hans"/>
              </w:rPr>
              <w:t>企业</w:t>
            </w:r>
            <w:r>
              <w:rPr>
                <w:rFonts w:hint="eastAsia" w:ascii="宋体" w:hAnsi="宋体" w:eastAsia="宋体"/>
                <w:color w:val="000000"/>
              </w:rPr>
              <w:t>名称</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w:t>
            </w:r>
            <w:r>
              <w:rPr>
                <w:rFonts w:hint="eastAsia" w:ascii="宋体" w:hAnsi="宋体" w:eastAsia="宋体"/>
                <w:color w:val="000000"/>
                <w:lang w:eastAsia="zh-Hans"/>
              </w:rPr>
              <w:t>QY</w:t>
            </w:r>
            <w:r>
              <w:rPr>
                <w:rFonts w:hint="eastAsia" w:ascii="宋体" w:hAnsi="宋体" w:eastAsia="宋体"/>
                <w:color w:val="000000"/>
              </w:rPr>
              <w:t>MC</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200</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运输车数量</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YSCSL</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13</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车辆</w:t>
            </w:r>
            <w:r>
              <w:rPr>
                <w:rFonts w:hint="eastAsia" w:ascii="宋体" w:hAnsi="宋体" w:eastAsia="宋体"/>
                <w:color w:val="000000"/>
                <w:lang w:eastAsia="zh-Hans"/>
              </w:rPr>
              <w:t>代</w:t>
            </w:r>
            <w:r>
              <w:rPr>
                <w:rFonts w:hint="eastAsia" w:ascii="宋体" w:hAnsi="宋体" w:eastAsia="宋体"/>
                <w:color w:val="000000"/>
              </w:rPr>
              <w:t>码</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w:t>
            </w:r>
            <w:r>
              <w:rPr>
                <w:rFonts w:hint="eastAsia" w:ascii="宋体" w:hAnsi="宋体" w:eastAsia="宋体"/>
                <w:color w:val="000000"/>
                <w:lang w:eastAsia="zh-Hans"/>
              </w:rPr>
              <w:t>D</w:t>
            </w:r>
            <w:r>
              <w:rPr>
                <w:rFonts w:hint="eastAsia" w:ascii="宋体" w:hAnsi="宋体" w:eastAsia="宋体"/>
                <w:color w:val="000000"/>
              </w:rPr>
              <w:t>M</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300</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运输结束时间</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YSJSSJ</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3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运输开始时间</w:t>
            </w:r>
          </w:p>
        </w:tc>
        <w:tc>
          <w:tcPr>
            <w:tcW w:w="92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YSKSSJ</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r>
              <w:rPr>
                <w:rFonts w:hint="eastAsia" w:ascii="宋体" w:hAnsi="宋体" w:eastAsia="宋体"/>
                <w:color w:val="000000"/>
                <w:lang w:eastAsia="zh-Hans"/>
              </w:rPr>
              <w:t>time</w:t>
            </w:r>
          </w:p>
        </w:tc>
        <w:tc>
          <w:tcPr>
            <w:tcW w:w="6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olor w:val="000000"/>
              </w:rPr>
            </w:pPr>
          </w:p>
        </w:tc>
      </w:tr>
    </w:tbl>
    <w:p>
      <w:pPr>
        <w:pStyle w:val="463"/>
        <w:numPr>
          <w:ilvl w:val="3"/>
          <w:numId w:val="0"/>
        </w:numPr>
        <w:spacing w:beforeLines="0" w:afterLines="0"/>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06"/>
        <w:gridCol w:w="1371"/>
        <w:gridCol w:w="1476"/>
        <w:gridCol w:w="1070"/>
        <w:gridCol w:w="1002"/>
        <w:gridCol w:w="1246"/>
        <w:gridCol w:w="1751"/>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建筑垃圾运输记录主要数据项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车牌号</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CPH</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运输司机</w:t>
            </w:r>
            <w:r>
              <w:rPr>
                <w:rFonts w:hint="eastAsia" w:ascii="宋体" w:hAnsi="宋体" w:eastAsia="宋体"/>
                <w:color w:val="000000"/>
                <w:lang w:eastAsia="zh-Hans"/>
              </w:rPr>
              <w:t>驾驶证号</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YSSJ</w:t>
            </w:r>
            <w:r>
              <w:rPr>
                <w:rFonts w:hint="eastAsia" w:ascii="宋体" w:hAnsi="宋体" w:eastAsia="宋体"/>
                <w:color w:val="000000"/>
                <w:lang w:eastAsia="zh-Hans"/>
              </w:rPr>
              <w:t>JSZH</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驾驶证号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51</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处置证编号</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CZZBH</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54</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出场</w:t>
            </w:r>
            <w:r>
              <w:rPr>
                <w:rFonts w:hint="eastAsia" w:ascii="宋体" w:hAnsi="宋体" w:eastAsia="宋体"/>
                <w:color w:val="000000"/>
                <w:lang w:eastAsia="zh-Hans"/>
              </w:rPr>
              <w:t>建筑</w:t>
            </w:r>
            <w:r>
              <w:rPr>
                <w:rFonts w:hint="eastAsia" w:ascii="宋体" w:hAnsi="宋体" w:eastAsia="宋体"/>
                <w:color w:val="000000"/>
              </w:rPr>
              <w:t>工地编号</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w:t>
            </w:r>
            <w:r>
              <w:rPr>
                <w:rFonts w:hint="eastAsia" w:ascii="宋体" w:hAnsi="宋体" w:eastAsia="宋体"/>
                <w:color w:val="000000"/>
                <w:lang w:eastAsia="zh-Hans"/>
              </w:rPr>
              <w:t>JZ</w:t>
            </w:r>
            <w:r>
              <w:rPr>
                <w:rFonts w:hint="eastAsia" w:ascii="宋体" w:hAnsi="宋体" w:eastAsia="宋体"/>
                <w:color w:val="000000"/>
              </w:rPr>
              <w:t>GDBH</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52</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入场</w:t>
            </w:r>
            <w:r>
              <w:rPr>
                <w:rFonts w:hint="default" w:ascii="宋体" w:hAnsi="宋体" w:eastAsia="宋体"/>
                <w:color w:val="000000"/>
              </w:rPr>
              <w:t>建筑垃圾处理厂</w:t>
            </w:r>
            <w:r>
              <w:rPr>
                <w:rFonts w:hint="eastAsia" w:ascii="宋体" w:hAnsi="宋体" w:eastAsia="宋体"/>
                <w:color w:val="000000"/>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RC</w:t>
            </w:r>
            <w:r>
              <w:rPr>
                <w:rFonts w:hint="eastAsia" w:ascii="宋体" w:hAnsi="宋体" w:eastAsia="宋体"/>
                <w:color w:val="000000"/>
                <w:lang w:eastAsia="zh-Hans"/>
              </w:rPr>
              <w:t>JZLJCLC</w:t>
            </w:r>
            <w:r>
              <w:rPr>
                <w:rFonts w:hint="eastAsia" w:ascii="宋体" w:hAnsi="宋体" w:eastAsia="宋体"/>
                <w:color w:val="000000"/>
              </w:rPr>
              <w:t>B</w:t>
            </w:r>
            <w:r>
              <w:rPr>
                <w:rFonts w:hint="eastAsia" w:ascii="宋体" w:hAnsi="宋体" w:eastAsia="宋体"/>
                <w:color w:val="000000"/>
                <w:lang w:eastAsia="zh-Hans"/>
              </w:rPr>
              <w:t>SM</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53</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出场时间</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CCSJ</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8</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入场时间</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RCSJ</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9</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运输量</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YSL</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bl>
    <w:p>
      <w:pPr>
        <w:rPr>
          <w:rFonts w:hint="eastAsia" w:ascii="宋体" w:hAnsi="宋体" w:eastAsia="宋体"/>
          <w:lang w:eastAsia="zh-Hans"/>
        </w:rPr>
      </w:pPr>
    </w:p>
    <w:p>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建筑垃圾运输违法处置主要数据项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674"/>
        <w:gridCol w:w="1056"/>
        <w:gridCol w:w="1056"/>
        <w:gridCol w:w="943"/>
        <w:gridCol w:w="963"/>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0" w:type="auto"/>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车牌号</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CPH</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运输司机</w:t>
            </w:r>
            <w:r>
              <w:rPr>
                <w:rFonts w:hint="eastAsia" w:ascii="宋体" w:hAnsi="宋体" w:eastAsia="宋体"/>
                <w:color w:val="000000"/>
                <w:lang w:eastAsia="zh-Hans"/>
              </w:rPr>
              <w:t>驾驶证号</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YSSJ</w:t>
            </w:r>
            <w:r>
              <w:rPr>
                <w:rFonts w:hint="eastAsia" w:ascii="宋体" w:hAnsi="宋体" w:eastAsia="宋体"/>
                <w:color w:val="000000"/>
                <w:lang w:eastAsia="zh-Hans"/>
              </w:rPr>
              <w:t>JSZH</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证号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违章时间</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WZSJ</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处罚信息</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CFXX</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1000</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违章地点</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WZDD</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bl>
    <w:p>
      <w:pPr>
        <w:pStyle w:val="463"/>
        <w:numPr>
          <w:ilvl w:val="3"/>
          <w:numId w:val="0"/>
        </w:numPr>
        <w:spacing w:beforeLines="0" w:afterLines="0"/>
        <w:rPr>
          <w:rFonts w:hint="eastAsia" w:ascii="宋体" w:hAnsi="宋体" w:eastAsia="宋体"/>
          <w:lang w:eastAsia="zh-Hans"/>
        </w:rPr>
      </w:pPr>
    </w:p>
    <w:p>
      <w:pPr>
        <w:pStyle w:val="47"/>
        <w:numPr>
          <w:ilvl w:val="0"/>
          <w:numId w:val="127"/>
        </w:numPr>
        <w:ind w:left="1260" w:firstLine="480" w:firstLineChars="200"/>
        <w:rPr>
          <w:rFonts w:hint="eastAsia" w:ascii="宋体" w:hAnsi="宋体"/>
          <w:sz w:val="24"/>
          <w:szCs w:val="24"/>
          <w:lang w:eastAsia="zh-Hans"/>
        </w:rPr>
      </w:pPr>
      <w:r>
        <w:rPr>
          <w:rFonts w:hint="eastAsia" w:ascii="宋体" w:hAnsi="宋体"/>
          <w:sz w:val="24"/>
          <w:szCs w:val="24"/>
          <w:lang w:eastAsia="zh-Hans"/>
        </w:rPr>
        <w:t>户外广告</w:t>
      </w:r>
      <w:r>
        <w:rPr>
          <w:rFonts w:ascii="宋体" w:hAnsi="宋体"/>
          <w:sz w:val="24"/>
          <w:szCs w:val="24"/>
          <w:lang w:eastAsia="zh-Hans"/>
        </w:rPr>
        <w:t>（</w:t>
      </w:r>
      <w:r>
        <w:rPr>
          <w:rFonts w:hint="eastAsia" w:ascii="宋体" w:hAnsi="宋体"/>
          <w:sz w:val="24"/>
          <w:szCs w:val="24"/>
          <w:lang w:eastAsia="zh-Hans"/>
        </w:rPr>
        <w:t>招牌</w:t>
      </w:r>
      <w:r>
        <w:rPr>
          <w:rFonts w:ascii="宋体" w:hAnsi="宋体"/>
          <w:sz w:val="24"/>
          <w:szCs w:val="24"/>
          <w:lang w:eastAsia="zh-Hans"/>
        </w:rPr>
        <w:t>）</w:t>
      </w:r>
    </w:p>
    <w:p>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户外广告</w:t>
      </w:r>
      <w:r>
        <w:rPr>
          <w:rFonts w:ascii="宋体" w:hAnsi="宋体" w:cs="黑体"/>
          <w:szCs w:val="21"/>
          <w:lang w:eastAsia="zh-Hans"/>
        </w:rPr>
        <w:t>（</w:t>
      </w:r>
      <w:r>
        <w:rPr>
          <w:rFonts w:hint="eastAsia" w:ascii="宋体" w:hAnsi="宋体" w:cs="黑体"/>
          <w:szCs w:val="21"/>
          <w:lang w:eastAsia="zh-Hans"/>
        </w:rPr>
        <w:t>招牌</w:t>
      </w:r>
      <w:r>
        <w:rPr>
          <w:rFonts w:ascii="宋体" w:hAnsi="宋体" w:cs="黑体"/>
          <w:szCs w:val="21"/>
          <w:lang w:eastAsia="zh-Hans"/>
        </w:rPr>
        <w:t>）</w:t>
      </w:r>
      <w:r>
        <w:rPr>
          <w:rFonts w:hint="eastAsia" w:ascii="宋体" w:hAnsi="宋体" w:cs="黑体"/>
          <w:szCs w:val="21"/>
          <w:lang w:eastAsia="zh-Hans"/>
        </w:rPr>
        <w:t>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35"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名称</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MC</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地址</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DZ</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载体性质</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ZTXZ</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所属单位</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SSDW</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长度</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CD</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宽度</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KD</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float</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8</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许可开始时间</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XKKSSJ</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rPr>
              <w:t>date</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9</w:t>
            </w:r>
          </w:p>
        </w:tc>
        <w:tc>
          <w:tcPr>
            <w:tcW w:w="88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许可结束时间</w:t>
            </w:r>
          </w:p>
        </w:tc>
        <w:tc>
          <w:tcPr>
            <w:tcW w:w="6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XK</w:t>
            </w:r>
            <w:r>
              <w:rPr>
                <w:rFonts w:hint="eastAsia" w:ascii="宋体" w:hAnsi="宋体" w:eastAsia="宋体"/>
                <w:color w:val="000000"/>
                <w:lang w:eastAsia="zh-Hans"/>
              </w:rPr>
              <w:t>J</w:t>
            </w:r>
            <w:r>
              <w:rPr>
                <w:rFonts w:hint="eastAsia" w:ascii="宋体" w:hAnsi="宋体" w:eastAsia="宋体"/>
                <w:color w:val="000000"/>
              </w:rPr>
              <w:t>SSJ</w:t>
            </w:r>
          </w:p>
        </w:tc>
        <w:tc>
          <w:tcPr>
            <w:tcW w:w="72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4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rPr>
            </w:pPr>
          </w:p>
        </w:tc>
      </w:tr>
    </w:tbl>
    <w:p>
      <w:pPr>
        <w:pStyle w:val="14"/>
        <w:rPr>
          <w:rFonts w:hint="eastAsia"/>
          <w:lang w:eastAsia="zh-Hans"/>
        </w:rPr>
      </w:pPr>
      <w:bookmarkStart w:id="394" w:name="_Toc22475899"/>
      <w:r>
        <w:rPr>
          <w:rFonts w:hint="eastAsia"/>
          <w:lang w:eastAsia="zh-Hans"/>
        </w:rPr>
        <w:t>园林绿化数据库</w:t>
      </w:r>
      <w:bookmarkEnd w:id="394"/>
    </w:p>
    <w:p>
      <w:pPr>
        <w:pStyle w:val="182"/>
        <w:tabs>
          <w:tab w:val="left" w:pos="0"/>
        </w:tabs>
        <w:ind w:firstLine="480"/>
        <w:rPr>
          <w:sz w:val="24"/>
          <w:lang w:eastAsia="zh-Hans"/>
        </w:rPr>
      </w:pPr>
      <w:r>
        <w:rPr>
          <w:rFonts w:hint="eastAsia"/>
          <w:sz w:val="24"/>
          <w:lang w:eastAsia="zh-Hans"/>
        </w:rPr>
        <w:t>园林绿化行业数据应包括公园绿地、防护绿地、广场用地、附属绿地</w:t>
      </w:r>
      <w:r>
        <w:rPr>
          <w:sz w:val="24"/>
          <w:lang w:eastAsia="zh-Hans"/>
        </w:rPr>
        <w:t>、</w:t>
      </w:r>
      <w:r>
        <w:rPr>
          <w:rFonts w:hint="eastAsia"/>
          <w:sz w:val="24"/>
          <w:lang w:eastAsia="zh-Hans"/>
        </w:rPr>
        <w:t>区域绿地、树木、古树名木和绿地附属设施等数据；</w:t>
      </w:r>
    </w:p>
    <w:p>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公园绿地主要数据项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5"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2"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20"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85" w:type="pct"/>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668"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2"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645"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20" w:type="pct"/>
            <w:vAlign w:val="center"/>
          </w:tcPr>
          <w:p>
            <w:pPr>
              <w:keepNext w:val="0"/>
              <w:keepLines w:val="0"/>
              <w:suppressLineNumbers w:val="0"/>
              <w:spacing w:before="0" w:beforeAutospacing="0" w:after="0" w:afterAutospacing="0"/>
              <w:ind w:left="0" w:right="0" w:firstLine="48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8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68"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722"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53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8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68"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722"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品种</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PZ</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主要植物品种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建设时间</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JSSJ</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date</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公园的管理单位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开放时间</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KFSJ</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公园对外开放时间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是否收费</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SFSF</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boolean</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公园是否收费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面积</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MJ</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绿化面积</w:t>
            </w:r>
          </w:p>
        </w:tc>
      </w:tr>
    </w:tbl>
    <w:p>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防护绿地主要数据项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栽种时间</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ZZSJ</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防护等级</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FHDJ</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防护类型</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FHLX</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管理单位</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GLDW</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规格</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GG</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9</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面积</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MJ</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float</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广场用地主要数据项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建设</w:t>
            </w:r>
            <w:r>
              <w:rPr>
                <w:rFonts w:hint="eastAsia" w:hAnsi="宋体"/>
                <w:szCs w:val="20"/>
              </w:rPr>
              <w:t>时间</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JS</w:t>
            </w:r>
            <w:r>
              <w:rPr>
                <w:rFonts w:hint="default" w:hAnsi="宋体"/>
                <w:szCs w:val="20"/>
              </w:rPr>
              <w:t>SJ</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防护等级</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FHDJ</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防护类型</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FHLX</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管理单位</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GLDW</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规格</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GG</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9</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面积</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MJ</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float</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附属绿地主要数据项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5"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2"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20"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85" w:type="pct"/>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668"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2"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645"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20"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8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68"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722"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53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8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68"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722"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建设时间</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JSSJ</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date</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品种</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PZ</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主要植物品种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8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面积</w:t>
            </w:r>
          </w:p>
        </w:tc>
        <w:tc>
          <w:tcPr>
            <w:tcW w:w="668"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MJ</w:t>
            </w:r>
          </w:p>
        </w:tc>
        <w:tc>
          <w:tcPr>
            <w:tcW w:w="722"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w:t>
            </w:r>
            <w:r>
              <w:rPr>
                <w:rFonts w:hint="default" w:hAnsi="宋体"/>
                <w:szCs w:val="20"/>
              </w:rPr>
              <w:t>loat</w:t>
            </w:r>
          </w:p>
        </w:tc>
        <w:tc>
          <w:tcPr>
            <w:tcW w:w="64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区域绿地主要数据项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pPr>
              <w:keepNext w:val="0"/>
              <w:keepLines w:val="0"/>
              <w:suppressLineNumbers w:val="0"/>
              <w:spacing w:before="0" w:beforeAutospacing="0" w:after="0" w:afterAutospacing="0"/>
              <w:ind w:left="0" w:right="0" w:firstLine="48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占地面积</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ZDMJ</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绿地面积</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LDMJ</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绿化面积</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LHMJ</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pPr>
        <w:pStyle w:val="182"/>
        <w:tabs>
          <w:tab w:val="left" w:pos="0"/>
        </w:tabs>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树木主要数据项</w:t>
            </w:r>
            <w:r>
              <w:rPr>
                <w:rFonts w:hint="default" w:ascii="宋体" w:hAnsi="宋体" w:cs="黑体"/>
                <w:sz w:val="24"/>
              </w:rPr>
              <w:t>（</w:t>
            </w:r>
            <w:r>
              <w:rPr>
                <w:rFonts w:hint="eastAsia" w:ascii="宋体" w:hAnsi="宋体" w:cs="黑体"/>
                <w:sz w:val="24"/>
                <w:lang w:eastAsia="zh-Hans"/>
              </w:rPr>
              <w:t>续</w:t>
            </w:r>
            <w:r>
              <w:rPr>
                <w:rFonts w:hint="default" w:ascii="宋体" w:hAnsi="宋体" w:cs="黑体"/>
                <w:sz w:val="24"/>
                <w:lang w:eastAsia="zh-Hans"/>
              </w:rPr>
              <w:t>）</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冠幅</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GF</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树木冠幅</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胸径</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XJ</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树干胸径</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树龄</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SL</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树的年龄</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栽种单位</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ZZDW</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树木种植单位</w:t>
            </w:r>
          </w:p>
        </w:tc>
      </w:tr>
      <w:tr>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07"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67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树木管理单位</w:t>
            </w:r>
          </w:p>
        </w:tc>
      </w:tr>
    </w:tbl>
    <w:p>
      <w:pPr>
        <w:pStyle w:val="182"/>
        <w:tabs>
          <w:tab w:val="left" w:pos="0"/>
        </w:tabs>
        <w:rPr>
          <w:rFonts w:hint="eastAsia" w:ascii="宋体" w:hAnsi="宋体"/>
          <w:lang w:eastAsia="zh-Hans"/>
        </w:rPr>
      </w:pPr>
    </w:p>
    <w:p>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古树名木主要数据项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pPr>
              <w:keepNext w:val="0"/>
              <w:keepLines w:val="0"/>
              <w:suppressLineNumbers w:val="0"/>
              <w:spacing w:before="0" w:beforeAutospacing="0" w:after="0" w:afterAutospacing="0"/>
              <w:ind w:left="0" w:right="0" w:firstLine="48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拉丁学名</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LDXM</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40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拉丁学名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科</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K</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植物科属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属</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植物科属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等级</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DJ</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古树等级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冠幅</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GF</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树木冠幅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胸径</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XJ</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树干胸径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0</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树高</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SG</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1</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树龄</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SL</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树的年龄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2</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栽种单位</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ZZDW</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树木种植单位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3</w:t>
            </w:r>
          </w:p>
        </w:tc>
        <w:tc>
          <w:tcPr>
            <w:tcW w:w="15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树木管理单位</w:t>
            </w:r>
          </w:p>
        </w:tc>
      </w:tr>
    </w:tbl>
    <w:p>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绿地附属设施主要数据项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pPr>
              <w:keepNext w:val="0"/>
              <w:keepLines w:val="0"/>
              <w:suppressLineNumbers w:val="0"/>
              <w:spacing w:before="0" w:beforeAutospacing="0" w:after="0" w:afterAutospacing="0"/>
              <w:ind w:left="0" w:right="0" w:firstLine="480"/>
              <w:jc w:val="center"/>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材质</w:t>
            </w:r>
          </w:p>
        </w:tc>
        <w:tc>
          <w:tcPr>
            <w:tcW w:w="113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CZ</w:t>
            </w:r>
          </w:p>
        </w:tc>
        <w:tc>
          <w:tcPr>
            <w:tcW w:w="1231"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设施材质</w:t>
            </w:r>
          </w:p>
        </w:tc>
      </w:tr>
    </w:tbl>
    <w:p>
      <w:pPr>
        <w:pStyle w:val="14"/>
        <w:rPr>
          <w:rFonts w:hint="eastAsia"/>
          <w:lang w:eastAsia="zh-Hans"/>
        </w:rPr>
      </w:pPr>
      <w:bookmarkStart w:id="395" w:name="_Toc22475900"/>
      <w:r>
        <w:rPr>
          <w:rFonts w:hint="eastAsia"/>
          <w:lang w:eastAsia="zh-Hans"/>
        </w:rPr>
        <w:t>综合执法数据库</w:t>
      </w:r>
      <w:bookmarkEnd w:id="395"/>
    </w:p>
    <w:p>
      <w:pPr>
        <w:ind w:firstLine="480"/>
        <w:rPr>
          <w:rFonts w:hint="eastAsia" w:ascii="宋体" w:hAnsi="宋体" w:eastAsia="宋体"/>
        </w:rPr>
      </w:pPr>
      <w:r>
        <w:rPr>
          <w:rFonts w:hint="eastAsia" w:ascii="宋体" w:hAnsi="宋体" w:eastAsia="宋体"/>
        </w:rPr>
        <w:t>建立执法机构库，包括：机构名称、地址、联系方式、负责人、职责等基础信息。便于对承办单位的任务派遣，监管考核以及相关的查询和统计。</w:t>
      </w:r>
    </w:p>
    <w:p>
      <w:pPr>
        <w:ind w:firstLine="480"/>
        <w:rPr>
          <w:rFonts w:hint="eastAsia" w:ascii="宋体" w:hAnsi="宋体" w:eastAsia="宋体"/>
        </w:rPr>
      </w:pPr>
      <w:r>
        <w:rPr>
          <w:rFonts w:hint="eastAsia" w:ascii="宋体" w:hAnsi="宋体" w:eastAsia="宋体"/>
        </w:rPr>
        <w:t>建立城市管理执法人员数据库，包括执法人员的姓名、照片、工作单位、执法证号、执法类别、执法证件年检注册等基本信息。</w:t>
      </w:r>
    </w:p>
    <w:p>
      <w:pPr>
        <w:ind w:firstLine="480"/>
        <w:rPr>
          <w:rFonts w:hint="eastAsia" w:ascii="宋体" w:hAnsi="宋体" w:eastAsia="宋体"/>
        </w:rPr>
      </w:pPr>
      <w:r>
        <w:rPr>
          <w:rFonts w:hint="eastAsia" w:ascii="宋体" w:hAnsi="宋体" w:eastAsia="宋体"/>
        </w:rPr>
        <w:t>建立城市管理执法主体数据库，包括：单位名称、单位编码、地址、联系方式、负责人、法人、职责、执法区域、组织结构和救济途径等信息。便于对行政执法主体的管理、相关事项的查询。同时，量化行政执法主体考核成绩，推动政府部门依法履职。</w:t>
      </w:r>
    </w:p>
    <w:p>
      <w:pPr>
        <w:ind w:firstLine="480"/>
        <w:rPr>
          <w:rFonts w:hint="eastAsia" w:ascii="宋体" w:hAnsi="宋体" w:eastAsia="宋体"/>
        </w:rPr>
      </w:pPr>
      <w:r>
        <w:rPr>
          <w:rFonts w:hint="eastAsia" w:ascii="宋体" w:hAnsi="宋体" w:eastAsia="宋体"/>
        </w:rPr>
        <w:t>将各城市管理及执法权责清单编码化入库，数据包括：权责名称、权责编码、权责类型、是否有效、是否可主动履行等信息。与执法依据、执法事项相关联，同时与部门相关联，进行统计和考核。整合各部门权利清单，构建基于部门的权利清单数据库。</w:t>
      </w:r>
    </w:p>
    <w:p>
      <w:pPr>
        <w:ind w:firstLine="480"/>
        <w:rPr>
          <w:rFonts w:hint="eastAsia" w:ascii="宋体" w:hAnsi="宋体" w:eastAsia="宋体"/>
        </w:rPr>
      </w:pPr>
      <w:r>
        <w:rPr>
          <w:rFonts w:hint="eastAsia" w:ascii="宋体" w:hAnsi="宋体" w:eastAsia="宋体"/>
        </w:rPr>
        <w:t>针对执法项目中存在一份处罚文书材料多个部门共用的特性，建立统一文书模板库，实现各部门文书模板共享、统一的目的。</w:t>
      </w:r>
    </w:p>
    <w:p>
      <w:pPr>
        <w:pStyle w:val="182"/>
        <w:tabs>
          <w:tab w:val="left" w:pos="0"/>
        </w:tabs>
        <w:rPr>
          <w:rFonts w:hint="eastAsia" w:ascii="宋体" w:hAnsi="宋体"/>
          <w:lang w:eastAsia="zh-Hans"/>
        </w:rPr>
      </w:pP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636"/>
        <w:gridCol w:w="992"/>
        <w:gridCol w:w="992"/>
        <w:gridCol w:w="709"/>
        <w:gridCol w:w="1277"/>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5000" w:type="pct"/>
            <w:gridSpan w:val="7"/>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执法台账主要数据项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44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1</w:t>
            </w:r>
          </w:p>
        </w:tc>
        <w:tc>
          <w:tcPr>
            <w:tcW w:w="960"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582"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XZQHDM</w:t>
            </w:r>
          </w:p>
        </w:tc>
        <w:tc>
          <w:tcPr>
            <w:tcW w:w="582"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416"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749"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44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2</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填报时间</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TBSJ</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datetime</w:t>
            </w:r>
          </w:p>
        </w:tc>
        <w:tc>
          <w:tcPr>
            <w:tcW w:w="416"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3</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填报单位</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TBDW</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城市管理部门</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CSGLBM</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color w:val="000000"/>
                <w:szCs w:val="20"/>
                <w:lang w:bidi="ar"/>
              </w:rPr>
              <w:t>城市管理部门全称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机构性质</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JGXZ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1：</w:t>
            </w:r>
            <w:r>
              <w:rPr>
                <w:rFonts w:hint="eastAsia" w:hAnsi="宋体"/>
                <w:szCs w:val="20"/>
              </w:rPr>
              <w:t>行政单位</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w:t>
            </w:r>
            <w:r>
              <w:rPr>
                <w:rFonts w:hint="eastAsia" w:hAnsi="宋体"/>
                <w:szCs w:val="20"/>
              </w:rPr>
              <w:t>参公事业单位</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3：</w:t>
            </w:r>
            <w:r>
              <w:rPr>
                <w:rFonts w:hint="eastAsia" w:hAnsi="宋体"/>
                <w:szCs w:val="20"/>
              </w:rPr>
              <w:t>全额拨款事业单位</w:t>
            </w:r>
          </w:p>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9：</w:t>
            </w:r>
            <w:r>
              <w:rPr>
                <w:rFonts w:hint="eastAsia" w:hAnsi="宋体"/>
                <w:szCs w:val="20"/>
              </w:rPr>
              <w:t>其他事业单位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是否属于政府工作部门</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SFSYZFGZBM</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是否有专门的执法队伍</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SFYZMDZFDW</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8</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为局内设科室</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WJNSKS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9</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为下属执法队伍</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WXSZFDW</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执法队伍总数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ZFDWZS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11</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行政单位个数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XZDWGS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12</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参公事业单位个数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CGSYDWGS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13</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全额拨款事业单位个数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QEBKSYDWGS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14</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其他事业单位个数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QTSYDWGS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15</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综合管理总人数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16</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综合管理_行政编制人数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ZHGL_XZBZRS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17</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综合管理_参公编制人数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ZHGL_CGBZRS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18</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综合管理_全额拨款事业编制人数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ZHGL_QEBKSYBZRS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19</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综合管理_差额拨款事业编制人数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ZHGL_CEBKSYBZRS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综合管理_自收自支事业编制人数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ZHGL_ZSZZSYBZRS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21</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综合管理_其他事业编制人数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ZHGL_QTSYBZRS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22</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行政执法总人数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23</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行政执法_行政编制人数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XZZF_XZBZRS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24</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行政执法_参公编制人数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XZZF_CGBZRS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25</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行政执法_全额拨款事业编制人数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XZZF_QEBKSYBZRS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26</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行政执法_差额拨款事业编制人数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XZZF_CEBKSYBZRS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27</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行政执法_自收自支事业编制人数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XZZF_ZSZZSYBZRS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28</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行政执法_其他事业编制人数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XZZF_QTSYBZRS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29</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协管人员总人数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XGRYZRS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30</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直接聘用人数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ZJPYRS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31</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劳务派遣人数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LWPQRS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32</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是否出台城市执法体制改革实施方案</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SFCTCSZFTZGGSSFA</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33</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城市执法体制改革实施方案名称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CSZFTZGGSSFAMC</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34</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城市执法体制改革实施方案出台时间</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CSZFTZGGSSFACTSJ</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date</w:t>
            </w:r>
          </w:p>
        </w:tc>
        <w:tc>
          <w:tcPr>
            <w:tcW w:w="416"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35</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城市执法体制改革实施方案文号</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CSZFTZGGSSFAWH</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36</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是否建立城市管理工作协调机制</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SFJLCSGLGZXTJZ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37</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eastAsia="zh-Hans" w:bidi="ar"/>
              </w:rPr>
              <w:t>是否</w:t>
            </w:r>
            <w:r>
              <w:rPr>
                <w:rFonts w:hint="eastAsia" w:ascii="宋体" w:hAnsi="宋体" w:eastAsia="宋体"/>
                <w:color w:val="000000"/>
                <w:kern w:val="0"/>
                <w:lang w:bidi="ar"/>
              </w:rPr>
              <w:t>建立党委政府负责同志牵头的领导机制</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lang w:eastAsia="zh-Hans"/>
              </w:rPr>
              <w:t>SF</w:t>
            </w:r>
            <w:r>
              <w:rPr>
                <w:rFonts w:hint="eastAsia" w:ascii="宋体" w:hAnsi="宋体" w:eastAsia="宋体"/>
                <w:color w:val="000000"/>
              </w:rPr>
              <w:t>JLDWZFFZTZQTDLDJZ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协调机制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38</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eastAsia="zh-Hans" w:bidi="ar"/>
              </w:rPr>
              <w:t>是否</w:t>
            </w:r>
            <w:r>
              <w:rPr>
                <w:rFonts w:hint="eastAsia" w:ascii="宋体" w:hAnsi="宋体" w:eastAsia="宋体"/>
                <w:color w:val="000000"/>
                <w:kern w:val="0"/>
                <w:lang w:bidi="ar"/>
              </w:rPr>
              <w:t>建立了城市管理部门牵头的协调机制</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lang w:eastAsia="zh-Hans"/>
              </w:rPr>
              <w:t>SF</w:t>
            </w:r>
            <w:r>
              <w:rPr>
                <w:rFonts w:hint="eastAsia" w:ascii="宋体" w:hAnsi="宋体" w:eastAsia="宋体"/>
                <w:color w:val="000000"/>
              </w:rPr>
              <w:t>JLCSGLBMQTDXTJZ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协调机制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39</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是否明确城市管理执法人员配备比例标准</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SFMQCSGLZFRYPBBLBZ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人员配比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40</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城市管理执法人员配备比例标准</w:t>
            </w:r>
            <w:r>
              <w:rPr>
                <w:rFonts w:hint="eastAsia" w:ascii="宋体" w:hAnsi="宋体" w:eastAsia="宋体"/>
                <w:color w:val="000000"/>
                <w:kern w:val="0"/>
                <w:lang w:eastAsia="zh-Hans" w:bidi="ar"/>
              </w:rPr>
              <w:t>类型</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CSGLZFRYPBBLBZ</w:t>
            </w:r>
            <w:r>
              <w:rPr>
                <w:rFonts w:hint="eastAsia" w:ascii="宋体" w:hAnsi="宋体" w:eastAsia="宋体"/>
                <w:color w:val="000000"/>
                <w:lang w:eastAsia="zh-Hans"/>
              </w:rPr>
              <w:t>LX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rPr>
                <w:rFonts w:hint="eastAsia" w:ascii="宋体" w:hAnsi="宋体" w:eastAsia="宋体"/>
              </w:rPr>
            </w:pPr>
            <w:r>
              <w:rPr>
                <w:rFonts w:hint="default" w:ascii="宋体" w:hAnsi="宋体" w:eastAsia="宋体"/>
              </w:rPr>
              <w:t>1：</w:t>
            </w:r>
            <w:r>
              <w:rPr>
                <w:rFonts w:hint="eastAsia" w:ascii="宋体" w:hAnsi="宋体" w:eastAsia="宋体"/>
              </w:rPr>
              <w:t>省统一明确</w:t>
            </w:r>
          </w:p>
          <w:p>
            <w:pPr>
              <w:pStyle w:val="3018"/>
              <w:keepNext w:val="0"/>
              <w:keepLines w:val="0"/>
              <w:suppressLineNumbers w:val="0"/>
              <w:spacing w:before="0" w:beforeAutospacing="0" w:afterAutospacing="0"/>
              <w:ind w:left="0" w:leftChars="0" w:right="0" w:firstLine="0" w:firstLineChars="0"/>
              <w:rPr>
                <w:rFonts w:hint="eastAsia" w:ascii="宋体" w:hAnsi="宋体"/>
                <w:sz w:val="24"/>
              </w:rPr>
            </w:pPr>
            <w:r>
              <w:rPr>
                <w:rFonts w:hint="default" w:ascii="宋体" w:hAnsi="宋体" w:cs="宋体"/>
                <w:color w:val="000000"/>
                <w:kern w:val="0"/>
                <w:sz w:val="24"/>
                <w:lang w:bidi="ar"/>
              </w:rPr>
              <w:t>2：</w:t>
            </w:r>
            <w:r>
              <w:rPr>
                <w:rFonts w:hint="eastAsia" w:ascii="宋体" w:hAnsi="宋体" w:cs="宋体"/>
                <w:color w:val="000000"/>
                <w:kern w:val="0"/>
                <w:sz w:val="24"/>
                <w:lang w:eastAsia="zh-Hans" w:bidi="ar"/>
              </w:rPr>
              <w:t>市</w:t>
            </w:r>
            <w:r>
              <w:rPr>
                <w:rFonts w:hint="eastAsia" w:ascii="宋体" w:hAnsi="宋体" w:cs="宋体"/>
                <w:color w:val="000000"/>
                <w:kern w:val="0"/>
                <w:sz w:val="24"/>
                <w:lang w:bidi="ar"/>
              </w:rPr>
              <w:t>统一明确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41</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人员配备比例标准</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RYPBBLBZ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人员配比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42</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是否出台城市管理和执法方面的地方性法规或政府规章</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SFCTCSGLHZFFMDDFXFGHZFGZ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法规制定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43</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出台地方法规个数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CTDFFGGS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44</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出台地方法规具体名称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CTDFFGJTMC</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text</w:t>
            </w:r>
          </w:p>
        </w:tc>
        <w:tc>
          <w:tcPr>
            <w:tcW w:w="416"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45</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出台政府法规个数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CTZFFGGS</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46</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出台政府法规具体名称</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CTZFFGJTMC</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text</w:t>
            </w:r>
          </w:p>
        </w:tc>
        <w:tc>
          <w:tcPr>
            <w:tcW w:w="416"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47</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职责整合_城市管理执法</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ZZZH_CSGLZFGGQ</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管理职责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48</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职责整合_市政公用</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ZZZH_SZGY</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49</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职责整合_市容环卫</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ZZZH_SRHW</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50</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职责整合_园林绿化</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ZZZH_YLLH</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51</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职责整合_城市管理执法</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ZZZH_CSGLZF</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52</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市政公用_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SZGY_ZFS</w:t>
            </w:r>
            <w:r>
              <w:rPr>
                <w:rFonts w:hint="eastAsia" w:ascii="宋体" w:hAnsi="宋体" w:eastAsia="宋体"/>
                <w:color w:val="000000"/>
                <w:lang w:eastAsia="zh-Hans"/>
              </w:rPr>
              <w:t>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53</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市容环卫_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SR</w:t>
            </w:r>
            <w:r>
              <w:rPr>
                <w:rFonts w:hint="eastAsia" w:ascii="宋体" w:hAnsi="宋体" w:eastAsia="宋体"/>
                <w:color w:val="000000"/>
                <w:lang w:eastAsia="zh-Hans"/>
              </w:rPr>
              <w:t>HW_ZFSX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54</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园林绿化_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YLLH_ZFSX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55</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建筑市场_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JZSC_ZFSX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56</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工程质量安全_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GCZLAQ_ZFSX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57</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民用建筑节能_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MYJZJN_ZFSX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58</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房地产市场_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FDCSC_ZFSX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59</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物业管理_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WYGL_ZFSX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60</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住房保障_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ZFBZ_ZFSX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61</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住房公积金_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ZFGJJ_ZFSX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62</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城乡规划_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CXGH_ZFSX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63</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风景名胜区_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FJMSQ_ZFSX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64</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历史文化名城保护_</w:t>
            </w:r>
            <w:r>
              <w:rPr>
                <w:rFonts w:hint="eastAsia" w:ascii="宋体" w:hAnsi="宋体" w:eastAsia="宋体"/>
                <w:color w:val="000000"/>
                <w:kern w:val="0"/>
                <w:lang w:eastAsia="zh-Hans" w:bidi="ar"/>
              </w:rPr>
              <w:t>执法事项</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LSWHGCBH_ZFSX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65</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环境保护管理方面社会生活噪声污染_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HJBHGLFMSHSHZSWR_ZFSX</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66</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建筑施工噪声污染_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JZSGZSWR_CZQHZ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67</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建筑施工扬尘污染_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JZSGYCWR_CZQHZ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68</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餐饮服务业油烟污染_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CYFWYYYWRGGH</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69</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露天烧烤污染_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LTSKWR_CZQHZ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70</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城市焚烧沥青塑料垃圾等烟尘和恶臭污染_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CSFSLQSLLJDYCECWR_CZQHZ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71</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露天焚烧秸秆落叶等烟尘污染_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LTFSJGLYYWUR_CZQHZ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72</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燃放烟花爆竹污染_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RFYHBZWRGGH</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73</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工商管理方面户外公共场所无照经营_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GSGLFMHWGGCSWZJY_CZQHZ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74</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违规设置户外广告_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WGSZHWG_CZQHZ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75</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交通管理方面侵占城市道路_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JTGLFMQZCSDL_CZQHZ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76</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违法停放车辆_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WFTFCL_CZQHZ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77</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水务管理方面向河道倾倒废弃物和垃圾及违规取土_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SWGLFMXHDQDFQWHLJJWGQT_CZQHZ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78</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城市河道违法建筑物拆除_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CSHDWFJZWCC_CZQHZ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79</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食品药品监管方面户外公共场所食品销售和餐饮摊点无证经营_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SPYPJGFMHWGGCSSPXSHCYTDWZJY_CZQHZ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80</w:t>
            </w:r>
          </w:p>
        </w:tc>
        <w:tc>
          <w:tcPr>
            <w:tcW w:w="96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违法回收贩卖药品_</w:t>
            </w:r>
            <w:r>
              <w:rPr>
                <w:rFonts w:hint="eastAsia" w:ascii="宋体" w:hAnsi="宋体" w:eastAsia="宋体"/>
                <w:color w:val="000000"/>
                <w:kern w:val="0"/>
                <w:lang w:eastAsia="zh-Hans" w:bidi="ar"/>
              </w:rPr>
              <w:t>处置权划转</w:t>
            </w:r>
          </w:p>
        </w:tc>
        <w:tc>
          <w:tcPr>
            <w:tcW w:w="582" w:type="pct"/>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WFHSFMYP_CZQHZ</w:t>
            </w:r>
          </w:p>
        </w:tc>
        <w:tc>
          <w:tcPr>
            <w:tcW w:w="58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bl>
    <w:p>
      <w:pPr>
        <w:pStyle w:val="182"/>
        <w:tabs>
          <w:tab w:val="left" w:pos="0"/>
        </w:tabs>
        <w:rPr>
          <w:rFonts w:hint="eastAsia" w:ascii="宋体" w:hAnsi="宋体"/>
          <w:lang w:eastAsia="zh-Hans"/>
        </w:rPr>
      </w:pPr>
    </w:p>
    <w:p>
      <w:pPr>
        <w:pStyle w:val="182"/>
        <w:numPr>
          <w:ilvl w:val="0"/>
          <w:numId w:val="128"/>
        </w:numPr>
        <w:ind w:left="420" w:leftChars="200" w:firstLine="420"/>
        <w:rPr>
          <w:rFonts w:hint="eastAsia" w:ascii="宋体" w:hAnsi="宋体"/>
          <w:lang w:eastAsia="zh-Hans"/>
        </w:rPr>
      </w:pPr>
      <w:r>
        <w:rPr>
          <w:rFonts w:hint="eastAsia" w:ascii="宋体" w:hAnsi="宋体"/>
          <w:lang w:eastAsia="zh-Hans"/>
        </w:rPr>
        <w:t>执法机构主要</w:t>
      </w:r>
      <w:r>
        <w:rPr>
          <w:rFonts w:hint="eastAsia" w:ascii="宋体" w:hAnsi="宋体"/>
        </w:rPr>
        <w:t>数据项</w:t>
      </w:r>
      <w:r>
        <w:rPr>
          <w:rFonts w:hint="eastAsia" w:ascii="宋体" w:hAnsi="宋体"/>
          <w:lang w:eastAsia="zh-Hans"/>
        </w:rPr>
        <w:t>见</w:t>
      </w:r>
      <w:r>
        <w:rPr>
          <w:rFonts w:hint="eastAsia" w:ascii="宋体" w:hAnsi="宋体"/>
        </w:rPr>
        <w:t>表</w:t>
      </w:r>
      <w:r>
        <w:rPr>
          <w:rFonts w:ascii="宋体" w:hAnsi="宋体"/>
        </w:rPr>
        <w:t>67</w:t>
      </w:r>
      <w:r>
        <w:rPr>
          <w:rFonts w:ascii="宋体" w:hAnsi="宋体"/>
          <w:lang w:eastAsia="zh-Hans"/>
        </w:rPr>
        <w:t>；</w:t>
      </w:r>
    </w:p>
    <w:p>
      <w:pPr>
        <w:pStyle w:val="3018"/>
        <w:keepNext w:val="0"/>
        <w:keepLines w:val="0"/>
        <w:pageBreakBefore w:val="0"/>
        <w:widowControl w:val="0"/>
        <w:numPr>
          <w:ilvl w:val="0"/>
          <w:numId w:val="129"/>
        </w:numPr>
        <w:tabs>
          <w:tab w:val="left" w:pos="420"/>
          <w:tab w:val="left" w:pos="3403"/>
          <w:tab w:val="clear" w:pos="0"/>
        </w:tabs>
        <w:kinsoku/>
        <w:wordWrap/>
        <w:overflowPunct/>
        <w:topLinePunct w:val="0"/>
        <w:autoSpaceDE/>
        <w:autoSpaceDN/>
        <w:bidi w:val="0"/>
        <w:adjustRightInd/>
        <w:snapToGrid/>
        <w:ind w:left="2126" w:leftChars="0" w:hanging="425" w:firstLineChars="0"/>
        <w:jc w:val="center"/>
        <w:textAlignment w:val="auto"/>
        <w:rPr>
          <w:rFonts w:hint="eastAsia" w:ascii="宋体" w:hAnsi="宋体" w:cs="黑体"/>
          <w:szCs w:val="21"/>
          <w:lang w:eastAsia="zh-Hans"/>
        </w:rPr>
      </w:pPr>
      <w:r>
        <w:rPr>
          <w:rFonts w:hint="eastAsia" w:ascii="宋体" w:hAnsi="宋体" w:cs="黑体"/>
          <w:szCs w:val="21"/>
          <w:lang w:eastAsia="zh-Hans"/>
        </w:rPr>
        <w:t>执法机构主要数据项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序号</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字段名称</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字段代码</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字段类型</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字段长度</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约束/条件</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1</w:t>
            </w:r>
          </w:p>
        </w:tc>
        <w:tc>
          <w:tcPr>
            <w:tcW w:w="1509" w:type="dxa"/>
            <w:vAlign w:val="bottom"/>
          </w:tcPr>
          <w:p>
            <w:pPr>
              <w:keepNext w:val="0"/>
              <w:keepLines w:val="0"/>
              <w:suppressLineNumbers w:val="0"/>
              <w:spacing w:before="0" w:beforeAutospacing="0" w:after="0" w:afterAutospacing="0"/>
              <w:ind w:left="0" w:right="0" w:firstLine="360"/>
              <w:jc w:val="center"/>
              <w:rPr>
                <w:rFonts w:hint="eastAsia" w:ascii="宋体" w:hAnsi="宋体" w:eastAsia="宋体"/>
                <w:sz w:val="18"/>
                <w:szCs w:val="18"/>
                <w:lang w:eastAsia="zh-Hans"/>
              </w:rPr>
            </w:pPr>
            <w:r>
              <w:rPr>
                <w:rFonts w:hint="eastAsia" w:ascii="宋体" w:hAnsi="宋体" w:eastAsia="宋体"/>
                <w:sz w:val="18"/>
                <w:szCs w:val="18"/>
              </w:rPr>
              <w:t>标识</w:t>
            </w:r>
            <w:r>
              <w:rPr>
                <w:rFonts w:hint="eastAsia" w:ascii="宋体" w:hAnsi="宋体" w:eastAsia="宋体"/>
                <w:sz w:val="18"/>
                <w:szCs w:val="18"/>
                <w:lang w:eastAsia="zh-Hans"/>
              </w:rPr>
              <w:t>码</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sz w:val="18"/>
                <w:szCs w:val="18"/>
              </w:rPr>
              <w:t>JGBS</w:t>
            </w:r>
            <w:r>
              <w:rPr>
                <w:rFonts w:hint="eastAsia" w:hAnsi="宋体"/>
                <w:sz w:val="18"/>
                <w:szCs w:val="18"/>
                <w:lang w:eastAsia="zh-Hans"/>
              </w:rPr>
              <w:t>M</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cs="宋体"/>
                <w:sz w:val="18"/>
                <w:szCs w:val="18"/>
                <w:lang w:eastAsia="zh-Hans"/>
              </w:rPr>
              <w:t>char</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cs="宋体"/>
                <w:sz w:val="18"/>
                <w:szCs w:val="18"/>
              </w:rPr>
              <w:t>20</w:t>
            </w:r>
          </w:p>
        </w:tc>
        <w:tc>
          <w:tcPr>
            <w:tcW w:w="912"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sz w:val="18"/>
                <w:szCs w:val="18"/>
              </w:rPr>
              <w:t>M</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2</w:t>
            </w:r>
          </w:p>
        </w:tc>
        <w:tc>
          <w:tcPr>
            <w:tcW w:w="1509" w:type="dxa"/>
            <w:vAlign w:val="bottom"/>
          </w:tcPr>
          <w:p>
            <w:pPr>
              <w:keepNext w:val="0"/>
              <w:keepLines w:val="0"/>
              <w:suppressLineNumbers w:val="0"/>
              <w:spacing w:before="0" w:beforeAutospacing="0" w:after="0" w:afterAutospacing="0"/>
              <w:ind w:left="0" w:right="0" w:firstLine="360"/>
              <w:jc w:val="center"/>
              <w:rPr>
                <w:rFonts w:hint="eastAsia" w:ascii="宋体" w:hAnsi="宋体" w:eastAsia="宋体"/>
                <w:sz w:val="18"/>
                <w:szCs w:val="18"/>
                <w:lang w:eastAsia="zh-Hans"/>
              </w:rPr>
            </w:pPr>
            <w:r>
              <w:rPr>
                <w:rFonts w:hint="eastAsia" w:ascii="宋体" w:hAnsi="宋体" w:eastAsia="宋体"/>
                <w:sz w:val="18"/>
                <w:szCs w:val="18"/>
              </w:rPr>
              <w:t>机构名称</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sz w:val="18"/>
                <w:szCs w:val="18"/>
              </w:rPr>
              <w:t>JGMC</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sz w:val="18"/>
                <w:szCs w:val="18"/>
              </w:rPr>
              <w:t>char</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eastAsia" w:hAnsi="宋体"/>
                <w:sz w:val="18"/>
                <w:szCs w:val="18"/>
              </w:rPr>
              <w:t>100</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eastAsia" w:hAnsi="宋体"/>
                <w:sz w:val="18"/>
                <w:szCs w:val="18"/>
              </w:rPr>
              <w:t>M</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3</w:t>
            </w:r>
          </w:p>
        </w:tc>
        <w:tc>
          <w:tcPr>
            <w:tcW w:w="1509" w:type="dxa"/>
            <w:vAlign w:val="center"/>
          </w:tcPr>
          <w:p>
            <w:pPr>
              <w:keepNext w:val="0"/>
              <w:keepLines w:val="0"/>
              <w:suppressLineNumbers w:val="0"/>
              <w:spacing w:before="0" w:beforeAutospacing="0" w:after="0" w:afterAutospacing="0"/>
              <w:ind w:left="0" w:right="0" w:firstLine="360"/>
              <w:jc w:val="center"/>
              <w:rPr>
                <w:rFonts w:hint="eastAsia" w:ascii="宋体" w:hAnsi="宋体" w:eastAsia="宋体"/>
                <w:sz w:val="18"/>
                <w:szCs w:val="18"/>
              </w:rPr>
            </w:pPr>
            <w:r>
              <w:rPr>
                <w:rFonts w:hint="eastAsia" w:ascii="宋体" w:hAnsi="宋体" w:eastAsia="宋体"/>
                <w:sz w:val="18"/>
                <w:szCs w:val="18"/>
              </w:rPr>
              <w:t>机构类型</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JG</w:t>
            </w:r>
            <w:r>
              <w:rPr>
                <w:rFonts w:hint="default" w:hAnsi="宋体"/>
                <w:sz w:val="18"/>
                <w:szCs w:val="18"/>
              </w:rPr>
              <w:t>LX</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default" w:hAnsi="宋体"/>
                <w:sz w:val="18"/>
                <w:szCs w:val="18"/>
              </w:rPr>
              <w:t>char</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default" w:hAnsi="宋体"/>
                <w:sz w:val="18"/>
                <w:szCs w:val="18"/>
              </w:rPr>
              <w:t>10</w:t>
            </w:r>
            <w:r>
              <w:rPr>
                <w:rFonts w:hint="eastAsia" w:hAnsi="宋体"/>
                <w:sz w:val="18"/>
                <w:szCs w:val="18"/>
              </w:rPr>
              <w:t>0</w:t>
            </w:r>
          </w:p>
        </w:tc>
        <w:tc>
          <w:tcPr>
            <w:tcW w:w="912"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M</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p>
        </w:tc>
      </w:tr>
    </w:tbl>
    <w:p>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执法人员主要数据项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身份证号</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SFZH</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18</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姓名</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XM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性别</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XB</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政治面貌</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ZZMM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民族</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MZ</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学历</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XL</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家庭住址</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JTZZ</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手机号码</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SJHM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入职时间</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RZSJ</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shd w:val="clear" w:color="auto" w:fill="FFFFFF"/>
              </w:rPr>
              <w:t>date</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执法证号</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ZFZH</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执法证有效期</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ZFZYXQ</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shd w:val="clear" w:color="auto" w:fill="FFFFFF"/>
              </w:rPr>
              <w:t>date</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职务</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ZW</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标识</w:t>
            </w:r>
            <w:r>
              <w:rPr>
                <w:rFonts w:hint="eastAsia" w:ascii="宋体" w:hAnsi="宋体" w:eastAsia="宋体"/>
                <w:lang w:eastAsia="zh-Hans"/>
              </w:rPr>
              <w:t>码</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BS</w:t>
            </w:r>
            <w:r>
              <w:rPr>
                <w:rFonts w:hint="eastAsia" w:hAnsi="宋体"/>
                <w:szCs w:val="20"/>
                <w:lang w:eastAsia="zh-Hans"/>
              </w:rPr>
              <w:t>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代码见</w:t>
            </w:r>
            <w:r>
              <w:rPr>
                <w:rFonts w:hint="eastAsia" w:hAnsi="宋体"/>
                <w:szCs w:val="20"/>
                <w:lang w:eastAsia="zh-Hans"/>
              </w:rPr>
              <w:t>表</w:t>
            </w:r>
            <w:r>
              <w:rPr>
                <w:rFonts w:hint="default" w:hAnsi="宋体"/>
                <w:szCs w:val="20"/>
                <w:lang w:eastAsia="zh-Hans"/>
              </w:rPr>
              <w:t>67</w:t>
            </w:r>
          </w:p>
        </w:tc>
      </w:tr>
    </w:tbl>
    <w:p>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执法车辆主要数据项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113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XZQHDM</w:t>
            </w:r>
          </w:p>
        </w:tc>
        <w:tc>
          <w:tcPr>
            <w:tcW w:w="1231"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1100"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912"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车牌号</w:t>
            </w:r>
          </w:p>
        </w:tc>
        <w:tc>
          <w:tcPr>
            <w:tcW w:w="113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rPr>
              <w:t>CPH</w:t>
            </w:r>
          </w:p>
        </w:tc>
        <w:tc>
          <w:tcPr>
            <w:tcW w:w="1231"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912" w:type="dxa"/>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cs="宋体"/>
                <w:color w:val="00000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责任部门</w:t>
            </w:r>
          </w:p>
        </w:tc>
        <w:tc>
          <w:tcPr>
            <w:tcW w:w="113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lang w:eastAsia="zh-Hans"/>
              </w:rPr>
            </w:pPr>
            <w:r>
              <w:rPr>
                <w:rFonts w:hint="eastAsia" w:hAnsi="宋体"/>
                <w:szCs w:val="20"/>
              </w:rPr>
              <w:t>ZRBM</w:t>
            </w:r>
          </w:p>
        </w:tc>
        <w:tc>
          <w:tcPr>
            <w:tcW w:w="1231"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车辆型号</w:t>
            </w:r>
          </w:p>
        </w:tc>
        <w:tc>
          <w:tcPr>
            <w:tcW w:w="113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lang w:eastAsia="zh-Hans"/>
              </w:rPr>
            </w:pPr>
            <w:r>
              <w:rPr>
                <w:rFonts w:hint="eastAsia" w:hAnsi="宋体"/>
                <w:szCs w:val="20"/>
              </w:rPr>
              <w:t>CLXH</w:t>
            </w:r>
          </w:p>
        </w:tc>
        <w:tc>
          <w:tcPr>
            <w:tcW w:w="1231"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M</w:t>
            </w:r>
          </w:p>
        </w:tc>
        <w:tc>
          <w:tcPr>
            <w:tcW w:w="190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cs="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制造厂商</w:t>
            </w:r>
          </w:p>
        </w:tc>
        <w:tc>
          <w:tcPr>
            <w:tcW w:w="113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ZZCS</w:t>
            </w:r>
          </w:p>
        </w:tc>
        <w:tc>
          <w:tcPr>
            <w:tcW w:w="1231"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停车场所</w:t>
            </w:r>
          </w:p>
        </w:tc>
        <w:tc>
          <w:tcPr>
            <w:tcW w:w="113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TCCS</w:t>
            </w:r>
          </w:p>
        </w:tc>
        <w:tc>
          <w:tcPr>
            <w:tcW w:w="1231"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90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工作人员</w:t>
            </w:r>
          </w:p>
        </w:tc>
        <w:tc>
          <w:tcPr>
            <w:tcW w:w="113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GZRY</w:t>
            </w:r>
          </w:p>
        </w:tc>
        <w:tc>
          <w:tcPr>
            <w:tcW w:w="1231"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auto" w:sz="4" w:space="0"/>
              <w:right w:val="nil"/>
            </w:tcBorders>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执法案件案由主要数据项</w:t>
            </w:r>
          </w:p>
        </w:tc>
      </w:tr>
      <w:tr>
        <w:tblPrEx>
          <w:tblCellMar>
            <w:top w:w="0" w:type="dxa"/>
            <w:left w:w="108" w:type="dxa"/>
            <w:bottom w:w="0" w:type="dxa"/>
            <w:right w:w="108" w:type="dxa"/>
          </w:tblCellMar>
        </w:tblPrEx>
        <w:trPr>
          <w:cantSplit/>
          <w:trHeight w:val="255" w:hRule="atLeast"/>
          <w:tblHeader/>
        </w:trPr>
        <w:tc>
          <w:tcPr>
            <w:tcW w:w="399"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BSM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cs="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案由名称</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AYMC</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案由类别名称</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AYLBMC</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法规名称</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FGMC</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法规</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FG</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罚则依据标识</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FZYJBS</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罚则依据内容</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FZYJNR</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违则依据标识</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WZYJBS</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违则依据内容</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WZYJNR</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准用依据标识</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ZYYJBS</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15</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16</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准用依据内容</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ZYYJNR</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17</w:t>
            </w:r>
          </w:p>
        </w:tc>
        <w:tc>
          <w:tcPr>
            <w:tcW w:w="8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bl>
    <w:p>
      <w:pPr>
        <w:pStyle w:val="182"/>
        <w:tabs>
          <w:tab w:val="left" w:pos="0"/>
        </w:tabs>
        <w:ind w:left="40"/>
        <w:rPr>
          <w:rFonts w:hint="eastAsia" w:ascii="宋体" w:hAnsi="宋体"/>
          <w:lang w:eastAsia="zh-Hans"/>
        </w:rPr>
      </w:pP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3773805</wp:posOffset>
                </wp:positionH>
                <wp:positionV relativeFrom="paragraph">
                  <wp:posOffset>151765</wp:posOffset>
                </wp:positionV>
                <wp:extent cx="302895" cy="390525"/>
                <wp:effectExtent l="11430" t="12065" r="9525" b="16510"/>
                <wp:wrapNone/>
                <wp:docPr id="2059258315" name="矩形 2059258315"/>
                <wp:cNvGraphicFramePr/>
                <a:graphic xmlns:a="http://schemas.openxmlformats.org/drawingml/2006/main">
                  <a:graphicData uri="http://schemas.microsoft.com/office/word/2010/wordprocessingShape">
                    <wps:wsp>
                      <wps:cNvSpPr>
                        <a:spLocks noChangeArrowheads="1"/>
                      </wps:cNvSpPr>
                      <wps:spPr bwMode="auto">
                        <a:xfrm>
                          <a:off x="0" y="0"/>
                          <a:ext cx="302895" cy="390525"/>
                        </a:xfrm>
                        <a:prstGeom prst="rect">
                          <a:avLst/>
                        </a:prstGeom>
                        <a:solidFill>
                          <a:srgbClr val="FFFFFF"/>
                        </a:solidFill>
                        <a:ln w="15875">
                          <a:solidFill>
                            <a:srgbClr val="FFFFFF"/>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7.15pt;margin-top:11.95pt;height:30.75pt;width:23.85pt;z-index:251663360;mso-width-relative:page;mso-height-relative:page;" fillcolor="#FFFFFF" filled="t" stroked="t" coordsize="21600,21600" o:gfxdata="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8Wip2AAAAAkBAAAPAAAAAAAAAAEAIAAAACIAAABkcnMvZG93&#10;bnJldi54bWxQSwECFAAUAAAACACHTuJAdQp7mjkCAACBBAAADgAAAAAAAAABACAAAAAnAQAAZHJz&#10;L2Uyb0RvYy54bWxQSwUGAAAAAAYABgBZAQAA0gUAAAAA&#10;">
                <v:fill on="t" focussize="0,0"/>
                <v:stroke weight="1.25pt" color="#FFFFFF" miterlimit="8" joinstyle="miter"/>
                <v:imagedata o:title=""/>
                <o:lock v:ext="edit" aspectratio="f"/>
              </v:rect>
            </w:pict>
          </mc:Fallback>
        </mc:AlternateContent>
      </w:r>
    </w:p>
    <w:tbl>
      <w:tblPr>
        <w:tblStyle w:val="90"/>
        <w:tblW w:w="5000" w:type="pct"/>
        <w:tblInd w:w="0" w:type="dxa"/>
        <w:tblLayout w:type="autofit"/>
        <w:tblCellMar>
          <w:top w:w="0" w:type="dxa"/>
          <w:left w:w="108" w:type="dxa"/>
          <w:bottom w:w="0" w:type="dxa"/>
          <w:right w:w="108" w:type="dxa"/>
        </w:tblCellMar>
      </w:tblPr>
      <w:tblGrid>
        <w:gridCol w:w="656"/>
        <w:gridCol w:w="1421"/>
        <w:gridCol w:w="1176"/>
        <w:gridCol w:w="1120"/>
        <w:gridCol w:w="1052"/>
        <w:gridCol w:w="1295"/>
        <w:gridCol w:w="1802"/>
      </w:tblGrid>
      <w:tr>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执法案件信息主要数据项</w:t>
            </w:r>
          </w:p>
        </w:tc>
      </w:tr>
      <w:tr>
        <w:tblPrEx>
          <w:tblCellMar>
            <w:top w:w="0" w:type="dxa"/>
            <w:left w:w="108" w:type="dxa"/>
            <w:bottom w:w="0" w:type="dxa"/>
            <w:right w:w="108" w:type="dxa"/>
          </w:tblCellMar>
        </w:tblPrEx>
        <w:trPr>
          <w:cantSplit/>
          <w:trHeight w:val="255" w:hRule="atLeast"/>
          <w:tblHeader/>
        </w:trPr>
        <w:tc>
          <w:tcPr>
            <w:tcW w:w="385"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34"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90"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5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1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60"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57" w:type="pct"/>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BSM</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2</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执法程序类别</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ZFCXLB</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一般程序</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责令改正</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当场处罚</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温馨提示</w:t>
            </w:r>
          </w:p>
          <w:p>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5</w:t>
            </w:r>
            <w:r>
              <w:rPr>
                <w:rFonts w:hint="default" w:hAnsi="宋体"/>
                <w:szCs w:val="20"/>
              </w:rPr>
              <w:t>：</w:t>
            </w:r>
            <w:r>
              <w:rPr>
                <w:rFonts w:hint="eastAsia" w:hAnsi="宋体"/>
                <w:szCs w:val="20"/>
              </w:rPr>
              <w:t>投诉受理</w:t>
            </w: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案件来源</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AJLY</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日常检查</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投诉</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举报</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上级机关交办</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r>
              <w:rPr>
                <w:rFonts w:hint="default" w:hAnsi="宋体"/>
                <w:szCs w:val="20"/>
              </w:rPr>
              <w:t>：</w:t>
            </w:r>
            <w:r>
              <w:rPr>
                <w:rFonts w:hint="eastAsia" w:hAnsi="宋体"/>
                <w:szCs w:val="20"/>
              </w:rPr>
              <w:t>其他机关移送</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r>
              <w:rPr>
                <w:rFonts w:hint="default" w:hAnsi="宋体"/>
                <w:szCs w:val="20"/>
              </w:rPr>
              <w:t>：</w:t>
            </w:r>
            <w:r>
              <w:rPr>
                <w:rFonts w:hint="eastAsia" w:hAnsi="宋体"/>
                <w:szCs w:val="20"/>
              </w:rPr>
              <w:t>媒体曝光</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r>
              <w:rPr>
                <w:rFonts w:hint="default" w:hAnsi="宋体"/>
                <w:szCs w:val="20"/>
              </w:rPr>
              <w:t>：</w:t>
            </w:r>
            <w:r>
              <w:rPr>
                <w:rFonts w:hint="eastAsia" w:hAnsi="宋体"/>
                <w:szCs w:val="20"/>
              </w:rPr>
              <w:t>其他</w:t>
            </w: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立案文号</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L</w:t>
            </w:r>
            <w:r>
              <w:rPr>
                <w:rFonts w:hint="eastAsia" w:hAnsi="宋体"/>
                <w:szCs w:val="20"/>
              </w:rPr>
              <w:t>AWH</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案件上报日期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AJSBRQ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立案批准日期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LAPZRQ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执法领域名称</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ZFLYMC</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违法事实</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WFSS</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罚款金额</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FKJE</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是否责令改正</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SFZLGZ</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责令改正内容</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ZLGZNR</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责令改正期限</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ZLGZQX</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是否涉刑</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SFSX</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是否重大</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SFZD</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15</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是否法制审核</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SFFZSH</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16</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法制审核日期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FZSHRQ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17</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是否集体讨论</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SFJTTL</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18</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集体讨论日期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JTTLRQ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19</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处罚决定日期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CFJDRQ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送达日期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SDRQ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21</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送达方式</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SDFS</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22</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处罚决定书文号</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CFJDSWH</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23</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是否执行处罚决定</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SFZXCFJD</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24</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执行方式</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ZXFS</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主动履行</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自主强制执行</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申请法院强制执行</w:t>
            </w: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25</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是否分期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SFFQ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26</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是否延期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SFYQ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27</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执行完成日期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ZXWCRQ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28</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结案类型</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JALX</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正常结案</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撤销立案</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不予处罚</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撤销原处罚决定</w:t>
            </w:r>
          </w:p>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r>
              <w:rPr>
                <w:rFonts w:hint="default" w:hAnsi="宋体"/>
                <w:szCs w:val="20"/>
              </w:rPr>
              <w:t>：</w:t>
            </w:r>
            <w:r>
              <w:rPr>
                <w:rFonts w:hint="eastAsia" w:hAnsi="宋体"/>
                <w:szCs w:val="20"/>
              </w:rPr>
              <w:t>终结</w:t>
            </w: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29</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结案日期</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JARQ</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30</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非正常结案原因</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FZCJAYY</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31</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主办人姓名</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ZBRXM</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32</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主办人证件号码</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ZBRZJHM</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33</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协办人姓名</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XBRXM</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34</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协办人证件号码</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XBRZJHM</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35</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当前案件阶段</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DQAJJD</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36</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地址描述</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DZMS</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37</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经度坐标</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JDZB</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38</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纬度坐标</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WDZB</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39</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执法机关名称</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ZFJGMC</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40</w:t>
            </w:r>
          </w:p>
        </w:tc>
        <w:tc>
          <w:tcPr>
            <w:tcW w:w="83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实施机构名称</w:t>
            </w:r>
          </w:p>
        </w:tc>
        <w:tc>
          <w:tcPr>
            <w:tcW w:w="69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SSJGMC</w:t>
            </w:r>
          </w:p>
        </w:tc>
        <w:tc>
          <w:tcPr>
            <w:tcW w:w="6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pPr>
        <w:pStyle w:val="8"/>
        <w:rPr>
          <w:rFonts w:hint="eastAsia"/>
          <w:lang w:eastAsia="zh-Hans"/>
        </w:rPr>
      </w:pPr>
      <w:r>
        <w:rPr>
          <w:rFonts w:hint="eastAsia"/>
          <w:lang w:eastAsia="zh-Hans"/>
        </w:rPr>
        <w:t>相关行业数据</w:t>
      </w:r>
    </w:p>
    <w:p>
      <w:pPr>
        <w:pStyle w:val="397"/>
        <w:numPr>
          <w:ilvl w:val="4"/>
          <w:numId w:val="0"/>
        </w:numPr>
        <w:spacing w:before="156" w:after="156" w:line="360" w:lineRule="auto"/>
        <w:ind w:firstLine="480" w:firstLineChars="200"/>
        <w:outlineLvl w:val="9"/>
        <w:rPr>
          <w:rFonts w:hint="eastAsia" w:ascii="宋体" w:hAnsi="宋体" w:eastAsia="宋体" w:cs="宋体"/>
          <w:bCs/>
          <w:sz w:val="24"/>
          <w:szCs w:val="24"/>
        </w:rPr>
      </w:pPr>
      <w:r>
        <w:rPr>
          <w:rFonts w:hint="eastAsia" w:ascii="宋体" w:hAnsi="宋体" w:eastAsia="宋体" w:cs="宋体"/>
          <w:bCs/>
          <w:sz w:val="24"/>
          <w:szCs w:val="24"/>
          <w:lang w:eastAsia="zh-Hans"/>
        </w:rPr>
        <w:t>相关行业数据宜包括城乡建设、市场监管、公安交管、交通运输、自然资源和生态环境等部门与城市运行管理服务评价指标体系相关的数据</w:t>
      </w:r>
      <w:r>
        <w:rPr>
          <w:rFonts w:ascii="宋体" w:hAnsi="宋体" w:eastAsia="宋体" w:cs="宋体"/>
          <w:bCs/>
          <w:sz w:val="24"/>
          <w:szCs w:val="24"/>
          <w:lang w:eastAsia="zh-Hans"/>
        </w:rPr>
        <w:t>。</w:t>
      </w:r>
    </w:p>
    <w:p>
      <w:pPr>
        <w:pStyle w:val="8"/>
        <w:rPr>
          <w:rFonts w:hint="eastAsia"/>
          <w:lang w:eastAsia="zh-Hans"/>
        </w:rPr>
      </w:pPr>
      <w:r>
        <w:rPr>
          <w:rFonts w:hint="eastAsia"/>
          <w:lang w:eastAsia="zh-Hans"/>
        </w:rPr>
        <w:t>重点工作数据</w:t>
      </w:r>
    </w:p>
    <w:p>
      <w:pPr>
        <w:ind w:firstLine="480"/>
        <w:rPr>
          <w:rFonts w:hint="eastAsia" w:ascii="宋体" w:hAnsi="宋体" w:eastAsia="宋体"/>
        </w:rPr>
      </w:pPr>
      <w:r>
        <w:rPr>
          <w:rFonts w:hint="eastAsia"/>
        </w:rPr>
        <w:t xml:space="preserve"> </w:t>
      </w:r>
      <w:r>
        <w:rPr>
          <w:rFonts w:hint="eastAsia" w:ascii="宋体" w:hAnsi="宋体" w:eastAsia="宋体"/>
        </w:rPr>
        <w:t>包括国家平台、省级平台下发及市级平台录入的业务指导数据、监督检查数据。</w:t>
      </w:r>
    </w:p>
    <w:tbl>
      <w:tblPr>
        <w:tblStyle w:val="90"/>
        <w:tblW w:w="4980" w:type="pct"/>
        <w:tblInd w:w="23" w:type="dxa"/>
        <w:tblLayout w:type="fixed"/>
        <w:tblCellMar>
          <w:top w:w="0" w:type="dxa"/>
          <w:left w:w="0" w:type="dxa"/>
          <w:bottom w:w="0" w:type="dxa"/>
          <w:right w:w="0" w:type="dxa"/>
        </w:tblCellMar>
      </w:tblPr>
      <w:tblGrid>
        <w:gridCol w:w="541"/>
        <w:gridCol w:w="1292"/>
        <w:gridCol w:w="1292"/>
        <w:gridCol w:w="1294"/>
        <w:gridCol w:w="1294"/>
        <w:gridCol w:w="1292"/>
        <w:gridCol w:w="1299"/>
      </w:tblGrid>
      <w:tr>
        <w:tblPrEx>
          <w:tblCellMar>
            <w:top w:w="0" w:type="dxa"/>
            <w:left w:w="0" w:type="dxa"/>
            <w:bottom w:w="0" w:type="dxa"/>
            <w:right w:w="0" w:type="dxa"/>
          </w:tblCellMar>
        </w:tblPrEx>
        <w:trPr>
          <w:trHeight w:val="272" w:hRule="atLeast"/>
          <w:tblHeader/>
        </w:trPr>
        <w:tc>
          <w:tcPr>
            <w:tcW w:w="5000" w:type="pct"/>
            <w:gridSpan w:val="7"/>
            <w:tcBorders>
              <w:top w:val="nil"/>
              <w:left w:val="nil"/>
              <w:bottom w:val="single" w:color="000000" w:sz="4" w:space="0"/>
              <w:right w:val="nil"/>
            </w:tcBorders>
            <w:tcMar>
              <w:top w:w="15" w:type="dxa"/>
              <w:left w:w="15" w:type="dxa"/>
              <w:right w:w="15" w:type="dxa"/>
            </w:tcMar>
            <w:vAlign w:val="center"/>
          </w:tcPr>
          <w:p>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color w:val="000000"/>
                <w:kern w:val="0"/>
                <w:sz w:val="24"/>
                <w:lang w:bidi="ar"/>
              </w:rPr>
            </w:pPr>
            <w:r>
              <w:rPr>
                <w:rFonts w:hint="eastAsia" w:ascii="宋体" w:hAnsi="宋体" w:cs="黑体"/>
                <w:sz w:val="24"/>
                <w:lang w:eastAsia="zh-Hans"/>
              </w:rPr>
              <w:t>重点工作主要数据项</w:t>
            </w:r>
          </w:p>
        </w:tc>
      </w:tr>
      <w:tr>
        <w:tblPrEx>
          <w:tblCellMar>
            <w:top w:w="0" w:type="dxa"/>
            <w:left w:w="0" w:type="dxa"/>
            <w:bottom w:w="0" w:type="dxa"/>
            <w:right w:w="0" w:type="dxa"/>
          </w:tblCellMar>
        </w:tblPrEx>
        <w:trPr>
          <w:trHeight w:val="272" w:hRule="atLeast"/>
          <w:tblHeader/>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序号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字段名称</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字段代码</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字段类型</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字段长度</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约束/条件</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说明</w:t>
            </w: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1</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重点工作文号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ZDGZWH</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2</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工作类型</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GZLX</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M</w:t>
            </w:r>
          </w:p>
        </w:tc>
        <w:tc>
          <w:tcPr>
            <w:tcW w:w="778" w:type="pct"/>
            <w:tcBorders>
              <w:top w:val="single" w:color="000000" w:sz="4" w:space="0"/>
              <w:left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kern w:val="0"/>
                <w:lang w:bidi="ar"/>
              </w:rPr>
              <w:t>1</w:t>
            </w:r>
            <w:r>
              <w:rPr>
                <w:rFonts w:hint="default" w:ascii="宋体" w:hAnsi="宋体" w:eastAsia="宋体"/>
                <w:color w:val="000000"/>
                <w:kern w:val="0"/>
                <w:lang w:bidi="ar"/>
              </w:rPr>
              <w:t>：</w:t>
            </w:r>
            <w:r>
              <w:rPr>
                <w:rFonts w:hint="eastAsia" w:ascii="宋体" w:hAnsi="宋体" w:eastAsia="宋体"/>
                <w:color w:val="000000"/>
                <w:kern w:val="0"/>
                <w:lang w:bidi="ar"/>
              </w:rPr>
              <w:t>专项工作</w:t>
            </w:r>
            <w:r>
              <w:rPr>
                <w:rFonts w:hint="default" w:ascii="宋体" w:hAnsi="宋体" w:eastAsia="宋体"/>
                <w:color w:val="000000"/>
                <w:kern w:val="0"/>
                <w:lang w:bidi="ar"/>
              </w:rPr>
              <w:t>；</w:t>
            </w:r>
          </w:p>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kern w:val="0"/>
                <w:lang w:bidi="ar"/>
              </w:rPr>
              <w:t>2</w:t>
            </w:r>
            <w:r>
              <w:rPr>
                <w:rFonts w:hint="default" w:ascii="宋体" w:hAnsi="宋体" w:eastAsia="宋体"/>
                <w:color w:val="000000"/>
                <w:kern w:val="0"/>
                <w:lang w:bidi="ar"/>
              </w:rPr>
              <w:t>：</w:t>
            </w:r>
            <w:r>
              <w:rPr>
                <w:rFonts w:hint="eastAsia" w:ascii="宋体" w:hAnsi="宋体" w:eastAsia="宋体"/>
                <w:color w:val="000000"/>
                <w:kern w:val="0"/>
                <w:lang w:bidi="ar"/>
              </w:rPr>
              <w:t>督办件</w:t>
            </w: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3</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工作</w:t>
            </w:r>
            <w:r>
              <w:rPr>
                <w:rFonts w:hint="eastAsia" w:ascii="宋体" w:hAnsi="宋体" w:eastAsia="宋体"/>
                <w:lang w:eastAsia="zh-Hans"/>
              </w:rPr>
              <w:t>标题</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GZBT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4</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工作内容</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GZNR</w:t>
            </w:r>
          </w:p>
        </w:tc>
        <w:tc>
          <w:tcPr>
            <w:tcW w:w="77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77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5</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联系人</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LXR</w:t>
            </w:r>
          </w:p>
        </w:tc>
        <w:tc>
          <w:tcPr>
            <w:tcW w:w="77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0</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6</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联系电话</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LXDH</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7</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创建时间</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CJSJ</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8</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开始时间</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KSSJ</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9</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截止时间</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JZSJ</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0</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发送时间</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FSSJ</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11</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办结时间</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BJSJ</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2</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抄送单位名称集合</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CSDWMCJH</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500</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13</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状态</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ZT</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1：部待下发；</w:t>
            </w:r>
          </w:p>
          <w:p>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2：省待下发；</w:t>
            </w:r>
          </w:p>
          <w:p>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3：市待报送；</w:t>
            </w:r>
          </w:p>
          <w:p>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4：省待报送；</w:t>
            </w:r>
          </w:p>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rPr>
              <w:t>5</w:t>
            </w:r>
            <w:r>
              <w:rPr>
                <w:rFonts w:hint="default" w:ascii="宋体" w:hAnsi="宋体" w:eastAsia="宋体"/>
              </w:rPr>
              <w:t>：办结</w:t>
            </w:r>
          </w:p>
        </w:tc>
      </w:tr>
    </w:tbl>
    <w:p>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重点工作操作记录主要数据项</w:t>
      </w:r>
    </w:p>
    <w:tbl>
      <w:tblPr>
        <w:tblStyle w:val="90"/>
        <w:tblW w:w="4980" w:type="pct"/>
        <w:tblInd w:w="23" w:type="dxa"/>
        <w:tblLayout w:type="fixed"/>
        <w:tblCellMar>
          <w:top w:w="0" w:type="dxa"/>
          <w:left w:w="0" w:type="dxa"/>
          <w:bottom w:w="0" w:type="dxa"/>
          <w:right w:w="0" w:type="dxa"/>
        </w:tblCellMar>
      </w:tblPr>
      <w:tblGrid>
        <w:gridCol w:w="541"/>
        <w:gridCol w:w="1292"/>
        <w:gridCol w:w="1293"/>
        <w:gridCol w:w="1295"/>
        <w:gridCol w:w="1295"/>
        <w:gridCol w:w="1293"/>
        <w:gridCol w:w="1293"/>
      </w:tblGrid>
      <w:tr>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序号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字段名称</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字段代码</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字段类型</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字段长度</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约束/条件</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说明</w:t>
            </w: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1</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重点工作</w:t>
            </w:r>
            <w:r>
              <w:rPr>
                <w:rFonts w:hint="eastAsia" w:ascii="宋体" w:hAnsi="宋体" w:eastAsia="宋体"/>
                <w:lang w:eastAsia="zh-Hans"/>
              </w:rPr>
              <w:t>文号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ZDGZWH</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lang w:eastAsia="zh-Hans"/>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文号见表</w:t>
            </w:r>
            <w:r>
              <w:rPr>
                <w:rFonts w:hint="default" w:ascii="宋体" w:hAnsi="宋体" w:eastAsia="宋体"/>
                <w:color w:val="000000"/>
                <w:kern w:val="0"/>
                <w:lang w:eastAsia="zh-Hans" w:bidi="ar"/>
              </w:rPr>
              <w:t>6</w:t>
            </w: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2</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操作人员</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CZRY</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80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eastAsia="zh-Hans" w:bidi="ar"/>
              </w:rPr>
            </w:pP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3</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操作部门</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CZBM</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4</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操作</w:t>
            </w:r>
            <w:r>
              <w:rPr>
                <w:rFonts w:hint="eastAsia" w:ascii="宋体" w:hAnsi="宋体" w:eastAsia="宋体"/>
                <w:lang w:eastAsia="zh-Hans"/>
              </w:rPr>
              <w:t>时间</w:t>
            </w:r>
          </w:p>
        </w:tc>
        <w:tc>
          <w:tcPr>
            <w:tcW w:w="77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CZSJ</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datetime</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5</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下发意见</w:t>
            </w:r>
          </w:p>
        </w:tc>
        <w:tc>
          <w:tcPr>
            <w:tcW w:w="77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XFYJ</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O</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6</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报送意见</w:t>
            </w:r>
          </w:p>
        </w:tc>
        <w:tc>
          <w:tcPr>
            <w:tcW w:w="77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BSYJ</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O</w:t>
            </w:r>
          </w:p>
        </w:tc>
        <w:tc>
          <w:tcPr>
            <w:tcW w:w="7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bl>
    <w:p>
      <w:pPr>
        <w:pStyle w:val="2"/>
        <w:ind w:firstLine="480"/>
        <w:rPr>
          <w:rFonts w:hint="eastAsia"/>
        </w:rPr>
      </w:pPr>
    </w:p>
    <w:p>
      <w:pPr>
        <w:pStyle w:val="7"/>
        <w:rPr>
          <w:rFonts w:hint="eastAsia" w:ascii="宋体" w:hAnsi="宋体" w:eastAsia="宋体"/>
        </w:rPr>
      </w:pPr>
      <w:bookmarkStart w:id="396" w:name="_Toc25405"/>
      <w:r>
        <w:rPr>
          <w:rFonts w:hint="eastAsia" w:ascii="宋体" w:hAnsi="宋体" w:eastAsia="宋体"/>
        </w:rPr>
        <w:t>运行数据</w:t>
      </w:r>
      <w:bookmarkEnd w:id="396"/>
    </w:p>
    <w:p>
      <w:pPr>
        <w:ind w:firstLine="480"/>
        <w:rPr>
          <w:rFonts w:hint="eastAsia" w:ascii="宋体" w:hAnsi="宋体" w:eastAsia="宋体"/>
        </w:rPr>
      </w:pPr>
      <w:bookmarkStart w:id="397" w:name="_Toc22475896"/>
      <w:r>
        <w:rPr>
          <w:rFonts w:hint="eastAsia" w:ascii="宋体" w:hAnsi="宋体" w:eastAsia="宋体"/>
        </w:rPr>
        <w:t>运行数据应包括市政设施运行安全监测、房屋建筑安全监测、交通设施安全监测和人员密集区域安全监测等数据，运行数据需保证数据质量，满足数据传输实时性、安全性要求。</w:t>
      </w:r>
    </w:p>
    <w:p>
      <w:pPr>
        <w:pStyle w:val="8"/>
        <w:rPr>
          <w:rFonts w:hint="eastAsia"/>
        </w:rPr>
      </w:pPr>
      <w:r>
        <w:rPr>
          <w:rFonts w:hint="eastAsia"/>
        </w:rPr>
        <w:t>监测类基础数据</w:t>
      </w:r>
    </w:p>
    <w:p>
      <w:pPr>
        <w:ind w:firstLine="480"/>
        <w:rPr>
          <w:rFonts w:hint="eastAsia" w:ascii="宋体" w:hAnsi="宋体" w:eastAsia="宋体"/>
          <w:sz w:val="24"/>
          <w:szCs w:val="28"/>
        </w:rPr>
      </w:pPr>
      <w:r>
        <w:rPr>
          <w:rFonts w:hint="eastAsia" w:ascii="宋体" w:hAnsi="宋体" w:eastAsia="宋体"/>
          <w:sz w:val="24"/>
          <w:szCs w:val="28"/>
        </w:rPr>
        <w:t>监测类基础数据包含监测点位、监测设备、监测项阈值、设备实时监测、设备报警、报警分析和报警关联处置等，提供可复用的主要数据字段，各类设施及监测设备根据实际业务以基础表为标准，将扩展字段与基础表字段数据合并形成新的数据内容，满足业务需要。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pPr>
        <w:pStyle w:val="8"/>
        <w:rPr>
          <w:rFonts w:hint="eastAsia"/>
          <w:lang w:eastAsia="zh-Hans"/>
        </w:rPr>
      </w:pPr>
      <w:r>
        <w:rPr>
          <w:rFonts w:hint="eastAsia"/>
          <w:lang w:eastAsia="zh-Hans"/>
        </w:rPr>
        <w:t>市政设施运行安全监测数据</w:t>
      </w:r>
    </w:p>
    <w:p>
      <w:pPr>
        <w:ind w:firstLine="480"/>
        <w:rPr>
          <w:rFonts w:hint="eastAsia" w:ascii="宋体" w:hAnsi="宋体" w:eastAsia="宋体"/>
          <w:sz w:val="24"/>
          <w:szCs w:val="28"/>
        </w:rPr>
      </w:pPr>
      <w:r>
        <w:rPr>
          <w:rFonts w:hint="eastAsia" w:ascii="宋体" w:hAnsi="宋体" w:eastAsia="宋体"/>
          <w:sz w:val="24"/>
          <w:szCs w:val="28"/>
        </w:rPr>
        <w:t>市政设施运行安全监测数据应分为桥梁类、燃气类、供水类、供热类、管廊类和其他等类。具体数据项符合城市运行管理服务平台数据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pPr>
        <w:pStyle w:val="8"/>
        <w:rPr>
          <w:rFonts w:hint="eastAsia"/>
          <w:lang w:eastAsia="zh-Hans"/>
        </w:rPr>
      </w:pPr>
      <w:r>
        <w:rPr>
          <w:rFonts w:hint="eastAsia"/>
          <w:lang w:eastAsia="zh-Hans"/>
        </w:rPr>
        <w:t>房屋建筑安全监测数据</w:t>
      </w:r>
    </w:p>
    <w:p>
      <w:pPr>
        <w:ind w:firstLine="480"/>
        <w:rPr>
          <w:rFonts w:hint="eastAsia" w:ascii="宋体" w:hAnsi="宋体" w:eastAsia="宋体"/>
          <w:bCs/>
          <w:sz w:val="24"/>
          <w:szCs w:val="28"/>
        </w:rPr>
      </w:pPr>
      <w:r>
        <w:rPr>
          <w:rFonts w:hint="eastAsia" w:ascii="宋体" w:hAnsi="宋体" w:eastAsia="宋体"/>
          <w:bCs/>
          <w:sz w:val="24"/>
          <w:szCs w:val="28"/>
        </w:rPr>
        <w:t>房屋建筑安全监测通过多种高精度传感器实时监测建筑的倾斜、沉降、裂缝等数据，提供防控保障，房屋安全监测数据建议参照市政设施运行安全监测数据标准进行建设，统一管理。</w:t>
      </w:r>
      <w:r>
        <w:rPr>
          <w:rFonts w:hint="eastAsia" w:ascii="宋体" w:hAnsi="宋体" w:eastAsia="宋体"/>
          <w:sz w:val="24"/>
          <w:szCs w:val="28"/>
        </w:rPr>
        <w:t>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pPr>
        <w:pStyle w:val="8"/>
        <w:rPr>
          <w:rFonts w:hint="eastAsia"/>
          <w:lang w:eastAsia="zh-Hans"/>
        </w:rPr>
      </w:pPr>
      <w:r>
        <w:rPr>
          <w:rFonts w:hint="eastAsia"/>
          <w:lang w:eastAsia="zh-Hans"/>
        </w:rPr>
        <w:t>交通设施安全监测数据</w:t>
      </w:r>
    </w:p>
    <w:p>
      <w:pPr>
        <w:ind w:firstLine="480"/>
        <w:rPr>
          <w:rFonts w:hint="eastAsia" w:ascii="宋体" w:hAnsi="宋体" w:eastAsia="宋体"/>
          <w:bCs/>
          <w:sz w:val="24"/>
          <w:szCs w:val="28"/>
        </w:rPr>
      </w:pPr>
      <w:r>
        <w:rPr>
          <w:rFonts w:hint="eastAsia" w:ascii="宋体" w:hAnsi="宋体" w:eastAsia="宋体"/>
          <w:bCs/>
          <w:sz w:val="24"/>
          <w:szCs w:val="28"/>
        </w:rPr>
        <w:t>交通设施安全监测数据包括地下空洞隐患排查覆盖率、地面塌陷事故数量</w:t>
      </w:r>
      <w:r>
        <w:rPr>
          <w:rFonts w:ascii="宋体" w:hAnsi="宋体" w:eastAsia="宋体"/>
          <w:bCs/>
          <w:sz w:val="24"/>
          <w:szCs w:val="28"/>
        </w:rPr>
        <w:t>、</w:t>
      </w:r>
      <w:r>
        <w:rPr>
          <w:rFonts w:hint="eastAsia" w:ascii="宋体" w:hAnsi="宋体" w:eastAsia="宋体"/>
          <w:bCs/>
          <w:sz w:val="24"/>
          <w:szCs w:val="28"/>
        </w:rPr>
        <w:t>道路病害隐患检测、道路地面塌陷监测、交通噪声监测、道路积水监测、道路超载监测和桥梁运行安全监测等数据。</w:t>
      </w:r>
      <w:r>
        <w:rPr>
          <w:rFonts w:hint="eastAsia" w:ascii="宋体" w:hAnsi="宋体" w:eastAsia="宋体"/>
          <w:sz w:val="24"/>
          <w:szCs w:val="28"/>
        </w:rPr>
        <w:t>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pPr>
        <w:pStyle w:val="8"/>
        <w:rPr>
          <w:rFonts w:hint="eastAsia"/>
        </w:rPr>
      </w:pPr>
      <w:r>
        <w:rPr>
          <w:rFonts w:hint="eastAsia"/>
          <w:lang w:eastAsia="zh-Hans"/>
        </w:rPr>
        <w:t>人员密集区域安全监测</w:t>
      </w:r>
      <w:r>
        <w:rPr>
          <w:rFonts w:hint="eastAsia"/>
        </w:rPr>
        <w:t>数据</w:t>
      </w:r>
    </w:p>
    <w:p>
      <w:pPr>
        <w:ind w:firstLine="480"/>
        <w:rPr>
          <w:rFonts w:hint="eastAsia" w:ascii="宋体" w:hAnsi="宋体" w:eastAsia="宋体"/>
          <w:sz w:val="24"/>
          <w:szCs w:val="24"/>
        </w:rPr>
      </w:pPr>
      <w:r>
        <w:rPr>
          <w:rFonts w:ascii="宋体" w:hAnsi="宋体" w:eastAsia="宋体"/>
          <w:bCs/>
          <w:sz w:val="24"/>
          <w:szCs w:val="24"/>
        </w:rPr>
        <w:t>人员密集区域安全监测数据包括人员密集场所视频监测数据、人员密集场所火灾监测预警数据和大型活动监测预警等数据。</w:t>
      </w:r>
      <w:r>
        <w:rPr>
          <w:rFonts w:hint="eastAsia" w:ascii="宋体" w:hAnsi="宋体" w:eastAsia="宋体"/>
          <w:sz w:val="24"/>
          <w:szCs w:val="24"/>
        </w:rPr>
        <w:t>具体数据项符合城市运行管理服务平台数据</w:t>
      </w:r>
      <w:r>
        <w:rPr>
          <w:rFonts w:ascii="宋体" w:hAnsi="宋体" w:eastAsia="宋体"/>
          <w:sz w:val="24"/>
          <w:szCs w:val="24"/>
        </w:rPr>
        <w:t>标准》（CJJ/T 545 - 2020）</w:t>
      </w:r>
      <w:r>
        <w:rPr>
          <w:rFonts w:hint="eastAsia" w:ascii="宋体" w:hAnsi="宋体" w:eastAsia="宋体"/>
          <w:sz w:val="24"/>
          <w:szCs w:val="24"/>
        </w:rPr>
        <w:t>市级数据的相关标准。</w:t>
      </w:r>
    </w:p>
    <w:p>
      <w:pPr>
        <w:ind w:firstLine="480"/>
        <w:rPr>
          <w:rFonts w:hint="eastAsia" w:ascii="宋体" w:hAnsi="宋体" w:eastAsia="宋体"/>
          <w:bCs/>
          <w:sz w:val="24"/>
          <w:szCs w:val="24"/>
        </w:rPr>
      </w:pPr>
    </w:p>
    <w:p>
      <w:pPr>
        <w:pStyle w:val="7"/>
        <w:rPr>
          <w:rFonts w:hint="eastAsia" w:ascii="宋体" w:hAnsi="宋体" w:eastAsia="宋体"/>
        </w:rPr>
      </w:pPr>
      <w:bookmarkStart w:id="398" w:name="_Toc25605"/>
      <w:bookmarkStart w:id="399" w:name="_Toc27790"/>
      <w:bookmarkStart w:id="400" w:name="_Toc515893125"/>
      <w:r>
        <w:rPr>
          <w:rFonts w:hint="eastAsia" w:ascii="宋体" w:hAnsi="宋体" w:eastAsia="宋体"/>
        </w:rPr>
        <w:t>服务数据</w:t>
      </w:r>
      <w:bookmarkEnd w:id="398"/>
    </w:p>
    <w:bookmarkEnd w:id="399"/>
    <w:p>
      <w:pPr>
        <w:pStyle w:val="369"/>
        <w:spacing w:line="360" w:lineRule="auto"/>
        <w:ind w:firstLine="480"/>
        <w:rPr>
          <w:rFonts w:hint="eastAsia" w:hAnsi="宋体"/>
          <w:sz w:val="24"/>
          <w:szCs w:val="24"/>
          <w:lang w:eastAsia="zh-Hans"/>
        </w:rPr>
      </w:pPr>
      <w:r>
        <w:rPr>
          <w:rFonts w:hint="eastAsia" w:hAnsi="宋体"/>
          <w:sz w:val="24"/>
          <w:szCs w:val="24"/>
          <w:lang w:eastAsia="zh-Hans"/>
        </w:rPr>
        <w:t>服务数据包括公众诉求数据和便民服务数据，各城市可根据实际需求，拓展或接入与公众服务相关的其他数据。</w:t>
      </w:r>
    </w:p>
    <w:p>
      <w:pPr>
        <w:pStyle w:val="8"/>
        <w:rPr>
          <w:rFonts w:hint="eastAsia"/>
        </w:rPr>
      </w:pPr>
      <w:r>
        <w:rPr>
          <w:rFonts w:hint="eastAsia"/>
        </w:rPr>
        <w:t>公众诉求数据</w:t>
      </w:r>
    </w:p>
    <w:p>
      <w:pPr>
        <w:pStyle w:val="369"/>
        <w:spacing w:line="360" w:lineRule="auto"/>
        <w:ind w:firstLine="480"/>
        <w:rPr>
          <w:rFonts w:hint="eastAsia" w:hAnsi="宋体"/>
          <w:sz w:val="24"/>
          <w:szCs w:val="24"/>
          <w:lang w:eastAsia="zh-Hans"/>
        </w:rPr>
      </w:pPr>
      <w:r>
        <w:rPr>
          <w:rFonts w:hint="eastAsia" w:hAnsi="宋体"/>
          <w:sz w:val="24"/>
          <w:szCs w:val="24"/>
          <w:lang w:eastAsia="zh-Hans"/>
        </w:rPr>
        <w:t>主要包括12345/12319服务热线和“全民城管”收集的投诉、咨询和建议类数据。</w:t>
      </w:r>
    </w:p>
    <w:p>
      <w:pPr>
        <w:pStyle w:val="369"/>
        <w:spacing w:line="360" w:lineRule="auto"/>
        <w:ind w:firstLine="480"/>
        <w:rPr>
          <w:rFonts w:hint="eastAsia" w:hAnsi="宋体"/>
          <w:sz w:val="24"/>
          <w:szCs w:val="24"/>
          <w:lang w:eastAsia="zh-Hans"/>
        </w:rPr>
      </w:pPr>
      <w:r>
        <w:rPr>
          <w:rFonts w:hint="eastAsia" w:hAnsi="宋体"/>
          <w:sz w:val="24"/>
          <w:szCs w:val="24"/>
          <w:lang w:eastAsia="zh-Hans"/>
        </w:rPr>
        <w:t>公众诉求数据包括受理编号、来源、类型、诉求时间、诉求人，联系电话、内容、位置等信息；</w:t>
      </w:r>
    </w:p>
    <w:p>
      <w:pPr>
        <w:pStyle w:val="369"/>
        <w:spacing w:line="360" w:lineRule="auto"/>
        <w:ind w:firstLine="480"/>
        <w:rPr>
          <w:rFonts w:hint="eastAsia" w:hAnsi="宋体"/>
          <w:sz w:val="24"/>
          <w:szCs w:val="24"/>
          <w:lang w:eastAsia="zh-Hans"/>
        </w:rPr>
      </w:pPr>
      <w:r>
        <w:rPr>
          <w:rFonts w:hint="eastAsia" w:hAnsi="宋体"/>
          <w:sz w:val="24"/>
          <w:szCs w:val="24"/>
          <w:lang w:eastAsia="zh-Hans"/>
        </w:rPr>
        <w:t>公众诉求办理数据包括受理编号、处置状态、交办情况、处置情况等信息；</w:t>
      </w:r>
    </w:p>
    <w:p>
      <w:pPr>
        <w:pStyle w:val="369"/>
        <w:spacing w:line="360" w:lineRule="auto"/>
        <w:ind w:firstLine="480"/>
        <w:rPr>
          <w:rFonts w:hint="eastAsia" w:hAnsi="宋体"/>
          <w:sz w:val="24"/>
          <w:szCs w:val="24"/>
          <w:lang w:eastAsia="zh-Hans"/>
        </w:rPr>
      </w:pPr>
      <w:r>
        <w:rPr>
          <w:rFonts w:hint="eastAsia" w:hAnsi="宋体"/>
          <w:sz w:val="24"/>
          <w:szCs w:val="24"/>
          <w:lang w:eastAsia="zh-Hans"/>
        </w:rPr>
        <w:t>公众诉求回访数据包括受理编号、回访人、回访记录、满意度等信息。</w:t>
      </w:r>
    </w:p>
    <w:p>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pPr>
        <w:pStyle w:val="8"/>
        <w:rPr>
          <w:rFonts w:hint="eastAsia"/>
        </w:rPr>
      </w:pPr>
      <w:r>
        <w:rPr>
          <w:rFonts w:hint="eastAsia"/>
        </w:rPr>
        <w:t>便民服务数据</w:t>
      </w:r>
    </w:p>
    <w:p>
      <w:pPr>
        <w:pStyle w:val="369"/>
        <w:spacing w:line="360" w:lineRule="auto"/>
        <w:ind w:firstLine="480"/>
        <w:rPr>
          <w:rFonts w:hint="eastAsia" w:hAnsi="宋体"/>
          <w:sz w:val="24"/>
          <w:szCs w:val="24"/>
          <w:lang w:eastAsia="zh-Hans"/>
        </w:rPr>
      </w:pPr>
      <w:r>
        <w:rPr>
          <w:rFonts w:hint="eastAsia" w:hAnsi="宋体"/>
          <w:sz w:val="24"/>
          <w:szCs w:val="24"/>
          <w:lang w:eastAsia="zh-Hans"/>
        </w:rPr>
        <w:t>主要包括停车（楼）场、公厕、城市公园、过街天桥、地下通  道、政策解读、办事指南、垃圾分类指南、行政审批公开等数据。</w:t>
      </w:r>
    </w:p>
    <w:p>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bookmarkEnd w:id="397"/>
    <w:bookmarkEnd w:id="400"/>
    <w:p>
      <w:pPr>
        <w:pStyle w:val="7"/>
        <w:rPr>
          <w:rFonts w:hint="eastAsia" w:ascii="宋体" w:hAnsi="宋体" w:eastAsia="宋体"/>
        </w:rPr>
      </w:pPr>
      <w:bookmarkStart w:id="401" w:name="_Toc14006"/>
      <w:bookmarkStart w:id="402" w:name="_Toc11381"/>
      <w:r>
        <w:rPr>
          <w:rFonts w:hint="eastAsia" w:ascii="宋体" w:hAnsi="宋体" w:eastAsia="宋体"/>
        </w:rPr>
        <w:t>综合评价数据</w:t>
      </w:r>
      <w:bookmarkEnd w:id="401"/>
    </w:p>
    <w:bookmarkEnd w:id="402"/>
    <w:p>
      <w:pPr>
        <w:pStyle w:val="369"/>
        <w:spacing w:line="360" w:lineRule="auto"/>
        <w:ind w:firstLine="480"/>
        <w:rPr>
          <w:rFonts w:hint="eastAsia" w:hAnsi="宋体"/>
          <w:sz w:val="24"/>
          <w:szCs w:val="24"/>
          <w:lang w:eastAsia="zh-Hans"/>
        </w:rPr>
      </w:pPr>
      <w:r>
        <w:rPr>
          <w:rFonts w:hint="eastAsia" w:hAnsi="宋体"/>
          <w:sz w:val="24"/>
          <w:szCs w:val="24"/>
          <w:lang w:eastAsia="zh-Hans"/>
        </w:rPr>
        <w:t>综合评价数据应包括运行评价和管理评价等数据。</w:t>
      </w:r>
    </w:p>
    <w:p>
      <w:pPr>
        <w:pStyle w:val="8"/>
        <w:rPr>
          <w:rFonts w:hint="eastAsia"/>
        </w:rPr>
      </w:pPr>
      <w:r>
        <w:rPr>
          <w:rFonts w:hint="eastAsia"/>
        </w:rPr>
        <w:t>运行评价数据</w:t>
      </w:r>
    </w:p>
    <w:p>
      <w:pPr>
        <w:pStyle w:val="369"/>
        <w:spacing w:line="360" w:lineRule="auto"/>
        <w:ind w:firstLine="480"/>
        <w:rPr>
          <w:rFonts w:hint="eastAsia" w:hAnsi="宋体"/>
          <w:sz w:val="24"/>
          <w:szCs w:val="24"/>
          <w:lang w:eastAsia="zh-Hans"/>
        </w:rPr>
      </w:pPr>
      <w:r>
        <w:rPr>
          <w:rFonts w:hint="eastAsia" w:hAnsi="宋体"/>
          <w:sz w:val="24"/>
          <w:szCs w:val="24"/>
          <w:lang w:eastAsia="zh-Hans"/>
        </w:rPr>
        <w:t>运行评价数据应包括市政设施类、房屋建筑类、交通设施类、人员密集区域类和群众获得感等数据</w:t>
      </w:r>
      <w:r>
        <w:rPr>
          <w:rFonts w:hAnsi="宋体"/>
          <w:sz w:val="24"/>
          <w:szCs w:val="24"/>
          <w:lang w:eastAsia="zh-Hans"/>
        </w:rPr>
        <w:t>。</w:t>
      </w:r>
    </w:p>
    <w:p>
      <w:pPr>
        <w:pStyle w:val="369"/>
        <w:spacing w:line="360" w:lineRule="auto"/>
        <w:ind w:firstLine="480"/>
        <w:rPr>
          <w:rFonts w:hint="eastAsia" w:hAnsi="宋体"/>
          <w:sz w:val="24"/>
          <w:szCs w:val="24"/>
          <w:lang w:eastAsia="zh-Hans"/>
        </w:rPr>
      </w:pPr>
      <w:r>
        <w:rPr>
          <w:rFonts w:hint="eastAsia" w:hAnsi="宋体"/>
          <w:sz w:val="24"/>
          <w:szCs w:val="24"/>
          <w:lang w:eastAsia="zh-Hans"/>
        </w:rPr>
        <w:t>运行评价数据应包含运行评价批次表、运行评价填报表和运行评价结果表等数据。</w:t>
      </w:r>
    </w:p>
    <w:p>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pPr>
        <w:pStyle w:val="8"/>
        <w:rPr>
          <w:rFonts w:hint="eastAsia"/>
        </w:rPr>
      </w:pPr>
      <w:r>
        <w:rPr>
          <w:rFonts w:hint="eastAsia"/>
        </w:rPr>
        <w:t>管理评价数据</w:t>
      </w:r>
    </w:p>
    <w:p>
      <w:pPr>
        <w:pStyle w:val="369"/>
        <w:spacing w:line="360" w:lineRule="auto"/>
        <w:ind w:firstLine="480"/>
        <w:rPr>
          <w:rFonts w:hint="eastAsia" w:hAnsi="宋体"/>
          <w:sz w:val="24"/>
          <w:szCs w:val="24"/>
          <w:lang w:eastAsia="zh-Hans"/>
        </w:rPr>
      </w:pPr>
      <w:r>
        <w:rPr>
          <w:rFonts w:hint="eastAsia" w:hAnsi="宋体"/>
          <w:sz w:val="24"/>
          <w:szCs w:val="24"/>
          <w:lang w:eastAsia="zh-Hans"/>
        </w:rPr>
        <w:t>管理评价数据应包括实地考察、填报、问卷调查、评价结果明细和评价成绩等数据。</w:t>
      </w:r>
    </w:p>
    <w:p>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pPr>
        <w:pStyle w:val="5"/>
        <w:rPr>
          <w:rFonts w:hint="eastAsia"/>
        </w:rPr>
      </w:pPr>
      <w:bookmarkStart w:id="403" w:name="_Toc13811"/>
      <w:r>
        <w:rPr>
          <w:rFonts w:hint="eastAsia"/>
        </w:rPr>
        <w:t>基础设施及应用支撑设计方案</w:t>
      </w:r>
      <w:bookmarkEnd w:id="403"/>
    </w:p>
    <w:p>
      <w:pPr>
        <w:spacing w:line="276" w:lineRule="auto"/>
        <w:ind w:firstLine="420"/>
        <w:rPr>
          <w:rFonts w:hint="eastAsia" w:ascii="宋体" w:hAnsi="宋体" w:eastAsia="宋体"/>
          <w:sz w:val="24"/>
          <w:szCs w:val="24"/>
          <w:lang w:val="en-US" w:eastAsia="zh-CN"/>
        </w:rPr>
      </w:pPr>
      <w:r>
        <w:rPr>
          <w:rFonts w:hint="eastAsia" w:ascii="宋体" w:hAnsi="宋体" w:eastAsia="宋体"/>
          <w:sz w:val="24"/>
          <w:szCs w:val="24"/>
          <w:lang w:val="en-US" w:eastAsia="zh-CN"/>
        </w:rPr>
        <w:t>当前，本项目将先租用商务</w:t>
      </w:r>
      <w:r>
        <w:rPr>
          <w:rFonts w:hint="eastAsia" w:ascii="宋体" w:hAnsi="宋体" w:eastAsia="宋体"/>
          <w:sz w:val="24"/>
          <w:szCs w:val="24"/>
        </w:rPr>
        <w:t>云平台</w:t>
      </w:r>
      <w:r>
        <w:rPr>
          <w:rFonts w:hint="eastAsia" w:ascii="宋体" w:hAnsi="宋体" w:eastAsia="宋体"/>
          <w:sz w:val="24"/>
          <w:szCs w:val="24"/>
          <w:lang w:val="en-US" w:eastAsia="zh-CN"/>
        </w:rPr>
        <w:t>服务</w:t>
      </w:r>
      <w:r>
        <w:rPr>
          <w:rFonts w:hint="eastAsia" w:ascii="宋体" w:hAnsi="宋体" w:eastAsia="宋体"/>
          <w:sz w:val="24"/>
          <w:szCs w:val="24"/>
        </w:rPr>
        <w:t>，</w:t>
      </w:r>
      <w:r>
        <w:rPr>
          <w:rFonts w:hint="eastAsia" w:ascii="宋体" w:hAnsi="宋体" w:eastAsia="宋体"/>
          <w:sz w:val="24"/>
          <w:szCs w:val="24"/>
          <w:lang w:val="en-US" w:eastAsia="zh-CN"/>
        </w:rPr>
        <w:t>由商务云平台提供</w:t>
      </w:r>
      <w:r>
        <w:rPr>
          <w:rFonts w:hint="eastAsia" w:ascii="宋体" w:hAnsi="宋体" w:eastAsia="宋体"/>
          <w:sz w:val="24"/>
          <w:szCs w:val="24"/>
        </w:rPr>
        <w:t>相关服务器资源、存储资源、网络设备配套服务</w:t>
      </w:r>
      <w:r>
        <w:rPr>
          <w:rFonts w:hint="eastAsia" w:ascii="宋体" w:hAnsi="宋体" w:eastAsia="宋体"/>
          <w:sz w:val="24"/>
          <w:szCs w:val="24"/>
          <w:lang w:eastAsia="zh-CN"/>
        </w:rPr>
        <w:t>，</w:t>
      </w:r>
      <w:r>
        <w:rPr>
          <w:rFonts w:hint="eastAsia" w:ascii="宋体" w:hAnsi="宋体" w:eastAsia="宋体"/>
          <w:sz w:val="24"/>
          <w:szCs w:val="24"/>
          <w:lang w:val="en-US" w:eastAsia="zh-CN"/>
        </w:rPr>
        <w:t>后续等大丰区政务云建设完成后，将平台迁移至政务云平台中，再由政务云平台提供</w:t>
      </w:r>
      <w:r>
        <w:rPr>
          <w:rFonts w:hint="eastAsia" w:ascii="宋体" w:hAnsi="宋体" w:eastAsia="宋体"/>
          <w:sz w:val="24"/>
          <w:szCs w:val="24"/>
        </w:rPr>
        <w:t>相关服务器资源、存储资源、网络设备</w:t>
      </w:r>
      <w:r>
        <w:rPr>
          <w:rFonts w:hint="eastAsia" w:ascii="宋体" w:hAnsi="宋体" w:eastAsia="宋体"/>
          <w:sz w:val="24"/>
          <w:szCs w:val="24"/>
          <w:lang w:val="en-US" w:eastAsia="zh-CN"/>
        </w:rPr>
        <w:t>配套服务</w:t>
      </w:r>
      <w:r>
        <w:rPr>
          <w:rFonts w:hint="eastAsia" w:ascii="宋体" w:hAnsi="宋体" w:eastAsia="宋体"/>
          <w:sz w:val="24"/>
          <w:szCs w:val="24"/>
          <w:lang w:eastAsia="zh-CN"/>
        </w:rPr>
        <w:t>。</w:t>
      </w:r>
    </w:p>
    <w:p>
      <w:pPr>
        <w:pStyle w:val="5"/>
        <w:rPr>
          <w:rFonts w:hint="eastAsia"/>
        </w:rPr>
      </w:pPr>
      <w:bookmarkStart w:id="404" w:name="_Toc194522907"/>
      <w:bookmarkStart w:id="405" w:name="_Toc12030"/>
      <w:r>
        <w:rPr>
          <w:rFonts w:hint="eastAsia"/>
        </w:rPr>
        <w:t>网络安全设计方案</w:t>
      </w:r>
      <w:bookmarkEnd w:id="404"/>
      <w:bookmarkEnd w:id="405"/>
    </w:p>
    <w:p>
      <w:pPr>
        <w:pStyle w:val="7"/>
        <w:rPr>
          <w:rFonts w:hint="eastAsia"/>
        </w:rPr>
      </w:pPr>
      <w:bookmarkStart w:id="406" w:name="_Toc116206504"/>
      <w:bookmarkEnd w:id="406"/>
      <w:bookmarkStart w:id="407" w:name="_Toc116199777"/>
      <w:bookmarkEnd w:id="407"/>
      <w:bookmarkStart w:id="408" w:name="_Toc115904801"/>
      <w:bookmarkEnd w:id="408"/>
      <w:bookmarkStart w:id="409" w:name="_Toc116198619"/>
      <w:bookmarkEnd w:id="409"/>
      <w:bookmarkStart w:id="410" w:name="_Toc115904510"/>
      <w:bookmarkEnd w:id="410"/>
      <w:bookmarkStart w:id="411" w:name="_Toc116201063"/>
      <w:bookmarkEnd w:id="411"/>
      <w:bookmarkStart w:id="412" w:name="_Toc2920"/>
      <w:bookmarkStart w:id="413" w:name="_Toc53338265"/>
      <w:bookmarkStart w:id="414" w:name="_Toc91080577"/>
      <w:bookmarkStart w:id="415" w:name="_Toc2440"/>
      <w:bookmarkStart w:id="416" w:name="_Toc53393671"/>
      <w:bookmarkStart w:id="417" w:name="_Toc194522908"/>
      <w:bookmarkStart w:id="418" w:name="_Toc142144114"/>
      <w:bookmarkStart w:id="419" w:name="_Toc140757301"/>
      <w:bookmarkStart w:id="420" w:name="_Toc115275040"/>
      <w:r>
        <w:rPr>
          <w:rFonts w:hint="eastAsia"/>
        </w:rPr>
        <w:t>安全防护框架设计</w:t>
      </w:r>
      <w:bookmarkEnd w:id="412"/>
      <w:bookmarkEnd w:id="413"/>
      <w:bookmarkEnd w:id="414"/>
      <w:bookmarkEnd w:id="415"/>
      <w:bookmarkEnd w:id="416"/>
      <w:bookmarkEnd w:id="417"/>
      <w:bookmarkEnd w:id="418"/>
      <w:bookmarkEnd w:id="419"/>
      <w:bookmarkEnd w:id="420"/>
    </w:p>
    <w:p>
      <w:pPr>
        <w:pStyle w:val="6"/>
        <w:spacing w:line="276" w:lineRule="auto"/>
        <w:rPr>
          <w:rFonts w:hint="eastAsia" w:ascii="宋体" w:hAnsi="宋体"/>
        </w:rPr>
      </w:pPr>
      <w:r>
        <w:rPr>
          <w:rFonts w:hint="eastAsia" w:ascii="宋体" w:hAnsi="宋体"/>
        </w:rPr>
        <w:t>本项目软件部分的实现均按照国家信息安全等级保护二级要求进行建设。为了保证信息系统的整体安全保护能力，遵循以下总体框架要求，如下图所示：</w:t>
      </w:r>
    </w:p>
    <w:p>
      <w:pPr>
        <w:tabs>
          <w:tab w:val="left" w:pos="1620"/>
        </w:tabs>
        <w:spacing w:line="276" w:lineRule="auto"/>
        <w:jc w:val="center"/>
        <w:rPr>
          <w:rFonts w:hint="eastAsia" w:ascii="宋体" w:hAnsi="宋体" w:eastAsia="宋体"/>
          <w:sz w:val="24"/>
          <w:szCs w:val="24"/>
        </w:rPr>
      </w:pPr>
      <w:r>
        <w:rPr>
          <w:rFonts w:hint="eastAsia" w:ascii="宋体" w:hAnsi="宋体" w:eastAsia="宋体"/>
          <w:sz w:val="24"/>
          <w:szCs w:val="24"/>
        </w:rPr>
        <w:drawing>
          <wp:inline distT="0" distB="0" distL="0" distR="0">
            <wp:extent cx="4840605" cy="2511425"/>
            <wp:effectExtent l="0" t="0" r="0" b="3175"/>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51786" cy="2517225"/>
                    </a:xfrm>
                    <a:prstGeom prst="rect">
                      <a:avLst/>
                    </a:prstGeom>
                    <a:noFill/>
                  </pic:spPr>
                </pic:pic>
              </a:graphicData>
            </a:graphic>
          </wp:inline>
        </w:drawing>
      </w:r>
    </w:p>
    <w:p>
      <w:pPr>
        <w:tabs>
          <w:tab w:val="left" w:pos="1620"/>
        </w:tabs>
        <w:spacing w:line="276" w:lineRule="auto"/>
        <w:ind w:firstLine="482"/>
        <w:jc w:val="center"/>
        <w:rPr>
          <w:rFonts w:hint="eastAsia" w:ascii="宋体" w:hAnsi="宋体" w:eastAsia="宋体"/>
          <w:sz w:val="24"/>
          <w:szCs w:val="24"/>
        </w:rPr>
      </w:pPr>
      <w:r>
        <w:rPr>
          <w:rFonts w:hint="eastAsia" w:ascii="宋体" w:hAnsi="宋体" w:eastAsia="宋体"/>
          <w:sz w:val="24"/>
          <w:szCs w:val="24"/>
        </w:rPr>
        <w:t>图：安全防护框架设计</w:t>
      </w:r>
    </w:p>
    <w:p>
      <w:pPr>
        <w:pStyle w:val="6"/>
        <w:spacing w:line="276" w:lineRule="auto"/>
        <w:rPr>
          <w:rFonts w:hint="eastAsia" w:ascii="宋体" w:hAnsi="宋体"/>
        </w:rPr>
      </w:pPr>
      <w:r>
        <w:rPr>
          <w:rFonts w:hint="eastAsia" w:ascii="宋体" w:hAnsi="宋体"/>
        </w:rPr>
        <w:t>安全技术体系是指通过一系列技术手段实现对安全保护对象的安全防护，包括等级保护基本要求提出的各项技术安全措施。</w:t>
      </w:r>
    </w:p>
    <w:p>
      <w:pPr>
        <w:pStyle w:val="6"/>
        <w:spacing w:line="276" w:lineRule="auto"/>
        <w:rPr>
          <w:rFonts w:hint="eastAsia" w:ascii="宋体" w:hAnsi="宋体"/>
        </w:rPr>
      </w:pPr>
      <w:r>
        <w:rPr>
          <w:rFonts w:hint="eastAsia" w:ascii="宋体" w:hAnsi="宋体"/>
        </w:rPr>
        <w:t>安全管理体系是用户单位规范安全管理的基础，是执行各项安全策略和制度的依据，包括为用户单位建立符合等级保护要求的组织架构、人员安全、安全制度等。</w:t>
      </w:r>
    </w:p>
    <w:p>
      <w:pPr>
        <w:pStyle w:val="6"/>
        <w:spacing w:line="276" w:lineRule="auto"/>
        <w:rPr>
          <w:rFonts w:hint="eastAsia" w:ascii="宋体" w:hAnsi="宋体"/>
        </w:rPr>
      </w:pPr>
      <w:r>
        <w:rPr>
          <w:rFonts w:hint="eastAsia" w:ascii="宋体" w:hAnsi="宋体"/>
        </w:rPr>
        <w:t>安全运维服务包括系统建设和运行维护过程对各项工作流程、各类工作事项的具体要求，为信息系统安全稳定运行提供持续保护，使得安全技术措施和安全管理措施发挥效用，以及为了保障系统安全能力持续提升所进行的代码审计、渗透测试、攻防演练、重保护航等活动。</w:t>
      </w:r>
    </w:p>
    <w:p>
      <w:pPr>
        <w:pStyle w:val="6"/>
        <w:spacing w:line="276" w:lineRule="auto"/>
        <w:rPr>
          <w:rFonts w:hint="eastAsia" w:ascii="宋体" w:hAnsi="宋体"/>
        </w:rPr>
      </w:pPr>
      <w:r>
        <w:rPr>
          <w:rFonts w:hint="eastAsia" w:ascii="宋体" w:hAnsi="宋体"/>
        </w:rPr>
        <w:t>安全管理中心通过技术手段和管理手段相结合，实现信息系统安全运行过程所需要的系统管理、安全管理和审计管理等功能。</w:t>
      </w:r>
    </w:p>
    <w:p>
      <w:pPr>
        <w:pStyle w:val="7"/>
        <w:rPr>
          <w:rFonts w:hint="eastAsia"/>
        </w:rPr>
      </w:pPr>
      <w:bookmarkStart w:id="421" w:name="_Toc480804610"/>
      <w:bookmarkStart w:id="422" w:name="_Toc27418"/>
      <w:bookmarkStart w:id="423" w:name="_Toc109482598"/>
      <w:bookmarkStart w:id="424" w:name="_Toc29176"/>
      <w:bookmarkStart w:id="425" w:name="_Toc142144115"/>
      <w:bookmarkStart w:id="426" w:name="_Toc115275041"/>
      <w:bookmarkStart w:id="427" w:name="_Toc140757302"/>
      <w:bookmarkStart w:id="428" w:name="_Toc194522909"/>
      <w:bookmarkStart w:id="429" w:name="_Toc480802067"/>
      <w:r>
        <w:rPr>
          <w:rFonts w:hint="eastAsia"/>
        </w:rPr>
        <w:t>安全体系目标</w:t>
      </w:r>
      <w:bookmarkEnd w:id="421"/>
      <w:bookmarkEnd w:id="422"/>
      <w:bookmarkEnd w:id="423"/>
      <w:bookmarkEnd w:id="424"/>
      <w:bookmarkEnd w:id="425"/>
      <w:bookmarkEnd w:id="426"/>
      <w:bookmarkEnd w:id="427"/>
      <w:bookmarkEnd w:id="428"/>
      <w:bookmarkEnd w:id="429"/>
    </w:p>
    <w:p>
      <w:pPr>
        <w:pStyle w:val="6"/>
        <w:spacing w:line="276" w:lineRule="auto"/>
        <w:rPr>
          <w:rFonts w:hint="eastAsia" w:ascii="宋体" w:hAnsi="宋体"/>
        </w:rPr>
      </w:pPr>
      <w:r>
        <w:rPr>
          <w:rFonts w:hint="eastAsia" w:ascii="宋体" w:hAnsi="宋体"/>
        </w:rPr>
        <w:t>按照国家有关法律法规、政策和电子政务相关的技术规范要求，实现防泄密、防窃取、防毁坏、防假冒、防篡改、抗抵赖，以及防止拒绝服务和网络攻击，保障交换平台的安全、需要针对交换平台业务进行风险评估与分析，寻求相应对策，从技术上和管理上制定相应措施，达到防范业务风险的目的。</w:t>
      </w:r>
    </w:p>
    <w:p>
      <w:pPr>
        <w:pStyle w:val="6"/>
        <w:spacing w:line="276" w:lineRule="auto"/>
        <w:rPr>
          <w:rFonts w:hint="eastAsia" w:ascii="宋体" w:hAnsi="宋体"/>
        </w:rPr>
      </w:pPr>
      <w:r>
        <w:rPr>
          <w:rFonts w:hint="eastAsia" w:ascii="宋体" w:hAnsi="宋体"/>
        </w:rPr>
        <w:t>主要安全目标包括：</w:t>
      </w:r>
    </w:p>
    <w:p>
      <w:pPr>
        <w:pStyle w:val="6"/>
        <w:spacing w:line="276" w:lineRule="auto"/>
        <w:rPr>
          <w:rFonts w:hint="eastAsia" w:ascii="宋体" w:hAnsi="宋体"/>
        </w:rPr>
      </w:pPr>
      <w:r>
        <w:rPr>
          <w:rFonts w:hint="eastAsia" w:ascii="宋体" w:hAnsi="宋体"/>
        </w:rPr>
        <w:t>1、建立可信安全的系统运行环境，保障各种实体的安全。</w:t>
      </w:r>
    </w:p>
    <w:p>
      <w:pPr>
        <w:pStyle w:val="6"/>
        <w:spacing w:line="276" w:lineRule="auto"/>
        <w:rPr>
          <w:rFonts w:hint="eastAsia" w:ascii="宋体" w:hAnsi="宋体"/>
        </w:rPr>
      </w:pPr>
      <w:r>
        <w:rPr>
          <w:rFonts w:hint="eastAsia" w:ascii="宋体" w:hAnsi="宋体"/>
        </w:rPr>
        <w:t>2、保障系统应用服务器、数据库服务器等主机系统的安全。</w:t>
      </w:r>
    </w:p>
    <w:p>
      <w:pPr>
        <w:pStyle w:val="6"/>
        <w:spacing w:line="276" w:lineRule="auto"/>
        <w:rPr>
          <w:rFonts w:hint="eastAsia" w:ascii="宋体" w:hAnsi="宋体"/>
        </w:rPr>
      </w:pPr>
      <w:r>
        <w:rPr>
          <w:rFonts w:hint="eastAsia" w:ascii="宋体" w:hAnsi="宋体"/>
        </w:rPr>
        <w:t>3、对系统的网络结构进行安全规划，制定口令管理和访问规则，保证网络不受来自外部和内部的非授权访问。同时保障原业务不因交换平台的接入而降低原有的安全性。</w:t>
      </w:r>
    </w:p>
    <w:p>
      <w:pPr>
        <w:pStyle w:val="6"/>
        <w:spacing w:line="276" w:lineRule="auto"/>
        <w:rPr>
          <w:rFonts w:hint="eastAsia" w:ascii="宋体" w:hAnsi="宋体"/>
        </w:rPr>
      </w:pPr>
      <w:r>
        <w:rPr>
          <w:rFonts w:hint="eastAsia" w:ascii="宋体" w:hAnsi="宋体"/>
        </w:rPr>
        <w:t>4、采用密码和认证技术，支持PKI、SSI、X.509等规范，保证系统业务信息存放和传输的安全，保障信息资源交换业务的安全性。</w:t>
      </w:r>
    </w:p>
    <w:p>
      <w:pPr>
        <w:pStyle w:val="6"/>
        <w:spacing w:line="276" w:lineRule="auto"/>
        <w:rPr>
          <w:rFonts w:hint="eastAsia" w:ascii="宋体" w:hAnsi="宋体"/>
        </w:rPr>
      </w:pPr>
      <w:r>
        <w:rPr>
          <w:rFonts w:hint="eastAsia" w:ascii="宋体" w:hAnsi="宋体"/>
        </w:rPr>
        <w:t>5、建立有效的计算机病毒防治体系。</w:t>
      </w:r>
    </w:p>
    <w:p>
      <w:pPr>
        <w:pStyle w:val="6"/>
        <w:spacing w:line="276" w:lineRule="auto"/>
        <w:rPr>
          <w:rFonts w:hint="eastAsia" w:ascii="宋体" w:hAnsi="宋体"/>
        </w:rPr>
      </w:pPr>
      <w:r>
        <w:rPr>
          <w:rFonts w:hint="eastAsia" w:ascii="宋体" w:hAnsi="宋体"/>
        </w:rPr>
        <w:t>6、对未经授权的访问和恶意的攻击进行实时的响应。</w:t>
      </w:r>
    </w:p>
    <w:p>
      <w:pPr>
        <w:pStyle w:val="6"/>
        <w:spacing w:line="276" w:lineRule="auto"/>
        <w:rPr>
          <w:rFonts w:hint="eastAsia" w:ascii="宋体" w:hAnsi="宋体"/>
        </w:rPr>
      </w:pPr>
      <w:r>
        <w:rPr>
          <w:rFonts w:hint="eastAsia" w:ascii="宋体" w:hAnsi="宋体"/>
        </w:rPr>
        <w:t>7、提供有效的日志记录和审计功能。</w:t>
      </w:r>
    </w:p>
    <w:p>
      <w:pPr>
        <w:pStyle w:val="6"/>
        <w:spacing w:line="276" w:lineRule="auto"/>
        <w:rPr>
          <w:rFonts w:hint="eastAsia" w:ascii="宋体" w:hAnsi="宋体"/>
        </w:rPr>
      </w:pPr>
      <w:r>
        <w:rPr>
          <w:rFonts w:hint="eastAsia" w:ascii="宋体" w:hAnsi="宋体"/>
        </w:rPr>
        <w:t>8、建立系统业务动态管理体系。强化抗拒网络攻击的能力，保障信息资源交换业务的可靠性和高可用性。</w:t>
      </w:r>
    </w:p>
    <w:p>
      <w:pPr>
        <w:pStyle w:val="6"/>
        <w:spacing w:line="276" w:lineRule="auto"/>
        <w:rPr>
          <w:rFonts w:hint="eastAsia" w:ascii="宋体" w:hAnsi="宋体"/>
        </w:rPr>
      </w:pPr>
      <w:r>
        <w:rPr>
          <w:rFonts w:hint="eastAsia" w:ascii="宋体" w:hAnsi="宋体"/>
        </w:rPr>
        <w:t>9、建立健全系统业务运行管理办法，形成统一的安全管理体系。</w:t>
      </w:r>
    </w:p>
    <w:p>
      <w:pPr>
        <w:pStyle w:val="6"/>
        <w:spacing w:line="276" w:lineRule="auto"/>
        <w:rPr>
          <w:rFonts w:hint="eastAsia" w:ascii="宋体" w:hAnsi="宋体"/>
        </w:rPr>
      </w:pPr>
      <w:r>
        <w:rPr>
          <w:rFonts w:hint="eastAsia" w:ascii="宋体" w:hAnsi="宋体"/>
        </w:rPr>
        <w:t>项目的安全体系包括可靠性、可用性、完整性、保密性、不可抵赖性和可控性等六个方面。综合利用身份认证技术、数据加密技术、密码技术、访问控制技术、防病毒技术、防火墙技术、漏洞攻击保护技术、入侵防御技术、安全审计技术、操作系统安全技术等不同层次的安全技术，实现安全管理、物理安全、系统安全、应用安全和跟踪审计。</w:t>
      </w:r>
    </w:p>
    <w:p>
      <w:pPr>
        <w:pStyle w:val="7"/>
        <w:rPr>
          <w:rFonts w:hint="eastAsia"/>
        </w:rPr>
      </w:pPr>
      <w:bookmarkStart w:id="430" w:name="_Toc480802068"/>
      <w:bookmarkStart w:id="431" w:name="_Toc142144116"/>
      <w:bookmarkStart w:id="432" w:name="_Toc27717"/>
      <w:bookmarkStart w:id="433" w:name="_Toc480804611"/>
      <w:bookmarkStart w:id="434" w:name="_Toc1455"/>
      <w:bookmarkStart w:id="435" w:name="_Toc194522910"/>
      <w:bookmarkStart w:id="436" w:name="_Toc115275042"/>
      <w:bookmarkStart w:id="437" w:name="_Toc109482599"/>
      <w:bookmarkStart w:id="438" w:name="_Toc140757303"/>
      <w:r>
        <w:rPr>
          <w:rFonts w:hint="eastAsia"/>
        </w:rPr>
        <w:t>安全保障体系设计</w:t>
      </w:r>
      <w:bookmarkEnd w:id="430"/>
      <w:bookmarkEnd w:id="431"/>
      <w:bookmarkEnd w:id="432"/>
      <w:bookmarkEnd w:id="433"/>
      <w:bookmarkEnd w:id="434"/>
      <w:bookmarkEnd w:id="435"/>
      <w:bookmarkEnd w:id="436"/>
      <w:bookmarkEnd w:id="437"/>
      <w:bookmarkEnd w:id="438"/>
    </w:p>
    <w:p>
      <w:pPr>
        <w:pStyle w:val="6"/>
        <w:spacing w:line="276" w:lineRule="auto"/>
        <w:rPr>
          <w:rFonts w:hint="eastAsia" w:ascii="宋体" w:hAnsi="宋体"/>
        </w:rPr>
      </w:pPr>
      <w:r>
        <w:rPr>
          <w:rFonts w:hint="eastAsia" w:ascii="宋体" w:hAnsi="宋体"/>
        </w:rPr>
        <w:t>遵循国家信息安全等级保护相关规范以及国家保密管理和密码管理的有关要求，建立此次项目的安全保障体系。整体考虑、顶层规划安全保障体系的建设，按照信息系统安全等级保护要求构建数据存储环境、应用系统环境、运行管理机制，确保政务数据安全和公民个人数据合法应用。安全保障体系要与应用系统同步建设，对所建安全保障体系要进行重点保护、实施动态调整。</w:t>
      </w:r>
    </w:p>
    <w:p>
      <w:pPr>
        <w:pStyle w:val="6"/>
        <w:spacing w:line="276" w:lineRule="auto"/>
        <w:rPr>
          <w:rFonts w:hint="eastAsia" w:ascii="宋体" w:hAnsi="宋体"/>
        </w:rPr>
      </w:pPr>
      <w:r>
        <w:rPr>
          <w:rFonts w:hint="eastAsia" w:ascii="宋体" w:hAnsi="宋体"/>
        </w:rPr>
        <w:t>安全保障体系的设计需要从物理安全、网络安全、数据安全、系统安全、应用安全五个层面进行总体规划。其中物理安全、网络安全及系统安全由云机房统一负责防护，本方案仅提出安全防护建议；数据安全和应用安全则用于指导在系统的设计、开发、部署等环节的安全机制建议。</w:t>
      </w:r>
    </w:p>
    <w:p>
      <w:pPr>
        <w:pStyle w:val="7"/>
        <w:rPr>
          <w:rFonts w:hint="eastAsia"/>
        </w:rPr>
      </w:pPr>
      <w:bookmarkStart w:id="439" w:name="_Toc116201073"/>
      <w:bookmarkEnd w:id="439"/>
      <w:bookmarkStart w:id="440" w:name="_Toc115904810"/>
      <w:bookmarkEnd w:id="440"/>
      <w:bookmarkStart w:id="441" w:name="_Toc116198629"/>
      <w:bookmarkEnd w:id="441"/>
      <w:bookmarkStart w:id="442" w:name="_Toc116199787"/>
      <w:bookmarkEnd w:id="442"/>
      <w:bookmarkStart w:id="443" w:name="_Toc115904519"/>
      <w:bookmarkEnd w:id="443"/>
      <w:bookmarkStart w:id="444" w:name="_Toc116206514"/>
      <w:bookmarkEnd w:id="444"/>
      <w:bookmarkStart w:id="445" w:name="_Toc28909"/>
      <w:bookmarkStart w:id="446" w:name="_Toc140757311"/>
      <w:bookmarkStart w:id="447" w:name="_Toc480804613"/>
      <w:bookmarkStart w:id="448" w:name="_Toc109482606"/>
      <w:bookmarkStart w:id="449" w:name="_Toc480802070"/>
      <w:bookmarkStart w:id="450" w:name="_Toc142144138"/>
      <w:bookmarkStart w:id="451" w:name="_Toc194522913"/>
      <w:bookmarkStart w:id="452" w:name="_Toc19151"/>
      <w:bookmarkStart w:id="453" w:name="_Toc115275049"/>
      <w:r>
        <w:rPr>
          <w:rFonts w:hint="eastAsia"/>
        </w:rPr>
        <w:t>开放接口的安全防护</w:t>
      </w:r>
      <w:bookmarkEnd w:id="445"/>
      <w:bookmarkEnd w:id="446"/>
      <w:bookmarkEnd w:id="447"/>
      <w:bookmarkEnd w:id="448"/>
      <w:bookmarkEnd w:id="449"/>
      <w:bookmarkEnd w:id="450"/>
      <w:bookmarkEnd w:id="451"/>
      <w:bookmarkEnd w:id="452"/>
      <w:bookmarkEnd w:id="453"/>
    </w:p>
    <w:p>
      <w:pPr>
        <w:pStyle w:val="6"/>
        <w:spacing w:line="276" w:lineRule="auto"/>
        <w:rPr>
          <w:rFonts w:hint="eastAsia" w:ascii="宋体" w:hAnsi="宋体"/>
        </w:rPr>
      </w:pPr>
      <w:r>
        <w:rPr>
          <w:rFonts w:hint="eastAsia" w:ascii="宋体" w:hAnsi="宋体"/>
        </w:rPr>
        <w:t>数据交换和信息共享是此次项目技术体系得以发挥作用乃至正常运转的核心能力。任何数据交换和信息共享过程都会对系统的安全性带来影响。应采取有针对性的安全措施，完善开放接口的安全防护能力，对数据交换和信息共享环节给予端到端的全过程监控，及时发现和解决问题隐患，以确保关键业务正常运行。</w:t>
      </w:r>
    </w:p>
    <w:p>
      <w:pPr>
        <w:pStyle w:val="7"/>
        <w:rPr>
          <w:rFonts w:hint="eastAsia"/>
        </w:rPr>
      </w:pPr>
      <w:bookmarkStart w:id="454" w:name="_Toc194522914"/>
      <w:bookmarkStart w:id="455" w:name="_Toc140757312"/>
      <w:bookmarkStart w:id="456" w:name="_Toc19966"/>
      <w:bookmarkStart w:id="457" w:name="_Toc480804614"/>
      <w:bookmarkStart w:id="458" w:name="_Toc115275050"/>
      <w:bookmarkStart w:id="459" w:name="_Toc29321"/>
      <w:bookmarkStart w:id="460" w:name="_Toc109482607"/>
      <w:bookmarkStart w:id="461" w:name="_Toc480802071"/>
      <w:bookmarkStart w:id="462" w:name="_Toc142144139"/>
      <w:r>
        <w:rPr>
          <w:rFonts w:hint="eastAsia"/>
        </w:rPr>
        <w:t>重要数据的保障</w:t>
      </w:r>
      <w:bookmarkEnd w:id="454"/>
      <w:bookmarkEnd w:id="455"/>
      <w:bookmarkEnd w:id="456"/>
      <w:bookmarkEnd w:id="457"/>
      <w:bookmarkEnd w:id="458"/>
      <w:bookmarkEnd w:id="459"/>
      <w:bookmarkEnd w:id="460"/>
      <w:bookmarkEnd w:id="461"/>
      <w:bookmarkEnd w:id="462"/>
    </w:p>
    <w:p>
      <w:pPr>
        <w:pStyle w:val="6"/>
        <w:spacing w:line="276" w:lineRule="auto"/>
        <w:rPr>
          <w:rFonts w:hint="eastAsia" w:ascii="宋体" w:hAnsi="宋体"/>
        </w:rPr>
      </w:pPr>
      <w:r>
        <w:rPr>
          <w:rFonts w:hint="eastAsia" w:ascii="宋体" w:hAnsi="宋体"/>
        </w:rPr>
        <w:t>加强平台中各类公共信息、个人隐私等重要数据的安全防护，建立数据安全规范。在系统后台对每类数据的安全属性进行必要的定义和设置，详细规定数据的开放范围和开放力度，并严格执行相应的权限管理。</w:t>
      </w:r>
    </w:p>
    <w:p>
      <w:pPr>
        <w:pStyle w:val="7"/>
        <w:rPr>
          <w:rFonts w:hint="eastAsia"/>
        </w:rPr>
      </w:pPr>
      <w:bookmarkStart w:id="463" w:name="_Toc109482608"/>
      <w:bookmarkStart w:id="464" w:name="_Toc140757313"/>
      <w:bookmarkStart w:id="465" w:name="_Toc115275051"/>
      <w:bookmarkStart w:id="466" w:name="_Toc22849"/>
      <w:bookmarkStart w:id="467" w:name="_Toc480802072"/>
      <w:bookmarkStart w:id="468" w:name="_Toc14781"/>
      <w:bookmarkStart w:id="469" w:name="_Toc142144140"/>
      <w:bookmarkStart w:id="470" w:name="_Toc194522915"/>
      <w:bookmarkStart w:id="471" w:name="_Toc480804615"/>
      <w:r>
        <w:rPr>
          <w:rFonts w:hint="eastAsia"/>
        </w:rPr>
        <w:t>安全管理体系设计</w:t>
      </w:r>
      <w:bookmarkEnd w:id="463"/>
      <w:bookmarkEnd w:id="464"/>
      <w:bookmarkEnd w:id="465"/>
      <w:bookmarkEnd w:id="466"/>
      <w:bookmarkEnd w:id="467"/>
      <w:bookmarkEnd w:id="468"/>
      <w:bookmarkEnd w:id="469"/>
      <w:bookmarkEnd w:id="470"/>
      <w:bookmarkEnd w:id="471"/>
    </w:p>
    <w:p>
      <w:pPr>
        <w:pStyle w:val="6"/>
        <w:spacing w:before="0" w:after="0" w:line="276" w:lineRule="auto"/>
        <w:rPr>
          <w:rFonts w:hint="eastAsia" w:ascii="宋体" w:hAnsi="宋体"/>
        </w:rPr>
      </w:pPr>
      <w:r>
        <w:rPr>
          <w:rFonts w:hint="eastAsia" w:ascii="宋体" w:hAnsi="宋体"/>
        </w:rPr>
        <w:t>安全管理是安全系统的重要组成部分，没有健全的安全管理，系统的安全性很难保证。任何网络系统仅在技术上无法达到完整的安全。为此，需要建立一套科学、严密的安全管理体系。</w:t>
      </w:r>
    </w:p>
    <w:p>
      <w:pPr>
        <w:pStyle w:val="6"/>
        <w:spacing w:before="0" w:after="0" w:line="276" w:lineRule="auto"/>
        <w:rPr>
          <w:rFonts w:hint="eastAsia" w:ascii="宋体" w:hAnsi="宋体"/>
        </w:rPr>
      </w:pPr>
      <w:r>
        <w:rPr>
          <w:rFonts w:hint="eastAsia" w:ascii="宋体" w:hAnsi="宋体"/>
        </w:rPr>
        <w:t>通过有效的安全管理体系的建设，最终要实现的目标是：采取集中控制、分级管理的模式，建立由专人负责安全事件定期报告和检查制度，从而在管理上确保全方位、多层次、快速有效的网络安全防护。</w:t>
      </w:r>
    </w:p>
    <w:p>
      <w:pPr>
        <w:pStyle w:val="7"/>
        <w:rPr>
          <w:rFonts w:hint="eastAsia"/>
        </w:rPr>
      </w:pPr>
      <w:bookmarkStart w:id="472" w:name="_Toc142144141"/>
      <w:bookmarkStart w:id="473" w:name="_Toc53338292"/>
      <w:bookmarkStart w:id="474" w:name="_Toc25973"/>
      <w:bookmarkStart w:id="475" w:name="_Toc53393698"/>
      <w:bookmarkStart w:id="476" w:name="_Toc48288846"/>
      <w:bookmarkStart w:id="477" w:name="_Toc52098175"/>
      <w:bookmarkStart w:id="478" w:name="_Toc115275052"/>
      <w:bookmarkStart w:id="479" w:name="_Toc140757314"/>
      <w:bookmarkStart w:id="480" w:name="_Toc91080617"/>
      <w:bookmarkStart w:id="481" w:name="_Toc24892"/>
      <w:bookmarkStart w:id="482" w:name="_Toc194522916"/>
      <w:r>
        <w:rPr>
          <w:rFonts w:hint="eastAsia"/>
        </w:rPr>
        <w:t>数据安全设计</w:t>
      </w:r>
      <w:bookmarkEnd w:id="472"/>
      <w:bookmarkEnd w:id="473"/>
      <w:bookmarkEnd w:id="474"/>
      <w:bookmarkEnd w:id="475"/>
      <w:bookmarkEnd w:id="476"/>
      <w:bookmarkEnd w:id="477"/>
      <w:bookmarkEnd w:id="478"/>
      <w:bookmarkEnd w:id="479"/>
      <w:bookmarkEnd w:id="480"/>
      <w:bookmarkEnd w:id="481"/>
      <w:bookmarkEnd w:id="482"/>
    </w:p>
    <w:p>
      <w:pPr>
        <w:pStyle w:val="8"/>
        <w:rPr>
          <w:rFonts w:hint="eastAsia" w:ascii="宋体" w:hAnsi="宋体" w:eastAsia="宋体"/>
        </w:rPr>
      </w:pPr>
      <w:bookmarkStart w:id="483" w:name="_Toc118474629"/>
      <w:bookmarkStart w:id="484" w:name="_Toc127648778"/>
      <w:bookmarkStart w:id="485" w:name="_Toc117515545"/>
      <w:r>
        <w:rPr>
          <w:rFonts w:hint="eastAsia" w:ascii="宋体" w:hAnsi="宋体" w:eastAsia="宋体"/>
        </w:rPr>
        <w:t>总体思路</w:t>
      </w:r>
      <w:bookmarkEnd w:id="483"/>
      <w:bookmarkEnd w:id="484"/>
      <w:bookmarkEnd w:id="485"/>
    </w:p>
    <w:p>
      <w:pPr>
        <w:pStyle w:val="2"/>
        <w:ind w:firstLine="480"/>
        <w:rPr>
          <w:rFonts w:hint="eastAsia"/>
        </w:rPr>
      </w:pPr>
      <w:r>
        <w:rPr>
          <w:rFonts w:hint="eastAsia"/>
        </w:rPr>
        <w:t>本方案在进行方案设计过程中，将根据《网络安全法》、《数据安全法》、《个人信息保护法》、《网络安全等级保护制度》、《信息安全技术 政务信息共享 数据安全技术要求》（国标）、《数据安全成熟度模型（DSMM、国标）》，参考《信息安全技术 智慧城市安全体系框架》、《信息安全技术 智慧城市建设信息安全保障指南》（征求意见稿）、《国家网络安全事件应急预案》，通过分析安全现状及实际安全需求，结合其业务信息的实际特性，建立信息安全保障体系方案。</w:t>
      </w:r>
    </w:p>
    <w:p>
      <w:pPr>
        <w:pStyle w:val="2"/>
        <w:ind w:firstLine="480"/>
        <w:rPr>
          <w:rFonts w:hint="eastAsia"/>
        </w:rPr>
      </w:pPr>
      <w:r>
        <w:t>以技术保障为基础、以管理运营为抓手、以监测预警为核心、以协同响应为目标的</w:t>
      </w:r>
      <w:r>
        <w:rPr>
          <w:rFonts w:hint="eastAsia"/>
        </w:rPr>
        <w:t>数据</w:t>
      </w:r>
      <w:r>
        <w:t>安全防御体系，围绕</w:t>
      </w:r>
      <w:r>
        <w:rPr>
          <w:rFonts w:hint="eastAsia"/>
        </w:rPr>
        <w:t>在</w:t>
      </w:r>
      <w:r>
        <w:t>数据、人、工具、运营管理</w:t>
      </w:r>
      <w:r>
        <w:rPr>
          <w:rFonts w:hint="eastAsia"/>
        </w:rPr>
        <w:t>安全等方面进行积极防御，</w:t>
      </w:r>
      <w:r>
        <w:t>开展</w:t>
      </w:r>
      <w:r>
        <w:rPr>
          <w:rFonts w:hint="eastAsia"/>
        </w:rPr>
        <w:t>数据</w:t>
      </w:r>
      <w:r>
        <w:t>安全建设工作</w:t>
      </w:r>
      <w:r>
        <w:rPr>
          <w:rFonts w:hint="eastAsia"/>
        </w:rPr>
        <w:t>。</w:t>
      </w:r>
    </w:p>
    <w:p>
      <w:pPr>
        <w:pStyle w:val="8"/>
        <w:rPr>
          <w:rFonts w:hint="eastAsia" w:ascii="宋体" w:hAnsi="宋体" w:eastAsia="宋体"/>
        </w:rPr>
      </w:pPr>
      <w:r>
        <w:rPr>
          <w:rFonts w:hint="eastAsia" w:ascii="宋体" w:hAnsi="宋体" w:eastAsia="宋体"/>
        </w:rPr>
        <w:t>数据安全管理体系建设</w:t>
      </w:r>
    </w:p>
    <w:p>
      <w:pPr>
        <w:pStyle w:val="2"/>
        <w:ind w:firstLine="480"/>
        <w:rPr>
          <w:rFonts w:hint="eastAsia"/>
          <w:bCs/>
        </w:rPr>
      </w:pPr>
      <w:r>
        <w:rPr>
          <w:rFonts w:hint="eastAsia"/>
          <w:bCs/>
        </w:rPr>
        <w:t>数据安全能力建设是一个复合型、需多方联动型的工作，在开展组织架构建设时，需要考虑组织层面实体的管理团队及执行团队，同时也要考虑虚拟的联动小组，其中业务、安全</w:t>
      </w:r>
      <w:r>
        <w:rPr>
          <w:bCs/>
        </w:rPr>
        <w:t>等</w:t>
      </w:r>
      <w:r>
        <w:rPr>
          <w:rFonts w:hint="eastAsia"/>
          <w:bCs/>
        </w:rPr>
        <w:t>部门均需要参与数据安全建设当中。成立数据安全组织其目的是明确数据安全的政策、落实和监督等工作，</w:t>
      </w:r>
      <w:r>
        <w:rPr>
          <w:bCs/>
        </w:rPr>
        <w:t>以确保数据安全能力建设的有效执行。</w:t>
      </w:r>
    </w:p>
    <w:p>
      <w:pPr>
        <w:pStyle w:val="14"/>
        <w:rPr>
          <w:rFonts w:hint="eastAsia" w:ascii="宋体" w:hAnsi="宋体" w:eastAsia="宋体"/>
        </w:rPr>
      </w:pPr>
      <w:bookmarkStart w:id="486" w:name="_Toc35018550"/>
      <w:bookmarkStart w:id="487" w:name="_Toc49888652"/>
      <w:r>
        <w:rPr>
          <w:rFonts w:hint="eastAsia" w:ascii="宋体" w:hAnsi="宋体" w:eastAsia="宋体"/>
        </w:rPr>
        <w:t>组织架构设计</w:t>
      </w:r>
      <w:bookmarkEnd w:id="486"/>
      <w:bookmarkEnd w:id="487"/>
    </w:p>
    <w:p>
      <w:pPr>
        <w:pStyle w:val="2"/>
        <w:ind w:firstLine="480"/>
        <w:rPr>
          <w:rFonts w:hint="eastAsia"/>
          <w:bCs/>
        </w:rPr>
      </w:pPr>
      <w:r>
        <w:rPr>
          <w:rFonts w:hint="eastAsia"/>
          <w:bCs/>
        </w:rPr>
        <w:t>设计数据安全的组织架构时，可按照决策层、管理层、执行层、供应商/服务商、监督层的组织架构设计。在具体执行过程中，组织也可赋予已有安全团队与其它相关部门数据安全的工作职能，或寻求第三</w:t>
      </w:r>
      <w:r>
        <w:rPr>
          <w:bCs/>
        </w:rPr>
        <w:t>方专业团队等形式开展工作</w:t>
      </w:r>
      <w:r>
        <w:rPr>
          <w:rFonts w:hint="eastAsia"/>
          <w:bCs/>
        </w:rPr>
        <w:t>。</w:t>
      </w:r>
    </w:p>
    <w:p>
      <w:pPr>
        <w:pStyle w:val="2"/>
        <w:ind w:firstLine="480"/>
        <w:rPr>
          <w:rFonts w:hint="eastAsia"/>
          <w:bCs/>
        </w:rPr>
      </w:pPr>
      <w:r>
        <w:rPr>
          <w:rFonts w:hint="eastAsia"/>
          <w:bCs/>
        </w:rPr>
        <w:t>1</w:t>
      </w:r>
      <w:r>
        <w:rPr>
          <w:bCs/>
        </w:rPr>
        <w:t>.</w:t>
      </w:r>
      <w:r>
        <w:rPr>
          <w:rFonts w:hint="eastAsia"/>
          <w:bCs/>
        </w:rPr>
        <w:t>决策层</w:t>
      </w:r>
    </w:p>
    <w:p>
      <w:pPr>
        <w:pStyle w:val="2"/>
        <w:ind w:firstLine="480"/>
        <w:rPr>
          <w:rFonts w:hint="eastAsia"/>
        </w:rPr>
      </w:pPr>
      <w:r>
        <w:rPr>
          <w:rFonts w:hint="eastAsia"/>
        </w:rPr>
        <w:t>决策层是数据安全管理工作的决策机构，建议由单位数据资源分管领导担任，能参与到组织的业务发展决策，因为业务的发展和数据安全是密不可分。除数据资源分管领导外，其它高层管理人员对于数据安全的重视和决策是非常重要的，并</w:t>
      </w:r>
      <w:r>
        <w:t>形成定期的沟通运作机制，其主要工作职责包括：</w:t>
      </w:r>
    </w:p>
    <w:p>
      <w:pPr>
        <w:pStyle w:val="2"/>
        <w:ind w:firstLine="480"/>
        <w:rPr>
          <w:rFonts w:hint="eastAsia"/>
        </w:rPr>
      </w:pPr>
      <w:r>
        <w:rPr>
          <w:rFonts w:hint="eastAsia"/>
        </w:rPr>
        <w:t>决策层</w:t>
      </w:r>
      <w:r>
        <w:t>制定组织的数据安全目标和愿景；</w:t>
      </w:r>
    </w:p>
    <w:p>
      <w:pPr>
        <w:pStyle w:val="2"/>
        <w:ind w:firstLine="480"/>
        <w:rPr>
          <w:rFonts w:hint="eastAsia"/>
        </w:rPr>
      </w:pPr>
      <w:r>
        <w:t>对数据安全策略</w:t>
      </w:r>
      <w:r>
        <w:rPr>
          <w:rFonts w:hint="eastAsia"/>
        </w:rPr>
        <w:t>、</w:t>
      </w:r>
      <w:r>
        <w:t>规划</w:t>
      </w:r>
      <w:r>
        <w:rPr>
          <w:rFonts w:hint="eastAsia"/>
        </w:rPr>
        <w:t>及</w:t>
      </w:r>
      <w:r>
        <w:t>发布</w:t>
      </w:r>
      <w:r>
        <w:rPr>
          <w:rFonts w:hint="eastAsia"/>
        </w:rPr>
        <w:t>。建设方负责</w:t>
      </w:r>
      <w:r>
        <w:t>制度与规范</w:t>
      </w:r>
      <w:r>
        <w:rPr>
          <w:rFonts w:hint="eastAsia"/>
        </w:rPr>
        <w:t>的咨询、编写</w:t>
      </w:r>
      <w:r>
        <w:t>等</w:t>
      </w:r>
      <w:r>
        <w:rPr>
          <w:rFonts w:hint="eastAsia"/>
        </w:rPr>
        <w:t>工作。运维方执行相关策略、制度并进行验证工作</w:t>
      </w:r>
      <w:r>
        <w:t>；</w:t>
      </w:r>
    </w:p>
    <w:p>
      <w:pPr>
        <w:pStyle w:val="2"/>
        <w:ind w:firstLine="480"/>
        <w:rPr>
          <w:rFonts w:hint="eastAsia"/>
        </w:rPr>
      </w:pPr>
      <w:r>
        <w:rPr>
          <w:rFonts w:hint="eastAsia"/>
        </w:rPr>
        <w:t>决策层</w:t>
      </w:r>
      <w:r>
        <w:t>为组织的数据安全建设的供必要的资源；</w:t>
      </w:r>
    </w:p>
    <w:p>
      <w:pPr>
        <w:pStyle w:val="2"/>
        <w:ind w:firstLine="480"/>
        <w:rPr>
          <w:rFonts w:hint="eastAsia"/>
        </w:rPr>
      </w:pPr>
      <w:r>
        <w:rPr>
          <w:rFonts w:hint="eastAsia"/>
        </w:rPr>
        <w:t>决策层</w:t>
      </w:r>
      <w:r>
        <w:t>对</w:t>
      </w:r>
      <w:r>
        <w:rPr>
          <w:rFonts w:hint="eastAsia"/>
        </w:rPr>
        <w:t>本单位</w:t>
      </w:r>
      <w:r>
        <w:t>的重大数据安全事件进行协调和决策；</w:t>
      </w:r>
    </w:p>
    <w:p>
      <w:pPr>
        <w:pStyle w:val="2"/>
        <w:ind w:firstLine="480"/>
        <w:rPr>
          <w:rFonts w:hint="eastAsia"/>
        </w:rPr>
      </w:pPr>
      <w:r>
        <w:rPr>
          <w:rFonts w:hint="eastAsia"/>
        </w:rPr>
        <w:t>决策层通过项目过程中咨询服务细化、落地。</w:t>
      </w:r>
    </w:p>
    <w:p>
      <w:pPr>
        <w:pStyle w:val="2"/>
        <w:ind w:left="432" w:firstLine="0" w:firstLineChars="0"/>
        <w:rPr>
          <w:rFonts w:hint="eastAsia"/>
          <w:bCs/>
        </w:rPr>
      </w:pPr>
      <w:r>
        <w:rPr>
          <w:rFonts w:hint="eastAsia"/>
          <w:bCs/>
        </w:rPr>
        <w:t>2</w:t>
      </w:r>
      <w:r>
        <w:rPr>
          <w:bCs/>
        </w:rPr>
        <w:t>.</w:t>
      </w:r>
      <w:r>
        <w:rPr>
          <w:rFonts w:hint="eastAsia"/>
          <w:bCs/>
        </w:rPr>
        <w:t>管理层</w:t>
      </w:r>
    </w:p>
    <w:p>
      <w:pPr>
        <w:pStyle w:val="2"/>
        <w:ind w:firstLine="480"/>
        <w:rPr>
          <w:rFonts w:hint="eastAsia"/>
        </w:rPr>
      </w:pPr>
      <w:r>
        <w:rPr>
          <w:rFonts w:hint="eastAsia"/>
        </w:rPr>
        <w:t>管理层是数据安全组织机构的第二层，基于组织决策层给出的策略，对数据安全实际工作制定详细方案，做好业务发展与数据安全之间的平衡。在组织中承上启下，做好数据安全全面落地工作，是组织内开展数据安全工作最核心的部门或岗位，部分工作可能需要组织外部专业资源共同来履行。其主要工作职责</w:t>
      </w:r>
      <w:r>
        <w:t>包括：</w:t>
      </w:r>
    </w:p>
    <w:p>
      <w:pPr>
        <w:pStyle w:val="2"/>
        <w:ind w:firstLine="480"/>
        <w:rPr>
          <w:rFonts w:hint="eastAsia"/>
        </w:rPr>
      </w:pPr>
      <w:r>
        <w:t>结合合规要求和业务发展需求，制订数据安全整体解决方案并组织实施</w:t>
      </w:r>
      <w:r>
        <w:rPr>
          <w:rFonts w:hint="eastAsia"/>
        </w:rPr>
        <w:t>。建设方职责配合完成相关方案的编写并完成实施；</w:t>
      </w:r>
    </w:p>
    <w:p>
      <w:pPr>
        <w:pStyle w:val="2"/>
        <w:ind w:firstLine="480"/>
        <w:rPr>
          <w:rFonts w:hint="eastAsia"/>
        </w:rPr>
      </w:pPr>
      <w:r>
        <w:t>制定数据安全管理策略和规划，统一数据安全管理规范体系等</w:t>
      </w:r>
      <w:r>
        <w:rPr>
          <w:rFonts w:hint="eastAsia"/>
        </w:rPr>
        <w:t>。建设方负责通过咨询等方式落地策略、规划及规范。运维方执行相关要求；</w:t>
      </w:r>
    </w:p>
    <w:p>
      <w:pPr>
        <w:pStyle w:val="2"/>
        <w:ind w:firstLine="480"/>
        <w:rPr>
          <w:rFonts w:hint="eastAsia"/>
        </w:rPr>
      </w:pPr>
      <w:r>
        <w:t>对组织内人员能力开展数据安全技术培训和意识宣导，逐步升数据安全工作人员的能力水平和组织内人员安全意识；</w:t>
      </w:r>
      <w:r>
        <w:rPr>
          <w:rFonts w:hint="eastAsia"/>
        </w:rPr>
        <w:t>建设方负责培训；</w:t>
      </w:r>
    </w:p>
    <w:p>
      <w:pPr>
        <w:pStyle w:val="2"/>
        <w:ind w:firstLine="480"/>
        <w:rPr>
          <w:rFonts w:hint="eastAsia"/>
        </w:rPr>
      </w:pPr>
      <w:r>
        <w:t>制定数据安全决策层、管理层、执行层、监督层等的运作机制，保障数据安全工作在内部保持信息通畅、运作顺利；</w:t>
      </w:r>
      <w:r>
        <w:rPr>
          <w:rFonts w:hint="eastAsia"/>
        </w:rPr>
        <w:t>建设方负责通过咨询方式落地相关运作机制；运维方执行相关运作机制；</w:t>
      </w:r>
    </w:p>
    <w:p>
      <w:pPr>
        <w:pStyle w:val="2"/>
        <w:ind w:firstLine="480"/>
        <w:rPr>
          <w:rFonts w:hint="eastAsia"/>
        </w:rPr>
      </w:pPr>
      <w:r>
        <w:t>保持外部组织的沟通，包括国家及行业监管、第三方咨询服务商（安全咨询、安全厂商）以认证、测评机构（认证及认可</w:t>
      </w:r>
      <w:r>
        <w:rPr>
          <w:rFonts w:hint="eastAsia"/>
        </w:rPr>
        <w:t>、</w:t>
      </w:r>
      <w:r>
        <w:t>安全测评机构）等。</w:t>
      </w:r>
    </w:p>
    <w:p>
      <w:pPr>
        <w:pStyle w:val="2"/>
        <w:ind w:firstLine="480"/>
        <w:rPr>
          <w:rFonts w:hint="eastAsia"/>
          <w:bCs/>
        </w:rPr>
      </w:pPr>
      <w:r>
        <w:rPr>
          <w:bCs/>
        </w:rPr>
        <w:t>3.</w:t>
      </w:r>
      <w:r>
        <w:rPr>
          <w:rFonts w:hint="eastAsia"/>
          <w:bCs/>
        </w:rPr>
        <w:t>监督层</w:t>
      </w:r>
    </w:p>
    <w:p>
      <w:pPr>
        <w:pStyle w:val="2"/>
        <w:ind w:firstLine="480"/>
        <w:rPr>
          <w:rFonts w:hint="eastAsia"/>
          <w:bCs/>
        </w:rPr>
      </w:pPr>
      <w:r>
        <w:rPr>
          <w:rFonts w:hint="eastAsia"/>
          <w:bCs/>
        </w:rPr>
        <w:t>监督层负责定期监督审核管理小组、执行小组，员工和合作伙伴对数据安全政策和管理要求的执行情况，并且向决策层进行汇报，监督层人员必须具备独立性，不能与其它管理小组、执行</w:t>
      </w:r>
      <w:r>
        <w:rPr>
          <w:bCs/>
        </w:rPr>
        <w:t>小组等人员共同兼任，建议由组织内部的审计部门担任。其主要职责包括：</w:t>
      </w:r>
    </w:p>
    <w:p>
      <w:pPr>
        <w:pStyle w:val="2"/>
        <w:ind w:firstLine="480"/>
        <w:rPr>
          <w:rFonts w:hint="eastAsia"/>
          <w:bCs/>
        </w:rPr>
      </w:pPr>
      <w:r>
        <w:rPr>
          <w:bCs/>
        </w:rPr>
        <w:t>对数据安全制度落地执行情况监督；</w:t>
      </w:r>
    </w:p>
    <w:p>
      <w:pPr>
        <w:pStyle w:val="2"/>
        <w:ind w:firstLine="480"/>
        <w:rPr>
          <w:rFonts w:hint="eastAsia"/>
          <w:bCs/>
        </w:rPr>
      </w:pPr>
      <w:r>
        <w:rPr>
          <w:bCs/>
        </w:rPr>
        <w:t>对数据安全工具执行有效性监督；</w:t>
      </w:r>
    </w:p>
    <w:p>
      <w:pPr>
        <w:pStyle w:val="2"/>
        <w:ind w:firstLine="480"/>
        <w:rPr>
          <w:rFonts w:hint="eastAsia"/>
          <w:bCs/>
        </w:rPr>
      </w:pPr>
      <w:r>
        <w:rPr>
          <w:bCs/>
        </w:rPr>
        <w:t>对数据安全风险开展监控与审计</w:t>
      </w:r>
      <w:r>
        <w:rPr>
          <w:rFonts w:hint="eastAsia"/>
          <w:bCs/>
        </w:rPr>
        <w:t>。</w:t>
      </w:r>
    </w:p>
    <w:p>
      <w:pPr>
        <w:pStyle w:val="2"/>
        <w:ind w:left="432" w:firstLine="0" w:firstLineChars="0"/>
        <w:rPr>
          <w:rFonts w:hint="eastAsia"/>
          <w:bCs/>
        </w:rPr>
      </w:pPr>
      <w:r>
        <w:rPr>
          <w:bCs/>
        </w:rPr>
        <w:t>4.</w:t>
      </w:r>
      <w:r>
        <w:rPr>
          <w:rFonts w:hint="eastAsia"/>
          <w:bCs/>
        </w:rPr>
        <w:t>执行层</w:t>
      </w:r>
    </w:p>
    <w:p>
      <w:pPr>
        <w:pStyle w:val="2"/>
        <w:ind w:firstLine="480"/>
        <w:rPr>
          <w:rFonts w:hint="eastAsia"/>
        </w:rPr>
      </w:pPr>
      <w:r>
        <w:rPr>
          <w:rFonts w:hint="eastAsia"/>
        </w:rPr>
        <w:t>执行层与管理层是紧密配合的关系，其职责主要聚焦每一个数据安全场景，对设定的流程进行逐个实现。执行层主要包括数据安全专职人员和各业务部门的数据安全接口人员、风险管理人员、数据</w:t>
      </w:r>
      <w:r>
        <w:t>owner等，其主要工作职责主要包括：</w:t>
      </w:r>
    </w:p>
    <w:p>
      <w:pPr>
        <w:pStyle w:val="2"/>
        <w:ind w:firstLine="480"/>
        <w:rPr>
          <w:rFonts w:hint="eastAsia"/>
        </w:rPr>
      </w:pPr>
      <w:r>
        <w:rPr>
          <w:rFonts w:hint="eastAsia"/>
        </w:rPr>
        <w:t>运维方</w:t>
      </w:r>
      <w:r>
        <w:t>负责数据安全风险的评估和改进；</w:t>
      </w:r>
    </w:p>
    <w:p>
      <w:pPr>
        <w:pStyle w:val="2"/>
        <w:ind w:firstLine="480"/>
        <w:rPr>
          <w:rFonts w:hint="eastAsia"/>
        </w:rPr>
      </w:pPr>
      <w:r>
        <w:rPr>
          <w:rFonts w:hint="eastAsia"/>
        </w:rPr>
        <w:t>运维方</w:t>
      </w:r>
      <w:r>
        <w:t>负责数据安全运营工作如：数据权限授权、数据共享、数据下载等审批；</w:t>
      </w:r>
    </w:p>
    <w:p>
      <w:pPr>
        <w:pStyle w:val="2"/>
        <w:ind w:firstLine="480"/>
        <w:rPr>
          <w:rFonts w:hint="eastAsia"/>
        </w:rPr>
      </w:pPr>
      <w:r>
        <w:rPr>
          <w:rFonts w:hint="eastAsia"/>
        </w:rPr>
        <w:t>运维方</w:t>
      </w:r>
      <w:r>
        <w:t>负责数据安全事件的跟进和处理；</w:t>
      </w:r>
    </w:p>
    <w:p>
      <w:pPr>
        <w:pStyle w:val="2"/>
        <w:ind w:firstLine="480"/>
        <w:rPr>
          <w:rFonts w:hint="eastAsia"/>
        </w:rPr>
      </w:pPr>
      <w:r>
        <w:rPr>
          <w:rFonts w:hint="eastAsia"/>
        </w:rPr>
        <w:t>运维方</w:t>
      </w:r>
      <w:r>
        <w:t>协助数据安全管理团队展开数据治理工作，如数据分类分级工作；</w:t>
      </w:r>
    </w:p>
    <w:p>
      <w:pPr>
        <w:pStyle w:val="2"/>
        <w:ind w:firstLine="480"/>
        <w:rPr>
          <w:rFonts w:hint="eastAsia"/>
        </w:rPr>
      </w:pPr>
      <w:r>
        <w:rPr>
          <w:rFonts w:hint="eastAsia"/>
        </w:rPr>
        <w:t>运维方</w:t>
      </w:r>
      <w:r>
        <w:t>负责数据安全专案项目管理和实施。</w:t>
      </w:r>
    </w:p>
    <w:p>
      <w:pPr>
        <w:pStyle w:val="14"/>
        <w:rPr>
          <w:rFonts w:hint="eastAsia" w:ascii="宋体" w:hAnsi="宋体" w:eastAsia="宋体"/>
        </w:rPr>
      </w:pPr>
      <w:bookmarkStart w:id="488" w:name="_Toc49888653"/>
      <w:bookmarkStart w:id="489" w:name="_Toc35018551"/>
      <w:r>
        <w:rPr>
          <w:rFonts w:hint="eastAsia" w:ascii="宋体" w:hAnsi="宋体" w:eastAsia="宋体"/>
        </w:rPr>
        <w:t>协同部门数据安全职能</w:t>
      </w:r>
      <w:bookmarkEnd w:id="488"/>
      <w:bookmarkEnd w:id="489"/>
    </w:p>
    <w:p>
      <w:pPr>
        <w:pStyle w:val="2"/>
        <w:ind w:firstLine="480"/>
        <w:rPr>
          <w:rFonts w:hint="eastAsia"/>
        </w:rPr>
      </w:pPr>
      <w:r>
        <w:rPr>
          <w:rFonts w:hint="eastAsia"/>
        </w:rPr>
        <w:t>数据安全组织和组织内多个部门之间有非常紧密的关系，在组织架构的顶层设计层面，业务部、安全管理部、运维等部门需要参与到策略方向及重大事件的决策中；在实际数据安全业务开展层面，从平台底层设计到流程制定实施、安全工具部署、人员安全管控、数据安全合规、对外披露等方面均需要深度介入和协作。</w:t>
      </w:r>
    </w:p>
    <w:p>
      <w:pPr>
        <w:pStyle w:val="2"/>
        <w:ind w:firstLine="480"/>
        <w:rPr>
          <w:rFonts w:hint="eastAsia"/>
        </w:rPr>
      </w:pPr>
      <w:r>
        <w:rPr>
          <w:rFonts w:hint="eastAsia"/>
        </w:rPr>
        <w:t>同时，需要数据安全管理层制定与各部门之间的数据安全工作机制，目的是为了保障数据安全工作顺利开展，过程中的争议得到解决，如数据安全安全团队与业务方、法务以及合作伙伴之间的日常工作交流、争议与问题解决等事项。</w:t>
      </w:r>
    </w:p>
    <w:p>
      <w:pPr>
        <w:pStyle w:val="2"/>
        <w:ind w:firstLine="480"/>
        <w:rPr>
          <w:rFonts w:hint="eastAsia"/>
        </w:rPr>
      </w:pPr>
      <w:r>
        <w:rPr>
          <w:rFonts w:hint="eastAsia"/>
        </w:rPr>
        <w:t>协同部门数据安全职能通过项目过程中咨询服务细化、落地。</w:t>
      </w:r>
    </w:p>
    <w:p>
      <w:pPr>
        <w:pStyle w:val="14"/>
        <w:rPr>
          <w:rFonts w:hint="eastAsia" w:ascii="宋体" w:hAnsi="宋体" w:eastAsia="宋体"/>
        </w:rPr>
      </w:pPr>
      <w:bookmarkStart w:id="490" w:name="_Toc49888654"/>
      <w:bookmarkStart w:id="491" w:name="_Toc35018552"/>
      <w:r>
        <w:rPr>
          <w:rFonts w:hint="eastAsia" w:ascii="宋体" w:hAnsi="宋体" w:eastAsia="宋体"/>
        </w:rPr>
        <w:t>业务部门数据安全职能</w:t>
      </w:r>
      <w:bookmarkEnd w:id="490"/>
      <w:bookmarkEnd w:id="491"/>
    </w:p>
    <w:p>
      <w:pPr>
        <w:pStyle w:val="2"/>
        <w:ind w:firstLine="480"/>
        <w:rPr>
          <w:rFonts w:hint="eastAsia"/>
        </w:rPr>
      </w:pPr>
      <w:r>
        <w:rPr>
          <w:rFonts w:hint="eastAsia"/>
        </w:rPr>
        <w:t>业务部门在组织内主要职能是拓展业务，保障业务持续发展，但是同时需要兼顾数据安全风险问题。在业务开展过程中，主要会涉及以下几方面的数据安全联动工作，对于较为复杂大型的组织，考虑业务</w:t>
      </w:r>
      <w:r>
        <w:t>内部有一名数据安全接口人经过培训、赋能等工作开展以下相关工作：</w:t>
      </w:r>
    </w:p>
    <w:p>
      <w:pPr>
        <w:pStyle w:val="2"/>
        <w:ind w:firstLine="480"/>
        <w:rPr>
          <w:rFonts w:hint="eastAsia"/>
        </w:rPr>
      </w:pPr>
      <w:r>
        <w:rPr>
          <w:rFonts w:hint="eastAsia"/>
        </w:rPr>
        <w:t>1</w:t>
      </w:r>
      <w:r>
        <w:t>.业务新增</w:t>
      </w:r>
    </w:p>
    <w:p>
      <w:pPr>
        <w:pStyle w:val="2"/>
        <w:ind w:firstLine="480"/>
        <w:rPr>
          <w:rFonts w:hint="eastAsia"/>
        </w:rPr>
      </w:pPr>
      <w:r>
        <w:t>大部分场景主要涉及数据采集合规，需要由数据安全组织及法务合规部门，联合开展新增业务的数据安全风险评估</w:t>
      </w:r>
      <w:r>
        <w:rPr>
          <w:rFonts w:hint="eastAsia"/>
        </w:rPr>
        <w:t>。</w:t>
      </w:r>
    </w:p>
    <w:p>
      <w:pPr>
        <w:pStyle w:val="2"/>
        <w:ind w:firstLine="480"/>
        <w:rPr>
          <w:rFonts w:hint="eastAsia"/>
        </w:rPr>
      </w:pPr>
      <w:r>
        <w:rPr>
          <w:rFonts w:hint="eastAsia"/>
        </w:rPr>
        <w:t>2</w:t>
      </w:r>
      <w:r>
        <w:t>.业务运营</w:t>
      </w:r>
    </w:p>
    <w:p>
      <w:pPr>
        <w:pStyle w:val="2"/>
        <w:ind w:firstLine="480"/>
        <w:rPr>
          <w:rFonts w:hint="eastAsia"/>
        </w:rPr>
      </w:pPr>
      <w:r>
        <w:t>可能涉及数据批量查询、下载、分析和处理，过程中做好岗位权限管理，保障数据最小化使用的原则</w:t>
      </w:r>
      <w:r>
        <w:rPr>
          <w:rFonts w:hint="eastAsia"/>
        </w:rPr>
        <w:t>。</w:t>
      </w:r>
    </w:p>
    <w:p>
      <w:pPr>
        <w:pStyle w:val="2"/>
        <w:ind w:firstLine="480"/>
        <w:rPr>
          <w:rFonts w:hint="eastAsia"/>
        </w:rPr>
      </w:pPr>
      <w:r>
        <w:t>3.业务外部合作</w:t>
      </w:r>
    </w:p>
    <w:p>
      <w:pPr>
        <w:pStyle w:val="2"/>
        <w:ind w:firstLine="480"/>
        <w:rPr>
          <w:rFonts w:hint="eastAsia"/>
        </w:rPr>
      </w:pPr>
      <w:r>
        <w:t>当与外部产生合作，可能涉及数据共享、交换等场景，需要数据安全组织或数据</w:t>
      </w:r>
      <w:r>
        <w:rPr>
          <w:rFonts w:hint="eastAsia"/>
        </w:rPr>
        <w:t>安全接口人开展数据共享、数据披露的风险评估，避免敏感数据外泄等风险；同时接收外部合作</w:t>
      </w:r>
      <w:r>
        <w:t>的数据时，与合规部门联合做好数据来源合法的控制等措施</w:t>
      </w:r>
      <w:r>
        <w:rPr>
          <w:rFonts w:hint="eastAsia"/>
        </w:rPr>
        <w:t>。</w:t>
      </w:r>
    </w:p>
    <w:p>
      <w:pPr>
        <w:pStyle w:val="2"/>
        <w:ind w:firstLine="480"/>
        <w:rPr>
          <w:rFonts w:hint="eastAsia"/>
        </w:rPr>
      </w:pPr>
      <w:r>
        <w:t>4.数据安全事件</w:t>
      </w:r>
    </w:p>
    <w:p>
      <w:pPr>
        <w:pStyle w:val="2"/>
        <w:ind w:firstLine="480"/>
        <w:rPr>
          <w:rFonts w:hint="eastAsia"/>
        </w:rPr>
      </w:pPr>
      <w:r>
        <w:t>当业务部门内部发生数据安全事件时，业务负责人需要联合数据安全组织及时调</w:t>
      </w:r>
      <w:r>
        <w:rPr>
          <w:rFonts w:hint="eastAsia"/>
        </w:rPr>
        <w:t>查和处理，降低事件影响面及影响程度。并举一反三，改进业务流程机制，降低数据安全风险。</w:t>
      </w:r>
    </w:p>
    <w:p>
      <w:pPr>
        <w:pStyle w:val="8"/>
        <w:rPr>
          <w:rFonts w:hint="eastAsia" w:ascii="宋体" w:hAnsi="宋体" w:eastAsia="宋体"/>
        </w:rPr>
      </w:pPr>
      <w:r>
        <w:rPr>
          <w:rFonts w:hint="eastAsia" w:ascii="宋体" w:hAnsi="宋体" w:eastAsia="宋体"/>
        </w:rPr>
        <w:t>数据安全技术能力建设</w:t>
      </w:r>
    </w:p>
    <w:p>
      <w:pPr>
        <w:pStyle w:val="14"/>
        <w:rPr>
          <w:rFonts w:hint="eastAsia" w:ascii="宋体" w:hAnsi="宋体" w:eastAsia="宋体"/>
        </w:rPr>
      </w:pPr>
      <w:r>
        <w:rPr>
          <w:rFonts w:hint="eastAsia" w:ascii="宋体" w:hAnsi="宋体" w:eastAsia="宋体"/>
        </w:rPr>
        <w:t>数据分类分级服务</w:t>
      </w:r>
    </w:p>
    <w:p>
      <w:pPr>
        <w:pStyle w:val="2"/>
        <w:ind w:left="432" w:firstLine="0" w:firstLineChars="0"/>
        <w:rPr>
          <w:rFonts w:hint="eastAsia"/>
          <w:bCs/>
        </w:rPr>
      </w:pPr>
      <w:bookmarkStart w:id="492" w:name="_Toc5603"/>
      <w:bookmarkStart w:id="493" w:name="_Toc112167951"/>
      <w:r>
        <w:rPr>
          <w:rFonts w:hint="eastAsia"/>
          <w:bCs/>
        </w:rPr>
        <w:t>1</w:t>
      </w:r>
      <w:r>
        <w:rPr>
          <w:bCs/>
        </w:rPr>
        <w:t>.</w:t>
      </w:r>
      <w:r>
        <w:rPr>
          <w:rFonts w:hint="eastAsia"/>
          <w:bCs/>
        </w:rPr>
        <w:t>服务概述</w:t>
      </w:r>
      <w:bookmarkEnd w:id="492"/>
    </w:p>
    <w:p>
      <w:pPr>
        <w:pStyle w:val="2"/>
        <w:ind w:firstLine="480"/>
        <w:rPr>
          <w:rFonts w:hint="eastAsia"/>
        </w:rPr>
      </w:pPr>
      <w:r>
        <w:rPr>
          <w:rFonts w:hint="eastAsia"/>
        </w:rPr>
        <w:t>基于数据安全分类分级服务从组织机构的角度出发，以数据为中心，突破无特征数据识别难题，帮助组织全面梳理数据资产，根据定义对敏感数据进行自动化发现，依照国家标准和行业规范完成数据分类分级识别，构建持续更新的敏感数据分类分级目录。从而满足行业分类分级监管要求，有针对性地为组织数据安全能力的提升提供依据，帮助客户对数据由暗转明、分类有序，促进客户数据安全能力的提升。</w:t>
      </w:r>
    </w:p>
    <w:bookmarkEnd w:id="493"/>
    <w:p>
      <w:pPr>
        <w:pStyle w:val="2"/>
        <w:ind w:left="432" w:firstLine="0" w:firstLineChars="0"/>
        <w:rPr>
          <w:rFonts w:hint="eastAsia"/>
          <w:bCs/>
        </w:rPr>
      </w:pPr>
      <w:bookmarkStart w:id="494" w:name="_Toc30390"/>
      <w:r>
        <w:rPr>
          <w:rFonts w:hint="eastAsia"/>
          <w:bCs/>
        </w:rPr>
        <w:t>2</w:t>
      </w:r>
      <w:r>
        <w:rPr>
          <w:bCs/>
        </w:rPr>
        <w:t>.</w:t>
      </w:r>
      <w:r>
        <w:rPr>
          <w:rFonts w:hint="eastAsia"/>
          <w:bCs/>
        </w:rPr>
        <w:t>服务流程</w:t>
      </w:r>
      <w:bookmarkEnd w:id="494"/>
      <w:r>
        <w:rPr>
          <w:rFonts w:hint="eastAsia"/>
          <w:bCs/>
        </w:rPr>
        <w:t xml:space="preserve"> </w:t>
      </w:r>
    </w:p>
    <w:p>
      <w:pPr>
        <w:pStyle w:val="2"/>
        <w:ind w:firstLine="0" w:firstLineChars="0"/>
        <w:rPr>
          <w:rFonts w:hint="eastAsia"/>
        </w:rPr>
      </w:pPr>
      <w:r>
        <w:drawing>
          <wp:inline distT="0" distB="0" distL="0" distR="0">
            <wp:extent cx="5311140" cy="1733550"/>
            <wp:effectExtent l="0" t="0" r="1016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11140" cy="1733550"/>
                    </a:xfrm>
                    <a:prstGeom prst="rect">
                      <a:avLst/>
                    </a:prstGeom>
                    <a:noFill/>
                    <a:ln>
                      <a:noFill/>
                    </a:ln>
                  </pic:spPr>
                </pic:pic>
              </a:graphicData>
            </a:graphic>
          </wp:inline>
        </w:drawing>
      </w:r>
    </w:p>
    <w:p>
      <w:pPr>
        <w:pStyle w:val="2"/>
        <w:ind w:firstLine="0" w:firstLineChars="0"/>
        <w:rPr>
          <w:rFonts w:hint="eastAsia"/>
          <w:bCs/>
        </w:rPr>
      </w:pPr>
      <w:r>
        <w:rPr>
          <w:rFonts w:hint="eastAsia"/>
          <w:bCs/>
        </w:rPr>
        <w:t>数据安全分类分级服务流程</w:t>
      </w:r>
    </w:p>
    <w:p>
      <w:pPr>
        <w:pStyle w:val="2"/>
        <w:ind w:left="432" w:firstLine="0" w:firstLineChars="0"/>
        <w:rPr>
          <w:rFonts w:hint="eastAsia"/>
          <w:bCs/>
        </w:rPr>
      </w:pPr>
      <w:bookmarkStart w:id="495" w:name="_Toc23537"/>
      <w:r>
        <w:rPr>
          <w:rFonts w:hint="eastAsia"/>
          <w:bCs/>
        </w:rPr>
        <w:t>1</w:t>
      </w:r>
      <w:r>
        <w:rPr>
          <w:bCs/>
        </w:rPr>
        <w:t>.</w:t>
      </w:r>
      <w:r>
        <w:rPr>
          <w:rFonts w:hint="eastAsia"/>
          <w:bCs/>
        </w:rPr>
        <w:t>服务内容</w:t>
      </w:r>
      <w:bookmarkEnd w:id="495"/>
    </w:p>
    <w:p>
      <w:pPr>
        <w:pStyle w:val="2"/>
        <w:ind w:firstLine="480"/>
        <w:rPr>
          <w:rFonts w:hint="eastAsia"/>
          <w:bCs/>
        </w:rPr>
      </w:pPr>
      <w:bookmarkStart w:id="496" w:name="_Toc32229"/>
      <w:r>
        <w:rPr>
          <w:rFonts w:hint="eastAsia"/>
          <w:bCs/>
        </w:rPr>
        <w:t>（1）数据资产梳理</w:t>
      </w:r>
      <w:bookmarkEnd w:id="496"/>
    </w:p>
    <w:p>
      <w:pPr>
        <w:pStyle w:val="2"/>
        <w:ind w:firstLine="480"/>
        <w:rPr>
          <w:rFonts w:hint="eastAsia"/>
        </w:rPr>
      </w:pPr>
      <w:r>
        <w:rPr>
          <w:rFonts w:hint="eastAsia"/>
        </w:rPr>
        <w:t>数据资产梳理是对组织的数据资产进行全面梳理，包括以物理或电子形式记录的数据库表、数据项、数据文件等结构化和非结构化数据资产，明确数据资产基本信息和相关方，形成数据资产清单。</w:t>
      </w:r>
    </w:p>
    <w:p>
      <w:pPr>
        <w:pStyle w:val="2"/>
        <w:ind w:firstLine="480"/>
        <w:rPr>
          <w:rFonts w:hint="eastAsia"/>
          <w:b/>
          <w:bCs/>
        </w:rPr>
      </w:pPr>
      <w:bookmarkStart w:id="497" w:name="_Toc395"/>
      <w:r>
        <w:rPr>
          <w:rFonts w:hint="eastAsia"/>
          <w:bCs/>
        </w:rPr>
        <w:t>（2）数据制度建</w:t>
      </w:r>
      <w:r>
        <w:rPr>
          <w:rFonts w:hint="eastAsia"/>
          <w:b/>
          <w:bCs/>
        </w:rPr>
        <w:t>立</w:t>
      </w:r>
      <w:bookmarkEnd w:id="497"/>
    </w:p>
    <w:p>
      <w:pPr>
        <w:pStyle w:val="2"/>
        <w:ind w:firstLine="480"/>
        <w:rPr>
          <w:rFonts w:hint="eastAsia"/>
        </w:rPr>
      </w:pPr>
      <w:r>
        <w:rPr>
          <w:rFonts w:hint="eastAsia"/>
        </w:rPr>
        <w:t>数据制度建立即规定数据分类分级的一般要求 、维度与方法；指导对数据进行分类和分级管理；并为后续开展政务数据采集、存储、传输、处理、共享、开放、销毁等行为及其安全与管理活动提供依据。</w:t>
      </w:r>
    </w:p>
    <w:p>
      <w:pPr>
        <w:pStyle w:val="2"/>
        <w:ind w:firstLine="480"/>
        <w:rPr>
          <w:rFonts w:hint="eastAsia"/>
        </w:rPr>
      </w:pPr>
      <w:bookmarkStart w:id="498" w:name="_Toc24260"/>
      <w:r>
        <w:rPr>
          <w:rFonts w:hint="eastAsia"/>
        </w:rPr>
        <w:t>（3）数据分类确定</w:t>
      </w:r>
      <w:bookmarkEnd w:id="498"/>
    </w:p>
    <w:p>
      <w:pPr>
        <w:pStyle w:val="2"/>
        <w:ind w:firstLine="480"/>
        <w:rPr>
          <w:rFonts w:hint="eastAsia"/>
        </w:rPr>
      </w:pPr>
      <w:r>
        <w:rPr>
          <w:rFonts w:hint="eastAsia"/>
        </w:rPr>
        <w:t>数据分类具有多种视角和维度，其主要目的是便于数据管理和使用。数据分类的方法，从国家、行业、组织等视角给出了多个维度的数据分类参考框架。常见的数据分类维度，包括但不限于：a）公民个人维度、b）公共管理维度、c）信息传播维度、d）行业领域维度、e）组织经营维度。</w:t>
      </w:r>
    </w:p>
    <w:p>
      <w:pPr>
        <w:pStyle w:val="2"/>
        <w:ind w:firstLine="0" w:firstLineChars="0"/>
        <w:rPr>
          <w:rFonts w:hint="eastAsia"/>
        </w:rPr>
      </w:pPr>
      <w:r>
        <w:rPr>
          <w:rFonts w:hint="eastAsia"/>
        </w:rPr>
        <w:t xml:space="preserve"> </w:t>
      </w:r>
      <w:r>
        <w:t xml:space="preserve">  </w:t>
      </w:r>
      <w:r>
        <w:rPr>
          <w:rFonts w:hint="eastAsia"/>
        </w:rPr>
        <w:t>数据分类时，可在遵循国家和行业数据分类要求的基础上，采用面分类法从多个维度进行分类，对不同维度的数据类别进行标识，每个维度的数据分类也可采用线分类法进行细分。数据分类流程如下图所示</w:t>
      </w:r>
    </w:p>
    <w:p>
      <w:pPr>
        <w:pStyle w:val="2"/>
        <w:ind w:firstLine="2126" w:firstLineChars="886"/>
        <w:rPr>
          <w:rFonts w:hint="eastAsia"/>
        </w:rPr>
      </w:pPr>
      <w:r>
        <w:drawing>
          <wp:inline distT="0" distB="0" distL="0" distR="0">
            <wp:extent cx="2750820" cy="3555365"/>
            <wp:effectExtent l="0" t="0" r="5080" b="635"/>
            <wp:docPr id="16"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片1"/>
                    <pic:cNvPicPr>
                      <a:picLocks noChangeAspect="1" noChangeArrowheads="1"/>
                    </pic:cNvPicPr>
                  </pic:nvPicPr>
                  <pic:blipFill>
                    <a:blip r:embed="rId26">
                      <a:extLst>
                        <a:ext uri="{28A0092B-C50C-407E-A947-70E740481C1C}">
                          <a14:useLocalDpi xmlns:a14="http://schemas.microsoft.com/office/drawing/2010/main" val="0"/>
                        </a:ext>
                      </a:extLst>
                    </a:blip>
                    <a:srcRect b="3569"/>
                    <a:stretch>
                      <a:fillRect/>
                    </a:stretch>
                  </pic:blipFill>
                  <pic:spPr>
                    <a:xfrm>
                      <a:off x="0" y="0"/>
                      <a:ext cx="2750820" cy="3555365"/>
                    </a:xfrm>
                    <a:prstGeom prst="rect">
                      <a:avLst/>
                    </a:prstGeom>
                    <a:noFill/>
                    <a:ln>
                      <a:noFill/>
                    </a:ln>
                  </pic:spPr>
                </pic:pic>
              </a:graphicData>
            </a:graphic>
          </wp:inline>
        </w:drawing>
      </w:r>
    </w:p>
    <w:p>
      <w:pPr>
        <w:pStyle w:val="2"/>
        <w:ind w:firstLine="480"/>
        <w:rPr>
          <w:rFonts w:hint="eastAsia"/>
          <w:bCs/>
        </w:rPr>
      </w:pPr>
      <w:bookmarkStart w:id="499" w:name="_Toc24710"/>
      <w:r>
        <w:rPr>
          <w:rFonts w:hint="eastAsia"/>
          <w:bCs/>
        </w:rPr>
        <w:t>（4）数据分级判定</w:t>
      </w:r>
      <w:bookmarkEnd w:id="499"/>
    </w:p>
    <w:p>
      <w:pPr>
        <w:pStyle w:val="2"/>
        <w:ind w:firstLine="480"/>
        <w:rPr>
          <w:rFonts w:hint="eastAsia"/>
        </w:rPr>
      </w:pPr>
      <w:r>
        <w:rPr>
          <w:rFonts w:hint="eastAsia"/>
        </w:rPr>
        <w:t>数据分级是在数据分类的基础上按照数据遭到破坏（包括攻击、泄露、篡改、非法使用等）后对国家安全、社会秩序、公共利益以及个人、法人和其他组织的合法权益（受侵害客体）的危害程度对数据进行分级；为数据全生命周期管理的安全策略制定提供支撑。</w:t>
      </w:r>
    </w:p>
    <w:p>
      <w:pPr>
        <w:pStyle w:val="2"/>
        <w:ind w:firstLine="480"/>
        <w:rPr>
          <w:rFonts w:hint="eastAsia"/>
        </w:rPr>
      </w:pPr>
      <w:r>
        <w:rPr>
          <w:rFonts w:hint="eastAsia"/>
        </w:rPr>
        <w:t xml:space="preserve">《网络安全标准实践指南—网络数据分类分级指引》给出了数据分级基本框架，将数据从低到高分成一般数据、重要数据、核心数据三个级别。各级别与影响对象、影响程度的对应关系如下表所示。 </w:t>
      </w:r>
    </w:p>
    <w:tbl>
      <w:tblPr>
        <w:tblStyle w:val="90"/>
        <w:tblW w:w="83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9"/>
        <w:gridCol w:w="1659"/>
        <w:gridCol w:w="1660"/>
        <w:gridCol w:w="1660"/>
        <w:gridCol w:w="16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 w:hRule="atLeast"/>
        </w:trPr>
        <w:tc>
          <w:tcPr>
            <w:tcW w:w="1659" w:type="dxa"/>
            <w:vMerge w:val="restart"/>
            <w:shd w:val="clear" w:color="auto" w:fill="BFBFBF"/>
            <w:vAlign w:val="center"/>
          </w:tcPr>
          <w:p>
            <w:pPr>
              <w:pStyle w:val="2"/>
              <w:keepNext w:val="0"/>
              <w:keepLines w:val="0"/>
              <w:suppressLineNumbers w:val="0"/>
              <w:spacing w:before="0" w:beforeAutospacing="0" w:after="0" w:afterAutospacing="0"/>
              <w:ind w:left="0" w:right="0" w:firstLine="0" w:firstLineChars="0"/>
              <w:rPr>
                <w:rFonts w:hint="eastAsia"/>
                <w:b/>
              </w:rPr>
            </w:pPr>
            <w:r>
              <w:rPr>
                <w:rFonts w:hint="eastAsia"/>
                <w:b/>
              </w:rPr>
              <w:t>基本级别</w:t>
            </w:r>
          </w:p>
        </w:tc>
        <w:tc>
          <w:tcPr>
            <w:tcW w:w="6652" w:type="dxa"/>
            <w:gridSpan w:val="4"/>
            <w:shd w:val="clear" w:color="auto" w:fill="BFBFBF"/>
          </w:tcPr>
          <w:p>
            <w:pPr>
              <w:pStyle w:val="2"/>
              <w:keepNext w:val="0"/>
              <w:keepLines w:val="0"/>
              <w:suppressLineNumbers w:val="0"/>
              <w:spacing w:before="0" w:beforeAutospacing="0" w:after="0" w:afterAutospacing="0"/>
              <w:ind w:left="0" w:right="0" w:firstLine="0" w:firstLineChars="0"/>
              <w:rPr>
                <w:rFonts w:hint="eastAsia"/>
                <w:b/>
              </w:rPr>
            </w:pPr>
            <w:r>
              <w:rPr>
                <w:rFonts w:hint="eastAsia"/>
                <w:b/>
              </w:rPr>
              <w:t>影响对象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659" w:type="dxa"/>
            <w:vMerge w:val="continue"/>
            <w:shd w:val="clear" w:color="auto" w:fill="BFBFBF"/>
          </w:tcPr>
          <w:p>
            <w:pPr>
              <w:pStyle w:val="2"/>
              <w:keepNext w:val="0"/>
              <w:keepLines w:val="0"/>
              <w:suppressLineNumbers w:val="0"/>
              <w:spacing w:before="0" w:beforeAutospacing="0" w:after="0" w:afterAutospacing="0"/>
              <w:ind w:left="0" w:right="0" w:firstLine="0" w:firstLineChars="0"/>
              <w:rPr>
                <w:rFonts w:hint="eastAsia"/>
                <w:b/>
              </w:rPr>
            </w:pPr>
          </w:p>
        </w:tc>
        <w:tc>
          <w:tcPr>
            <w:tcW w:w="1659" w:type="dxa"/>
            <w:shd w:val="clear" w:color="auto" w:fill="BFBFBF"/>
          </w:tcPr>
          <w:p>
            <w:pPr>
              <w:pStyle w:val="2"/>
              <w:keepNext w:val="0"/>
              <w:keepLines w:val="0"/>
              <w:suppressLineNumbers w:val="0"/>
              <w:spacing w:before="0" w:beforeAutospacing="0" w:after="0" w:afterAutospacing="0"/>
              <w:ind w:left="0" w:right="0" w:firstLine="0" w:firstLineChars="0"/>
              <w:rPr>
                <w:rFonts w:hint="eastAsia"/>
                <w:b/>
              </w:rPr>
            </w:pPr>
            <w:r>
              <w:rPr>
                <w:rFonts w:hint="eastAsia"/>
                <w:b/>
              </w:rPr>
              <w:t>国家安全</w:t>
            </w:r>
          </w:p>
        </w:tc>
        <w:tc>
          <w:tcPr>
            <w:tcW w:w="1660" w:type="dxa"/>
            <w:shd w:val="clear" w:color="auto" w:fill="BFBFBF"/>
          </w:tcPr>
          <w:p>
            <w:pPr>
              <w:pStyle w:val="2"/>
              <w:keepNext w:val="0"/>
              <w:keepLines w:val="0"/>
              <w:suppressLineNumbers w:val="0"/>
              <w:spacing w:before="0" w:beforeAutospacing="0" w:after="0" w:afterAutospacing="0"/>
              <w:ind w:left="0" w:right="0" w:firstLine="0" w:firstLineChars="0"/>
              <w:rPr>
                <w:rFonts w:hint="eastAsia"/>
                <w:b/>
              </w:rPr>
            </w:pPr>
            <w:r>
              <w:rPr>
                <w:rFonts w:hint="eastAsia"/>
                <w:b/>
              </w:rPr>
              <w:t>公共利益</w:t>
            </w:r>
          </w:p>
        </w:tc>
        <w:tc>
          <w:tcPr>
            <w:tcW w:w="1660" w:type="dxa"/>
            <w:shd w:val="clear" w:color="auto" w:fill="BFBFBF"/>
          </w:tcPr>
          <w:p>
            <w:pPr>
              <w:pStyle w:val="2"/>
              <w:keepNext w:val="0"/>
              <w:keepLines w:val="0"/>
              <w:suppressLineNumbers w:val="0"/>
              <w:spacing w:before="0" w:beforeAutospacing="0" w:after="0" w:afterAutospacing="0"/>
              <w:ind w:left="0" w:right="0" w:firstLine="0" w:firstLineChars="0"/>
              <w:rPr>
                <w:rFonts w:hint="eastAsia"/>
                <w:b/>
              </w:rPr>
            </w:pPr>
            <w:r>
              <w:rPr>
                <w:rFonts w:hint="eastAsia"/>
                <w:b/>
              </w:rPr>
              <w:t>个人合法权益</w:t>
            </w:r>
          </w:p>
        </w:tc>
        <w:tc>
          <w:tcPr>
            <w:tcW w:w="1673" w:type="dxa"/>
            <w:shd w:val="clear" w:color="auto" w:fill="BFBFBF"/>
          </w:tcPr>
          <w:p>
            <w:pPr>
              <w:pStyle w:val="2"/>
              <w:keepNext w:val="0"/>
              <w:keepLines w:val="0"/>
              <w:suppressLineNumbers w:val="0"/>
              <w:spacing w:before="0" w:beforeAutospacing="0" w:after="0" w:afterAutospacing="0"/>
              <w:ind w:left="0" w:right="0" w:firstLine="0" w:firstLineChars="0"/>
              <w:rPr>
                <w:rFonts w:hint="eastAsia"/>
                <w:b/>
              </w:rPr>
            </w:pPr>
            <w:r>
              <w:rPr>
                <w:rFonts w:hint="eastAsia"/>
                <w:b/>
              </w:rPr>
              <w:t>组织合法权益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659"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核心数据</w:t>
            </w:r>
          </w:p>
        </w:tc>
        <w:tc>
          <w:tcPr>
            <w:tcW w:w="1659"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一般危害、严重危害</w:t>
            </w:r>
          </w:p>
        </w:tc>
        <w:tc>
          <w:tcPr>
            <w:tcW w:w="1660"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严重危害</w:t>
            </w:r>
          </w:p>
        </w:tc>
        <w:tc>
          <w:tcPr>
            <w:tcW w:w="1660" w:type="dxa"/>
            <w:vAlign w:val="center"/>
          </w:tcPr>
          <w:p>
            <w:pPr>
              <w:pStyle w:val="2"/>
              <w:keepNext w:val="0"/>
              <w:keepLines w:val="0"/>
              <w:suppressLineNumbers w:val="0"/>
              <w:spacing w:before="0" w:beforeAutospacing="0" w:after="0" w:afterAutospacing="0"/>
              <w:ind w:left="0" w:right="0" w:firstLine="0" w:firstLineChars="0"/>
              <w:rPr>
                <w:rFonts w:hint="eastAsia"/>
              </w:rPr>
            </w:pPr>
          </w:p>
        </w:tc>
        <w:tc>
          <w:tcPr>
            <w:tcW w:w="1673" w:type="dxa"/>
            <w:vAlign w:val="center"/>
          </w:tcPr>
          <w:p>
            <w:pPr>
              <w:pStyle w:val="2"/>
              <w:keepNext w:val="0"/>
              <w:keepLines w:val="0"/>
              <w:suppressLineNumbers w:val="0"/>
              <w:spacing w:before="0" w:beforeAutospacing="0" w:after="0" w:afterAutospacing="0"/>
              <w:ind w:left="0" w:right="0" w:firstLine="0" w:firstLineChars="0"/>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659"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重要数据</w:t>
            </w:r>
          </w:p>
        </w:tc>
        <w:tc>
          <w:tcPr>
            <w:tcW w:w="1659"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轻微危害</w:t>
            </w:r>
          </w:p>
        </w:tc>
        <w:tc>
          <w:tcPr>
            <w:tcW w:w="1660"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一般危害、轻微危害</w:t>
            </w:r>
          </w:p>
        </w:tc>
        <w:tc>
          <w:tcPr>
            <w:tcW w:w="1660" w:type="dxa"/>
            <w:vAlign w:val="center"/>
          </w:tcPr>
          <w:p>
            <w:pPr>
              <w:pStyle w:val="2"/>
              <w:keepNext w:val="0"/>
              <w:keepLines w:val="0"/>
              <w:suppressLineNumbers w:val="0"/>
              <w:spacing w:before="0" w:beforeAutospacing="0" w:after="0" w:afterAutospacing="0"/>
              <w:ind w:left="0" w:right="0" w:firstLine="0" w:firstLineChars="0"/>
              <w:rPr>
                <w:rFonts w:hint="eastAsia"/>
              </w:rPr>
            </w:pPr>
          </w:p>
        </w:tc>
        <w:tc>
          <w:tcPr>
            <w:tcW w:w="1673" w:type="dxa"/>
            <w:vAlign w:val="center"/>
          </w:tcPr>
          <w:p>
            <w:pPr>
              <w:pStyle w:val="2"/>
              <w:keepNext w:val="0"/>
              <w:keepLines w:val="0"/>
              <w:suppressLineNumbers w:val="0"/>
              <w:spacing w:before="0" w:beforeAutospacing="0" w:after="0" w:afterAutospacing="0"/>
              <w:ind w:left="0" w:right="0" w:firstLine="0" w:firstLineChars="0"/>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trPr>
        <w:tc>
          <w:tcPr>
            <w:tcW w:w="1659"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一般数据</w:t>
            </w:r>
          </w:p>
        </w:tc>
        <w:tc>
          <w:tcPr>
            <w:tcW w:w="1659"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无危害</w:t>
            </w:r>
          </w:p>
        </w:tc>
        <w:tc>
          <w:tcPr>
            <w:tcW w:w="1660"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无危害</w:t>
            </w:r>
          </w:p>
        </w:tc>
        <w:tc>
          <w:tcPr>
            <w:tcW w:w="1660"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无危害、轻微危害、一般危害、严重危害</w:t>
            </w:r>
          </w:p>
        </w:tc>
        <w:tc>
          <w:tcPr>
            <w:tcW w:w="1673" w:type="dxa"/>
            <w:vAlign w:val="center"/>
          </w:tcPr>
          <w:p>
            <w:pPr>
              <w:pStyle w:val="2"/>
              <w:keepNext w:val="0"/>
              <w:keepLines w:val="0"/>
              <w:suppressLineNumbers w:val="0"/>
              <w:spacing w:before="0" w:beforeAutospacing="0" w:after="0" w:afterAutospacing="0"/>
              <w:ind w:left="0" w:right="0" w:firstLine="0" w:firstLineChars="0"/>
              <w:rPr>
                <w:rFonts w:hint="eastAsia"/>
              </w:rPr>
            </w:pPr>
            <w:r>
              <w:rPr>
                <w:rFonts w:hint="eastAsia"/>
              </w:rPr>
              <w:t>无危害、轻微危害、一般危害、严重危害；</w:t>
            </w:r>
          </w:p>
        </w:tc>
      </w:tr>
    </w:tbl>
    <w:p>
      <w:pPr>
        <w:pStyle w:val="2"/>
        <w:ind w:firstLine="480"/>
        <w:rPr>
          <w:rFonts w:hint="eastAsia"/>
        </w:rPr>
      </w:pPr>
      <w:r>
        <w:rPr>
          <w:rFonts w:hint="eastAsia"/>
        </w:rPr>
        <w:t>数据分级的流程包括：</w:t>
      </w:r>
    </w:p>
    <w:p>
      <w:pPr>
        <w:pStyle w:val="2"/>
        <w:ind w:firstLine="480"/>
        <w:rPr>
          <w:rFonts w:hint="eastAsia"/>
        </w:rPr>
      </w:pPr>
      <w:r>
        <w:rPr>
          <w:rFonts w:hint="eastAsia"/>
        </w:rPr>
        <w:t>按照国家和行业领域的核心数据目录、重要数据目录，依次判定是否核心数据、重要数据，如是则按照就高从严原则定为核心数据级、重要数据级，其他数据定为一般数据；</w:t>
      </w:r>
    </w:p>
    <w:p>
      <w:pPr>
        <w:pStyle w:val="2"/>
        <w:ind w:firstLine="480"/>
        <w:rPr>
          <w:rFonts w:hint="eastAsia"/>
        </w:rPr>
      </w:pPr>
      <w:r>
        <w:rPr>
          <w:rFonts w:hint="eastAsia"/>
        </w:rPr>
        <w:t>国家和行业核心数据、重要数据目录不明确时，可参考核心数据、重要数据认定的规定或标准，分析数据一旦遭到篡改、破坏、泄露或者非法获取、非法利用的危害对象和危害程度进行基本分级，确定核心数据、重要数据和一般数据级别；</w:t>
      </w:r>
    </w:p>
    <w:p>
      <w:pPr>
        <w:pStyle w:val="2"/>
        <w:ind w:firstLine="480"/>
        <w:rPr>
          <w:rFonts w:hint="eastAsia"/>
        </w:rPr>
      </w:pPr>
      <w:r>
        <w:rPr>
          <w:rFonts w:hint="eastAsia"/>
        </w:rPr>
        <w:t>按照一般数据分级规则或者所属行业共识的数据分级规则对一般数据进行分级，确定一般数据细分级别。部分行业领域与本实践指南的分级对应关系</w:t>
      </w:r>
    </w:p>
    <w:p>
      <w:pPr>
        <w:pStyle w:val="2"/>
        <w:ind w:firstLine="480"/>
        <w:rPr>
          <w:rFonts w:hint="eastAsia"/>
        </w:rPr>
      </w:pPr>
      <w:r>
        <w:rPr>
          <w:rFonts w:hint="eastAsia"/>
        </w:rPr>
        <w:t>如果数据属于个人信息，应识别敏感个人信息、一般个人信息，具体流程如下图所示</w:t>
      </w:r>
    </w:p>
    <w:p>
      <w:pPr>
        <w:pStyle w:val="2"/>
        <w:ind w:left="1485" w:leftChars="707" w:firstLine="568" w:firstLineChars="237"/>
        <w:rPr>
          <w:rFonts w:hint="eastAsia"/>
        </w:rPr>
      </w:pPr>
      <w:r>
        <w:drawing>
          <wp:inline distT="0" distB="0" distL="0" distR="0">
            <wp:extent cx="2172335" cy="3145790"/>
            <wp:effectExtent l="0" t="0" r="12065" b="3810"/>
            <wp:docPr id="17" name="图片 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1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72335" cy="3145790"/>
                    </a:xfrm>
                    <a:prstGeom prst="rect">
                      <a:avLst/>
                    </a:prstGeom>
                    <a:noFill/>
                    <a:ln>
                      <a:noFill/>
                    </a:ln>
                  </pic:spPr>
                </pic:pic>
              </a:graphicData>
            </a:graphic>
          </wp:inline>
        </w:drawing>
      </w:r>
    </w:p>
    <w:p>
      <w:pPr>
        <w:pStyle w:val="2"/>
        <w:ind w:firstLine="480"/>
        <w:rPr>
          <w:rFonts w:hint="eastAsia"/>
          <w:bCs/>
        </w:rPr>
      </w:pPr>
      <w:bookmarkStart w:id="500" w:name="_Toc22826"/>
      <w:r>
        <w:rPr>
          <w:rFonts w:hint="eastAsia"/>
          <w:bCs/>
        </w:rPr>
        <w:t>（5）审核标志管理</w:t>
      </w:r>
      <w:bookmarkEnd w:id="500"/>
    </w:p>
    <w:p>
      <w:pPr>
        <w:pStyle w:val="2"/>
        <w:ind w:firstLine="480"/>
        <w:rPr>
          <w:rFonts w:hint="eastAsia"/>
          <w:bCs/>
        </w:rPr>
      </w:pPr>
      <w:r>
        <w:rPr>
          <w:rFonts w:hint="eastAsia"/>
          <w:bCs/>
        </w:rPr>
        <w:t>对数据资产分类分级结果进行评审和完善，最后批准发布实施，形成数据资产分类分级清单。并对数据资产和数据分类分级进行维护、管理和定期审核。</w:t>
      </w:r>
    </w:p>
    <w:p>
      <w:pPr>
        <w:pStyle w:val="2"/>
        <w:ind w:firstLine="480"/>
        <w:rPr>
          <w:rFonts w:hint="eastAsia"/>
          <w:bCs/>
        </w:rPr>
      </w:pPr>
      <w:bookmarkStart w:id="501" w:name="_Toc22257"/>
      <w:r>
        <w:rPr>
          <w:rFonts w:hint="eastAsia"/>
          <w:bCs/>
        </w:rPr>
        <w:t>（6）数据分类分级保护</w:t>
      </w:r>
      <w:bookmarkEnd w:id="501"/>
    </w:p>
    <w:p>
      <w:pPr>
        <w:pStyle w:val="2"/>
        <w:ind w:firstLine="480"/>
        <w:rPr>
          <w:rFonts w:hint="eastAsia"/>
        </w:rPr>
      </w:pPr>
      <w:r>
        <w:rPr>
          <w:rFonts w:hint="eastAsia"/>
        </w:rPr>
        <w:t>依据国家给出的关于核心数据、重要数据、个人信息、公共数据等安全要求，以及行业领域给出的数据分类分级保护要求，建立数据分类分级保护策略，按照核心数据严格管理、重要数据重点保护、个人信息安全合规和一般数据分级保护的思路，对数据实施全流程分类分级管理和保护。</w:t>
      </w:r>
    </w:p>
    <w:p>
      <w:pPr>
        <w:pStyle w:val="2"/>
        <w:ind w:firstLine="480"/>
        <w:rPr>
          <w:rFonts w:hint="eastAsia"/>
          <w:bCs/>
        </w:rPr>
      </w:pPr>
      <w:r>
        <w:rPr>
          <w:rFonts w:hint="eastAsia"/>
          <w:bCs/>
        </w:rPr>
        <w:t>（7）服务成效</w:t>
      </w:r>
    </w:p>
    <w:p>
      <w:pPr>
        <w:pStyle w:val="2"/>
        <w:ind w:firstLine="480"/>
        <w:rPr>
          <w:rFonts w:hint="eastAsia"/>
        </w:rPr>
      </w:pPr>
      <w:r>
        <w:rPr>
          <w:rFonts w:hint="eastAsia"/>
        </w:rPr>
        <w:t>根据数据安全法、个人信息保护法以及相关政策和标准，为客户提供数据安全分类分级服务，给客户带来如下收益：</w:t>
      </w:r>
    </w:p>
    <w:p>
      <w:pPr>
        <w:pStyle w:val="2"/>
        <w:ind w:firstLine="480"/>
        <w:rPr>
          <w:rFonts w:hint="eastAsia"/>
        </w:rPr>
      </w:pPr>
      <w:r>
        <w:rPr>
          <w:rFonts w:hint="eastAsia"/>
        </w:rPr>
        <w:t>帮助客户满足合法合规需求：数据分类分级是我国近年来数据安全治理的高频热点词汇，国标/行标相继出台，根据城管局内、外部监管合规与管理要求，采用咨询调研访谈及结合分类分级辅助技术，梳理城管局关键敏感数据类型，并根据数据分类、风险与影响程度进行分级建议，通过对数据进行分类分级保护，保障数据在采集、传输、存储、使用、共享、销毁过程中的合规合法。</w:t>
      </w:r>
    </w:p>
    <w:p>
      <w:pPr>
        <w:pStyle w:val="2"/>
        <w:ind w:firstLine="480"/>
        <w:rPr>
          <w:rFonts w:hint="eastAsia"/>
        </w:rPr>
      </w:pPr>
      <w:r>
        <w:rPr>
          <w:rFonts w:hint="eastAsia"/>
        </w:rPr>
        <w:t>帮助客户满足自身运营要求：分类分级除了可以满足合规需求，更是提升自身信息化水平和运营能力的良方。基于业务的分类可以更好地将数据资产化，持续性为城管局提供精准的数据服务；同时数据分级可以在安全角度为城管局保驾护航，哪些数据可以使用、哪些不可以使用、哪些能对外开放、哪些不能开放、不同等级的数据在不同场景使用哪种安全策略，一目了然。</w:t>
      </w:r>
    </w:p>
    <w:p>
      <w:pPr>
        <w:pStyle w:val="2"/>
        <w:ind w:firstLine="480"/>
        <w:rPr>
          <w:rFonts w:hint="eastAsia"/>
        </w:rPr>
      </w:pPr>
      <w:r>
        <w:rPr>
          <w:rFonts w:hint="eastAsia"/>
        </w:rPr>
        <w:t>提升安全保障能力，形成主动防御能力：基于数据安全分类分级结果，针对各级数据进行数据安全体系规划及建设，协助客户建立健壮的数据安全保障体系，形成整体化、主动防御能力，保障客户业务连续性。</w:t>
      </w:r>
    </w:p>
    <w:p>
      <w:pPr>
        <w:pStyle w:val="14"/>
        <w:rPr>
          <w:rFonts w:hint="eastAsia" w:ascii="宋体" w:hAnsi="宋体" w:eastAsia="宋体"/>
        </w:rPr>
      </w:pPr>
      <w:r>
        <w:rPr>
          <w:rFonts w:hint="eastAsia" w:ascii="宋体" w:hAnsi="宋体" w:eastAsia="宋体"/>
        </w:rPr>
        <w:t>数据全生命周期管理</w:t>
      </w:r>
    </w:p>
    <w:p>
      <w:pPr>
        <w:pStyle w:val="2"/>
        <w:ind w:firstLine="480"/>
        <w:rPr>
          <w:rFonts w:hint="eastAsia"/>
        </w:rPr>
      </w:pPr>
      <w:r>
        <w:rPr>
          <w:rFonts w:hint="eastAsia"/>
        </w:rPr>
        <w:t>数据生命周期管理包括数据采集阶段监控审计、数据传输阶段监控审计、数据存储阶段监控审计、数据使用阶段监控审计（包括数据处理阶段和共享阶段）、数据销毁阶段监控审计。</w:t>
      </w:r>
    </w:p>
    <w:p>
      <w:pPr>
        <w:pStyle w:val="2"/>
        <w:ind w:firstLine="480"/>
        <w:rPr>
          <w:rFonts w:hint="eastAsia"/>
        </w:rPr>
      </w:pPr>
      <w:r>
        <w:rPr>
          <w:rFonts w:hint="eastAsia"/>
        </w:rPr>
        <w:t>全生命周期管理是对生命周期各个阶段的数据使用情况进行分析、展现管理。</w:t>
      </w:r>
    </w:p>
    <w:p>
      <w:pPr>
        <w:pStyle w:val="2"/>
        <w:ind w:left="432" w:firstLine="0" w:firstLineChars="0"/>
        <w:rPr>
          <w:rFonts w:hint="eastAsia"/>
          <w:bCs/>
        </w:rPr>
      </w:pPr>
      <w:r>
        <w:rPr>
          <w:rFonts w:hint="eastAsia"/>
          <w:bCs/>
        </w:rPr>
        <w:t>1</w:t>
      </w:r>
      <w:r>
        <w:rPr>
          <w:bCs/>
        </w:rPr>
        <w:t>.</w:t>
      </w:r>
      <w:r>
        <w:rPr>
          <w:rFonts w:hint="eastAsia"/>
          <w:bCs/>
        </w:rPr>
        <w:t>数据采集监控管理</w:t>
      </w:r>
    </w:p>
    <w:p>
      <w:pPr>
        <w:pStyle w:val="2"/>
        <w:ind w:firstLine="480"/>
        <w:rPr>
          <w:rFonts w:hint="eastAsia"/>
        </w:rPr>
      </w:pPr>
      <w:r>
        <w:rPr>
          <w:rFonts w:hint="eastAsia"/>
        </w:rPr>
        <w:t>数据采集包括多方面，一是人工通过业务系统填入，写入数据库中，二是通过各类应用厂商提供的数据接口或代理，实现数据采集汇聚，写入系统中；三是通过开放式数据库，使用数据拉取或推送的方式，将数据直接传送到其他数据库服务器；四是基于异构数据交换采集技术，采集目标软件产生的所有数据，输出到新的数据库，供软件系统调用。</w:t>
      </w:r>
    </w:p>
    <w:p>
      <w:pPr>
        <w:pStyle w:val="2"/>
        <w:ind w:firstLine="0" w:firstLineChars="0"/>
        <w:rPr>
          <w:rFonts w:hint="eastAsia"/>
        </w:rPr>
      </w:pPr>
      <w:r>
        <w:drawing>
          <wp:inline distT="0" distB="0" distL="0" distR="0">
            <wp:extent cx="5274310" cy="1894840"/>
            <wp:effectExtent l="0" t="0" r="8890" b="10160"/>
            <wp:docPr id="18" name="图片 3" descr="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采集"/>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1894840"/>
                    </a:xfrm>
                    <a:prstGeom prst="rect">
                      <a:avLst/>
                    </a:prstGeom>
                    <a:noFill/>
                    <a:ln>
                      <a:noFill/>
                    </a:ln>
                  </pic:spPr>
                </pic:pic>
              </a:graphicData>
            </a:graphic>
          </wp:inline>
        </w:drawing>
      </w:r>
    </w:p>
    <w:p>
      <w:pPr>
        <w:pStyle w:val="2"/>
        <w:ind w:firstLine="480"/>
        <w:rPr>
          <w:rFonts w:hint="eastAsia"/>
        </w:rPr>
      </w:pPr>
      <w:r>
        <w:rPr>
          <w:rFonts w:hint="eastAsia"/>
        </w:rPr>
        <w:t>通过安全策略管理模块定期驱动敏感数据发现组件，对采集节点的主机、数据库进行扫描发现，发现敏感数据和新增的敏感数据。</w:t>
      </w:r>
    </w:p>
    <w:p>
      <w:pPr>
        <w:pStyle w:val="2"/>
        <w:ind w:firstLine="480"/>
        <w:rPr>
          <w:rFonts w:hint="eastAsia"/>
        </w:rPr>
      </w:pPr>
      <w:r>
        <w:rPr>
          <w:rFonts w:hint="eastAsia"/>
        </w:rPr>
        <w:t>采集节点数据资产的展现、数据采集节点数据的分级分类、数据位置展示。</w:t>
      </w:r>
    </w:p>
    <w:p>
      <w:pPr>
        <w:pStyle w:val="2"/>
        <w:ind w:left="432" w:firstLine="0" w:firstLineChars="0"/>
        <w:rPr>
          <w:rFonts w:hint="eastAsia"/>
          <w:bCs/>
        </w:rPr>
      </w:pPr>
      <w:r>
        <w:rPr>
          <w:rFonts w:hint="eastAsia"/>
          <w:bCs/>
        </w:rPr>
        <w:t>（1）数据传输监控管理</w:t>
      </w:r>
    </w:p>
    <w:p>
      <w:pPr>
        <w:pStyle w:val="2"/>
        <w:ind w:firstLine="480"/>
        <w:rPr>
          <w:rFonts w:hint="eastAsia"/>
        </w:rPr>
      </w:pPr>
      <w:r>
        <w:rPr>
          <w:rFonts w:hint="eastAsia"/>
        </w:rPr>
        <w:t>数据传输监控管理，对应用之间、F</w:t>
      </w:r>
      <w:r>
        <w:t>TP</w:t>
      </w:r>
      <w:r>
        <w:rPr>
          <w:rFonts w:hint="eastAsia"/>
        </w:rPr>
        <w:t>服务器、终端之间或终端与外网之间数据传输的监控管理。</w:t>
      </w:r>
    </w:p>
    <w:p>
      <w:pPr>
        <w:pStyle w:val="2"/>
        <w:ind w:firstLine="480"/>
        <w:rPr>
          <w:rFonts w:hint="eastAsia"/>
        </w:rPr>
      </w:pPr>
      <w:r>
        <w:rPr>
          <w:rFonts w:hint="eastAsia"/>
        </w:rPr>
        <w:t>对传输阶段的数据进行监控</w:t>
      </w:r>
    </w:p>
    <w:p>
      <w:pPr>
        <w:pStyle w:val="2"/>
        <w:ind w:firstLine="480"/>
        <w:rPr>
          <w:rFonts w:hint="eastAsia"/>
        </w:rPr>
      </w:pPr>
      <w:r>
        <w:rPr>
          <w:rFonts w:hint="eastAsia"/>
        </w:rPr>
        <w:t>对传输阶段的行为事件进行监控</w:t>
      </w:r>
    </w:p>
    <w:p>
      <w:pPr>
        <w:pStyle w:val="2"/>
        <w:ind w:firstLine="480"/>
        <w:rPr>
          <w:rFonts w:hint="eastAsia"/>
        </w:rPr>
      </w:pPr>
      <w:r>
        <w:rPr>
          <w:rFonts w:hint="eastAsia"/>
        </w:rPr>
        <w:t>对传输阶段的能力进行展现（加密）</w:t>
      </w:r>
    </w:p>
    <w:p>
      <w:pPr>
        <w:pStyle w:val="2"/>
        <w:ind w:firstLine="480"/>
        <w:rPr>
          <w:rFonts w:hint="eastAsia"/>
        </w:rPr>
      </w:pPr>
      <w:r>
        <w:rPr>
          <w:rFonts w:hint="eastAsia"/>
        </w:rPr>
        <w:t>对传输阶段的合规进行分析展现</w:t>
      </w:r>
    </w:p>
    <w:p>
      <w:pPr>
        <w:pStyle w:val="2"/>
        <w:ind w:firstLine="2409" w:firstLineChars="1004"/>
        <w:rPr>
          <w:rFonts w:hint="eastAsia"/>
        </w:rPr>
      </w:pPr>
      <w:r>
        <w:drawing>
          <wp:inline distT="0" distB="0" distL="0" distR="0">
            <wp:extent cx="2385060" cy="2340610"/>
            <wp:effectExtent l="0" t="0" r="2540" b="8890"/>
            <wp:docPr id="19" name="图片 4" descr="数据传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数据传输"/>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85060" cy="2340610"/>
                    </a:xfrm>
                    <a:prstGeom prst="rect">
                      <a:avLst/>
                    </a:prstGeom>
                    <a:noFill/>
                    <a:ln>
                      <a:noFill/>
                    </a:ln>
                  </pic:spPr>
                </pic:pic>
              </a:graphicData>
            </a:graphic>
          </wp:inline>
        </w:drawing>
      </w:r>
    </w:p>
    <w:p>
      <w:pPr>
        <w:pStyle w:val="2"/>
        <w:ind w:firstLine="480"/>
        <w:rPr>
          <w:rFonts w:hint="eastAsia"/>
          <w:bCs/>
        </w:rPr>
      </w:pPr>
      <w:r>
        <w:rPr>
          <w:rFonts w:hint="eastAsia"/>
          <w:bCs/>
        </w:rPr>
        <w:t>（2）文件共享传输</w:t>
      </w:r>
    </w:p>
    <w:p>
      <w:pPr>
        <w:pStyle w:val="2"/>
        <w:ind w:firstLine="480"/>
        <w:rPr>
          <w:rFonts w:hint="eastAsia"/>
        </w:rPr>
      </w:pPr>
      <w:r>
        <w:rPr>
          <w:rFonts w:hint="eastAsia"/>
        </w:rPr>
        <w:t>通过FTP/SMB文件共享协议进行数据的传输场景，包括但不限于网内文件共享、内部文件服务器数据上传下载等。</w:t>
      </w:r>
    </w:p>
    <w:p>
      <w:pPr>
        <w:pStyle w:val="2"/>
        <w:ind w:firstLine="480"/>
        <w:rPr>
          <w:rFonts w:hint="eastAsia"/>
          <w:bCs/>
        </w:rPr>
      </w:pPr>
      <w:r>
        <w:rPr>
          <w:rFonts w:hint="eastAsia"/>
          <w:bCs/>
        </w:rPr>
        <w:t>（3）应用系统挂载传输</w:t>
      </w:r>
    </w:p>
    <w:p>
      <w:pPr>
        <w:pStyle w:val="2"/>
        <w:ind w:firstLine="480"/>
        <w:rPr>
          <w:rFonts w:hint="eastAsia"/>
        </w:rPr>
      </w:pPr>
      <w:r>
        <w:rPr>
          <w:rFonts w:hint="eastAsia"/>
        </w:rPr>
        <w:t>通过HTTP/HTTPS网络传输协议进行数据的传输场景，主要针对用户通过应用系统上传数据。</w:t>
      </w:r>
    </w:p>
    <w:p>
      <w:pPr>
        <w:pStyle w:val="2"/>
        <w:ind w:firstLine="480"/>
        <w:rPr>
          <w:rFonts w:hint="eastAsia"/>
          <w:bCs/>
        </w:rPr>
      </w:pPr>
      <w:r>
        <w:rPr>
          <w:rFonts w:hint="eastAsia"/>
          <w:bCs/>
        </w:rPr>
        <w:t>（4）接口传输</w:t>
      </w:r>
    </w:p>
    <w:p>
      <w:pPr>
        <w:pStyle w:val="2"/>
        <w:ind w:firstLine="480"/>
        <w:rPr>
          <w:rFonts w:hint="eastAsia"/>
        </w:rPr>
      </w:pPr>
      <w:r>
        <w:rPr>
          <w:rFonts w:hint="eastAsia"/>
        </w:rPr>
        <w:t>通过移动存储/光盘/蓝牙终端数据传输接口进行的数据传输场景，包括但不限于用户通过移动存储进行数据的拷贝、光盘数据刻录机蓝牙数据传输等。</w:t>
      </w:r>
    </w:p>
    <w:p>
      <w:pPr>
        <w:pStyle w:val="2"/>
        <w:ind w:firstLine="480"/>
        <w:rPr>
          <w:rFonts w:hint="eastAsia"/>
          <w:bCs/>
        </w:rPr>
      </w:pPr>
      <w:r>
        <w:rPr>
          <w:rFonts w:hint="eastAsia"/>
          <w:bCs/>
        </w:rPr>
        <w:t>（5）应用系统之间通过接口传输数据</w:t>
      </w:r>
    </w:p>
    <w:p>
      <w:pPr>
        <w:pStyle w:val="2"/>
        <w:ind w:firstLine="480"/>
        <w:rPr>
          <w:rFonts w:hint="eastAsia"/>
        </w:rPr>
      </w:pPr>
      <w:r>
        <w:rPr>
          <w:rFonts w:hint="eastAsia"/>
        </w:rPr>
        <w:t>应用系统与应用系统之间的数据上传、下载、调用等数据传输场景。</w:t>
      </w:r>
    </w:p>
    <w:p>
      <w:pPr>
        <w:pStyle w:val="2"/>
        <w:ind w:firstLine="0" w:firstLineChars="0"/>
        <w:rPr>
          <w:rFonts w:hint="eastAsia"/>
        </w:rPr>
      </w:pPr>
      <w:r>
        <w:rPr>
          <w:rFonts w:hint="eastAsia"/>
        </w:rPr>
        <w:t>内部应用系统与外部应用系统通过接口数据调用、下载、上传等数据传输场景。</w:t>
      </w:r>
    </w:p>
    <w:p>
      <w:pPr>
        <w:pStyle w:val="2"/>
        <w:ind w:firstLine="480"/>
        <w:rPr>
          <w:rFonts w:hint="eastAsia"/>
          <w:bCs/>
        </w:rPr>
      </w:pPr>
      <w:r>
        <w:rPr>
          <w:rFonts w:hint="eastAsia"/>
          <w:bCs/>
        </w:rPr>
        <w:t>（6）第三方工具传输</w:t>
      </w:r>
    </w:p>
    <w:p>
      <w:pPr>
        <w:pStyle w:val="2"/>
        <w:ind w:firstLine="480"/>
        <w:rPr>
          <w:rFonts w:hint="eastAsia"/>
        </w:rPr>
      </w:pPr>
      <w:r>
        <w:rPr>
          <w:rFonts w:hint="eastAsia"/>
        </w:rPr>
        <w:t>通过聊天工具、公共云盘、第三方邮箱等第三方应用，进行数据传输场景。</w:t>
      </w:r>
    </w:p>
    <w:p>
      <w:pPr>
        <w:pStyle w:val="2"/>
        <w:ind w:firstLine="0" w:firstLineChars="0"/>
        <w:rPr>
          <w:rFonts w:hint="eastAsia"/>
          <w:bCs/>
        </w:rPr>
      </w:pPr>
      <w:r>
        <w:rPr>
          <w:rFonts w:hint="eastAsia"/>
          <w:bCs/>
        </w:rPr>
        <w:t>数据存储监控管理</w:t>
      </w:r>
    </w:p>
    <w:p>
      <w:pPr>
        <w:pStyle w:val="2"/>
        <w:ind w:firstLine="480"/>
        <w:rPr>
          <w:rFonts w:hint="eastAsia"/>
        </w:rPr>
      </w:pPr>
      <w:r>
        <w:rPr>
          <w:rFonts w:hint="eastAsia"/>
        </w:rPr>
        <w:t>监测数据存储状态，以时间为维度定期发现数据存储的位置、数据分级分类情况，发现数据存储异常，位置变化。</w:t>
      </w:r>
    </w:p>
    <w:p>
      <w:pPr>
        <w:pStyle w:val="2"/>
        <w:ind w:firstLine="0" w:firstLineChars="0"/>
        <w:rPr>
          <w:rFonts w:hint="eastAsia"/>
        </w:rPr>
      </w:pPr>
      <w:r>
        <w:drawing>
          <wp:inline distT="0" distB="0" distL="0" distR="0">
            <wp:extent cx="5054600" cy="1660525"/>
            <wp:effectExtent l="0" t="0" r="0" b="317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54600" cy="1660525"/>
                    </a:xfrm>
                    <a:prstGeom prst="rect">
                      <a:avLst/>
                    </a:prstGeom>
                    <a:noFill/>
                    <a:ln>
                      <a:noFill/>
                    </a:ln>
                  </pic:spPr>
                </pic:pic>
              </a:graphicData>
            </a:graphic>
          </wp:inline>
        </w:drawing>
      </w:r>
    </w:p>
    <w:p>
      <w:pPr>
        <w:pStyle w:val="2"/>
        <w:ind w:left="432" w:firstLine="0" w:firstLineChars="0"/>
        <w:rPr>
          <w:rFonts w:hint="eastAsia"/>
          <w:bCs/>
        </w:rPr>
      </w:pPr>
      <w:r>
        <w:rPr>
          <w:rFonts w:hint="eastAsia"/>
          <w:bCs/>
        </w:rPr>
        <w:t>2</w:t>
      </w:r>
      <w:r>
        <w:rPr>
          <w:bCs/>
        </w:rPr>
        <w:t>.</w:t>
      </w:r>
      <w:r>
        <w:rPr>
          <w:rFonts w:hint="eastAsia"/>
          <w:bCs/>
        </w:rPr>
        <w:t>数据使用监控管理</w:t>
      </w:r>
    </w:p>
    <w:p>
      <w:pPr>
        <w:pStyle w:val="2"/>
        <w:ind w:firstLine="480"/>
        <w:rPr>
          <w:rFonts w:hint="eastAsia"/>
        </w:rPr>
      </w:pPr>
      <w:r>
        <w:rPr>
          <w:rFonts w:hint="eastAsia"/>
        </w:rPr>
        <w:t>数据使用主要包括应用数据访问、数据开发管理、数据运维管理等。</w:t>
      </w:r>
    </w:p>
    <w:p>
      <w:pPr>
        <w:pStyle w:val="2"/>
        <w:ind w:firstLine="480"/>
        <w:rPr>
          <w:rFonts w:hint="eastAsia"/>
        </w:rPr>
      </w:pPr>
      <w:r>
        <w:rPr>
          <w:rFonts w:hint="eastAsia"/>
        </w:rPr>
        <w:t>采用数据授权与鉴权、数据操作审计、运维和测试数据脱敏、高敏感数据加密、应用数据安全分析、敏感数据可视化、文档内容识别等技术，防止在数据处理过程中出现数据泄露和篡改。</w:t>
      </w:r>
    </w:p>
    <w:p>
      <w:pPr>
        <w:pStyle w:val="2"/>
        <w:ind w:firstLine="0" w:firstLineChars="0"/>
        <w:rPr>
          <w:rFonts w:hint="eastAsia"/>
        </w:rPr>
      </w:pPr>
      <w:r>
        <w:drawing>
          <wp:inline distT="0" distB="0" distL="0" distR="0">
            <wp:extent cx="5266690" cy="2962910"/>
            <wp:effectExtent l="0" t="0" r="3810" b="8890"/>
            <wp:docPr id="21" name="图片 6"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画图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6690" cy="2962910"/>
                    </a:xfrm>
                    <a:prstGeom prst="rect">
                      <a:avLst/>
                    </a:prstGeom>
                    <a:noFill/>
                    <a:ln>
                      <a:noFill/>
                    </a:ln>
                  </pic:spPr>
                </pic:pic>
              </a:graphicData>
            </a:graphic>
          </wp:inline>
        </w:drawing>
      </w:r>
    </w:p>
    <w:p>
      <w:pPr>
        <w:pStyle w:val="2"/>
        <w:ind w:firstLine="480"/>
        <w:rPr>
          <w:rFonts w:hint="eastAsia"/>
          <w:bCs/>
        </w:rPr>
      </w:pPr>
      <w:r>
        <w:rPr>
          <w:rFonts w:hint="eastAsia"/>
          <w:bCs/>
        </w:rPr>
        <w:t>（1）运维场景</w:t>
      </w:r>
    </w:p>
    <w:p>
      <w:pPr>
        <w:pStyle w:val="2"/>
        <w:ind w:firstLine="480"/>
        <w:rPr>
          <w:rFonts w:hint="eastAsia"/>
        </w:rPr>
      </w:pPr>
      <w:r>
        <w:rPr>
          <w:rFonts w:hint="eastAsia"/>
        </w:rPr>
        <w:t>针对不同数据系统，开展的软件安装、配置优化、备份策略选择及实施、数据恢复、数据迁移、故障排除、预防性巡检等一系列操作。</w:t>
      </w:r>
    </w:p>
    <w:p>
      <w:pPr>
        <w:pStyle w:val="2"/>
        <w:ind w:firstLine="480"/>
        <w:rPr>
          <w:rFonts w:hint="eastAsia"/>
          <w:bCs/>
        </w:rPr>
      </w:pPr>
      <w:r>
        <w:rPr>
          <w:rFonts w:hint="eastAsia"/>
          <w:bCs/>
        </w:rPr>
        <w:t>（2）业务访问场景</w:t>
      </w:r>
    </w:p>
    <w:p>
      <w:pPr>
        <w:pStyle w:val="2"/>
        <w:ind w:firstLine="480"/>
        <w:rPr>
          <w:rFonts w:hint="eastAsia"/>
        </w:rPr>
      </w:pPr>
      <w:r>
        <w:rPr>
          <w:rFonts w:hint="eastAsia"/>
        </w:rPr>
        <w:t xml:space="preserve">业务应用存在查询业务、下载业务、新增业务、更新业务等业务场景，内部业务人员根据实际业务场景，利用应用接口直接对数据进行查询、下载、新增、更新等操作。 </w:t>
      </w:r>
    </w:p>
    <w:p>
      <w:pPr>
        <w:pStyle w:val="2"/>
        <w:ind w:firstLine="480"/>
        <w:rPr>
          <w:rFonts w:hint="eastAsia"/>
          <w:bCs/>
        </w:rPr>
      </w:pPr>
      <w:r>
        <w:rPr>
          <w:rFonts w:hint="eastAsia"/>
          <w:bCs/>
        </w:rPr>
        <w:t>（3）开发测试场景</w:t>
      </w:r>
    </w:p>
    <w:p>
      <w:pPr>
        <w:pStyle w:val="2"/>
        <w:ind w:firstLine="480"/>
        <w:rPr>
          <w:rFonts w:hint="eastAsia"/>
        </w:rPr>
      </w:pPr>
      <w:r>
        <w:rPr>
          <w:rFonts w:hint="eastAsia"/>
        </w:rPr>
        <w:t>应用系统在开发测试阶段，需要数据集做业务逻辑测试和功能验证；新应用、新功能上线前，需要数据集做系统测试和性能测试。从数据库提取大量真实业务数据，生成测试数据集。</w:t>
      </w:r>
    </w:p>
    <w:p>
      <w:pPr>
        <w:pStyle w:val="2"/>
        <w:ind w:firstLine="480"/>
        <w:rPr>
          <w:rFonts w:hint="eastAsia"/>
          <w:bCs/>
        </w:rPr>
      </w:pPr>
      <w:r>
        <w:rPr>
          <w:rFonts w:hint="eastAsia"/>
          <w:bCs/>
        </w:rPr>
        <w:t>（4）数据共享监控管理</w:t>
      </w:r>
    </w:p>
    <w:p>
      <w:pPr>
        <w:pStyle w:val="2"/>
        <w:ind w:firstLine="480"/>
        <w:rPr>
          <w:rFonts w:hint="eastAsia"/>
        </w:rPr>
      </w:pPr>
      <w:r>
        <w:rPr>
          <w:rFonts w:hint="eastAsia"/>
        </w:rPr>
        <w:t>数据共享监控包括文件服务器共享、应用系统下载、应用系统之间共享和数据库调用之间共享。</w:t>
      </w:r>
    </w:p>
    <w:p>
      <w:pPr>
        <w:pStyle w:val="2"/>
        <w:ind w:firstLine="0" w:firstLineChars="0"/>
        <w:rPr>
          <w:rFonts w:hint="eastAsia"/>
        </w:rPr>
      </w:pPr>
      <w:r>
        <w:drawing>
          <wp:inline distT="0" distB="0" distL="0" distR="0">
            <wp:extent cx="5274310" cy="1821180"/>
            <wp:effectExtent l="0" t="0" r="8890" b="7620"/>
            <wp:docPr id="22" name="图片 7"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画图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1821180"/>
                    </a:xfrm>
                    <a:prstGeom prst="rect">
                      <a:avLst/>
                    </a:prstGeom>
                    <a:noFill/>
                    <a:ln>
                      <a:noFill/>
                    </a:ln>
                  </pic:spPr>
                </pic:pic>
              </a:graphicData>
            </a:graphic>
          </wp:inline>
        </w:drawing>
      </w:r>
    </w:p>
    <w:p>
      <w:pPr>
        <w:pStyle w:val="2"/>
        <w:ind w:left="432" w:firstLine="0" w:firstLineChars="0"/>
        <w:rPr>
          <w:rFonts w:hint="eastAsia"/>
          <w:bCs/>
        </w:rPr>
      </w:pPr>
      <w:r>
        <w:rPr>
          <w:rFonts w:hint="eastAsia"/>
          <w:bCs/>
        </w:rPr>
        <w:t>3</w:t>
      </w:r>
      <w:r>
        <w:rPr>
          <w:bCs/>
        </w:rPr>
        <w:t>.</w:t>
      </w:r>
      <w:r>
        <w:rPr>
          <w:rFonts w:hint="eastAsia"/>
          <w:bCs/>
        </w:rPr>
        <w:t>数据销毁监控管理</w:t>
      </w:r>
    </w:p>
    <w:p>
      <w:pPr>
        <w:pStyle w:val="2"/>
        <w:ind w:firstLine="480"/>
        <w:rPr>
          <w:rFonts w:hint="eastAsia"/>
        </w:rPr>
      </w:pPr>
      <w:r>
        <w:rPr>
          <w:rFonts w:hint="eastAsia"/>
        </w:rPr>
        <w:t>数据销毁是指数据库中文件删除、终端文件删除、文件服务器中敏感文件删除。</w:t>
      </w:r>
    </w:p>
    <w:p>
      <w:pPr>
        <w:pStyle w:val="2"/>
        <w:ind w:firstLine="0" w:firstLineChars="0"/>
        <w:rPr>
          <w:rFonts w:hint="eastAsia"/>
        </w:rPr>
      </w:pPr>
      <w:r>
        <w:rPr>
          <w:rFonts w:hint="eastAsia"/>
        </w:rPr>
        <w:t xml:space="preserve"> </w:t>
      </w:r>
      <w:r>
        <w:t xml:space="preserve">    </w:t>
      </w:r>
      <w:r>
        <w:drawing>
          <wp:inline distT="0" distB="0" distL="0" distR="0">
            <wp:extent cx="5274310" cy="1821180"/>
            <wp:effectExtent l="0" t="0" r="8890" b="7620"/>
            <wp:docPr id="23" name="图片 8"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画图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821180"/>
                    </a:xfrm>
                    <a:prstGeom prst="rect">
                      <a:avLst/>
                    </a:prstGeom>
                    <a:noFill/>
                    <a:ln>
                      <a:noFill/>
                    </a:ln>
                  </pic:spPr>
                </pic:pic>
              </a:graphicData>
            </a:graphic>
          </wp:inline>
        </w:drawing>
      </w:r>
    </w:p>
    <w:p>
      <w:pPr>
        <w:pStyle w:val="2"/>
        <w:ind w:firstLine="480"/>
        <w:rPr>
          <w:rFonts w:hint="eastAsia"/>
        </w:rPr>
      </w:pPr>
      <w:r>
        <w:rPr>
          <w:rFonts w:hint="eastAsia"/>
          <w:bCs/>
        </w:rPr>
        <w:t>（1）</w:t>
      </w:r>
      <w:r>
        <w:rPr>
          <w:rFonts w:hint="eastAsia"/>
        </w:rPr>
        <w:t>场景功能定义</w:t>
      </w:r>
    </w:p>
    <w:p>
      <w:pPr>
        <w:pStyle w:val="2"/>
        <w:ind w:firstLine="480"/>
        <w:rPr>
          <w:rFonts w:hint="eastAsia"/>
        </w:rPr>
      </w:pPr>
      <w:r>
        <w:rPr>
          <w:rFonts w:hint="eastAsia"/>
        </w:rPr>
        <w:t>对数据库中文件执行清除命令，或对数据库某字段执行清除命令。</w:t>
      </w:r>
    </w:p>
    <w:p>
      <w:pPr>
        <w:pStyle w:val="2"/>
        <w:ind w:firstLine="480"/>
        <w:rPr>
          <w:rFonts w:hint="eastAsia"/>
        </w:rPr>
      </w:pPr>
      <w:r>
        <w:rPr>
          <w:rFonts w:hint="eastAsia"/>
        </w:rPr>
        <w:t>（2）场景能力展现</w:t>
      </w:r>
    </w:p>
    <w:p>
      <w:pPr>
        <w:pStyle w:val="2"/>
        <w:ind w:firstLine="480"/>
        <w:rPr>
          <w:rFonts w:hint="eastAsia"/>
        </w:rPr>
      </w:pPr>
      <w:r>
        <w:rPr>
          <w:rFonts w:hint="eastAsia"/>
        </w:rPr>
        <w:t>访问控制策略：鉴别用户身份,根据用户身份属性、数据属性以及用户对数据的操作行为，配置用户数据访问权限策略。</w:t>
      </w:r>
    </w:p>
    <w:p>
      <w:pPr>
        <w:pStyle w:val="2"/>
        <w:ind w:firstLine="0" w:firstLineChars="0"/>
        <w:rPr>
          <w:rFonts w:hint="eastAsia"/>
        </w:rPr>
      </w:pPr>
      <w:r>
        <w:rPr>
          <w:rFonts w:hint="eastAsia"/>
        </w:rPr>
        <w:t>金库策略：运维操作二次授权管理。</w:t>
      </w:r>
    </w:p>
    <w:p>
      <w:pPr>
        <w:pStyle w:val="2"/>
        <w:ind w:firstLine="480"/>
        <w:rPr>
          <w:rFonts w:hint="eastAsia"/>
        </w:rPr>
      </w:pPr>
      <w:r>
        <w:rPr>
          <w:rFonts w:hint="eastAsia"/>
        </w:rPr>
        <w:t>（3）场景事件展示</w:t>
      </w:r>
    </w:p>
    <w:p>
      <w:pPr>
        <w:pStyle w:val="2"/>
        <w:ind w:firstLine="480"/>
        <w:rPr>
          <w:rFonts w:hint="eastAsia"/>
        </w:rPr>
      </w:pPr>
      <w:r>
        <w:rPr>
          <w:rFonts w:hint="eastAsia"/>
        </w:rPr>
        <w:t>数据库中数据删除（del）审计日志。</w:t>
      </w:r>
    </w:p>
    <w:p>
      <w:pPr>
        <w:pStyle w:val="2"/>
        <w:ind w:firstLine="480"/>
        <w:rPr>
          <w:rFonts w:hint="eastAsia"/>
          <w:bCs/>
        </w:rPr>
      </w:pPr>
      <w:r>
        <w:rPr>
          <w:rFonts w:hint="eastAsia"/>
          <w:bCs/>
        </w:rPr>
        <w:t>F</w:t>
      </w:r>
      <w:r>
        <w:rPr>
          <w:bCs/>
        </w:rPr>
        <w:t>TP</w:t>
      </w:r>
      <w:r>
        <w:rPr>
          <w:rFonts w:hint="eastAsia"/>
          <w:bCs/>
        </w:rPr>
        <w:t>中文件清除</w:t>
      </w:r>
    </w:p>
    <w:p>
      <w:pPr>
        <w:pStyle w:val="2"/>
        <w:ind w:firstLine="480"/>
        <w:rPr>
          <w:rFonts w:hint="eastAsia"/>
        </w:rPr>
      </w:pPr>
      <w:r>
        <w:rPr>
          <w:rFonts w:hint="eastAsia"/>
        </w:rPr>
        <w:t>（4）场景功能定义</w:t>
      </w:r>
    </w:p>
    <w:p>
      <w:pPr>
        <w:pStyle w:val="2"/>
        <w:ind w:firstLine="480"/>
        <w:rPr>
          <w:rFonts w:hint="eastAsia"/>
        </w:rPr>
      </w:pPr>
      <w:r>
        <w:rPr>
          <w:rFonts w:hint="eastAsia"/>
        </w:rPr>
        <w:t>对F</w:t>
      </w:r>
      <w:r>
        <w:t>TP</w:t>
      </w:r>
      <w:r>
        <w:rPr>
          <w:rFonts w:hint="eastAsia"/>
        </w:rPr>
        <w:t>服务器中文件执行清除命令。</w:t>
      </w:r>
    </w:p>
    <w:p>
      <w:pPr>
        <w:pStyle w:val="2"/>
        <w:ind w:firstLine="480"/>
        <w:rPr>
          <w:rFonts w:hint="eastAsia"/>
        </w:rPr>
      </w:pPr>
      <w:r>
        <w:rPr>
          <w:rFonts w:hint="eastAsia"/>
        </w:rPr>
        <w:t>（5）场景能力展现</w:t>
      </w:r>
    </w:p>
    <w:p>
      <w:pPr>
        <w:pStyle w:val="2"/>
        <w:ind w:firstLine="480"/>
        <w:rPr>
          <w:rFonts w:hint="eastAsia"/>
        </w:rPr>
      </w:pPr>
      <w:r>
        <w:rPr>
          <w:rFonts w:hint="eastAsia"/>
        </w:rPr>
        <w:t>访问控制策略：鉴别用户身份,根据用户身份属性、数据属性以及用户对数据的操作行为，配置用户数据访问权限策略。</w:t>
      </w:r>
    </w:p>
    <w:p>
      <w:pPr>
        <w:pStyle w:val="2"/>
        <w:ind w:firstLine="480"/>
        <w:rPr>
          <w:rFonts w:hint="eastAsia"/>
        </w:rPr>
      </w:pPr>
      <w:r>
        <w:rPr>
          <w:rFonts w:hint="eastAsia"/>
        </w:rPr>
        <w:t>金库策略：运维操作二次授权管理。</w:t>
      </w:r>
    </w:p>
    <w:p>
      <w:pPr>
        <w:pStyle w:val="2"/>
        <w:ind w:firstLine="480"/>
        <w:rPr>
          <w:rFonts w:hint="eastAsia"/>
        </w:rPr>
      </w:pPr>
      <w:r>
        <w:rPr>
          <w:rFonts w:hint="eastAsia"/>
        </w:rPr>
        <w:t>（6）场景事件展示</w:t>
      </w:r>
    </w:p>
    <w:p>
      <w:pPr>
        <w:pStyle w:val="2"/>
        <w:ind w:firstLine="480"/>
        <w:rPr>
          <w:rFonts w:hint="eastAsia"/>
        </w:rPr>
      </w:pPr>
      <w:r>
        <w:rPr>
          <w:rFonts w:hint="eastAsia"/>
        </w:rPr>
        <w:t>F</w:t>
      </w:r>
      <w:r>
        <w:t>TP</w:t>
      </w:r>
      <w:r>
        <w:rPr>
          <w:rFonts w:hint="eastAsia"/>
        </w:rPr>
        <w:t>文件删除（del）审计日志。</w:t>
      </w:r>
    </w:p>
    <w:p>
      <w:pPr>
        <w:pStyle w:val="2"/>
        <w:ind w:firstLine="480"/>
        <w:rPr>
          <w:rFonts w:hint="eastAsia"/>
          <w:bCs/>
        </w:rPr>
      </w:pPr>
      <w:r>
        <w:rPr>
          <w:rFonts w:hint="eastAsia"/>
          <w:bCs/>
        </w:rPr>
        <w:t>终端中文件清除</w:t>
      </w:r>
    </w:p>
    <w:p>
      <w:pPr>
        <w:pStyle w:val="2"/>
        <w:ind w:firstLine="480"/>
        <w:rPr>
          <w:rFonts w:hint="eastAsia"/>
        </w:rPr>
      </w:pPr>
      <w:r>
        <w:rPr>
          <w:rFonts w:hint="eastAsia"/>
        </w:rPr>
        <w:t>（7）场景功能定义</w:t>
      </w:r>
    </w:p>
    <w:p>
      <w:pPr>
        <w:pStyle w:val="2"/>
        <w:ind w:firstLine="480"/>
        <w:rPr>
          <w:rFonts w:hint="eastAsia"/>
        </w:rPr>
      </w:pPr>
      <w:r>
        <w:rPr>
          <w:rFonts w:hint="eastAsia"/>
        </w:rPr>
        <w:t>对终端设备中文件执行清除命令。</w:t>
      </w:r>
    </w:p>
    <w:p>
      <w:pPr>
        <w:pStyle w:val="2"/>
        <w:ind w:firstLine="480"/>
        <w:rPr>
          <w:rFonts w:hint="eastAsia"/>
        </w:rPr>
      </w:pPr>
      <w:r>
        <w:rPr>
          <w:rFonts w:hint="eastAsia"/>
        </w:rPr>
        <w:t>（8）场景事件展示</w:t>
      </w:r>
    </w:p>
    <w:p>
      <w:pPr>
        <w:pStyle w:val="2"/>
        <w:ind w:firstLine="480"/>
        <w:rPr>
          <w:rFonts w:hint="eastAsia"/>
        </w:rPr>
      </w:pPr>
      <w:r>
        <w:rPr>
          <w:rFonts w:hint="eastAsia"/>
        </w:rPr>
        <w:t>终端D</w:t>
      </w:r>
      <w:r>
        <w:t>LP</w:t>
      </w:r>
      <w:r>
        <w:rPr>
          <w:rFonts w:hint="eastAsia"/>
        </w:rPr>
        <w:t>删除文件审计日志。</w:t>
      </w:r>
    </w:p>
    <w:p>
      <w:pPr>
        <w:pStyle w:val="2"/>
        <w:ind w:firstLine="480"/>
        <w:rPr>
          <w:rFonts w:hint="eastAsia"/>
          <w:bCs/>
        </w:rPr>
      </w:pPr>
      <w:r>
        <w:rPr>
          <w:rFonts w:hint="eastAsia"/>
          <w:bCs/>
        </w:rPr>
        <w:t>个人文件夹中数据清除</w:t>
      </w:r>
    </w:p>
    <w:p>
      <w:pPr>
        <w:pStyle w:val="2"/>
        <w:ind w:firstLine="480"/>
        <w:rPr>
          <w:rFonts w:hint="eastAsia"/>
        </w:rPr>
      </w:pPr>
      <w:r>
        <w:rPr>
          <w:rFonts w:hint="eastAsia"/>
        </w:rPr>
        <w:t>（9）场景功能定义</w:t>
      </w:r>
    </w:p>
    <w:p>
      <w:pPr>
        <w:pStyle w:val="2"/>
        <w:ind w:firstLine="480"/>
        <w:rPr>
          <w:rFonts w:hint="eastAsia"/>
        </w:rPr>
      </w:pPr>
      <w:r>
        <w:rPr>
          <w:rFonts w:hint="eastAsia"/>
        </w:rPr>
        <w:t>对个人文件夹或共享文件中文件执行清除命令。</w:t>
      </w:r>
    </w:p>
    <w:p>
      <w:pPr>
        <w:pStyle w:val="2"/>
        <w:ind w:firstLine="480"/>
        <w:rPr>
          <w:rFonts w:hint="eastAsia"/>
        </w:rPr>
      </w:pPr>
      <w:r>
        <w:rPr>
          <w:rFonts w:hint="eastAsia"/>
        </w:rPr>
        <w:t>（1</w:t>
      </w:r>
      <w:r>
        <w:t>0</w:t>
      </w:r>
      <w:r>
        <w:rPr>
          <w:rFonts w:hint="eastAsia"/>
        </w:rPr>
        <w:t>）场景事件展示</w:t>
      </w:r>
    </w:p>
    <w:p>
      <w:pPr>
        <w:pStyle w:val="2"/>
        <w:ind w:firstLine="480"/>
        <w:rPr>
          <w:rFonts w:hint="eastAsia"/>
        </w:rPr>
      </w:pPr>
      <w:r>
        <w:rPr>
          <w:rFonts w:hint="eastAsia"/>
        </w:rPr>
        <w:t>文件删除审计日志。</w:t>
      </w:r>
    </w:p>
    <w:p>
      <w:pPr>
        <w:pStyle w:val="8"/>
        <w:rPr>
          <w:rFonts w:hint="eastAsia" w:ascii="宋体" w:hAnsi="宋体" w:eastAsia="宋体"/>
        </w:rPr>
      </w:pPr>
      <w:r>
        <w:rPr>
          <w:rFonts w:hint="eastAsia" w:ascii="宋体" w:hAnsi="宋体" w:eastAsia="宋体"/>
        </w:rPr>
        <w:t>数据安全运营体系建设</w:t>
      </w:r>
    </w:p>
    <w:p>
      <w:pPr>
        <w:pStyle w:val="14"/>
        <w:rPr>
          <w:rFonts w:hint="eastAsia" w:ascii="宋体" w:hAnsi="宋体" w:eastAsia="宋体"/>
        </w:rPr>
      </w:pPr>
      <w:r>
        <w:rPr>
          <w:rFonts w:hint="eastAsia" w:ascii="宋体" w:hAnsi="宋体" w:eastAsia="宋体"/>
        </w:rPr>
        <w:t>安全</w:t>
      </w:r>
      <w:r>
        <w:rPr>
          <w:rFonts w:ascii="宋体" w:hAnsi="宋体" w:eastAsia="宋体"/>
        </w:rPr>
        <w:t>运营服务人员</w:t>
      </w:r>
    </w:p>
    <w:p>
      <w:pPr>
        <w:pStyle w:val="2"/>
        <w:ind w:firstLine="480"/>
        <w:rPr>
          <w:rFonts w:hint="eastAsia"/>
        </w:rPr>
      </w:pPr>
      <w:r>
        <w:rPr>
          <w:rFonts w:hint="eastAsia"/>
        </w:rPr>
        <w:t>安全运营服务</w:t>
      </w:r>
      <w:r>
        <w:t>人员</w:t>
      </w:r>
      <w:r>
        <w:rPr>
          <w:rFonts w:hint="eastAsia"/>
        </w:rPr>
        <w:t>专门</w:t>
      </w:r>
      <w:r>
        <w:t>负责</w:t>
      </w:r>
      <w:r>
        <w:rPr>
          <w:rFonts w:hint="eastAsia"/>
        </w:rPr>
        <w:t>实现</w:t>
      </w:r>
      <w:r>
        <w:t>安全</w:t>
      </w:r>
      <w:r>
        <w:rPr>
          <w:rFonts w:hint="eastAsia"/>
        </w:rPr>
        <w:t>运营</w:t>
      </w:r>
      <w:r>
        <w:t>的服务</w:t>
      </w:r>
      <w:r>
        <w:rPr>
          <w:rFonts w:hint="eastAsia"/>
        </w:rPr>
        <w:t>。</w:t>
      </w:r>
      <w:r>
        <w:t>实现</w:t>
      </w:r>
      <w:r>
        <w:rPr>
          <w:rFonts w:hint="eastAsia"/>
        </w:rPr>
        <w:t>数据</w:t>
      </w:r>
      <w:r>
        <w:t>安全事件</w:t>
      </w:r>
      <w:r>
        <w:rPr>
          <w:rFonts w:hint="eastAsia"/>
        </w:rPr>
        <w:t>的</w:t>
      </w:r>
      <w:r>
        <w:t>监测，</w:t>
      </w:r>
      <w:r>
        <w:rPr>
          <w:rFonts w:hint="eastAsia"/>
        </w:rPr>
        <w:t>安全</w:t>
      </w:r>
      <w:r>
        <w:t>的处置和加固，以及安全事件的</w:t>
      </w:r>
      <w:r>
        <w:rPr>
          <w:rFonts w:hint="eastAsia"/>
        </w:rPr>
        <w:t>通知</w:t>
      </w:r>
      <w:r>
        <w:t>和预警。</w:t>
      </w:r>
      <w:r>
        <w:rPr>
          <w:rFonts w:hint="eastAsia"/>
        </w:rPr>
        <w:t>在</w:t>
      </w:r>
      <w:r>
        <w:t>项目</w:t>
      </w:r>
      <w:r>
        <w:rPr>
          <w:rFonts w:hint="eastAsia"/>
        </w:rPr>
        <w:t>建设周期内</w:t>
      </w:r>
      <w:r>
        <w:t>，项目初验前，提供驻场的安全运维服务人员</w:t>
      </w:r>
      <w:r>
        <w:rPr>
          <w:rFonts w:hint="eastAsia"/>
        </w:rPr>
        <w:t>，</w:t>
      </w:r>
      <w:r>
        <w:t>来对接安全咨询团队和研发团队，了解数据</w:t>
      </w:r>
      <w:r>
        <w:rPr>
          <w:rFonts w:hint="eastAsia"/>
        </w:rPr>
        <w:t>分级</w:t>
      </w:r>
      <w:r>
        <w:t>分类，敏感数据识别的相关工作流程</w:t>
      </w:r>
      <w:r>
        <w:rPr>
          <w:rFonts w:hint="eastAsia"/>
        </w:rPr>
        <w:t>，辅助团队</w:t>
      </w:r>
      <w:r>
        <w:t>完成项目交付。</w:t>
      </w:r>
    </w:p>
    <w:p>
      <w:pPr>
        <w:pStyle w:val="2"/>
        <w:ind w:firstLine="480"/>
        <w:rPr>
          <w:rFonts w:hint="eastAsia"/>
        </w:rPr>
      </w:pPr>
      <w:r>
        <w:rPr>
          <w:rFonts w:hint="eastAsia"/>
        </w:rPr>
        <w:t>相关运营</w:t>
      </w:r>
      <w:r>
        <w:t>服务人员</w:t>
      </w:r>
      <w:r>
        <w:rPr>
          <w:rFonts w:hint="eastAsia"/>
        </w:rPr>
        <w:t>维护更新，</w:t>
      </w:r>
      <w:r>
        <w:t>最后输出</w:t>
      </w:r>
      <w:r>
        <w:rPr>
          <w:rFonts w:hint="eastAsia"/>
        </w:rPr>
        <w:t>的主要</w:t>
      </w:r>
      <w:r>
        <w:t>文档如下：</w:t>
      </w:r>
    </w:p>
    <w:p>
      <w:pPr>
        <w:pStyle w:val="2"/>
        <w:ind w:firstLine="480"/>
        <w:rPr>
          <w:rFonts w:hint="eastAsia"/>
        </w:rPr>
      </w:pPr>
      <w:r>
        <w:rPr>
          <w:rFonts w:hint="eastAsia"/>
        </w:rPr>
        <w:t>1</w:t>
      </w:r>
      <w:r>
        <w:t>.</w:t>
      </w:r>
      <w:r>
        <w:rPr>
          <w:rFonts w:hint="eastAsia"/>
        </w:rPr>
        <w:t>数据安全异常攻击行为分析报告（每月）</w:t>
      </w:r>
    </w:p>
    <w:p>
      <w:pPr>
        <w:pStyle w:val="2"/>
        <w:ind w:firstLine="480"/>
        <w:rPr>
          <w:rFonts w:hint="eastAsia"/>
        </w:rPr>
      </w:pPr>
      <w:r>
        <w:rPr>
          <w:rFonts w:hint="eastAsia"/>
        </w:rPr>
        <w:t>2</w:t>
      </w:r>
      <w:r>
        <w:t>.</w:t>
      </w:r>
      <w:r>
        <w:rPr>
          <w:rFonts w:hint="eastAsia"/>
        </w:rPr>
        <w:t>数据安全敏感信息访问安全分析报告（每月）</w:t>
      </w:r>
    </w:p>
    <w:p>
      <w:pPr>
        <w:pStyle w:val="2"/>
        <w:ind w:firstLine="480"/>
        <w:rPr>
          <w:rFonts w:hint="eastAsia"/>
        </w:rPr>
      </w:pPr>
      <w:r>
        <w:rPr>
          <w:rFonts w:hint="eastAsia"/>
        </w:rPr>
        <w:t>3</w:t>
      </w:r>
      <w:r>
        <w:t>.</w:t>
      </w:r>
      <w:r>
        <w:rPr>
          <w:rFonts w:hint="eastAsia"/>
        </w:rPr>
        <w:t>数据安全深入分析报告（每次分析后提供）</w:t>
      </w:r>
    </w:p>
    <w:p>
      <w:pPr>
        <w:pStyle w:val="2"/>
        <w:ind w:firstLine="480"/>
        <w:rPr>
          <w:rFonts w:hint="eastAsia"/>
        </w:rPr>
      </w:pPr>
      <w:r>
        <w:rPr>
          <w:rFonts w:hint="eastAsia"/>
        </w:rPr>
        <w:t>4</w:t>
      </w:r>
      <w:r>
        <w:t>.</w:t>
      </w:r>
      <w:r>
        <w:rPr>
          <w:rFonts w:hint="eastAsia"/>
        </w:rPr>
        <w:t>数据安全整改建议书</w:t>
      </w:r>
    </w:p>
    <w:p>
      <w:pPr>
        <w:pStyle w:val="2"/>
        <w:ind w:firstLine="480"/>
        <w:rPr>
          <w:rFonts w:hint="eastAsia"/>
        </w:rPr>
      </w:pPr>
      <w:r>
        <w:rPr>
          <w:rFonts w:hint="eastAsia"/>
        </w:rPr>
        <w:t>5</w:t>
      </w:r>
      <w:r>
        <w:t>.</w:t>
      </w:r>
      <w:r>
        <w:rPr>
          <w:rFonts w:hint="eastAsia"/>
        </w:rPr>
        <w:t>数据库脆弱性分析报告（每季度）</w:t>
      </w:r>
    </w:p>
    <w:p>
      <w:pPr>
        <w:pStyle w:val="2"/>
        <w:ind w:firstLine="480"/>
        <w:rPr>
          <w:rFonts w:hint="eastAsia"/>
        </w:rPr>
      </w:pPr>
      <w:r>
        <w:rPr>
          <w:rFonts w:hint="eastAsia"/>
        </w:rPr>
        <w:t>6</w:t>
      </w:r>
      <w:r>
        <w:t>.</w:t>
      </w:r>
      <w:r>
        <w:rPr>
          <w:rFonts w:hint="eastAsia"/>
        </w:rPr>
        <w:t>数据安全通报预警态势分析报告（每月）</w:t>
      </w:r>
    </w:p>
    <w:p>
      <w:pPr>
        <w:pStyle w:val="2"/>
        <w:ind w:firstLine="480"/>
        <w:rPr>
          <w:rFonts w:hint="eastAsia"/>
        </w:rPr>
      </w:pPr>
      <w:r>
        <w:rPr>
          <w:rFonts w:hint="eastAsia"/>
        </w:rPr>
        <w:t>7</w:t>
      </w:r>
      <w:r>
        <w:t>.</w:t>
      </w:r>
      <w:r>
        <w:rPr>
          <w:rFonts w:hint="eastAsia"/>
        </w:rPr>
        <w:t>数据安全通报预警态势年度分析报告（每年）</w:t>
      </w:r>
    </w:p>
    <w:p>
      <w:pPr>
        <w:pStyle w:val="2"/>
        <w:ind w:firstLine="480"/>
        <w:rPr>
          <w:rFonts w:hint="eastAsia"/>
        </w:rPr>
      </w:pPr>
      <w:r>
        <w:rPr>
          <w:rFonts w:hint="eastAsia"/>
        </w:rPr>
        <w:t>8</w:t>
      </w:r>
      <w:r>
        <w:t>.</w:t>
      </w:r>
      <w:r>
        <w:rPr>
          <w:rFonts w:hint="eastAsia"/>
        </w:rPr>
        <w:t>数据安全态势分析报告（每季度）</w:t>
      </w:r>
    </w:p>
    <w:p>
      <w:pPr>
        <w:pStyle w:val="2"/>
        <w:ind w:firstLine="480"/>
        <w:rPr>
          <w:rFonts w:hint="eastAsia"/>
        </w:rPr>
      </w:pPr>
      <w:r>
        <w:rPr>
          <w:rFonts w:hint="eastAsia"/>
        </w:rPr>
        <w:t>9</w:t>
      </w:r>
      <w:r>
        <w:t>.</w:t>
      </w:r>
      <w:r>
        <w:rPr>
          <w:rFonts w:hint="eastAsia"/>
        </w:rPr>
        <w:t>数据安全</w:t>
      </w:r>
      <w:r>
        <w:t>策略配置变更记录表</w:t>
      </w:r>
      <w:r>
        <w:rPr>
          <w:rFonts w:hint="eastAsia"/>
        </w:rPr>
        <w:t>（实时）</w:t>
      </w:r>
    </w:p>
    <w:p>
      <w:pPr>
        <w:pStyle w:val="2"/>
        <w:ind w:firstLine="480"/>
        <w:rPr>
          <w:rFonts w:hint="eastAsia"/>
        </w:rPr>
      </w:pPr>
      <w:r>
        <w:rPr>
          <w:rFonts w:hint="eastAsia"/>
        </w:rPr>
        <w:t>1</w:t>
      </w:r>
      <w:r>
        <w:t>0.</w:t>
      </w:r>
      <w:r>
        <w:rPr>
          <w:rFonts w:hint="eastAsia"/>
        </w:rPr>
        <w:t>数据</w:t>
      </w:r>
      <w:r>
        <w:t>安全通报</w:t>
      </w:r>
      <w:r>
        <w:rPr>
          <w:rFonts w:hint="eastAsia"/>
        </w:rPr>
        <w:t>预警记录</w:t>
      </w:r>
      <w:r>
        <w:t>表</w:t>
      </w:r>
      <w:r>
        <w:rPr>
          <w:rFonts w:hint="eastAsia"/>
        </w:rPr>
        <w:t>（每周）</w:t>
      </w:r>
    </w:p>
    <w:p>
      <w:pPr>
        <w:pStyle w:val="2"/>
        <w:ind w:firstLine="480"/>
        <w:rPr>
          <w:rFonts w:hint="eastAsia"/>
        </w:rPr>
      </w:pPr>
      <w:r>
        <w:rPr>
          <w:rFonts w:hint="eastAsia"/>
        </w:rPr>
        <w:t>1</w:t>
      </w:r>
      <w:r>
        <w:t>1.</w:t>
      </w:r>
      <w:r>
        <w:rPr>
          <w:rFonts w:hint="eastAsia"/>
        </w:rPr>
        <w:t>数据安全事件</w:t>
      </w:r>
      <w:r>
        <w:t>响应记录表</w:t>
      </w:r>
      <w:r>
        <w:rPr>
          <w:rFonts w:hint="eastAsia"/>
        </w:rPr>
        <w:t>（每周）</w:t>
      </w:r>
    </w:p>
    <w:p>
      <w:pPr>
        <w:pStyle w:val="2"/>
        <w:ind w:firstLine="480"/>
        <w:rPr>
          <w:rFonts w:hint="eastAsia"/>
        </w:rPr>
      </w:pPr>
      <w:r>
        <w:rPr>
          <w:rFonts w:hint="eastAsia"/>
        </w:rPr>
        <w:t>1</w:t>
      </w:r>
      <w:r>
        <w:t>2.</w:t>
      </w:r>
      <w:r>
        <w:rPr>
          <w:rFonts w:hint="eastAsia"/>
        </w:rPr>
        <w:t>数据安全事件</w:t>
      </w:r>
      <w:r>
        <w:t>处置记录表</w:t>
      </w:r>
      <w:r>
        <w:rPr>
          <w:rFonts w:hint="eastAsia"/>
        </w:rPr>
        <w:t>（每周）</w:t>
      </w:r>
    </w:p>
    <w:p>
      <w:pPr>
        <w:pStyle w:val="2"/>
        <w:ind w:firstLine="480"/>
        <w:rPr>
          <w:rFonts w:hint="eastAsia"/>
        </w:rPr>
      </w:pPr>
      <w:r>
        <w:rPr>
          <w:rFonts w:hint="eastAsia"/>
        </w:rPr>
        <w:t>1</w:t>
      </w:r>
      <w:r>
        <w:t>3.</w:t>
      </w:r>
      <w:r>
        <w:rPr>
          <w:rFonts w:hint="eastAsia"/>
        </w:rPr>
        <w:t>数据资产信息概况</w:t>
      </w:r>
      <w:r>
        <w:t>表</w:t>
      </w:r>
      <w:r>
        <w:rPr>
          <w:rFonts w:hint="eastAsia"/>
        </w:rPr>
        <w:t>（每季度）</w:t>
      </w:r>
    </w:p>
    <w:p>
      <w:pPr>
        <w:pStyle w:val="2"/>
        <w:ind w:firstLine="480"/>
        <w:rPr>
          <w:rFonts w:hint="eastAsia"/>
        </w:rPr>
      </w:pPr>
      <w:r>
        <w:rPr>
          <w:rFonts w:hint="eastAsia"/>
        </w:rPr>
        <w:t>1</w:t>
      </w:r>
      <w:r>
        <w:t>4.</w:t>
      </w:r>
      <w:r>
        <w:rPr>
          <w:rFonts w:hint="eastAsia"/>
        </w:rPr>
        <w:t>数据安全</w:t>
      </w:r>
      <w:r>
        <w:t>运营</w:t>
      </w:r>
      <w:r>
        <w:rPr>
          <w:rFonts w:hint="eastAsia"/>
        </w:rPr>
        <w:t>概况</w:t>
      </w:r>
      <w:r>
        <w:t>表</w:t>
      </w:r>
      <w:r>
        <w:rPr>
          <w:rFonts w:hint="eastAsia"/>
        </w:rPr>
        <w:t>（每季度）</w:t>
      </w:r>
    </w:p>
    <w:p>
      <w:pPr>
        <w:pStyle w:val="2"/>
        <w:ind w:firstLine="480"/>
        <w:rPr>
          <w:rFonts w:hint="eastAsia"/>
        </w:rPr>
      </w:pPr>
      <w:r>
        <w:rPr>
          <w:rFonts w:hint="eastAsia"/>
        </w:rPr>
        <w:t>及</w:t>
      </w:r>
      <w:r>
        <w:t>其他</w:t>
      </w:r>
      <w:r>
        <w:rPr>
          <w:rFonts w:hint="eastAsia"/>
        </w:rPr>
        <w:t>涉及</w:t>
      </w:r>
      <w:r>
        <w:t>数据安全运营所需的相关文档和表格。</w:t>
      </w:r>
    </w:p>
    <w:p>
      <w:pPr>
        <w:pStyle w:val="2"/>
        <w:ind w:firstLine="480"/>
        <w:rPr>
          <w:rFonts w:hint="eastAsia"/>
        </w:rPr>
      </w:pPr>
      <w:r>
        <w:rPr>
          <w:rFonts w:hint="eastAsia"/>
        </w:rPr>
        <w:t>安全运营</w:t>
      </w:r>
      <w:r>
        <w:t>服务人员同时进行</w:t>
      </w:r>
      <w:r>
        <w:rPr>
          <w:rFonts w:hint="eastAsia"/>
        </w:rPr>
        <w:t>持续</w:t>
      </w:r>
      <w:r>
        <w:t>的常态化的</w:t>
      </w:r>
      <w:r>
        <w:rPr>
          <w:rFonts w:hint="eastAsia"/>
        </w:rPr>
        <w:t>数据</w:t>
      </w:r>
      <w:r>
        <w:t>安全运营服务，包括但不限于数据梳理服务</w:t>
      </w:r>
      <w:r>
        <w:rPr>
          <w:rFonts w:hint="eastAsia"/>
        </w:rPr>
        <w:t>、</w:t>
      </w:r>
      <w:r>
        <w:t>数据安全</w:t>
      </w:r>
      <w:r>
        <w:rPr>
          <w:rFonts w:hint="eastAsia"/>
        </w:rPr>
        <w:t>分析</w:t>
      </w:r>
      <w:r>
        <w:t>服务</w:t>
      </w:r>
      <w:r>
        <w:rPr>
          <w:rFonts w:hint="eastAsia"/>
        </w:rPr>
        <w:t>、</w:t>
      </w:r>
      <w:r>
        <w:t>数据安全评估服务</w:t>
      </w:r>
      <w:r>
        <w:rPr>
          <w:rFonts w:hint="eastAsia"/>
        </w:rPr>
        <w:t>。</w:t>
      </w:r>
      <w:r>
        <w:t>以及</w:t>
      </w:r>
      <w:r>
        <w:rPr>
          <w:rFonts w:hint="eastAsia"/>
        </w:rPr>
        <w:t>专项</w:t>
      </w:r>
      <w:r>
        <w:t>服务如</w:t>
      </w:r>
      <w:r>
        <w:rPr>
          <w:rFonts w:hint="eastAsia"/>
        </w:rPr>
        <w:t>通知</w:t>
      </w:r>
      <w:r>
        <w:t>通报预警服务，安全处置和加固服务，数据安全常态化监测服务</w:t>
      </w:r>
      <w:r>
        <w:rPr>
          <w:rFonts w:hint="eastAsia"/>
        </w:rPr>
        <w:t>、数据安全培训服务</w:t>
      </w:r>
      <w:r>
        <w:t>等</w:t>
      </w:r>
      <w:r>
        <w:rPr>
          <w:rFonts w:hint="eastAsia"/>
        </w:rPr>
        <w:t>。</w:t>
      </w:r>
    </w:p>
    <w:p>
      <w:pPr>
        <w:pStyle w:val="14"/>
        <w:rPr>
          <w:rFonts w:hint="eastAsia" w:ascii="宋体" w:hAnsi="宋体" w:eastAsia="宋体"/>
        </w:rPr>
      </w:pPr>
      <w:r>
        <w:rPr>
          <w:rFonts w:hint="eastAsia" w:ascii="宋体" w:hAnsi="宋体" w:eastAsia="宋体"/>
        </w:rPr>
        <w:t>通告预警专项服务</w:t>
      </w:r>
    </w:p>
    <w:p>
      <w:pPr>
        <w:pStyle w:val="2"/>
        <w:ind w:firstLine="480"/>
        <w:rPr>
          <w:rFonts w:hint="eastAsia"/>
        </w:rPr>
      </w:pPr>
      <w:r>
        <w:rPr>
          <w:rFonts w:hint="eastAsia"/>
        </w:rPr>
        <w:t>持续关注数据库、业务系统情况，实时分析数据安全设备中的操作日志、审计日志及敏感数据泄露告警日志等，及时发现存在的敏感数据泄露和关键数据丢失风险，并根据平台通报预警系统进行通报预警，下发处置整改建议和处置期限实时反馈其处置状态。</w:t>
      </w:r>
    </w:p>
    <w:p>
      <w:pPr>
        <w:pStyle w:val="2"/>
        <w:ind w:firstLine="480"/>
        <w:rPr>
          <w:rFonts w:hint="eastAsia"/>
        </w:rPr>
      </w:pPr>
      <w:r>
        <w:rPr>
          <w:rFonts w:hint="eastAsia"/>
        </w:rPr>
        <w:t>安全通告服务包括以下内容：</w:t>
      </w:r>
    </w:p>
    <w:p>
      <w:pPr>
        <w:pStyle w:val="2"/>
        <w:ind w:firstLine="480"/>
        <w:rPr>
          <w:rFonts w:hint="eastAsia"/>
        </w:rPr>
      </w:pPr>
      <w:r>
        <w:rPr>
          <w:rFonts w:hint="eastAsia"/>
        </w:rPr>
        <w:t>1</w:t>
      </w:r>
      <w:r>
        <w:t>.</w:t>
      </w:r>
      <w:r>
        <w:rPr>
          <w:rFonts w:hint="eastAsia"/>
        </w:rPr>
        <w:t>敏感数据泄露事件通告</w:t>
      </w:r>
    </w:p>
    <w:p>
      <w:pPr>
        <w:pStyle w:val="2"/>
        <w:ind w:firstLine="480"/>
        <w:rPr>
          <w:rFonts w:hint="eastAsia"/>
        </w:rPr>
      </w:pPr>
      <w:r>
        <w:t>2.</w:t>
      </w:r>
      <w:r>
        <w:rPr>
          <w:rFonts w:hint="eastAsia"/>
        </w:rPr>
        <w:t>敏感数据访问异常事件通告</w:t>
      </w:r>
    </w:p>
    <w:p>
      <w:pPr>
        <w:pStyle w:val="2"/>
        <w:ind w:firstLine="480"/>
        <w:rPr>
          <w:rFonts w:hint="eastAsia"/>
        </w:rPr>
      </w:pPr>
      <w:r>
        <w:t>3.</w:t>
      </w:r>
      <w:r>
        <w:rPr>
          <w:rFonts w:hint="eastAsia"/>
        </w:rPr>
        <w:t>敏感数据篡改事件</w:t>
      </w:r>
    </w:p>
    <w:p>
      <w:pPr>
        <w:pStyle w:val="2"/>
        <w:ind w:firstLine="480"/>
        <w:rPr>
          <w:rFonts w:hint="eastAsia"/>
        </w:rPr>
      </w:pPr>
      <w:r>
        <w:t>4.</w:t>
      </w:r>
      <w:r>
        <w:rPr>
          <w:rFonts w:hint="eastAsia"/>
        </w:rPr>
        <w:t>数据被勒索软件加密通告</w:t>
      </w:r>
    </w:p>
    <w:p>
      <w:pPr>
        <w:pStyle w:val="14"/>
        <w:rPr>
          <w:rFonts w:hint="eastAsia" w:ascii="宋体" w:hAnsi="宋体" w:eastAsia="宋体"/>
        </w:rPr>
      </w:pPr>
      <w:r>
        <w:rPr>
          <w:rFonts w:hint="eastAsia" w:ascii="宋体" w:hAnsi="宋体" w:eastAsia="宋体"/>
        </w:rPr>
        <w:t>安全处置加固服务</w:t>
      </w:r>
    </w:p>
    <w:p>
      <w:pPr>
        <w:pStyle w:val="2"/>
        <w:ind w:firstLine="480"/>
        <w:rPr>
          <w:rFonts w:hint="eastAsia"/>
        </w:rPr>
      </w:pPr>
      <w:r>
        <w:rPr>
          <w:rFonts w:hint="eastAsia"/>
        </w:rPr>
        <w:t>针对敏感数据安全泄露，关键数据被恶意加密以及数据丢失等情况收集解决方法及加固方案，协助相关供应商运维人员进行业务数据泄露漏洞修复，加固过程包括安全漏洞加固和安全配置加固。</w:t>
      </w:r>
    </w:p>
    <w:p>
      <w:pPr>
        <w:pStyle w:val="2"/>
        <w:ind w:firstLine="480"/>
        <w:rPr>
          <w:rFonts w:hint="eastAsia"/>
        </w:rPr>
      </w:pPr>
      <w:r>
        <w:rPr>
          <w:rFonts w:hint="eastAsia"/>
        </w:rPr>
        <w:t>安全漏洞加固：针对信息安全漏洞进行的加固，可采用的加固方法包括安装修复补丁彻底修复程序漏洞；关闭漏洞依据的相关服务使用漏洞没有利用条件；使用安全防护设备进行外部过滤防护。</w:t>
      </w:r>
    </w:p>
    <w:p>
      <w:pPr>
        <w:pStyle w:val="2"/>
        <w:ind w:firstLine="480"/>
        <w:rPr>
          <w:rFonts w:hint="eastAsia"/>
        </w:rPr>
      </w:pPr>
      <w:r>
        <w:rPr>
          <w:rFonts w:hint="eastAsia"/>
        </w:rPr>
        <w:t>安全配置加固：针对应用程序、操作系统、中间件、数据库、网络设备等不当的配置进行，如“应用登录未启用验证码”、“操作系统密码复杂路策略”、“网络设备密码明文存放”、“安全功能未启用”等，通常采用的加固方法为更正不当配置和使用外部设备替代对象自身相应安全功能。</w:t>
      </w:r>
    </w:p>
    <w:p>
      <w:pPr>
        <w:pStyle w:val="14"/>
        <w:rPr>
          <w:rFonts w:hint="eastAsia" w:ascii="宋体" w:hAnsi="宋体" w:eastAsia="宋体"/>
        </w:rPr>
      </w:pPr>
      <w:r>
        <w:rPr>
          <w:rFonts w:hint="eastAsia" w:ascii="宋体" w:hAnsi="宋体" w:eastAsia="宋体"/>
        </w:rPr>
        <w:t>应急响应处置服务</w:t>
      </w:r>
    </w:p>
    <w:p>
      <w:pPr>
        <w:pStyle w:val="2"/>
        <w:ind w:firstLine="480"/>
        <w:rPr>
          <w:rFonts w:hint="eastAsia"/>
        </w:rPr>
      </w:pPr>
      <w:r>
        <w:rPr>
          <w:rFonts w:hint="eastAsia"/>
        </w:rPr>
        <w:t>1</w:t>
      </w:r>
      <w:r>
        <w:t>.</w:t>
      </w:r>
      <w:r>
        <w:rPr>
          <w:rFonts w:hint="eastAsia"/>
        </w:rPr>
        <w:t>应急响应预案：</w:t>
      </w:r>
    </w:p>
    <w:p>
      <w:pPr>
        <w:pStyle w:val="2"/>
        <w:ind w:firstLine="480"/>
        <w:rPr>
          <w:rFonts w:hint="eastAsia"/>
        </w:rPr>
      </w:pPr>
      <w:r>
        <w:rPr>
          <w:rFonts w:hint="eastAsia"/>
        </w:rPr>
        <w:t>（1）针对重大突发安全事件的响应处置，协助客户完善必要的安全应急响应机制，提供客户应急响应能力与响应速度，协助客户完善应急响应相关流程、规范。</w:t>
      </w:r>
    </w:p>
    <w:p>
      <w:pPr>
        <w:pStyle w:val="2"/>
        <w:ind w:firstLine="480"/>
        <w:rPr>
          <w:rFonts w:hint="eastAsia"/>
        </w:rPr>
      </w:pPr>
      <w:r>
        <w:rPr>
          <w:rFonts w:hint="eastAsia"/>
        </w:rPr>
        <w:t>（2）提供专业的应急响应专家，协助客户建立应急响应小组，小组成员具备信息安全执业资质，并须具备针对应急响应相关工作经验。</w:t>
      </w:r>
    </w:p>
    <w:p>
      <w:pPr>
        <w:pStyle w:val="2"/>
        <w:ind w:firstLine="480"/>
        <w:rPr>
          <w:rFonts w:hint="eastAsia"/>
        </w:rPr>
      </w:pPr>
      <w:r>
        <w:rPr>
          <w:rFonts w:hint="eastAsia"/>
        </w:rPr>
        <w:t>（3）为事件响编制详细的应急响应计划、响应流程、响应要求、工作预案，并在安全紧急事件发生时严格按照预案组织实施。</w:t>
      </w:r>
    </w:p>
    <w:p>
      <w:pPr>
        <w:pStyle w:val="2"/>
        <w:ind w:firstLine="480"/>
        <w:rPr>
          <w:rFonts w:hint="eastAsia"/>
        </w:rPr>
      </w:pPr>
      <w:r>
        <w:rPr>
          <w:rFonts w:hint="eastAsia"/>
        </w:rPr>
        <w:t>（4）输出《应急响应预案》</w:t>
      </w:r>
    </w:p>
    <w:p>
      <w:pPr>
        <w:pStyle w:val="2"/>
        <w:ind w:firstLine="480"/>
        <w:rPr>
          <w:rFonts w:hint="eastAsia"/>
        </w:rPr>
      </w:pPr>
      <w:r>
        <w:rPr>
          <w:rFonts w:hint="eastAsia"/>
        </w:rPr>
        <w:t>2</w:t>
      </w:r>
      <w:r>
        <w:t>.应急响应保障措施</w:t>
      </w:r>
    </w:p>
    <w:p>
      <w:pPr>
        <w:pStyle w:val="2"/>
        <w:ind w:firstLine="480"/>
        <w:rPr>
          <w:rFonts w:hint="eastAsia"/>
        </w:rPr>
      </w:pPr>
      <w:r>
        <w:rPr>
          <w:rFonts w:hint="eastAsia"/>
        </w:rPr>
        <w:t>应急保障措施是信息安全应急响应计划的重要组成部分，是保证信息安全突发事件发生后能够快速有效得实施应急响应计划的关键要素。考虑到</w:t>
      </w:r>
      <w:r>
        <w:rPr>
          <w:rFonts w:hint="eastAsia"/>
          <w:lang w:val="en-US" w:eastAsia="zh-CN"/>
        </w:rPr>
        <w:t>大丰区</w:t>
      </w:r>
      <w:r>
        <w:rPr>
          <w:rFonts w:hint="eastAsia"/>
        </w:rPr>
        <w:t>实际情况和需求可能存在较大的差异性，本节描述的具体内容是可选择的，也可以做适当调整，但应急人力保障、物质条件保障和技术支撑保障这三个大的方面是必须包含的。</w:t>
      </w:r>
    </w:p>
    <w:p>
      <w:pPr>
        <w:pStyle w:val="2"/>
        <w:ind w:firstLine="480"/>
        <w:rPr>
          <w:rFonts w:hint="eastAsia"/>
        </w:rPr>
      </w:pPr>
      <w:r>
        <w:rPr>
          <w:rFonts w:hint="eastAsia"/>
        </w:rPr>
        <w:t>（1）</w:t>
      </w:r>
      <w:r>
        <w:t>管理人力保障</w:t>
      </w:r>
    </w:p>
    <w:p>
      <w:pPr>
        <w:pStyle w:val="2"/>
        <w:ind w:firstLine="480"/>
        <w:rPr>
          <w:rFonts w:hint="eastAsia"/>
        </w:rPr>
      </w:pPr>
      <w:r>
        <w:rPr>
          <w:rFonts w:hint="eastAsia"/>
          <w:lang w:val="en-US" w:eastAsia="zh-CN"/>
        </w:rPr>
        <w:t>大丰区数字化监督指挥中心</w:t>
      </w:r>
      <w:r>
        <w:rPr>
          <w:rFonts w:hint="eastAsia"/>
        </w:rPr>
        <w:t>要依据自身的职责制定具体角色和职责分工细则，细则需要制度化，并依据现有人员的实际情况制定合理工作安排，工作安排要直接落实到人，形成所有工作人员的独立工作手册，如有人员工作安排变动时要及时更正工作手册。管理人力的具体保障由日常管理办公室统一规划和组织管理。</w:t>
      </w:r>
    </w:p>
    <w:p>
      <w:pPr>
        <w:pStyle w:val="2"/>
        <w:ind w:firstLine="480"/>
        <w:rPr>
          <w:rFonts w:hint="eastAsia"/>
        </w:rPr>
      </w:pPr>
      <w:r>
        <w:rPr>
          <w:rFonts w:hint="eastAsia"/>
        </w:rPr>
        <w:t>（2）</w:t>
      </w:r>
      <w:r>
        <w:t>技术人力保障</w:t>
      </w:r>
    </w:p>
    <w:p>
      <w:pPr>
        <w:pStyle w:val="2"/>
        <w:ind w:firstLine="480"/>
        <w:rPr>
          <w:rFonts w:hint="eastAsia"/>
        </w:rPr>
      </w:pPr>
      <w:r>
        <w:rPr>
          <w:rFonts w:hint="eastAsia"/>
        </w:rPr>
        <w:t>技术人力保障通过建立应急技术协调中心和应急专家组来进行保障，所有技术保障问题统一由技术协调中心负责，技术协调中心要依据应急的技术需要制定具体角色和职责分工细则，细则需要制度化，并依据现有人员的实际情况制定合理工作安排，工作安排要直接落实到人，形成所有工作人员的独立工作手册，如有人员工作安排变动时要及时更正工作手册。</w:t>
      </w:r>
    </w:p>
    <w:p>
      <w:pPr>
        <w:pStyle w:val="2"/>
        <w:ind w:firstLine="480"/>
        <w:rPr>
          <w:rFonts w:hint="eastAsia"/>
        </w:rPr>
      </w:pPr>
      <w:r>
        <w:rPr>
          <w:rFonts w:hint="eastAsia"/>
        </w:rPr>
        <w:t>由于技术协调中心除了建立自身的技术支持队伍外，所确定的角色与职责大多需要依赖合作者（包括社会力量和专家等），因此，技术协调中心要建立完备的技术培训机构和操作管理方案，保证新技术与应急技术的及时培训，保证应急技术的有效性。</w:t>
      </w:r>
    </w:p>
    <w:p>
      <w:pPr>
        <w:pStyle w:val="2"/>
        <w:ind w:firstLine="480"/>
        <w:rPr>
          <w:rFonts w:hint="eastAsia"/>
        </w:rPr>
      </w:pPr>
      <w:r>
        <w:rPr>
          <w:rFonts w:hint="eastAsia"/>
        </w:rPr>
        <w:t>技术协调中心可以依据自身的工作特点、协作单位与人员的具体情况制订应急协同调度方案，但无论采取什么方案均要有具体的协同工作记录以备审计。</w:t>
      </w:r>
    </w:p>
    <w:p>
      <w:pPr>
        <w:pStyle w:val="14"/>
        <w:rPr>
          <w:rFonts w:hint="eastAsia" w:ascii="宋体" w:hAnsi="宋体" w:eastAsia="宋体"/>
        </w:rPr>
      </w:pPr>
      <w:r>
        <w:rPr>
          <w:rFonts w:hint="eastAsia" w:ascii="宋体" w:hAnsi="宋体" w:eastAsia="宋体"/>
        </w:rPr>
        <w:t>数据安全监测服务</w:t>
      </w:r>
    </w:p>
    <w:p>
      <w:pPr>
        <w:pStyle w:val="2"/>
        <w:ind w:firstLine="480"/>
        <w:rPr>
          <w:rFonts w:hint="eastAsia"/>
        </w:rPr>
      </w:pPr>
      <w:r>
        <w:rPr>
          <w:rFonts w:hint="eastAsia"/>
        </w:rPr>
        <w:t>数据安全监测专门来负责数据安全平台日志接入、统计、分析及数据日常运维工作，并提供多名专家级高级安全咨询人员作为本项目的二线安全分析师，对本项目提供整体规划和其他重要数据安全咨询服务。负责对用户服务范围内的产生的审计日志、操作日志及告警日志进行监控，对异常的访问行为、敏感数据未授权访问行为、异常攻击行为等进行定期处理和上报，并编写数据安全监控报告和《数据安全深入分析报告》。</w:t>
      </w:r>
    </w:p>
    <w:p>
      <w:pPr>
        <w:pStyle w:val="2"/>
        <w:ind w:firstLine="480"/>
        <w:rPr>
          <w:rFonts w:hint="eastAsia"/>
        </w:rPr>
      </w:pPr>
      <w:r>
        <w:rPr>
          <w:rFonts w:hint="eastAsia"/>
        </w:rPr>
        <w:t>监控人员将对目标系统执行以下监控与报告机制：</w:t>
      </w:r>
    </w:p>
    <w:p>
      <w:pPr>
        <w:pStyle w:val="2"/>
        <w:ind w:firstLine="480"/>
        <w:rPr>
          <w:rFonts w:hint="eastAsia"/>
        </w:rPr>
      </w:pPr>
      <w:r>
        <w:t>1.</w:t>
      </w:r>
      <w:r>
        <w:rPr>
          <w:rFonts w:hint="eastAsia"/>
        </w:rPr>
        <w:t>实时监控，定期对安全日志关键数据记录；</w:t>
      </w:r>
    </w:p>
    <w:p>
      <w:pPr>
        <w:pStyle w:val="2"/>
        <w:ind w:firstLine="480"/>
        <w:rPr>
          <w:rFonts w:hint="eastAsia"/>
        </w:rPr>
      </w:pPr>
      <w:r>
        <w:t>2.</w:t>
      </w:r>
      <w:r>
        <w:rPr>
          <w:rFonts w:hint="eastAsia"/>
        </w:rPr>
        <w:t>定期提供数据安全事件汇总及分析报告；</w:t>
      </w:r>
    </w:p>
    <w:p>
      <w:pPr>
        <w:pStyle w:val="2"/>
        <w:ind w:firstLine="480"/>
        <w:rPr>
          <w:rFonts w:hint="eastAsia"/>
        </w:rPr>
      </w:pPr>
      <w:r>
        <w:t>3.</w:t>
      </w:r>
      <w:r>
        <w:rPr>
          <w:rFonts w:hint="eastAsia"/>
        </w:rPr>
        <w:t>对可疑数据安全事件进行深层次的分析，并判断其可能造成的伤害和影响，并对数据安全事件提出处理建议和实施。</w:t>
      </w:r>
    </w:p>
    <w:p>
      <w:pPr>
        <w:pStyle w:val="14"/>
        <w:rPr>
          <w:rFonts w:hint="eastAsia" w:ascii="宋体" w:hAnsi="宋体" w:eastAsia="宋体"/>
        </w:rPr>
      </w:pPr>
      <w:r>
        <w:rPr>
          <w:rFonts w:hint="eastAsia" w:ascii="宋体" w:hAnsi="宋体" w:eastAsia="宋体"/>
        </w:rPr>
        <w:t>数据安全培训服务</w:t>
      </w:r>
    </w:p>
    <w:p>
      <w:pPr>
        <w:pStyle w:val="2"/>
        <w:ind w:firstLine="480"/>
        <w:rPr>
          <w:rFonts w:hint="eastAsia"/>
        </w:rPr>
      </w:pPr>
      <w:r>
        <w:rPr>
          <w:rFonts w:hint="eastAsia"/>
        </w:rPr>
        <w:t>对整个运营体系中涉及的人员，定期进行安全培训，包括但不限于安全意识培训，应急响应培训等内容，持续提升安全服务能力和整体安全意识。</w:t>
      </w:r>
    </w:p>
    <w:p>
      <w:pPr>
        <w:pStyle w:val="2"/>
        <w:ind w:firstLine="0" w:firstLineChars="0"/>
        <w:rPr>
          <w:rFonts w:hint="eastAsia"/>
        </w:rPr>
      </w:pPr>
      <w:r>
        <w:rPr>
          <w:rFonts w:hint="eastAsia"/>
        </w:rPr>
        <w:t>采用现场培训的方式，分多期培训，覆盖项目负责领导和相关负责人、运维单位负责人、建设单位人员。</w:t>
      </w:r>
    </w:p>
    <w:p>
      <w:pPr>
        <w:pStyle w:val="2"/>
        <w:ind w:firstLine="480"/>
        <w:rPr>
          <w:rFonts w:hint="eastAsia"/>
        </w:rPr>
      </w:pPr>
      <w:r>
        <w:rPr>
          <w:rFonts w:hint="eastAsia"/>
        </w:rPr>
        <w:t>初期培训主要是针对相关领导和责任人进行现场培训，培训相关项目运作流程，相关系统功能，以及针对不同用户进行管理理念导入，使其认识到管理的重要性，以及如何利用系统来提升自己的管理水平。</w:t>
      </w:r>
    </w:p>
    <w:p>
      <w:pPr>
        <w:pStyle w:val="2"/>
        <w:ind w:firstLine="480"/>
        <w:rPr>
          <w:rFonts w:hint="eastAsia"/>
        </w:rPr>
      </w:pPr>
      <w:r>
        <w:rPr>
          <w:rFonts w:hint="eastAsia"/>
        </w:rPr>
        <w:t>后期培训主要是采用现场培训和远程培训的方式，面对相关运维人员和业务负责人，针对整个系统的详细使用方法，事件监测方式，安全事件响应流程，应急处置流程等细节性功能进行培训。</w:t>
      </w:r>
    </w:p>
    <w:p>
      <w:pPr>
        <w:pStyle w:val="2"/>
        <w:ind w:firstLine="480"/>
        <w:rPr>
          <w:rFonts w:hint="eastAsia"/>
        </w:rPr>
      </w:pPr>
      <w:r>
        <w:rPr>
          <w:rFonts w:hint="eastAsia"/>
        </w:rPr>
        <w:t>培训内容大致如下：</w:t>
      </w:r>
    </w:p>
    <w:p>
      <w:pPr>
        <w:pStyle w:val="2"/>
        <w:ind w:firstLine="480"/>
        <w:rPr>
          <w:rFonts w:hint="eastAsia"/>
        </w:rPr>
      </w:pPr>
      <w:r>
        <w:t>1.</w:t>
      </w:r>
      <w:r>
        <w:rPr>
          <w:rFonts w:hint="eastAsia"/>
        </w:rPr>
        <w:t>安全意识</w:t>
      </w:r>
      <w:r>
        <w:t>培训</w:t>
      </w:r>
      <w:r>
        <w:rPr>
          <w:rFonts w:hint="eastAsia"/>
        </w:rPr>
        <w:t>：培养管理层</w:t>
      </w:r>
      <w:r>
        <w:t>的数据安全意识</w:t>
      </w:r>
    </w:p>
    <w:p>
      <w:pPr>
        <w:pStyle w:val="2"/>
        <w:ind w:firstLine="480"/>
        <w:rPr>
          <w:rFonts w:hint="eastAsia"/>
        </w:rPr>
      </w:pPr>
      <w:r>
        <w:t>2.</w:t>
      </w:r>
      <w:r>
        <w:rPr>
          <w:rFonts w:hint="eastAsia"/>
        </w:rPr>
        <w:t>应急响应</w:t>
      </w:r>
      <w:r>
        <w:t>培训</w:t>
      </w:r>
      <w:r>
        <w:rPr>
          <w:rFonts w:hint="eastAsia"/>
        </w:rPr>
        <w:t>：培养管理人员的应急</w:t>
      </w:r>
      <w:r>
        <w:t>响应处置能力</w:t>
      </w:r>
    </w:p>
    <w:p>
      <w:pPr>
        <w:pStyle w:val="2"/>
        <w:ind w:firstLine="480"/>
        <w:rPr>
          <w:rFonts w:hint="eastAsia"/>
        </w:rPr>
      </w:pPr>
      <w:r>
        <w:t>3.</w:t>
      </w:r>
      <w:r>
        <w:rPr>
          <w:rFonts w:hint="eastAsia"/>
        </w:rPr>
        <w:t>故障处理流程培训：故障情况下的运行模式的操作及管理培训</w:t>
      </w:r>
    </w:p>
    <w:p>
      <w:pPr>
        <w:pStyle w:val="2"/>
        <w:ind w:firstLine="480"/>
        <w:rPr>
          <w:rFonts w:hint="eastAsia"/>
        </w:rPr>
      </w:pPr>
      <w:r>
        <w:rPr>
          <w:rFonts w:hint="eastAsia"/>
        </w:rPr>
        <w:t>4.系统操作使用培训：包括系统各模块功能的操作培训</w:t>
      </w:r>
    </w:p>
    <w:p>
      <w:pPr>
        <w:pStyle w:val="7"/>
        <w:rPr>
          <w:rFonts w:hint="eastAsia"/>
        </w:rPr>
      </w:pPr>
      <w:bookmarkStart w:id="502" w:name="_Toc91080618"/>
      <w:bookmarkEnd w:id="502"/>
      <w:bookmarkStart w:id="503" w:name="_Toc116201088"/>
      <w:bookmarkEnd w:id="503"/>
      <w:bookmarkStart w:id="504" w:name="_Toc116206529"/>
      <w:bookmarkEnd w:id="504"/>
      <w:bookmarkStart w:id="505" w:name="_Toc116199800"/>
      <w:bookmarkEnd w:id="505"/>
      <w:bookmarkStart w:id="506" w:name="_Toc53394039"/>
      <w:bookmarkEnd w:id="506"/>
      <w:bookmarkStart w:id="507" w:name="_Toc53423506"/>
      <w:bookmarkEnd w:id="507"/>
      <w:bookmarkStart w:id="508" w:name="_Toc115904823"/>
      <w:bookmarkEnd w:id="508"/>
      <w:bookmarkStart w:id="509" w:name="_Toc58426396"/>
      <w:bookmarkEnd w:id="509"/>
      <w:bookmarkStart w:id="510" w:name="_Toc116198642"/>
      <w:bookmarkEnd w:id="510"/>
      <w:bookmarkStart w:id="511" w:name="_Toc54471425"/>
      <w:bookmarkEnd w:id="511"/>
      <w:bookmarkStart w:id="512" w:name="_Toc115275053"/>
      <w:bookmarkEnd w:id="512"/>
      <w:bookmarkStart w:id="513" w:name="_Toc115904532"/>
      <w:bookmarkEnd w:id="513"/>
      <w:bookmarkStart w:id="514" w:name="_Toc53423830"/>
      <w:bookmarkEnd w:id="514"/>
      <w:bookmarkStart w:id="515" w:name="_Toc53394374"/>
      <w:bookmarkEnd w:id="515"/>
      <w:bookmarkStart w:id="516" w:name="_Toc53405514"/>
      <w:bookmarkEnd w:id="516"/>
      <w:bookmarkStart w:id="517" w:name="_Toc498624111"/>
      <w:bookmarkStart w:id="518" w:name="_Toc463881492"/>
      <w:bookmarkStart w:id="519" w:name="_Toc380180724"/>
      <w:bookmarkStart w:id="520" w:name="_Toc391236689"/>
      <w:bookmarkStart w:id="521" w:name="_Toc20232384"/>
      <w:bookmarkStart w:id="522" w:name="_Toc53338272"/>
      <w:bookmarkStart w:id="523" w:name="_Toc48288843"/>
      <w:bookmarkStart w:id="524" w:name="_Toc115275062"/>
      <w:bookmarkStart w:id="525" w:name="_Toc194522917"/>
      <w:bookmarkStart w:id="526" w:name="_Toc42642072"/>
      <w:bookmarkStart w:id="527" w:name="_Toc43468057"/>
      <w:bookmarkStart w:id="528" w:name="_Toc53393678"/>
      <w:bookmarkStart w:id="529" w:name="_Toc91080594"/>
      <w:bookmarkStart w:id="530" w:name="_Toc140757323"/>
      <w:bookmarkStart w:id="531" w:name="_Toc41656185"/>
      <w:bookmarkStart w:id="532" w:name="_Toc12685"/>
      <w:bookmarkStart w:id="533" w:name="_Toc11403"/>
      <w:bookmarkStart w:id="534" w:name="_Toc52098161"/>
      <w:bookmarkStart w:id="535" w:name="_Toc8824951"/>
      <w:bookmarkStart w:id="536" w:name="_Toc8949258"/>
      <w:bookmarkStart w:id="537" w:name="_Toc142144150"/>
      <w:bookmarkStart w:id="538" w:name="_Toc24653802"/>
      <w:r>
        <w:rPr>
          <w:rFonts w:hint="eastAsia"/>
        </w:rPr>
        <w:t>安全管理体系</w:t>
      </w:r>
      <w:bookmarkEnd w:id="517"/>
      <w:bookmarkEnd w:id="518"/>
      <w:bookmarkEnd w:id="519"/>
      <w:bookmarkEnd w:id="520"/>
      <w:r>
        <w:rPr>
          <w:rFonts w:hint="eastAsia"/>
        </w:rPr>
        <w:t>设计</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6"/>
        <w:spacing w:line="276" w:lineRule="auto"/>
        <w:rPr>
          <w:rFonts w:hint="eastAsia" w:ascii="宋体" w:hAnsi="宋体"/>
        </w:rPr>
      </w:pPr>
      <w:r>
        <w:rPr>
          <w:rFonts w:hint="eastAsia" w:ascii="宋体" w:hAnsi="宋体"/>
        </w:rPr>
        <w:t>安全体系管理层面设计主要是依据《信息系统安全等级保护基本要求》中的管理要求而设计。分别从以下方面进行设计：</w:t>
      </w:r>
      <w:bookmarkStart w:id="539" w:name="_Toc53394351"/>
      <w:bookmarkEnd w:id="539"/>
      <w:bookmarkStart w:id="540" w:name="_Toc53405491"/>
      <w:bookmarkEnd w:id="540"/>
      <w:bookmarkStart w:id="541" w:name="_Toc115904556"/>
      <w:bookmarkEnd w:id="541"/>
      <w:bookmarkStart w:id="542" w:name="_Toc58426373"/>
      <w:bookmarkEnd w:id="542"/>
      <w:bookmarkStart w:id="543" w:name="_Toc116198667"/>
      <w:bookmarkEnd w:id="543"/>
      <w:bookmarkStart w:id="544" w:name="_Toc116201113"/>
      <w:bookmarkEnd w:id="544"/>
      <w:bookmarkStart w:id="545" w:name="_Toc53423483"/>
      <w:bookmarkEnd w:id="545"/>
      <w:bookmarkStart w:id="546" w:name="_Toc53423807"/>
      <w:bookmarkEnd w:id="546"/>
      <w:bookmarkStart w:id="547" w:name="_Toc115275063"/>
      <w:bookmarkEnd w:id="547"/>
      <w:bookmarkStart w:id="548" w:name="_Toc91080595"/>
      <w:bookmarkEnd w:id="548"/>
      <w:bookmarkStart w:id="549" w:name="_Toc115904847"/>
      <w:bookmarkEnd w:id="549"/>
      <w:bookmarkStart w:id="550" w:name="_Toc54471402"/>
      <w:bookmarkEnd w:id="550"/>
      <w:bookmarkStart w:id="551" w:name="_Toc116206554"/>
      <w:bookmarkEnd w:id="551"/>
      <w:bookmarkStart w:id="552" w:name="_Toc53394016"/>
      <w:bookmarkEnd w:id="552"/>
      <w:bookmarkStart w:id="553" w:name="_Toc116199825"/>
      <w:bookmarkEnd w:id="553"/>
      <w:bookmarkStart w:id="554" w:name="_Toc20232385"/>
      <w:bookmarkStart w:id="555" w:name="_Toc52098162"/>
      <w:bookmarkStart w:id="556" w:name="_Toc42642073"/>
      <w:bookmarkStart w:id="557" w:name="_Toc8949259"/>
      <w:bookmarkStart w:id="558" w:name="_Toc8824952"/>
      <w:bookmarkStart w:id="559" w:name="_Toc43468058"/>
      <w:bookmarkStart w:id="560" w:name="_Toc41656186"/>
      <w:bookmarkStart w:id="561" w:name="_Toc24653803"/>
      <w:bookmarkStart w:id="562" w:name="_Toc391236690"/>
    </w:p>
    <w:p>
      <w:pPr>
        <w:pStyle w:val="8"/>
        <w:rPr>
          <w:rFonts w:hint="eastAsia"/>
        </w:rPr>
      </w:pPr>
      <w:bookmarkStart w:id="563" w:name="_Toc116206555"/>
      <w:bookmarkEnd w:id="563"/>
      <w:bookmarkStart w:id="564" w:name="_Toc115904557"/>
      <w:bookmarkEnd w:id="564"/>
      <w:bookmarkStart w:id="565" w:name="_Toc116199826"/>
      <w:bookmarkEnd w:id="565"/>
      <w:bookmarkStart w:id="566" w:name="_Toc116198668"/>
      <w:bookmarkEnd w:id="566"/>
      <w:bookmarkStart w:id="567" w:name="_Toc115904848"/>
      <w:bookmarkEnd w:id="567"/>
      <w:bookmarkStart w:id="568" w:name="_Toc116201114"/>
      <w:bookmarkEnd w:id="568"/>
      <w:bookmarkStart w:id="569" w:name="_Toc91080596"/>
      <w:bookmarkStart w:id="570" w:name="_Toc115275064"/>
      <w:bookmarkStart w:id="571" w:name="_Toc1367"/>
      <w:bookmarkStart w:id="572" w:name="_Toc53393679"/>
      <w:bookmarkStart w:id="573" w:name="_Toc142144151"/>
      <w:bookmarkStart w:id="574" w:name="_Toc53338273"/>
      <w:bookmarkStart w:id="575" w:name="_Toc140757324"/>
      <w:r>
        <w:rPr>
          <w:rFonts w:hint="eastAsia"/>
        </w:rPr>
        <w:t>安全策略和管理制度</w:t>
      </w:r>
      <w:bookmarkEnd w:id="554"/>
      <w:bookmarkEnd w:id="555"/>
      <w:bookmarkEnd w:id="556"/>
      <w:bookmarkEnd w:id="557"/>
      <w:bookmarkEnd w:id="558"/>
      <w:bookmarkEnd w:id="559"/>
      <w:bookmarkEnd w:id="560"/>
      <w:bookmarkEnd w:id="561"/>
      <w:bookmarkEnd w:id="562"/>
      <w:bookmarkEnd w:id="569"/>
      <w:bookmarkEnd w:id="570"/>
      <w:bookmarkEnd w:id="571"/>
      <w:bookmarkEnd w:id="572"/>
      <w:bookmarkEnd w:id="573"/>
      <w:bookmarkEnd w:id="574"/>
      <w:bookmarkEnd w:id="575"/>
    </w:p>
    <w:p>
      <w:pPr>
        <w:pStyle w:val="6"/>
        <w:spacing w:line="276" w:lineRule="auto"/>
        <w:rPr>
          <w:rFonts w:hint="eastAsia" w:ascii="宋体" w:hAnsi="宋体"/>
        </w:rPr>
      </w:pPr>
      <w:r>
        <w:rPr>
          <w:rFonts w:hint="eastAsia" w:ascii="宋体" w:hAnsi="宋体"/>
        </w:rPr>
        <w:t>根据安全管理制度的基本要求制定各类管理规定、管理办法和暂行规定。从安全策略主文档中规定的安全的各个方面应遵守的原则方法和指导性策略引出的具体管理规定、管理实施办法，是具有可操作性，且必须得到有效推行和实施的制度。</w:t>
      </w:r>
    </w:p>
    <w:p>
      <w:pPr>
        <w:pStyle w:val="6"/>
        <w:spacing w:line="276" w:lineRule="auto"/>
        <w:rPr>
          <w:rFonts w:hint="eastAsia" w:ascii="宋体" w:hAnsi="宋体"/>
        </w:rPr>
      </w:pPr>
      <w:r>
        <w:rPr>
          <w:rFonts w:hint="eastAsia" w:ascii="宋体" w:hAnsi="宋体"/>
        </w:rPr>
        <w:t>制定严格的制定与发布流程、方式、范围等，制度需要统一格式并进行有效版本控制；发布方式需要正式、有效并注明发布范围，对收发文进行登记。</w:t>
      </w:r>
    </w:p>
    <w:p>
      <w:pPr>
        <w:pStyle w:val="6"/>
        <w:spacing w:line="276" w:lineRule="auto"/>
        <w:rPr>
          <w:rFonts w:hint="eastAsia" w:ascii="宋体" w:hAnsi="宋体"/>
        </w:rPr>
      </w:pPr>
      <w:r>
        <w:rPr>
          <w:rFonts w:hint="eastAsia" w:ascii="宋体" w:hAnsi="宋体"/>
        </w:rPr>
        <w:t>信息安全领导小组负责定期组织相关部门和相关人员对安全管理制度体系的合理性和适用性进行审定，定期或不定期对安全管理制度进行评审和修订，修订不足及时进行改进。</w:t>
      </w:r>
    </w:p>
    <w:p>
      <w:pPr>
        <w:pStyle w:val="8"/>
        <w:rPr>
          <w:rFonts w:hint="eastAsia"/>
        </w:rPr>
      </w:pPr>
      <w:bookmarkStart w:id="576" w:name="_Toc391236691"/>
      <w:bookmarkStart w:id="577" w:name="_Toc8824953"/>
      <w:bookmarkStart w:id="578" w:name="_Toc53393680"/>
      <w:bookmarkStart w:id="579" w:name="_Toc43468059"/>
      <w:bookmarkStart w:id="580" w:name="_Toc52098163"/>
      <w:bookmarkStart w:id="581" w:name="_Toc42642074"/>
      <w:bookmarkStart w:id="582" w:name="_Toc142144152"/>
      <w:bookmarkStart w:id="583" w:name="_Toc140757325"/>
      <w:bookmarkStart w:id="584" w:name="_Toc25888"/>
      <w:bookmarkStart w:id="585" w:name="_Toc53338274"/>
      <w:bookmarkStart w:id="586" w:name="_Toc8949260"/>
      <w:bookmarkStart w:id="587" w:name="_Toc20232386"/>
      <w:bookmarkStart w:id="588" w:name="_Toc41656187"/>
      <w:bookmarkStart w:id="589" w:name="_Toc24653804"/>
      <w:bookmarkStart w:id="590" w:name="_Toc115275065"/>
      <w:bookmarkStart w:id="591" w:name="_Toc91080597"/>
      <w:r>
        <w:rPr>
          <w:rFonts w:hint="eastAsia"/>
        </w:rPr>
        <w:t>安全管理机构</w:t>
      </w:r>
      <w:bookmarkEnd w:id="576"/>
      <w:r>
        <w:rPr>
          <w:rFonts w:hint="eastAsia"/>
        </w:rPr>
        <w:t>和人员</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pStyle w:val="6"/>
        <w:spacing w:line="276" w:lineRule="auto"/>
        <w:rPr>
          <w:rFonts w:hint="eastAsia" w:ascii="宋体" w:hAnsi="宋体"/>
        </w:rPr>
      </w:pPr>
      <w:r>
        <w:rPr>
          <w:rFonts w:hint="eastAsia" w:ascii="宋体" w:hAnsi="宋体"/>
        </w:rPr>
        <w:t>根据基本要求设置安全管理机构的组织形式和运作方式，明确岗位职责。</w:t>
      </w:r>
    </w:p>
    <w:p>
      <w:pPr>
        <w:pStyle w:val="6"/>
        <w:spacing w:line="276" w:lineRule="auto"/>
        <w:rPr>
          <w:rFonts w:hint="eastAsia" w:ascii="宋体" w:hAnsi="宋体"/>
        </w:rPr>
      </w:pPr>
      <w:r>
        <w:rPr>
          <w:rFonts w:hint="eastAsia" w:ascii="宋体" w:hAnsi="宋体"/>
        </w:rPr>
        <w:t>设置安全管理岗位，设立系统管理员、网络管理员、安全管理员等岗位，根据要求进行人员配备，配备专职安全员；成立指导和管理信息安全工作的委员会或领导小组，其最高领导由单位主管领导委任或授权；制定文件明确安全管理机构各个部门和岗位的职责、分工和技能要求。</w:t>
      </w:r>
    </w:p>
    <w:p>
      <w:pPr>
        <w:pStyle w:val="6"/>
        <w:spacing w:line="276" w:lineRule="auto"/>
        <w:rPr>
          <w:rFonts w:hint="eastAsia" w:ascii="宋体" w:hAnsi="宋体"/>
        </w:rPr>
      </w:pPr>
      <w:r>
        <w:rPr>
          <w:rFonts w:hint="eastAsia" w:ascii="宋体" w:hAnsi="宋体"/>
        </w:rPr>
        <w:t>建立授权与审批制度，建立内外部沟通合作渠道，定期对系统日常运行、系统漏洞和数据备份进行全面安全检查。</w:t>
      </w:r>
    </w:p>
    <w:p>
      <w:pPr>
        <w:pStyle w:val="8"/>
        <w:rPr>
          <w:rFonts w:hint="eastAsia"/>
        </w:rPr>
      </w:pPr>
      <w:bookmarkStart w:id="592" w:name="_Toc5483"/>
      <w:bookmarkStart w:id="593" w:name="_Toc52098164"/>
      <w:bookmarkStart w:id="594" w:name="_Toc53393681"/>
      <w:bookmarkStart w:id="595" w:name="_Toc41656188"/>
      <w:bookmarkStart w:id="596" w:name="_Toc53338275"/>
      <w:bookmarkStart w:id="597" w:name="_Toc115275066"/>
      <w:bookmarkStart w:id="598" w:name="_Toc42642075"/>
      <w:bookmarkStart w:id="599" w:name="_Toc91080598"/>
      <w:bookmarkStart w:id="600" w:name="_Toc140757326"/>
      <w:bookmarkStart w:id="601" w:name="_Toc8949261"/>
      <w:bookmarkStart w:id="602" w:name="_Toc43468060"/>
      <w:bookmarkStart w:id="603" w:name="_Toc142144153"/>
      <w:bookmarkStart w:id="604" w:name="_Toc20232387"/>
      <w:bookmarkStart w:id="605" w:name="_Toc24653805"/>
      <w:bookmarkStart w:id="606" w:name="_Toc391236693"/>
      <w:bookmarkStart w:id="607" w:name="_Toc8824954"/>
      <w:r>
        <w:rPr>
          <w:rFonts w:hint="eastAsia"/>
        </w:rPr>
        <w:t>系统建设管理</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pStyle w:val="6"/>
        <w:spacing w:line="276" w:lineRule="auto"/>
        <w:rPr>
          <w:rFonts w:hint="eastAsia" w:ascii="宋体" w:hAnsi="宋体"/>
        </w:rPr>
      </w:pPr>
      <w:r>
        <w:rPr>
          <w:rFonts w:hint="eastAsia" w:ascii="宋体" w:hAnsi="宋体"/>
        </w:rPr>
        <w:t>根据基本要求制定系统建设管理制度，包括：系统定级、安全方案设计、产品采购和使用、软件开发、工程实施、测试验收、系统交付、系统备案、等级评测、安全服务商选择等方面。从工程实施的前、中、后三个方面，从初始定级设计到验收评测的完整的工程周期角度进行系统建设管理。</w:t>
      </w:r>
    </w:p>
    <w:p>
      <w:pPr>
        <w:pStyle w:val="8"/>
        <w:rPr>
          <w:rFonts w:hint="eastAsia"/>
        </w:rPr>
      </w:pPr>
      <w:bookmarkStart w:id="608" w:name="_Toc53338276"/>
      <w:bookmarkStart w:id="609" w:name="_Toc115275067"/>
      <w:bookmarkStart w:id="610" w:name="_Toc52098165"/>
      <w:bookmarkStart w:id="611" w:name="_Toc391236694"/>
      <w:bookmarkStart w:id="612" w:name="_Toc43468061"/>
      <w:bookmarkStart w:id="613" w:name="_Toc91080599"/>
      <w:bookmarkStart w:id="614" w:name="_Toc8949262"/>
      <w:bookmarkStart w:id="615" w:name="_Toc41656189"/>
      <w:bookmarkStart w:id="616" w:name="_Toc140757327"/>
      <w:bookmarkStart w:id="617" w:name="_Toc142144154"/>
      <w:bookmarkStart w:id="618" w:name="_Toc20232388"/>
      <w:bookmarkStart w:id="619" w:name="_Toc42642076"/>
      <w:bookmarkStart w:id="620" w:name="_Toc53393682"/>
      <w:bookmarkStart w:id="621" w:name="_Toc8824955"/>
      <w:bookmarkStart w:id="622" w:name="_Toc11014"/>
      <w:bookmarkStart w:id="623" w:name="_Toc24653806"/>
      <w:r>
        <w:rPr>
          <w:rFonts w:hint="eastAsia"/>
        </w:rPr>
        <w:t>系统运维管理</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pStyle w:val="6"/>
        <w:spacing w:line="276" w:lineRule="auto"/>
        <w:rPr>
          <w:rFonts w:hint="eastAsia" w:ascii="宋体" w:hAnsi="宋体"/>
        </w:rPr>
      </w:pPr>
      <w:r>
        <w:rPr>
          <w:rFonts w:hint="eastAsia" w:ascii="宋体" w:hAnsi="宋体"/>
        </w:rPr>
        <w:t>根据基本要求进行信息系统日常运行维护管理，利用管理制度以及安全管理中心进行，包括：环境管理、资产管理、介质管理、设备管理、监控管理、安全管理中心、网络安全管理、系统安全管理、恶意代码防范管理、密码管理、变更管理、备份与恢复管理、安全事件处置和应急预案管理等，使系统始终处于相应等级安全状态中。</w:t>
      </w:r>
    </w:p>
    <w:p>
      <w:pPr>
        <w:pStyle w:val="7"/>
        <w:rPr>
          <w:rFonts w:hint="eastAsia"/>
        </w:rPr>
      </w:pPr>
      <w:bookmarkStart w:id="624" w:name="_Toc19227"/>
      <w:bookmarkStart w:id="625" w:name="_Toc30322"/>
      <w:bookmarkStart w:id="626" w:name="_Toc194522918"/>
      <w:bookmarkStart w:id="627" w:name="_Toc48288845"/>
      <w:bookmarkStart w:id="628" w:name="_Toc53338286"/>
      <w:bookmarkStart w:id="629" w:name="_Toc115275068"/>
      <w:bookmarkStart w:id="630" w:name="_Toc53393692"/>
      <w:bookmarkStart w:id="631" w:name="_Toc52098169"/>
      <w:bookmarkStart w:id="632" w:name="_Toc140757328"/>
      <w:bookmarkStart w:id="633" w:name="_Toc142144155"/>
      <w:bookmarkStart w:id="634" w:name="_Toc91080610"/>
      <w:r>
        <w:rPr>
          <w:rFonts w:hint="eastAsia"/>
        </w:rPr>
        <w:t>应用安全设计</w:t>
      </w:r>
      <w:bookmarkEnd w:id="624"/>
      <w:bookmarkEnd w:id="625"/>
      <w:bookmarkEnd w:id="626"/>
      <w:bookmarkEnd w:id="627"/>
      <w:bookmarkEnd w:id="628"/>
      <w:bookmarkEnd w:id="629"/>
      <w:bookmarkEnd w:id="630"/>
      <w:bookmarkEnd w:id="631"/>
      <w:bookmarkEnd w:id="632"/>
      <w:bookmarkEnd w:id="633"/>
      <w:bookmarkEnd w:id="634"/>
    </w:p>
    <w:p>
      <w:pPr>
        <w:pStyle w:val="6"/>
        <w:spacing w:line="276" w:lineRule="auto"/>
        <w:rPr>
          <w:rFonts w:hint="eastAsia" w:ascii="宋体" w:hAnsi="宋体"/>
        </w:rPr>
      </w:pPr>
      <w:r>
        <w:rPr>
          <w:rFonts w:hint="eastAsia" w:ascii="宋体" w:hAnsi="宋体"/>
        </w:rPr>
        <w:t>应用安全主要是对资源的有效性进行控制，管理和控制不同等级用户对信息资源和服务资源具有什么权限，其安全性策略包括用户和服务器间的双向身份认证、信息和服务资源的访问控制和访问资源的加密，并通过审计和记录机制，确保服务请求和资源访问的防抵赖。针对各项目的信息资源的安全级别的特点，其安全策略主要包括统一的身份认证、权限管理、日记审计等。</w:t>
      </w:r>
    </w:p>
    <w:p>
      <w:pPr>
        <w:pStyle w:val="6"/>
        <w:spacing w:line="276" w:lineRule="auto"/>
        <w:rPr>
          <w:rFonts w:hint="eastAsia" w:ascii="宋体" w:hAnsi="宋体"/>
        </w:rPr>
      </w:pPr>
      <w:r>
        <w:rPr>
          <w:rFonts w:hint="eastAsia" w:ascii="宋体" w:hAnsi="宋体"/>
        </w:rPr>
        <w:t>网络设备提交的服务请求包含其物理地址、端口、设备类型、权限等信息，核心服务平台系统根据这些信息对每一次服务请求进行验证，仅允许合法设备获取权限范围内的服务，对于非法数据一律丢弃，同时网络且仅对本次服务发放通信许可并建立专用通信连接，实现业务数据的端到端转发，服务结束后自动撤销通行证、拆除通信连接。</w:t>
      </w:r>
      <w:bookmarkStart w:id="635" w:name="_Toc53394367"/>
      <w:bookmarkEnd w:id="635"/>
      <w:bookmarkStart w:id="636" w:name="_Toc116201135"/>
      <w:bookmarkEnd w:id="636"/>
      <w:bookmarkStart w:id="637" w:name="_Toc115275069"/>
      <w:bookmarkEnd w:id="637"/>
      <w:bookmarkStart w:id="638" w:name="_Toc116198688"/>
      <w:bookmarkEnd w:id="638"/>
      <w:bookmarkStart w:id="639" w:name="_Toc53394032"/>
      <w:bookmarkEnd w:id="639"/>
      <w:bookmarkStart w:id="640" w:name="_Toc53423499"/>
      <w:bookmarkEnd w:id="640"/>
      <w:bookmarkStart w:id="641" w:name="_Toc115904577"/>
      <w:bookmarkEnd w:id="641"/>
      <w:bookmarkStart w:id="642" w:name="_Toc91080611"/>
      <w:bookmarkEnd w:id="642"/>
      <w:bookmarkStart w:id="643" w:name="_Toc53405507"/>
      <w:bookmarkEnd w:id="643"/>
      <w:bookmarkStart w:id="644" w:name="_Toc116199846"/>
      <w:bookmarkEnd w:id="644"/>
      <w:bookmarkStart w:id="645" w:name="_Toc115904868"/>
      <w:bookmarkEnd w:id="645"/>
      <w:bookmarkStart w:id="646" w:name="_Toc54471418"/>
      <w:bookmarkEnd w:id="646"/>
      <w:bookmarkStart w:id="647" w:name="_Toc53423823"/>
      <w:bookmarkEnd w:id="647"/>
      <w:bookmarkStart w:id="648" w:name="_Toc58426389"/>
      <w:bookmarkEnd w:id="648"/>
      <w:bookmarkStart w:id="649" w:name="_Toc116206576"/>
      <w:bookmarkEnd w:id="649"/>
      <w:bookmarkStart w:id="650" w:name="_Toc52098170"/>
    </w:p>
    <w:p>
      <w:pPr>
        <w:pStyle w:val="8"/>
        <w:rPr>
          <w:rFonts w:hint="eastAsia"/>
        </w:rPr>
      </w:pPr>
      <w:bookmarkStart w:id="651" w:name="_Toc116201136"/>
      <w:bookmarkEnd w:id="651"/>
      <w:bookmarkStart w:id="652" w:name="_Toc116198689"/>
      <w:bookmarkEnd w:id="652"/>
      <w:bookmarkStart w:id="653" w:name="_Toc115904578"/>
      <w:bookmarkEnd w:id="653"/>
      <w:bookmarkStart w:id="654" w:name="_Toc115904869"/>
      <w:bookmarkEnd w:id="654"/>
      <w:bookmarkStart w:id="655" w:name="_Toc116206577"/>
      <w:bookmarkEnd w:id="655"/>
      <w:bookmarkStart w:id="656" w:name="_Toc116199847"/>
      <w:bookmarkEnd w:id="656"/>
      <w:bookmarkStart w:id="657" w:name="_Toc115275070"/>
      <w:bookmarkStart w:id="658" w:name="_Toc53338287"/>
      <w:bookmarkStart w:id="659" w:name="_Toc91080612"/>
      <w:bookmarkStart w:id="660" w:name="_Toc140757329"/>
      <w:bookmarkStart w:id="661" w:name="_Toc53393693"/>
      <w:bookmarkStart w:id="662" w:name="_Toc12395"/>
      <w:bookmarkStart w:id="663" w:name="_Toc142144156"/>
      <w:r>
        <w:rPr>
          <w:rFonts w:hint="eastAsia"/>
        </w:rPr>
        <w:t>口令管理与认证安全</w:t>
      </w:r>
      <w:bookmarkEnd w:id="650"/>
      <w:bookmarkEnd w:id="657"/>
      <w:bookmarkEnd w:id="658"/>
      <w:bookmarkEnd w:id="659"/>
      <w:bookmarkEnd w:id="660"/>
      <w:bookmarkEnd w:id="661"/>
      <w:bookmarkEnd w:id="662"/>
      <w:bookmarkEnd w:id="663"/>
    </w:p>
    <w:p>
      <w:pPr>
        <w:pStyle w:val="6"/>
        <w:spacing w:before="0" w:after="0" w:line="276" w:lineRule="auto"/>
        <w:rPr>
          <w:rFonts w:hint="eastAsia" w:ascii="宋体" w:hAnsi="宋体"/>
        </w:rPr>
      </w:pPr>
      <w:r>
        <w:rPr>
          <w:rFonts w:hint="eastAsia" w:ascii="宋体" w:hAnsi="宋体"/>
        </w:rPr>
        <w:t>口令复杂度：复杂度可配置，可选大写字母、小写字母、数字、特殊字符的任意组合。</w:t>
      </w:r>
    </w:p>
    <w:p>
      <w:pPr>
        <w:pStyle w:val="6"/>
        <w:spacing w:before="0" w:after="0" w:line="276" w:lineRule="auto"/>
        <w:rPr>
          <w:rFonts w:hint="eastAsia" w:ascii="宋体" w:hAnsi="宋体"/>
        </w:rPr>
      </w:pPr>
      <w:r>
        <w:rPr>
          <w:rFonts w:hint="eastAsia" w:ascii="宋体" w:hAnsi="宋体"/>
        </w:rPr>
        <w:t>管理用户的密码，支持重置、查看等操作。密码在数据库中全部加密保存，即使用户自己查看密钥，传输过程也是加密的。</w:t>
      </w:r>
    </w:p>
    <w:p>
      <w:pPr>
        <w:pStyle w:val="6"/>
        <w:spacing w:before="0" w:after="0" w:line="276" w:lineRule="auto"/>
        <w:rPr>
          <w:rFonts w:hint="eastAsia" w:ascii="宋体" w:hAnsi="宋体"/>
        </w:rPr>
      </w:pPr>
      <w:r>
        <w:rPr>
          <w:rFonts w:hint="eastAsia" w:ascii="宋体" w:hAnsi="宋体"/>
        </w:rPr>
        <w:t>为确保用户安全，采用主动型安全理念，在设计其通信体系时，采用了“一认证、二连接、三通信”的概念，即：</w:t>
      </w:r>
    </w:p>
    <w:p>
      <w:pPr>
        <w:pStyle w:val="6"/>
        <w:spacing w:before="0" w:after="0" w:line="276" w:lineRule="auto"/>
        <w:rPr>
          <w:rFonts w:hint="eastAsia" w:ascii="宋体" w:hAnsi="宋体"/>
        </w:rPr>
      </w:pPr>
      <w:r>
        <w:rPr>
          <w:rFonts w:hint="eastAsia" w:ascii="宋体" w:hAnsi="宋体"/>
        </w:rPr>
        <w:t>在用户入网过程中，先登记用户信息和权限信息，由服务器主动确认用户身份后，判定用户的入网许可；</w:t>
      </w:r>
    </w:p>
    <w:p>
      <w:pPr>
        <w:pStyle w:val="6"/>
        <w:spacing w:before="0" w:after="0" w:line="276" w:lineRule="auto"/>
        <w:rPr>
          <w:rFonts w:hint="eastAsia" w:ascii="宋体" w:hAnsi="宋体"/>
        </w:rPr>
      </w:pPr>
      <w:r>
        <w:rPr>
          <w:rFonts w:hint="eastAsia" w:ascii="宋体" w:hAnsi="宋体"/>
        </w:rPr>
        <w:t>在用户请求业务时，服务器再次验证用户信息和服务权限；</w:t>
      </w:r>
    </w:p>
    <w:p>
      <w:pPr>
        <w:pStyle w:val="6"/>
        <w:spacing w:before="0" w:after="0" w:line="276" w:lineRule="auto"/>
        <w:rPr>
          <w:rFonts w:hint="eastAsia" w:ascii="宋体" w:hAnsi="宋体"/>
        </w:rPr>
      </w:pPr>
      <w:r>
        <w:rPr>
          <w:rFonts w:hint="eastAsia" w:ascii="宋体" w:hAnsi="宋体"/>
        </w:rPr>
        <w:t>通过审核后以单次通信为基础向用户授权“一事一密”的密钥。通过上述认证机制，实现网络设备与用户数据主动隔离，从结构上彻底根除了困扰互联网的网络安全问题。</w:t>
      </w:r>
    </w:p>
    <w:p>
      <w:pPr>
        <w:pStyle w:val="8"/>
        <w:rPr>
          <w:rFonts w:hint="eastAsia"/>
        </w:rPr>
      </w:pPr>
      <w:bookmarkStart w:id="664" w:name="_Toc115275071"/>
      <w:bookmarkStart w:id="665" w:name="_Toc91080613"/>
      <w:bookmarkStart w:id="666" w:name="_Toc52098171"/>
      <w:bookmarkStart w:id="667" w:name="_Toc10998"/>
      <w:bookmarkStart w:id="668" w:name="_Toc53393694"/>
      <w:bookmarkStart w:id="669" w:name="_Toc140757330"/>
      <w:bookmarkStart w:id="670" w:name="_Toc142144157"/>
      <w:bookmarkStart w:id="671" w:name="_Toc53338288"/>
      <w:r>
        <w:rPr>
          <w:rFonts w:hint="eastAsia"/>
        </w:rPr>
        <w:t>管理员身份认证</w:t>
      </w:r>
      <w:bookmarkEnd w:id="664"/>
      <w:bookmarkEnd w:id="665"/>
      <w:bookmarkEnd w:id="666"/>
      <w:bookmarkEnd w:id="667"/>
      <w:bookmarkEnd w:id="668"/>
      <w:bookmarkEnd w:id="669"/>
      <w:bookmarkEnd w:id="670"/>
      <w:bookmarkEnd w:id="671"/>
    </w:p>
    <w:p>
      <w:pPr>
        <w:pStyle w:val="6"/>
        <w:spacing w:line="276" w:lineRule="auto"/>
        <w:rPr>
          <w:rFonts w:hint="eastAsia" w:ascii="宋体" w:hAnsi="宋体"/>
        </w:rPr>
      </w:pPr>
      <w:r>
        <w:rPr>
          <w:rFonts w:hint="eastAsia" w:ascii="宋体" w:hAnsi="宋体"/>
        </w:rPr>
        <w:t>系统中的</w:t>
      </w:r>
      <w:r>
        <w:rPr>
          <w:rFonts w:hint="eastAsia" w:ascii="宋体" w:hAnsi="宋体"/>
          <w:lang w:val="en-US" w:eastAsia="zh-CN"/>
        </w:rPr>
        <w:t>管理员</w:t>
      </w:r>
      <w:r>
        <w:rPr>
          <w:rFonts w:hint="eastAsia" w:ascii="宋体" w:hAnsi="宋体"/>
        </w:rPr>
        <w:t>用户都必须通过</w:t>
      </w:r>
      <w:r>
        <w:rPr>
          <w:rFonts w:hint="eastAsia" w:ascii="宋体" w:hAnsi="宋体"/>
          <w:lang w:val="en-US" w:eastAsia="zh-CN"/>
        </w:rPr>
        <w:t>权限</w:t>
      </w:r>
      <w:r>
        <w:rPr>
          <w:rFonts w:hint="eastAsia" w:ascii="宋体" w:hAnsi="宋体"/>
        </w:rPr>
        <w:t>认证才能在自己的权限范围内使用系统，以防止未授权用户非法使用系统。</w:t>
      </w:r>
    </w:p>
    <w:p>
      <w:pPr>
        <w:pStyle w:val="6"/>
        <w:spacing w:line="276" w:lineRule="auto"/>
        <w:rPr>
          <w:rFonts w:hint="eastAsia" w:ascii="宋体" w:hAnsi="宋体"/>
        </w:rPr>
      </w:pPr>
      <w:r>
        <w:rPr>
          <w:rFonts w:hint="eastAsia" w:ascii="宋体" w:hAnsi="宋体"/>
        </w:rPr>
        <w:t>帐号验证：是否存在、禁用帐号识别、锁定帐号识别；</w:t>
      </w:r>
    </w:p>
    <w:p>
      <w:pPr>
        <w:pStyle w:val="6"/>
        <w:spacing w:line="276" w:lineRule="auto"/>
        <w:rPr>
          <w:rFonts w:hint="eastAsia" w:ascii="宋体" w:hAnsi="宋体"/>
        </w:rPr>
      </w:pPr>
      <w:r>
        <w:rPr>
          <w:rFonts w:hint="eastAsia" w:ascii="宋体" w:hAnsi="宋体"/>
        </w:rPr>
        <w:t>口令验证：口令由应用维护系统统一维护。</w:t>
      </w:r>
    </w:p>
    <w:p>
      <w:pPr>
        <w:pStyle w:val="6"/>
        <w:spacing w:line="276" w:lineRule="auto"/>
        <w:rPr>
          <w:rFonts w:hint="eastAsia" w:ascii="宋体" w:hAnsi="宋体"/>
        </w:rPr>
      </w:pPr>
      <w:r>
        <w:rPr>
          <w:rFonts w:hint="eastAsia" w:ascii="宋体" w:hAnsi="宋体"/>
        </w:rPr>
        <w:t>权限验证:系统依据用户的角色与权限，完成对用户的一次性身份认证，提供该认证用户相应的访问范围、信息资源和基于其权限的功能模块。</w:t>
      </w:r>
    </w:p>
    <w:p>
      <w:pPr>
        <w:pStyle w:val="8"/>
        <w:rPr>
          <w:rFonts w:hint="eastAsia"/>
        </w:rPr>
      </w:pPr>
      <w:bookmarkStart w:id="672" w:name="_Toc115275072"/>
      <w:bookmarkStart w:id="673" w:name="_Toc53393695"/>
      <w:bookmarkStart w:id="674" w:name="_Toc53338289"/>
      <w:bookmarkStart w:id="675" w:name="_Toc142144158"/>
      <w:bookmarkStart w:id="676" w:name="_Toc91080614"/>
      <w:bookmarkStart w:id="677" w:name="_Toc2656"/>
      <w:bookmarkStart w:id="678" w:name="_Toc52098172"/>
      <w:bookmarkStart w:id="679" w:name="_Toc140757331"/>
      <w:r>
        <w:rPr>
          <w:rFonts w:hint="eastAsia"/>
        </w:rPr>
        <w:t>系统访问控制</w:t>
      </w:r>
      <w:bookmarkEnd w:id="672"/>
      <w:bookmarkEnd w:id="673"/>
      <w:bookmarkEnd w:id="674"/>
      <w:bookmarkEnd w:id="675"/>
      <w:bookmarkEnd w:id="676"/>
      <w:bookmarkEnd w:id="677"/>
      <w:bookmarkEnd w:id="678"/>
      <w:bookmarkEnd w:id="679"/>
    </w:p>
    <w:p>
      <w:pPr>
        <w:pStyle w:val="6"/>
        <w:spacing w:line="276" w:lineRule="auto"/>
        <w:rPr>
          <w:rFonts w:hint="eastAsia" w:ascii="宋体" w:hAnsi="宋体"/>
        </w:rPr>
      </w:pPr>
      <w:r>
        <w:rPr>
          <w:rFonts w:hint="eastAsia" w:ascii="宋体" w:hAnsi="宋体"/>
        </w:rPr>
        <w:t>身份认证是安全系统的基础，可以包括用户密码、数字证书、随机验证码（将一串随机产生的数字上英文字每，生成一幅图片，图片里加上一些干扰象素（防止OCR），由用户肉眼识别其中的验证码信息，输入表单提交验证）等多种模式，防止恶意软件自动登录攻击，实现对各类用户访问系统的合法性进行验证。</w:t>
      </w:r>
    </w:p>
    <w:p>
      <w:pPr>
        <w:pStyle w:val="6"/>
        <w:spacing w:before="0" w:after="0" w:line="276" w:lineRule="auto"/>
        <w:rPr>
          <w:rFonts w:hint="eastAsia" w:ascii="宋体" w:hAnsi="宋体"/>
        </w:rPr>
      </w:pPr>
      <w:r>
        <w:rPr>
          <w:rFonts w:hint="eastAsia" w:ascii="宋体" w:hAnsi="宋体"/>
        </w:rPr>
        <w:t>应用系统开发中，还应提供以下功能要求：</w:t>
      </w:r>
    </w:p>
    <w:p>
      <w:pPr>
        <w:pStyle w:val="6"/>
        <w:spacing w:before="0" w:after="0" w:line="276" w:lineRule="auto"/>
        <w:rPr>
          <w:rFonts w:hint="eastAsia" w:ascii="宋体" w:hAnsi="宋体"/>
        </w:rPr>
      </w:pPr>
      <w:r>
        <w:rPr>
          <w:rFonts w:hint="eastAsia" w:ascii="宋体" w:hAnsi="宋体"/>
        </w:rPr>
        <w:t>（1）提供强制要求修改口令的功能。通过管理端的设置，可要求所有或部分用户必须定期或在符合特定条件的情况下修改口令；</w:t>
      </w:r>
    </w:p>
    <w:p>
      <w:pPr>
        <w:pStyle w:val="6"/>
        <w:spacing w:before="0" w:after="0" w:line="276" w:lineRule="auto"/>
        <w:rPr>
          <w:rFonts w:hint="eastAsia" w:ascii="宋体" w:hAnsi="宋体"/>
        </w:rPr>
      </w:pPr>
      <w:r>
        <w:rPr>
          <w:rFonts w:hint="eastAsia" w:ascii="宋体" w:hAnsi="宋体"/>
        </w:rPr>
        <w:t>（2）具有登录失败处理的功能，锁定登录失败次数超过一定数量的用户账号；</w:t>
      </w:r>
    </w:p>
    <w:p>
      <w:pPr>
        <w:pStyle w:val="6"/>
        <w:spacing w:before="0" w:after="0" w:line="276" w:lineRule="auto"/>
        <w:rPr>
          <w:rFonts w:hint="eastAsia" w:ascii="宋体" w:hAnsi="宋体"/>
        </w:rPr>
      </w:pPr>
      <w:r>
        <w:rPr>
          <w:rFonts w:hint="eastAsia" w:ascii="宋体" w:hAnsi="宋体"/>
        </w:rPr>
        <w:t>（3）具有超时处理的功能，当用户登录后在一段时间内无任何动作，应用系统锁定界面并清除用户状态，用户必须再次进行身份认证才可恢复。</w:t>
      </w:r>
    </w:p>
    <w:p>
      <w:pPr>
        <w:pStyle w:val="6"/>
        <w:spacing w:before="0" w:after="0" w:line="276" w:lineRule="auto"/>
        <w:rPr>
          <w:rFonts w:hint="eastAsia" w:ascii="宋体" w:hAnsi="宋体"/>
        </w:rPr>
      </w:pPr>
      <w:r>
        <w:rPr>
          <w:rFonts w:hint="eastAsia" w:ascii="宋体" w:hAnsi="宋体"/>
        </w:rPr>
        <w:t>（4）提供访问控制功能，依据安全策略控制用户对文件、数据库表等客体的访问；</w:t>
      </w:r>
    </w:p>
    <w:p>
      <w:pPr>
        <w:pStyle w:val="6"/>
        <w:spacing w:before="0" w:after="0" w:line="276" w:lineRule="auto"/>
        <w:rPr>
          <w:rFonts w:hint="eastAsia" w:ascii="宋体" w:hAnsi="宋体"/>
        </w:rPr>
      </w:pPr>
      <w:r>
        <w:rPr>
          <w:rFonts w:hint="eastAsia" w:ascii="宋体" w:hAnsi="宋体"/>
        </w:rPr>
        <w:t>（5）访问控制的覆盖范围应包括与资源访问相关的主体、客体及它们之间的操作；</w:t>
      </w:r>
    </w:p>
    <w:p>
      <w:pPr>
        <w:pStyle w:val="6"/>
        <w:spacing w:before="0" w:after="0" w:line="276" w:lineRule="auto"/>
        <w:rPr>
          <w:rFonts w:hint="eastAsia" w:ascii="宋体" w:hAnsi="宋体"/>
        </w:rPr>
      </w:pPr>
      <w:r>
        <w:rPr>
          <w:rFonts w:hint="eastAsia" w:ascii="宋体" w:hAnsi="宋体"/>
        </w:rPr>
        <w:t>（6）由授权主体配置访问控制策略，并严格限制默认账户的访问权限；</w:t>
      </w:r>
    </w:p>
    <w:p>
      <w:pPr>
        <w:pStyle w:val="6"/>
        <w:spacing w:before="0" w:after="0" w:line="276" w:lineRule="auto"/>
        <w:rPr>
          <w:rFonts w:hint="eastAsia" w:ascii="宋体" w:hAnsi="宋体"/>
        </w:rPr>
      </w:pPr>
      <w:r>
        <w:rPr>
          <w:rFonts w:hint="eastAsia" w:ascii="宋体" w:hAnsi="宋体"/>
        </w:rPr>
        <w:t>（7）授予不同账户完成各自承担任务的最小权限，并在它们之间形成相互制约的关系。</w:t>
      </w:r>
    </w:p>
    <w:p>
      <w:pPr>
        <w:pStyle w:val="6"/>
        <w:spacing w:before="0" w:after="0" w:line="276" w:lineRule="auto"/>
        <w:rPr>
          <w:rFonts w:hint="eastAsia" w:ascii="宋体" w:hAnsi="宋体"/>
        </w:rPr>
      </w:pPr>
      <w:r>
        <w:rPr>
          <w:rFonts w:hint="eastAsia" w:ascii="宋体" w:hAnsi="宋体"/>
        </w:rPr>
        <w:t>（8）具有对重要信息资源设置敏感标记的功能；</w:t>
      </w:r>
    </w:p>
    <w:p>
      <w:pPr>
        <w:pStyle w:val="6"/>
        <w:spacing w:before="0" w:after="0" w:line="276" w:lineRule="auto"/>
        <w:rPr>
          <w:rFonts w:hint="eastAsia" w:ascii="宋体" w:hAnsi="宋体"/>
        </w:rPr>
      </w:pPr>
      <w:r>
        <w:rPr>
          <w:rFonts w:hint="eastAsia" w:ascii="宋体" w:hAnsi="宋体"/>
        </w:rPr>
        <w:t>（9）依据安全策略严格控制用户对有敏感标记重要信息资源的操作；</w:t>
      </w:r>
    </w:p>
    <w:p>
      <w:pPr>
        <w:pStyle w:val="8"/>
        <w:rPr>
          <w:rFonts w:hint="eastAsia"/>
        </w:rPr>
      </w:pPr>
      <w:bookmarkStart w:id="680" w:name="_Toc91080615"/>
      <w:bookmarkStart w:id="681" w:name="_Toc140757332"/>
      <w:bookmarkStart w:id="682" w:name="_Toc52098173"/>
      <w:bookmarkStart w:id="683" w:name="_Toc26035"/>
      <w:bookmarkStart w:id="684" w:name="_Toc53338290"/>
      <w:bookmarkStart w:id="685" w:name="_Toc53393696"/>
      <w:bookmarkStart w:id="686" w:name="_Toc142144159"/>
      <w:bookmarkStart w:id="687" w:name="_Toc115275073"/>
      <w:r>
        <w:rPr>
          <w:rFonts w:hint="eastAsia"/>
        </w:rPr>
        <w:t>系统登录认证</w:t>
      </w:r>
      <w:bookmarkEnd w:id="680"/>
      <w:bookmarkEnd w:id="681"/>
      <w:bookmarkEnd w:id="682"/>
      <w:bookmarkEnd w:id="683"/>
      <w:bookmarkEnd w:id="684"/>
      <w:bookmarkEnd w:id="685"/>
      <w:bookmarkEnd w:id="686"/>
      <w:bookmarkEnd w:id="687"/>
    </w:p>
    <w:p>
      <w:pPr>
        <w:pStyle w:val="6"/>
        <w:spacing w:before="0" w:after="0" w:line="276" w:lineRule="auto"/>
        <w:rPr>
          <w:rFonts w:hint="eastAsia" w:ascii="宋体" w:hAnsi="宋体"/>
        </w:rPr>
      </w:pPr>
      <w:r>
        <w:rPr>
          <w:rFonts w:hint="eastAsia" w:ascii="宋体" w:hAnsi="宋体"/>
        </w:rPr>
        <w:t>信息系统使用支持SM2的SSL安全证，采用SM2数字签名、密钥加密，采用SM3摘要运算，采用SM4对称加密。</w:t>
      </w:r>
    </w:p>
    <w:p>
      <w:pPr>
        <w:pStyle w:val="6"/>
        <w:spacing w:before="0" w:after="0" w:line="276" w:lineRule="auto"/>
        <w:rPr>
          <w:rFonts w:hint="eastAsia" w:ascii="宋体" w:hAnsi="宋体"/>
        </w:rPr>
      </w:pPr>
      <w:r>
        <w:rPr>
          <w:rFonts w:hint="eastAsia" w:ascii="宋体" w:hAnsi="宋体"/>
        </w:rPr>
        <w:t>身份认证管理是以认证服务为基础，将组织信息、用户信息统一存储，进行分级授权和集中身份认证，进而规范应用系统的用户认证方式。用户经身份认证登录后，从一个功能进入到另一个功能时，系统依据用户的角色与权限，完成对用户的一次性身份认证，提供该认证用户相应的访问范围、信息资源和基于其权限的功能模块和工具，提高应用系统的安全性和用户使用的方便性。</w:t>
      </w:r>
    </w:p>
    <w:p>
      <w:pPr>
        <w:pStyle w:val="6"/>
        <w:spacing w:before="0" w:after="0" w:line="276" w:lineRule="auto"/>
        <w:rPr>
          <w:rFonts w:hint="eastAsia" w:ascii="宋体" w:hAnsi="宋体"/>
        </w:rPr>
      </w:pPr>
      <w:r>
        <w:rPr>
          <w:rFonts w:hint="eastAsia" w:ascii="宋体" w:hAnsi="宋体"/>
        </w:rPr>
        <w:t>不同用户分级认证，同时支持口令方式、PKI等多种系统身份认证机制。</w:t>
      </w:r>
    </w:p>
    <w:p>
      <w:pPr>
        <w:pStyle w:val="6"/>
        <w:spacing w:before="0" w:after="0" w:line="276" w:lineRule="auto"/>
        <w:rPr>
          <w:rFonts w:hint="eastAsia" w:ascii="宋体" w:hAnsi="宋体"/>
        </w:rPr>
      </w:pPr>
      <w:r>
        <w:rPr>
          <w:rFonts w:hint="eastAsia" w:ascii="宋体" w:hAnsi="宋体"/>
        </w:rPr>
        <w:t>（1）用户名/密码登录是系统最常用的身份认证方式，也是系统安全的第一道防线。当用户的口令采用明文方式进行存储或者通过网络进行传输，则容易被攻击者截获。因此，系统在存储用户口令时，采用SM3算法进行加密，并存储到数据库。当用户登录客户端或者调用身份认证服务接口时，对输入的密码先进行SM3加密，生成的密文再进行SM2非对称双重加密。服务端则先对密文进行SM2解密，再与数据库的对应密码进行比较，如果账号密码一致则可登录系统；</w:t>
      </w:r>
    </w:p>
    <w:p>
      <w:pPr>
        <w:pStyle w:val="6"/>
        <w:spacing w:before="0" w:after="0" w:line="276" w:lineRule="auto"/>
        <w:rPr>
          <w:rFonts w:hint="eastAsia" w:ascii="宋体" w:hAnsi="宋体"/>
        </w:rPr>
      </w:pPr>
      <w:r>
        <w:rPr>
          <w:rFonts w:hint="eastAsia" w:ascii="宋体" w:hAnsi="宋体"/>
        </w:rPr>
        <w:t>（2）系统采用PKI作为身份识别标识的。系统通过政务服务数字证书互认平台PKI接口，获取用户身份信息，实现数字证书用户认证与管理。</w:t>
      </w:r>
    </w:p>
    <w:p>
      <w:pPr>
        <w:pStyle w:val="8"/>
        <w:rPr>
          <w:rFonts w:hint="eastAsia"/>
        </w:rPr>
      </w:pPr>
      <w:bookmarkStart w:id="688" w:name="_Toc52098174"/>
      <w:bookmarkStart w:id="689" w:name="_Toc140757333"/>
      <w:bookmarkStart w:id="690" w:name="_Toc91080616"/>
      <w:bookmarkStart w:id="691" w:name="_Toc29427"/>
      <w:bookmarkStart w:id="692" w:name="_Toc53338291"/>
      <w:bookmarkStart w:id="693" w:name="_Toc115275074"/>
      <w:bookmarkStart w:id="694" w:name="_Toc53393697"/>
      <w:bookmarkStart w:id="695" w:name="_Toc142144160"/>
      <w:r>
        <w:rPr>
          <w:rFonts w:hint="eastAsia"/>
        </w:rPr>
        <w:t>系统管理</w:t>
      </w:r>
      <w:bookmarkEnd w:id="688"/>
      <w:r>
        <w:rPr>
          <w:rFonts w:hint="eastAsia"/>
        </w:rPr>
        <w:t>角色</w:t>
      </w:r>
      <w:bookmarkEnd w:id="689"/>
      <w:bookmarkEnd w:id="690"/>
      <w:bookmarkEnd w:id="691"/>
      <w:bookmarkEnd w:id="692"/>
      <w:bookmarkEnd w:id="693"/>
      <w:bookmarkEnd w:id="694"/>
      <w:bookmarkEnd w:id="695"/>
    </w:p>
    <w:p>
      <w:pPr>
        <w:pStyle w:val="6"/>
        <w:spacing w:line="276" w:lineRule="auto"/>
        <w:rPr>
          <w:rFonts w:hint="eastAsia" w:ascii="宋体" w:hAnsi="宋体"/>
        </w:rPr>
      </w:pPr>
      <w:r>
        <w:rPr>
          <w:rFonts w:hint="eastAsia" w:ascii="宋体" w:hAnsi="宋体"/>
        </w:rPr>
        <w:t>系统通过系统自身的用户角色、权限管理功能，实现系统管理员可通过管理工具或平台进行系统管理操作，并对这些操作进行审计；根据用户角色和权限分配信息，支持系统管理员对系统的资源和运行进行配置、控制和管理，包括用户身份、资源配置、加载和启动、运行的异常处理、数据和设备的备份与恢复等。</w:t>
      </w:r>
    </w:p>
    <w:p>
      <w:pPr>
        <w:pStyle w:val="7"/>
        <w:rPr>
          <w:rFonts w:hint="eastAsia"/>
        </w:rPr>
      </w:pPr>
      <w:bookmarkStart w:id="696" w:name="_Toc21790"/>
      <w:bookmarkStart w:id="697" w:name="_Toc53393683"/>
      <w:bookmarkStart w:id="698" w:name="_Toc91080600"/>
      <w:bookmarkStart w:id="699" w:name="_Toc48288844"/>
      <w:bookmarkStart w:id="700" w:name="_Toc8824956"/>
      <w:bookmarkStart w:id="701" w:name="_Toc115275075"/>
      <w:bookmarkStart w:id="702" w:name="_Toc52098166"/>
      <w:bookmarkStart w:id="703" w:name="_Toc20232389"/>
      <w:bookmarkStart w:id="704" w:name="_Toc2487"/>
      <w:bookmarkStart w:id="705" w:name="_Toc53338277"/>
      <w:bookmarkStart w:id="706" w:name="_Toc42642077"/>
      <w:bookmarkStart w:id="707" w:name="_Toc140757334"/>
      <w:bookmarkStart w:id="708" w:name="_Toc8949263"/>
      <w:bookmarkStart w:id="709" w:name="_Toc142144162"/>
      <w:bookmarkStart w:id="710" w:name="_Toc43468062"/>
      <w:bookmarkStart w:id="711" w:name="_Toc41656190"/>
      <w:bookmarkStart w:id="712" w:name="_Toc24653807"/>
      <w:bookmarkStart w:id="713" w:name="_Toc194522919"/>
      <w:r>
        <w:rPr>
          <w:rFonts w:hint="eastAsia"/>
        </w:rPr>
        <w:t>安全运维服务设计</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pPr>
        <w:pStyle w:val="6"/>
        <w:spacing w:line="276" w:lineRule="auto"/>
        <w:rPr>
          <w:rFonts w:hint="eastAsia" w:ascii="宋体" w:hAnsi="宋体"/>
        </w:rPr>
      </w:pPr>
      <w:r>
        <w:rPr>
          <w:rFonts w:hint="eastAsia" w:ascii="宋体" w:hAnsi="宋体"/>
        </w:rPr>
        <w:t>采取严格的访问控制、监控审计和职责分离来确保平台运营安全。</w:t>
      </w:r>
    </w:p>
    <w:p>
      <w:pPr>
        <w:pStyle w:val="8"/>
        <w:rPr>
          <w:rFonts w:hint="eastAsia"/>
        </w:rPr>
      </w:pPr>
      <w:bookmarkStart w:id="714" w:name="_Toc53394022"/>
      <w:bookmarkEnd w:id="714"/>
      <w:bookmarkStart w:id="715" w:name="_Toc91080601"/>
      <w:bookmarkEnd w:id="715"/>
      <w:bookmarkStart w:id="716" w:name="_Toc53423489"/>
      <w:bookmarkEnd w:id="716"/>
      <w:bookmarkStart w:id="717" w:name="_Toc115275076"/>
      <w:bookmarkEnd w:id="717"/>
      <w:bookmarkStart w:id="718" w:name="_Toc58426379"/>
      <w:bookmarkEnd w:id="718"/>
      <w:bookmarkStart w:id="719" w:name="_Toc115904600"/>
      <w:bookmarkEnd w:id="719"/>
      <w:bookmarkStart w:id="720" w:name="_Toc116198712"/>
      <w:bookmarkEnd w:id="720"/>
      <w:bookmarkStart w:id="721" w:name="_Toc116201159"/>
      <w:bookmarkEnd w:id="721"/>
      <w:bookmarkStart w:id="722" w:name="_Toc115904891"/>
      <w:bookmarkEnd w:id="722"/>
      <w:bookmarkStart w:id="723" w:name="_Toc116199870"/>
      <w:bookmarkEnd w:id="723"/>
      <w:bookmarkStart w:id="724" w:name="_Toc116206600"/>
      <w:bookmarkEnd w:id="724"/>
      <w:bookmarkStart w:id="725" w:name="_Toc53394357"/>
      <w:bookmarkEnd w:id="725"/>
      <w:bookmarkStart w:id="726" w:name="_Toc53423813"/>
      <w:bookmarkEnd w:id="726"/>
      <w:bookmarkStart w:id="727" w:name="_Toc53405497"/>
      <w:bookmarkEnd w:id="727"/>
      <w:bookmarkStart w:id="728" w:name="_Toc54471408"/>
      <w:bookmarkEnd w:id="728"/>
      <w:bookmarkStart w:id="729" w:name="_Toc140757335"/>
      <w:bookmarkStart w:id="730" w:name="_Toc142144163"/>
      <w:bookmarkStart w:id="731" w:name="_Toc41656191"/>
      <w:bookmarkStart w:id="732" w:name="_Toc8824957"/>
      <w:bookmarkStart w:id="733" w:name="_Toc24653808"/>
      <w:bookmarkStart w:id="734" w:name="_Toc115275077"/>
      <w:bookmarkStart w:id="735" w:name="_Toc20232390"/>
      <w:bookmarkStart w:id="736" w:name="_Toc53338278"/>
      <w:bookmarkStart w:id="737" w:name="_Toc53393684"/>
      <w:bookmarkStart w:id="738" w:name="_Toc8949264"/>
      <w:bookmarkStart w:id="739" w:name="_Toc42642078"/>
      <w:bookmarkStart w:id="740" w:name="_Toc30032"/>
      <w:bookmarkStart w:id="741" w:name="_Toc52098167"/>
      <w:bookmarkStart w:id="742" w:name="_Toc91080602"/>
      <w:bookmarkStart w:id="743" w:name="_Toc43468063"/>
      <w:r>
        <w:rPr>
          <w:rFonts w:hint="eastAsia"/>
        </w:rPr>
        <w:t>运维安全</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pPr>
        <w:pStyle w:val="14"/>
        <w:rPr>
          <w:rFonts w:hint="eastAsia"/>
        </w:rPr>
      </w:pPr>
      <w:bookmarkStart w:id="744" w:name="_Toc115275078"/>
      <w:bookmarkEnd w:id="744"/>
      <w:bookmarkStart w:id="745" w:name="_Toc53423815"/>
      <w:bookmarkEnd w:id="745"/>
      <w:bookmarkStart w:id="746" w:name="_Toc54471410"/>
      <w:bookmarkEnd w:id="746"/>
      <w:bookmarkStart w:id="747" w:name="_Toc91080603"/>
      <w:bookmarkEnd w:id="747"/>
      <w:bookmarkStart w:id="748" w:name="_Toc53338279"/>
      <w:bookmarkStart w:id="749" w:name="_Toc53393685"/>
      <w:bookmarkStart w:id="750" w:name="_Toc142144164"/>
      <w:bookmarkStart w:id="751" w:name="_Toc24653809"/>
      <w:bookmarkStart w:id="752" w:name="_Toc20232391"/>
      <w:r>
        <w:rPr>
          <w:rFonts w:hint="eastAsia"/>
        </w:rPr>
        <w:t>账号管理和身份认证</w:t>
      </w:r>
      <w:bookmarkEnd w:id="748"/>
      <w:bookmarkEnd w:id="749"/>
      <w:bookmarkEnd w:id="750"/>
      <w:bookmarkEnd w:id="751"/>
      <w:bookmarkEnd w:id="752"/>
    </w:p>
    <w:p>
      <w:pPr>
        <w:pStyle w:val="6"/>
        <w:spacing w:line="276" w:lineRule="auto"/>
        <w:rPr>
          <w:rFonts w:hint="eastAsia" w:ascii="宋体" w:hAnsi="宋体"/>
        </w:rPr>
      </w:pPr>
      <w:r>
        <w:rPr>
          <w:rFonts w:hint="eastAsia" w:ascii="宋体" w:hAnsi="宋体"/>
        </w:rPr>
        <w:t>使用统一的账号管理和身份认证系统。每个运维人员存在唯一的账号。账号的唯一性保证了审计时可以定位到个人。</w:t>
      </w:r>
    </w:p>
    <w:p>
      <w:pPr>
        <w:pStyle w:val="6"/>
        <w:spacing w:line="276" w:lineRule="auto"/>
        <w:rPr>
          <w:rFonts w:hint="eastAsia" w:ascii="宋体" w:hAnsi="宋体"/>
        </w:rPr>
      </w:pPr>
      <w:r>
        <w:rPr>
          <w:rFonts w:hint="eastAsia" w:ascii="宋体" w:hAnsi="宋体"/>
        </w:rPr>
        <w:t>集中下发密码策略，强制要求运维人员设置符合密码长度、复杂度要求的密码，并定期修改密码。</w:t>
      </w:r>
    </w:p>
    <w:p>
      <w:pPr>
        <w:pStyle w:val="6"/>
        <w:spacing w:line="276" w:lineRule="auto"/>
        <w:rPr>
          <w:rFonts w:hint="eastAsia" w:ascii="宋体" w:hAnsi="宋体"/>
        </w:rPr>
      </w:pPr>
      <w:r>
        <w:rPr>
          <w:rFonts w:hint="eastAsia" w:ascii="宋体" w:hAnsi="宋体"/>
        </w:rPr>
        <w:t>账号管理和身份认证的集中，使得其它信息系统不需要管理身份信息，也不需要保存账号密码，从而降低了应用的复杂性，提高了账号的安全性。账号管理与授权管理分离还可以防止私建账号越权操作行为。</w:t>
      </w:r>
    </w:p>
    <w:p>
      <w:pPr>
        <w:pStyle w:val="14"/>
        <w:rPr>
          <w:rFonts w:hint="eastAsia"/>
        </w:rPr>
      </w:pPr>
      <w:bookmarkStart w:id="753" w:name="_Toc142144165"/>
      <w:bookmarkStart w:id="754" w:name="_Toc53393686"/>
      <w:bookmarkStart w:id="755" w:name="_Toc24653810"/>
      <w:bookmarkStart w:id="756" w:name="_Toc53338280"/>
      <w:bookmarkStart w:id="757" w:name="_Toc20232392"/>
      <w:r>
        <w:rPr>
          <w:rFonts w:hint="eastAsia"/>
        </w:rPr>
        <w:t>授权</w:t>
      </w:r>
      <w:bookmarkEnd w:id="753"/>
      <w:bookmarkEnd w:id="754"/>
      <w:bookmarkEnd w:id="755"/>
      <w:bookmarkEnd w:id="756"/>
      <w:bookmarkEnd w:id="757"/>
    </w:p>
    <w:p>
      <w:pPr>
        <w:pStyle w:val="6"/>
        <w:spacing w:line="276" w:lineRule="auto"/>
        <w:rPr>
          <w:rFonts w:hint="eastAsia" w:ascii="宋体" w:hAnsi="宋体"/>
        </w:rPr>
      </w:pPr>
      <w:r>
        <w:rPr>
          <w:rFonts w:hint="eastAsia" w:ascii="宋体" w:hAnsi="宋体"/>
        </w:rPr>
        <w:t>基于员工工作岗位和角色，遵循最小权限和职责分离原则，授予员工有限的资源访问权限。</w:t>
      </w:r>
    </w:p>
    <w:p>
      <w:pPr>
        <w:pStyle w:val="14"/>
        <w:rPr>
          <w:rFonts w:hint="eastAsia"/>
        </w:rPr>
      </w:pPr>
      <w:bookmarkStart w:id="758" w:name="_Toc53338281"/>
      <w:bookmarkStart w:id="759" w:name="_Toc20232393"/>
      <w:bookmarkStart w:id="760" w:name="_Toc53393687"/>
      <w:bookmarkStart w:id="761" w:name="_Toc142144166"/>
      <w:bookmarkStart w:id="762" w:name="_Toc24653811"/>
      <w:r>
        <w:rPr>
          <w:rFonts w:hint="eastAsia"/>
        </w:rPr>
        <w:t>职责分离</w:t>
      </w:r>
      <w:bookmarkEnd w:id="758"/>
      <w:bookmarkEnd w:id="759"/>
      <w:bookmarkEnd w:id="760"/>
      <w:bookmarkEnd w:id="761"/>
      <w:bookmarkEnd w:id="762"/>
    </w:p>
    <w:p>
      <w:pPr>
        <w:pStyle w:val="6"/>
        <w:spacing w:line="276" w:lineRule="auto"/>
        <w:rPr>
          <w:rFonts w:hint="eastAsia" w:ascii="宋体" w:hAnsi="宋体"/>
        </w:rPr>
      </w:pPr>
      <w:r>
        <w:rPr>
          <w:rFonts w:hint="eastAsia" w:ascii="宋体" w:hAnsi="宋体"/>
        </w:rPr>
        <w:t>对运维和审计实施职责分离，由审计人员负责安全审计。</w:t>
      </w:r>
    </w:p>
    <w:p>
      <w:pPr>
        <w:pStyle w:val="6"/>
        <w:spacing w:line="276" w:lineRule="auto"/>
        <w:rPr>
          <w:rFonts w:hint="eastAsia" w:ascii="宋体" w:hAnsi="宋体"/>
        </w:rPr>
      </w:pPr>
      <w:r>
        <w:rPr>
          <w:rFonts w:hint="eastAsia" w:ascii="宋体" w:hAnsi="宋体"/>
        </w:rPr>
        <w:t>数据库管理员和系统管理员由不同的人担任。</w:t>
      </w:r>
    </w:p>
    <w:p>
      <w:pPr>
        <w:pStyle w:val="6"/>
        <w:spacing w:line="276" w:lineRule="auto"/>
        <w:rPr>
          <w:rFonts w:hint="eastAsia" w:ascii="宋体" w:hAnsi="宋体"/>
        </w:rPr>
      </w:pPr>
      <w:r>
        <w:rPr>
          <w:rFonts w:hint="eastAsia" w:ascii="宋体" w:hAnsi="宋体"/>
        </w:rPr>
        <w:t>适当的职责分离能有效防止权限滥用和审计失效。</w:t>
      </w:r>
    </w:p>
    <w:p>
      <w:pPr>
        <w:pStyle w:val="14"/>
        <w:rPr>
          <w:rFonts w:hint="eastAsia"/>
        </w:rPr>
      </w:pPr>
      <w:bookmarkStart w:id="763" w:name="_Toc53393688"/>
      <w:bookmarkStart w:id="764" w:name="_Toc53338282"/>
      <w:bookmarkStart w:id="765" w:name="_Toc24653812"/>
      <w:bookmarkStart w:id="766" w:name="_Toc142144167"/>
      <w:bookmarkStart w:id="767" w:name="_Toc20232394"/>
      <w:r>
        <w:rPr>
          <w:rFonts w:hint="eastAsia"/>
        </w:rPr>
        <w:t>审计</w:t>
      </w:r>
      <w:bookmarkEnd w:id="763"/>
      <w:bookmarkEnd w:id="764"/>
      <w:bookmarkEnd w:id="765"/>
      <w:bookmarkEnd w:id="766"/>
      <w:bookmarkEnd w:id="767"/>
    </w:p>
    <w:p>
      <w:pPr>
        <w:pStyle w:val="6"/>
        <w:spacing w:line="276" w:lineRule="auto"/>
        <w:rPr>
          <w:rFonts w:hint="eastAsia" w:ascii="宋体" w:hAnsi="宋体"/>
        </w:rPr>
      </w:pPr>
      <w:r>
        <w:rPr>
          <w:rFonts w:hint="eastAsia" w:ascii="宋体" w:hAnsi="宋体"/>
        </w:rPr>
        <w:t>运维人员对生产系统的所有运维操作必须且只能通过堡垒机进行。所有操作过程完整记录下来实时传输到集中日志平台。</w:t>
      </w:r>
    </w:p>
    <w:p>
      <w:pPr>
        <w:pStyle w:val="6"/>
        <w:spacing w:line="276" w:lineRule="auto"/>
        <w:rPr>
          <w:rFonts w:hint="eastAsia" w:ascii="宋体" w:hAnsi="宋体"/>
        </w:rPr>
      </w:pPr>
      <w:r>
        <w:rPr>
          <w:rFonts w:hint="eastAsia" w:ascii="宋体" w:hAnsi="宋体"/>
        </w:rPr>
        <w:t>内部使用的B/S管理和支持系统按照服务器日志审计规范详细记录敏感操作，并把日志发送到集中日志平台。</w:t>
      </w:r>
    </w:p>
    <w:p>
      <w:pPr>
        <w:pStyle w:val="6"/>
        <w:spacing w:line="276" w:lineRule="auto"/>
        <w:rPr>
          <w:rFonts w:hint="eastAsia" w:ascii="宋体" w:hAnsi="宋体"/>
        </w:rPr>
      </w:pPr>
      <w:r>
        <w:rPr>
          <w:rFonts w:hint="eastAsia" w:ascii="宋体" w:hAnsi="宋体"/>
        </w:rPr>
        <w:t>集中日志平台仅提供日志采集和查看接口，不提供修改和删除接口。</w:t>
      </w:r>
    </w:p>
    <w:p>
      <w:pPr>
        <w:pStyle w:val="14"/>
        <w:rPr>
          <w:rFonts w:hint="eastAsia"/>
        </w:rPr>
      </w:pPr>
      <w:bookmarkStart w:id="768" w:name="_Toc142144168"/>
      <w:bookmarkStart w:id="769" w:name="_Toc20232395"/>
      <w:bookmarkStart w:id="770" w:name="_Toc53338283"/>
      <w:bookmarkStart w:id="771" w:name="_Toc53393689"/>
      <w:bookmarkStart w:id="772" w:name="_Toc24653813"/>
      <w:r>
        <w:rPr>
          <w:rFonts w:hint="eastAsia"/>
        </w:rPr>
        <w:t>访问控制</w:t>
      </w:r>
      <w:bookmarkEnd w:id="768"/>
      <w:bookmarkEnd w:id="769"/>
      <w:bookmarkEnd w:id="770"/>
      <w:bookmarkEnd w:id="771"/>
      <w:bookmarkEnd w:id="772"/>
    </w:p>
    <w:p>
      <w:pPr>
        <w:pStyle w:val="6"/>
        <w:spacing w:line="276" w:lineRule="auto"/>
        <w:rPr>
          <w:rFonts w:hint="eastAsia" w:ascii="宋体" w:hAnsi="宋体"/>
        </w:rPr>
      </w:pPr>
      <w:r>
        <w:rPr>
          <w:rFonts w:hint="eastAsia" w:ascii="宋体" w:hAnsi="宋体"/>
        </w:rPr>
        <w:t>堡垒机使用高强度加密算法保障运维通道数据传输的机密性和完整性。</w:t>
      </w:r>
    </w:p>
    <w:p>
      <w:pPr>
        <w:pStyle w:val="14"/>
        <w:rPr>
          <w:rFonts w:hint="eastAsia"/>
        </w:rPr>
      </w:pPr>
      <w:bookmarkStart w:id="773" w:name="_Toc20232396"/>
      <w:bookmarkStart w:id="774" w:name="_Toc24653814"/>
      <w:bookmarkStart w:id="775" w:name="_Toc142144169"/>
      <w:bookmarkStart w:id="776" w:name="_Toc53338284"/>
      <w:bookmarkStart w:id="777" w:name="_Toc53393690"/>
      <w:r>
        <w:rPr>
          <w:rFonts w:hint="eastAsia"/>
        </w:rPr>
        <w:t>运维过程数据安全</w:t>
      </w:r>
      <w:bookmarkEnd w:id="773"/>
      <w:bookmarkEnd w:id="774"/>
      <w:bookmarkEnd w:id="775"/>
      <w:bookmarkEnd w:id="776"/>
      <w:bookmarkEnd w:id="777"/>
    </w:p>
    <w:p>
      <w:pPr>
        <w:pStyle w:val="6"/>
        <w:spacing w:line="276" w:lineRule="auto"/>
        <w:rPr>
          <w:rFonts w:hint="eastAsia" w:ascii="宋体" w:hAnsi="宋体"/>
        </w:rPr>
      </w:pPr>
      <w:r>
        <w:rPr>
          <w:rFonts w:hint="eastAsia" w:ascii="宋体" w:hAnsi="宋体"/>
        </w:rPr>
        <w:t>运维人员不得以任意方式访问租户未经公开的数据内容，例如使用关系型数据库服务的服务器管理员账号访问租户关系型数据库服务实例。</w:t>
      </w:r>
    </w:p>
    <w:p>
      <w:pPr>
        <w:pStyle w:val="6"/>
        <w:spacing w:line="276" w:lineRule="auto"/>
        <w:rPr>
          <w:rFonts w:hint="eastAsia" w:ascii="宋体" w:hAnsi="宋体"/>
        </w:rPr>
      </w:pPr>
      <w:r>
        <w:rPr>
          <w:rFonts w:hint="eastAsia" w:ascii="宋体" w:hAnsi="宋体"/>
        </w:rPr>
        <w:t>遵循生产数据不出生产集群的原则，从技术上控制了生产数据流出生产集群的通道，防止运维人员从生产系统拷贝数据。</w:t>
      </w:r>
    </w:p>
    <w:p>
      <w:pPr>
        <w:pStyle w:val="8"/>
        <w:rPr>
          <w:rFonts w:hint="eastAsia"/>
        </w:rPr>
      </w:pPr>
      <w:bookmarkStart w:id="778" w:name="_Toc42642079"/>
      <w:bookmarkStart w:id="779" w:name="_Toc8329"/>
      <w:bookmarkStart w:id="780" w:name="_Toc24653815"/>
      <w:bookmarkStart w:id="781" w:name="_Toc53338285"/>
      <w:bookmarkStart w:id="782" w:name="_Toc8824958"/>
      <w:bookmarkStart w:id="783" w:name="_Toc53393691"/>
      <w:bookmarkStart w:id="784" w:name="_Toc142144170"/>
      <w:bookmarkStart w:id="785" w:name="_Toc115275084"/>
      <w:bookmarkStart w:id="786" w:name="_Toc140757336"/>
      <w:bookmarkStart w:id="787" w:name="_Toc91080609"/>
      <w:bookmarkStart w:id="788" w:name="_Toc43468064"/>
      <w:bookmarkStart w:id="789" w:name="_Toc8949265"/>
      <w:bookmarkStart w:id="790" w:name="_Toc20232397"/>
      <w:bookmarkStart w:id="791" w:name="_Toc41656192"/>
      <w:bookmarkStart w:id="792" w:name="_Toc52098168"/>
      <w:r>
        <w:rPr>
          <w:rFonts w:hint="eastAsia"/>
        </w:rPr>
        <w:t>安全服务</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pStyle w:val="6"/>
        <w:spacing w:line="276" w:lineRule="auto"/>
        <w:rPr>
          <w:rFonts w:hint="eastAsia" w:ascii="宋体" w:hAnsi="宋体"/>
        </w:rPr>
      </w:pPr>
      <w:r>
        <w:rPr>
          <w:rFonts w:hint="eastAsia" w:ascii="宋体" w:hAnsi="宋体"/>
        </w:rPr>
        <w:t>为有效保障项目整体运行安全，需要配套建设响应安全服务，本次提供的安全服务包括安全驻场、等级保护测评及风险评估服务、安全重保护航等，进一步提升大丰区运行管理服务平台各系统运行安全能力。</w:t>
      </w:r>
      <w:bookmarkStart w:id="793" w:name="_Toc384997733"/>
      <w:bookmarkStart w:id="794" w:name="_Toc385931611"/>
    </w:p>
    <w:bookmarkEnd w:id="793"/>
    <w:bookmarkEnd w:id="794"/>
    <w:p>
      <w:pPr>
        <w:pStyle w:val="5"/>
        <w:rPr>
          <w:rFonts w:hint="eastAsia"/>
        </w:rPr>
      </w:pPr>
      <w:bookmarkStart w:id="795" w:name="_Toc639"/>
      <w:r>
        <w:rPr>
          <w:rFonts w:hint="eastAsia"/>
        </w:rPr>
        <w:t>与数字化改革总体方案的关系</w:t>
      </w:r>
      <w:bookmarkEnd w:id="795"/>
    </w:p>
    <w:p>
      <w:pPr>
        <w:pStyle w:val="7"/>
        <w:rPr>
          <w:rFonts w:hint="eastAsia"/>
        </w:rPr>
      </w:pPr>
      <w:bookmarkStart w:id="796" w:name="_Toc27090"/>
      <w:r>
        <w:rPr>
          <w:rFonts w:hint="eastAsia"/>
        </w:rPr>
        <w:t>基础设施</w:t>
      </w:r>
      <w:bookmarkEnd w:id="796"/>
    </w:p>
    <w:p>
      <w:pPr>
        <w:pStyle w:val="6"/>
        <w:spacing w:line="276" w:lineRule="auto"/>
        <w:rPr>
          <w:rFonts w:hint="default" w:ascii="宋体" w:hAnsi="宋体" w:cs="Times New Roman"/>
          <w:lang w:val="en-US" w:eastAsia="zh-CN"/>
        </w:rPr>
      </w:pPr>
      <w:r>
        <w:rPr>
          <w:rFonts w:hint="eastAsia" w:ascii="宋体" w:hAnsi="宋体" w:cs="Times New Roman"/>
          <w:lang w:val="en-US" w:eastAsia="zh-CN"/>
        </w:rPr>
        <w:t>本项目是</w:t>
      </w:r>
      <w:r>
        <w:rPr>
          <w:rFonts w:hint="eastAsia" w:ascii="宋体" w:hAnsi="宋体" w:cs="Times New Roman"/>
        </w:rPr>
        <w:t>按照“市级开发、县区复用”的路径，</w:t>
      </w:r>
      <w:r>
        <w:rPr>
          <w:rFonts w:hint="eastAsia" w:ascii="宋体" w:hAnsi="宋体" w:cs="Times New Roman"/>
          <w:lang w:val="en-US" w:eastAsia="zh-CN"/>
        </w:rPr>
        <w:t>进行大丰区城市运行管理服务平台的</w:t>
      </w:r>
      <w:r>
        <w:rPr>
          <w:rFonts w:hint="eastAsia" w:ascii="宋体" w:hAnsi="宋体" w:cs="Times New Roman"/>
        </w:rPr>
        <w:t>本地化部署</w:t>
      </w:r>
      <w:r>
        <w:rPr>
          <w:rFonts w:hint="eastAsia" w:ascii="宋体" w:hAnsi="宋体" w:cs="Times New Roman"/>
          <w:lang w:eastAsia="zh-CN"/>
        </w:rPr>
        <w:t>，</w:t>
      </w:r>
      <w:r>
        <w:rPr>
          <w:rFonts w:hint="eastAsia" w:ascii="宋体" w:hAnsi="宋体" w:cs="Times New Roman"/>
          <w:lang w:val="en-US" w:eastAsia="zh-CN"/>
        </w:rPr>
        <w:t>本项目建设符合盐城市对全市运行管理服务平台建设的整体规划。</w:t>
      </w:r>
    </w:p>
    <w:p>
      <w:pPr>
        <w:pStyle w:val="7"/>
        <w:rPr>
          <w:rFonts w:hint="eastAsia"/>
        </w:rPr>
      </w:pPr>
      <w:bookmarkStart w:id="797" w:name="_Toc12391"/>
      <w:bookmarkStart w:id="798" w:name="_Toc194522922"/>
      <w:r>
        <w:t>数据资源</w:t>
      </w:r>
      <w:bookmarkEnd w:id="797"/>
      <w:bookmarkEnd w:id="798"/>
    </w:p>
    <w:p>
      <w:pPr>
        <w:pStyle w:val="8"/>
        <w:rPr>
          <w:rFonts w:hint="eastAsia"/>
        </w:rPr>
      </w:pPr>
      <w:bookmarkStart w:id="799" w:name="_Toc131523431"/>
      <w:r>
        <w:rPr>
          <w:rFonts w:hint="eastAsia"/>
        </w:rPr>
        <w:t>数据资源规划</w:t>
      </w:r>
      <w:bookmarkEnd w:id="799"/>
    </w:p>
    <w:p>
      <w:pPr>
        <w:pStyle w:val="6"/>
        <w:spacing w:line="276" w:lineRule="auto"/>
        <w:rPr>
          <w:rFonts w:hint="eastAsia" w:ascii="宋体" w:hAnsi="宋体"/>
        </w:rPr>
      </w:pPr>
      <w:r>
        <w:rPr>
          <w:rFonts w:hint="eastAsia" w:ascii="宋体" w:hAnsi="宋体"/>
        </w:rPr>
        <w:t>通过接入现有系统数据和新建终端设备数据，实现业务数据的不断完善；按照建立的标准规范采集辖区基础数据、业务数据，重构基础数据库和业务数据库，基础数据库是业务数据库的基础，同时两类数据库同时为最后的数据统计建立数据基础，辅助决策分析。</w:t>
      </w:r>
    </w:p>
    <w:p>
      <w:pPr>
        <w:pStyle w:val="5"/>
        <w:rPr>
          <w:rFonts w:hint="eastAsia"/>
        </w:rPr>
      </w:pPr>
      <w:bookmarkStart w:id="800" w:name="_Toc17964"/>
      <w:r>
        <w:rPr>
          <w:rFonts w:hint="eastAsia"/>
        </w:rPr>
        <w:t>项目边界与接口设计方案</w:t>
      </w:r>
      <w:bookmarkEnd w:id="800"/>
    </w:p>
    <w:p>
      <w:pPr>
        <w:pStyle w:val="7"/>
        <w:rPr>
          <w:rFonts w:hint="eastAsia"/>
        </w:rPr>
      </w:pPr>
      <w:bookmarkStart w:id="801" w:name="_Toc27323"/>
      <w:bookmarkStart w:id="802" w:name="_Toc69745500"/>
      <w:r>
        <w:rPr>
          <w:rFonts w:hint="eastAsia"/>
        </w:rPr>
        <w:t>与市级运管服平台对接</w:t>
      </w:r>
      <w:bookmarkEnd w:id="801"/>
    </w:p>
    <w:p>
      <w:pPr>
        <w:pStyle w:val="188"/>
        <w:spacing w:line="276" w:lineRule="auto"/>
        <w:rPr>
          <w:rFonts w:hint="eastAsia" w:ascii="宋体" w:hAnsi="宋体"/>
        </w:rPr>
      </w:pPr>
      <w:r>
        <w:rPr>
          <w:rFonts w:hint="eastAsia" w:ascii="宋体" w:hAnsi="宋体"/>
        </w:rPr>
        <w:t>实现盐城市级平台和大丰区级运管服平台数据共享交换，按照市平台要求上传大丰区城市运行管理服务数据。</w:t>
      </w:r>
    </w:p>
    <w:p>
      <w:pPr>
        <w:pStyle w:val="7"/>
        <w:rPr>
          <w:rFonts w:hint="eastAsia"/>
        </w:rPr>
      </w:pPr>
      <w:bookmarkStart w:id="803" w:name="_Toc9251"/>
      <w:r>
        <w:rPr>
          <w:rFonts w:hint="eastAsia"/>
        </w:rPr>
        <w:t>与“我的盐城”对接</w:t>
      </w:r>
      <w:bookmarkEnd w:id="803"/>
    </w:p>
    <w:p>
      <w:pPr>
        <w:pStyle w:val="188"/>
        <w:spacing w:line="276" w:lineRule="auto"/>
        <w:rPr>
          <w:rFonts w:hint="eastAsia" w:ascii="宋体" w:hAnsi="宋体"/>
        </w:rPr>
      </w:pPr>
      <w:r>
        <w:rPr>
          <w:rFonts w:hint="eastAsia" w:ascii="宋体" w:hAnsi="宋体"/>
        </w:rPr>
        <w:t>与“我的盐城”对接，嵌入面向盐城市民的城管服务模块。</w:t>
      </w:r>
    </w:p>
    <w:p>
      <w:pPr>
        <w:pStyle w:val="7"/>
        <w:rPr>
          <w:rFonts w:hint="eastAsia"/>
        </w:rPr>
      </w:pPr>
      <w:bookmarkStart w:id="804" w:name="_Toc14493"/>
      <w:r>
        <w:rPr>
          <w:rFonts w:hint="eastAsia"/>
        </w:rPr>
        <w:t>预留与大数据共享交换平台</w:t>
      </w:r>
      <w:bookmarkEnd w:id="802"/>
      <w:r>
        <w:rPr>
          <w:rFonts w:hint="eastAsia"/>
        </w:rPr>
        <w:t>接口</w:t>
      </w:r>
      <w:bookmarkEnd w:id="804"/>
    </w:p>
    <w:p>
      <w:pPr>
        <w:pStyle w:val="188"/>
        <w:spacing w:line="276" w:lineRule="auto"/>
        <w:rPr>
          <w:rFonts w:hint="eastAsia" w:ascii="宋体" w:hAnsi="宋体" w:cs="宋体"/>
          <w:kern w:val="0"/>
        </w:rPr>
      </w:pPr>
      <w:r>
        <w:rPr>
          <w:rFonts w:ascii="宋体" w:hAnsi="宋体"/>
        </w:rPr>
        <w:t>本项目</w:t>
      </w:r>
      <w:r>
        <w:rPr>
          <w:rFonts w:hint="eastAsia" w:ascii="宋体" w:hAnsi="宋体"/>
        </w:rPr>
        <w:t>预留</w:t>
      </w:r>
      <w:r>
        <w:rPr>
          <w:rFonts w:ascii="宋体" w:hAnsi="宋体"/>
        </w:rPr>
        <w:t>与大数据共享交换平台</w:t>
      </w:r>
      <w:r>
        <w:rPr>
          <w:rFonts w:hint="eastAsia" w:ascii="宋体" w:hAnsi="宋体"/>
        </w:rPr>
        <w:t>接口，</w:t>
      </w:r>
      <w:r>
        <w:rPr>
          <w:rFonts w:ascii="宋体" w:hAnsi="宋体"/>
        </w:rPr>
        <w:t>通过接口方式实现数据获取，主要是从</w:t>
      </w:r>
      <w:r>
        <w:rPr>
          <w:rFonts w:hint="eastAsia" w:ascii="宋体" w:hAnsi="宋体"/>
        </w:rPr>
        <w:t>商务局获取</w:t>
      </w:r>
      <w:r>
        <w:rPr>
          <w:rFonts w:hint="eastAsia" w:ascii="宋体" w:hAnsi="宋体" w:cs="宋体"/>
          <w:kern w:val="0"/>
        </w:rPr>
        <w:t>可回收物产量数据，从住建局获取建筑工地信息（备案、未备案）、施工许可证、工地视频数据，从数据局获取各类许可（城市管理相关范畴），从资规局获取土地选址规划信息。</w:t>
      </w:r>
    </w:p>
    <w:p>
      <w:pPr>
        <w:pStyle w:val="7"/>
        <w:rPr>
          <w:rFonts w:hint="eastAsia"/>
        </w:rPr>
      </w:pPr>
      <w:bookmarkStart w:id="805" w:name="_Toc22347"/>
      <w:r>
        <w:rPr>
          <w:rFonts w:hint="eastAsia"/>
        </w:rPr>
        <w:t>预留与城市生命线平台接口</w:t>
      </w:r>
      <w:bookmarkEnd w:id="805"/>
    </w:p>
    <w:p>
      <w:pPr>
        <w:pStyle w:val="188"/>
        <w:spacing w:line="276" w:lineRule="auto"/>
        <w:rPr>
          <w:rFonts w:hint="eastAsia" w:ascii="宋体" w:hAnsi="宋体" w:cs="宋体"/>
          <w:kern w:val="0"/>
        </w:rPr>
      </w:pPr>
      <w:r>
        <w:rPr>
          <w:rFonts w:hint="eastAsia" w:ascii="宋体" w:hAnsi="宋体" w:cs="宋体"/>
          <w:kern w:val="0"/>
        </w:rPr>
        <w:t>预留与城市生命线系统对接接口，实现对城市生命线各业务线条业务基础数据和运行数据的对接。</w:t>
      </w:r>
    </w:p>
    <w:p>
      <w:pPr>
        <w:pStyle w:val="5"/>
        <w:rPr>
          <w:rFonts w:hint="eastAsia"/>
        </w:rPr>
      </w:pPr>
      <w:bookmarkStart w:id="806" w:name="_Toc19554"/>
      <w:r>
        <w:rPr>
          <w:rFonts w:hint="eastAsia"/>
          <w:lang w:val="en-US" w:eastAsia="zh-CN"/>
        </w:rPr>
        <w:t>第三方软件测评</w:t>
      </w:r>
      <w:bookmarkEnd w:id="806"/>
    </w:p>
    <w:p>
      <w:pPr>
        <w:pStyle w:val="188"/>
        <w:spacing w:line="276" w:lineRule="auto"/>
        <w:rPr>
          <w:rFonts w:hint="eastAsia" w:ascii="宋体" w:hAnsi="宋体" w:cs="宋体"/>
          <w:kern w:val="2"/>
          <w:sz w:val="24"/>
          <w:szCs w:val="24"/>
          <w:lang w:val="en-US" w:eastAsia="zh-CN" w:bidi="ar"/>
        </w:rPr>
      </w:pPr>
      <w:r>
        <w:rPr>
          <w:rFonts w:hint="eastAsia" w:ascii="宋体" w:hAnsi="宋体" w:eastAsia="宋体" w:cs="宋体"/>
          <w:kern w:val="2"/>
          <w:sz w:val="24"/>
          <w:szCs w:val="24"/>
          <w:lang w:val="en-US" w:eastAsia="zh-CN" w:bidi="ar"/>
        </w:rPr>
        <w:t>项目完成后，委托第三方软件专业测评机构对城市运行管理服务平台进行功能测试、性能测试、安全测试等工作，保障系统的安全性</w:t>
      </w:r>
      <w:r>
        <w:rPr>
          <w:rFonts w:hint="eastAsia" w:ascii="宋体" w:hAnsi="宋体" w:cs="宋体"/>
          <w:kern w:val="2"/>
          <w:sz w:val="24"/>
          <w:szCs w:val="24"/>
          <w:lang w:val="en-US" w:eastAsia="zh-CN" w:bidi="ar"/>
        </w:rPr>
        <w:t>。</w:t>
      </w:r>
    </w:p>
    <w:p>
      <w:pPr>
        <w:pStyle w:val="5"/>
        <w:rPr>
          <w:rFonts w:hint="eastAsia"/>
        </w:rPr>
      </w:pPr>
      <w:bookmarkStart w:id="807" w:name="_Toc2411"/>
      <w:r>
        <w:rPr>
          <w:rFonts w:hint="eastAsia"/>
        </w:rPr>
        <w:t>项目应急处置预案</w:t>
      </w:r>
      <w:bookmarkEnd w:id="807"/>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有关法规和政策，结合系统平台建设和运行情况，重点针对可能发生的重大突发事件制定应急处置预案，包括总则、组织指挥体系及职责、预警和预防机制、应急处理程序、保障措施等，其中明确规定了在发生系统突发事件情况下，系统管理人员的相关职能和工作方法，具有一定的指导性和可操作性。</w:t>
      </w:r>
    </w:p>
    <w:p>
      <w:pPr>
        <w:pStyle w:val="7"/>
        <w:rPr>
          <w:rFonts w:hint="eastAsia"/>
        </w:rPr>
      </w:pPr>
      <w:bookmarkStart w:id="808" w:name="_Toc3665"/>
      <w:r>
        <w:rPr>
          <w:rFonts w:hint="eastAsia"/>
          <w:lang w:val="en-US" w:eastAsia="zh-CN"/>
        </w:rPr>
        <w:t>总则</w:t>
      </w:r>
      <w:bookmarkEnd w:id="808"/>
    </w:p>
    <w:p>
      <w:pPr>
        <w:pStyle w:val="8"/>
        <w:rPr>
          <w:rFonts w:hint="eastAsia"/>
        </w:rPr>
      </w:pPr>
      <w:r>
        <w:rPr>
          <w:rFonts w:hint="eastAsia"/>
          <w:lang w:val="en-US" w:eastAsia="zh-CN"/>
        </w:rPr>
        <w:t>目的</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为科学应对系统突发事件，建立健全系统的应急响应机制，有效预防、及时控制和最大限度地消除各类突发事件的危害和影响，制订应急处置预案。</w:t>
      </w:r>
    </w:p>
    <w:p>
      <w:pPr>
        <w:pStyle w:val="8"/>
        <w:rPr>
          <w:rFonts w:hint="eastAsia"/>
        </w:rPr>
      </w:pPr>
      <w:r>
        <w:rPr>
          <w:rFonts w:hint="eastAsia"/>
        </w:rPr>
        <w:t>工作原则</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(1)统一领导</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遇到重大系统异常情况，应及时向有关领导报告，以便于统一调度、减少损失。</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(2)综合协调</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明确综合协调的职能机构和人员，做到职能间的相互衔接。</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(3)重点突出应急处理的重点放在运行着重要业务系统或可能导致严重事故后果的关键系统上。</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(4)及时反应，积极应对</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出现系统故障时，系统维护人员应及时发现、及时报告、及时抢修、及时控制，积极对系统突发事件进行防范、监测、预警、报告、响应。</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(5)快速恢复</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系统管理人员在坚持快速恢复系统的原则下，根据职责分工，加强团结协作，必要情况下与设备供应商以及系统集成商共同谋求问题的快速解决。</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(6)防范为主，加强监控</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经常性地做好应对系统突发事件的思想准备、预案准备、机制准备和工作准备，提高基础设备和重要系统的综合保障水平。加强对系统应用的日常监视，及时发现系统突发性事件并采取有效措施，迅速控制事件影响范围，力争将损失降到最低程度。</w:t>
      </w:r>
    </w:p>
    <w:p>
      <w:pPr>
        <w:pStyle w:val="7"/>
        <w:rPr>
          <w:rFonts w:hint="eastAsia"/>
        </w:rPr>
      </w:pPr>
      <w:bookmarkStart w:id="809" w:name="_Toc22730"/>
      <w:r>
        <w:rPr>
          <w:rFonts w:hint="eastAsia"/>
        </w:rPr>
        <w:t>应急工作小组机构及职责</w:t>
      </w:r>
      <w:bookmarkEnd w:id="809"/>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在系统事件的处理中，一个组织良好、职责明确、科学管理的应急队伍是成功的关键。组织机构的成立对于事件的响应、决策、恢复，防止类似事件的发生都具有重要意义。结合系统的实际情况，将有关应急人员的角色和职责进行了明确的划分。</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(1)应急处理领导小组</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及时掌握系统故障事件的发展动态，向上级部门报告事件动态;对有关事项作出重大决策;启动应急预案;组织和调度必要的人、财、物等资源。</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(2)应急处理工作小组</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负责定期了解外部支持人员的变动情况，及时更新其技术人员及联系方式等信息;快速响应系统发现的故障事件、业务部门对系统故障的申告;执行系统故障的诊断、排查和恢复操作;定期通过设备监控软件、系统运行报告等工具对系统的使用情况进行分析，尽早发现系统的异常状况，排除系统的隐患。</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(3)外部支持人员</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包括运营商、设备供应商以及系统集成商。负责事先向技术部提供紧急情况下的应急技术方案和应急技术支援体系;积极配合应急人员进行故障处理。</w:t>
      </w:r>
    </w:p>
    <w:tbl>
      <w:tblPr>
        <w:tblStyle w:val="90"/>
        <w:tblW w:w="5000" w:type="pct"/>
        <w:tblInd w:w="0" w:type="dxa"/>
        <w:tblLayout w:type="autofit"/>
        <w:tblCellMar>
          <w:top w:w="0" w:type="dxa"/>
          <w:left w:w="108" w:type="dxa"/>
          <w:bottom w:w="0" w:type="dxa"/>
          <w:right w:w="108" w:type="dxa"/>
        </w:tblCellMar>
      </w:tblPr>
      <w:tblGrid>
        <w:gridCol w:w="1969"/>
        <w:gridCol w:w="3252"/>
        <w:gridCol w:w="3301"/>
      </w:tblGrid>
      <w:tr>
        <w:tblPrEx>
          <w:tblCellMar>
            <w:top w:w="0" w:type="dxa"/>
            <w:left w:w="108" w:type="dxa"/>
            <w:bottom w:w="0" w:type="dxa"/>
            <w:right w:w="108" w:type="dxa"/>
          </w:tblCellMar>
        </w:tblPrEx>
        <w:trPr>
          <w:trHeight w:val="520" w:hRule="atLeast"/>
        </w:trPr>
        <w:tc>
          <w:tcPr>
            <w:tcW w:w="1155" w:type="pct"/>
            <w:tcBorders>
              <w:top w:val="single" w:color="auto" w:sz="4" w:space="0"/>
              <w:left w:val="single" w:color="auto" w:sz="4" w:space="0"/>
              <w:bottom w:val="single" w:color="auto" w:sz="4" w:space="0"/>
              <w:right w:val="single" w:color="auto" w:sz="4" w:space="0"/>
            </w:tcBorders>
            <w:shd w:val="clear" w:color="000000" w:fill="D0CECE"/>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步骤</w:t>
            </w:r>
          </w:p>
        </w:tc>
        <w:tc>
          <w:tcPr>
            <w:tcW w:w="1908" w:type="pct"/>
            <w:tcBorders>
              <w:top w:val="single" w:color="auto" w:sz="4" w:space="0"/>
              <w:left w:val="nil"/>
              <w:bottom w:val="single" w:color="auto" w:sz="4" w:space="0"/>
              <w:right w:val="single" w:color="auto" w:sz="4" w:space="0"/>
            </w:tcBorders>
            <w:shd w:val="clear" w:color="000000" w:fill="D0CECE"/>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具体内容</w:t>
            </w:r>
          </w:p>
        </w:tc>
        <w:tc>
          <w:tcPr>
            <w:tcW w:w="1937" w:type="pct"/>
            <w:tcBorders>
              <w:top w:val="single" w:color="auto" w:sz="4" w:space="0"/>
              <w:left w:val="nil"/>
              <w:bottom w:val="single" w:color="auto" w:sz="4" w:space="0"/>
              <w:right w:val="single" w:color="auto" w:sz="4" w:space="0"/>
            </w:tcBorders>
            <w:shd w:val="clear" w:color="000000" w:fill="D0CECE"/>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责任人</w:t>
            </w:r>
          </w:p>
        </w:tc>
      </w:tr>
      <w:tr>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事件发现</w:t>
            </w: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通过系统健康监控工具或用户报告发现异常。</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运维人员（24小时值班）</w:t>
            </w:r>
          </w:p>
        </w:tc>
      </w:tr>
      <w:tr>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初步评估</w:t>
            </w: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运维人员初步评估事件等级（轻微、一般、严重、重大）。</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运维主管</w:t>
            </w:r>
          </w:p>
        </w:tc>
      </w:tr>
      <w:tr>
        <w:tblPrEx>
          <w:tblCellMar>
            <w:top w:w="0" w:type="dxa"/>
            <w:left w:w="108" w:type="dxa"/>
            <w:bottom w:w="0" w:type="dxa"/>
            <w:right w:w="108" w:type="dxa"/>
          </w:tblCellMar>
        </w:tblPrEx>
        <w:trPr>
          <w:trHeight w:val="310" w:hRule="atLeast"/>
        </w:trPr>
        <w:tc>
          <w:tcPr>
            <w:tcW w:w="1155"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事件上报</w:t>
            </w: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轻微事件</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运维主管</w:t>
            </w:r>
          </w:p>
        </w:tc>
      </w:tr>
      <w:tr>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一般事件</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w:t>
            </w:r>
          </w:p>
        </w:tc>
      </w:tr>
      <w:tr>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严重及以上事件</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项目负责人及安全团队</w:t>
            </w:r>
          </w:p>
        </w:tc>
      </w:tr>
      <w:tr>
        <w:trPr>
          <w:trHeight w:val="310" w:hRule="atLeast"/>
        </w:trPr>
        <w:tc>
          <w:tcPr>
            <w:tcW w:w="1155" w:type="pct"/>
            <w:vMerge w:val="restart"/>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应急处置</w:t>
            </w: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轻微事件</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运维人员直接处理</w:t>
            </w:r>
          </w:p>
        </w:tc>
      </w:tr>
      <w:tr>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一般事件</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技术负责人协调处理</w:t>
            </w:r>
          </w:p>
        </w:tc>
      </w:tr>
      <w:tr>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严重及以上事件</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启动应急响应小组，多部门协同处理</w:t>
            </w:r>
          </w:p>
        </w:tc>
      </w:tr>
      <w:tr>
        <w:tblPrEx>
          <w:tblCellMar>
            <w:top w:w="0" w:type="dxa"/>
            <w:left w:w="108" w:type="dxa"/>
            <w:bottom w:w="0" w:type="dxa"/>
            <w:right w:w="108" w:type="dxa"/>
          </w:tblCellMar>
        </w:tblPrEx>
        <w:trPr>
          <w:trHeight w:val="310" w:hRule="atLeast"/>
        </w:trPr>
        <w:tc>
          <w:tcPr>
            <w:tcW w:w="1155" w:type="pct"/>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lang w:eastAsia="zh-CN"/>
              </w:rPr>
            </w:pPr>
            <w:r>
              <w:rPr>
                <w:rFonts w:hint="eastAsia" w:ascii="方正仿宋_GB2312" w:hAnsi="方正仿宋_GB2312" w:eastAsia="方正仿宋_GB2312" w:cs="方正仿宋_GB2312"/>
                <w:color w:val="000000"/>
                <w:kern w:val="0"/>
                <w:sz w:val="24"/>
              </w:rPr>
              <w:t>事件</w:t>
            </w:r>
            <w:r>
              <w:rPr>
                <w:rFonts w:hint="eastAsia" w:ascii="方正仿宋_GB2312" w:hAnsi="方正仿宋_GB2312" w:eastAsia="方正仿宋_GB2312" w:cs="方正仿宋_GB2312"/>
                <w:color w:val="000000"/>
                <w:kern w:val="0"/>
                <w:sz w:val="24"/>
                <w:lang w:val="en-US" w:eastAsia="zh-CN"/>
              </w:rPr>
              <w:t>回复</w:t>
            </w: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修复系统故障，恢复业务运行。</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运维人员、开发团队</w:t>
            </w:r>
          </w:p>
        </w:tc>
      </w:tr>
      <w:tr>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事件总结</w:t>
            </w:r>
          </w:p>
        </w:tc>
        <w:tc>
          <w:tcPr>
            <w:tcW w:w="1908"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撰写事件报告，分析原因并提出改进措施。</w:t>
            </w:r>
          </w:p>
        </w:tc>
        <w:tc>
          <w:tcPr>
            <w:tcW w:w="1937" w:type="pc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w:t>
            </w:r>
          </w:p>
        </w:tc>
      </w:tr>
    </w:tbl>
    <w:p>
      <w:pPr>
        <w:pStyle w:val="7"/>
        <w:rPr>
          <w:rFonts w:hint="eastAsia"/>
        </w:rPr>
      </w:pPr>
      <w:bookmarkStart w:id="810" w:name="_Toc1614"/>
      <w:r>
        <w:rPr>
          <w:rFonts w:hint="eastAsia"/>
        </w:rPr>
        <w:t>预警和预防机制</w:t>
      </w:r>
      <w:bookmarkEnd w:id="810"/>
    </w:p>
    <w:p>
      <w:pPr>
        <w:pStyle w:val="8"/>
        <w:rPr>
          <w:rFonts w:hint="eastAsia"/>
        </w:rPr>
      </w:pPr>
      <w:r>
        <w:rPr>
          <w:rFonts w:hint="eastAsia"/>
        </w:rPr>
        <w:t>系统监测及报告</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(1)系统的日常管理和维护</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系统的日常管理和维护应加强系统应用的监测、分析和预警工作。</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(2)建立系统故障事故报告制度</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发生系统故障时，值班人员应当立即向应急处理小组领导报告，并及时进行故障处理、调查核实、保存相关证据等。</w:t>
      </w:r>
    </w:p>
    <w:p>
      <w:pPr>
        <w:pStyle w:val="8"/>
        <w:rPr>
          <w:rFonts w:hint="eastAsia"/>
        </w:rPr>
      </w:pPr>
      <w:r>
        <w:rPr>
          <w:rFonts w:hint="eastAsia"/>
        </w:rPr>
        <w:t>预警</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在接到突发事件报告后，应当经初步核实之后，将有关情况及时向应急处理小组领导报告，进一步进行情况综合，研究分析可能造成损害的程度，提出初步行动对策。由上级领导视情况紧急程度召集协调会，决策行动方案，发布指示和实施命令等。</w:t>
      </w:r>
    </w:p>
    <w:p>
      <w:pPr>
        <w:pStyle w:val="8"/>
        <w:rPr>
          <w:rFonts w:hint="eastAsia"/>
        </w:rPr>
      </w:pPr>
      <w:r>
        <w:rPr>
          <w:rFonts w:hint="eastAsia"/>
        </w:rPr>
        <w:t>预警支持系统</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应建立和完善信息监测、消息传递和指挥决策支持系统，保证突发事件处理过程中的资源共享、运转正常、指挥有力。</w:t>
      </w:r>
    </w:p>
    <w:p>
      <w:pPr>
        <w:pStyle w:val="8"/>
        <w:rPr>
          <w:rFonts w:hint="eastAsia"/>
        </w:rPr>
      </w:pPr>
      <w:r>
        <w:rPr>
          <w:rFonts w:hint="eastAsia"/>
        </w:rPr>
        <w:t>预防机制</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各业务系统和重要系统建设要充分考虑抗毁性与灾难恢复，制定并不断完善应急处理预案。针对基础系统的突发性、大规模异常事件，各相关部门建立制度化、程序化的处理流程。</w:t>
      </w:r>
    </w:p>
    <w:p>
      <w:pPr>
        <w:pStyle w:val="7"/>
        <w:rPr>
          <w:rFonts w:hint="eastAsia"/>
        </w:rPr>
      </w:pPr>
      <w:bookmarkStart w:id="811" w:name="_Toc19880"/>
      <w:r>
        <w:rPr>
          <w:rFonts w:hint="eastAsia"/>
        </w:rPr>
        <w:t>应急处理程序</w:t>
      </w:r>
      <w:bookmarkEnd w:id="811"/>
    </w:p>
    <w:p>
      <w:pPr>
        <w:pStyle w:val="8"/>
        <w:rPr>
          <w:rFonts w:hint="eastAsia"/>
        </w:rPr>
      </w:pPr>
      <w:r>
        <w:rPr>
          <w:rFonts w:hint="eastAsia"/>
        </w:rPr>
        <w:t>系统突发事件分类分级的说明</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根据业务系统突发事件的发生原因、性质和机理，业务系统突发事件主要分为以下三类:</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(1)攻击类事件:指系统因计算机病毒感染、非法入侵等导致业务中断、系统宕机、系统瘫痪等情况。</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(2)故障类事件:指系统因计算机软硬件故障、停电、人为误操作等导致业务中断、系统宕机、系统瘫痪等情况。</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灾害类事件:指因爆炸、火灾、雷击、地震、台风等外力素导致系统损毁造成业务中断、系统宕机、系统瘫痪等情况。按照突发事件的性质、严重程度、可控性和影响范围，将其分为一般故障、严重故障、重大故障、特级故障四级。</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(1)一般故障</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系统中单个系统故障，但未影响业务系统运行，也未造成社会影响或经济损失的突发事件。</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(2)严重故障</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系统中单个节点故障导致部分业务中断，可能造成较大业务影响或较大经济损失的突发事件。</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(3)重大故障</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系统中骨干节点故障引起的多个业务系统长时间中断，可能造成重大社会影响和巨大经济损失的突发事件。</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(4)特级故障</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特指发生不可预见的灾难性事故，如火灾、水灾和地震等。</w:t>
      </w:r>
    </w:p>
    <w:p>
      <w:pPr>
        <w:pStyle w:val="8"/>
        <w:rPr>
          <w:rFonts w:hint="eastAsia"/>
        </w:rPr>
      </w:pPr>
      <w:r>
        <w:rPr>
          <w:rFonts w:hint="eastAsia"/>
        </w:rPr>
        <w:t>系统应急预案启动</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根据以上定义的故障分级，当系统事件的要素满足启动应急预案要求时，进入相应的应急启动流程。</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(1)应急处理工作小组从业务人员或值班人员的故障申告、系统监控报告的故障告警中得知系统异常事件后，应在第一时间赶赴系统故障现场。</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(2)应急处理工作小组向领导小组报告，在领导小组的授权后启动相应的应急预案。针对灾难事件和影响重要业务运行的重大事件，还要及时向上级机关进行报告。</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应急处理工作小组根据故障类型及时与外部支持人员取得联系。其中设备故障的，可与设备供应商和集成商联系;软件故障的，可与系统集成商联系，由系统集成商进行现场或远程技术支持;线路故障的，可与运营商联系，三方密切协作力求通信线路在短时间内恢复正常。</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(4)应急处理工作小组在上级机构或外部支持人员的配合下，充分利用应急预案的资源准备，采取有力措施进行故障处理，及时恢复系统的正常工作状态。</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(5)应急处理工作小组通知业务部门系统恢复正常，并向领导小组报告故障处理的基本情况。重大事件形成文字资料，以书面形式向上级报告。</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(6)总结整个处理过程中出现的问题，并及时改进应急预案。</w:t>
      </w:r>
    </w:p>
    <w:p>
      <w:pPr>
        <w:pStyle w:val="8"/>
        <w:rPr>
          <w:rFonts w:hint="eastAsia"/>
        </w:rPr>
      </w:pPr>
      <w:r>
        <w:rPr>
          <w:rFonts w:hint="eastAsia"/>
        </w:rPr>
        <w:t>现场应急处理</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(1)如遇到预知外界因素(如定时、定点停电)影响业务系统的正常运行，将根据有关部门的通知，提前安排技术人员到实地关闭系统设备并进行现场维护，直至外界因素消除。</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(2)如遇到不可抗力因素(如火灾)造成的系统故障时，接到通知的值班人员要快速到达现场，果断切断相关设备配电柜的电源，积极参与消除不可抗力因素，并及时将情况上报应急处理工作小组领导。</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(3)如遇到一般故障、严重故障和重大故障，影响系统的正常运行，值班人员要迅速、及时地赶到现场，进行相应突发事件的应急处理。</w:t>
      </w:r>
    </w:p>
    <w:p>
      <w:pPr>
        <w:pStyle w:val="7"/>
        <w:rPr>
          <w:rFonts w:hint="eastAsia"/>
        </w:rPr>
      </w:pPr>
      <w:r>
        <w:rPr>
          <w:rFonts w:hint="eastAsia"/>
        </w:rPr>
        <w:t xml:space="preserve"> </w:t>
      </w:r>
      <w:bookmarkStart w:id="812" w:name="_Toc25558"/>
      <w:r>
        <w:rPr>
          <w:rFonts w:hint="eastAsia"/>
        </w:rPr>
        <w:t>保障措施</w:t>
      </w:r>
      <w:bookmarkEnd w:id="812"/>
    </w:p>
    <w:p>
      <w:pPr>
        <w:pStyle w:val="8"/>
        <w:rPr>
          <w:rFonts w:hint="eastAsia"/>
        </w:rPr>
      </w:pPr>
      <w:r>
        <w:rPr>
          <w:rFonts w:hint="eastAsia"/>
        </w:rPr>
        <w:t>应急演练</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为提高系统突发事件应急响应水平，技术部和相关部门应定期或不定期组织应急预案演练;检验应急预案各环节之间的通信、协调、指挥等是否符合快速、高效的要求。通过演习，进一步明确应急响应各岗位责任，对预案中存在的问题和不足及时补充、完善。</w:t>
      </w:r>
    </w:p>
    <w:p>
      <w:pPr>
        <w:pStyle w:val="8"/>
        <w:rPr>
          <w:rFonts w:hint="eastAsia"/>
        </w:rPr>
      </w:pPr>
      <w:r>
        <w:rPr>
          <w:rFonts w:hint="eastAsia"/>
        </w:rPr>
        <w:t>人员培训</w:t>
      </w:r>
    </w:p>
    <w:p>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不定期对相关人员进行专业培训，提高风险意识，增强应急处理技能。</w:t>
      </w: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pStyle w:val="188"/>
        <w:spacing w:line="276" w:lineRule="auto"/>
        <w:rPr>
          <w:rFonts w:hint="eastAsia" w:ascii="宋体" w:hAnsi="宋体" w:eastAsia="宋体" w:cs="宋体"/>
          <w:kern w:val="2"/>
          <w:sz w:val="24"/>
          <w:szCs w:val="24"/>
          <w:lang w:val="en-US" w:eastAsia="zh-CN" w:bidi="ar"/>
        </w:rPr>
      </w:pPr>
    </w:p>
    <w:p>
      <w:pPr>
        <w:keepNext/>
        <w:keepLines/>
        <w:widowControl w:val="0"/>
        <w:numPr>
          <w:ilvl w:val="0"/>
          <w:numId w:val="1"/>
        </w:numPr>
        <w:spacing w:before="340" w:after="330" w:line="578" w:lineRule="auto"/>
        <w:jc w:val="center"/>
        <w:outlineLvl w:val="0"/>
        <w:rPr>
          <w:rFonts w:hint="eastAsia" w:ascii="宋体" w:hAnsi="宋体" w:eastAsia="宋体" w:cstheme="minorBidi"/>
          <w:b/>
          <w:bCs/>
          <w:kern w:val="44"/>
          <w:sz w:val="32"/>
          <w:szCs w:val="32"/>
          <w:lang w:val="en-US" w:eastAsia="zh-CN" w:bidi="ar-SA"/>
        </w:rPr>
      </w:pPr>
      <w:bookmarkStart w:id="813" w:name="_Toc13745"/>
      <w:r>
        <w:rPr>
          <w:rFonts w:hint="eastAsia" w:ascii="宋体" w:hAnsi="宋体" w:eastAsia="宋体" w:cstheme="minorBidi"/>
          <w:b/>
          <w:bCs/>
          <w:kern w:val="44"/>
          <w:sz w:val="32"/>
          <w:szCs w:val="32"/>
          <w:lang w:val="en-US" w:eastAsia="zh-CN" w:bidi="ar-SA"/>
        </w:rPr>
        <w:t>项目组织架构和人员</w:t>
      </w:r>
      <w:bookmarkEnd w:id="813"/>
    </w:p>
    <w:p>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4" w:name="_Toc11497"/>
      <w:r>
        <w:rPr>
          <w:rFonts w:hint="eastAsia" w:ascii="宋体" w:hAnsi="宋体" w:eastAsia="宋体" w:cstheme="majorBidi"/>
          <w:b/>
          <w:bCs/>
          <w:kern w:val="2"/>
          <w:sz w:val="28"/>
          <w:szCs w:val="28"/>
          <w:lang w:val="en-US" w:eastAsia="zh-CN" w:bidi="ar-SA"/>
        </w:rPr>
        <w:t>项目实施和运维机构及组织管理</w:t>
      </w:r>
      <w:bookmarkEnd w:id="814"/>
    </w:p>
    <w:p>
      <w:pPr>
        <w:pStyle w:val="7"/>
        <w:rPr>
          <w:rFonts w:hint="eastAsia"/>
        </w:rPr>
      </w:pPr>
      <w:bookmarkStart w:id="815" w:name="_Toc21604"/>
      <w:r>
        <w:rPr>
          <w:rFonts w:hint="eastAsia"/>
        </w:rPr>
        <w:t>项目实施和运维机构</w:t>
      </w:r>
      <w:bookmarkEnd w:id="815"/>
    </w:p>
    <w:p>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系统建成投入运行后，需要一支稳定的技术队伍进行日常维护，保障系统的长期正常运行。系统建成投入运行后，将组建一支高素质的系统维护队伍，成立系统运行维护机构，专门负责软硬件系统的日常维护工作，以保城市运行管理服务平台管能够安全、稳定运行。</w:t>
      </w:r>
    </w:p>
    <w:p>
      <w:pPr>
        <w:pStyle w:val="7"/>
        <w:rPr>
          <w:rFonts w:hint="eastAsia"/>
        </w:rPr>
      </w:pPr>
      <w:bookmarkStart w:id="816" w:name="_Toc28469"/>
      <w:r>
        <w:rPr>
          <w:rFonts w:hint="eastAsia"/>
        </w:rPr>
        <w:t>项目组织管理</w:t>
      </w:r>
      <w:bookmarkEnd w:id="816"/>
    </w:p>
    <w:p>
      <w:pPr>
        <w:autoSpaceDE w:val="0"/>
        <w:autoSpaceDN w:val="0"/>
        <w:adjustRightInd w:val="0"/>
        <w:spacing w:line="276" w:lineRule="auto"/>
        <w:ind w:firstLine="480"/>
        <w:rPr>
          <w:rFonts w:hint="eastAsia" w:ascii="宋体" w:hAnsi="宋体" w:eastAsia="宋体"/>
          <w:sz w:val="24"/>
          <w:szCs w:val="24"/>
        </w:rPr>
      </w:pPr>
      <w:r>
        <w:rPr>
          <w:rFonts w:ascii="宋体" w:hAnsi="宋体" w:eastAsia="宋体"/>
          <w:sz w:val="24"/>
          <w:szCs w:val="24"/>
        </w:rPr>
        <w:t>本项目的快速建设投入使用，依靠项目管理的保障措施来完成。根据项目状况采用以下措施保障项目顺利实施</w:t>
      </w:r>
      <w:r>
        <w:rPr>
          <w:rFonts w:hint="eastAsia" w:ascii="宋体" w:hAnsi="宋体" w:eastAsia="宋体"/>
          <w:sz w:val="24"/>
          <w:szCs w:val="24"/>
        </w:rPr>
        <w:t>。</w:t>
      </w:r>
    </w:p>
    <w:p>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7" w:name="_Toc5091"/>
      <w:r>
        <w:rPr>
          <w:rFonts w:hint="eastAsia" w:ascii="宋体" w:hAnsi="宋体" w:eastAsia="宋体" w:cstheme="majorBidi"/>
          <w:b/>
          <w:bCs/>
          <w:kern w:val="2"/>
          <w:sz w:val="28"/>
          <w:szCs w:val="28"/>
          <w:lang w:val="en-US" w:eastAsia="zh-CN" w:bidi="ar-SA"/>
        </w:rPr>
        <w:t>人员配置</w:t>
      </w:r>
      <w:bookmarkEnd w:id="817"/>
    </w:p>
    <w:p>
      <w:pPr>
        <w:autoSpaceDE w:val="0"/>
        <w:autoSpaceDN w:val="0"/>
        <w:adjustRightInd w:val="0"/>
        <w:spacing w:line="276" w:lineRule="auto"/>
        <w:ind w:firstLine="480"/>
        <w:rPr>
          <w:rFonts w:hint="eastAsia" w:ascii="宋体" w:hAnsi="宋体" w:eastAsia="宋体"/>
          <w:sz w:val="24"/>
          <w:szCs w:val="24"/>
        </w:rPr>
      </w:pPr>
      <w:r>
        <w:rPr>
          <w:rFonts w:ascii="宋体" w:hAnsi="宋体" w:eastAsia="宋体"/>
          <w:sz w:val="24"/>
          <w:szCs w:val="24"/>
        </w:rPr>
        <w:t>本项目要求中标单位具有丰富信息化工程经验的项目经理和精深专业技术的工程师，结合其在基础硬件、应用软件开发与实施方面的经验，提出较详细的项目实施计划，制订软硬件系统需求调研、系统分析和开发、实施、试运行、正式运行、验收等各项规范</w:t>
      </w:r>
      <w:r>
        <w:rPr>
          <w:rFonts w:hint="eastAsia" w:ascii="宋体" w:hAnsi="宋体" w:eastAsia="宋体"/>
          <w:sz w:val="24"/>
          <w:szCs w:val="24"/>
        </w:rPr>
        <w:t>。</w:t>
      </w:r>
    </w:p>
    <w:p>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8" w:name="_Toc4652"/>
      <w:r>
        <w:rPr>
          <w:rFonts w:hint="eastAsia" w:ascii="宋体" w:hAnsi="宋体" w:eastAsia="宋体" w:cstheme="majorBidi"/>
          <w:b/>
          <w:bCs/>
          <w:kern w:val="2"/>
          <w:sz w:val="28"/>
          <w:szCs w:val="28"/>
          <w:lang w:val="en-US" w:eastAsia="zh-CN" w:bidi="ar-SA"/>
        </w:rPr>
        <w:t>人员培训需求和计划</w:t>
      </w:r>
      <w:bookmarkEnd w:id="818"/>
    </w:p>
    <w:p>
      <w:pPr>
        <w:pStyle w:val="7"/>
        <w:rPr>
          <w:rFonts w:hint="eastAsia"/>
        </w:rPr>
      </w:pPr>
      <w:bookmarkStart w:id="819" w:name="_Toc12104"/>
      <w:r>
        <w:rPr>
          <w:rFonts w:hint="eastAsia"/>
        </w:rPr>
        <w:t>培训需求</w:t>
      </w:r>
      <w:bookmarkEnd w:id="819"/>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系统建成后项目组提供两次免费培训；系统建成超过一年后，运维机构每年提供一次免费培训服务。</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培训地点可以在工程现场或指定的地方，系统操作及管理人员的培训人数由甲方指定，运维机构将确保相关人员正确使用该系统。</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运维单位向培训人员提供有关主要软件的技术资料和系统操作使用说明书。</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培训课程的主要内容是系统的操作、系统的相关参数设定和修改和系统的维护与简单升级等，具体内容如下：</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系统文档解读；</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系统的技术特点、安装维护和系统管理方式；</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系统一般故障排除。</w:t>
      </w:r>
    </w:p>
    <w:p>
      <w:pPr>
        <w:autoSpaceDE w:val="0"/>
        <w:autoSpaceDN w:val="0"/>
        <w:adjustRightInd w:val="0"/>
        <w:spacing w:line="276" w:lineRule="auto"/>
        <w:ind w:firstLine="480"/>
        <w:rPr>
          <w:rFonts w:hint="eastAsia" w:ascii="宋体" w:hAnsi="宋体" w:eastAsia="宋体"/>
          <w:sz w:val="24"/>
          <w:szCs w:val="24"/>
        </w:rPr>
      </w:pPr>
      <w:bookmarkStart w:id="820" w:name="_Toc191366605"/>
      <w:r>
        <w:rPr>
          <w:rFonts w:hint="eastAsia" w:ascii="宋体" w:hAnsi="宋体" w:eastAsia="宋体"/>
          <w:sz w:val="24"/>
          <w:szCs w:val="24"/>
        </w:rPr>
        <w:t>人员培训需求和计划</w:t>
      </w:r>
      <w:bookmarkEnd w:id="820"/>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项目建成后组织系统用户培训工作，通过实地教授、项目培训等方式实现对各类用户进行培训，对不同类型的用户分别进行培训。</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待招投标完成后确认承建单位，我局与承建单位共同组织培训工作，构建有效的培训环境，并采取学员访问等形式，调查培训效果，监督培训师的每一次培训活动，协助用户的项目工作组，做好学员组织工作，以确保培训工作顺利、优质、高效完成。</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培训采用以下几种培训方式：</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项目培训（集中授课培训）；</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实践培训（跟项目）；</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现场培训；</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在线互动培训等。</w:t>
      </w:r>
    </w:p>
    <w:p>
      <w:pPr>
        <w:pStyle w:val="7"/>
        <w:rPr>
          <w:rFonts w:hint="eastAsia"/>
        </w:rPr>
      </w:pPr>
      <w:bookmarkStart w:id="821" w:name="_Toc14651"/>
      <w:bookmarkStart w:id="822" w:name="_Toc3207186"/>
      <w:r>
        <w:rPr>
          <w:rFonts w:hint="eastAsia"/>
        </w:rPr>
        <w:t>培训计划</w:t>
      </w:r>
      <w:bookmarkEnd w:id="821"/>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为了满足上述培训需求，制定以下培训计划：</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1.培训目标：提升信息化人员的计算机操作技能、网络应用能力、数据分析能力以及信息化意识和能力。</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2.培训内容：根据培训需求确定培训内容，包括基础知识培训、专业技能培训、信息化意识培养等方面。具体可以包括操作系统使用、网络基础知识、数据库基础、办公软件使用、编程语言、系统开发、网络安全、数据分析工具使用等。</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3.培训方式：采用线上和线下相结合的方式，线上学习理论知识，线下进行实践操作和答疑。可以组织专业讲师进行面对面授课，也可以邀请行业内的专家和学者进行线上讲座。此外，还可以利用网络资源，如在线课程、视频教程等，进行自学。</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4.培训时间：根据员工的工作安排和培训内容的难易程度，制定合理的培训时间。可以每周安排一定的时间进行学习，也可以利用业余时间进行自学。</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5.培训资源：准备充足的培训资源，包括教材、软件、硬件等。可以购买或下载相关的电子书籍、教程、视频等，制作培训手册，包含培训大纲、操作步骤、常见问题解答等。同时，提供足够的计算机设备和网络设备，确保每位员工都有操作机会。</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6.培训评估：定期对信息化人员的培训成果进行评估，通过考试、实际操作等方式，检验员工的学习效果。同时，收集员工的反馈意见，及时调整培训计划，确保培训质量。</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通过以上培训计划和措施的实施，相信可以全面提升信息化人员的专业技能和素养，为企业的发展提供有力的支持。</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第一阶段为项目实施前培训及技术评测：旨在理解项目背景、目标，掌握技术技能基础，保证项目实施的质量控制和技术转移的顺利进行。</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第二阶段为项目实施期项目技术支持及维护培训：旨在提高技术队伍项目建设的技术能力，服务于各部门的应用系统，提高应用系统与云平台的对接能力，及系统运行维护支持能力。</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要求承建商每月提供一次云平台应用系统迁移能力的培训，培训对象是应用系统开发公司和技术维护人员。</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三阶段为项目实施完成后的云平台使用等培训：通过对项目管理人员、系统管理人员的培训，使其清晰地了解云平台的设计理念和设计方法，掌握云平台的整体结构，以及各类云资源的申请、审核、开通、回收等管理流程；</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通过对系统维护人员的培训，使其切实理解和掌握云平台的相关技术知识，能够熟练地维护云平台，快速定位和解决系统出现的问题，保证云平台服务期间正常运转，并持续提高运维服务质量；</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通过对云平台最终用户的培训，使其切实理解和掌握各类云服务的使用方法和操作技巧，能够高效、熟练地基于云平台部署上层业务应用；</w:t>
      </w:r>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开发人员的培训，使其切实理解和掌握基于云平台的开发规范，针对具体的业务应用场景能够充分发挥云平台的技术优势，合理地设计上层业务应用的技术架构，制订部署、迁移方案，评估云资源的容量需求。</w:t>
      </w:r>
      <w:bookmarkEnd w:id="822"/>
    </w:p>
    <w:p>
      <w:pPr>
        <w:widowControl/>
        <w:spacing w:line="276" w:lineRule="auto"/>
        <w:jc w:val="left"/>
        <w:rPr>
          <w:rFonts w:hint="eastAsia" w:ascii="宋体" w:hAnsi="宋体" w:eastAsia="宋体"/>
          <w:sz w:val="24"/>
          <w:szCs w:val="24"/>
        </w:rPr>
      </w:pPr>
      <w:r>
        <w:rPr>
          <w:rFonts w:hint="eastAsia" w:ascii="宋体" w:hAnsi="宋体" w:eastAsia="宋体"/>
          <w:sz w:val="24"/>
          <w:szCs w:val="24"/>
        </w:rPr>
        <w:br w:type="page"/>
      </w:r>
    </w:p>
    <w:p>
      <w:pPr>
        <w:keepNext/>
        <w:keepLines/>
        <w:widowControl w:val="0"/>
        <w:numPr>
          <w:ilvl w:val="0"/>
          <w:numId w:val="1"/>
        </w:numPr>
        <w:spacing w:before="340" w:after="330" w:line="578" w:lineRule="auto"/>
        <w:jc w:val="center"/>
        <w:outlineLvl w:val="0"/>
        <w:rPr>
          <w:rFonts w:hint="eastAsia" w:ascii="宋体" w:hAnsi="宋体" w:eastAsia="宋体" w:cstheme="minorBidi"/>
          <w:b/>
          <w:bCs/>
          <w:kern w:val="44"/>
          <w:sz w:val="32"/>
          <w:szCs w:val="32"/>
          <w:lang w:val="en-US" w:eastAsia="zh-CN" w:bidi="ar-SA"/>
        </w:rPr>
      </w:pPr>
      <w:bookmarkStart w:id="823" w:name="_Toc15357"/>
      <w:r>
        <w:rPr>
          <w:rFonts w:hint="eastAsia" w:ascii="宋体" w:hAnsi="宋体" w:eastAsia="宋体" w:cstheme="minorBidi"/>
          <w:b/>
          <w:bCs/>
          <w:kern w:val="44"/>
          <w:sz w:val="32"/>
          <w:szCs w:val="32"/>
          <w:lang w:val="en-US" w:eastAsia="zh-CN" w:bidi="ar-SA"/>
        </w:rPr>
        <w:t>项目实施进度</w:t>
      </w:r>
      <w:bookmarkEnd w:id="823"/>
    </w:p>
    <w:p>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24" w:name="_Toc17554"/>
      <w:r>
        <w:rPr>
          <w:rFonts w:hint="eastAsia" w:ascii="宋体" w:hAnsi="宋体" w:eastAsia="宋体" w:cstheme="majorBidi"/>
          <w:b/>
          <w:bCs/>
          <w:kern w:val="2"/>
          <w:sz w:val="28"/>
          <w:szCs w:val="28"/>
          <w:lang w:val="en-US" w:eastAsia="zh-CN" w:bidi="ar-SA"/>
        </w:rPr>
        <w:t>项目建设期</w:t>
      </w:r>
      <w:bookmarkEnd w:id="824"/>
    </w:p>
    <w:p>
      <w:pPr>
        <w:spacing w:line="276" w:lineRule="auto"/>
        <w:ind w:firstLine="480" w:firstLineChars="200"/>
        <w:rPr>
          <w:rFonts w:hint="eastAsia" w:ascii="宋体" w:hAnsi="宋体" w:eastAsia="宋体" w:cs="仿宋"/>
          <w:sz w:val="24"/>
          <w:szCs w:val="24"/>
          <w:highlight w:val="red"/>
          <w:lang w:bidi="ar"/>
        </w:rPr>
      </w:pPr>
      <w:r>
        <w:rPr>
          <w:rFonts w:hint="eastAsia" w:ascii="宋体" w:hAnsi="宋体" w:eastAsia="宋体" w:cs="仿宋"/>
          <w:sz w:val="24"/>
          <w:szCs w:val="24"/>
          <w:highlight w:val="red"/>
          <w:lang w:bidi="ar"/>
        </w:rPr>
        <w:t>项目完成施工通过初验后进入服务期，服务期为三年。</w:t>
      </w:r>
    </w:p>
    <w:p>
      <w:pPr>
        <w:spacing w:line="276" w:lineRule="auto"/>
        <w:ind w:firstLine="480" w:firstLineChars="200"/>
        <w:rPr>
          <w:rFonts w:hint="eastAsia" w:ascii="宋体" w:hAnsi="宋体" w:eastAsia="宋体" w:cs="仿宋"/>
          <w:sz w:val="24"/>
          <w:szCs w:val="24"/>
          <w:highlight w:val="red"/>
          <w:lang w:bidi="ar"/>
        </w:rPr>
      </w:pPr>
      <w:r>
        <w:rPr>
          <w:rFonts w:hint="eastAsia" w:ascii="宋体" w:hAnsi="宋体" w:eastAsia="宋体" w:cs="仿宋"/>
          <w:sz w:val="24"/>
          <w:szCs w:val="24"/>
          <w:highlight w:val="red"/>
          <w:lang w:val="en-AU" w:bidi="ar"/>
        </w:rPr>
        <w:t>建设过渡期（</w:t>
      </w:r>
      <w:bookmarkStart w:id="825" w:name="OLE_LINK2"/>
      <w:r>
        <w:rPr>
          <w:rFonts w:hint="eastAsia" w:ascii="宋体" w:hAnsi="宋体" w:eastAsia="宋体" w:cs="仿宋"/>
          <w:sz w:val="24"/>
          <w:szCs w:val="24"/>
          <w:highlight w:val="red"/>
          <w:lang w:val="en-AU" w:bidi="ar"/>
        </w:rPr>
        <w:t>政务云</w:t>
      </w:r>
      <w:bookmarkEnd w:id="825"/>
      <w:r>
        <w:rPr>
          <w:rFonts w:hint="eastAsia" w:ascii="宋体" w:hAnsi="宋体" w:eastAsia="宋体" w:cs="仿宋"/>
          <w:sz w:val="24"/>
          <w:szCs w:val="24"/>
          <w:highlight w:val="red"/>
          <w:lang w:val="en-AU" w:bidi="ar"/>
        </w:rPr>
        <w:t>建成前）：采用商务云短租模式，政务云建成后免费迁移至政务云。</w:t>
      </w:r>
    </w:p>
    <w:p>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26" w:name="_Toc30024"/>
      <w:r>
        <w:rPr>
          <w:rFonts w:hint="eastAsia" w:ascii="宋体" w:hAnsi="宋体" w:eastAsia="宋体" w:cstheme="majorBidi"/>
          <w:b/>
          <w:bCs/>
          <w:kern w:val="2"/>
          <w:sz w:val="28"/>
          <w:szCs w:val="28"/>
          <w:lang w:val="en-US" w:eastAsia="zh-CN" w:bidi="ar-SA"/>
        </w:rPr>
        <w:t>项目实施保障</w:t>
      </w:r>
      <w:bookmarkEnd w:id="826"/>
    </w:p>
    <w:p>
      <w:pPr>
        <w:autoSpaceDE w:val="0"/>
        <w:autoSpaceDN w:val="0"/>
        <w:adjustRightInd w:val="0"/>
        <w:spacing w:line="276" w:lineRule="auto"/>
        <w:ind w:firstLine="480"/>
        <w:rPr>
          <w:rFonts w:hint="eastAsia" w:ascii="宋体" w:hAnsi="宋体" w:eastAsia="宋体"/>
          <w:sz w:val="24"/>
          <w:szCs w:val="24"/>
        </w:rPr>
      </w:pPr>
      <w:bookmarkStart w:id="827" w:name="_Toc3207190"/>
      <w:r>
        <w:rPr>
          <w:rFonts w:hint="eastAsia" w:ascii="宋体" w:hAnsi="宋体" w:eastAsia="宋体"/>
          <w:sz w:val="24"/>
          <w:szCs w:val="24"/>
        </w:rPr>
        <w:t>系统工程建成运行后，需要施工企业提供稳定的技术队伍进行日常维护，保障系统的长期正常运行。另外，需要建立科学、严格的系统日常管理与维护规章制度，规范系统管理。明确分工，责任到人。</w:t>
      </w:r>
    </w:p>
    <w:p>
      <w:pPr>
        <w:pStyle w:val="7"/>
        <w:rPr>
          <w:rFonts w:hint="eastAsia"/>
        </w:rPr>
      </w:pPr>
      <w:bookmarkStart w:id="828" w:name="_Toc23490"/>
      <w:bookmarkStart w:id="829" w:name="_Toc4179"/>
      <w:r>
        <w:rPr>
          <w:rFonts w:hint="eastAsia"/>
        </w:rPr>
        <w:t>技术保障</w:t>
      </w:r>
      <w:bookmarkEnd w:id="828"/>
      <w:bookmarkEnd w:id="829"/>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针对数据安全隐患，建立数据分类管理制度，对敏感数据进行加密存储与传输。定期开展数据安全审计，确保数据的完整性和保密性。</w:t>
      </w:r>
    </w:p>
    <w:p>
      <w:pPr>
        <w:pStyle w:val="7"/>
        <w:rPr>
          <w:rFonts w:hint="eastAsia"/>
        </w:rPr>
      </w:pPr>
      <w:bookmarkStart w:id="830" w:name="_Toc16470"/>
      <w:bookmarkStart w:id="831" w:name="_Toc31330"/>
      <w:r>
        <w:rPr>
          <w:rFonts w:hint="eastAsia"/>
        </w:rPr>
        <w:t>人员保障</w:t>
      </w:r>
      <w:bookmarkEnd w:id="830"/>
      <w:bookmarkEnd w:id="831"/>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加强信息化人才队伍的建设，制定吸引、稳定信息化人才的措施。建立多层次、多渠道、重实效的信息化人力资源培养制度和考核、评估制度。对技术人员进行系统的培训和考核，提升他们的专业素养和技能水平。</w:t>
      </w:r>
    </w:p>
    <w:p>
      <w:pPr>
        <w:pStyle w:val="7"/>
        <w:rPr>
          <w:rFonts w:hint="eastAsia"/>
        </w:rPr>
      </w:pPr>
      <w:bookmarkStart w:id="832" w:name="_Toc30216"/>
      <w:bookmarkStart w:id="833" w:name="_Toc10510"/>
      <w:r>
        <w:rPr>
          <w:rFonts w:hint="eastAsia"/>
        </w:rPr>
        <w:t>制度保障</w:t>
      </w:r>
      <w:bookmarkEnd w:id="832"/>
      <w:bookmarkEnd w:id="833"/>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制定完善的信息化管理制度，包括组织管理制度、人员培训与知识更新制度、工作纪律、考核与奖惩制度等。通过制度来保证信息化工作的顺利进行。同时，建立系统运行情况记录制度，定期分析系统的数据处理量、数据处理效率和故障维修情况，以便对系统进行及时的优化和改进。</w:t>
      </w:r>
    </w:p>
    <w:p>
      <w:pPr>
        <w:pStyle w:val="7"/>
        <w:rPr>
          <w:rFonts w:hint="eastAsia"/>
        </w:rPr>
      </w:pPr>
      <w:bookmarkStart w:id="834" w:name="_Toc32302"/>
      <w:bookmarkStart w:id="835" w:name="_Toc24338"/>
      <w:r>
        <w:rPr>
          <w:rFonts w:hint="eastAsia"/>
        </w:rPr>
        <w:t>风险保障</w:t>
      </w:r>
      <w:bookmarkEnd w:id="834"/>
      <w:bookmarkEnd w:id="835"/>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在项目实施前，进行全面的风险评估，识别可能影响项目进度和质量的风险因素。制定详细的风险应对策略，并设定量化的风险指标，定期评估项目风险状况。通过动态调整项目计划，降低风险对项目的影响。</w:t>
      </w:r>
    </w:p>
    <w:p>
      <w:pPr>
        <w:pStyle w:val="7"/>
        <w:rPr>
          <w:rFonts w:hint="eastAsia"/>
        </w:rPr>
      </w:pPr>
      <w:bookmarkStart w:id="836" w:name="_Toc4568"/>
      <w:bookmarkStart w:id="837" w:name="_Toc15033"/>
      <w:r>
        <w:rPr>
          <w:rFonts w:hint="eastAsia"/>
        </w:rPr>
        <w:t>沟通保障</w:t>
      </w:r>
      <w:bookmarkEnd w:id="836"/>
      <w:bookmarkEnd w:id="837"/>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建立有效的沟通机制，确保项目团队内部以及与其他相关部门的及时沟通。定期召开项目进展会议，确保所有参与方对项目进展、问题及解决方案有充分的了解。设立项目反馈渠道，鼓励各方提出意见和建议，及时调整项目策略。</w:t>
      </w:r>
    </w:p>
    <w:p>
      <w:pPr>
        <w:pStyle w:val="7"/>
        <w:rPr>
          <w:rFonts w:hint="eastAsia"/>
        </w:rPr>
      </w:pPr>
      <w:bookmarkStart w:id="838" w:name="_Toc27201"/>
      <w:bookmarkStart w:id="839" w:name="_Toc21527"/>
      <w:r>
        <w:rPr>
          <w:rFonts w:hint="eastAsia" w:ascii="宋体" w:hAnsi="宋体" w:eastAsia="宋体"/>
          <w:sz w:val="24"/>
          <w:szCs w:val="24"/>
          <w:lang w:val="en-US" w:eastAsia="zh-CN"/>
        </w:rPr>
        <w:t>技术</w:t>
      </w:r>
      <w:r>
        <w:rPr>
          <w:rFonts w:hint="eastAsia"/>
          <w:lang w:val="en-US" w:eastAsia="zh-CN"/>
        </w:rPr>
        <w:t>服务</w:t>
      </w:r>
      <w:r>
        <w:rPr>
          <w:rFonts w:hint="eastAsia"/>
        </w:rPr>
        <w:t>人员要求</w:t>
      </w:r>
      <w:bookmarkEnd w:id="838"/>
      <w:bookmarkEnd w:id="839"/>
    </w:p>
    <w:p>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中标供应商技术服务</w:t>
      </w:r>
      <w:r>
        <w:rPr>
          <w:rFonts w:hint="eastAsia" w:ascii="宋体" w:hAnsi="宋体" w:eastAsia="宋体"/>
          <w:sz w:val="24"/>
          <w:szCs w:val="24"/>
        </w:rPr>
        <w:t>人员需参加</w:t>
      </w:r>
      <w:r>
        <w:rPr>
          <w:rFonts w:hint="eastAsia" w:ascii="宋体" w:hAnsi="宋体" w:eastAsia="宋体"/>
          <w:sz w:val="24"/>
          <w:szCs w:val="24"/>
          <w:lang w:val="en-US" w:eastAsia="zh-CN"/>
        </w:rPr>
        <w:t>招标人</w:t>
      </w:r>
      <w:r>
        <w:rPr>
          <w:rFonts w:hint="eastAsia" w:ascii="宋体" w:hAnsi="宋体" w:eastAsia="宋体"/>
          <w:sz w:val="24"/>
          <w:szCs w:val="24"/>
        </w:rPr>
        <w:t>的安全培训并通过考核，内容涵盖数据安全政策、操作规范及应急响应流程；根据职责分配最小必要权限，使用多因素认证（MFA）控制访问，并定期审查权限；对</w:t>
      </w:r>
      <w:r>
        <w:rPr>
          <w:rFonts w:hint="eastAsia" w:ascii="宋体" w:hAnsi="宋体" w:eastAsia="宋体"/>
          <w:sz w:val="24"/>
          <w:szCs w:val="24"/>
          <w:lang w:val="en-US" w:eastAsia="zh-CN"/>
        </w:rPr>
        <w:t>中标供应商技术服务</w:t>
      </w:r>
      <w:r>
        <w:rPr>
          <w:rFonts w:hint="eastAsia" w:ascii="宋体" w:hAnsi="宋体" w:eastAsia="宋体"/>
          <w:sz w:val="24"/>
          <w:szCs w:val="24"/>
        </w:rPr>
        <w:t>人员的操作行为进行实时监控和日志记录，对异常行为（如大量数据下载、非工作时间访问）进行告警和拦截。</w:t>
      </w:r>
    </w:p>
    <w:p>
      <w:pPr>
        <w:autoSpaceDE w:val="0"/>
        <w:autoSpaceDN w:val="0"/>
        <w:adjustRightInd w:val="0"/>
        <w:spacing w:line="276" w:lineRule="auto"/>
        <w:ind w:firstLine="480"/>
        <w:rPr>
          <w:rFonts w:hint="eastAsia" w:ascii="宋体" w:hAnsi="宋体" w:eastAsia="宋体"/>
          <w:sz w:val="24"/>
          <w:szCs w:val="24"/>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sz w:val="24"/>
          <w:szCs w:val="24"/>
        </w:rPr>
        <w:t>安全事件处理要求：</w:t>
      </w:r>
      <w:r>
        <w:rPr>
          <w:rFonts w:hint="eastAsia" w:ascii="宋体" w:hAnsi="宋体" w:eastAsia="宋体"/>
          <w:sz w:val="24"/>
          <w:szCs w:val="24"/>
          <w:lang w:val="en-US" w:eastAsia="zh-CN"/>
        </w:rPr>
        <w:t>中标供应商</w:t>
      </w:r>
      <w:r>
        <w:rPr>
          <w:rFonts w:hint="eastAsia" w:ascii="宋体" w:hAnsi="宋体" w:eastAsia="宋体"/>
          <w:sz w:val="24"/>
          <w:szCs w:val="24"/>
        </w:rPr>
        <w:t>需在发现安全事件后规定时间内向</w:t>
      </w:r>
      <w:r>
        <w:rPr>
          <w:rFonts w:hint="eastAsia" w:ascii="宋体" w:hAnsi="宋体" w:eastAsia="宋体"/>
          <w:sz w:val="24"/>
          <w:szCs w:val="24"/>
          <w:lang w:val="en-US" w:eastAsia="zh-CN"/>
        </w:rPr>
        <w:t>招标人</w:t>
      </w:r>
      <w:r>
        <w:rPr>
          <w:rFonts w:hint="eastAsia" w:ascii="宋体" w:hAnsi="宋体" w:eastAsia="宋体"/>
          <w:sz w:val="24"/>
          <w:szCs w:val="24"/>
        </w:rPr>
        <w:t>报告，内容包括事件描述、影响范围及初步处理措施；</w:t>
      </w:r>
      <w:r>
        <w:rPr>
          <w:rFonts w:hint="eastAsia" w:ascii="宋体" w:hAnsi="宋体" w:eastAsia="宋体"/>
          <w:sz w:val="24"/>
          <w:szCs w:val="24"/>
          <w:lang w:val="en-US" w:eastAsia="zh-CN"/>
        </w:rPr>
        <w:t>招标人</w:t>
      </w:r>
      <w:r>
        <w:rPr>
          <w:rFonts w:hint="eastAsia" w:ascii="宋体" w:hAnsi="宋体" w:eastAsia="宋体"/>
          <w:sz w:val="24"/>
          <w:szCs w:val="24"/>
        </w:rPr>
        <w:t>与</w:t>
      </w:r>
      <w:r>
        <w:rPr>
          <w:rFonts w:hint="eastAsia" w:ascii="宋体" w:hAnsi="宋体" w:eastAsia="宋体"/>
          <w:sz w:val="24"/>
          <w:szCs w:val="24"/>
          <w:lang w:val="en-US" w:eastAsia="zh-CN"/>
        </w:rPr>
        <w:t>中标供应商</w:t>
      </w:r>
      <w:r>
        <w:rPr>
          <w:rFonts w:hint="eastAsia" w:ascii="宋体" w:hAnsi="宋体" w:eastAsia="宋体"/>
          <w:sz w:val="24"/>
          <w:szCs w:val="24"/>
        </w:rPr>
        <w:t>共同制定事件处置方案，</w:t>
      </w:r>
      <w:r>
        <w:rPr>
          <w:rFonts w:hint="eastAsia" w:ascii="宋体" w:hAnsi="宋体" w:eastAsia="宋体"/>
          <w:sz w:val="24"/>
          <w:szCs w:val="24"/>
          <w:lang w:val="en-US" w:eastAsia="zh-CN"/>
        </w:rPr>
        <w:t>中标供应商</w:t>
      </w:r>
      <w:r>
        <w:rPr>
          <w:rFonts w:hint="eastAsia" w:ascii="宋体" w:hAnsi="宋体" w:eastAsia="宋体"/>
          <w:sz w:val="24"/>
          <w:szCs w:val="24"/>
        </w:rPr>
        <w:t>需配合调查和修复；若事件由</w:t>
      </w:r>
      <w:r>
        <w:rPr>
          <w:rFonts w:hint="eastAsia" w:ascii="宋体" w:hAnsi="宋体" w:eastAsia="宋体"/>
          <w:sz w:val="24"/>
          <w:szCs w:val="24"/>
          <w:lang w:val="en-US" w:eastAsia="zh-CN"/>
        </w:rPr>
        <w:t>中标供应商</w:t>
      </w:r>
      <w:r>
        <w:rPr>
          <w:rFonts w:hint="eastAsia" w:ascii="宋体" w:hAnsi="宋体" w:eastAsia="宋体"/>
          <w:sz w:val="24"/>
          <w:szCs w:val="24"/>
        </w:rPr>
        <w:t>或其人员引起，</w:t>
      </w:r>
      <w:r>
        <w:rPr>
          <w:rFonts w:hint="eastAsia" w:ascii="宋体" w:hAnsi="宋体" w:eastAsia="宋体"/>
          <w:sz w:val="24"/>
          <w:szCs w:val="24"/>
          <w:lang w:val="en-US" w:eastAsia="zh-CN"/>
        </w:rPr>
        <w:t>中标供应商</w:t>
      </w:r>
      <w:r>
        <w:rPr>
          <w:rFonts w:hint="eastAsia" w:ascii="宋体" w:hAnsi="宋体" w:eastAsia="宋体"/>
          <w:sz w:val="24"/>
          <w:szCs w:val="24"/>
        </w:rPr>
        <w:t>需承担相应责任，包括经济赔偿和法律后果。</w:t>
      </w:r>
      <w:bookmarkEnd w:id="827"/>
    </w:p>
    <w:p>
      <w:pPr>
        <w:keepNext/>
        <w:keepLines/>
        <w:pageBreakBefore w:val="0"/>
        <w:widowControl w:val="0"/>
        <w:numPr>
          <w:ilvl w:val="0"/>
          <w:numId w:val="1"/>
        </w:numPr>
        <w:kinsoku/>
        <w:wordWrap/>
        <w:overflowPunct/>
        <w:topLinePunct w:val="0"/>
        <w:autoSpaceDE/>
        <w:autoSpaceDN/>
        <w:bidi w:val="0"/>
        <w:adjustRightInd/>
        <w:snapToGrid/>
        <w:spacing w:before="100" w:after="90" w:line="579" w:lineRule="auto"/>
        <w:ind w:left="431" w:hanging="431"/>
        <w:jc w:val="center"/>
        <w:textAlignment w:val="auto"/>
        <w:outlineLvl w:val="0"/>
        <w:rPr>
          <w:rFonts w:hint="eastAsia" w:ascii="宋体" w:hAnsi="宋体" w:eastAsia="宋体" w:cstheme="minorBidi"/>
          <w:b/>
          <w:bCs/>
          <w:kern w:val="44"/>
          <w:sz w:val="32"/>
          <w:szCs w:val="32"/>
          <w:lang w:val="en-US" w:eastAsia="zh-CN" w:bidi="ar-SA"/>
        </w:rPr>
      </w:pPr>
      <w:bookmarkStart w:id="840" w:name="_Toc28974"/>
      <w:r>
        <w:rPr>
          <w:rFonts w:hint="eastAsia" w:ascii="宋体" w:hAnsi="宋体" w:eastAsia="宋体" w:cstheme="minorBidi"/>
          <w:b/>
          <w:bCs/>
          <w:kern w:val="44"/>
          <w:sz w:val="32"/>
          <w:szCs w:val="32"/>
          <w:lang w:val="en-US" w:eastAsia="zh-CN" w:bidi="ar-SA"/>
        </w:rPr>
        <w:t>采购</w:t>
      </w:r>
      <w:bookmarkEnd w:id="840"/>
      <w:r>
        <w:rPr>
          <w:rFonts w:hint="eastAsia" w:ascii="宋体" w:hAnsi="宋体" w:eastAsia="宋体" w:cstheme="minorBidi"/>
          <w:b/>
          <w:bCs/>
          <w:kern w:val="44"/>
          <w:sz w:val="32"/>
          <w:szCs w:val="32"/>
          <w:lang w:val="en-US" w:eastAsia="zh-CN" w:bidi="ar-SA"/>
        </w:rPr>
        <w:t>清单</w:t>
      </w:r>
    </w:p>
    <w:p>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41" w:name="_Toc32723"/>
      <w:r>
        <w:rPr>
          <w:rFonts w:hint="eastAsia" w:ascii="宋体" w:hAnsi="宋体" w:eastAsia="宋体" w:cstheme="majorBidi"/>
          <w:b/>
          <w:bCs/>
          <w:kern w:val="2"/>
          <w:sz w:val="28"/>
          <w:szCs w:val="28"/>
          <w:lang w:val="en-US" w:eastAsia="zh-CN" w:bidi="ar-SA"/>
        </w:rPr>
        <w:t>平台建设</w:t>
      </w:r>
      <w:bookmarkEnd w:id="841"/>
      <w:r>
        <w:rPr>
          <w:rFonts w:hint="eastAsia" w:ascii="宋体" w:hAnsi="宋体" w:eastAsia="宋体" w:cstheme="majorBidi"/>
          <w:b/>
          <w:bCs/>
          <w:kern w:val="2"/>
          <w:sz w:val="28"/>
          <w:szCs w:val="28"/>
          <w:lang w:val="en-US" w:eastAsia="zh-CN" w:bidi="ar-SA"/>
        </w:rPr>
        <w:t>清单</w:t>
      </w:r>
    </w:p>
    <w:tbl>
      <w:tblPr>
        <w:tblStyle w:val="90"/>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9"/>
        <w:gridCol w:w="640"/>
        <w:gridCol w:w="3203"/>
        <w:gridCol w:w="663"/>
        <w:gridCol w:w="764"/>
        <w:gridCol w:w="8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建设内容</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818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规格型号及参数要求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软件开发</w:t>
            </w: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综合性城市管理数据库</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kern w:val="0"/>
                <w:sz w:val="17"/>
                <w:szCs w:val="17"/>
                <w:u w:val="none"/>
                <w:lang w:val="en-US" w:eastAsia="zh-CN" w:bidi="ar"/>
              </w:rPr>
            </w:pPr>
            <w:r>
              <w:rPr>
                <w:rFonts w:hint="eastAsia" w:ascii="宋体" w:hAnsi="宋体" w:eastAsia="宋体" w:cs="宋体"/>
                <w:i w:val="0"/>
                <w:iCs w:val="0"/>
                <w:color w:val="000000"/>
                <w:kern w:val="0"/>
                <w:sz w:val="17"/>
                <w:szCs w:val="17"/>
                <w:u w:val="none"/>
                <w:lang w:val="en-US" w:eastAsia="zh-CN" w:bidi="ar"/>
              </w:rPr>
              <w:t>基于盐城市城市运行管理服务平台进行本地化部署，并结合本地化需求进行定制开发，具体详见附件软件开发明细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业务指导系统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指挥协调系统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1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行业应用系统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公众服务系统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综合评价系统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决策建议系统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数据交换系统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数据汇聚系统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应用维护系统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云资源服务</w:t>
            </w: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运管服web服务器-1（互联网）</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vCPU:8核心，内存：16G，包括供货期间和3年服务期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运管服核心应用服务器-1</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运管服核心应用服务器-2</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运管服核心应用服务器-3</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运管服中间件服务器-1+缓存服务器</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主数据库服务器</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vCPU:16核心，内存：64G，包括供货期间和3年服务期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备份数据库服务器+NOSQL文件存储服务器</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运维跳板机</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vCPU:8核心，内存：16G，包括供货期间和3年服务期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云存储</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3700G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国产操作系统</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国产操作系统，如：银河麒麟v10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国产数据库</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国产数据库(兼容 MySQL生态)节点-16核 64G,包括1个节点3年服务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分布式数据库中间件DDM</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分布式数据库中间件，16核32G；DDM 通用/鲲鹏通用增强型，16C32GB，兼容mysql8.0，支持规格变更和扩容。包括1个节点3年服务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应用中间件分布式缓存服务 Redis</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内存数据库服务 Redis 主备版 16G；分布式缓存服务是一款内存数据库服务，基于双机热备的高可用架构，提供单机、主从、集群等丰富类型的缓存类型，满足用户高读写性能及快速数据访问的业务诉求。包括1个套3年服务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政务外网专线链路</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highlight w:val="red"/>
                <w:u w:val="none"/>
                <w:lang w:val="en-US" w:eastAsia="zh-CN" w:bidi="ar"/>
              </w:rPr>
              <w:t>从云平台至数字监督指挥中心专线链路，带宽100M，包括供货期间和3年服务期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互联网弹性IP</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静态互联网 IP一个，包括3年服务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安全服务</w:t>
            </w: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Web应用防火墙</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云WAF-Web应用防火墙W1标准型,包括供货期间和3年服务期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主机安全</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主机安全服务（资产管理、漏洞管理、基线检查、入侵检测）,包括3年服务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数据库安全</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数据库审计服务C1标准版,包括供货期间和3年服务期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堡垒机</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云堡垒机5资产,包括供货期间和3年服务期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安全日志审计</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安全日志审计,包括供货期间和3年服务期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密码安全服务</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密码安全服务实例，包含一个通用密码服务实例，客户可根据需求自己进行实例配置，实例种类包含如下10 类(1.协同签名服务 2.动态令牌认证服务 3.签名验签服务 4.数据加解密服务 5.数据库加密服务 6.文件加密服务 7.SSLVPN 服务 8.电子签章服务 9.时间戳服务10.密钥管理服务),包括3年服务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二级等保测评费</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二级等保测评，（3年2次）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密码评测费</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密评测试及配套服务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软件测评服务、代码审计服务</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定制软件测试服务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硬件建设</w:t>
            </w: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工作站</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lang w:eastAsia="zh-CN"/>
              </w:rPr>
            </w:pPr>
            <w:r>
              <w:rPr>
                <w:rFonts w:hint="eastAsia" w:ascii="宋体" w:hAnsi="宋体" w:eastAsia="宋体" w:cs="宋体"/>
                <w:i w:val="0"/>
                <w:iCs w:val="0"/>
                <w:color w:val="000000"/>
                <w:kern w:val="0"/>
                <w:sz w:val="17"/>
                <w:szCs w:val="17"/>
                <w:highlight w:val="red"/>
                <w:u w:val="none"/>
                <w:lang w:val="en-US" w:eastAsia="zh-CN" w:bidi="ar"/>
              </w:rPr>
              <w:t>国产品牌台式机； CPU：国产处理器，8 核；内存：不低于16GB ；硬盘：不低于1TB ；显卡：标配独立显卡；操作系统：支持 UOSV20 桌面操作系统/银河麒麟 V10 桌面操作系统，支持安装双系统；不低于 23.8 寸液晶显示器；配置国产办公软件；配置国产信创操作系统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运行维护</w:t>
            </w:r>
          </w:p>
        </w:tc>
        <w:tc>
          <w:tcPr>
            <w:tcW w:w="32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数字城管大屏维护及指挥中心数通设备、办公自动化设备等维修及更换服务</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指挥中心LED屏、会议设备、工作站等硬件维护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垃圾分类宣教馆软件维护</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垃圾分类宣教馆现有电子展示与交互设备软件内容升级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线路租用费</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1、数字化城管监督指挥中心互联网传输服务：互联网专线100M；2、22路高清视频监控专线传输服务：专线20M/路；3、服务期3年，从项目初验后开始。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流量服务费</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1、4G执法仪160台：流量不低于</w:t>
            </w:r>
            <w:r>
              <w:rPr>
                <w:rFonts w:hint="eastAsia" w:ascii="宋体" w:hAnsi="宋体" w:eastAsia="宋体" w:cs="宋体"/>
                <w:i w:val="0"/>
                <w:iCs w:val="0"/>
                <w:color w:val="000000"/>
                <w:kern w:val="0"/>
                <w:sz w:val="17"/>
                <w:szCs w:val="17"/>
                <w:highlight w:val="red"/>
                <w:u w:val="none"/>
                <w:lang w:val="en-US" w:eastAsia="zh-CN" w:bidi="ar"/>
              </w:rPr>
              <w:t>30G/月</w:t>
            </w:r>
            <w:r>
              <w:rPr>
                <w:rFonts w:hint="eastAsia" w:ascii="宋体" w:hAnsi="宋体" w:eastAsia="宋体" w:cs="宋体"/>
                <w:i w:val="0"/>
                <w:iCs w:val="0"/>
                <w:color w:val="000000"/>
                <w:kern w:val="0"/>
                <w:sz w:val="17"/>
                <w:szCs w:val="17"/>
                <w:u w:val="none"/>
                <w:lang w:val="en-US" w:eastAsia="zh-CN" w:bidi="ar"/>
              </w:rPr>
              <w:t>且保证正常运行确保视频不卡顿不断流。2、工作手机361台：流量不低于50G且保证正常运行，国内通话不低于1000分钟，VPN通话不低于2000分钟。3、服务期3年，从项目初验后开始。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消纳场、处置场视频服务</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1、摄像机：不低于400万像素；内置高效红外补光灯，最大红外监控距离50米；支持DC12V/PoE供电方式，方便工程安装；支持IP67防护等级；视频存储不低于</w:t>
            </w:r>
            <w:r>
              <w:rPr>
                <w:rFonts w:hint="eastAsia" w:ascii="宋体" w:hAnsi="宋体" w:eastAsia="宋体" w:cs="宋体"/>
                <w:i w:val="0"/>
                <w:iCs w:val="0"/>
                <w:color w:val="000000"/>
                <w:kern w:val="0"/>
                <w:sz w:val="17"/>
                <w:szCs w:val="17"/>
                <w:highlight w:val="red"/>
                <w:u w:val="none"/>
                <w:lang w:val="en-US" w:eastAsia="zh-CN" w:bidi="ar"/>
              </w:rPr>
              <w:t>30日历天</w:t>
            </w:r>
            <w:r>
              <w:rPr>
                <w:rFonts w:hint="eastAsia" w:ascii="宋体" w:hAnsi="宋体" w:eastAsia="宋体" w:cs="宋体"/>
                <w:i w:val="0"/>
                <w:iCs w:val="0"/>
                <w:color w:val="000000"/>
                <w:kern w:val="0"/>
                <w:sz w:val="17"/>
                <w:szCs w:val="17"/>
                <w:u w:val="none"/>
                <w:lang w:val="en-US" w:eastAsia="zh-CN" w:bidi="ar"/>
              </w:rPr>
              <w:t>；2、数据服务：年在线率不低于95%；3、服务期3年，从项目初验后开始。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渣土车道路监测视频服务</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1、摄像机：不低于400万像素；内置高效红外补光灯，最大红外监控距离50米；支持DC12V/PoE供电方式，方便工程安装；支持IP67防护等级；视频存储不低于</w:t>
            </w:r>
            <w:r>
              <w:rPr>
                <w:rFonts w:hint="eastAsia" w:ascii="宋体" w:hAnsi="宋体" w:eastAsia="宋体" w:cs="宋体"/>
                <w:i w:val="0"/>
                <w:iCs w:val="0"/>
                <w:color w:val="000000"/>
                <w:kern w:val="0"/>
                <w:sz w:val="17"/>
                <w:szCs w:val="17"/>
                <w:highlight w:val="red"/>
                <w:u w:val="none"/>
                <w:lang w:val="en-US" w:eastAsia="zh-CN" w:bidi="ar"/>
              </w:rPr>
              <w:t>30日历天</w:t>
            </w:r>
            <w:r>
              <w:rPr>
                <w:rFonts w:hint="eastAsia" w:ascii="宋体" w:hAnsi="宋体" w:eastAsia="宋体" w:cs="宋体"/>
                <w:i w:val="0"/>
                <w:iCs w:val="0"/>
                <w:color w:val="000000"/>
                <w:kern w:val="0"/>
                <w:sz w:val="17"/>
                <w:szCs w:val="17"/>
                <w:u w:val="none"/>
                <w:lang w:val="en-US" w:eastAsia="zh-CN" w:bidi="ar"/>
              </w:rPr>
              <w:t>；2、数据服务：年在线率不低于95%；3、服务期3年，从项目初验后开始。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5"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环保小屋数据应用服务</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1、摄像机：不低于200万像素；内置高效红外补光灯，最大红外监控距离50米；支持DC12V/PoE供电方式，方便工程安装；支持IP67防护等级；视频存储不低于</w:t>
            </w:r>
            <w:r>
              <w:rPr>
                <w:rFonts w:hint="eastAsia" w:ascii="宋体" w:hAnsi="宋体" w:eastAsia="宋体" w:cs="宋体"/>
                <w:i w:val="0"/>
                <w:iCs w:val="0"/>
                <w:color w:val="000000"/>
                <w:kern w:val="0"/>
                <w:sz w:val="17"/>
                <w:szCs w:val="17"/>
                <w:highlight w:val="red"/>
                <w:u w:val="none"/>
                <w:lang w:val="en-US" w:eastAsia="zh-CN" w:bidi="ar"/>
              </w:rPr>
              <w:t>30日历天</w:t>
            </w:r>
            <w:r>
              <w:rPr>
                <w:rFonts w:hint="eastAsia" w:ascii="宋体" w:hAnsi="宋体" w:eastAsia="宋体" w:cs="宋体"/>
                <w:i w:val="0"/>
                <w:iCs w:val="0"/>
                <w:color w:val="000000"/>
                <w:kern w:val="0"/>
                <w:sz w:val="17"/>
                <w:szCs w:val="17"/>
                <w:u w:val="none"/>
                <w:lang w:val="en-US" w:eastAsia="zh-CN" w:bidi="ar"/>
              </w:rPr>
              <w:t>；2、路由器：Wi-Fi 6；适用面积：90㎡；LAN口类型：电口；LAN口数量：3个；网口数量：4个；适用频段：2.4GHz+5GHz；3、数据服务：接入环保小屋管理主机、摄像头，年在线率不低于95%；4、服务期3年，从项目初验后开始。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4" w:hRule="atLeast"/>
        </w:trPr>
        <w:tc>
          <w:tcPr>
            <w:tcW w:w="46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其他费用</w:t>
            </w:r>
          </w:p>
        </w:tc>
        <w:tc>
          <w:tcPr>
            <w:tcW w:w="32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red"/>
                <w:u w:val="none"/>
                <w:lang w:val="en-US" w:eastAsia="zh-CN" w:bidi="ar"/>
              </w:rPr>
            </w:pPr>
            <w:r>
              <w:rPr>
                <w:rFonts w:hint="eastAsia" w:ascii="宋体" w:hAnsi="宋体" w:eastAsia="宋体" w:cs="宋体"/>
                <w:i w:val="0"/>
                <w:iCs w:val="0"/>
                <w:color w:val="000000"/>
                <w:kern w:val="0"/>
                <w:sz w:val="18"/>
                <w:szCs w:val="18"/>
                <w:u w:val="none"/>
                <w:lang w:val="en-US" w:eastAsia="zh-CN" w:bidi="ar"/>
              </w:rPr>
              <w:t>不可竞争费</w:t>
            </w:r>
          </w:p>
        </w:tc>
        <w:tc>
          <w:tcPr>
            <w:tcW w:w="66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此项为不可竞争80000.00元，投标人报价时不得改变也不得缺项，否则按无效标论处。</w:t>
            </w:r>
          </w:p>
        </w:tc>
      </w:tr>
    </w:tbl>
    <w:p>
      <w:pPr>
        <w:rPr>
          <w:rFonts w:hint="eastAsia"/>
        </w:rPr>
      </w:pPr>
      <w:r>
        <w:rPr>
          <w:rFonts w:hint="eastAsia"/>
        </w:rPr>
        <w:br w:type="page"/>
      </w:r>
    </w:p>
    <w:p>
      <w:pPr>
        <w:spacing w:line="276" w:lineRule="auto"/>
        <w:rPr>
          <w:rFonts w:hint="eastAsia" w:ascii="宋体" w:hAnsi="宋体" w:eastAsia="宋体"/>
        </w:rPr>
      </w:pPr>
      <w:r>
        <w:rPr>
          <w:rFonts w:hint="eastAsia" w:ascii="宋体" w:hAnsi="宋体" w:eastAsia="宋体"/>
        </w:rPr>
        <w:t>平台建设附表：</w:t>
      </w:r>
      <w:r>
        <w:rPr>
          <w:rFonts w:hint="eastAsia" w:ascii="宋体" w:hAnsi="宋体" w:eastAsia="宋体" w:cs="宋体"/>
          <w:i w:val="0"/>
          <w:iCs w:val="0"/>
          <w:color w:val="000000"/>
          <w:kern w:val="0"/>
          <w:sz w:val="21"/>
          <w:szCs w:val="21"/>
          <w:u w:val="none"/>
          <w:lang w:val="en-US" w:eastAsia="zh-CN" w:bidi="ar"/>
        </w:rPr>
        <w:t>软件开发</w:t>
      </w:r>
      <w:r>
        <w:rPr>
          <w:rFonts w:hint="eastAsia" w:ascii="宋体" w:hAnsi="宋体" w:eastAsia="宋体"/>
        </w:rPr>
        <w:t>明细</w:t>
      </w:r>
    </w:p>
    <w:tbl>
      <w:tblPr>
        <w:tblStyle w:val="90"/>
        <w:tblW w:w="46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4288"/>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1619"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一级菜单</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二级菜单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1619" w:type="pct"/>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综合性城市管理数据库</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城市基础数据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管理数据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服务数据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业务指导系统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1619" w:type="pct"/>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指挥协调系统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监管数据无线采集子系统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监督指挥受理子系统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协同工作子系统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监督指挥子系统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地理编码子系统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应用维护子系统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基础数据资源管理子系统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业务短信子系统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视频上报子系统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11</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专项普查子系统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行业应用系统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垃圾分类管理系统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建筑垃圾（渣土）全链条监管系统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综合执法信息管理系统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环卫作业管理系统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餐厨垃圾处理管理系统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终端处置设施监管系统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广告店招信息管理系统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智能识别分析系统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局内办公应用系统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公众服务系统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公众服务号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考核指标管理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评价配置管理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评价指标填报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评价任务管理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评价数据审核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评价结果生成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决策建议系统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运行体征态势感知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智慧环卫分析研判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垃圾分类分析研判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餐厨垃圾监管分析研判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垃圾终端处置分析研判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综合执法调度指挥专题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市政公用分析研判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园林绿化分析研判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亮化广告专题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数据交换系统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接口服务发布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接口服务订阅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接口状态监控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数据交换接口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数据汇聚系统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数据编目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应用维护系统</w:t>
            </w: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报警信息</w:t>
            </w:r>
          </w:p>
        </w:tc>
      </w:tr>
    </w:tbl>
    <w:p>
      <w:pPr>
        <w:spacing w:line="276" w:lineRule="auto"/>
        <w:rPr>
          <w:rFonts w:hint="eastAsia" w:ascii="宋体" w:hAnsi="宋体" w:eastAsia="宋体" w:cs="仿宋"/>
          <w:sz w:val="24"/>
          <w:szCs w:val="24"/>
          <w:lang w:bidi="ar"/>
        </w:rPr>
      </w:pPr>
    </w:p>
    <w:sectPr>
      <w:headerReference r:id="rId4" w:type="default"/>
      <w:footerReference r:id="rId5" w:type="default"/>
      <w:pgSz w:w="16838" w:h="11906" w:orient="landscape"/>
      <w:pgMar w:top="1797" w:right="1440" w:bottom="1797" w:left="1440" w:header="851" w:footer="992" w:gutter="0"/>
      <w:pgNumType w:fmt="decimal"/>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F53969-B92A-432C-AFBA-FF9EA0C2A9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97754337-8339-4FD2-B851-F9B3B17827A2}"/>
  </w:font>
  <w:font w:name="Calibri">
    <w:panose1 w:val="020F0502020204030204"/>
    <w:charset w:val="00"/>
    <w:family w:val="swiss"/>
    <w:pitch w:val="default"/>
    <w:sig w:usb0="E4002EFF" w:usb1="C000247B" w:usb2="00000009" w:usb3="00000000" w:csb0="200001FF" w:csb1="00000000"/>
    <w:embedRegular r:id="rId3" w:fontKey="{9C23E9E4-81B3-43D9-80CB-7F6F21E15AA4}"/>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6D6A00D9-ABCE-4C1C-ACEC-1974A03504BD}"/>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5" w:fontKey="{F0787B72-EA15-429B-844E-959B748E0B7B}"/>
  </w:font>
  <w:font w:name="华文楷体">
    <w:altName w:val="楷体_GB2312"/>
    <w:panose1 w:val="02010600040101010101"/>
    <w:charset w:val="86"/>
    <w:family w:val="auto"/>
    <w:pitch w:val="default"/>
    <w:sig w:usb0="00000000" w:usb1="0000000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6" w:fontKey="{4543C2A6-F40F-4E97-AF1E-35D84A375389}"/>
  </w:font>
  <w:font w:name="楷体">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FuturaA Bk BT">
    <w:altName w:val="Segoe Print"/>
    <w:panose1 w:val="00000000000000000000"/>
    <w:charset w:val="00"/>
    <w:family w:val="modern"/>
    <w:pitch w:val="default"/>
    <w:sig w:usb0="00000000" w:usb1="00000000" w:usb2="00000008" w:usb3="00000000" w:csb0="000001FF" w:csb1="00000000"/>
  </w:font>
  <w:font w:name="新宋体">
    <w:panose1 w:val="02010609030101010101"/>
    <w:charset w:val="86"/>
    <w:family w:val="modern"/>
    <w:pitch w:val="default"/>
    <w:sig w:usb0="00000203" w:usb1="288F0000" w:usb2="00000006" w:usb3="00000000" w:csb0="00040001" w:csb1="00000000"/>
  </w:font>
  <w:font w:name="Century">
    <w:altName w:val="Times New Roman"/>
    <w:panose1 w:val="02040604050505020304"/>
    <w:charset w:val="00"/>
    <w:family w:val="roman"/>
    <w:pitch w:val="default"/>
    <w:sig w:usb0="00000000" w:usb1="00000000" w:usb2="00000000" w:usb3="00000000" w:csb0="2000009F" w:csb1="DFD7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细黑">
    <w:altName w:val="微软雅黑"/>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01" w:csb1="00000000"/>
  </w:font>
  <w:font w:name="Book Antiqua">
    <w:altName w:val="Segoe Print"/>
    <w:panose1 w:val="02040602050305030304"/>
    <w:charset w:val="00"/>
    <w:family w:val="roman"/>
    <w:pitch w:val="default"/>
    <w:sig w:usb0="00000000" w:usb1="00000000" w:usb2="00000000" w:usb3="00000000" w:csb0="2000009F" w:csb1="DFD70000"/>
  </w:font>
  <w:font w:name="Palatino Linotype">
    <w:panose1 w:val="02040502050505030304"/>
    <w:charset w:val="00"/>
    <w:family w:val="roman"/>
    <w:pitch w:val="default"/>
    <w:sig w:usb0="E0000287" w:usb1="40000013" w:usb2="00000000" w:usb3="00000000" w:csb0="2000019F" w:csb1="00000000"/>
  </w:font>
  <w:font w:name="SimSun-ExtB">
    <w:panose1 w:val="02010609060101010101"/>
    <w:charset w:val="86"/>
    <w:family w:val="modern"/>
    <w:pitch w:val="default"/>
    <w:sig w:usb0="00000001" w:usb1="02000000" w:usb2="00000000" w:usb3="00000000" w:csb0="00040001" w:csb1="00000000"/>
  </w:font>
  <w:font w:name="Myriad Pro">
    <w:altName w:val="DejaVu Math TeX Gyre"/>
    <w:panose1 w:val="020B0503030403020204"/>
    <w:charset w:val="00"/>
    <w:family w:val="swiss"/>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ˎ̥">
    <w:altName w:val="Segoe Print"/>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Angsana New">
    <w:altName w:val="Tahoma"/>
    <w:panose1 w:val="02020603050405020304"/>
    <w:charset w:val="DE"/>
    <w:family w:val="roman"/>
    <w:pitch w:val="default"/>
    <w:sig w:usb0="00000000" w:usb1="00000000" w:usb2="00000000" w:usb3="00000000" w:csb0="00010001" w:csb1="00000000"/>
  </w:font>
  <w:font w:name="Arial Narrow">
    <w:altName w:val="Arial"/>
    <w:panose1 w:val="020B0606020202030204"/>
    <w:charset w:val="00"/>
    <w:family w:val="swiss"/>
    <w:pitch w:val="default"/>
    <w:sig w:usb0="00000000" w:usb1="00000000" w:usb2="00000000" w:usb3="00000000" w:csb0="2000009F" w:csb1="DFD70000"/>
  </w:font>
  <w:font w:name="MS PMincho">
    <w:altName w:val="Yu Gothic"/>
    <w:panose1 w:val="00000000000000000000"/>
    <w:charset w:val="80"/>
    <w:family w:val="roman"/>
    <w:pitch w:val="default"/>
    <w:sig w:usb0="00000000" w:usb1="00000000" w:usb2="08000012" w:usb3="00000000" w:csb0="0002009F" w:csb1="00000000"/>
  </w:font>
  <w:font w:name="Yu Gothic">
    <w:panose1 w:val="020B0400000000000000"/>
    <w:charset w:val="80"/>
    <w:family w:val="auto"/>
    <w:pitch w:val="default"/>
    <w:sig w:usb0="E00002FF" w:usb1="2AC7FDFF" w:usb2="00000016" w:usb3="00000000" w:csb0="2002009F" w:csb1="00000000"/>
  </w:font>
  <w:font w:name="HTJ-PK74820000008-Identity-H">
    <w:altName w:val="Segoe Print"/>
    <w:panose1 w:val="00000000000000000000"/>
    <w:charset w:val="00"/>
    <w:family w:val="roman"/>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7" w:fontKey="{372657F5-6FD4-48A7-ACC8-13C90F1625F2}"/>
  </w:font>
  <w:font w:name="隶书">
    <w:panose1 w:val="02010509060101010101"/>
    <w:charset w:val="86"/>
    <w:family w:val="modern"/>
    <w:pitch w:val="default"/>
    <w:sig w:usb0="00000001" w:usb1="080E0000" w:usb2="00000000" w:usb3="00000000" w:csb0="00040000" w:csb1="00000000"/>
  </w:font>
  <w:font w:name="汉仪中等线KW">
    <w:altName w:val="宋体"/>
    <w:panose1 w:val="01010104010101010101"/>
    <w:charset w:val="86"/>
    <w:family w:val="auto"/>
    <w:pitch w:val="default"/>
    <w:sig w:usb0="00000000" w:usb1="00000000" w:usb2="00000000" w:usb3="00000000" w:csb0="00040001" w:csb1="00000000"/>
  </w:font>
  <w:font w:name="儷宋 Pro">
    <w:altName w:val="宋体"/>
    <w:panose1 w:val="02020300000000000000"/>
    <w:charset w:val="88"/>
    <w:family w:val="auto"/>
    <w:pitch w:val="default"/>
    <w:sig w:usb0="00000000" w:usb1="00000000" w:usb2="00000016" w:usb3="00000000" w:csb0="00100000" w:csb1="00000000"/>
  </w:font>
  <w:font w:name="LineDraw">
    <w:altName w:val="Segoe Print"/>
    <w:panose1 w:val="00000000000000000000"/>
    <w:charset w:val="00"/>
    <w:family w:val="auto"/>
    <w:pitch w:val="default"/>
    <w:sig w:usb0="00000000" w:usb1="00000000" w:usb2="00000000" w:usb3="00000000" w:csb0="00000001" w:csb1="00000000"/>
  </w:font>
  <w:font w:name="ST Song">
    <w:altName w:val="宋体"/>
    <w:panose1 w:val="00000000000000000000"/>
    <w:charset w:val="86"/>
    <w:family w:val="swiss"/>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Microsoft Sans Serif">
    <w:panose1 w:val="020B0604020202020204"/>
    <w:charset w:val="00"/>
    <w:family w:val="swiss"/>
    <w:pitch w:val="default"/>
    <w:sig w:usb0="E5002EFF" w:usb1="C000605B" w:usb2="00000029" w:usb3="00000000" w:csb0="200101FF" w:csb1="20280000"/>
  </w:font>
  <w:font w:name="TimesNewRomanPSMT">
    <w:altName w:val="Times New Roman"/>
    <w:panose1 w:val="02020503050405090304"/>
    <w:charset w:val="00"/>
    <w:family w:val="roman"/>
    <w:pitch w:val="default"/>
    <w:sig w:usb0="00000000" w:usb1="00000000" w:usb2="00000001" w:usb3="00000000" w:csb0="400001BF" w:csb1="DFF70000"/>
  </w:font>
  <w:font w:name="华文宋体">
    <w:altName w:val="宋体"/>
    <w:panose1 w:val="02010600040101010101"/>
    <w:charset w:val="86"/>
    <w:family w:val="auto"/>
    <w:pitch w:val="default"/>
    <w:sig w:usb0="00000000" w:usb1="00000000" w:usb2="00000016" w:usb3="00000000" w:csb0="0004001F" w:csb1="00000000"/>
  </w:font>
  <w:font w:name="微软简行楷">
    <w:altName w:val="楷体_GB2312"/>
    <w:panose1 w:val="00000000000000000000"/>
    <w:charset w:val="00"/>
    <w:family w:val="auto"/>
    <w:pitch w:val="default"/>
    <w:sig w:usb0="00000000" w:usb1="00000000" w:usb2="00000000" w:usb3="00000000" w:csb0="00000000" w:csb1="00000000"/>
  </w:font>
  <w:font w:name="??">
    <w:altName w:val="Segoe Print"/>
    <w:panose1 w:val="00000000000000000000"/>
    <w:charset w:val="00"/>
    <w:family w:val="roman"/>
    <w:pitch w:val="default"/>
    <w:sig w:usb0="00000000" w:usb1="00000000" w:usb2="00000000" w:usb3="00000000" w:csb0="00000001" w:csb1="00000000"/>
  </w:font>
  <w:font w:name="Syntax">
    <w:altName w:val="Segoe Print"/>
    <w:panose1 w:val="00000000000000000000"/>
    <w:charset w:val="00"/>
    <w:family w:val="swiss"/>
    <w:pitch w:val="default"/>
    <w:sig w:usb0="00000000" w:usb1="00000000" w:usb2="00000000" w:usb3="00000000" w:csb0="00000001" w:csb1="00000000"/>
  </w:font>
  <w:font w:name=".PingFang SC">
    <w:altName w:val="宋体"/>
    <w:panose1 w:val="02020503050405090304"/>
    <w:charset w:val="86"/>
    <w:family w:val="swiss"/>
    <w:pitch w:val="default"/>
    <w:sig w:usb0="00000000" w:usb1="00000000" w:usb2="00000001" w:usb3="00000000" w:csb0="400001BF" w:csb1="DFF70000"/>
  </w:font>
  <w:font w:name="Times New Roman Regular">
    <w:altName w:val="Times New Roman"/>
    <w:panose1 w:val="02020503050405090304"/>
    <w:charset w:val="00"/>
    <w:family w:val="auto"/>
    <w:pitch w:val="default"/>
    <w:sig w:usb0="00000000" w:usb1="00000000" w:usb2="00000001" w:usb3="00000000" w:csb0="400001BF" w:csb1="DFF70000"/>
    <w:embedRegular r:id="rId8" w:fontKey="{8F71E066-796B-42A0-9E1C-44F81FEF09DB}"/>
  </w:font>
  <w:font w:name="方正黑体_GBK">
    <w:altName w:val="微软雅黑"/>
    <w:panose1 w:val="03000509000000000000"/>
    <w:charset w:val="86"/>
    <w:family w:val="auto"/>
    <w:pitch w:val="default"/>
    <w:sig w:usb0="00000000" w:usb1="00000000" w:usb2="00000000" w:usb3="00000000" w:csb0="00040000" w:csb1="00000000"/>
    <w:embedRegular r:id="rId9" w:fontKey="{D71DB521-8000-4B4F-8C09-F9CB5FA80AE6}"/>
  </w:font>
  <w:font w:name="___WRD_EMBED_SUB_46">
    <w:altName w:val="宋体"/>
    <w:panose1 w:val="00000000000000000000"/>
    <w:charset w:val="86"/>
    <w:family w:val="script"/>
    <w:pitch w:val="default"/>
    <w:sig w:usb0="00000000" w:usb1="00000000" w:usb2="00000006" w:usb3="00000000" w:csb0="00040001" w:csb1="00000000"/>
    <w:embedRegular r:id="rId10" w:fontKey="{00C0794C-FC18-41D8-B86D-0932DAF95467}"/>
  </w:font>
  <w:font w:name="Times New Roman Bold">
    <w:altName w:val="Times New Roman"/>
    <w:panose1 w:val="02020503050405090304"/>
    <w:charset w:val="00"/>
    <w:family w:val="auto"/>
    <w:pitch w:val="default"/>
    <w:sig w:usb0="00000000" w:usb1="00000000" w:usb2="00000001" w:usb3="00000000" w:csb0="400001BF" w:csb1="DFF70000"/>
    <w:embedRegular r:id="rId11" w:fontKey="{2D94BBE2-DA58-44FE-9949-22692548D842}"/>
  </w:font>
  <w:font w:name="苹方-简">
    <w:altName w:val="宋体"/>
    <w:panose1 w:val="020B0400000000000000"/>
    <w:charset w:val="86"/>
    <w:family w:val="auto"/>
    <w:pitch w:val="default"/>
    <w:sig w:usb0="00000000" w:usb1="00000000"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124"/>
      <w:rPr>
        <w:rFonts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jc w:val="center"/>
      <w:rPr>
        <w:rFonts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9"/>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9"/>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hint="eastAsia" w:ascii="宋体" w:hAnsi="宋体" w:eastAsia="宋体"/>
      </w:rPr>
    </w:pPr>
    <w:r>
      <w:rPr>
        <w:rFonts w:hint="eastAsia" w:ascii="宋体" w:hAnsi="宋体" w:eastAsia="宋体"/>
      </w:rPr>
      <w:t>大丰区城市运行管理服务平台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838E8312"/>
    <w:multiLevelType w:val="multilevel"/>
    <w:tmpl w:val="838E8312"/>
    <w:lvl w:ilvl="0" w:tentative="0">
      <w:start w:val="1"/>
      <w:numFmt w:val="chineseCountingThousand"/>
      <w:lvlText w:val="第%1章"/>
      <w:lvlJc w:val="left"/>
      <w:pPr>
        <w:ind w:left="0" w:firstLine="0"/>
      </w:pPr>
      <w:rPr>
        <w:rFonts w:hint="eastAsia" w:ascii="Times New Roman" w:hAnsi="Times New Roman" w:eastAsia="微软雅黑"/>
        <w:b w:val="0"/>
        <w:i w:val="0"/>
        <w:sz w:val="44"/>
      </w:rPr>
    </w:lvl>
    <w:lvl w:ilvl="1" w:tentative="0">
      <w:start w:val="1"/>
      <w:numFmt w:val="decimal"/>
      <w:pStyle w:val="3363"/>
      <w:isLgl/>
      <w:lvlText w:val="%1.%2"/>
      <w:lvlJc w:val="left"/>
      <w:pPr>
        <w:ind w:left="0" w:firstLine="0"/>
      </w:pPr>
      <w:rPr>
        <w:rFonts w:hint="eastAsia" w:ascii="Times New Roman" w:hAnsi="Times New Roman" w:eastAsia="宋体"/>
        <w:b/>
        <w:i w:val="0"/>
        <w:sz w:val="32"/>
      </w:rPr>
    </w:lvl>
    <w:lvl w:ilvl="2" w:tentative="0">
      <w:start w:val="1"/>
      <w:numFmt w:val="decimal"/>
      <w:isLgl/>
      <w:lvlText w:val="%1.%2.%3"/>
      <w:lvlJc w:val="left"/>
      <w:pPr>
        <w:ind w:left="0" w:firstLine="0"/>
      </w:pPr>
      <w:rPr>
        <w:rFonts w:hint="eastAsia" w:ascii="Times New Roman" w:hAnsi="Times New Roman" w:eastAsia="宋体"/>
        <w:b/>
        <w:i w:val="0"/>
        <w:sz w:val="28"/>
      </w:rPr>
    </w:lvl>
    <w:lvl w:ilvl="3" w:tentative="0">
      <w:start w:val="1"/>
      <w:numFmt w:val="decimal"/>
      <w:isLgl/>
      <w:lvlText w:val="%1.%2.%3.%4"/>
      <w:lvlJc w:val="left"/>
      <w:pPr>
        <w:ind w:left="0" w:firstLine="0"/>
      </w:pPr>
      <w:rPr>
        <w:rFonts w:hint="eastAsia" w:ascii="Times New Roman" w:hAnsi="Times New Roman" w:eastAsia="宋体"/>
        <w:b/>
        <w:i w:val="0"/>
        <w:sz w:val="24"/>
      </w:rPr>
    </w:lvl>
    <w:lvl w:ilvl="4" w:tentative="0">
      <w:start w:val="1"/>
      <w:numFmt w:val="decimal"/>
      <w:isLgl/>
      <w:lvlText w:val="%1.%2.%3.%4.%5"/>
      <w:lvlJc w:val="left"/>
      <w:pPr>
        <w:ind w:left="993" w:hanging="993"/>
      </w:pPr>
      <w:rPr>
        <w:rFonts w:hint="eastAsia" w:ascii="Times New Roman" w:hAnsi="Times New Roman" w:eastAsia="宋体"/>
        <w:b/>
        <w:i w:val="0"/>
        <w:sz w:val="24"/>
      </w:rPr>
    </w:lvl>
    <w:lvl w:ilvl="5" w:tentative="0">
      <w:start w:val="1"/>
      <w:numFmt w:val="decimal"/>
      <w:isLgl/>
      <w:lvlText w:val="%1.%2.%3.%4.%5.%6"/>
      <w:lvlJc w:val="left"/>
      <w:pPr>
        <w:ind w:left="0" w:firstLine="0"/>
      </w:pPr>
      <w:rPr>
        <w:rFonts w:hint="eastAsia" w:ascii="Times New Roman" w:hAnsi="Times New Roman"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C92B463A"/>
    <w:multiLevelType w:val="singleLevel"/>
    <w:tmpl w:val="C92B463A"/>
    <w:lvl w:ilvl="0" w:tentative="0">
      <w:start w:val="1"/>
      <w:numFmt w:val="bullet"/>
      <w:pStyle w:val="2603"/>
      <w:lvlText w:val=""/>
      <w:lvlJc w:val="left"/>
      <w:pPr>
        <w:ind w:left="420" w:hanging="420"/>
      </w:pPr>
      <w:rPr>
        <w:rFonts w:hint="default" w:ascii="Wingdings" w:hAnsi="Wingdings"/>
      </w:rPr>
    </w:lvl>
  </w:abstractNum>
  <w:abstractNum w:abstractNumId="2">
    <w:nsid w:val="FFFFFF7C"/>
    <w:multiLevelType w:val="singleLevel"/>
    <w:tmpl w:val="FFFFFF7C"/>
    <w:lvl w:ilvl="0" w:tentative="0">
      <w:start w:val="1"/>
      <w:numFmt w:val="decimal"/>
      <w:pStyle w:val="69"/>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41"/>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21"/>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24"/>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40"/>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45"/>
      <w:lvlText w:val=""/>
      <w:lvlJc w:val="left"/>
      <w:pPr>
        <w:tabs>
          <w:tab w:val="left" w:pos="780"/>
        </w:tabs>
        <w:ind w:left="780" w:leftChars="200" w:hanging="360" w:hangingChars="200"/>
      </w:pPr>
      <w:rPr>
        <w:rFonts w:hint="default" w:ascii="Wingdings" w:hAnsi="Wingdings"/>
      </w:rPr>
    </w:lvl>
  </w:abstractNum>
  <w:abstractNum w:abstractNumId="10">
    <w:nsid w:val="FFFFFF89"/>
    <w:multiLevelType w:val="singleLevel"/>
    <w:tmpl w:val="FFFFFF89"/>
    <w:lvl w:ilvl="0" w:tentative="0">
      <w:start w:val="1"/>
      <w:numFmt w:val="bullet"/>
      <w:pStyle w:val="31"/>
      <w:lvlText w:val=""/>
      <w:lvlJc w:val="left"/>
      <w:pPr>
        <w:tabs>
          <w:tab w:val="left" w:pos="360"/>
        </w:tabs>
        <w:ind w:left="360" w:hanging="360" w:hangingChars="200"/>
      </w:pPr>
      <w:rPr>
        <w:rFonts w:hint="default" w:ascii="Wingdings" w:hAnsi="Wingdings"/>
      </w:rPr>
    </w:lvl>
  </w:abstractNum>
  <w:abstractNum w:abstractNumId="11">
    <w:nsid w:val="FFFFFFFB"/>
    <w:multiLevelType w:val="multilevel"/>
    <w:tmpl w:val="FFFFFFFB"/>
    <w:lvl w:ilvl="0" w:tentative="0">
      <w:start w:val="1"/>
      <w:numFmt w:val="decimal"/>
      <w:lvlText w:val="%1"/>
      <w:legacy w:legacy="1" w:legacySpace="144" w:legacyIndent="0"/>
      <w:lvlJc w:val="left"/>
      <w:pPr>
        <w:ind w:left="0" w:firstLine="0"/>
      </w:pPr>
      <w:rPr>
        <w:rFonts w:hint="default" w:ascii="Times New Roman" w:hAnsi="Times New Roman" w:cs="Times New Roman"/>
        <w:lang w:val="en-US"/>
      </w:rPr>
    </w:lvl>
    <w:lvl w:ilvl="1" w:tentative="0">
      <w:start w:val="1"/>
      <w:numFmt w:val="decimal"/>
      <w:lvlText w:val="%1.%2"/>
      <w:legacy w:legacy="1" w:legacySpace="144" w:legacyIndent="0"/>
      <w:lvlJc w:val="left"/>
      <w:pPr>
        <w:ind w:left="0" w:firstLine="0"/>
      </w:pPr>
      <w:rPr>
        <w:rFonts w:hint="default" w:ascii="Times New Roman" w:hAnsi="Times New Roman" w:cs="Times New Roman"/>
        <w:b/>
        <w:sz w:val="36"/>
        <w:szCs w:val="36"/>
        <w:lang w:val="en-US"/>
      </w:rPr>
    </w:lvl>
    <w:lvl w:ilvl="2" w:tentative="0">
      <w:start w:val="1"/>
      <w:numFmt w:val="decimal"/>
      <w:pStyle w:val="2931"/>
      <w:lvlText w:val="%1.%2.%3"/>
      <w:legacy w:legacy="1" w:legacySpace="144" w:legacyIndent="0"/>
      <w:lvlJc w:val="left"/>
      <w:pPr>
        <w:ind w:left="0" w:firstLine="0"/>
      </w:pPr>
      <w:rPr>
        <w:rFonts w:hint="default" w:ascii="Times New Roman" w:hAnsi="Times New Roman" w:cs="Times New Roman"/>
        <w:i w:val="0"/>
        <w:sz w:val="30"/>
        <w:szCs w:val="30"/>
        <w:lang w:val="en-US"/>
      </w:rPr>
    </w:lvl>
    <w:lvl w:ilvl="3" w:tentative="0">
      <w:start w:val="1"/>
      <w:numFmt w:val="decimal"/>
      <w:lvlText w:val="%1.%2.%3.%4"/>
      <w:legacy w:legacy="1" w:legacySpace="144" w:legacyIndent="0"/>
      <w:lvlJc w:val="left"/>
      <w:pPr>
        <w:ind w:left="0" w:firstLine="0"/>
      </w:pPr>
      <w:rPr>
        <w:rFonts w:hint="default" w:ascii="Times New Roman" w:hAnsi="Times New Roman" w:cs="Times New Roman"/>
        <w:b w:val="0"/>
        <w:i w:val="0"/>
        <w:sz w:val="24"/>
        <w:szCs w:val="28"/>
        <w:lang w:val="en-US"/>
      </w:rPr>
    </w:lvl>
    <w:lvl w:ilvl="4" w:tentative="0">
      <w:start w:val="1"/>
      <w:numFmt w:val="decimal"/>
      <w:lvlText w:val="%1.%2.%3.%4.%5"/>
      <w:legacy w:legacy="1" w:legacySpace="144" w:legacyIndent="0"/>
      <w:lvlJc w:val="left"/>
      <w:pPr>
        <w:ind w:left="0" w:firstLine="0"/>
      </w:pPr>
      <w:rPr>
        <w:rFonts w:hint="default" w:ascii="Times New Roman" w:hAnsi="Times New Roman" w:cs="Times New Roman"/>
        <w:b w:val="0"/>
        <w:sz w:val="24"/>
        <w:szCs w:val="24"/>
      </w:rPr>
    </w:lvl>
    <w:lvl w:ilvl="5" w:tentative="0">
      <w:start w:val="1"/>
      <w:numFmt w:val="decimal"/>
      <w:lvlText w:val="%1.%2.%3.%4.%5.%6"/>
      <w:legacy w:legacy="1" w:legacySpace="144" w:legacyIndent="0"/>
      <w:lvlJc w:val="left"/>
      <w:pPr>
        <w:ind w:left="0" w:firstLine="0"/>
      </w:pPr>
      <w:rPr>
        <w:rFonts w:hint="default" w:ascii="Times New Roman" w:hAnsi="Times New Roman" w:cs="Times New Roman"/>
        <w:i w:val="0"/>
        <w:sz w:val="24"/>
        <w:szCs w:val="24"/>
      </w:rPr>
    </w:lvl>
    <w:lvl w:ilvl="6" w:tentative="0">
      <w:start w:val="1"/>
      <w:numFmt w:val="decimal"/>
      <w:lvlText w:val="%1.%2.%3.%4.%5.%6.%7"/>
      <w:legacy w:legacy="1" w:legacySpace="144" w:legacyIndent="0"/>
      <w:lvlJc w:val="left"/>
      <w:pPr>
        <w:ind w:left="0" w:firstLine="0"/>
      </w:pPr>
    </w:lvl>
    <w:lvl w:ilvl="7" w:tentative="0">
      <w:start w:val="1"/>
      <w:numFmt w:val="decimal"/>
      <w:lvlText w:val="%1.%2.%3.%4.%5.%6.%7.%8"/>
      <w:legacy w:legacy="1" w:legacySpace="144" w:legacyIndent="0"/>
      <w:lvlJc w:val="left"/>
      <w:pPr>
        <w:ind w:left="0" w:firstLine="0"/>
      </w:pPr>
    </w:lvl>
    <w:lvl w:ilvl="8" w:tentative="0">
      <w:start w:val="1"/>
      <w:numFmt w:val="decimal"/>
      <w:lvlText w:val="%1.%2.%3.%4.%5.%6.%7.%8.%9"/>
      <w:legacy w:legacy="1" w:legacySpace="144" w:legacyIndent="0"/>
      <w:lvlJc w:val="left"/>
      <w:pPr>
        <w:ind w:left="0" w:firstLine="0"/>
      </w:pPr>
    </w:lvl>
  </w:abstractNum>
  <w:abstractNum w:abstractNumId="12">
    <w:nsid w:val="00000001"/>
    <w:multiLevelType w:val="multilevel"/>
    <w:tmpl w:val="00000001"/>
    <w:lvl w:ilvl="0" w:tentative="0">
      <w:start w:val="1"/>
      <w:numFmt w:val="bullet"/>
      <w:pStyle w:val="24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00000044"/>
    <w:multiLevelType w:val="multilevel"/>
    <w:tmpl w:val="00000044"/>
    <w:lvl w:ilvl="0" w:tentative="0">
      <w:start w:val="1"/>
      <w:numFmt w:val="decimal"/>
      <w:pStyle w:val="3409"/>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7B"/>
    <w:multiLevelType w:val="multilevel"/>
    <w:tmpl w:val="0000007B"/>
    <w:lvl w:ilvl="0" w:tentative="0">
      <w:start w:val="1"/>
      <w:numFmt w:val="chineseCountingThousand"/>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425" w:hanging="425"/>
      </w:pPr>
      <w:rPr>
        <w:rFonts w:hint="eastAsia" w:cs="Times New Roman"/>
        <w:b/>
        <w:bCs w:val="0"/>
        <w:i w:val="0"/>
        <w:iCs w:val="0"/>
        <w:caps w:val="0"/>
        <w:smallCaps w:val="0"/>
        <w:vanish w:val="0"/>
        <w:color w:val="000000"/>
        <w:spacing w:val="0"/>
        <w:position w:val="0"/>
        <w:u w:val="none"/>
        <w:vertAlign w:val="baseline"/>
      </w:rPr>
    </w:lvl>
    <w:lvl w:ilvl="3" w:tentative="0">
      <w:start w:val="1"/>
      <w:numFmt w:val="decimal"/>
      <w:pStyle w:val="1583"/>
      <w:isLgl/>
      <w:suff w:val="space"/>
      <w:lvlText w:val="%1.%2.%3.%4"/>
      <w:lvlJc w:val="left"/>
      <w:pPr>
        <w:ind w:left="0" w:firstLine="0"/>
      </w:pPr>
      <w:rPr>
        <w:rFonts w:hint="eastAsia"/>
      </w:rPr>
    </w:lvl>
    <w:lvl w:ilvl="4" w:tentative="0">
      <w:start w:val="1"/>
      <w:numFmt w:val="decimal"/>
      <w:pStyle w:val="1584"/>
      <w:isLgl/>
      <w:lvlText w:val="%1.%2.%3.%4.%5."/>
      <w:lvlJc w:val="left"/>
      <w:pPr>
        <w:ind w:left="0" w:firstLine="0"/>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5">
    <w:nsid w:val="01EE354D"/>
    <w:multiLevelType w:val="multilevel"/>
    <w:tmpl w:val="01EE354D"/>
    <w:lvl w:ilvl="0" w:tentative="0">
      <w:start w:val="1"/>
      <w:numFmt w:val="decimal"/>
      <w:pStyle w:val="3000"/>
      <w:lvlText w:val="%1)"/>
      <w:lvlJc w:val="left"/>
      <w:pPr>
        <w:ind w:left="845" w:hanging="420"/>
      </w:pPr>
      <w:rPr>
        <w:rFonts w:hint="eastAsia"/>
      </w:rPr>
    </w:lvl>
    <w:lvl w:ilvl="1" w:tentative="0">
      <w:start w:val="1"/>
      <w:numFmt w:val="lowerLetter"/>
      <w:lvlText w:val="%2."/>
      <w:lvlJc w:val="left"/>
      <w:pPr>
        <w:ind w:left="1265" w:hanging="420"/>
      </w:pPr>
      <w:rPr>
        <w:rFonts w:hint="eastAsia"/>
      </w:rPr>
    </w:lvl>
    <w:lvl w:ilvl="2" w:tentative="0">
      <w:start w:val="1"/>
      <w:numFmt w:val="lowerRoman"/>
      <w:lvlText w:val="%3."/>
      <w:lvlJc w:val="right"/>
      <w:pPr>
        <w:ind w:left="1685" w:hanging="420"/>
      </w:pPr>
      <w:rPr>
        <w:rFonts w:hint="eastAsia"/>
      </w:rPr>
    </w:lvl>
    <w:lvl w:ilvl="3" w:tentative="0">
      <w:start w:val="1"/>
      <w:numFmt w:val="decimal"/>
      <w:lvlText w:val="%4."/>
      <w:lvlJc w:val="left"/>
      <w:pPr>
        <w:ind w:left="2105" w:hanging="420"/>
      </w:pPr>
      <w:rPr>
        <w:rFonts w:hint="eastAsia"/>
      </w:rPr>
    </w:lvl>
    <w:lvl w:ilvl="4" w:tentative="0">
      <w:start w:val="1"/>
      <w:numFmt w:val="lowerLetter"/>
      <w:lvlText w:val="%5)"/>
      <w:lvlJc w:val="left"/>
      <w:pPr>
        <w:ind w:left="2525" w:hanging="420"/>
      </w:pPr>
      <w:rPr>
        <w:rFonts w:hint="eastAsia"/>
      </w:rPr>
    </w:lvl>
    <w:lvl w:ilvl="5" w:tentative="0">
      <w:start w:val="1"/>
      <w:numFmt w:val="lowerRoman"/>
      <w:lvlText w:val="%6."/>
      <w:lvlJc w:val="right"/>
      <w:pPr>
        <w:ind w:left="2945" w:hanging="420"/>
      </w:pPr>
      <w:rPr>
        <w:rFonts w:hint="eastAsia"/>
      </w:rPr>
    </w:lvl>
    <w:lvl w:ilvl="6" w:tentative="0">
      <w:start w:val="1"/>
      <w:numFmt w:val="decimal"/>
      <w:lvlText w:val="%7."/>
      <w:lvlJc w:val="left"/>
      <w:pPr>
        <w:ind w:left="3365" w:hanging="420"/>
      </w:pPr>
      <w:rPr>
        <w:rFonts w:hint="eastAsia"/>
      </w:rPr>
    </w:lvl>
    <w:lvl w:ilvl="7" w:tentative="0">
      <w:start w:val="1"/>
      <w:numFmt w:val="lowerLetter"/>
      <w:lvlText w:val="%8)"/>
      <w:lvlJc w:val="left"/>
      <w:pPr>
        <w:ind w:left="3785" w:hanging="420"/>
      </w:pPr>
      <w:rPr>
        <w:rFonts w:hint="eastAsia"/>
      </w:rPr>
    </w:lvl>
    <w:lvl w:ilvl="8" w:tentative="0">
      <w:start w:val="1"/>
      <w:numFmt w:val="lowerRoman"/>
      <w:lvlText w:val="%9."/>
      <w:lvlJc w:val="right"/>
      <w:pPr>
        <w:ind w:left="4205" w:hanging="420"/>
      </w:pPr>
      <w:rPr>
        <w:rFonts w:hint="eastAsia"/>
      </w:rPr>
    </w:lvl>
  </w:abstractNum>
  <w:abstractNum w:abstractNumId="16">
    <w:nsid w:val="042B19E7"/>
    <w:multiLevelType w:val="multilevel"/>
    <w:tmpl w:val="042B19E7"/>
    <w:lvl w:ilvl="0" w:tentative="0">
      <w:start w:val="1"/>
      <w:numFmt w:val="chineseCountingThousand"/>
      <w:pStyle w:val="339"/>
      <w:lvlText w:val="第%1章"/>
      <w:lvlJc w:val="left"/>
      <w:pPr>
        <w:ind w:left="425" w:hanging="425"/>
      </w:pPr>
      <w:rPr>
        <w:rFonts w:hint="eastAsia" w:ascii="宋体" w:hAnsi="宋体" w:eastAsia="宋体"/>
        <w:b/>
        <w:bCs w:val="0"/>
      </w:rPr>
    </w:lvl>
    <w:lvl w:ilvl="1" w:tentative="0">
      <w:start w:val="1"/>
      <w:numFmt w:val="decimal"/>
      <w:pStyle w:val="337"/>
      <w:isLgl/>
      <w:lvlText w:val="%1.%2"/>
      <w:lvlJc w:val="left"/>
      <w:pPr>
        <w:ind w:left="1277" w:hanging="567"/>
      </w:pPr>
      <w:rPr>
        <w:rFonts w:hint="default" w:ascii="宋体" w:hAnsi="宋体" w:eastAsia="宋体" w:cs="Times New Roman"/>
        <w:strike w:val="0"/>
      </w:rPr>
    </w:lvl>
    <w:lvl w:ilvl="2" w:tentative="0">
      <w:start w:val="1"/>
      <w:numFmt w:val="decimal"/>
      <w:pStyle w:val="336"/>
      <w:isLgl/>
      <w:lvlText w:val="%1.%2.%3"/>
      <w:lvlJc w:val="left"/>
      <w:pPr>
        <w:ind w:left="4734" w:hanging="567"/>
      </w:pPr>
      <w:rPr>
        <w:b/>
        <w:bCs/>
      </w:rPr>
    </w:lvl>
    <w:lvl w:ilvl="3" w:tentative="0">
      <w:start w:val="1"/>
      <w:numFmt w:val="decimal"/>
      <w:pStyle w:val="335"/>
      <w:isLgl/>
      <w:lvlText w:val="%1.%2.%3.%4"/>
      <w:lvlJc w:val="left"/>
      <w:pPr>
        <w:ind w:left="0" w:firstLine="0"/>
      </w:pPr>
      <w:rPr>
        <w:rFonts w:hint="default" w:ascii="宋体" w:hAnsi="宋体" w:eastAsia="宋体" w:cs="Times New Roman"/>
        <w:b/>
        <w:sz w:val="28"/>
        <w:szCs w:val="28"/>
      </w:rPr>
    </w:lvl>
    <w:lvl w:ilvl="4" w:tentative="0">
      <w:start w:val="1"/>
      <w:numFmt w:val="decimal"/>
      <w:pStyle w:val="340"/>
      <w:isLgl/>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04BF4AD6"/>
    <w:multiLevelType w:val="multilevel"/>
    <w:tmpl w:val="04BF4AD6"/>
    <w:lvl w:ilvl="0" w:tentative="0">
      <w:start w:val="1"/>
      <w:numFmt w:val="bullet"/>
      <w:pStyle w:val="274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04CC2927"/>
    <w:multiLevelType w:val="multilevel"/>
    <w:tmpl w:val="04CC2927"/>
    <w:lvl w:ilvl="0" w:tentative="0">
      <w:start w:val="1"/>
      <w:numFmt w:val="decimal"/>
      <w:pStyle w:val="2026"/>
      <w:lvlText w:val="(%1)"/>
      <w:lvlJc w:val="left"/>
      <w:pPr>
        <w:tabs>
          <w:tab w:val="left" w:pos="200"/>
        </w:tabs>
        <w:ind w:left="0" w:firstLine="482"/>
      </w:pPr>
      <w:rPr>
        <w:rFonts w:hint="default" w:ascii="Times New Roman" w:hAnsi="Times New Roman" w:eastAsia="宋体" w:cs="Times New Roman"/>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5721531"/>
    <w:multiLevelType w:val="multilevel"/>
    <w:tmpl w:val="05721531"/>
    <w:lvl w:ilvl="0" w:tentative="0">
      <w:start w:val="1"/>
      <w:numFmt w:val="decimal"/>
      <w:pStyle w:val="2966"/>
      <w:lvlText w:val="图%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079102AD"/>
    <w:multiLevelType w:val="multilevel"/>
    <w:tmpl w:val="079102AD"/>
    <w:lvl w:ilvl="0" w:tentative="0">
      <w:start w:val="1"/>
      <w:numFmt w:val="decimal"/>
      <w:pStyle w:val="443"/>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1">
    <w:nsid w:val="08902689"/>
    <w:multiLevelType w:val="multilevel"/>
    <w:tmpl w:val="08902689"/>
    <w:lvl w:ilvl="0" w:tentative="0">
      <w:start w:val="1"/>
      <w:numFmt w:val="decimal"/>
      <w:lvlText w:val="%1"/>
      <w:lvlJc w:val="left"/>
      <w:pPr>
        <w:ind w:left="432" w:hanging="432"/>
      </w:pPr>
    </w:lvl>
    <w:lvl w:ilvl="1" w:tentative="0">
      <w:start w:val="1"/>
      <w:numFmt w:val="decimal"/>
      <w:pStyle w:val="1907"/>
      <w:lvlText w:val="%1.%2"/>
      <w:lvlJc w:val="left"/>
      <w:pPr>
        <w:ind w:left="576" w:hanging="576"/>
      </w:pPr>
    </w:lvl>
    <w:lvl w:ilvl="2" w:tentative="0">
      <w:start w:val="1"/>
      <w:numFmt w:val="decimal"/>
      <w:lvlText w:val="%1.%2.%3"/>
      <w:lvlJc w:val="left"/>
      <w:pPr>
        <w:ind w:left="720" w:hanging="720"/>
      </w:pPr>
      <w:rPr>
        <w:rFonts w:hint="default" w:ascii="Times New Roman" w:hAnsi="Times New Roman" w:cs="Times New Roman"/>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2">
    <w:nsid w:val="0938630D"/>
    <w:multiLevelType w:val="multilevel"/>
    <w:tmpl w:val="0938630D"/>
    <w:lvl w:ilvl="0" w:tentative="0">
      <w:start w:val="1"/>
      <w:numFmt w:val="decimal"/>
      <w:pStyle w:val="266"/>
      <w:suff w:val="nothing"/>
      <w:lvlText w:val="%1、"/>
      <w:lvlJc w:val="left"/>
      <w:pPr>
        <w:ind w:left="0" w:firstLine="0"/>
      </w:pPr>
      <w:rPr>
        <w:rFonts w:hint="eastAsia" w:ascii="黑体" w:hAnsi="黑体" w:eastAsia="黑体"/>
        <w:b/>
        <w:i w:val="0"/>
        <w:sz w:val="36"/>
      </w:rPr>
    </w:lvl>
    <w:lvl w:ilvl="1" w:tentative="0">
      <w:start w:val="1"/>
      <w:numFmt w:val="decimal"/>
      <w:pStyle w:val="267"/>
      <w:suff w:val="space"/>
      <w:lvlText w:val="%1.%2"/>
      <w:lvlJc w:val="left"/>
      <w:pPr>
        <w:ind w:left="0" w:firstLine="0"/>
      </w:pPr>
      <w:rPr>
        <w:rFonts w:hint="eastAsia" w:ascii="黑体" w:hAnsi="黑体" w:eastAsia="黑体"/>
        <w:b/>
        <w:i w:val="0"/>
        <w:sz w:val="32"/>
      </w:rPr>
    </w:lvl>
    <w:lvl w:ilvl="2" w:tentative="0">
      <w:start w:val="1"/>
      <w:numFmt w:val="decimal"/>
      <w:pStyle w:val="268"/>
      <w:suff w:val="space"/>
      <w:lvlText w:val="%1.%2.%3"/>
      <w:lvlJc w:val="left"/>
      <w:pPr>
        <w:ind w:left="0" w:firstLine="0"/>
      </w:pPr>
      <w:rPr>
        <w:rFonts w:hint="eastAsia" w:ascii="黑体" w:hAnsi="黑体" w:eastAsia="黑体"/>
        <w:b/>
        <w:i w:val="0"/>
        <w:sz w:val="30"/>
      </w:rPr>
    </w:lvl>
    <w:lvl w:ilvl="3" w:tentative="0">
      <w:start w:val="1"/>
      <w:numFmt w:val="decimal"/>
      <w:pStyle w:val="269"/>
      <w:suff w:val="space"/>
      <w:lvlText w:val="%1.%2.%3.%4"/>
      <w:lvlJc w:val="left"/>
      <w:pPr>
        <w:ind w:left="0" w:firstLine="0"/>
      </w:pPr>
      <w:rPr>
        <w:rFonts w:hint="eastAsia" w:ascii="黑体" w:hAnsi="黑体" w:eastAsia="黑体"/>
        <w:b/>
        <w:i w:val="0"/>
        <w:sz w:val="28"/>
      </w:rPr>
    </w:lvl>
    <w:lvl w:ilvl="4" w:tentative="0">
      <w:start w:val="1"/>
      <w:numFmt w:val="decimal"/>
      <w:pStyle w:val="270"/>
      <w:suff w:val="space"/>
      <w:lvlText w:val="%1.%2.%3.%4.%5"/>
      <w:lvlJc w:val="left"/>
      <w:pPr>
        <w:ind w:left="0" w:firstLine="0"/>
      </w:pPr>
      <w:rPr>
        <w:rFonts w:hint="eastAsia" w:ascii="黑体" w:hAnsi="黑体" w:eastAsia="黑体"/>
        <w:b/>
        <w:i w:val="0"/>
        <w:sz w:val="26"/>
      </w:rPr>
    </w:lvl>
    <w:lvl w:ilvl="5" w:tentative="0">
      <w:start w:val="1"/>
      <w:numFmt w:val="decimal"/>
      <w:pStyle w:val="271"/>
      <w:suff w:val="space"/>
      <w:lvlText w:val="%1.%2.%3.%4.%5.%6"/>
      <w:lvlJc w:val="left"/>
      <w:pPr>
        <w:ind w:left="0" w:firstLine="0"/>
      </w:pPr>
      <w:rPr>
        <w:rFonts w:hint="eastAsia" w:ascii="黑体" w:hAnsi="黑体" w:eastAsia="黑体"/>
        <w:b/>
        <w:i w:val="0"/>
        <w:sz w:val="24"/>
      </w:rPr>
    </w:lvl>
    <w:lvl w:ilvl="6" w:tentative="0">
      <w:start w:val="1"/>
      <w:numFmt w:val="decimal"/>
      <w:pStyle w:val="272"/>
      <w:suff w:val="space"/>
      <w:lvlText w:val="%1.%2.%3.%4.%5.%6.%7"/>
      <w:lvlJc w:val="left"/>
      <w:pPr>
        <w:ind w:left="0" w:firstLine="0"/>
      </w:pPr>
      <w:rPr>
        <w:rFonts w:hint="default" w:ascii="宋体" w:eastAsia="宋体"/>
        <w:b/>
        <w:i w:val="0"/>
        <w:sz w:val="24"/>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3">
    <w:nsid w:val="093C6778"/>
    <w:multiLevelType w:val="multilevel"/>
    <w:tmpl w:val="093C6778"/>
    <w:lvl w:ilvl="0" w:tentative="0">
      <w:start w:val="1"/>
      <w:numFmt w:val="decimal"/>
      <w:pStyle w:val="401"/>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0AE367E9"/>
    <w:multiLevelType w:val="multilevel"/>
    <w:tmpl w:val="0AE367E9"/>
    <w:lvl w:ilvl="0" w:tentative="0">
      <w:start w:val="1"/>
      <w:numFmt w:val="none"/>
      <w:pStyle w:val="403"/>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25">
    <w:nsid w:val="0C596FFF"/>
    <w:multiLevelType w:val="multilevel"/>
    <w:tmpl w:val="0C596FFF"/>
    <w:lvl w:ilvl="0" w:tentative="0">
      <w:start w:val="1"/>
      <w:numFmt w:val="bullet"/>
      <w:pStyle w:val="274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6">
    <w:nsid w:val="0D273AB8"/>
    <w:multiLevelType w:val="multilevel"/>
    <w:tmpl w:val="0D273AB8"/>
    <w:lvl w:ilvl="0" w:tentative="0">
      <w:start w:val="1"/>
      <w:numFmt w:val="bullet"/>
      <w:pStyle w:val="2577"/>
      <w:lvlText w:val=""/>
      <w:lvlJc w:val="left"/>
      <w:pPr>
        <w:tabs>
          <w:tab w:val="left" w:pos="987"/>
        </w:tabs>
        <w:ind w:left="987" w:hanging="420"/>
      </w:pPr>
      <w:rPr>
        <w:rFonts w:hint="default" w:ascii="Wingdings" w:hAnsi="Wingdings"/>
      </w:rPr>
    </w:lvl>
    <w:lvl w:ilvl="1" w:tentative="0">
      <w:start w:val="1"/>
      <w:numFmt w:val="decimal"/>
      <w:lvlText w:val="%2."/>
      <w:lvlJc w:val="left"/>
      <w:pPr>
        <w:tabs>
          <w:tab w:val="left" w:pos="1407"/>
        </w:tabs>
        <w:ind w:left="1407" w:hanging="420"/>
      </w:p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7">
    <w:nsid w:val="0DDE2B46"/>
    <w:multiLevelType w:val="multilevel"/>
    <w:tmpl w:val="0DDE2B46"/>
    <w:lvl w:ilvl="0" w:tentative="0">
      <w:start w:val="1"/>
      <w:numFmt w:val="lowerLetter"/>
      <w:pStyle w:val="471"/>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28">
    <w:nsid w:val="0E9358CB"/>
    <w:multiLevelType w:val="multilevel"/>
    <w:tmpl w:val="0E9358CB"/>
    <w:lvl w:ilvl="0" w:tentative="0">
      <w:start w:val="1"/>
      <w:numFmt w:val="bullet"/>
      <w:pStyle w:val="2913"/>
      <w:lvlText w:val=""/>
      <w:lvlJc w:val="left"/>
      <w:pPr>
        <w:tabs>
          <w:tab w:val="left" w:pos="1701"/>
        </w:tabs>
        <w:ind w:left="1701" w:hanging="1701"/>
      </w:pPr>
      <w:rPr>
        <w:rFonts w:hint="default" w:ascii="Wingdings" w:hAnsi="Wingdings"/>
        <w:b w:val="0"/>
        <w:i w:val="0"/>
        <w:sz w:val="52"/>
        <w:szCs w:val="5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0EDB2900"/>
    <w:multiLevelType w:val="multilevel"/>
    <w:tmpl w:val="0EDB2900"/>
    <w:lvl w:ilvl="0" w:tentative="0">
      <w:start w:val="1"/>
      <w:numFmt w:val="bullet"/>
      <w:pStyle w:val="1809"/>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1810"/>
      <w:lvlText w:val=""/>
      <w:lvlJc w:val="left"/>
      <w:pPr>
        <w:tabs>
          <w:tab w:val="left" w:pos="2976"/>
        </w:tabs>
        <w:ind w:left="2976" w:hanging="425"/>
      </w:pPr>
      <w:rPr>
        <w:rFonts w:hint="default" w:ascii="Wingdings" w:hAnsi="Wingdings" w:cs="Wingdings"/>
        <w:sz w:val="16"/>
        <w:szCs w:val="16"/>
      </w:rPr>
    </w:lvl>
    <w:lvl w:ilvl="2" w:tentative="0">
      <w:start w:val="1"/>
      <w:numFmt w:val="bullet"/>
      <w:pStyle w:val="1811"/>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0">
    <w:nsid w:val="0FE334E5"/>
    <w:multiLevelType w:val="multilevel"/>
    <w:tmpl w:val="0FE334E5"/>
    <w:lvl w:ilvl="0" w:tentative="0">
      <w:start w:val="1"/>
      <w:numFmt w:val="bullet"/>
      <w:pStyle w:val="2750"/>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1">
    <w:nsid w:val="10C21570"/>
    <w:multiLevelType w:val="multilevel"/>
    <w:tmpl w:val="10C2157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2">
    <w:nsid w:val="14AB0CDC"/>
    <w:multiLevelType w:val="multilevel"/>
    <w:tmpl w:val="14AB0CDC"/>
    <w:lvl w:ilvl="0" w:tentative="0">
      <w:start w:val="1"/>
      <w:numFmt w:val="decimal"/>
      <w:lvlText w:val="%1"/>
      <w:lvlJc w:val="left"/>
      <w:pPr>
        <w:tabs>
          <w:tab w:val="left" w:pos="432"/>
        </w:tabs>
        <w:ind w:left="432" w:hanging="432"/>
      </w:pPr>
      <w:rPr>
        <w:rFonts w:hint="default" w:ascii="Arial" w:hAnsi="Arial" w:eastAsia="黑体"/>
        <w:b/>
        <w:i w:val="0"/>
        <w:sz w:val="30"/>
        <w:szCs w:val="30"/>
      </w:rPr>
    </w:lvl>
    <w:lvl w:ilvl="1" w:tentative="0">
      <w:start w:val="1"/>
      <w:numFmt w:val="decimal"/>
      <w:lvlText w:val="%1.%2"/>
      <w:lvlJc w:val="left"/>
      <w:pPr>
        <w:tabs>
          <w:tab w:val="left" w:pos="576"/>
        </w:tabs>
        <w:ind w:left="576" w:hanging="576"/>
      </w:pPr>
      <w:rPr>
        <w:rFonts w:hint="default" w:ascii="Arial" w:hAnsi="Arial" w:eastAsia="黑体"/>
        <w:b/>
        <w:i w:val="0"/>
        <w:sz w:val="28"/>
        <w:szCs w:val="28"/>
      </w:rPr>
    </w:lvl>
    <w:lvl w:ilvl="2" w:tentative="0">
      <w:start w:val="1"/>
      <w:numFmt w:val="decimal"/>
      <w:lvlText w:val="%1.%2.%3"/>
      <w:lvlJc w:val="left"/>
      <w:pPr>
        <w:tabs>
          <w:tab w:val="left" w:pos="720"/>
        </w:tabs>
        <w:ind w:left="720" w:hanging="720"/>
      </w:pPr>
      <w:rPr>
        <w:rFonts w:hint="default" w:ascii="Arial" w:hAnsi="Arial" w:eastAsia="黑体"/>
        <w:b/>
        <w:i w:val="0"/>
        <w:sz w:val="28"/>
        <w:szCs w:val="28"/>
      </w:rPr>
    </w:lvl>
    <w:lvl w:ilvl="3" w:tentative="0">
      <w:start w:val="1"/>
      <w:numFmt w:val="decimal"/>
      <w:lvlText w:val="%1.%2.%3.%4"/>
      <w:lvlJc w:val="left"/>
      <w:pPr>
        <w:tabs>
          <w:tab w:val="left" w:pos="864"/>
        </w:tabs>
        <w:ind w:left="864" w:hanging="864"/>
      </w:pPr>
      <w:rPr>
        <w:rFonts w:hint="default" w:ascii="Arial" w:hAnsi="Arial" w:eastAsia="黑体"/>
        <w:b/>
        <w:i w:val="0"/>
        <w:sz w:val="24"/>
        <w:szCs w:val="24"/>
      </w:rPr>
    </w:lvl>
    <w:lvl w:ilvl="4" w:tentative="0">
      <w:start w:val="1"/>
      <w:numFmt w:val="decimal"/>
      <w:pStyle w:val="271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3">
    <w:nsid w:val="17D9120B"/>
    <w:multiLevelType w:val="multilevel"/>
    <w:tmpl w:val="17D9120B"/>
    <w:lvl w:ilvl="0" w:tentative="0">
      <w:start w:val="1"/>
      <w:numFmt w:val="decimal"/>
      <w:pStyle w:val="2768"/>
      <w:lvlText w:val="%1)"/>
      <w:lvlJc w:val="left"/>
      <w:pPr>
        <w:tabs>
          <w:tab w:val="left" w:pos="1211"/>
        </w:tabs>
        <w:ind w:left="1134" w:hanging="283"/>
      </w:pPr>
      <w:rPr>
        <w:rFonts w:hint="default" w:ascii="Times New Roman" w:hAnsi="Times New Roman" w:eastAsia="宋体"/>
        <w:b w:val="0"/>
        <w:i w:val="0"/>
        <w:color w:val="auto"/>
        <w:spacing w:val="0"/>
        <w:w w:val="100"/>
        <w:position w:val="0"/>
        <w:sz w:val="24"/>
      </w:rPr>
    </w:lvl>
    <w:lvl w:ilvl="1" w:tentative="0">
      <w:start w:val="6"/>
      <w:numFmt w:val="japaneseCounting"/>
      <w:lvlText w:val="%2、"/>
      <w:lvlJc w:val="left"/>
      <w:pPr>
        <w:tabs>
          <w:tab w:val="left" w:pos="1200"/>
        </w:tabs>
        <w:ind w:left="1200" w:hanging="78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19714B62"/>
    <w:multiLevelType w:val="multilevel"/>
    <w:tmpl w:val="19714B62"/>
    <w:lvl w:ilvl="0" w:tentative="0">
      <w:start w:val="1"/>
      <w:numFmt w:val="chineseCountingThousand"/>
      <w:lvlText w:val="第%1章"/>
      <w:lvlJc w:val="left"/>
      <w:pPr>
        <w:ind w:left="0" w:firstLine="0"/>
      </w:pPr>
      <w:rPr>
        <w:rFonts w:hint="default" w:ascii="微软雅黑" w:hAnsi="微软雅黑" w:eastAsia="Times New Roman"/>
        <w:b w:val="0"/>
        <w:i w:val="0"/>
        <w:sz w:val="44"/>
      </w:rPr>
    </w:lvl>
    <w:lvl w:ilvl="1" w:tentative="0">
      <w:start w:val="1"/>
      <w:numFmt w:val="decimal"/>
      <w:pStyle w:val="3355"/>
      <w:isLgl/>
      <w:lvlText w:val="%1.%2"/>
      <w:lvlJc w:val="left"/>
      <w:pPr>
        <w:ind w:left="0" w:firstLine="0"/>
      </w:pPr>
      <w:rPr>
        <w:rFonts w:hint="default" w:ascii="微软雅黑" w:hAnsi="微软雅黑" w:eastAsia="宋体"/>
        <w:b/>
        <w:i w:val="0"/>
        <w:sz w:val="32"/>
      </w:rPr>
    </w:lvl>
    <w:lvl w:ilvl="2" w:tentative="0">
      <w:start w:val="1"/>
      <w:numFmt w:val="decimal"/>
      <w:isLgl/>
      <w:lvlText w:val="%1.%2.%3"/>
      <w:lvlJc w:val="left"/>
      <w:pPr>
        <w:ind w:left="0" w:firstLine="0"/>
      </w:pPr>
      <w:rPr>
        <w:rFonts w:hint="default" w:ascii="微软雅黑" w:hAnsi="微软雅黑" w:eastAsia="宋体"/>
        <w:b/>
        <w:i w:val="0"/>
        <w:sz w:val="28"/>
      </w:rPr>
    </w:lvl>
    <w:lvl w:ilvl="3" w:tentative="0">
      <w:start w:val="1"/>
      <w:numFmt w:val="decimal"/>
      <w:pStyle w:val="3356"/>
      <w:isLgl/>
      <w:lvlText w:val="%1.%2.%3.%4"/>
      <w:lvlJc w:val="left"/>
      <w:pPr>
        <w:ind w:left="0" w:firstLine="0"/>
      </w:pPr>
      <w:rPr>
        <w:rFonts w:hint="default" w:ascii="微软雅黑" w:hAnsi="微软雅黑" w:eastAsia="宋体"/>
        <w:b/>
        <w:i w:val="0"/>
        <w:sz w:val="24"/>
      </w:rPr>
    </w:lvl>
    <w:lvl w:ilvl="4" w:tentative="0">
      <w:start w:val="1"/>
      <w:numFmt w:val="decimal"/>
      <w:pStyle w:val="3357"/>
      <w:isLgl/>
      <w:lvlText w:val="%1.%2.%3.%4.%5"/>
      <w:lvlJc w:val="left"/>
      <w:pPr>
        <w:ind w:left="993" w:hanging="993"/>
      </w:pPr>
      <w:rPr>
        <w:rFonts w:hint="default" w:ascii="微软雅黑" w:hAnsi="微软雅黑" w:eastAsia="宋体"/>
        <w:b/>
        <w:i w:val="0"/>
        <w:sz w:val="24"/>
      </w:rPr>
    </w:lvl>
    <w:lvl w:ilvl="5" w:tentative="0">
      <w:start w:val="1"/>
      <w:numFmt w:val="decimal"/>
      <w:isLgl/>
      <w:lvlText w:val="%1.%2.%3.%4.%5.%6"/>
      <w:lvlJc w:val="left"/>
      <w:pPr>
        <w:ind w:left="0" w:firstLine="0"/>
      </w:pPr>
      <w:rPr>
        <w:rFonts w:hint="default" w:ascii="微软雅黑" w:hAnsi="微软雅黑"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5">
    <w:nsid w:val="19AA4711"/>
    <w:multiLevelType w:val="multilevel"/>
    <w:tmpl w:val="19AA4711"/>
    <w:lvl w:ilvl="0" w:tentative="0">
      <w:start w:val="1"/>
      <w:numFmt w:val="decimal"/>
      <w:pStyle w:val="1421"/>
      <w:lvlText w:val="%1."/>
      <w:lvlJc w:val="left"/>
      <w:pPr>
        <w:tabs>
          <w:tab w:val="left" w:pos="902"/>
        </w:tabs>
        <w:ind w:left="0" w:firstLine="482"/>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6">
    <w:nsid w:val="19E8088F"/>
    <w:multiLevelType w:val="multilevel"/>
    <w:tmpl w:val="19E8088F"/>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pStyle w:val="3408"/>
      <w:lvlText w:val="%1.%2.%3."/>
      <w:lvlJc w:val="left"/>
      <w:pPr>
        <w:tabs>
          <w:tab w:val="left" w:pos="1129"/>
        </w:tabs>
        <w:ind w:left="112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7">
    <w:nsid w:val="1ACC486B"/>
    <w:multiLevelType w:val="multilevel"/>
    <w:tmpl w:val="1ACC486B"/>
    <w:lvl w:ilvl="0" w:tentative="0">
      <w:start w:val="1"/>
      <w:numFmt w:val="bullet"/>
      <w:pStyle w:val="2597"/>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1B1526F3"/>
    <w:multiLevelType w:val="multilevel"/>
    <w:tmpl w:val="1B1526F3"/>
    <w:lvl w:ilvl="0" w:tentative="0">
      <w:start w:val="1"/>
      <w:numFmt w:val="decimal"/>
      <w:lvlText w:val="第%1章"/>
      <w:lvlJc w:val="left"/>
      <w:pPr>
        <w:ind w:left="0" w:firstLine="0"/>
      </w:pPr>
      <w:rPr>
        <w:rFonts w:hint="eastAsia" w:ascii="宋体" w:hAnsi="Times New Roman" w:eastAsia="宋体"/>
        <w:b/>
        <w:i w:val="0"/>
        <w:sz w:val="32"/>
        <w:szCs w:val="40"/>
      </w:rPr>
    </w:lvl>
    <w:lvl w:ilvl="1" w:tentative="0">
      <w:start w:val="1"/>
      <w:numFmt w:val="decimal"/>
      <w:suff w:val="space"/>
      <w:lvlText w:val="%1.%2"/>
      <w:lvlJc w:val="left"/>
      <w:pPr>
        <w:ind w:left="0" w:firstLine="0"/>
      </w:pPr>
      <w:rPr>
        <w:rFonts w:hint="eastAsia" w:ascii="宋体" w:hAnsi="Times New Roman" w:eastAsia="宋体"/>
        <w:b/>
        <w:i w:val="0"/>
        <w:sz w:val="28"/>
      </w:rPr>
    </w:lvl>
    <w:lvl w:ilvl="2" w:tentative="0">
      <w:start w:val="1"/>
      <w:numFmt w:val="decimal"/>
      <w:pStyle w:val="611"/>
      <w:suff w:val="space"/>
      <w:lvlText w:val="%1.%2.%3"/>
      <w:lvlJc w:val="left"/>
      <w:pPr>
        <w:ind w:left="1560" w:firstLine="0"/>
      </w:pPr>
      <w:rPr>
        <w:rFonts w:hint="eastAsia" w:ascii="宋体" w:hAnsi="Times New Roman" w:eastAsia="宋体"/>
        <w:b/>
        <w:i w:val="0"/>
        <w:sz w:val="24"/>
      </w:rPr>
    </w:lvl>
    <w:lvl w:ilvl="3" w:tentative="0">
      <w:start w:val="1"/>
      <w:numFmt w:val="decimal"/>
      <w:pStyle w:val="612"/>
      <w:suff w:val="space"/>
      <w:lvlText w:val="%1.%2.%3.%4"/>
      <w:lvlJc w:val="left"/>
      <w:pPr>
        <w:ind w:left="0" w:firstLine="0"/>
      </w:pPr>
    </w:lvl>
    <w:lvl w:ilvl="4" w:tentative="0">
      <w:start w:val="1"/>
      <w:numFmt w:val="decimal"/>
      <w:pStyle w:val="610"/>
      <w:lvlText w:val="%1.%2.%3.%4.%5"/>
      <w:lvlJc w:val="left"/>
      <w:pPr>
        <w:ind w:left="283" w:firstLine="0"/>
      </w:pPr>
      <w:rPr>
        <w:rFonts w:hint="eastAsia" w:ascii="宋体" w:hAnsi="Times New Roman" w:eastAsia="宋体"/>
        <w:b/>
        <w:i w:val="0"/>
        <w:sz w:val="24"/>
      </w:rPr>
    </w:lvl>
    <w:lvl w:ilvl="5" w:tentative="0">
      <w:start w:val="1"/>
      <w:numFmt w:val="decimal"/>
      <w:lvlText w:val="%6)"/>
      <w:lvlJc w:val="left"/>
      <w:pPr>
        <w:tabs>
          <w:tab w:val="left" w:pos="284"/>
        </w:tabs>
        <w:ind w:left="0" w:firstLine="227"/>
      </w:pPr>
    </w:lvl>
    <w:lvl w:ilvl="6" w:tentative="0">
      <w:start w:val="1"/>
      <w:numFmt w:val="upperLetter"/>
      <w:lvlRestart w:val="5"/>
      <w:pStyle w:val="613"/>
      <w:lvlText w:val="%7."/>
      <w:lvlJc w:val="left"/>
      <w:pPr>
        <w:tabs>
          <w:tab w:val="left" w:pos="340"/>
        </w:tabs>
        <w:ind w:left="0" w:firstLine="340"/>
      </w:pPr>
    </w:lvl>
    <w:lvl w:ilvl="7" w:tentative="0">
      <w:start w:val="1"/>
      <w:numFmt w:val="lowerLetter"/>
      <w:pStyle w:val="614"/>
      <w:lvlText w:val="%8."/>
      <w:lvlJc w:val="left"/>
      <w:pPr>
        <w:ind w:left="397" w:firstLine="0"/>
      </w:pPr>
    </w:lvl>
    <w:lvl w:ilvl="8" w:tentative="0">
      <w:start w:val="1"/>
      <w:numFmt w:val="bullet"/>
      <w:pStyle w:val="615"/>
      <w:lvlText w:val=""/>
      <w:lvlJc w:val="left"/>
      <w:pPr>
        <w:ind w:left="0" w:firstLine="680"/>
      </w:pPr>
      <w:rPr>
        <w:rFonts w:hint="default" w:ascii="Wingdings" w:hAnsi="Wingdings"/>
      </w:rPr>
    </w:lvl>
  </w:abstractNum>
  <w:abstractNum w:abstractNumId="39">
    <w:nsid w:val="1C855D3D"/>
    <w:multiLevelType w:val="multilevel"/>
    <w:tmpl w:val="1C855D3D"/>
    <w:lvl w:ilvl="0" w:tentative="0">
      <w:start w:val="1"/>
      <w:numFmt w:val="bullet"/>
      <w:pStyle w:val="121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0">
    <w:nsid w:val="1D2F48D5"/>
    <w:multiLevelType w:val="multilevel"/>
    <w:tmpl w:val="1D2F48D5"/>
    <w:lvl w:ilvl="0" w:tentative="0">
      <w:start w:val="1"/>
      <w:numFmt w:val="decimal"/>
      <w:pStyle w:val="2978"/>
      <w:lvlText w:val="图%1"/>
      <w:lvlJc w:val="center"/>
      <w:pPr>
        <w:ind w:left="840" w:hanging="420"/>
      </w:pPr>
      <w:rPr>
        <w:rFonts w:hint="eastAsia" w:ascii="宋体" w:hAnsi="黑体" w:eastAsia="宋体"/>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1D5755D3"/>
    <w:multiLevelType w:val="multilevel"/>
    <w:tmpl w:val="1D5755D3"/>
    <w:lvl w:ilvl="0" w:tentative="0">
      <w:start w:val="1"/>
      <w:numFmt w:val="bullet"/>
      <w:pStyle w:val="1812"/>
      <w:lvlText w:val=""/>
      <w:lvlJc w:val="left"/>
      <w:rPr>
        <w:rFonts w:hint="default" w:ascii="仿宋_GB2312" w:hAnsi="仿宋_GB2312" w:cs="仿宋_GB2312"/>
        <w:b w:val="0"/>
        <w:bCs w:val="0"/>
        <w:i w:val="0"/>
        <w:iCs w:val="0"/>
        <w:caps w:val="0"/>
        <w:strike w:val="0"/>
        <w:dstrike w:val="0"/>
        <w:vanish w:val="0"/>
        <w:color w:val="000000"/>
        <w:spacing w:val="0"/>
        <w:w w:val="100"/>
        <w:position w:val="2"/>
        <w:sz w:val="16"/>
        <w:szCs w:val="16"/>
        <w:vertAlign w:val="baseline"/>
      </w:rPr>
    </w:lvl>
    <w:lvl w:ilvl="1" w:tentative="0">
      <w:start w:val="1"/>
      <w:numFmt w:val="bullet"/>
      <w:lvlText w:val=""/>
      <w:lvlJc w:val="left"/>
      <w:pPr>
        <w:tabs>
          <w:tab w:val="left" w:pos="-381"/>
        </w:tabs>
        <w:ind w:left="-381" w:hanging="420"/>
      </w:pPr>
      <w:rPr>
        <w:rFonts w:hint="default" w:ascii="仿宋_GB2312" w:hAnsi="仿宋_GB2312"/>
      </w:rPr>
    </w:lvl>
    <w:lvl w:ilvl="2" w:tentative="0">
      <w:start w:val="1"/>
      <w:numFmt w:val="bullet"/>
      <w:lvlText w:val=""/>
      <w:lvlJc w:val="left"/>
      <w:pPr>
        <w:tabs>
          <w:tab w:val="left" w:pos="39"/>
        </w:tabs>
        <w:ind w:left="39" w:hanging="420"/>
      </w:pPr>
      <w:rPr>
        <w:rFonts w:hint="default" w:ascii="仿宋_GB2312" w:hAnsi="仿宋_GB2312"/>
      </w:rPr>
    </w:lvl>
    <w:lvl w:ilvl="3" w:tentative="0">
      <w:start w:val="1"/>
      <w:numFmt w:val="bullet"/>
      <w:lvlText w:val=""/>
      <w:lvlJc w:val="left"/>
      <w:pPr>
        <w:tabs>
          <w:tab w:val="left" w:pos="459"/>
        </w:tabs>
        <w:ind w:left="459" w:hanging="420"/>
      </w:pPr>
      <w:rPr>
        <w:rFonts w:hint="default" w:ascii="仿宋_GB2312" w:hAnsi="仿宋_GB2312"/>
      </w:rPr>
    </w:lvl>
    <w:lvl w:ilvl="4" w:tentative="0">
      <w:start w:val="1"/>
      <w:numFmt w:val="bullet"/>
      <w:lvlText w:val=""/>
      <w:lvlJc w:val="left"/>
      <w:pPr>
        <w:tabs>
          <w:tab w:val="left" w:pos="879"/>
        </w:tabs>
        <w:ind w:left="879" w:hanging="420"/>
      </w:pPr>
      <w:rPr>
        <w:rFonts w:hint="default" w:ascii="仿宋_GB2312" w:hAnsi="仿宋_GB2312"/>
      </w:rPr>
    </w:lvl>
    <w:lvl w:ilvl="5" w:tentative="0">
      <w:start w:val="1"/>
      <w:numFmt w:val="bullet"/>
      <w:lvlText w:val=""/>
      <w:lvlJc w:val="left"/>
      <w:pPr>
        <w:tabs>
          <w:tab w:val="left" w:pos="1299"/>
        </w:tabs>
        <w:ind w:left="1299" w:hanging="420"/>
      </w:pPr>
      <w:rPr>
        <w:rFonts w:hint="default" w:ascii="仿宋_GB2312" w:hAnsi="仿宋_GB2312"/>
      </w:rPr>
    </w:lvl>
    <w:lvl w:ilvl="6" w:tentative="0">
      <w:start w:val="1"/>
      <w:numFmt w:val="bullet"/>
      <w:lvlText w:val=""/>
      <w:lvlJc w:val="left"/>
      <w:pPr>
        <w:tabs>
          <w:tab w:val="left" w:pos="1719"/>
        </w:tabs>
        <w:ind w:left="1719" w:hanging="420"/>
      </w:pPr>
      <w:rPr>
        <w:rFonts w:hint="default" w:ascii="仿宋_GB2312" w:hAnsi="仿宋_GB2312"/>
      </w:rPr>
    </w:lvl>
    <w:lvl w:ilvl="7" w:tentative="0">
      <w:start w:val="1"/>
      <w:numFmt w:val="bullet"/>
      <w:lvlText w:val=""/>
      <w:lvlJc w:val="left"/>
      <w:pPr>
        <w:tabs>
          <w:tab w:val="left" w:pos="2139"/>
        </w:tabs>
        <w:ind w:left="2139" w:hanging="420"/>
      </w:pPr>
      <w:rPr>
        <w:rFonts w:hint="default" w:ascii="仿宋_GB2312" w:hAnsi="仿宋_GB2312"/>
      </w:rPr>
    </w:lvl>
    <w:lvl w:ilvl="8" w:tentative="0">
      <w:start w:val="1"/>
      <w:numFmt w:val="bullet"/>
      <w:lvlText w:val=""/>
      <w:lvlJc w:val="left"/>
      <w:pPr>
        <w:tabs>
          <w:tab w:val="left" w:pos="2559"/>
        </w:tabs>
        <w:ind w:left="2559" w:hanging="420"/>
      </w:pPr>
      <w:rPr>
        <w:rFonts w:hint="default" w:ascii="仿宋_GB2312" w:hAnsi="仿宋_GB2312"/>
      </w:rPr>
    </w:lvl>
  </w:abstractNum>
  <w:abstractNum w:abstractNumId="42">
    <w:nsid w:val="1D847897"/>
    <w:multiLevelType w:val="multilevel"/>
    <w:tmpl w:val="1D847897"/>
    <w:lvl w:ilvl="0" w:tentative="0">
      <w:start w:val="1"/>
      <w:numFmt w:val="bullet"/>
      <w:pStyle w:val="149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3">
    <w:nsid w:val="1DBF583A"/>
    <w:multiLevelType w:val="multilevel"/>
    <w:tmpl w:val="1DBF583A"/>
    <w:lvl w:ilvl="0" w:tentative="0">
      <w:start w:val="1"/>
      <w:numFmt w:val="decimal"/>
      <w:pStyle w:val="393"/>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44">
    <w:nsid w:val="1E5052E7"/>
    <w:multiLevelType w:val="multilevel"/>
    <w:tmpl w:val="1E5052E7"/>
    <w:lvl w:ilvl="0" w:tentative="0">
      <w:start w:val="1"/>
      <w:numFmt w:val="decimal"/>
      <w:pStyle w:val="4"/>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7"/>
      <w:lvlText w:val="%1.%2.%3."/>
      <w:lvlJc w:val="left"/>
      <w:pPr>
        <w:ind w:left="720" w:hanging="720"/>
      </w:pPr>
      <w:rPr>
        <w:rFonts w:hint="default"/>
      </w:rPr>
    </w:lvl>
    <w:lvl w:ilvl="3" w:tentative="0">
      <w:start w:val="1"/>
      <w:numFmt w:val="decimal"/>
      <w:pStyle w:val="8"/>
      <w:suff w:val="nothing"/>
      <w:lvlText w:val="%1.%2.%3.%4."/>
      <w:lvlJc w:val="left"/>
      <w:pPr>
        <w:ind w:left="864" w:hanging="864"/>
      </w:pPr>
      <w:rPr>
        <w:rFonts w:hint="default"/>
      </w:rPr>
    </w:lvl>
    <w:lvl w:ilvl="4" w:tentative="0">
      <w:start w:val="1"/>
      <w:numFmt w:val="decimal"/>
      <w:pStyle w:val="14"/>
      <w:suff w:val="nothing"/>
      <w:lvlText w:val="%1.%2.%3.%4.%5."/>
      <w:lvlJc w:val="left"/>
      <w:pPr>
        <w:ind w:left="0" w:firstLine="0"/>
      </w:pPr>
      <w:rPr>
        <w:rFonts w:hint="default"/>
      </w:rPr>
    </w:lvl>
    <w:lvl w:ilvl="5" w:tentative="0">
      <w:start w:val="1"/>
      <w:numFmt w:val="decimal"/>
      <w:pStyle w:val="15"/>
      <w:lvlText w:val="%1.%2.%3.%4.%5.%6."/>
      <w:lvlJc w:val="left"/>
      <w:pPr>
        <w:ind w:left="1151" w:hanging="1151"/>
      </w:pPr>
      <w:rPr>
        <w:rFonts w:hint="default"/>
      </w:rPr>
    </w:lvl>
    <w:lvl w:ilvl="6" w:tentative="0">
      <w:start w:val="1"/>
      <w:numFmt w:val="decimal"/>
      <w:pStyle w:val="16"/>
      <w:lvlText w:val="%1.%2.%3.%4.%5.%6.%7."/>
      <w:lvlJc w:val="left"/>
      <w:pPr>
        <w:ind w:left="1296" w:hanging="1296"/>
      </w:pPr>
      <w:rPr>
        <w:rFonts w:hint="default"/>
      </w:rPr>
    </w:lvl>
    <w:lvl w:ilvl="7" w:tentative="0">
      <w:start w:val="1"/>
      <w:numFmt w:val="decimal"/>
      <w:pStyle w:val="17"/>
      <w:lvlText w:val="%1.%2.%3.%4.%5.%6.%7.%8."/>
      <w:lvlJc w:val="left"/>
      <w:pPr>
        <w:ind w:left="1440" w:hanging="1440"/>
      </w:pPr>
      <w:rPr>
        <w:rFonts w:hint="default"/>
      </w:rPr>
    </w:lvl>
    <w:lvl w:ilvl="8" w:tentative="0">
      <w:start w:val="1"/>
      <w:numFmt w:val="decimal"/>
      <w:pStyle w:val="18"/>
      <w:lvlText w:val="%1.%2.%3.%4.%5.%6.%7.%8.%9."/>
      <w:lvlJc w:val="left"/>
      <w:pPr>
        <w:ind w:left="1583" w:hanging="1583"/>
      </w:pPr>
      <w:rPr>
        <w:rFonts w:hint="default"/>
      </w:rPr>
    </w:lvl>
  </w:abstractNum>
  <w:abstractNum w:abstractNumId="45">
    <w:nsid w:val="1E670B04"/>
    <w:multiLevelType w:val="multilevel"/>
    <w:tmpl w:val="1E670B04"/>
    <w:lvl w:ilvl="0" w:tentative="0">
      <w:start w:val="1"/>
      <w:numFmt w:val="decimal"/>
      <w:lvlText w:val="第%1章"/>
      <w:lvlJc w:val="left"/>
      <w:pPr>
        <w:ind w:left="0" w:firstLine="0"/>
      </w:pPr>
      <w:rPr>
        <w:b w:val="0"/>
        <w:bCs w:val="0"/>
        <w:i w:val="0"/>
        <w:iCs w:val="0"/>
        <w:caps w:val="0"/>
        <w:smallCaps w:val="0"/>
        <w:strike w:val="0"/>
        <w:dstrike w:val="0"/>
        <w:vanish w:val="0"/>
        <w:color w:val="000000"/>
        <w:spacing w:val="0"/>
        <w:position w:val="0"/>
        <w:u w:val="none"/>
        <w:vertAlign w:val="baseline"/>
      </w:rPr>
    </w:lvl>
    <w:lvl w:ilvl="1" w:tentative="0">
      <w:start w:val="1"/>
      <w:numFmt w:val="decimal"/>
      <w:suff w:val="space"/>
      <w:lvlText w:val="%1.%2"/>
      <w:lvlJc w:val="left"/>
      <w:pPr>
        <w:ind w:left="0" w:firstLine="0"/>
      </w:pPr>
      <w:rPr>
        <w:rFonts w:hint="eastAsia" w:ascii="宋体" w:hAnsi="Times New Roman" w:eastAsia="宋体"/>
        <w:b/>
        <w:i w:val="0"/>
        <w:color w:val="auto"/>
        <w:sz w:val="36"/>
      </w:rPr>
    </w:lvl>
    <w:lvl w:ilvl="2" w:tentative="0">
      <w:start w:val="1"/>
      <w:numFmt w:val="decimal"/>
      <w:suff w:val="space"/>
      <w:lvlText w:val="%1.%2.%3"/>
      <w:lvlJc w:val="left"/>
      <w:pPr>
        <w:ind w:left="0" w:firstLine="0"/>
      </w:pPr>
      <w:rPr>
        <w:b w:val="0"/>
        <w:bCs w:val="0"/>
        <w:i w:val="0"/>
        <w:iCs w:val="0"/>
        <w:caps w:val="0"/>
        <w:smallCaps w:val="0"/>
        <w:strike w:val="0"/>
        <w:dstrike w:val="0"/>
        <w:vanish w:val="0"/>
        <w:color w:val="000000"/>
        <w:spacing w:val="0"/>
        <w:position w:val="0"/>
        <w:u w:val="none"/>
        <w:vertAlign w:val="baseline"/>
      </w:rPr>
    </w:lvl>
    <w:lvl w:ilvl="3" w:tentative="0">
      <w:start w:val="1"/>
      <w:numFmt w:val="decimal"/>
      <w:suff w:val="space"/>
      <w:lvlText w:val="%1.%2.%3.%4"/>
      <w:lvlJc w:val="left"/>
      <w:pPr>
        <w:ind w:left="0" w:firstLine="0"/>
      </w:pPr>
    </w:lvl>
    <w:lvl w:ilvl="4" w:tentative="0">
      <w:start w:val="1"/>
      <w:numFmt w:val="decimal"/>
      <w:pStyle w:val="620"/>
      <w:lvlText w:val="%1.%2.%3.%4.%5"/>
      <w:lvlJc w:val="left"/>
      <w:pPr>
        <w:ind w:left="3969" w:firstLine="0"/>
      </w:pPr>
      <w:rPr>
        <w:rFonts w:hint="eastAsia" w:ascii="宋体" w:eastAsia="宋体"/>
        <w:b/>
        <w:i w:val="0"/>
        <w:sz w:val="28"/>
      </w:rPr>
    </w:lvl>
    <w:lvl w:ilvl="5" w:tentative="0">
      <w:start w:val="1"/>
      <w:numFmt w:val="decimal"/>
      <w:lvlText w:val="%6)"/>
      <w:lvlJc w:val="left"/>
      <w:pPr>
        <w:tabs>
          <w:tab w:val="left" w:pos="284"/>
        </w:tabs>
        <w:ind w:left="0" w:firstLine="227"/>
      </w:pPr>
      <w:rPr>
        <w:rFonts w:hint="default"/>
      </w:rPr>
    </w:lvl>
    <w:lvl w:ilvl="6" w:tentative="0">
      <w:start w:val="1"/>
      <w:numFmt w:val="upperLetter"/>
      <w:lvlRestart w:val="5"/>
      <w:lvlText w:val="%7."/>
      <w:lvlJc w:val="left"/>
      <w:pPr>
        <w:tabs>
          <w:tab w:val="left" w:pos="340"/>
        </w:tabs>
        <w:ind w:left="0" w:firstLine="340"/>
      </w:pPr>
      <w:rPr>
        <w:rFonts w:hint="eastAsia"/>
      </w:rPr>
    </w:lvl>
    <w:lvl w:ilvl="7" w:tentative="0">
      <w:start w:val="1"/>
      <w:numFmt w:val="lowerLetter"/>
      <w:lvlText w:val="%8."/>
      <w:lvlJc w:val="left"/>
      <w:pPr>
        <w:ind w:left="397" w:firstLine="0"/>
      </w:pPr>
      <w:rPr>
        <w:rFonts w:hint="eastAsia"/>
      </w:rPr>
    </w:lvl>
    <w:lvl w:ilvl="8" w:tentative="0">
      <w:start w:val="1"/>
      <w:numFmt w:val="bullet"/>
      <w:lvlText w:val=""/>
      <w:lvlJc w:val="left"/>
      <w:pPr>
        <w:ind w:left="0" w:firstLine="680"/>
      </w:pPr>
      <w:rPr>
        <w:rFonts w:hint="default" w:ascii="Wingdings" w:hAnsi="Wingdings"/>
      </w:rPr>
    </w:lvl>
  </w:abstractNum>
  <w:abstractNum w:abstractNumId="46">
    <w:nsid w:val="1FAA630F"/>
    <w:multiLevelType w:val="multilevel"/>
    <w:tmpl w:val="1FAA630F"/>
    <w:lvl w:ilvl="0" w:tentative="0">
      <w:start w:val="1"/>
      <w:numFmt w:val="bullet"/>
      <w:pStyle w:val="2761"/>
      <w:lvlText w:val=""/>
      <w:lvlJc w:val="left"/>
      <w:pPr>
        <w:tabs>
          <w:tab w:val="left" w:pos="1134"/>
        </w:tabs>
        <w:ind w:left="567" w:firstLine="0"/>
      </w:pPr>
      <w:rPr>
        <w:rFonts w:hint="default" w:ascii="Wingdings" w:hAnsi="Wingdings"/>
        <w:b w:val="0"/>
        <w:i w:val="0"/>
        <w:color w:val="00808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7">
    <w:nsid w:val="1FB93DCC"/>
    <w:multiLevelType w:val="multilevel"/>
    <w:tmpl w:val="1FB93DCC"/>
    <w:lvl w:ilvl="0" w:tentative="0">
      <w:start w:val="1"/>
      <w:numFmt w:val="decimal"/>
      <w:pStyle w:val="2919"/>
      <w:lvlText w:val="表3.%1"/>
      <w:lvlJc w:val="left"/>
      <w:pPr>
        <w:ind w:left="420" w:hanging="420"/>
      </w:pPr>
      <w:rPr>
        <w:rFonts w:ascii="Times New Roman" w:hAnsi="Times New Roman"/>
        <w:b w:val="0"/>
        <w:bCs w:val="0"/>
        <w:i w:val="0"/>
        <w:iCs w:val="0"/>
        <w:caps w:val="0"/>
        <w:smallCaps w:val="0"/>
        <w:strike w:val="0"/>
        <w:dstrike w:val="0"/>
        <w:vanish w:val="0"/>
        <w:color w:val="000000"/>
        <w:position w:val="0"/>
        <w:sz w:val="21"/>
        <w:szCs w:val="21"/>
        <w:u w:val="none"/>
        <w:vertAlign w:val="baseli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1FC91163"/>
    <w:multiLevelType w:val="multilevel"/>
    <w:tmpl w:val="1FC91163"/>
    <w:lvl w:ilvl="0" w:tentative="0">
      <w:start w:val="1"/>
      <w:numFmt w:val="decimal"/>
      <w:pStyle w:val="40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99"/>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398"/>
      <w:suff w:val="nothing"/>
      <w:lvlText w:val="%1.%2.%3　"/>
      <w:lvlJc w:val="left"/>
      <w:pPr>
        <w:ind w:left="568" w:firstLine="0"/>
      </w:pPr>
      <w:rPr>
        <w:rFonts w:hint="eastAsia" w:ascii="黑体" w:hAnsi="Times New Roman" w:eastAsia="黑体"/>
        <w:b w:val="0"/>
        <w:i w:val="0"/>
        <w:sz w:val="21"/>
      </w:rPr>
    </w:lvl>
    <w:lvl w:ilvl="3" w:tentative="0">
      <w:start w:val="1"/>
      <w:numFmt w:val="decimal"/>
      <w:pStyle w:val="397"/>
      <w:suff w:val="nothing"/>
      <w:lvlText w:val="%1.%2.%3.%4　"/>
      <w:lvlJc w:val="left"/>
      <w:pPr>
        <w:ind w:left="1135" w:firstLine="0"/>
      </w:pPr>
      <w:rPr>
        <w:rFonts w:hint="eastAsia" w:ascii="黑体" w:hAnsi="Times New Roman" w:eastAsia="黑体"/>
        <w:b w:val="0"/>
        <w:i w:val="0"/>
        <w:color w:val="auto"/>
        <w:sz w:val="21"/>
      </w:rPr>
    </w:lvl>
    <w:lvl w:ilvl="4" w:tentative="0">
      <w:start w:val="1"/>
      <w:numFmt w:val="decimal"/>
      <w:pStyle w:val="396"/>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9">
    <w:nsid w:val="21020E15"/>
    <w:multiLevelType w:val="multilevel"/>
    <w:tmpl w:val="21020E15"/>
    <w:lvl w:ilvl="0" w:tentative="0">
      <w:start w:val="1"/>
      <w:numFmt w:val="bullet"/>
      <w:pStyle w:val="295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28D119AB"/>
    <w:multiLevelType w:val="multilevel"/>
    <w:tmpl w:val="28D119AB"/>
    <w:lvl w:ilvl="0" w:tentative="0">
      <w:start w:val="1"/>
      <w:numFmt w:val="bullet"/>
      <w:pStyle w:val="274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1">
    <w:nsid w:val="295435E7"/>
    <w:multiLevelType w:val="multilevel"/>
    <w:tmpl w:val="295435E7"/>
    <w:lvl w:ilvl="0" w:tentative="0">
      <w:start w:val="1"/>
      <w:numFmt w:val="decimal"/>
      <w:lvlText w:val="%1"/>
      <w:lvlJc w:val="left"/>
      <w:pPr>
        <w:tabs>
          <w:tab w:val="left" w:pos="605"/>
        </w:tabs>
        <w:ind w:left="605" w:hanging="425"/>
      </w:pPr>
      <w:rPr>
        <w:rFonts w:hint="eastAsia"/>
      </w:rPr>
    </w:lvl>
    <w:lvl w:ilvl="1" w:tentative="0">
      <w:start w:val="1"/>
      <w:numFmt w:val="decimal"/>
      <w:pStyle w:val="2726"/>
      <w:lvlText w:val="%1.%2"/>
      <w:lvlJc w:val="left"/>
      <w:pPr>
        <w:tabs>
          <w:tab w:val="left" w:pos="567"/>
        </w:tabs>
        <w:ind w:left="567" w:hanging="567"/>
      </w:pPr>
      <w:rPr>
        <w:rFonts w:hint="eastAsia"/>
      </w:rPr>
    </w:lvl>
    <w:lvl w:ilvl="2" w:tentative="0">
      <w:start w:val="1"/>
      <w:numFmt w:val="decimal"/>
      <w:lvlText w:val="%1.%2.%3"/>
      <w:lvlJc w:val="left"/>
      <w:pPr>
        <w:tabs>
          <w:tab w:val="left" w:pos="1192"/>
        </w:tabs>
        <w:ind w:left="1192" w:hanging="652"/>
      </w:pPr>
      <w:rPr>
        <w:rFonts w:hint="eastAsia"/>
      </w:rPr>
    </w:lvl>
    <w:lvl w:ilvl="3" w:tentative="0">
      <w:start w:val="1"/>
      <w:numFmt w:val="decimal"/>
      <w:pStyle w:val="2727"/>
      <w:lvlText w:val="%1.%2.%3.%4"/>
      <w:lvlJc w:val="left"/>
      <w:pPr>
        <w:tabs>
          <w:tab w:val="left" w:pos="709"/>
        </w:tabs>
        <w:ind w:left="709" w:hanging="709"/>
      </w:pPr>
      <w:rPr>
        <w:rFonts w:hint="eastAsia"/>
      </w:rPr>
    </w:lvl>
    <w:lvl w:ilvl="4" w:tentative="0">
      <w:start w:val="1"/>
      <w:numFmt w:val="decimal"/>
      <w:lvlText w:val="%1.%2.%3.%4.%5."/>
      <w:lvlJc w:val="left"/>
      <w:pPr>
        <w:tabs>
          <w:tab w:val="left" w:pos="1472"/>
        </w:tabs>
        <w:ind w:left="1472" w:hanging="992"/>
      </w:pPr>
      <w:rPr>
        <w:rFonts w:hint="eastAsia"/>
      </w:rPr>
    </w:lvl>
    <w:lvl w:ilvl="5" w:tentative="0">
      <w:start w:val="1"/>
      <w:numFmt w:val="decimal"/>
      <w:lvlText w:val="%1.%2.%3.%4.%5.%6."/>
      <w:lvlJc w:val="left"/>
      <w:pPr>
        <w:tabs>
          <w:tab w:val="left" w:pos="1614"/>
        </w:tabs>
        <w:ind w:left="1614" w:hanging="1134"/>
      </w:pPr>
      <w:rPr>
        <w:rFonts w:hint="eastAsia"/>
      </w:rPr>
    </w:lvl>
    <w:lvl w:ilvl="6" w:tentative="0">
      <w:start w:val="1"/>
      <w:numFmt w:val="decimal"/>
      <w:lvlText w:val="%1.%2.%3.%4.%5.%6.%7."/>
      <w:lvlJc w:val="left"/>
      <w:pPr>
        <w:tabs>
          <w:tab w:val="left" w:pos="1756"/>
        </w:tabs>
        <w:ind w:left="1756" w:hanging="1276"/>
      </w:pPr>
      <w:rPr>
        <w:rFonts w:hint="eastAsia"/>
      </w:rPr>
    </w:lvl>
    <w:lvl w:ilvl="7" w:tentative="0">
      <w:start w:val="1"/>
      <w:numFmt w:val="decimal"/>
      <w:lvlText w:val="%1.%2.%3.%4.%5.%6.%7.%8."/>
      <w:lvlJc w:val="left"/>
      <w:pPr>
        <w:tabs>
          <w:tab w:val="left" w:pos="1898"/>
        </w:tabs>
        <w:ind w:left="1898" w:hanging="1418"/>
      </w:pPr>
      <w:rPr>
        <w:rFonts w:hint="eastAsia"/>
      </w:rPr>
    </w:lvl>
    <w:lvl w:ilvl="8" w:tentative="0">
      <w:start w:val="1"/>
      <w:numFmt w:val="decimal"/>
      <w:lvlText w:val="%1.%2.%3.%4.%5.%6.%7.%8.%9."/>
      <w:lvlJc w:val="left"/>
      <w:pPr>
        <w:tabs>
          <w:tab w:val="left" w:pos="2039"/>
        </w:tabs>
        <w:ind w:left="2039" w:hanging="1559"/>
      </w:pPr>
      <w:rPr>
        <w:rFonts w:hint="eastAsia"/>
      </w:rPr>
    </w:lvl>
  </w:abstractNum>
  <w:abstractNum w:abstractNumId="52">
    <w:nsid w:val="295C677E"/>
    <w:multiLevelType w:val="multilevel"/>
    <w:tmpl w:val="295C677E"/>
    <w:lvl w:ilvl="0" w:tentative="0">
      <w:start w:val="1"/>
      <w:numFmt w:val="bullet"/>
      <w:pStyle w:val="274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3">
    <w:nsid w:val="299320C1"/>
    <w:multiLevelType w:val="multilevel"/>
    <w:tmpl w:val="299320C1"/>
    <w:lvl w:ilvl="0" w:tentative="0">
      <w:start w:val="1"/>
      <w:numFmt w:val="decimal"/>
      <w:pStyle w:val="2772"/>
      <w:lvlText w:val="图%1"/>
      <w:lvlJc w:val="left"/>
      <w:pPr>
        <w:ind w:left="420" w:hanging="420"/>
      </w:pPr>
      <w:rPr>
        <w:rFonts w:hint="eastAsia" w:ascii="黑体" w:hAnsi="黑体" w:eastAsia="黑体"/>
        <w:b/>
        <w:bCs w:val="0"/>
        <w:i w:val="0"/>
        <w:iCs w:val="0"/>
        <w: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A792CA5"/>
    <w:multiLevelType w:val="multilevel"/>
    <w:tmpl w:val="2A792CA5"/>
    <w:lvl w:ilvl="0" w:tentative="0">
      <w:start w:val="1"/>
      <w:numFmt w:val="decimal"/>
      <w:pStyle w:val="3338"/>
      <w:lvlText w:val="%1."/>
      <w:lvlJc w:val="left"/>
      <w:pPr>
        <w:ind w:left="1063" w:hanging="420"/>
      </w:p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55">
    <w:nsid w:val="2A8D227C"/>
    <w:multiLevelType w:val="multilevel"/>
    <w:tmpl w:val="2A8D227C"/>
    <w:lvl w:ilvl="0" w:tentative="0">
      <w:start w:val="1"/>
      <w:numFmt w:val="chineseCountingThousand"/>
      <w:pStyle w:val="2490"/>
      <w:suff w:val="nothing"/>
      <w:lvlText w:val="第%1部分"/>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6">
    <w:nsid w:val="2A8F7113"/>
    <w:multiLevelType w:val="multilevel"/>
    <w:tmpl w:val="2A8F7113"/>
    <w:lvl w:ilvl="0" w:tentative="0">
      <w:start w:val="1"/>
      <w:numFmt w:val="upperLetter"/>
      <w:pStyle w:val="430"/>
      <w:suff w:val="space"/>
      <w:lvlText w:val="%1"/>
      <w:lvlJc w:val="left"/>
      <w:pPr>
        <w:ind w:left="5360" w:hanging="425"/>
      </w:pPr>
      <w:rPr>
        <w:rFonts w:hint="eastAsia"/>
      </w:rPr>
    </w:lvl>
    <w:lvl w:ilvl="1" w:tentative="0">
      <w:start w:val="1"/>
      <w:numFmt w:val="decimal"/>
      <w:suff w:val="nothing"/>
      <w:lvlText w:val="图%1.%2　"/>
      <w:lvlJc w:val="left"/>
      <w:pPr>
        <w:ind w:left="2013" w:hanging="567"/>
      </w:pPr>
      <w:rPr>
        <w:rFonts w:hint="eastAsia"/>
      </w:rPr>
    </w:lvl>
    <w:lvl w:ilvl="2" w:tentative="0">
      <w:start w:val="1"/>
      <w:numFmt w:val="decimal"/>
      <w:lvlText w:val="%1.%2.%3"/>
      <w:lvlJc w:val="left"/>
      <w:pPr>
        <w:tabs>
          <w:tab w:val="left" w:pos="2439"/>
        </w:tabs>
        <w:ind w:left="2439" w:hanging="567"/>
      </w:pPr>
      <w:rPr>
        <w:rFonts w:hint="eastAsia"/>
      </w:rPr>
    </w:lvl>
    <w:lvl w:ilvl="3" w:tentative="0">
      <w:start w:val="1"/>
      <w:numFmt w:val="decimal"/>
      <w:lvlText w:val="%1.%2.%3.%4"/>
      <w:lvlJc w:val="left"/>
      <w:pPr>
        <w:tabs>
          <w:tab w:val="left" w:pos="3737"/>
        </w:tabs>
        <w:ind w:left="3005" w:hanging="708"/>
      </w:pPr>
      <w:rPr>
        <w:rFonts w:hint="eastAsia"/>
      </w:rPr>
    </w:lvl>
    <w:lvl w:ilvl="4" w:tentative="0">
      <w:start w:val="1"/>
      <w:numFmt w:val="decimal"/>
      <w:lvlText w:val="%1.%2.%3.%4.%5"/>
      <w:lvlJc w:val="left"/>
      <w:pPr>
        <w:tabs>
          <w:tab w:val="left" w:pos="4522"/>
        </w:tabs>
        <w:ind w:left="3572" w:hanging="850"/>
      </w:pPr>
      <w:rPr>
        <w:rFonts w:hint="eastAsia"/>
      </w:rPr>
    </w:lvl>
    <w:lvl w:ilvl="5" w:tentative="0">
      <w:start w:val="1"/>
      <w:numFmt w:val="decimal"/>
      <w:lvlText w:val="%1.%2.%3.%4.%5.%6"/>
      <w:lvlJc w:val="left"/>
      <w:pPr>
        <w:tabs>
          <w:tab w:val="left" w:pos="5307"/>
        </w:tabs>
        <w:ind w:left="4281" w:hanging="1134"/>
      </w:pPr>
      <w:rPr>
        <w:rFonts w:hint="eastAsia"/>
      </w:rPr>
    </w:lvl>
    <w:lvl w:ilvl="6" w:tentative="0">
      <w:start w:val="1"/>
      <w:numFmt w:val="decimal"/>
      <w:lvlText w:val="%1.%2.%3.%4.%5.%6.%7"/>
      <w:lvlJc w:val="left"/>
      <w:pPr>
        <w:tabs>
          <w:tab w:val="left" w:pos="6092"/>
        </w:tabs>
        <w:ind w:left="4848" w:hanging="1276"/>
      </w:pPr>
      <w:rPr>
        <w:rFonts w:hint="eastAsia"/>
      </w:rPr>
    </w:lvl>
    <w:lvl w:ilvl="7" w:tentative="0">
      <w:start w:val="1"/>
      <w:numFmt w:val="decimal"/>
      <w:lvlText w:val="%1.%2.%3.%4.%5.%6.%7.%8"/>
      <w:lvlJc w:val="left"/>
      <w:pPr>
        <w:tabs>
          <w:tab w:val="left" w:pos="6877"/>
        </w:tabs>
        <w:ind w:left="5415" w:hanging="1418"/>
      </w:pPr>
      <w:rPr>
        <w:rFonts w:hint="eastAsia"/>
      </w:rPr>
    </w:lvl>
    <w:lvl w:ilvl="8" w:tentative="0">
      <w:start w:val="1"/>
      <w:numFmt w:val="decimal"/>
      <w:lvlText w:val="%1.%2.%3.%4.%5.%6.%7.%8.%9"/>
      <w:lvlJc w:val="left"/>
      <w:pPr>
        <w:tabs>
          <w:tab w:val="left" w:pos="7663"/>
        </w:tabs>
        <w:ind w:left="6123" w:hanging="1700"/>
      </w:pPr>
      <w:rPr>
        <w:rFonts w:hint="eastAsia"/>
      </w:rPr>
    </w:lvl>
  </w:abstractNum>
  <w:abstractNum w:abstractNumId="57">
    <w:nsid w:val="2B7676BD"/>
    <w:multiLevelType w:val="multilevel"/>
    <w:tmpl w:val="2B7676BD"/>
    <w:lvl w:ilvl="0" w:tentative="0">
      <w:start w:val="1"/>
      <w:numFmt w:val="decimal"/>
      <w:pStyle w:val="3376"/>
      <w:lvlText w:val="图%1："/>
      <w:lvlJc w:val="left"/>
      <w:pPr>
        <w:ind w:left="900" w:hanging="420"/>
      </w:pPr>
      <w:rPr>
        <w:rFonts w:hint="eastAsia"/>
        <w:position w:val="0"/>
      </w:rPr>
    </w:lvl>
    <w:lvl w:ilvl="1" w:tentative="0">
      <w:start w:val="5"/>
      <w:numFmt w:val="decimal"/>
      <w:lvlText w:val="%2）"/>
      <w:lvlJc w:val="left"/>
      <w:pPr>
        <w:ind w:left="1260" w:hanging="360"/>
      </w:pPr>
      <w:rPr>
        <w:rFonts w:hint="default"/>
      </w:rPr>
    </w:lvl>
    <w:lvl w:ilvl="2" w:tentative="0">
      <w:start w:val="1"/>
      <w:numFmt w:val="decimal"/>
      <w:lvlText w:val="（%3）"/>
      <w:lvlJc w:val="left"/>
      <w:pPr>
        <w:ind w:left="2040" w:hanging="72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2BD41A91"/>
    <w:multiLevelType w:val="multilevel"/>
    <w:tmpl w:val="2BD41A91"/>
    <w:lvl w:ilvl="0" w:tentative="0">
      <w:start w:val="1"/>
      <w:numFmt w:val="decimal"/>
      <w:pStyle w:val="514"/>
      <w:lvlText w:val="(%1)"/>
      <w:lvlJc w:val="left"/>
      <w:pPr>
        <w:tabs>
          <w:tab w:val="left" w:pos="0"/>
        </w:tabs>
        <w:ind w:left="0" w:firstLine="48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2C46366A"/>
    <w:multiLevelType w:val="multilevel"/>
    <w:tmpl w:val="2C46366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0">
    <w:nsid w:val="2C5917C3"/>
    <w:multiLevelType w:val="multilevel"/>
    <w:tmpl w:val="2C5917C3"/>
    <w:lvl w:ilvl="0" w:tentative="0">
      <w:start w:val="1"/>
      <w:numFmt w:val="none"/>
      <w:pStyle w:val="485"/>
      <w:suff w:val="nothing"/>
      <w:lvlText w:val="%1——"/>
      <w:lvlJc w:val="left"/>
      <w:pPr>
        <w:ind w:left="833" w:hanging="408"/>
      </w:pPr>
      <w:rPr>
        <w:rFonts w:hint="eastAsia"/>
      </w:rPr>
    </w:lvl>
    <w:lvl w:ilvl="1" w:tentative="0">
      <w:start w:val="1"/>
      <w:numFmt w:val="bullet"/>
      <w:pStyle w:val="420"/>
      <w:lvlText w:val=""/>
      <w:lvlJc w:val="left"/>
      <w:pPr>
        <w:tabs>
          <w:tab w:val="left" w:pos="760"/>
        </w:tabs>
        <w:ind w:left="1264" w:hanging="413"/>
      </w:pPr>
      <w:rPr>
        <w:rFonts w:hint="default" w:ascii="Symbol" w:hAnsi="Symbol"/>
        <w:color w:val="auto"/>
      </w:rPr>
    </w:lvl>
    <w:lvl w:ilvl="2" w:tentative="0">
      <w:start w:val="1"/>
      <w:numFmt w:val="bullet"/>
      <w:pStyle w:val="418"/>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61">
    <w:nsid w:val="2EC90971"/>
    <w:multiLevelType w:val="multilevel"/>
    <w:tmpl w:val="2EC90971"/>
    <w:lvl w:ilvl="0" w:tentative="0">
      <w:start w:val="1"/>
      <w:numFmt w:val="chineseCountingThousand"/>
      <w:pStyle w:val="617"/>
      <w:suff w:val="nothing"/>
      <w:lvlText w:val="%1、"/>
      <w:lvlJc w:val="left"/>
      <w:pPr>
        <w:ind w:left="3828" w:firstLine="0"/>
      </w:pPr>
      <w:rPr>
        <w:rFonts w:hint="eastAsia" w:ascii="宋体" w:hAnsi="宋体" w:eastAsia="宋体"/>
        <w:b/>
        <w:i w:val="0"/>
        <w:caps w:val="0"/>
        <w:strike w:val="0"/>
        <w:dstrike w:val="0"/>
        <w:snapToGrid w:val="0"/>
        <w:vanish w:val="0"/>
        <w:color w:val="000000"/>
        <w:spacing w:val="0"/>
        <w:w w:val="100"/>
        <w:kern w:val="0"/>
        <w:position w:val="0"/>
        <w:sz w:val="32"/>
        <w:vertAlign w:val="baseline"/>
        <w14:shadow w14:blurRad="0" w14:dist="0" w14:dir="0" w14:sx="0" w14:sy="0" w14:kx="0" w14:ky="0" w14:algn="none">
          <w14:srgbClr w14:val="000000"/>
        </w14:shadow>
      </w:rPr>
    </w:lvl>
    <w:lvl w:ilvl="1" w:tentative="0">
      <w:start w:val="1"/>
      <w:numFmt w:val="decimal"/>
      <w:isLgl/>
      <w:suff w:val="space"/>
      <w:lvlText w:val="%1.%2"/>
      <w:lvlJc w:val="left"/>
      <w:pPr>
        <w:ind w:left="0" w:firstLine="0"/>
      </w:pPr>
      <w:rPr>
        <w:rFonts w:hint="eastAsia"/>
        <w:b/>
        <w:i w:val="0"/>
      </w:rPr>
    </w:lvl>
    <w:lvl w:ilvl="2" w:tentative="0">
      <w:start w:val="1"/>
      <w:numFmt w:val="decimal"/>
      <w:isLgl/>
      <w:suff w:val="space"/>
      <w:lvlText w:val="%1.%2.%3"/>
      <w:lvlJc w:val="left"/>
      <w:pPr>
        <w:ind w:left="0" w:firstLine="0"/>
      </w:pPr>
      <w:rPr>
        <w:rFonts w:hint="eastAsia"/>
        <w:b/>
        <w:i w:val="0"/>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62">
    <w:nsid w:val="30160748"/>
    <w:multiLevelType w:val="multilevel"/>
    <w:tmpl w:val="30160748"/>
    <w:lvl w:ilvl="0" w:tentative="0">
      <w:start w:val="1"/>
      <w:numFmt w:val="decimal"/>
      <w:pStyle w:val="1863"/>
      <w:lvlText w:val="%1)"/>
      <w:lvlJc w:val="left"/>
      <w:pPr>
        <w:ind w:left="640" w:hanging="440"/>
      </w:pPr>
    </w:lvl>
    <w:lvl w:ilvl="1" w:tentative="0">
      <w:start w:val="1"/>
      <w:numFmt w:val="lowerLetter"/>
      <w:lvlText w:val="%2)"/>
      <w:lvlJc w:val="left"/>
      <w:pPr>
        <w:ind w:left="1080" w:hanging="440"/>
      </w:pPr>
    </w:lvl>
    <w:lvl w:ilvl="2" w:tentative="0">
      <w:start w:val="1"/>
      <w:numFmt w:val="lowerRoman"/>
      <w:lvlText w:val="%3."/>
      <w:lvlJc w:val="right"/>
      <w:pPr>
        <w:ind w:left="1520" w:hanging="440"/>
      </w:pPr>
    </w:lvl>
    <w:lvl w:ilvl="3" w:tentative="0">
      <w:start w:val="1"/>
      <w:numFmt w:val="decimal"/>
      <w:lvlText w:val="%4."/>
      <w:lvlJc w:val="left"/>
      <w:pPr>
        <w:ind w:left="1960" w:hanging="440"/>
      </w:pPr>
    </w:lvl>
    <w:lvl w:ilvl="4" w:tentative="0">
      <w:start w:val="1"/>
      <w:numFmt w:val="lowerLetter"/>
      <w:lvlText w:val="%5)"/>
      <w:lvlJc w:val="left"/>
      <w:pPr>
        <w:ind w:left="2400" w:hanging="440"/>
      </w:pPr>
    </w:lvl>
    <w:lvl w:ilvl="5" w:tentative="0">
      <w:start w:val="1"/>
      <w:numFmt w:val="lowerRoman"/>
      <w:lvlText w:val="%6."/>
      <w:lvlJc w:val="right"/>
      <w:pPr>
        <w:ind w:left="2840" w:hanging="440"/>
      </w:pPr>
    </w:lvl>
    <w:lvl w:ilvl="6" w:tentative="0">
      <w:start w:val="1"/>
      <w:numFmt w:val="decimal"/>
      <w:lvlText w:val="%7."/>
      <w:lvlJc w:val="left"/>
      <w:pPr>
        <w:ind w:left="3280" w:hanging="440"/>
      </w:pPr>
    </w:lvl>
    <w:lvl w:ilvl="7" w:tentative="0">
      <w:start w:val="1"/>
      <w:numFmt w:val="lowerLetter"/>
      <w:lvlText w:val="%8)"/>
      <w:lvlJc w:val="left"/>
      <w:pPr>
        <w:ind w:left="3720" w:hanging="440"/>
      </w:pPr>
    </w:lvl>
    <w:lvl w:ilvl="8" w:tentative="0">
      <w:start w:val="1"/>
      <w:numFmt w:val="lowerRoman"/>
      <w:lvlText w:val="%9."/>
      <w:lvlJc w:val="right"/>
      <w:pPr>
        <w:ind w:left="4160" w:hanging="440"/>
      </w:pPr>
    </w:lvl>
  </w:abstractNum>
  <w:abstractNum w:abstractNumId="63">
    <w:nsid w:val="3146156C"/>
    <w:multiLevelType w:val="multilevel"/>
    <w:tmpl w:val="3146156C"/>
    <w:lvl w:ilvl="0" w:tentative="0">
      <w:start w:val="0"/>
      <w:numFmt w:val="decimal"/>
      <w:pStyle w:val="2952"/>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4">
    <w:nsid w:val="325779EA"/>
    <w:multiLevelType w:val="multilevel"/>
    <w:tmpl w:val="325779EA"/>
    <w:lvl w:ilvl="0" w:tentative="0">
      <w:start w:val="1"/>
      <w:numFmt w:val="decimal"/>
      <w:pStyle w:val="227"/>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3321265A"/>
    <w:multiLevelType w:val="multilevel"/>
    <w:tmpl w:val="3321265A"/>
    <w:lvl w:ilvl="0" w:tentative="0">
      <w:start w:val="1"/>
      <w:numFmt w:val="decimal"/>
      <w:pStyle w:val="2032"/>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6">
    <w:nsid w:val="34BD715B"/>
    <w:multiLevelType w:val="multilevel"/>
    <w:tmpl w:val="34BD715B"/>
    <w:lvl w:ilvl="0" w:tentative="0">
      <w:start w:val="1"/>
      <w:numFmt w:val="decimal"/>
      <w:lvlText w:val="(%1)"/>
      <w:lvlJc w:val="left"/>
      <w:pPr>
        <w:ind w:left="845" w:hanging="420"/>
      </w:pPr>
      <w:rPr>
        <w:rFonts w:hint="eastAsia"/>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pStyle w:val="618"/>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7">
    <w:nsid w:val="34C23125"/>
    <w:multiLevelType w:val="multilevel"/>
    <w:tmpl w:val="34C23125"/>
    <w:lvl w:ilvl="0" w:tentative="0">
      <w:start w:val="1"/>
      <w:numFmt w:val="decimal"/>
      <w:isLgl/>
      <w:lvlText w:val="%1."/>
      <w:lvlJc w:val="left"/>
      <w:pPr>
        <w:tabs>
          <w:tab w:val="left" w:pos="828"/>
        </w:tabs>
        <w:ind w:left="828" w:hanging="828"/>
      </w:pPr>
      <w:rPr>
        <w:rFonts w:hint="eastAsia"/>
      </w:rPr>
    </w:lvl>
    <w:lvl w:ilvl="1" w:tentative="0">
      <w:start w:val="1"/>
      <w:numFmt w:val="decimal"/>
      <w:lvlText w:val="%1.%2."/>
      <w:lvlJc w:val="left"/>
      <w:pPr>
        <w:tabs>
          <w:tab w:val="left" w:pos="851"/>
        </w:tabs>
        <w:ind w:left="851" w:hanging="851"/>
      </w:pPr>
      <w:rPr>
        <w:rFonts w:hint="eastAsia" w:eastAsia="宋体"/>
        <w:sz w:val="30"/>
      </w:rPr>
    </w:lvl>
    <w:lvl w:ilvl="2" w:tentative="0">
      <w:start w:val="1"/>
      <w:numFmt w:val="decimal"/>
      <w:isLgl/>
      <w:lvlText w:val="5.1.%3"/>
      <w:lvlJc w:val="left"/>
      <w:pPr>
        <w:tabs>
          <w:tab w:val="left" w:pos="851"/>
        </w:tabs>
        <w:ind w:left="851" w:hanging="851"/>
      </w:pPr>
      <w:rPr>
        <w:rFonts w:hint="eastAsia"/>
      </w:rPr>
    </w:lvl>
    <w:lvl w:ilvl="3" w:tentative="0">
      <w:start w:val="1"/>
      <w:numFmt w:val="decimal"/>
      <w:pStyle w:val="2515"/>
      <w:lvlText w:val="%1.%2.%3.%4."/>
      <w:lvlJc w:val="left"/>
      <w:pPr>
        <w:tabs>
          <w:tab w:val="left" w:pos="1254"/>
        </w:tabs>
        <w:ind w:left="1254" w:hanging="851"/>
      </w:pPr>
      <w:rPr>
        <w:rFonts w:hint="eastAsia"/>
      </w:rPr>
    </w:lvl>
    <w:lvl w:ilvl="4" w:tentative="0">
      <w:start w:val="1"/>
      <w:numFmt w:val="decimal"/>
      <w:lvlText w:val="%1.%2.%3.%4.%5."/>
      <w:lvlJc w:val="left"/>
      <w:pPr>
        <w:tabs>
          <w:tab w:val="left" w:pos="1395"/>
        </w:tabs>
        <w:ind w:left="1395" w:hanging="992"/>
      </w:pPr>
      <w:rPr>
        <w:rFonts w:hint="eastAsia"/>
      </w:rPr>
    </w:lvl>
    <w:lvl w:ilvl="5" w:tentative="0">
      <w:start w:val="1"/>
      <w:numFmt w:val="decimal"/>
      <w:lvlText w:val="%1.%2.%3.%4.%5.%6."/>
      <w:lvlJc w:val="left"/>
      <w:pPr>
        <w:tabs>
          <w:tab w:val="left" w:pos="1537"/>
        </w:tabs>
        <w:ind w:left="1537" w:hanging="1134"/>
      </w:pPr>
      <w:rPr>
        <w:rFonts w:hint="eastAsia"/>
      </w:rPr>
    </w:lvl>
    <w:lvl w:ilvl="6" w:tentative="0">
      <w:start w:val="1"/>
      <w:numFmt w:val="decimal"/>
      <w:lvlText w:val="%1.%2.%3.%4.%5.%6.%7."/>
      <w:lvlJc w:val="left"/>
      <w:pPr>
        <w:tabs>
          <w:tab w:val="left" w:pos="1679"/>
        </w:tabs>
        <w:ind w:left="1679" w:hanging="1276"/>
      </w:pPr>
      <w:rPr>
        <w:rFonts w:hint="eastAsia"/>
      </w:rPr>
    </w:lvl>
    <w:lvl w:ilvl="7" w:tentative="0">
      <w:start w:val="1"/>
      <w:numFmt w:val="decimal"/>
      <w:lvlText w:val="%1.%2.%3.%4.%5.%6.%7.%8."/>
      <w:lvlJc w:val="left"/>
      <w:pPr>
        <w:tabs>
          <w:tab w:val="left" w:pos="1821"/>
        </w:tabs>
        <w:ind w:left="1821" w:hanging="1418"/>
      </w:pPr>
      <w:rPr>
        <w:rFonts w:hint="eastAsia"/>
      </w:rPr>
    </w:lvl>
    <w:lvl w:ilvl="8" w:tentative="0">
      <w:start w:val="1"/>
      <w:numFmt w:val="decimal"/>
      <w:lvlText w:val="%1.%2.%3.%4.%5.%6.%7.%8.%9."/>
      <w:lvlJc w:val="left"/>
      <w:pPr>
        <w:tabs>
          <w:tab w:val="left" w:pos="1962"/>
        </w:tabs>
        <w:ind w:left="1962" w:hanging="1559"/>
      </w:pPr>
      <w:rPr>
        <w:rFonts w:hint="eastAsia"/>
      </w:rPr>
    </w:lvl>
  </w:abstractNum>
  <w:abstractNum w:abstractNumId="68">
    <w:nsid w:val="38625360"/>
    <w:multiLevelType w:val="multilevel"/>
    <w:tmpl w:val="38625360"/>
    <w:lvl w:ilvl="0" w:tentative="0">
      <w:start w:val="1"/>
      <w:numFmt w:val="decimal"/>
      <w:pStyle w:val="1414"/>
      <w:lvlText w:val="(%1)"/>
      <w:lvlJc w:val="left"/>
      <w:pPr>
        <w:tabs>
          <w:tab w:val="left" w:pos="902"/>
        </w:tabs>
        <w:ind w:left="902" w:hanging="70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9">
    <w:nsid w:val="386E25C8"/>
    <w:multiLevelType w:val="multilevel"/>
    <w:tmpl w:val="386E25C8"/>
    <w:lvl w:ilvl="0" w:tentative="0">
      <w:start w:val="1"/>
      <w:numFmt w:val="bullet"/>
      <w:pStyle w:val="225"/>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0">
    <w:nsid w:val="39942984"/>
    <w:multiLevelType w:val="multilevel"/>
    <w:tmpl w:val="39942984"/>
    <w:lvl w:ilvl="0" w:tentative="0">
      <w:start w:val="1"/>
      <w:numFmt w:val="decimal"/>
      <w:pStyle w:val="150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3B0D17B4"/>
    <w:multiLevelType w:val="multilevel"/>
    <w:tmpl w:val="3B0D17B4"/>
    <w:lvl w:ilvl="0" w:tentative="0">
      <w:start w:val="1"/>
      <w:numFmt w:val="lowerLetter"/>
      <w:pStyle w:val="2031"/>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2">
    <w:nsid w:val="3B9E660A"/>
    <w:multiLevelType w:val="multilevel"/>
    <w:tmpl w:val="3B9E660A"/>
    <w:lvl w:ilvl="0" w:tentative="0">
      <w:start w:val="1"/>
      <w:numFmt w:val="bullet"/>
      <w:lvlText w:val=""/>
      <w:lvlJc w:val="left"/>
      <w:pPr>
        <w:ind w:left="900" w:hanging="420"/>
      </w:pPr>
      <w:rPr>
        <w:rFonts w:hint="default" w:ascii="Wingdings" w:hAnsi="Wingdings"/>
      </w:rPr>
    </w:lvl>
    <w:lvl w:ilvl="1" w:tentative="0">
      <w:start w:val="1"/>
      <w:numFmt w:val="bullet"/>
      <w:pStyle w:val="2742"/>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3">
    <w:nsid w:val="3C6950D9"/>
    <w:multiLevelType w:val="multilevel"/>
    <w:tmpl w:val="3C6950D9"/>
    <w:lvl w:ilvl="0" w:tentative="0">
      <w:start w:val="1"/>
      <w:numFmt w:val="bullet"/>
      <w:pStyle w:val="274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4">
    <w:nsid w:val="3C997F6B"/>
    <w:multiLevelType w:val="multilevel"/>
    <w:tmpl w:val="3C997F6B"/>
    <w:lvl w:ilvl="0" w:tentative="0">
      <w:start w:val="1"/>
      <w:numFmt w:val="bullet"/>
      <w:pStyle w:val="2763"/>
      <w:lvlText w:val=""/>
      <w:lvlJc w:val="left"/>
      <w:pPr>
        <w:tabs>
          <w:tab w:val="left" w:pos="1134"/>
        </w:tabs>
        <w:ind w:left="567" w:firstLine="0"/>
      </w:pPr>
      <w:rPr>
        <w:rFonts w:hint="default" w:ascii="Wingdings" w:hAnsi="Wingdings"/>
        <w:b w:val="0"/>
        <w:i w:val="0"/>
        <w:color w:val="80008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5">
    <w:nsid w:val="3D332106"/>
    <w:multiLevelType w:val="multilevel"/>
    <w:tmpl w:val="3D332106"/>
    <w:lvl w:ilvl="0" w:tentative="0">
      <w:start w:val="1"/>
      <w:numFmt w:val="bullet"/>
      <w:pStyle w:val="546"/>
      <w:lvlText w:val=""/>
      <w:lvlJc w:val="left"/>
      <w:pPr>
        <w:ind w:left="0" w:firstLine="0"/>
      </w:pPr>
      <w:rPr>
        <w:rFonts w:hint="default" w:ascii="Wingdings" w:hAnsi="Wingdings"/>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76">
    <w:nsid w:val="3F927B8E"/>
    <w:multiLevelType w:val="multilevel"/>
    <w:tmpl w:val="3F927B8E"/>
    <w:lvl w:ilvl="0" w:tentative="0">
      <w:start w:val="1"/>
      <w:numFmt w:val="bullet"/>
      <w:lvlText w:val=""/>
      <w:lvlJc w:val="left"/>
      <w:pPr>
        <w:ind w:left="900" w:hanging="420"/>
      </w:pPr>
      <w:rPr>
        <w:rFonts w:hint="default" w:ascii="Wingdings" w:hAnsi="Wingdings"/>
      </w:rPr>
    </w:lvl>
    <w:lvl w:ilvl="1" w:tentative="0">
      <w:start w:val="1"/>
      <w:numFmt w:val="bullet"/>
      <w:pStyle w:val="2744"/>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7">
    <w:nsid w:val="429F1C96"/>
    <w:multiLevelType w:val="multilevel"/>
    <w:tmpl w:val="429F1C96"/>
    <w:lvl w:ilvl="0" w:tentative="0">
      <w:start w:val="1"/>
      <w:numFmt w:val="decimal"/>
      <w:pStyle w:val="259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8">
    <w:nsid w:val="44C50F90"/>
    <w:multiLevelType w:val="multilevel"/>
    <w:tmpl w:val="44C50F90"/>
    <w:lvl w:ilvl="0" w:tentative="0">
      <w:start w:val="1"/>
      <w:numFmt w:val="decimal"/>
      <w:pStyle w:val="415"/>
      <w:lvlText w:val="%1、"/>
      <w:lvlJc w:val="left"/>
      <w:pPr>
        <w:tabs>
          <w:tab w:val="left" w:pos="840"/>
        </w:tabs>
        <w:ind w:left="839" w:hanging="419"/>
      </w:pPr>
      <w:rPr>
        <w:rFonts w:hint="eastAsia"/>
        <w:b w:val="0"/>
        <w:i w:val="0"/>
        <w:sz w:val="21"/>
        <w:szCs w:val="21"/>
      </w:rPr>
    </w:lvl>
    <w:lvl w:ilvl="1" w:tentative="0">
      <w:start w:val="1"/>
      <w:numFmt w:val="decimal"/>
      <w:pStyle w:val="473"/>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9">
    <w:nsid w:val="45341726"/>
    <w:multiLevelType w:val="multilevel"/>
    <w:tmpl w:val="45341726"/>
    <w:lvl w:ilvl="0" w:tentative="0">
      <w:start w:val="1"/>
      <w:numFmt w:val="chineseCountingThousand"/>
      <w:suff w:val="space"/>
      <w:lvlText w:val="第%1章"/>
      <w:lvlJc w:val="center"/>
      <w:pPr>
        <w:ind w:left="1044" w:firstLine="576"/>
      </w:pPr>
      <w:rPr>
        <w:rFonts w:hint="eastAsia" w:eastAsia="黑体"/>
        <w:b/>
        <w:i w:val="0"/>
        <w:sz w:val="44"/>
        <w:szCs w:val="44"/>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1980" w:firstLine="0"/>
      </w:pPr>
      <w:rPr>
        <w:rFonts w:hint="eastAsia"/>
      </w:rPr>
    </w:lvl>
    <w:lvl w:ilvl="3" w:tentative="0">
      <w:start w:val="1"/>
      <w:numFmt w:val="decimal"/>
      <w:pStyle w:val="2586"/>
      <w:isLgl/>
      <w:suff w:val="space"/>
      <w:lvlText w:val="%1.%2.%3.%4"/>
      <w:lvlJc w:val="left"/>
      <w:pPr>
        <w:ind w:left="0" w:firstLine="0"/>
      </w:pPr>
      <w:rPr>
        <w:rFonts w:hint="eastAsia"/>
      </w:rPr>
    </w:lvl>
    <w:lvl w:ilvl="4" w:tentative="0">
      <w:start w:val="1"/>
      <w:numFmt w:val="decimal"/>
      <w:lvlText w:val="%1.%2.%3.%4.%5"/>
      <w:lvlJc w:val="left"/>
      <w:pPr>
        <w:tabs>
          <w:tab w:val="left" w:pos="2263"/>
        </w:tabs>
        <w:ind w:left="2263" w:hanging="850"/>
      </w:pPr>
      <w:rPr>
        <w:rFonts w:hint="eastAsia"/>
      </w:rPr>
    </w:lvl>
    <w:lvl w:ilvl="5" w:tentative="0">
      <w:start w:val="1"/>
      <w:numFmt w:val="decimal"/>
      <w:lvlText w:val="%1.%2.%3.%4.%5.%6"/>
      <w:lvlJc w:val="left"/>
      <w:pPr>
        <w:tabs>
          <w:tab w:val="left" w:pos="2972"/>
        </w:tabs>
        <w:ind w:left="2972" w:hanging="1134"/>
      </w:pPr>
      <w:rPr>
        <w:rFonts w:hint="eastAsia"/>
      </w:rPr>
    </w:lvl>
    <w:lvl w:ilvl="6" w:tentative="0">
      <w:start w:val="1"/>
      <w:numFmt w:val="decimal"/>
      <w:lvlText w:val="%1.%2.%3.%4.%5.%6.%7"/>
      <w:lvlJc w:val="left"/>
      <w:pPr>
        <w:tabs>
          <w:tab w:val="left" w:pos="3539"/>
        </w:tabs>
        <w:ind w:left="3539" w:hanging="1276"/>
      </w:pPr>
      <w:rPr>
        <w:rFonts w:hint="eastAsia"/>
      </w:rPr>
    </w:lvl>
    <w:lvl w:ilvl="7" w:tentative="0">
      <w:start w:val="1"/>
      <w:numFmt w:val="decimal"/>
      <w:lvlText w:val="%1.%2.%3.%4.%5.%6.%7.%8"/>
      <w:lvlJc w:val="left"/>
      <w:pPr>
        <w:tabs>
          <w:tab w:val="left" w:pos="4106"/>
        </w:tabs>
        <w:ind w:left="4106" w:hanging="1418"/>
      </w:pPr>
      <w:rPr>
        <w:rFonts w:hint="eastAsia"/>
      </w:rPr>
    </w:lvl>
    <w:lvl w:ilvl="8" w:tentative="0">
      <w:start w:val="1"/>
      <w:numFmt w:val="decimal"/>
      <w:lvlText w:val="%1.%2.%3.%4.%5.%6.%7.%8.%9"/>
      <w:lvlJc w:val="left"/>
      <w:pPr>
        <w:tabs>
          <w:tab w:val="left" w:pos="4814"/>
        </w:tabs>
        <w:ind w:left="4814" w:hanging="1700"/>
      </w:pPr>
      <w:rPr>
        <w:rFonts w:hint="eastAsia"/>
      </w:rPr>
    </w:lvl>
  </w:abstractNum>
  <w:abstractNum w:abstractNumId="80">
    <w:nsid w:val="457027CC"/>
    <w:multiLevelType w:val="multilevel"/>
    <w:tmpl w:val="457027CC"/>
    <w:lvl w:ilvl="0" w:tentative="0">
      <w:start w:val="8"/>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6"/>
      <w:numFmt w:val="decimal"/>
      <w:lvlText w:val="%1.%2.%3"/>
      <w:lvlJc w:val="left"/>
      <w:pPr>
        <w:ind w:left="1418" w:hanging="567"/>
      </w:pPr>
      <w:rPr>
        <w:rFonts w:hint="eastAsia"/>
      </w:rPr>
    </w:lvl>
    <w:lvl w:ilvl="3" w:tentative="0">
      <w:start w:val="1"/>
      <w:numFmt w:val="decimal"/>
      <w:pStyle w:val="328"/>
      <w:lvlText w:val="%1.%2.%3.%4"/>
      <w:lvlJc w:val="left"/>
      <w:pPr>
        <w:ind w:left="1984" w:hanging="708"/>
      </w:pPr>
      <w:rPr>
        <w:rFonts w:hint="eastAsia"/>
        <w:b/>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1">
    <w:nsid w:val="46C07B0E"/>
    <w:multiLevelType w:val="multilevel"/>
    <w:tmpl w:val="46C07B0E"/>
    <w:lvl w:ilvl="0" w:tentative="0">
      <w:start w:val="1"/>
      <w:numFmt w:val="decimal"/>
      <w:pStyle w:val="359"/>
      <w:suff w:val="space"/>
      <w:lvlText w:val="%1、"/>
      <w:lvlJc w:val="left"/>
      <w:pPr>
        <w:ind w:left="0" w:firstLine="0"/>
      </w:pPr>
      <w:rPr>
        <w:rFonts w:hint="eastAsia" w:ascii="黑体" w:hAnsi="黑体" w:eastAsia="黑体"/>
        <w:b/>
        <w:i w:val="0"/>
        <w:sz w:val="36"/>
      </w:rPr>
    </w:lvl>
    <w:lvl w:ilvl="1" w:tentative="0">
      <w:start w:val="1"/>
      <w:numFmt w:val="decimal"/>
      <w:pStyle w:val="360"/>
      <w:suff w:val="space"/>
      <w:lvlText w:val="%1.%2"/>
      <w:lvlJc w:val="left"/>
      <w:pPr>
        <w:ind w:left="0" w:firstLine="0"/>
      </w:pPr>
      <w:rPr>
        <w:rFonts w:hint="eastAsia" w:ascii="黑体" w:hAnsi="黑体" w:eastAsia="黑体"/>
        <w:b/>
        <w:i w:val="0"/>
        <w:sz w:val="32"/>
      </w:rPr>
    </w:lvl>
    <w:lvl w:ilvl="2" w:tentative="0">
      <w:start w:val="1"/>
      <w:numFmt w:val="decimal"/>
      <w:pStyle w:val="361"/>
      <w:suff w:val="space"/>
      <w:lvlText w:val="%1.%2.%3"/>
      <w:lvlJc w:val="left"/>
      <w:pPr>
        <w:ind w:left="0" w:firstLine="0"/>
      </w:pPr>
      <w:rPr>
        <w:rFonts w:hint="eastAsia" w:ascii="黑体" w:hAnsi="黑体" w:eastAsia="黑体"/>
        <w:b/>
        <w:i w:val="0"/>
        <w:sz w:val="30"/>
      </w:rPr>
    </w:lvl>
    <w:lvl w:ilvl="3" w:tentative="0">
      <w:start w:val="1"/>
      <w:numFmt w:val="decimal"/>
      <w:pStyle w:val="362"/>
      <w:suff w:val="space"/>
      <w:lvlText w:val="%1.%2.%3.%4"/>
      <w:lvlJc w:val="left"/>
      <w:pPr>
        <w:ind w:left="0" w:firstLine="0"/>
      </w:pPr>
      <w:rPr>
        <w:rFonts w:hint="eastAsia" w:ascii="黑体" w:hAnsi="黑体" w:eastAsia="黑体"/>
        <w:b/>
        <w:i w:val="0"/>
        <w:sz w:val="28"/>
      </w:rPr>
    </w:lvl>
    <w:lvl w:ilvl="4" w:tentative="0">
      <w:start w:val="1"/>
      <w:numFmt w:val="decimal"/>
      <w:pStyle w:val="363"/>
      <w:suff w:val="space"/>
      <w:lvlText w:val="%1.%2.%3.%4.%5"/>
      <w:lvlJc w:val="left"/>
      <w:pPr>
        <w:ind w:left="0" w:firstLine="0"/>
      </w:pPr>
      <w:rPr>
        <w:rFonts w:hint="eastAsia" w:ascii="黑体" w:hAnsi="黑体" w:eastAsia="黑体"/>
        <w:b/>
        <w:i w:val="0"/>
        <w:sz w:val="24"/>
      </w:rPr>
    </w:lvl>
    <w:lvl w:ilvl="5" w:tentative="0">
      <w:start w:val="1"/>
      <w:numFmt w:val="decimal"/>
      <w:pStyle w:val="364"/>
      <w:suff w:val="space"/>
      <w:lvlText w:val="%1.%2.%3.%4.%5.%6"/>
      <w:lvlJc w:val="left"/>
      <w:pPr>
        <w:ind w:left="0" w:firstLine="0"/>
      </w:pPr>
      <w:rPr>
        <w:rFonts w:hint="eastAsia" w:ascii="黑体" w:hAnsi="黑体" w:eastAsia="黑体"/>
        <w:sz w:val="24"/>
      </w:rPr>
    </w:lvl>
    <w:lvl w:ilvl="6" w:tentative="0">
      <w:start w:val="1"/>
      <w:numFmt w:val="decimal"/>
      <w:pStyle w:val="365"/>
      <w:suff w:val="space"/>
      <w:lvlText w:val="%1.%2.%3.%4.%5.%6.%7"/>
      <w:lvlJc w:val="left"/>
      <w:pPr>
        <w:ind w:left="0" w:firstLine="0"/>
      </w:pPr>
      <w:rPr>
        <w:rFonts w:hint="eastAsia" w:ascii="宋体" w:hAnsi="宋体" w:eastAsia="宋体"/>
        <w:b/>
        <w:i w:val="0"/>
        <w:sz w:val="24"/>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2">
    <w:nsid w:val="482B61F3"/>
    <w:multiLevelType w:val="multilevel"/>
    <w:tmpl w:val="482B61F3"/>
    <w:lvl w:ilvl="0" w:tentative="0">
      <w:start w:val="1"/>
      <w:numFmt w:val="decimal"/>
      <w:pStyle w:val="2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4911B0DC"/>
    <w:multiLevelType w:val="multilevel"/>
    <w:tmpl w:val="4911B0DC"/>
    <w:lvl w:ilvl="0" w:tentative="0">
      <w:start w:val="1"/>
      <w:numFmt w:val="chineseCountingThousand"/>
      <w:pStyle w:val="3362"/>
      <w:lvlText w:val="第%1章"/>
      <w:lvlJc w:val="left"/>
      <w:pPr>
        <w:ind w:left="0" w:firstLine="0"/>
      </w:pPr>
      <w:rPr>
        <w:rFonts w:hint="eastAsia" w:ascii="Times New Roman" w:hAnsi="Times New Roman" w:eastAsia="微软雅黑"/>
        <w:b w:val="0"/>
        <w:i w:val="0"/>
        <w:sz w:val="44"/>
      </w:rPr>
    </w:lvl>
    <w:lvl w:ilvl="1" w:tentative="0">
      <w:start w:val="1"/>
      <w:numFmt w:val="decimal"/>
      <w:pStyle w:val="3350"/>
      <w:isLgl/>
      <w:lvlText w:val="%1.%2"/>
      <w:lvlJc w:val="left"/>
      <w:pPr>
        <w:ind w:left="0" w:firstLine="0"/>
      </w:pPr>
      <w:rPr>
        <w:rFonts w:hint="eastAsia" w:ascii="Times New Roman" w:hAnsi="Times New Roman" w:eastAsia="宋体"/>
        <w:b/>
        <w:i w:val="0"/>
        <w:sz w:val="32"/>
      </w:rPr>
    </w:lvl>
    <w:lvl w:ilvl="2" w:tentative="0">
      <w:start w:val="1"/>
      <w:numFmt w:val="decimal"/>
      <w:pStyle w:val="3364"/>
      <w:isLgl/>
      <w:lvlText w:val="%1.%2.%3"/>
      <w:lvlJc w:val="left"/>
      <w:pPr>
        <w:ind w:left="0" w:firstLine="0"/>
      </w:pPr>
      <w:rPr>
        <w:rFonts w:hint="eastAsia" w:ascii="Times New Roman" w:hAnsi="Times New Roman" w:eastAsia="宋体"/>
        <w:b/>
        <w:i w:val="0"/>
        <w:sz w:val="28"/>
      </w:rPr>
    </w:lvl>
    <w:lvl w:ilvl="3" w:tentative="0">
      <w:start w:val="1"/>
      <w:numFmt w:val="decimal"/>
      <w:pStyle w:val="3349"/>
      <w:isLgl/>
      <w:lvlText w:val="%1.%2.%3.%4"/>
      <w:lvlJc w:val="left"/>
      <w:pPr>
        <w:ind w:left="0" w:firstLine="0"/>
      </w:pPr>
      <w:rPr>
        <w:rFonts w:hint="eastAsia" w:ascii="Times New Roman" w:hAnsi="Times New Roman" w:eastAsia="宋体"/>
        <w:b/>
        <w:i w:val="0"/>
        <w:sz w:val="24"/>
      </w:rPr>
    </w:lvl>
    <w:lvl w:ilvl="4" w:tentative="0">
      <w:start w:val="1"/>
      <w:numFmt w:val="decimal"/>
      <w:pStyle w:val="3348"/>
      <w:isLgl/>
      <w:lvlText w:val="%1.%2.%3.%4.%5"/>
      <w:lvlJc w:val="left"/>
      <w:pPr>
        <w:ind w:left="993" w:hanging="993"/>
      </w:pPr>
      <w:rPr>
        <w:rFonts w:hint="eastAsia" w:ascii="Times New Roman" w:hAnsi="Times New Roman" w:eastAsia="宋体"/>
        <w:b/>
        <w:i w:val="0"/>
        <w:sz w:val="24"/>
      </w:rPr>
    </w:lvl>
    <w:lvl w:ilvl="5" w:tentative="0">
      <w:start w:val="1"/>
      <w:numFmt w:val="decimal"/>
      <w:isLgl/>
      <w:lvlText w:val="%1.%2.%3.%4.%5.%6"/>
      <w:lvlJc w:val="left"/>
      <w:pPr>
        <w:ind w:left="0" w:firstLine="0"/>
      </w:pPr>
      <w:rPr>
        <w:rFonts w:hint="eastAsia" w:ascii="Times New Roman" w:hAnsi="Times New Roman"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4">
    <w:nsid w:val="4A1370A1"/>
    <w:multiLevelType w:val="multilevel"/>
    <w:tmpl w:val="4A1370A1"/>
    <w:lvl w:ilvl="0" w:tentative="0">
      <w:start w:val="1"/>
      <w:numFmt w:val="lowerLetter"/>
      <w:pStyle w:val="3425"/>
      <w:lvlText w:val="%1."/>
      <w:lvlJc w:val="left"/>
      <w:pPr>
        <w:tabs>
          <w:tab w:val="left" w:pos="961"/>
        </w:tabs>
        <w:ind w:left="536" w:firstLine="0"/>
      </w:pPr>
      <w:rPr>
        <w:rFonts w:hint="default" w:ascii="Times New Roman" w:hAnsi="Times New Roman" w:eastAsia="宋体" w:cs="Times New Roman"/>
        <w:b w:val="0"/>
        <w:bCs w:val="0"/>
        <w:i w:val="0"/>
        <w:iCs w:val="0"/>
        <w:caps w:val="0"/>
        <w:strike w:val="0"/>
        <w:dstrike w:val="0"/>
        <w:vanish w:val="0"/>
        <w:color w:val="000000"/>
        <w:spacing w:val="0"/>
        <w:position w:val="0"/>
        <w:u w:val="none"/>
        <w:vertAlign w:val="baseline"/>
      </w:rPr>
    </w:lvl>
    <w:lvl w:ilvl="1" w:tentative="0">
      <w:start w:val="1"/>
      <w:numFmt w:val="decimal"/>
      <w:pStyle w:val="3424"/>
      <w:lvlText w:val="%2)"/>
      <w:lvlJc w:val="left"/>
      <w:pPr>
        <w:tabs>
          <w:tab w:val="left" w:pos="1415"/>
        </w:tabs>
        <w:ind w:left="848" w:firstLine="0"/>
      </w:pPr>
      <w:rPr>
        <w:rFonts w:hint="default" w:ascii="Times New Roman" w:hAnsi="Times New Roman" w:eastAsia="宋体"/>
      </w:rPr>
    </w:lvl>
    <w:lvl w:ilvl="2" w:tentative="0">
      <w:start w:val="1"/>
      <w:numFmt w:val="lowerRoman"/>
      <w:lvlText w:val="%3."/>
      <w:lvlJc w:val="right"/>
      <w:pPr>
        <w:tabs>
          <w:tab w:val="left" w:pos="979"/>
        </w:tabs>
        <w:ind w:left="922" w:firstLine="0"/>
      </w:pPr>
      <w:rPr>
        <w:rFonts w:hint="eastAsia"/>
      </w:rPr>
    </w:lvl>
    <w:lvl w:ilvl="3" w:tentative="0">
      <w:start w:val="1"/>
      <w:numFmt w:val="decimal"/>
      <w:lvlText w:val="%4."/>
      <w:lvlJc w:val="left"/>
      <w:pPr>
        <w:tabs>
          <w:tab w:val="left" w:pos="1172"/>
        </w:tabs>
        <w:ind w:left="1115" w:firstLine="0"/>
      </w:pPr>
      <w:rPr>
        <w:rFonts w:hint="eastAsia"/>
      </w:rPr>
    </w:lvl>
    <w:lvl w:ilvl="4" w:tentative="0">
      <w:start w:val="1"/>
      <w:numFmt w:val="lowerLetter"/>
      <w:lvlText w:val="%5)"/>
      <w:lvlJc w:val="left"/>
      <w:pPr>
        <w:tabs>
          <w:tab w:val="left" w:pos="1365"/>
        </w:tabs>
        <w:ind w:left="1308" w:firstLine="0"/>
      </w:pPr>
      <w:rPr>
        <w:rFonts w:hint="eastAsia"/>
      </w:rPr>
    </w:lvl>
    <w:lvl w:ilvl="5" w:tentative="0">
      <w:start w:val="1"/>
      <w:numFmt w:val="lowerRoman"/>
      <w:lvlText w:val="%6."/>
      <w:lvlJc w:val="right"/>
      <w:pPr>
        <w:tabs>
          <w:tab w:val="left" w:pos="1558"/>
        </w:tabs>
        <w:ind w:left="1501" w:firstLine="0"/>
      </w:pPr>
      <w:rPr>
        <w:rFonts w:hint="eastAsia"/>
      </w:rPr>
    </w:lvl>
    <w:lvl w:ilvl="6" w:tentative="0">
      <w:start w:val="1"/>
      <w:numFmt w:val="decimal"/>
      <w:lvlText w:val="%7."/>
      <w:lvlJc w:val="left"/>
      <w:pPr>
        <w:tabs>
          <w:tab w:val="left" w:pos="1751"/>
        </w:tabs>
        <w:ind w:left="1694" w:firstLine="0"/>
      </w:pPr>
      <w:rPr>
        <w:rFonts w:hint="eastAsia"/>
      </w:rPr>
    </w:lvl>
    <w:lvl w:ilvl="7" w:tentative="0">
      <w:start w:val="1"/>
      <w:numFmt w:val="lowerLetter"/>
      <w:lvlText w:val="%8)"/>
      <w:lvlJc w:val="left"/>
      <w:pPr>
        <w:tabs>
          <w:tab w:val="left" w:pos="1944"/>
        </w:tabs>
        <w:ind w:left="1887" w:firstLine="0"/>
      </w:pPr>
      <w:rPr>
        <w:rFonts w:hint="eastAsia"/>
      </w:rPr>
    </w:lvl>
    <w:lvl w:ilvl="8" w:tentative="0">
      <w:start w:val="1"/>
      <w:numFmt w:val="lowerRoman"/>
      <w:lvlText w:val="%9."/>
      <w:lvlJc w:val="right"/>
      <w:pPr>
        <w:tabs>
          <w:tab w:val="left" w:pos="2137"/>
        </w:tabs>
        <w:ind w:left="2080" w:firstLine="0"/>
      </w:pPr>
      <w:rPr>
        <w:rFonts w:hint="eastAsia"/>
      </w:rPr>
    </w:lvl>
  </w:abstractNum>
  <w:abstractNum w:abstractNumId="85">
    <w:nsid w:val="4B733A5F"/>
    <w:multiLevelType w:val="multilevel"/>
    <w:tmpl w:val="4B733A5F"/>
    <w:lvl w:ilvl="0" w:tentative="0">
      <w:start w:val="1"/>
      <w:numFmt w:val="decimal"/>
      <w:pStyle w:val="458"/>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86">
    <w:nsid w:val="4C7144E7"/>
    <w:multiLevelType w:val="multilevel"/>
    <w:tmpl w:val="4C7144E7"/>
    <w:lvl w:ilvl="0" w:tentative="0">
      <w:start w:val="1"/>
      <w:numFmt w:val="bullet"/>
      <w:pStyle w:val="2723"/>
      <w:lvlText w:val=""/>
      <w:lvlPicBulletId w:val="0"/>
      <w:lvlJc w:val="left"/>
      <w:pPr>
        <w:tabs>
          <w:tab w:val="left" w:pos="840"/>
        </w:tabs>
        <w:ind w:left="840" w:hanging="420"/>
      </w:pPr>
      <w:rPr>
        <w:rFonts w:hint="default" w:ascii="Symbol" w:hAnsi="Symbol"/>
        <w:color w:val="auto"/>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7">
    <w:nsid w:val="4D3B1E77"/>
    <w:multiLevelType w:val="multilevel"/>
    <w:tmpl w:val="4D3B1E77"/>
    <w:lvl w:ilvl="0" w:tentative="0">
      <w:start w:val="1"/>
      <w:numFmt w:val="bullet"/>
      <w:pStyle w:val="275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8">
    <w:nsid w:val="4F496BD0"/>
    <w:multiLevelType w:val="multilevel"/>
    <w:tmpl w:val="4F496BD0"/>
    <w:lvl w:ilvl="0" w:tentative="0">
      <w:start w:val="1"/>
      <w:numFmt w:val="decimal"/>
      <w:pStyle w:val="3310"/>
      <w:lvlText w:val="%1"/>
      <w:lvlJc w:val="center"/>
      <w:pPr>
        <w:tabs>
          <w:tab w:val="left" w:pos="284"/>
        </w:tabs>
        <w:ind w:left="227"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4F7864A0"/>
    <w:multiLevelType w:val="multilevel"/>
    <w:tmpl w:val="4F7864A0"/>
    <w:lvl w:ilvl="0" w:tentative="0">
      <w:start w:val="1"/>
      <w:numFmt w:val="decimal"/>
      <w:pStyle w:val="3378"/>
      <w:lvlText w:val="表%1："/>
      <w:lvlJc w:val="left"/>
      <w:pPr>
        <w:ind w:left="420" w:hanging="420"/>
      </w:pPr>
      <w:rPr>
        <w:rFonts w:hint="eastAsia"/>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16C5AA4"/>
    <w:multiLevelType w:val="multilevel"/>
    <w:tmpl w:val="516C5AA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1">
    <w:nsid w:val="52170D45"/>
    <w:multiLevelType w:val="multilevel"/>
    <w:tmpl w:val="52170D45"/>
    <w:lvl w:ilvl="0" w:tentative="0">
      <w:start w:val="1"/>
      <w:numFmt w:val="decimal"/>
      <w:pStyle w:val="3373"/>
      <w:lvlText w:val="%1)"/>
      <w:lvlJc w:val="left"/>
      <w:pPr>
        <w:ind w:left="902" w:hanging="4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2">
    <w:nsid w:val="523B64E0"/>
    <w:multiLevelType w:val="multilevel"/>
    <w:tmpl w:val="523B64E0"/>
    <w:lvl w:ilvl="0" w:tentative="0">
      <w:start w:val="256"/>
      <w:numFmt w:val="decimal"/>
      <w:lvlText w:val=""/>
      <w:lvlJc w:val="center"/>
    </w:lvl>
    <w:lvl w:ilvl="1" w:tentative="0">
      <w:start w:val="0"/>
      <w:numFmt w:val="decimal"/>
      <w:pStyle w:val="3078"/>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3">
    <w:nsid w:val="53292498"/>
    <w:multiLevelType w:val="multilevel"/>
    <w:tmpl w:val="53292498"/>
    <w:lvl w:ilvl="0" w:tentative="0">
      <w:start w:val="1"/>
      <w:numFmt w:val="bullet"/>
      <w:pStyle w:val="2762"/>
      <w:lvlText w:val=""/>
      <w:lvlJc w:val="left"/>
      <w:pPr>
        <w:tabs>
          <w:tab w:val="left" w:pos="1134"/>
        </w:tabs>
        <w:ind w:left="567" w:firstLine="0"/>
      </w:pPr>
      <w:rPr>
        <w:rFonts w:hint="default" w:ascii="Wingdings" w:hAnsi="Wingdings"/>
        <w:b w:val="0"/>
        <w:i w:val="0"/>
        <w:color w:val="00800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4">
    <w:nsid w:val="54DA68B8"/>
    <w:multiLevelType w:val="multilevel"/>
    <w:tmpl w:val="54DA68B8"/>
    <w:lvl w:ilvl="0" w:tentative="0">
      <w:start w:val="1"/>
      <w:numFmt w:val="chineseCountingThousand"/>
      <w:pStyle w:val="1859"/>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55526E93"/>
    <w:multiLevelType w:val="multilevel"/>
    <w:tmpl w:val="55526E93"/>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96">
    <w:nsid w:val="557C2AF5"/>
    <w:multiLevelType w:val="multilevel"/>
    <w:tmpl w:val="557C2AF5"/>
    <w:lvl w:ilvl="0" w:tentative="0">
      <w:start w:val="1"/>
      <w:numFmt w:val="decimal"/>
      <w:pStyle w:val="463"/>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7">
    <w:nsid w:val="588D663A"/>
    <w:multiLevelType w:val="multilevel"/>
    <w:tmpl w:val="588D663A"/>
    <w:lvl w:ilvl="0" w:tentative="0">
      <w:start w:val="1"/>
      <w:numFmt w:val="decimal"/>
      <w:suff w:val="space"/>
      <w:lvlText w:val="%1"/>
      <w:lvlJc w:val="left"/>
      <w:pPr>
        <w:ind w:left="0" w:firstLine="0"/>
      </w:pPr>
    </w:lvl>
    <w:lvl w:ilvl="1" w:tentative="0">
      <w:start w:val="1"/>
      <w:numFmt w:val="decimal"/>
      <w:pStyle w:val="1446"/>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pStyle w:val="1342"/>
      <w:suff w:val="space"/>
      <w:lvlText w:val="%1.%2.%3.%4.%5.%6"/>
      <w:lvlJc w:val="left"/>
      <w:pPr>
        <w:ind w:left="0" w:firstLine="0"/>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8">
    <w:nsid w:val="5A0A7E90"/>
    <w:multiLevelType w:val="multilevel"/>
    <w:tmpl w:val="5A0A7E90"/>
    <w:lvl w:ilvl="0" w:tentative="0">
      <w:start w:val="1"/>
      <w:numFmt w:val="decimal"/>
      <w:lvlText w:val="%1"/>
      <w:lvlJc w:val="left"/>
      <w:pPr>
        <w:tabs>
          <w:tab w:val="left" w:pos="432"/>
        </w:tabs>
        <w:ind w:left="432" w:hanging="432"/>
      </w:pPr>
      <w:rPr>
        <w:rFonts w:hint="default" w:ascii="Arial" w:hAnsi="Arial" w:eastAsia="黑体"/>
        <w:b/>
        <w:i w:val="0"/>
        <w:sz w:val="24"/>
        <w:szCs w:val="24"/>
      </w:rPr>
    </w:lvl>
    <w:lvl w:ilvl="1" w:tentative="0">
      <w:start w:val="1"/>
      <w:numFmt w:val="decimal"/>
      <w:lvlText w:val="%1.%2"/>
      <w:lvlJc w:val="left"/>
      <w:pPr>
        <w:tabs>
          <w:tab w:val="left" w:pos="576"/>
        </w:tabs>
        <w:ind w:left="576" w:hanging="576"/>
      </w:pPr>
      <w:rPr>
        <w:rFonts w:hint="default" w:ascii="Arial" w:hAnsi="Arial" w:eastAsia="黑体"/>
        <w:b/>
        <w:i w:val="0"/>
        <w:sz w:val="28"/>
        <w:szCs w:val="28"/>
      </w:rPr>
    </w:lvl>
    <w:lvl w:ilvl="2" w:tentative="0">
      <w:start w:val="1"/>
      <w:numFmt w:val="decimal"/>
      <w:lvlText w:val="%1.%2.%3"/>
      <w:lvlJc w:val="left"/>
      <w:pPr>
        <w:tabs>
          <w:tab w:val="left" w:pos="720"/>
        </w:tabs>
        <w:ind w:left="720" w:hanging="720"/>
      </w:pPr>
      <w:rPr>
        <w:rFonts w:hint="default" w:ascii="Arial" w:hAnsi="Arial" w:eastAsia="黑体"/>
        <w:b/>
        <w:i w:val="0"/>
        <w:sz w:val="28"/>
        <w:szCs w:val="28"/>
      </w:rPr>
    </w:lvl>
    <w:lvl w:ilvl="3" w:tentative="0">
      <w:start w:val="1"/>
      <w:numFmt w:val="decimal"/>
      <w:lvlText w:val="%1.%2.%3.%4"/>
      <w:lvlJc w:val="left"/>
      <w:pPr>
        <w:tabs>
          <w:tab w:val="left" w:pos="864"/>
        </w:tabs>
        <w:ind w:left="864" w:hanging="864"/>
      </w:pPr>
      <w:rPr>
        <w:rFonts w:hint="default" w:ascii="Arial" w:hAnsi="Arial" w:eastAsia="黑体"/>
        <w:b/>
        <w:i w:val="0"/>
        <w:sz w:val="24"/>
        <w:szCs w:val="24"/>
      </w:rPr>
    </w:lvl>
    <w:lvl w:ilvl="4" w:tentative="0">
      <w:start w:val="1"/>
      <w:numFmt w:val="decimal"/>
      <w:pStyle w:val="2718"/>
      <w:lvlText w:val="%1.%2.%3.%4.%5"/>
      <w:lvlJc w:val="left"/>
      <w:pPr>
        <w:tabs>
          <w:tab w:val="left" w:pos="1008"/>
        </w:tabs>
        <w:ind w:left="1008" w:hanging="1008"/>
      </w:pPr>
      <w:rPr>
        <w:rFonts w:hint="eastAsia" w:eastAsia="宋体"/>
        <w:b/>
        <w:i w:val="0"/>
        <w:sz w:val="24"/>
        <w:szCs w:val="24"/>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9">
    <w:nsid w:val="5B8E163D"/>
    <w:multiLevelType w:val="multilevel"/>
    <w:tmpl w:val="5B8E163D"/>
    <w:lvl w:ilvl="0" w:tentative="0">
      <w:start w:val="1"/>
      <w:numFmt w:val="bullet"/>
      <w:pStyle w:val="1521"/>
      <w:lvlText w:val=""/>
      <w:lvlJc w:val="left"/>
      <w:pPr>
        <w:tabs>
          <w:tab w:val="left" w:pos="857"/>
        </w:tabs>
        <w:ind w:left="857" w:hanging="420"/>
      </w:pPr>
      <w:rPr>
        <w:rFonts w:hint="default" w:ascii="Wingdings" w:hAnsi="Wingdings"/>
      </w:rPr>
    </w:lvl>
    <w:lvl w:ilvl="1" w:tentative="0">
      <w:start w:val="1"/>
      <w:numFmt w:val="bullet"/>
      <w:lvlText w:val=""/>
      <w:lvlJc w:val="left"/>
      <w:pPr>
        <w:tabs>
          <w:tab w:val="left" w:pos="1277"/>
        </w:tabs>
        <w:ind w:left="1277" w:hanging="420"/>
      </w:pPr>
      <w:rPr>
        <w:rFonts w:hint="default" w:ascii="Wingdings" w:hAnsi="Wingdings"/>
      </w:rPr>
    </w:lvl>
    <w:lvl w:ilvl="2" w:tentative="0">
      <w:start w:val="1"/>
      <w:numFmt w:val="bullet"/>
      <w:lvlText w:val=""/>
      <w:lvlJc w:val="left"/>
      <w:pPr>
        <w:tabs>
          <w:tab w:val="left" w:pos="1697"/>
        </w:tabs>
        <w:ind w:left="1697" w:hanging="420"/>
      </w:pPr>
      <w:rPr>
        <w:rFonts w:hint="default" w:ascii="Wingdings" w:hAnsi="Wingdings"/>
      </w:rPr>
    </w:lvl>
    <w:lvl w:ilvl="3" w:tentative="0">
      <w:start w:val="1"/>
      <w:numFmt w:val="bullet"/>
      <w:lvlText w:val=""/>
      <w:lvlJc w:val="left"/>
      <w:pPr>
        <w:tabs>
          <w:tab w:val="left" w:pos="2117"/>
        </w:tabs>
        <w:ind w:left="2117" w:hanging="420"/>
      </w:pPr>
      <w:rPr>
        <w:rFonts w:hint="default" w:ascii="Wingdings" w:hAnsi="Wingdings"/>
      </w:rPr>
    </w:lvl>
    <w:lvl w:ilvl="4" w:tentative="0">
      <w:start w:val="1"/>
      <w:numFmt w:val="bullet"/>
      <w:lvlText w:val=""/>
      <w:lvlJc w:val="left"/>
      <w:pPr>
        <w:tabs>
          <w:tab w:val="left" w:pos="2537"/>
        </w:tabs>
        <w:ind w:left="2537" w:hanging="420"/>
      </w:pPr>
      <w:rPr>
        <w:rFonts w:hint="default" w:ascii="Wingdings" w:hAnsi="Wingdings"/>
      </w:rPr>
    </w:lvl>
    <w:lvl w:ilvl="5" w:tentative="0">
      <w:start w:val="1"/>
      <w:numFmt w:val="bullet"/>
      <w:lvlText w:val=""/>
      <w:lvlJc w:val="left"/>
      <w:pPr>
        <w:tabs>
          <w:tab w:val="left" w:pos="2957"/>
        </w:tabs>
        <w:ind w:left="2957" w:hanging="420"/>
      </w:pPr>
      <w:rPr>
        <w:rFonts w:hint="default" w:ascii="Wingdings" w:hAnsi="Wingdings"/>
      </w:rPr>
    </w:lvl>
    <w:lvl w:ilvl="6" w:tentative="0">
      <w:start w:val="1"/>
      <w:numFmt w:val="bullet"/>
      <w:lvlText w:val=""/>
      <w:lvlJc w:val="left"/>
      <w:pPr>
        <w:tabs>
          <w:tab w:val="left" w:pos="3377"/>
        </w:tabs>
        <w:ind w:left="3377" w:hanging="420"/>
      </w:pPr>
      <w:rPr>
        <w:rFonts w:hint="default" w:ascii="Wingdings" w:hAnsi="Wingdings"/>
      </w:rPr>
    </w:lvl>
    <w:lvl w:ilvl="7" w:tentative="0">
      <w:start w:val="1"/>
      <w:numFmt w:val="bullet"/>
      <w:lvlText w:val=""/>
      <w:lvlJc w:val="left"/>
      <w:pPr>
        <w:tabs>
          <w:tab w:val="left" w:pos="3797"/>
        </w:tabs>
        <w:ind w:left="3797" w:hanging="420"/>
      </w:pPr>
      <w:rPr>
        <w:rFonts w:hint="default" w:ascii="Wingdings" w:hAnsi="Wingdings"/>
      </w:rPr>
    </w:lvl>
    <w:lvl w:ilvl="8" w:tentative="0">
      <w:start w:val="1"/>
      <w:numFmt w:val="bullet"/>
      <w:lvlText w:val=""/>
      <w:lvlJc w:val="left"/>
      <w:pPr>
        <w:tabs>
          <w:tab w:val="left" w:pos="4217"/>
        </w:tabs>
        <w:ind w:left="4217" w:hanging="420"/>
      </w:pPr>
      <w:rPr>
        <w:rFonts w:hint="default" w:ascii="Wingdings" w:hAnsi="Wingdings"/>
      </w:rPr>
    </w:lvl>
  </w:abstractNum>
  <w:abstractNum w:abstractNumId="100">
    <w:nsid w:val="5FD11A3C"/>
    <w:multiLevelType w:val="multilevel"/>
    <w:tmpl w:val="5FD11A3C"/>
    <w:lvl w:ilvl="0" w:tentative="0">
      <w:start w:val="1"/>
      <w:numFmt w:val="bullet"/>
      <w:pStyle w:val="2753"/>
      <w:lvlText w:val=""/>
      <w:lvlJc w:val="left"/>
      <w:pPr>
        <w:tabs>
          <w:tab w:val="left" w:pos="1134"/>
        </w:tabs>
        <w:ind w:left="567" w:firstLine="0"/>
      </w:pPr>
      <w:rPr>
        <w:rFonts w:hint="default" w:ascii="Wingdings" w:hAnsi="Wingdings"/>
        <w:b w:val="0"/>
        <w:i w:val="0"/>
        <w:color w:val="FF660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1">
    <w:nsid w:val="605200A4"/>
    <w:multiLevelType w:val="multilevel"/>
    <w:tmpl w:val="605200A4"/>
    <w:lvl w:ilvl="0" w:tentative="0">
      <w:start w:val="1"/>
      <w:numFmt w:val="bullet"/>
      <w:pStyle w:val="1222"/>
      <w:lvlText w:val=""/>
      <w:lvlJc w:val="left"/>
      <w:pPr>
        <w:ind w:left="1260" w:hanging="420"/>
      </w:pPr>
      <w:rPr>
        <w:rFonts w:hint="default" w:ascii="Wingdings" w:hAnsi="Wingdings"/>
        <w:sz w:val="16"/>
        <w:szCs w:val="16"/>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02">
    <w:nsid w:val="609A3336"/>
    <w:multiLevelType w:val="multilevel"/>
    <w:tmpl w:val="609A3336"/>
    <w:lvl w:ilvl="0" w:tentative="0">
      <w:start w:val="1"/>
      <w:numFmt w:val="decimal"/>
      <w:pStyle w:val="513"/>
      <w:lvlText w:val="%1."/>
      <w:lvlJc w:val="left"/>
      <w:pPr>
        <w:tabs>
          <w:tab w:val="left" w:pos="0"/>
        </w:tabs>
        <w:ind w:left="0" w:firstLine="0"/>
      </w:pPr>
      <w:rPr>
        <w:rFonts w:hint="default" w:ascii="Times New Roman" w:hAnsi="Times New Roman" w:eastAsia="宋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3">
    <w:nsid w:val="60B55DC2"/>
    <w:multiLevelType w:val="multilevel"/>
    <w:tmpl w:val="60B55DC2"/>
    <w:lvl w:ilvl="0" w:tentative="0">
      <w:start w:val="1"/>
      <w:numFmt w:val="upperLetter"/>
      <w:pStyle w:val="469"/>
      <w:lvlText w:val="%1"/>
      <w:lvlJc w:val="left"/>
      <w:pPr>
        <w:tabs>
          <w:tab w:val="left" w:pos="2836"/>
        </w:tabs>
        <w:ind w:left="2836" w:hanging="425"/>
      </w:pPr>
      <w:rPr>
        <w:rFonts w:hint="eastAsia"/>
      </w:rPr>
    </w:lvl>
    <w:lvl w:ilvl="1" w:tentative="0">
      <w:start w:val="1"/>
      <w:numFmt w:val="decimal"/>
      <w:pStyle w:val="445"/>
      <w:suff w:val="nothing"/>
      <w:lvlText w:val="表%1.%2　"/>
      <w:lvlJc w:val="left"/>
      <w:pPr>
        <w:ind w:left="4395" w:hanging="567"/>
      </w:pPr>
      <w:rPr>
        <w:rFonts w:hint="eastAsia" w:ascii="黑体" w:eastAsia="黑体"/>
        <w:lang w:val="en-US"/>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04">
    <w:nsid w:val="60E27DAB"/>
    <w:multiLevelType w:val="singleLevel"/>
    <w:tmpl w:val="60E27DAB"/>
    <w:lvl w:ilvl="0" w:tentative="0">
      <w:start w:val="1"/>
      <w:numFmt w:val="lowerLetter"/>
      <w:suff w:val="space"/>
      <w:lvlText w:val="%1）"/>
      <w:lvlJc w:val="left"/>
      <w:pPr>
        <w:tabs>
          <w:tab w:val="left" w:pos="0"/>
        </w:tabs>
        <w:ind w:left="0" w:firstLine="40"/>
      </w:pPr>
      <w:rPr>
        <w:rFonts w:hint="default" w:ascii="宋体" w:hAnsi="宋体" w:eastAsia="宋体" w:cs="苹方-简"/>
      </w:rPr>
    </w:lvl>
  </w:abstractNum>
  <w:abstractNum w:abstractNumId="105">
    <w:nsid w:val="612353B0"/>
    <w:multiLevelType w:val="multilevel"/>
    <w:tmpl w:val="612353B0"/>
    <w:lvl w:ilvl="0" w:tentative="0">
      <w:start w:val="1"/>
      <w:numFmt w:val="upperLetter"/>
      <w:pStyle w:val="2030"/>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6">
    <w:nsid w:val="612B7E33"/>
    <w:multiLevelType w:val="singleLevel"/>
    <w:tmpl w:val="612B7E33"/>
    <w:lvl w:ilvl="0" w:tentative="0">
      <w:start w:val="1"/>
      <w:numFmt w:val="lowerLetter"/>
      <w:suff w:val="space"/>
      <w:lvlText w:val="%1）"/>
      <w:lvlJc w:val="left"/>
      <w:pPr>
        <w:tabs>
          <w:tab w:val="left" w:pos="0"/>
        </w:tabs>
        <w:ind w:left="0" w:firstLine="40"/>
      </w:pPr>
      <w:rPr>
        <w:rFonts w:hint="default" w:ascii="宋体" w:hAnsi="宋体" w:eastAsia="宋体" w:cs="苹方-简"/>
      </w:rPr>
    </w:lvl>
  </w:abstractNum>
  <w:abstractNum w:abstractNumId="107">
    <w:nsid w:val="612B94C8"/>
    <w:multiLevelType w:val="singleLevel"/>
    <w:tmpl w:val="612B94C8"/>
    <w:lvl w:ilvl="0" w:tentative="0">
      <w:start w:val="1"/>
      <w:numFmt w:val="decimal"/>
      <w:suff w:val="space"/>
      <w:lvlText w:val="表%1 "/>
      <w:lvlJc w:val="left"/>
      <w:pPr>
        <w:tabs>
          <w:tab w:val="left" w:pos="0"/>
        </w:tabs>
        <w:ind w:left="425" w:hanging="425"/>
      </w:pPr>
      <w:rPr>
        <w:rFonts w:hint="default" w:ascii="黑体" w:hAnsi="黑体" w:eastAsia="黑体" w:cs="黑体"/>
        <w:sz w:val="21"/>
      </w:rPr>
    </w:lvl>
  </w:abstractNum>
  <w:abstractNum w:abstractNumId="108">
    <w:nsid w:val="632F4803"/>
    <w:multiLevelType w:val="multilevel"/>
    <w:tmpl w:val="632F4803"/>
    <w:lvl w:ilvl="0" w:tentative="0">
      <w:start w:val="1"/>
      <w:numFmt w:val="upperLetter"/>
      <w:pStyle w:val="1851"/>
      <w:lvlText w:val="%1."/>
      <w:lvlJc w:val="left"/>
      <w:pPr>
        <w:ind w:left="640" w:hanging="440"/>
      </w:p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09">
    <w:nsid w:val="646260FA"/>
    <w:multiLevelType w:val="multilevel"/>
    <w:tmpl w:val="646260FA"/>
    <w:lvl w:ilvl="0" w:tentative="0">
      <w:start w:val="1"/>
      <w:numFmt w:val="decimal"/>
      <w:pStyle w:val="444"/>
      <w:suff w:val="nothing"/>
      <w:lvlText w:val="表%1　"/>
      <w:lvlJc w:val="left"/>
      <w:pPr>
        <w:ind w:left="9073"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0">
    <w:nsid w:val="657D3FBC"/>
    <w:multiLevelType w:val="multilevel"/>
    <w:tmpl w:val="657D3FBC"/>
    <w:lvl w:ilvl="0" w:tentative="0">
      <w:start w:val="1"/>
      <w:numFmt w:val="upperLetter"/>
      <w:pStyle w:val="460"/>
      <w:suff w:val="nothing"/>
      <w:lvlText w:val="附　录　%1"/>
      <w:lvlJc w:val="left"/>
      <w:pPr>
        <w:ind w:left="3261" w:firstLine="0"/>
      </w:pPr>
      <w:rPr>
        <w:rFonts w:hint="eastAsia" w:ascii="黑体" w:hAnsi="Times New Roman" w:eastAsia="黑体"/>
        <w:b w:val="0"/>
        <w:i w:val="0"/>
        <w:spacing w:val="0"/>
        <w:w w:val="100"/>
        <w:sz w:val="21"/>
        <w:lang w:val="en-US"/>
      </w:rPr>
    </w:lvl>
    <w:lvl w:ilvl="1" w:tentative="0">
      <w:start w:val="1"/>
      <w:numFmt w:val="decimal"/>
      <w:pStyle w:val="441"/>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410"/>
      <w:suff w:val="nothing"/>
      <w:lvlText w:val="%1.%2.%3.%4　"/>
      <w:lvlJc w:val="left"/>
      <w:pPr>
        <w:ind w:left="0" w:firstLine="0"/>
      </w:pPr>
      <w:rPr>
        <w:rFonts w:hint="eastAsia" w:ascii="黑体" w:hAnsi="Times New Roman" w:eastAsia="黑体"/>
        <w:b w:val="0"/>
        <w:i w:val="0"/>
        <w:sz w:val="21"/>
      </w:rPr>
    </w:lvl>
    <w:lvl w:ilvl="4" w:tentative="0">
      <w:start w:val="1"/>
      <w:numFmt w:val="decimal"/>
      <w:pStyle w:val="409"/>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1">
    <w:nsid w:val="658D1B19"/>
    <w:multiLevelType w:val="multilevel"/>
    <w:tmpl w:val="658D1B19"/>
    <w:lvl w:ilvl="0" w:tentative="0">
      <w:start w:val="1"/>
      <w:numFmt w:val="decimal"/>
      <w:pStyle w:val="1245"/>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2">
    <w:nsid w:val="665054F6"/>
    <w:multiLevelType w:val="multilevel"/>
    <w:tmpl w:val="665054F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3">
    <w:nsid w:val="692A4384"/>
    <w:multiLevelType w:val="multilevel"/>
    <w:tmpl w:val="692A4384"/>
    <w:lvl w:ilvl="0" w:tentative="0">
      <w:start w:val="1"/>
      <w:numFmt w:val="bullet"/>
      <w:pStyle w:val="2764"/>
      <w:lvlText w:val=""/>
      <w:lvlJc w:val="left"/>
      <w:pPr>
        <w:tabs>
          <w:tab w:val="left" w:pos="1134"/>
        </w:tabs>
        <w:ind w:left="567" w:firstLine="0"/>
      </w:pPr>
      <w:rPr>
        <w:rFonts w:hint="default" w:ascii="Wingdings" w:hAnsi="Wingdings"/>
        <w:b w:val="0"/>
        <w:i w:val="0"/>
        <w:color w:val="80800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4">
    <w:nsid w:val="697D32F5"/>
    <w:multiLevelType w:val="multilevel"/>
    <w:tmpl w:val="697D32F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5">
    <w:nsid w:val="6D6C07CD"/>
    <w:multiLevelType w:val="multilevel"/>
    <w:tmpl w:val="6D6C07CD"/>
    <w:lvl w:ilvl="0" w:tentative="0">
      <w:start w:val="1"/>
      <w:numFmt w:val="lowerLetter"/>
      <w:pStyle w:val="448"/>
      <w:lvlText w:val="%1)"/>
      <w:lvlJc w:val="left"/>
      <w:pPr>
        <w:tabs>
          <w:tab w:val="left" w:pos="839"/>
        </w:tabs>
        <w:ind w:left="839" w:hanging="419"/>
      </w:pPr>
      <w:rPr>
        <w:rFonts w:hint="eastAsia" w:ascii="宋体" w:eastAsia="宋体"/>
        <w:b w:val="0"/>
        <w:i w:val="0"/>
        <w:sz w:val="21"/>
      </w:rPr>
    </w:lvl>
    <w:lvl w:ilvl="1" w:tentative="0">
      <w:start w:val="1"/>
      <w:numFmt w:val="decimal"/>
      <w:pStyle w:val="459"/>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16">
    <w:nsid w:val="6DBF04F4"/>
    <w:multiLevelType w:val="multilevel"/>
    <w:tmpl w:val="6DBF04F4"/>
    <w:lvl w:ilvl="0" w:tentative="0">
      <w:start w:val="1"/>
      <w:numFmt w:val="none"/>
      <w:pStyle w:val="431"/>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17">
    <w:nsid w:val="6E6F60E7"/>
    <w:multiLevelType w:val="multilevel"/>
    <w:tmpl w:val="6E6F60E7"/>
    <w:lvl w:ilvl="0" w:tentative="0">
      <w:start w:val="1"/>
      <w:numFmt w:val="decimal"/>
      <w:lvlText w:val="第%1章"/>
      <w:lvlJc w:val="left"/>
      <w:pPr>
        <w:ind w:left="432" w:hanging="432"/>
      </w:pPr>
      <w:rPr>
        <w:rFonts w:hint="eastAsia"/>
        <w:b/>
        <w:sz w:val="52"/>
        <w:szCs w:val="52"/>
        <w:lang w:val="en-US"/>
      </w:rPr>
    </w:lvl>
    <w:lvl w:ilvl="1" w:tentative="0">
      <w:start w:val="1"/>
      <w:numFmt w:val="decimal"/>
      <w:pStyle w:val="231"/>
      <w:lvlText w:val="%1.%2"/>
      <w:lvlJc w:val="left"/>
      <w:pPr>
        <w:ind w:left="576" w:hanging="576"/>
      </w:pPr>
      <w:rPr>
        <w:rFonts w:hint="eastAsia"/>
      </w:rPr>
    </w:lvl>
    <w:lvl w:ilvl="2" w:tentative="0">
      <w:start w:val="1"/>
      <w:numFmt w:val="decimal"/>
      <w:pStyle w:val="230"/>
      <w:lvlText w:val="%1.%2.%3"/>
      <w:lvlJc w:val="left"/>
      <w:pPr>
        <w:ind w:left="0" w:firstLine="0"/>
      </w:pPr>
      <w:rPr>
        <w:rFonts w:hint="eastAsia"/>
        <w:b/>
        <w:sz w:val="24"/>
        <w:szCs w:val="24"/>
        <w:lang w:val="en-US"/>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284" w:hanging="284"/>
      </w:pPr>
      <w:rPr>
        <w:rFonts w:hint="eastAsia" w:ascii="宋体" w:hAnsi="宋体" w:eastAsia="宋体"/>
      </w:rPr>
    </w:lvl>
    <w:lvl w:ilvl="6" w:tentative="0">
      <w:start w:val="1"/>
      <w:numFmt w:val="decimal"/>
      <w:pStyle w:val="235"/>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18">
    <w:nsid w:val="6F060C2D"/>
    <w:multiLevelType w:val="multilevel"/>
    <w:tmpl w:val="6F060C2D"/>
    <w:lvl w:ilvl="0" w:tentative="0">
      <w:start w:val="1"/>
      <w:numFmt w:val="bullet"/>
      <w:pStyle w:val="1453"/>
      <w:lvlText w:val=""/>
      <w:lvlJc w:val="left"/>
      <w:pPr>
        <w:tabs>
          <w:tab w:val="left" w:pos="700"/>
        </w:tabs>
        <w:ind w:left="630" w:hanging="29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19">
    <w:nsid w:val="73DA4DBF"/>
    <w:multiLevelType w:val="multilevel"/>
    <w:tmpl w:val="73DA4DB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0">
    <w:nsid w:val="74886680"/>
    <w:multiLevelType w:val="multilevel"/>
    <w:tmpl w:val="74886680"/>
    <w:lvl w:ilvl="0" w:tentative="0">
      <w:start w:val="1"/>
      <w:numFmt w:val="decimal"/>
      <w:pStyle w:val="1406"/>
      <w:lvlText w:val="%1."/>
      <w:lvlJc w:val="left"/>
      <w:pPr>
        <w:tabs>
          <w:tab w:val="left" w:pos="266"/>
        </w:tabs>
        <w:ind w:left="-28" w:firstLine="312"/>
      </w:pPr>
      <w:rPr>
        <w:rFonts w:hint="default" w:ascii="Arial" w:hAnsi="Arial" w:cs="Arial"/>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1">
    <w:nsid w:val="75162CD7"/>
    <w:multiLevelType w:val="multilevel"/>
    <w:tmpl w:val="75162CD7"/>
    <w:lvl w:ilvl="0" w:tentative="0">
      <w:start w:val="1"/>
      <w:numFmt w:val="decimal"/>
      <w:pStyle w:val="1860"/>
      <w:lvlText w:val="%1."/>
      <w:lvlJc w:val="left"/>
      <w:pPr>
        <w:ind w:left="638" w:hanging="440"/>
      </w:pPr>
      <w:rPr>
        <w:rFonts w:hint="eastAsia"/>
      </w:rPr>
    </w:lvl>
    <w:lvl w:ilvl="1" w:tentative="0">
      <w:start w:val="1"/>
      <w:numFmt w:val="lowerLetter"/>
      <w:lvlText w:val="%2)"/>
      <w:lvlJc w:val="left"/>
      <w:pPr>
        <w:ind w:left="1078" w:hanging="440"/>
      </w:pPr>
    </w:lvl>
    <w:lvl w:ilvl="2" w:tentative="0">
      <w:start w:val="1"/>
      <w:numFmt w:val="lowerRoman"/>
      <w:lvlText w:val="%3."/>
      <w:lvlJc w:val="right"/>
      <w:pPr>
        <w:ind w:left="1518" w:hanging="440"/>
      </w:pPr>
    </w:lvl>
    <w:lvl w:ilvl="3" w:tentative="0">
      <w:start w:val="1"/>
      <w:numFmt w:val="decimal"/>
      <w:lvlText w:val="%4."/>
      <w:lvlJc w:val="left"/>
      <w:pPr>
        <w:ind w:left="1958" w:hanging="440"/>
      </w:pPr>
    </w:lvl>
    <w:lvl w:ilvl="4" w:tentative="0">
      <w:start w:val="1"/>
      <w:numFmt w:val="lowerLetter"/>
      <w:lvlText w:val="%5)"/>
      <w:lvlJc w:val="left"/>
      <w:pPr>
        <w:ind w:left="2398" w:hanging="440"/>
      </w:pPr>
    </w:lvl>
    <w:lvl w:ilvl="5" w:tentative="0">
      <w:start w:val="1"/>
      <w:numFmt w:val="lowerRoman"/>
      <w:lvlText w:val="%6."/>
      <w:lvlJc w:val="right"/>
      <w:pPr>
        <w:ind w:left="2838" w:hanging="440"/>
      </w:pPr>
    </w:lvl>
    <w:lvl w:ilvl="6" w:tentative="0">
      <w:start w:val="1"/>
      <w:numFmt w:val="decimal"/>
      <w:lvlText w:val="%7."/>
      <w:lvlJc w:val="left"/>
      <w:pPr>
        <w:ind w:left="3278" w:hanging="440"/>
      </w:pPr>
    </w:lvl>
    <w:lvl w:ilvl="7" w:tentative="0">
      <w:start w:val="1"/>
      <w:numFmt w:val="lowerLetter"/>
      <w:lvlText w:val="%8)"/>
      <w:lvlJc w:val="left"/>
      <w:pPr>
        <w:ind w:left="3718" w:hanging="440"/>
      </w:pPr>
    </w:lvl>
    <w:lvl w:ilvl="8" w:tentative="0">
      <w:start w:val="1"/>
      <w:numFmt w:val="lowerRoman"/>
      <w:lvlText w:val="%9."/>
      <w:lvlJc w:val="right"/>
      <w:pPr>
        <w:ind w:left="4158" w:hanging="440"/>
      </w:pPr>
    </w:lvl>
  </w:abstractNum>
  <w:abstractNum w:abstractNumId="122">
    <w:nsid w:val="77264BFC"/>
    <w:multiLevelType w:val="multilevel"/>
    <w:tmpl w:val="77264BFC"/>
    <w:lvl w:ilvl="0" w:tentative="0">
      <w:start w:val="1"/>
      <w:numFmt w:val="chineseCountingThousand"/>
      <w:pStyle w:val="1476"/>
      <w:suff w:val="space"/>
      <w:lvlText w:val="第%1章"/>
      <w:lvlJc w:val="left"/>
      <w:pPr>
        <w:ind w:left="0" w:firstLine="0"/>
      </w:pPr>
      <w:rPr>
        <w:b/>
        <w:bCs w:val="0"/>
        <w:i w:val="0"/>
        <w:iCs w:val="0"/>
        <w:caps w:val="0"/>
        <w:smallCaps w:val="0"/>
        <w:strike w:val="0"/>
        <w:dstrike w:val="0"/>
        <w:vanish w:val="0"/>
        <w:color w:val="000000"/>
        <w:spacing w:val="0"/>
        <w:position w:val="0"/>
        <w:u w:val="none"/>
        <w:vertAlign w:val="baseline"/>
        <w:lang w:val="en-US"/>
      </w:rPr>
    </w:lvl>
    <w:lvl w:ilvl="1" w:tentative="0">
      <w:start w:val="1"/>
      <w:numFmt w:val="decimal"/>
      <w:isLgl/>
      <w:suff w:val="space"/>
      <w:lvlText w:val="%1.%2"/>
      <w:lvlJc w:val="left"/>
      <w:pPr>
        <w:ind w:left="0" w:firstLine="0"/>
      </w:pPr>
      <w:rPr>
        <w:rFonts w:hint="eastAsia"/>
        <w:color w:val="auto"/>
      </w:rPr>
    </w:lvl>
    <w:lvl w:ilvl="2" w:tentative="0">
      <w:start w:val="1"/>
      <w:numFmt w:val="decimal"/>
      <w:isLgl/>
      <w:suff w:val="space"/>
      <w:lvlText w:val="%1.%2.%3"/>
      <w:lvlJc w:val="left"/>
      <w:pPr>
        <w:ind w:left="425" w:hanging="425"/>
      </w:pPr>
      <w:rPr>
        <w:rFonts w:hint="eastAsia"/>
      </w:rPr>
    </w:lvl>
    <w:lvl w:ilvl="3" w:tentative="0">
      <w:start w:val="1"/>
      <w:numFmt w:val="decimal"/>
      <w:isLgl/>
      <w:suff w:val="space"/>
      <w:lvlText w:val="%1.%2.%3.%4"/>
      <w:lvlJc w:val="left"/>
      <w:pPr>
        <w:ind w:left="960" w:firstLine="0"/>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23">
    <w:nsid w:val="772A5F2A"/>
    <w:multiLevelType w:val="multilevel"/>
    <w:tmpl w:val="772A5F2A"/>
    <w:lvl w:ilvl="0" w:tentative="0">
      <w:start w:val="1"/>
      <w:numFmt w:val="decimal"/>
      <w:pStyle w:val="2939"/>
      <w:suff w:val="nothing"/>
      <w:lvlText w:val="%1）"/>
      <w:lvlJc w:val="left"/>
      <w:pPr>
        <w:ind w:left="839" w:firstLine="0"/>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suff w:val="space"/>
      <w:lvlText w:val="%2)"/>
      <w:lvlJc w:val="left"/>
      <w:pPr>
        <w:ind w:left="1225" w:firstLine="0"/>
      </w:pPr>
      <w:rPr>
        <w:rFonts w:hint="eastAsia"/>
      </w:rPr>
    </w:lvl>
    <w:lvl w:ilvl="2" w:tentative="0">
      <w:start w:val="1"/>
      <w:numFmt w:val="lowerRoman"/>
      <w:lvlText w:val="%3."/>
      <w:lvlJc w:val="right"/>
      <w:pPr>
        <w:tabs>
          <w:tab w:val="left" w:pos="806"/>
        </w:tabs>
        <w:ind w:left="1611" w:firstLine="0"/>
      </w:pPr>
      <w:rPr>
        <w:rFonts w:hint="eastAsia"/>
      </w:rPr>
    </w:lvl>
    <w:lvl w:ilvl="3" w:tentative="0">
      <w:start w:val="1"/>
      <w:numFmt w:val="decimal"/>
      <w:lvlText w:val="%4."/>
      <w:lvlJc w:val="left"/>
      <w:pPr>
        <w:tabs>
          <w:tab w:val="left" w:pos="999"/>
        </w:tabs>
        <w:ind w:left="1997" w:firstLine="0"/>
      </w:pPr>
      <w:rPr>
        <w:rFonts w:hint="eastAsia"/>
      </w:rPr>
    </w:lvl>
    <w:lvl w:ilvl="4" w:tentative="0">
      <w:start w:val="1"/>
      <w:numFmt w:val="lowerLetter"/>
      <w:lvlText w:val="%5)"/>
      <w:lvlJc w:val="left"/>
      <w:pPr>
        <w:tabs>
          <w:tab w:val="left" w:pos="1192"/>
        </w:tabs>
        <w:ind w:left="2383" w:firstLine="0"/>
      </w:pPr>
      <w:rPr>
        <w:rFonts w:hint="eastAsia"/>
      </w:rPr>
    </w:lvl>
    <w:lvl w:ilvl="5" w:tentative="0">
      <w:start w:val="1"/>
      <w:numFmt w:val="lowerRoman"/>
      <w:lvlText w:val="%6."/>
      <w:lvlJc w:val="right"/>
      <w:pPr>
        <w:tabs>
          <w:tab w:val="left" w:pos="1385"/>
        </w:tabs>
        <w:ind w:left="2769" w:firstLine="0"/>
      </w:pPr>
      <w:rPr>
        <w:rFonts w:hint="eastAsia"/>
      </w:rPr>
    </w:lvl>
    <w:lvl w:ilvl="6" w:tentative="0">
      <w:start w:val="1"/>
      <w:numFmt w:val="decimal"/>
      <w:lvlText w:val="%7."/>
      <w:lvlJc w:val="left"/>
      <w:pPr>
        <w:tabs>
          <w:tab w:val="left" w:pos="1578"/>
        </w:tabs>
        <w:ind w:left="3155" w:firstLine="0"/>
      </w:pPr>
      <w:rPr>
        <w:rFonts w:hint="eastAsia"/>
      </w:rPr>
    </w:lvl>
    <w:lvl w:ilvl="7" w:tentative="0">
      <w:start w:val="1"/>
      <w:numFmt w:val="lowerLetter"/>
      <w:lvlText w:val="%8)"/>
      <w:lvlJc w:val="left"/>
      <w:pPr>
        <w:tabs>
          <w:tab w:val="left" w:pos="1771"/>
        </w:tabs>
        <w:ind w:left="3541" w:firstLine="0"/>
      </w:pPr>
      <w:rPr>
        <w:rFonts w:hint="eastAsia"/>
      </w:rPr>
    </w:lvl>
    <w:lvl w:ilvl="8" w:tentative="0">
      <w:start w:val="1"/>
      <w:numFmt w:val="lowerRoman"/>
      <w:lvlText w:val="%9."/>
      <w:lvlJc w:val="right"/>
      <w:pPr>
        <w:tabs>
          <w:tab w:val="left" w:pos="1964"/>
        </w:tabs>
        <w:ind w:left="3927" w:firstLine="0"/>
      </w:pPr>
      <w:rPr>
        <w:rFonts w:hint="eastAsia"/>
      </w:rPr>
    </w:lvl>
  </w:abstractNum>
  <w:abstractNum w:abstractNumId="124">
    <w:nsid w:val="78133AE8"/>
    <w:multiLevelType w:val="multilevel"/>
    <w:tmpl w:val="78133AE8"/>
    <w:lvl w:ilvl="0" w:tentative="0">
      <w:start w:val="1"/>
      <w:numFmt w:val="decimal"/>
      <w:pStyle w:val="3422"/>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5">
    <w:nsid w:val="78BC1210"/>
    <w:multiLevelType w:val="multilevel"/>
    <w:tmpl w:val="78BC1210"/>
    <w:lvl w:ilvl="0" w:tentative="0">
      <w:start w:val="1"/>
      <w:numFmt w:val="decimal"/>
      <w:lvlText w:val="%1."/>
      <w:lvlJc w:val="left"/>
      <w:pPr>
        <w:tabs>
          <w:tab w:val="left" w:pos="720"/>
        </w:tabs>
        <w:ind w:left="360" w:hanging="360"/>
      </w:pPr>
    </w:lvl>
    <w:lvl w:ilvl="1" w:tentative="0">
      <w:start w:val="1"/>
      <w:numFmt w:val="decimal"/>
      <w:pStyle w:val="2514"/>
      <w:lvlText w:val="%1.%2."/>
      <w:lvlJc w:val="left"/>
      <w:pPr>
        <w:tabs>
          <w:tab w:val="left" w:pos="1800"/>
        </w:tabs>
        <w:ind w:left="792" w:hanging="432"/>
      </w:pPr>
    </w:lvl>
    <w:lvl w:ilvl="2" w:tentative="0">
      <w:start w:val="1"/>
      <w:numFmt w:val="decimal"/>
      <w:lvlText w:val="%1.%2.%3."/>
      <w:lvlJc w:val="left"/>
      <w:pPr>
        <w:tabs>
          <w:tab w:val="left" w:pos="2520"/>
        </w:tabs>
        <w:ind w:left="1224" w:hanging="504"/>
      </w:pPr>
    </w:lvl>
    <w:lvl w:ilvl="3" w:tentative="0">
      <w:start w:val="1"/>
      <w:numFmt w:val="decimal"/>
      <w:lvlText w:val="%1.%2.%3.%4."/>
      <w:lvlJc w:val="left"/>
      <w:pPr>
        <w:tabs>
          <w:tab w:val="left" w:pos="3600"/>
        </w:tabs>
        <w:ind w:left="1728" w:hanging="648"/>
      </w:pPr>
    </w:lvl>
    <w:lvl w:ilvl="4" w:tentative="0">
      <w:start w:val="1"/>
      <w:numFmt w:val="decimal"/>
      <w:lvlText w:val="%1.%2.%3.%4.%5."/>
      <w:lvlJc w:val="left"/>
      <w:pPr>
        <w:tabs>
          <w:tab w:val="left" w:pos="4320"/>
        </w:tabs>
        <w:ind w:left="2232" w:hanging="792"/>
      </w:pPr>
    </w:lvl>
    <w:lvl w:ilvl="5" w:tentative="0">
      <w:start w:val="1"/>
      <w:numFmt w:val="decimal"/>
      <w:lvlText w:val="%1.%2.%3.%4.%5.%6."/>
      <w:lvlJc w:val="left"/>
      <w:pPr>
        <w:tabs>
          <w:tab w:val="left" w:pos="5400"/>
        </w:tabs>
        <w:ind w:left="2736" w:hanging="936"/>
      </w:pPr>
    </w:lvl>
    <w:lvl w:ilvl="6" w:tentative="0">
      <w:start w:val="1"/>
      <w:numFmt w:val="decimal"/>
      <w:lvlText w:val="%1.%2.%3.%4.%5.%6.%7."/>
      <w:lvlJc w:val="left"/>
      <w:pPr>
        <w:tabs>
          <w:tab w:val="left" w:pos="6480"/>
        </w:tabs>
        <w:ind w:left="3240" w:hanging="1080"/>
      </w:pPr>
    </w:lvl>
    <w:lvl w:ilvl="7" w:tentative="0">
      <w:start w:val="1"/>
      <w:numFmt w:val="decimal"/>
      <w:lvlText w:val="%1.%2.%3.%4.%5.%6.%7.%8."/>
      <w:lvlJc w:val="left"/>
      <w:pPr>
        <w:tabs>
          <w:tab w:val="left" w:pos="7200"/>
        </w:tabs>
        <w:ind w:left="3744" w:hanging="1224"/>
      </w:pPr>
    </w:lvl>
    <w:lvl w:ilvl="8" w:tentative="0">
      <w:start w:val="1"/>
      <w:numFmt w:val="decimal"/>
      <w:lvlText w:val="%1.%2.%3.%4.%5.%6.%7.%8.%9."/>
      <w:lvlJc w:val="left"/>
      <w:pPr>
        <w:tabs>
          <w:tab w:val="left" w:pos="8280"/>
        </w:tabs>
        <w:ind w:left="4320" w:hanging="1440"/>
      </w:pPr>
    </w:lvl>
  </w:abstractNum>
  <w:abstractNum w:abstractNumId="126">
    <w:nsid w:val="7A026210"/>
    <w:multiLevelType w:val="multilevel"/>
    <w:tmpl w:val="7A026210"/>
    <w:lvl w:ilvl="0" w:tentative="0">
      <w:start w:val="1"/>
      <w:numFmt w:val="decimal"/>
      <w:pStyle w:val="1457"/>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27">
    <w:nsid w:val="7C900465"/>
    <w:multiLevelType w:val="multilevel"/>
    <w:tmpl w:val="7C900465"/>
    <w:lvl w:ilvl="0" w:tentative="0">
      <w:start w:val="1"/>
      <w:numFmt w:val="decimal"/>
      <w:pStyle w:val="2766"/>
      <w:lvlText w:val="%1、"/>
      <w:lvlJc w:val="left"/>
      <w:pPr>
        <w:tabs>
          <w:tab w:val="left" w:pos="851"/>
        </w:tabs>
        <w:ind w:left="709" w:firstLine="0"/>
      </w:pPr>
      <w:rPr>
        <w:rFonts w:hint="default" w:ascii="Times New Roman" w:hAnsi="Times New Roman" w:eastAsia="宋体"/>
        <w:b w:val="0"/>
        <w:i w:val="0"/>
        <w:color w:val="auto"/>
        <w:spacing w:val="0"/>
        <w:w w:val="100"/>
        <w:position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8">
    <w:nsid w:val="7CA807D3"/>
    <w:multiLevelType w:val="multilevel"/>
    <w:tmpl w:val="7CA807D3"/>
    <w:lvl w:ilvl="0" w:tentative="0">
      <w:start w:val="1"/>
      <w:numFmt w:val="decimal"/>
      <w:pStyle w:val="3392"/>
      <w:isLgl/>
      <w:lvlText w:val="%1"/>
      <w:lvlJc w:val="left"/>
      <w:pPr>
        <w:ind w:left="432" w:hanging="432"/>
      </w:pPr>
      <w:rPr>
        <w:rFonts w:hint="default" w:ascii="Times New Roman" w:hAnsi="Times New Roman" w:eastAsia="黑体"/>
        <w:b/>
        <w:sz w:val="36"/>
      </w:rPr>
    </w:lvl>
    <w:lvl w:ilvl="1" w:tentative="0">
      <w:start w:val="1"/>
      <w:numFmt w:val="decimal"/>
      <w:pStyle w:val="3393"/>
      <w:isLgl/>
      <w:lvlText w:val="%1.%2"/>
      <w:lvlJc w:val="left"/>
      <w:pPr>
        <w:ind w:left="425" w:hanging="425"/>
      </w:pPr>
      <w:rPr>
        <w:rFonts w:hint="default" w:ascii="Times New Roman" w:hAnsi="Times New Roman" w:eastAsia="黑体"/>
        <w:b/>
        <w:bCs w:val="0"/>
        <w:i w:val="0"/>
        <w:iCs w:val="0"/>
        <w:caps w:val="0"/>
        <w:smallCaps w:val="0"/>
        <w:strike w:val="0"/>
        <w:dstrike w:val="0"/>
        <w:outline w:val="0"/>
        <w:shadow w:val="0"/>
        <w:emboss w:val="0"/>
        <w:imprint w:val="0"/>
        <w:vanish w:val="0"/>
        <w:spacing w:val="0"/>
        <w:position w:val="0"/>
        <w:sz w:val="3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3394"/>
      <w:lvlText w:val="%1.%2.%3"/>
      <w:lvlJc w:val="left"/>
      <w:pPr>
        <w:ind w:left="425" w:hanging="425"/>
      </w:pPr>
      <w:rPr>
        <w:rFonts w:hint="default" w:ascii="Times New Roman" w:hAnsi="Times New Roman" w:eastAsia="宋体"/>
        <w:b/>
        <w:i w:val="0"/>
        <w:sz w:val="30"/>
      </w:rPr>
    </w:lvl>
    <w:lvl w:ilvl="3" w:tentative="0">
      <w:start w:val="1"/>
      <w:numFmt w:val="decimal"/>
      <w:pStyle w:val="3395"/>
      <w:lvlText w:val="%1.%2.%3.%4"/>
      <w:lvlJc w:val="left"/>
      <w:pPr>
        <w:ind w:left="425" w:hanging="425"/>
      </w:pPr>
      <w:rPr>
        <w:rFonts w:hint="default" w:ascii="Times New Roman" w:hAnsi="Times New Roman" w:eastAsia="黑体"/>
        <w:b/>
        <w:bCs w:val="0"/>
        <w:i w:val="0"/>
        <w:iCs w:val="0"/>
        <w:caps w:val="0"/>
        <w:smallCaps w:val="0"/>
        <w:strike w:val="0"/>
        <w:dstrike w:val="0"/>
        <w:outline w:val="0"/>
        <w:shadow w:val="0"/>
        <w:emboss w:val="0"/>
        <w:imprint w:val="0"/>
        <w:vanish w:val="0"/>
        <w:spacing w:val="0"/>
        <w:position w:val="0"/>
        <w:sz w:val="28"/>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3396"/>
      <w:lvlText w:val="%1.%2.%3.%4.%5"/>
      <w:lvlJc w:val="left"/>
      <w:pPr>
        <w:ind w:left="425" w:hanging="425"/>
      </w:pPr>
      <w:rPr>
        <w:rFonts w:hint="default" w:ascii="Times New Roman" w:hAnsi="Times New Roman" w:eastAsia="宋体"/>
        <w:b/>
        <w:bCs w:val="0"/>
        <w:i w:val="0"/>
        <w:iCs w:val="0"/>
        <w:caps w:val="0"/>
        <w:smallCaps w:val="0"/>
        <w:strike w:val="0"/>
        <w:dstrike w:val="0"/>
        <w:outline w:val="0"/>
        <w:shadow w:val="0"/>
        <w:emboss w:val="0"/>
        <w:imprint w:val="0"/>
        <w:vanish w:val="0"/>
        <w:spacing w:val="0"/>
        <w:position w:val="0"/>
        <w:sz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Restart w:val="1"/>
      <w:pStyle w:val="3399"/>
      <w:lvlText w:val="表%1.%8"/>
      <w:lvlJc w:val="left"/>
      <w:pPr>
        <w:ind w:left="0" w:firstLine="0"/>
      </w:pPr>
      <w:rPr>
        <w:rFonts w:hint="default" w:ascii="Times New Roman" w:hAnsi="Times New Roman" w:eastAsia="黑体"/>
        <w:b w:val="0"/>
        <w:i w:val="0"/>
        <w:sz w:val="24"/>
      </w:rPr>
    </w:lvl>
    <w:lvl w:ilvl="8" w:tentative="0">
      <w:start w:val="1"/>
      <w:numFmt w:val="decimal"/>
      <w:lvlRestart w:val="1"/>
      <w:pStyle w:val="3397"/>
      <w:lvlText w:val="图%1.%9"/>
      <w:lvlJc w:val="left"/>
      <w:pPr>
        <w:ind w:left="0" w:firstLine="0"/>
      </w:pPr>
      <w:rPr>
        <w:rFonts w:hint="default" w:ascii="Times New Roman" w:hAnsi="Times New Roman" w:eastAsia="黑体"/>
        <w:sz w:val="24"/>
        <w:lang w:val="en-US"/>
      </w:rPr>
    </w:lvl>
  </w:abstractNum>
  <w:num w:numId="1">
    <w:abstractNumId w:val="44"/>
  </w:num>
  <w:num w:numId="2">
    <w:abstractNumId w:val="5"/>
  </w:num>
  <w:num w:numId="3">
    <w:abstractNumId w:val="7"/>
  </w:num>
  <w:num w:numId="4">
    <w:abstractNumId w:val="82"/>
  </w:num>
  <w:num w:numId="5">
    <w:abstractNumId w:val="10"/>
  </w:num>
  <w:num w:numId="6">
    <w:abstractNumId w:val="8"/>
  </w:num>
  <w:num w:numId="7">
    <w:abstractNumId w:val="4"/>
  </w:num>
  <w:num w:numId="8">
    <w:abstractNumId w:val="9"/>
  </w:num>
  <w:num w:numId="9">
    <w:abstractNumId w:val="6"/>
  </w:num>
  <w:num w:numId="10">
    <w:abstractNumId w:val="3"/>
  </w:num>
  <w:num w:numId="11">
    <w:abstractNumId w:val="2"/>
  </w:num>
  <w:num w:numId="12">
    <w:abstractNumId w:val="69"/>
  </w:num>
  <w:num w:numId="13">
    <w:abstractNumId w:val="64"/>
  </w:num>
  <w:num w:numId="14">
    <w:abstractNumId w:val="117"/>
  </w:num>
  <w:num w:numId="15">
    <w:abstractNumId w:val="12"/>
  </w:num>
  <w:num w:numId="16">
    <w:abstractNumId w:val="22"/>
  </w:num>
  <w:num w:numId="17">
    <w:abstractNumId w:val="80"/>
  </w:num>
  <w:num w:numId="18">
    <w:abstractNumId w:val="16"/>
  </w:num>
  <w:num w:numId="19">
    <w:abstractNumId w:val="81"/>
  </w:num>
  <w:num w:numId="20">
    <w:abstractNumId w:val="43"/>
  </w:num>
  <w:num w:numId="21">
    <w:abstractNumId w:val="48"/>
  </w:num>
  <w:num w:numId="22">
    <w:abstractNumId w:val="23"/>
  </w:num>
  <w:num w:numId="23">
    <w:abstractNumId w:val="24"/>
  </w:num>
  <w:num w:numId="24">
    <w:abstractNumId w:val="110"/>
  </w:num>
  <w:num w:numId="25">
    <w:abstractNumId w:val="78"/>
  </w:num>
  <w:num w:numId="26">
    <w:abstractNumId w:val="60"/>
  </w:num>
  <w:num w:numId="27">
    <w:abstractNumId w:val="56"/>
  </w:num>
  <w:num w:numId="28">
    <w:abstractNumId w:val="116"/>
  </w:num>
  <w:num w:numId="29">
    <w:abstractNumId w:val="20"/>
  </w:num>
  <w:num w:numId="30">
    <w:abstractNumId w:val="109"/>
  </w:num>
  <w:num w:numId="31">
    <w:abstractNumId w:val="103"/>
  </w:num>
  <w:num w:numId="32">
    <w:abstractNumId w:val="115"/>
  </w:num>
  <w:num w:numId="33">
    <w:abstractNumId w:val="85"/>
  </w:num>
  <w:num w:numId="34">
    <w:abstractNumId w:val="96"/>
  </w:num>
  <w:num w:numId="35">
    <w:abstractNumId w:val="27"/>
  </w:num>
  <w:num w:numId="36">
    <w:abstractNumId w:val="102"/>
  </w:num>
  <w:num w:numId="37">
    <w:abstractNumId w:val="58"/>
  </w:num>
  <w:num w:numId="38">
    <w:abstractNumId w:val="75"/>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0">
    <w:abstractNumId w:val="61"/>
  </w:num>
  <w:num w:numId="41">
    <w:abstractNumId w:val="66"/>
  </w:num>
  <w:num w:numId="42">
    <w:abstractNumId w:val="45"/>
  </w:num>
  <w:num w:numId="43">
    <w:abstractNumId w:val="39"/>
  </w:num>
  <w:num w:numId="44">
    <w:abstractNumId w:val="101"/>
  </w:num>
  <w:num w:numId="45">
    <w:abstractNumId w:val="111"/>
  </w:num>
  <w:num w:numId="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0"/>
  </w:num>
  <w:num w:numId="48">
    <w:abstractNumId w:val="68"/>
  </w:num>
  <w:num w:numId="49">
    <w:abstractNumId w:val="35"/>
  </w:num>
  <w:num w:numId="50">
    <w:abstractNumId w:val="118"/>
  </w:num>
  <w:num w:numId="51">
    <w:abstractNumId w:val="126"/>
  </w:num>
  <w:num w:numId="52">
    <w:abstractNumId w:val="122"/>
  </w:num>
  <w:num w:numId="53">
    <w:abstractNumId w:val="42"/>
  </w:num>
  <w:num w:numId="54">
    <w:abstractNumId w:val="70"/>
  </w:num>
  <w:num w:numId="55">
    <w:abstractNumId w:val="99"/>
  </w:num>
  <w:num w:numId="56">
    <w:abstractNumId w:val="14"/>
  </w:num>
  <w:num w:numId="57">
    <w:abstractNumId w:val="29"/>
  </w:num>
  <w:num w:numId="58">
    <w:abstractNumId w:val="41"/>
  </w:num>
  <w:num w:numId="59">
    <w:abstractNumId w:val="108"/>
  </w:num>
  <w:num w:numId="60">
    <w:abstractNumId w:val="94"/>
  </w:num>
  <w:num w:numId="61">
    <w:abstractNumId w:val="121"/>
  </w:num>
  <w:num w:numId="62">
    <w:abstractNumId w:val="62"/>
  </w:num>
  <w:num w:numId="63">
    <w:abstractNumId w:val="21"/>
  </w:num>
  <w:num w:numId="64">
    <w:abstractNumId w:val="18"/>
  </w:num>
  <w:num w:numId="65">
    <w:abstractNumId w:val="105"/>
  </w:num>
  <w:num w:numId="66">
    <w:abstractNumId w:val="71"/>
  </w:num>
  <w:num w:numId="67">
    <w:abstractNumId w:val="65"/>
  </w:num>
  <w:num w:numId="68">
    <w:abstractNumId w:val="55"/>
  </w:num>
  <w:num w:numId="69">
    <w:abstractNumId w:val="125"/>
  </w:num>
  <w:num w:numId="70">
    <w:abstractNumId w:val="67"/>
  </w:num>
  <w:num w:numId="71">
    <w:abstractNumId w:val="26"/>
  </w:num>
  <w:num w:numId="72">
    <w:abstractNumId w:val="79"/>
  </w:num>
  <w:num w:numId="73">
    <w:abstractNumId w:val="37"/>
  </w:num>
  <w:num w:numId="74">
    <w:abstractNumId w:val="77"/>
  </w:num>
  <w:num w:numId="75">
    <w:abstractNumId w:val="1"/>
  </w:num>
  <w:num w:numId="76">
    <w:abstractNumId w:val="98"/>
  </w:num>
  <w:num w:numId="77">
    <w:abstractNumId w:val="32"/>
  </w:num>
  <w:num w:numId="78">
    <w:abstractNumId w:val="86"/>
  </w:num>
  <w:num w:numId="79">
    <w:abstractNumId w:val="51"/>
  </w:num>
  <w:num w:numId="80">
    <w:abstractNumId w:val="72"/>
  </w:num>
  <w:num w:numId="81">
    <w:abstractNumId w:val="76"/>
  </w:num>
  <w:num w:numId="82">
    <w:abstractNumId w:val="25"/>
  </w:num>
  <w:num w:numId="83">
    <w:abstractNumId w:val="73"/>
  </w:num>
  <w:num w:numId="84">
    <w:abstractNumId w:val="52"/>
  </w:num>
  <w:num w:numId="85">
    <w:abstractNumId w:val="17"/>
  </w:num>
  <w:num w:numId="86">
    <w:abstractNumId w:val="50"/>
  </w:num>
  <w:num w:numId="87">
    <w:abstractNumId w:val="30"/>
  </w:num>
  <w:num w:numId="88">
    <w:abstractNumId w:val="87"/>
  </w:num>
  <w:num w:numId="89">
    <w:abstractNumId w:val="100"/>
  </w:num>
  <w:num w:numId="90">
    <w:abstractNumId w:val="46"/>
  </w:num>
  <w:num w:numId="91">
    <w:abstractNumId w:val="93"/>
  </w:num>
  <w:num w:numId="92">
    <w:abstractNumId w:val="74"/>
  </w:num>
  <w:num w:numId="93">
    <w:abstractNumId w:val="113"/>
  </w:num>
  <w:num w:numId="94">
    <w:abstractNumId w:val="127"/>
  </w:num>
  <w:num w:numId="95">
    <w:abstractNumId w:val="33"/>
  </w:num>
  <w:num w:numId="96">
    <w:abstractNumId w:val="53"/>
  </w:num>
  <w:num w:numId="97">
    <w:abstractNumId w:val="28"/>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3"/>
  </w:num>
  <w:num w:numId="101">
    <w:abstractNumId w:val="63"/>
  </w:num>
  <w:num w:numId="102">
    <w:abstractNumId w:val="49"/>
  </w:num>
  <w:num w:numId="103">
    <w:abstractNumId w:val="19"/>
  </w:num>
  <w:num w:numId="104">
    <w:abstractNumId w:val="40"/>
  </w:num>
  <w:num w:numId="105">
    <w:abstractNumId w:val="15"/>
  </w:num>
  <w:num w:numId="106">
    <w:abstractNumId w:val="92"/>
  </w:num>
  <w:num w:numId="107">
    <w:abstractNumId w:val="88"/>
  </w:num>
  <w:num w:numId="108">
    <w:abstractNumId w:val="54"/>
  </w:num>
  <w:num w:numId="109">
    <w:abstractNumId w:val="83"/>
  </w:num>
  <w:num w:numId="110">
    <w:abstractNumId w:val="34"/>
  </w:num>
  <w:num w:numId="111">
    <w:abstractNumId w:val="0"/>
  </w:num>
  <w:num w:numId="112">
    <w:abstractNumId w:val="91"/>
  </w:num>
  <w:num w:numId="113">
    <w:abstractNumId w:val="57"/>
  </w:num>
  <w:num w:numId="114">
    <w:abstractNumId w:val="89"/>
  </w:num>
  <w:num w:numId="115">
    <w:abstractNumId w:val="128"/>
  </w:num>
  <w:num w:numId="116">
    <w:abstractNumId w:val="36"/>
  </w:num>
  <w:num w:numId="117">
    <w:abstractNumId w:val="13"/>
  </w:num>
  <w:num w:numId="118">
    <w:abstractNumId w:val="124"/>
  </w:num>
  <w:num w:numId="119">
    <w:abstractNumId w:val="84"/>
  </w:num>
  <w:num w:numId="120">
    <w:abstractNumId w:val="95"/>
  </w:num>
  <w:num w:numId="121">
    <w:abstractNumId w:val="114"/>
  </w:num>
  <w:num w:numId="122">
    <w:abstractNumId w:val="119"/>
  </w:num>
  <w:num w:numId="123">
    <w:abstractNumId w:val="31"/>
  </w:num>
  <w:num w:numId="124">
    <w:abstractNumId w:val="59"/>
  </w:num>
  <w:num w:numId="125">
    <w:abstractNumId w:val="112"/>
  </w:num>
  <w:num w:numId="126">
    <w:abstractNumId w:val="90"/>
  </w:num>
  <w:num w:numId="127">
    <w:abstractNumId w:val="106"/>
  </w:num>
  <w:num w:numId="128">
    <w:abstractNumId w:val="104"/>
  </w:num>
  <w:num w:numId="129">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53D"/>
    <w:rsid w:val="00000A11"/>
    <w:rsid w:val="0000139A"/>
    <w:rsid w:val="00001458"/>
    <w:rsid w:val="00001946"/>
    <w:rsid w:val="00001C42"/>
    <w:rsid w:val="000020C8"/>
    <w:rsid w:val="000024F3"/>
    <w:rsid w:val="00002535"/>
    <w:rsid w:val="00002ED1"/>
    <w:rsid w:val="00003652"/>
    <w:rsid w:val="000043BC"/>
    <w:rsid w:val="00005CA6"/>
    <w:rsid w:val="00006F49"/>
    <w:rsid w:val="000075CE"/>
    <w:rsid w:val="00010794"/>
    <w:rsid w:val="0001140B"/>
    <w:rsid w:val="00013D5A"/>
    <w:rsid w:val="00014CC2"/>
    <w:rsid w:val="000160E3"/>
    <w:rsid w:val="0001640F"/>
    <w:rsid w:val="00016420"/>
    <w:rsid w:val="0001642F"/>
    <w:rsid w:val="00016ECE"/>
    <w:rsid w:val="000208B5"/>
    <w:rsid w:val="00020C72"/>
    <w:rsid w:val="00020E02"/>
    <w:rsid w:val="0002162B"/>
    <w:rsid w:val="00021DC9"/>
    <w:rsid w:val="00022661"/>
    <w:rsid w:val="000229E0"/>
    <w:rsid w:val="00022CF8"/>
    <w:rsid w:val="00023A21"/>
    <w:rsid w:val="0002488E"/>
    <w:rsid w:val="00024FE0"/>
    <w:rsid w:val="00026A5C"/>
    <w:rsid w:val="00027D3E"/>
    <w:rsid w:val="00030B3E"/>
    <w:rsid w:val="0003214D"/>
    <w:rsid w:val="000323C2"/>
    <w:rsid w:val="00032B82"/>
    <w:rsid w:val="000354B4"/>
    <w:rsid w:val="0003596D"/>
    <w:rsid w:val="00035CC9"/>
    <w:rsid w:val="000361BC"/>
    <w:rsid w:val="0003693E"/>
    <w:rsid w:val="00037677"/>
    <w:rsid w:val="00037969"/>
    <w:rsid w:val="00040FD5"/>
    <w:rsid w:val="000415F7"/>
    <w:rsid w:val="00041DF2"/>
    <w:rsid w:val="0004203C"/>
    <w:rsid w:val="00042439"/>
    <w:rsid w:val="00043A0C"/>
    <w:rsid w:val="00043E8B"/>
    <w:rsid w:val="00043EFA"/>
    <w:rsid w:val="0004439E"/>
    <w:rsid w:val="00045A04"/>
    <w:rsid w:val="00046628"/>
    <w:rsid w:val="00046E2A"/>
    <w:rsid w:val="00046E74"/>
    <w:rsid w:val="0004704C"/>
    <w:rsid w:val="000508EF"/>
    <w:rsid w:val="00050EBA"/>
    <w:rsid w:val="00050F9D"/>
    <w:rsid w:val="000517DD"/>
    <w:rsid w:val="00051863"/>
    <w:rsid w:val="00052E63"/>
    <w:rsid w:val="00053369"/>
    <w:rsid w:val="00053E5E"/>
    <w:rsid w:val="0005428C"/>
    <w:rsid w:val="00054845"/>
    <w:rsid w:val="00055A17"/>
    <w:rsid w:val="0005628E"/>
    <w:rsid w:val="0005697A"/>
    <w:rsid w:val="00061FE9"/>
    <w:rsid w:val="0006258D"/>
    <w:rsid w:val="00062682"/>
    <w:rsid w:val="00062905"/>
    <w:rsid w:val="00063D67"/>
    <w:rsid w:val="00064156"/>
    <w:rsid w:val="00065A59"/>
    <w:rsid w:val="00065C67"/>
    <w:rsid w:val="00066D3C"/>
    <w:rsid w:val="000675C3"/>
    <w:rsid w:val="000678E6"/>
    <w:rsid w:val="000708D1"/>
    <w:rsid w:val="00070909"/>
    <w:rsid w:val="00071DC6"/>
    <w:rsid w:val="00072B23"/>
    <w:rsid w:val="0007398A"/>
    <w:rsid w:val="000749A8"/>
    <w:rsid w:val="00075564"/>
    <w:rsid w:val="00076718"/>
    <w:rsid w:val="000768A9"/>
    <w:rsid w:val="000805C3"/>
    <w:rsid w:val="000827B3"/>
    <w:rsid w:val="00082AA3"/>
    <w:rsid w:val="00083316"/>
    <w:rsid w:val="00083FA5"/>
    <w:rsid w:val="00085C40"/>
    <w:rsid w:val="00087E3D"/>
    <w:rsid w:val="00091C29"/>
    <w:rsid w:val="00092CAA"/>
    <w:rsid w:val="000942D0"/>
    <w:rsid w:val="00094C6B"/>
    <w:rsid w:val="00094FF6"/>
    <w:rsid w:val="0009561B"/>
    <w:rsid w:val="0009629E"/>
    <w:rsid w:val="000A15E6"/>
    <w:rsid w:val="000A32C0"/>
    <w:rsid w:val="000A3DBD"/>
    <w:rsid w:val="000A4246"/>
    <w:rsid w:val="000A4444"/>
    <w:rsid w:val="000A4880"/>
    <w:rsid w:val="000A51B4"/>
    <w:rsid w:val="000A55B0"/>
    <w:rsid w:val="000A58BA"/>
    <w:rsid w:val="000A6C9C"/>
    <w:rsid w:val="000A7915"/>
    <w:rsid w:val="000B0B83"/>
    <w:rsid w:val="000B15CC"/>
    <w:rsid w:val="000B24CF"/>
    <w:rsid w:val="000B2DFE"/>
    <w:rsid w:val="000B33D1"/>
    <w:rsid w:val="000B3678"/>
    <w:rsid w:val="000B5748"/>
    <w:rsid w:val="000B6EB3"/>
    <w:rsid w:val="000B7057"/>
    <w:rsid w:val="000B7408"/>
    <w:rsid w:val="000B7CF6"/>
    <w:rsid w:val="000B7EC1"/>
    <w:rsid w:val="000C0325"/>
    <w:rsid w:val="000C05B0"/>
    <w:rsid w:val="000C0D85"/>
    <w:rsid w:val="000C10E3"/>
    <w:rsid w:val="000C19D2"/>
    <w:rsid w:val="000C1E1B"/>
    <w:rsid w:val="000C3DE9"/>
    <w:rsid w:val="000C5661"/>
    <w:rsid w:val="000C590E"/>
    <w:rsid w:val="000C5A34"/>
    <w:rsid w:val="000C6813"/>
    <w:rsid w:val="000C6B08"/>
    <w:rsid w:val="000C70F1"/>
    <w:rsid w:val="000C7BDB"/>
    <w:rsid w:val="000C7FED"/>
    <w:rsid w:val="000D0605"/>
    <w:rsid w:val="000D101D"/>
    <w:rsid w:val="000D191F"/>
    <w:rsid w:val="000D1A4E"/>
    <w:rsid w:val="000D1F8D"/>
    <w:rsid w:val="000D22AB"/>
    <w:rsid w:val="000D2DF7"/>
    <w:rsid w:val="000D351C"/>
    <w:rsid w:val="000D593D"/>
    <w:rsid w:val="000D5AA0"/>
    <w:rsid w:val="000D649F"/>
    <w:rsid w:val="000D6510"/>
    <w:rsid w:val="000D72D8"/>
    <w:rsid w:val="000D733E"/>
    <w:rsid w:val="000D7A9E"/>
    <w:rsid w:val="000D7BBB"/>
    <w:rsid w:val="000D7DB4"/>
    <w:rsid w:val="000E0100"/>
    <w:rsid w:val="000E084A"/>
    <w:rsid w:val="000E0FC9"/>
    <w:rsid w:val="000E1802"/>
    <w:rsid w:val="000E385A"/>
    <w:rsid w:val="000E3FEC"/>
    <w:rsid w:val="000E42F2"/>
    <w:rsid w:val="000E4548"/>
    <w:rsid w:val="000E4C6F"/>
    <w:rsid w:val="000E4FDA"/>
    <w:rsid w:val="000E5BCC"/>
    <w:rsid w:val="000E5D45"/>
    <w:rsid w:val="000E6DCB"/>
    <w:rsid w:val="000F1648"/>
    <w:rsid w:val="000F1DBE"/>
    <w:rsid w:val="000F270B"/>
    <w:rsid w:val="000F40B8"/>
    <w:rsid w:val="000F40C7"/>
    <w:rsid w:val="000F4245"/>
    <w:rsid w:val="000F4416"/>
    <w:rsid w:val="000F4FA7"/>
    <w:rsid w:val="000F5110"/>
    <w:rsid w:val="000F5185"/>
    <w:rsid w:val="000F5BA8"/>
    <w:rsid w:val="000F5C1F"/>
    <w:rsid w:val="000F6117"/>
    <w:rsid w:val="000F6809"/>
    <w:rsid w:val="000F6FD7"/>
    <w:rsid w:val="000F7A50"/>
    <w:rsid w:val="001002E3"/>
    <w:rsid w:val="00100B2B"/>
    <w:rsid w:val="001019D6"/>
    <w:rsid w:val="00102162"/>
    <w:rsid w:val="00103793"/>
    <w:rsid w:val="001038E5"/>
    <w:rsid w:val="0010476D"/>
    <w:rsid w:val="00104B22"/>
    <w:rsid w:val="00104FED"/>
    <w:rsid w:val="001051E5"/>
    <w:rsid w:val="0010651B"/>
    <w:rsid w:val="00106550"/>
    <w:rsid w:val="00106B67"/>
    <w:rsid w:val="00106C01"/>
    <w:rsid w:val="00107342"/>
    <w:rsid w:val="001077F8"/>
    <w:rsid w:val="00107CD0"/>
    <w:rsid w:val="0011173D"/>
    <w:rsid w:val="001122E2"/>
    <w:rsid w:val="0011269B"/>
    <w:rsid w:val="001130A6"/>
    <w:rsid w:val="001132C6"/>
    <w:rsid w:val="00113ED6"/>
    <w:rsid w:val="001153C5"/>
    <w:rsid w:val="001155CD"/>
    <w:rsid w:val="00115FA2"/>
    <w:rsid w:val="001172CB"/>
    <w:rsid w:val="001200B7"/>
    <w:rsid w:val="001200ED"/>
    <w:rsid w:val="00120AF9"/>
    <w:rsid w:val="00120FE9"/>
    <w:rsid w:val="00121582"/>
    <w:rsid w:val="00121E23"/>
    <w:rsid w:val="001239A8"/>
    <w:rsid w:val="00124BAC"/>
    <w:rsid w:val="00125325"/>
    <w:rsid w:val="0012552A"/>
    <w:rsid w:val="001255DB"/>
    <w:rsid w:val="0012560F"/>
    <w:rsid w:val="00126311"/>
    <w:rsid w:val="00126ED9"/>
    <w:rsid w:val="001276BF"/>
    <w:rsid w:val="00127BCD"/>
    <w:rsid w:val="00131AE2"/>
    <w:rsid w:val="00131D7B"/>
    <w:rsid w:val="0013226D"/>
    <w:rsid w:val="00132496"/>
    <w:rsid w:val="00132753"/>
    <w:rsid w:val="00133C35"/>
    <w:rsid w:val="00133E9D"/>
    <w:rsid w:val="0013519F"/>
    <w:rsid w:val="001353C7"/>
    <w:rsid w:val="00136276"/>
    <w:rsid w:val="00137C4B"/>
    <w:rsid w:val="00137E1C"/>
    <w:rsid w:val="00140412"/>
    <w:rsid w:val="00140FB1"/>
    <w:rsid w:val="001418FA"/>
    <w:rsid w:val="00141CC4"/>
    <w:rsid w:val="00142215"/>
    <w:rsid w:val="001430B7"/>
    <w:rsid w:val="001438D2"/>
    <w:rsid w:val="001463D2"/>
    <w:rsid w:val="00146B9D"/>
    <w:rsid w:val="00146F55"/>
    <w:rsid w:val="0015054C"/>
    <w:rsid w:val="001511D7"/>
    <w:rsid w:val="001531E6"/>
    <w:rsid w:val="001533DB"/>
    <w:rsid w:val="00153913"/>
    <w:rsid w:val="00153EC0"/>
    <w:rsid w:val="0015406A"/>
    <w:rsid w:val="00154EA6"/>
    <w:rsid w:val="001558C4"/>
    <w:rsid w:val="00156A4B"/>
    <w:rsid w:val="00161C19"/>
    <w:rsid w:val="001623EE"/>
    <w:rsid w:val="001633E5"/>
    <w:rsid w:val="001635EB"/>
    <w:rsid w:val="00163751"/>
    <w:rsid w:val="00164B62"/>
    <w:rsid w:val="00165CD5"/>
    <w:rsid w:val="0016659F"/>
    <w:rsid w:val="001669C1"/>
    <w:rsid w:val="00166DC0"/>
    <w:rsid w:val="001676CB"/>
    <w:rsid w:val="00167862"/>
    <w:rsid w:val="00167FB2"/>
    <w:rsid w:val="0017044D"/>
    <w:rsid w:val="00171AA0"/>
    <w:rsid w:val="00172512"/>
    <w:rsid w:val="001727D9"/>
    <w:rsid w:val="001738EA"/>
    <w:rsid w:val="00174A49"/>
    <w:rsid w:val="00175CF6"/>
    <w:rsid w:val="00176212"/>
    <w:rsid w:val="001776FD"/>
    <w:rsid w:val="001779A3"/>
    <w:rsid w:val="00177A58"/>
    <w:rsid w:val="00177E42"/>
    <w:rsid w:val="00177EFC"/>
    <w:rsid w:val="00180550"/>
    <w:rsid w:val="00180636"/>
    <w:rsid w:val="00180B15"/>
    <w:rsid w:val="00180C9F"/>
    <w:rsid w:val="00180E8B"/>
    <w:rsid w:val="001812CF"/>
    <w:rsid w:val="0018164F"/>
    <w:rsid w:val="00181CB0"/>
    <w:rsid w:val="00182272"/>
    <w:rsid w:val="00182E6F"/>
    <w:rsid w:val="00183829"/>
    <w:rsid w:val="00183D06"/>
    <w:rsid w:val="00184422"/>
    <w:rsid w:val="00184A7F"/>
    <w:rsid w:val="00184BCC"/>
    <w:rsid w:val="00185DEB"/>
    <w:rsid w:val="00185FC0"/>
    <w:rsid w:val="00186541"/>
    <w:rsid w:val="00187239"/>
    <w:rsid w:val="00187B60"/>
    <w:rsid w:val="00187F24"/>
    <w:rsid w:val="0019046E"/>
    <w:rsid w:val="001905A2"/>
    <w:rsid w:val="00190A7A"/>
    <w:rsid w:val="00190E85"/>
    <w:rsid w:val="00192161"/>
    <w:rsid w:val="0019248D"/>
    <w:rsid w:val="001933E2"/>
    <w:rsid w:val="00195502"/>
    <w:rsid w:val="00195576"/>
    <w:rsid w:val="00195D53"/>
    <w:rsid w:val="00196403"/>
    <w:rsid w:val="001970D2"/>
    <w:rsid w:val="001A072D"/>
    <w:rsid w:val="001A1155"/>
    <w:rsid w:val="001A14B0"/>
    <w:rsid w:val="001A1B3C"/>
    <w:rsid w:val="001A2A49"/>
    <w:rsid w:val="001A2A7D"/>
    <w:rsid w:val="001A5056"/>
    <w:rsid w:val="001A561E"/>
    <w:rsid w:val="001A694E"/>
    <w:rsid w:val="001A6EA7"/>
    <w:rsid w:val="001A7802"/>
    <w:rsid w:val="001A792E"/>
    <w:rsid w:val="001B0510"/>
    <w:rsid w:val="001B1001"/>
    <w:rsid w:val="001B1258"/>
    <w:rsid w:val="001B1504"/>
    <w:rsid w:val="001B2E76"/>
    <w:rsid w:val="001B36CB"/>
    <w:rsid w:val="001B37FA"/>
    <w:rsid w:val="001B3F6C"/>
    <w:rsid w:val="001B3FB4"/>
    <w:rsid w:val="001B51C8"/>
    <w:rsid w:val="001B54BA"/>
    <w:rsid w:val="001B5FA9"/>
    <w:rsid w:val="001B640A"/>
    <w:rsid w:val="001B7247"/>
    <w:rsid w:val="001B7417"/>
    <w:rsid w:val="001B7574"/>
    <w:rsid w:val="001B757B"/>
    <w:rsid w:val="001B76DB"/>
    <w:rsid w:val="001C02CB"/>
    <w:rsid w:val="001C0858"/>
    <w:rsid w:val="001C0AAA"/>
    <w:rsid w:val="001C0E81"/>
    <w:rsid w:val="001C109E"/>
    <w:rsid w:val="001C2876"/>
    <w:rsid w:val="001C2931"/>
    <w:rsid w:val="001C29F2"/>
    <w:rsid w:val="001C2A98"/>
    <w:rsid w:val="001C346A"/>
    <w:rsid w:val="001C4560"/>
    <w:rsid w:val="001C57BA"/>
    <w:rsid w:val="001C66F9"/>
    <w:rsid w:val="001D03C0"/>
    <w:rsid w:val="001D0684"/>
    <w:rsid w:val="001D0AC2"/>
    <w:rsid w:val="001D1309"/>
    <w:rsid w:val="001D19C0"/>
    <w:rsid w:val="001D1D05"/>
    <w:rsid w:val="001D247F"/>
    <w:rsid w:val="001D32A1"/>
    <w:rsid w:val="001D33FD"/>
    <w:rsid w:val="001D3D1C"/>
    <w:rsid w:val="001D3FC9"/>
    <w:rsid w:val="001D4880"/>
    <w:rsid w:val="001D5C3D"/>
    <w:rsid w:val="001D6A53"/>
    <w:rsid w:val="001D737F"/>
    <w:rsid w:val="001E0EFD"/>
    <w:rsid w:val="001E0FF7"/>
    <w:rsid w:val="001E4207"/>
    <w:rsid w:val="001E53D8"/>
    <w:rsid w:val="001E6F87"/>
    <w:rsid w:val="001F09FA"/>
    <w:rsid w:val="001F1A83"/>
    <w:rsid w:val="001F1CAB"/>
    <w:rsid w:val="001F20B0"/>
    <w:rsid w:val="001F2390"/>
    <w:rsid w:val="001F2E72"/>
    <w:rsid w:val="001F3284"/>
    <w:rsid w:val="001F38B1"/>
    <w:rsid w:val="001F3CFC"/>
    <w:rsid w:val="001F41FB"/>
    <w:rsid w:val="001F5029"/>
    <w:rsid w:val="001F5067"/>
    <w:rsid w:val="001F5958"/>
    <w:rsid w:val="001F6C76"/>
    <w:rsid w:val="001F77FF"/>
    <w:rsid w:val="001F784D"/>
    <w:rsid w:val="001F7BCE"/>
    <w:rsid w:val="001F7CBC"/>
    <w:rsid w:val="00201577"/>
    <w:rsid w:val="00201C52"/>
    <w:rsid w:val="0020215E"/>
    <w:rsid w:val="00202224"/>
    <w:rsid w:val="0020320E"/>
    <w:rsid w:val="0020330F"/>
    <w:rsid w:val="002037C6"/>
    <w:rsid w:val="00203D42"/>
    <w:rsid w:val="00205984"/>
    <w:rsid w:val="00206909"/>
    <w:rsid w:val="00206DFD"/>
    <w:rsid w:val="002072DA"/>
    <w:rsid w:val="00207E66"/>
    <w:rsid w:val="0021149B"/>
    <w:rsid w:val="00212453"/>
    <w:rsid w:val="00212819"/>
    <w:rsid w:val="00212D01"/>
    <w:rsid w:val="00213E85"/>
    <w:rsid w:val="00214208"/>
    <w:rsid w:val="002147B6"/>
    <w:rsid w:val="00214EAB"/>
    <w:rsid w:val="0021506F"/>
    <w:rsid w:val="002156E3"/>
    <w:rsid w:val="0021647C"/>
    <w:rsid w:val="002169B7"/>
    <w:rsid w:val="00216F6C"/>
    <w:rsid w:val="00217A1D"/>
    <w:rsid w:val="00217C80"/>
    <w:rsid w:val="00217FE6"/>
    <w:rsid w:val="002201BA"/>
    <w:rsid w:val="0022158C"/>
    <w:rsid w:val="002225C4"/>
    <w:rsid w:val="00222AE8"/>
    <w:rsid w:val="00222C8A"/>
    <w:rsid w:val="00222C90"/>
    <w:rsid w:val="002242E9"/>
    <w:rsid w:val="002258FB"/>
    <w:rsid w:val="00225948"/>
    <w:rsid w:val="0022624C"/>
    <w:rsid w:val="00227B2E"/>
    <w:rsid w:val="00227CF1"/>
    <w:rsid w:val="002311EE"/>
    <w:rsid w:val="002314C8"/>
    <w:rsid w:val="00231A24"/>
    <w:rsid w:val="00233D90"/>
    <w:rsid w:val="00234A88"/>
    <w:rsid w:val="00234B83"/>
    <w:rsid w:val="00235B90"/>
    <w:rsid w:val="002364CA"/>
    <w:rsid w:val="00236C81"/>
    <w:rsid w:val="0023783F"/>
    <w:rsid w:val="00241FA2"/>
    <w:rsid w:val="002423B8"/>
    <w:rsid w:val="00242657"/>
    <w:rsid w:val="00243106"/>
    <w:rsid w:val="002465D2"/>
    <w:rsid w:val="00247343"/>
    <w:rsid w:val="002473EA"/>
    <w:rsid w:val="0024750D"/>
    <w:rsid w:val="00250405"/>
    <w:rsid w:val="00250B9A"/>
    <w:rsid w:val="00250F0F"/>
    <w:rsid w:val="0025148E"/>
    <w:rsid w:val="002514CE"/>
    <w:rsid w:val="002514D4"/>
    <w:rsid w:val="0025277D"/>
    <w:rsid w:val="00253296"/>
    <w:rsid w:val="002542D2"/>
    <w:rsid w:val="00254721"/>
    <w:rsid w:val="00255AEC"/>
    <w:rsid w:val="00255BDC"/>
    <w:rsid w:val="00256770"/>
    <w:rsid w:val="002568B1"/>
    <w:rsid w:val="002568C1"/>
    <w:rsid w:val="00256A67"/>
    <w:rsid w:val="00257210"/>
    <w:rsid w:val="00257809"/>
    <w:rsid w:val="00257F14"/>
    <w:rsid w:val="002602E1"/>
    <w:rsid w:val="00260660"/>
    <w:rsid w:val="002625EA"/>
    <w:rsid w:val="00262696"/>
    <w:rsid w:val="00262918"/>
    <w:rsid w:val="00263A2D"/>
    <w:rsid w:val="00263D61"/>
    <w:rsid w:val="00264913"/>
    <w:rsid w:val="002659CB"/>
    <w:rsid w:val="00266607"/>
    <w:rsid w:val="002666D9"/>
    <w:rsid w:val="0026691A"/>
    <w:rsid w:val="00266DAD"/>
    <w:rsid w:val="00266DF6"/>
    <w:rsid w:val="0026716F"/>
    <w:rsid w:val="002678ED"/>
    <w:rsid w:val="00267907"/>
    <w:rsid w:val="00270012"/>
    <w:rsid w:val="00270392"/>
    <w:rsid w:val="00270EA1"/>
    <w:rsid w:val="0027133D"/>
    <w:rsid w:val="002722E0"/>
    <w:rsid w:val="00272431"/>
    <w:rsid w:val="002733EF"/>
    <w:rsid w:val="002733F0"/>
    <w:rsid w:val="002750A4"/>
    <w:rsid w:val="00275502"/>
    <w:rsid w:val="002756DC"/>
    <w:rsid w:val="00275D5E"/>
    <w:rsid w:val="00275EC7"/>
    <w:rsid w:val="00275EDE"/>
    <w:rsid w:val="00276642"/>
    <w:rsid w:val="00276B38"/>
    <w:rsid w:val="002778D5"/>
    <w:rsid w:val="00277B14"/>
    <w:rsid w:val="00277DA8"/>
    <w:rsid w:val="00280768"/>
    <w:rsid w:val="002808EF"/>
    <w:rsid w:val="00281EEF"/>
    <w:rsid w:val="00282DB2"/>
    <w:rsid w:val="002839EA"/>
    <w:rsid w:val="00285352"/>
    <w:rsid w:val="002859D3"/>
    <w:rsid w:val="00285DDA"/>
    <w:rsid w:val="002865A7"/>
    <w:rsid w:val="00286F91"/>
    <w:rsid w:val="002871FB"/>
    <w:rsid w:val="00287DD4"/>
    <w:rsid w:val="002911F8"/>
    <w:rsid w:val="00291E2D"/>
    <w:rsid w:val="00291F1F"/>
    <w:rsid w:val="00292062"/>
    <w:rsid w:val="00292100"/>
    <w:rsid w:val="00293491"/>
    <w:rsid w:val="002938B1"/>
    <w:rsid w:val="00293FB9"/>
    <w:rsid w:val="00294985"/>
    <w:rsid w:val="00294C97"/>
    <w:rsid w:val="00294D0D"/>
    <w:rsid w:val="002952EB"/>
    <w:rsid w:val="0029549C"/>
    <w:rsid w:val="002954CD"/>
    <w:rsid w:val="00295815"/>
    <w:rsid w:val="00295E7F"/>
    <w:rsid w:val="00296841"/>
    <w:rsid w:val="002A043E"/>
    <w:rsid w:val="002A1A22"/>
    <w:rsid w:val="002A1E00"/>
    <w:rsid w:val="002A22D8"/>
    <w:rsid w:val="002A2A29"/>
    <w:rsid w:val="002A3683"/>
    <w:rsid w:val="002A3999"/>
    <w:rsid w:val="002A4978"/>
    <w:rsid w:val="002A50BE"/>
    <w:rsid w:val="002A52F4"/>
    <w:rsid w:val="002A53FC"/>
    <w:rsid w:val="002A5C58"/>
    <w:rsid w:val="002A5D9D"/>
    <w:rsid w:val="002A69B3"/>
    <w:rsid w:val="002A7232"/>
    <w:rsid w:val="002A768F"/>
    <w:rsid w:val="002A783E"/>
    <w:rsid w:val="002B01E3"/>
    <w:rsid w:val="002B04F6"/>
    <w:rsid w:val="002B0873"/>
    <w:rsid w:val="002B1C04"/>
    <w:rsid w:val="002B1E6A"/>
    <w:rsid w:val="002B2313"/>
    <w:rsid w:val="002B237B"/>
    <w:rsid w:val="002B25EA"/>
    <w:rsid w:val="002B31BB"/>
    <w:rsid w:val="002B4C8A"/>
    <w:rsid w:val="002B4DD8"/>
    <w:rsid w:val="002B5462"/>
    <w:rsid w:val="002B56C6"/>
    <w:rsid w:val="002B6D7F"/>
    <w:rsid w:val="002B76E8"/>
    <w:rsid w:val="002B7C30"/>
    <w:rsid w:val="002C0703"/>
    <w:rsid w:val="002C10E0"/>
    <w:rsid w:val="002C112A"/>
    <w:rsid w:val="002C132F"/>
    <w:rsid w:val="002C2474"/>
    <w:rsid w:val="002C297A"/>
    <w:rsid w:val="002C2CF6"/>
    <w:rsid w:val="002C2E6A"/>
    <w:rsid w:val="002C4291"/>
    <w:rsid w:val="002C459F"/>
    <w:rsid w:val="002C4A1F"/>
    <w:rsid w:val="002C5845"/>
    <w:rsid w:val="002C5A47"/>
    <w:rsid w:val="002C62D9"/>
    <w:rsid w:val="002C66DD"/>
    <w:rsid w:val="002C6B5F"/>
    <w:rsid w:val="002D04CB"/>
    <w:rsid w:val="002D25F7"/>
    <w:rsid w:val="002D2952"/>
    <w:rsid w:val="002D2A3D"/>
    <w:rsid w:val="002D49EF"/>
    <w:rsid w:val="002D4ACF"/>
    <w:rsid w:val="002D4CCB"/>
    <w:rsid w:val="002D5231"/>
    <w:rsid w:val="002D5242"/>
    <w:rsid w:val="002D56AD"/>
    <w:rsid w:val="002D622E"/>
    <w:rsid w:val="002D6248"/>
    <w:rsid w:val="002D70D8"/>
    <w:rsid w:val="002E0EE3"/>
    <w:rsid w:val="002E18F4"/>
    <w:rsid w:val="002E23CD"/>
    <w:rsid w:val="002E3EE3"/>
    <w:rsid w:val="002E4B7C"/>
    <w:rsid w:val="002E6AA0"/>
    <w:rsid w:val="002E6C1A"/>
    <w:rsid w:val="002F0132"/>
    <w:rsid w:val="002F3102"/>
    <w:rsid w:val="002F4C5A"/>
    <w:rsid w:val="002F5380"/>
    <w:rsid w:val="002F53FC"/>
    <w:rsid w:val="002F5E1D"/>
    <w:rsid w:val="002F5F1D"/>
    <w:rsid w:val="002F6512"/>
    <w:rsid w:val="0030001B"/>
    <w:rsid w:val="0030007B"/>
    <w:rsid w:val="00300243"/>
    <w:rsid w:val="00300D0A"/>
    <w:rsid w:val="00300D5E"/>
    <w:rsid w:val="003017C6"/>
    <w:rsid w:val="00301F4B"/>
    <w:rsid w:val="00302199"/>
    <w:rsid w:val="003035A6"/>
    <w:rsid w:val="00303A77"/>
    <w:rsid w:val="00303CE2"/>
    <w:rsid w:val="00303E9B"/>
    <w:rsid w:val="003049A9"/>
    <w:rsid w:val="003056DF"/>
    <w:rsid w:val="003059C4"/>
    <w:rsid w:val="00306366"/>
    <w:rsid w:val="00307085"/>
    <w:rsid w:val="00307B48"/>
    <w:rsid w:val="00307D36"/>
    <w:rsid w:val="003110A5"/>
    <w:rsid w:val="0031216A"/>
    <w:rsid w:val="00312263"/>
    <w:rsid w:val="00312380"/>
    <w:rsid w:val="003136A0"/>
    <w:rsid w:val="0031455F"/>
    <w:rsid w:val="00315CE0"/>
    <w:rsid w:val="003163C8"/>
    <w:rsid w:val="0031692E"/>
    <w:rsid w:val="00317705"/>
    <w:rsid w:val="00320975"/>
    <w:rsid w:val="00321483"/>
    <w:rsid w:val="003215ED"/>
    <w:rsid w:val="00322209"/>
    <w:rsid w:val="00322963"/>
    <w:rsid w:val="00322D2D"/>
    <w:rsid w:val="00323C16"/>
    <w:rsid w:val="003243C6"/>
    <w:rsid w:val="00324810"/>
    <w:rsid w:val="0032516A"/>
    <w:rsid w:val="003252AB"/>
    <w:rsid w:val="00325913"/>
    <w:rsid w:val="00325C2D"/>
    <w:rsid w:val="00325E0C"/>
    <w:rsid w:val="0032626D"/>
    <w:rsid w:val="003265B3"/>
    <w:rsid w:val="00326D1A"/>
    <w:rsid w:val="00326E81"/>
    <w:rsid w:val="0032764D"/>
    <w:rsid w:val="00327761"/>
    <w:rsid w:val="00327A42"/>
    <w:rsid w:val="00327F98"/>
    <w:rsid w:val="003303C7"/>
    <w:rsid w:val="0033052E"/>
    <w:rsid w:val="00330937"/>
    <w:rsid w:val="00330C50"/>
    <w:rsid w:val="00331E6A"/>
    <w:rsid w:val="003328BC"/>
    <w:rsid w:val="00332C84"/>
    <w:rsid w:val="00333D0B"/>
    <w:rsid w:val="00334412"/>
    <w:rsid w:val="00334670"/>
    <w:rsid w:val="00334A0C"/>
    <w:rsid w:val="00336C13"/>
    <w:rsid w:val="00340420"/>
    <w:rsid w:val="0034185B"/>
    <w:rsid w:val="0034242A"/>
    <w:rsid w:val="00342DEE"/>
    <w:rsid w:val="00343BA3"/>
    <w:rsid w:val="003449F8"/>
    <w:rsid w:val="00344A27"/>
    <w:rsid w:val="00346A92"/>
    <w:rsid w:val="00350162"/>
    <w:rsid w:val="0035069E"/>
    <w:rsid w:val="00351A63"/>
    <w:rsid w:val="00353299"/>
    <w:rsid w:val="0035347C"/>
    <w:rsid w:val="003540C9"/>
    <w:rsid w:val="003546E0"/>
    <w:rsid w:val="00354D0F"/>
    <w:rsid w:val="00355B1A"/>
    <w:rsid w:val="00356BBC"/>
    <w:rsid w:val="00356DD0"/>
    <w:rsid w:val="0035787B"/>
    <w:rsid w:val="00357AE0"/>
    <w:rsid w:val="00357C4A"/>
    <w:rsid w:val="00357ECD"/>
    <w:rsid w:val="00361821"/>
    <w:rsid w:val="00361B34"/>
    <w:rsid w:val="00361B51"/>
    <w:rsid w:val="00362780"/>
    <w:rsid w:val="00362AA6"/>
    <w:rsid w:val="00362EE7"/>
    <w:rsid w:val="0036412D"/>
    <w:rsid w:val="00364A08"/>
    <w:rsid w:val="00364BAE"/>
    <w:rsid w:val="00366681"/>
    <w:rsid w:val="00366896"/>
    <w:rsid w:val="00366CF9"/>
    <w:rsid w:val="003672FE"/>
    <w:rsid w:val="00367D65"/>
    <w:rsid w:val="00367E30"/>
    <w:rsid w:val="0037188D"/>
    <w:rsid w:val="00372629"/>
    <w:rsid w:val="003728D6"/>
    <w:rsid w:val="00374069"/>
    <w:rsid w:val="003744D2"/>
    <w:rsid w:val="003744E5"/>
    <w:rsid w:val="0037543C"/>
    <w:rsid w:val="00375F7B"/>
    <w:rsid w:val="0037716B"/>
    <w:rsid w:val="00377882"/>
    <w:rsid w:val="00377CDD"/>
    <w:rsid w:val="003807CF"/>
    <w:rsid w:val="00381B83"/>
    <w:rsid w:val="00381B86"/>
    <w:rsid w:val="00381C27"/>
    <w:rsid w:val="00382175"/>
    <w:rsid w:val="0038257A"/>
    <w:rsid w:val="00383D49"/>
    <w:rsid w:val="00384A9F"/>
    <w:rsid w:val="003853D2"/>
    <w:rsid w:val="00385868"/>
    <w:rsid w:val="003861AA"/>
    <w:rsid w:val="0038636B"/>
    <w:rsid w:val="00386913"/>
    <w:rsid w:val="003869ED"/>
    <w:rsid w:val="00387AD2"/>
    <w:rsid w:val="00387C48"/>
    <w:rsid w:val="00390E33"/>
    <w:rsid w:val="00390E8C"/>
    <w:rsid w:val="0039137A"/>
    <w:rsid w:val="00391660"/>
    <w:rsid w:val="00391C23"/>
    <w:rsid w:val="0039200D"/>
    <w:rsid w:val="003920CB"/>
    <w:rsid w:val="0039291E"/>
    <w:rsid w:val="00395166"/>
    <w:rsid w:val="0039528A"/>
    <w:rsid w:val="00395343"/>
    <w:rsid w:val="00395546"/>
    <w:rsid w:val="003958CE"/>
    <w:rsid w:val="00395A8C"/>
    <w:rsid w:val="00395AEB"/>
    <w:rsid w:val="00395C69"/>
    <w:rsid w:val="00396856"/>
    <w:rsid w:val="003973E6"/>
    <w:rsid w:val="00397AB2"/>
    <w:rsid w:val="003A015F"/>
    <w:rsid w:val="003A05BC"/>
    <w:rsid w:val="003A0A2A"/>
    <w:rsid w:val="003A0A42"/>
    <w:rsid w:val="003A0DB6"/>
    <w:rsid w:val="003A16B7"/>
    <w:rsid w:val="003A19BC"/>
    <w:rsid w:val="003A1D38"/>
    <w:rsid w:val="003A1E6A"/>
    <w:rsid w:val="003A2115"/>
    <w:rsid w:val="003A2166"/>
    <w:rsid w:val="003A253E"/>
    <w:rsid w:val="003A2ECC"/>
    <w:rsid w:val="003A36FC"/>
    <w:rsid w:val="003A3717"/>
    <w:rsid w:val="003A380D"/>
    <w:rsid w:val="003A43A5"/>
    <w:rsid w:val="003A4C80"/>
    <w:rsid w:val="003A5DEB"/>
    <w:rsid w:val="003A5F35"/>
    <w:rsid w:val="003A6663"/>
    <w:rsid w:val="003A77BD"/>
    <w:rsid w:val="003B0362"/>
    <w:rsid w:val="003B045C"/>
    <w:rsid w:val="003B07CC"/>
    <w:rsid w:val="003B171A"/>
    <w:rsid w:val="003B1965"/>
    <w:rsid w:val="003B25B1"/>
    <w:rsid w:val="003B3309"/>
    <w:rsid w:val="003B387A"/>
    <w:rsid w:val="003B4085"/>
    <w:rsid w:val="003B5637"/>
    <w:rsid w:val="003B5639"/>
    <w:rsid w:val="003B5ACF"/>
    <w:rsid w:val="003B67CA"/>
    <w:rsid w:val="003B6B06"/>
    <w:rsid w:val="003B773E"/>
    <w:rsid w:val="003C02F4"/>
    <w:rsid w:val="003C15C2"/>
    <w:rsid w:val="003C1808"/>
    <w:rsid w:val="003C3F4A"/>
    <w:rsid w:val="003C4604"/>
    <w:rsid w:val="003C5EEC"/>
    <w:rsid w:val="003C67EE"/>
    <w:rsid w:val="003C724A"/>
    <w:rsid w:val="003C73ED"/>
    <w:rsid w:val="003C756F"/>
    <w:rsid w:val="003C76B9"/>
    <w:rsid w:val="003C78C4"/>
    <w:rsid w:val="003C7B60"/>
    <w:rsid w:val="003D06E4"/>
    <w:rsid w:val="003D0D8B"/>
    <w:rsid w:val="003D10C3"/>
    <w:rsid w:val="003D1109"/>
    <w:rsid w:val="003D1285"/>
    <w:rsid w:val="003D2225"/>
    <w:rsid w:val="003D2742"/>
    <w:rsid w:val="003D36DE"/>
    <w:rsid w:val="003D3A46"/>
    <w:rsid w:val="003D44C2"/>
    <w:rsid w:val="003D4BFB"/>
    <w:rsid w:val="003D612B"/>
    <w:rsid w:val="003D63DE"/>
    <w:rsid w:val="003D766C"/>
    <w:rsid w:val="003D7D94"/>
    <w:rsid w:val="003E00D3"/>
    <w:rsid w:val="003E1332"/>
    <w:rsid w:val="003E184D"/>
    <w:rsid w:val="003E29E6"/>
    <w:rsid w:val="003E2A9F"/>
    <w:rsid w:val="003E35F1"/>
    <w:rsid w:val="003E3E28"/>
    <w:rsid w:val="003E4188"/>
    <w:rsid w:val="003E4652"/>
    <w:rsid w:val="003E4747"/>
    <w:rsid w:val="003E4D61"/>
    <w:rsid w:val="003E5657"/>
    <w:rsid w:val="003E6054"/>
    <w:rsid w:val="003E74C4"/>
    <w:rsid w:val="003F054A"/>
    <w:rsid w:val="003F0695"/>
    <w:rsid w:val="003F0D4D"/>
    <w:rsid w:val="003F13B7"/>
    <w:rsid w:val="003F17E9"/>
    <w:rsid w:val="003F1A94"/>
    <w:rsid w:val="003F1E45"/>
    <w:rsid w:val="003F36FF"/>
    <w:rsid w:val="003F3B1F"/>
    <w:rsid w:val="003F3F99"/>
    <w:rsid w:val="003F4615"/>
    <w:rsid w:val="003F511F"/>
    <w:rsid w:val="003F6939"/>
    <w:rsid w:val="003F6A2F"/>
    <w:rsid w:val="003F6AD6"/>
    <w:rsid w:val="003F752A"/>
    <w:rsid w:val="00402F8E"/>
    <w:rsid w:val="0040368A"/>
    <w:rsid w:val="0040372D"/>
    <w:rsid w:val="00403D9A"/>
    <w:rsid w:val="004045D3"/>
    <w:rsid w:val="00404AA2"/>
    <w:rsid w:val="00407B89"/>
    <w:rsid w:val="00407D51"/>
    <w:rsid w:val="00410C8B"/>
    <w:rsid w:val="00411F13"/>
    <w:rsid w:val="00411FBC"/>
    <w:rsid w:val="004121FD"/>
    <w:rsid w:val="004133F3"/>
    <w:rsid w:val="004135B7"/>
    <w:rsid w:val="00413645"/>
    <w:rsid w:val="00413A63"/>
    <w:rsid w:val="00415192"/>
    <w:rsid w:val="00415E55"/>
    <w:rsid w:val="00416397"/>
    <w:rsid w:val="00416690"/>
    <w:rsid w:val="004169C1"/>
    <w:rsid w:val="00416C9C"/>
    <w:rsid w:val="00417477"/>
    <w:rsid w:val="00417A47"/>
    <w:rsid w:val="004206E3"/>
    <w:rsid w:val="00420A01"/>
    <w:rsid w:val="00421651"/>
    <w:rsid w:val="00421946"/>
    <w:rsid w:val="004227A0"/>
    <w:rsid w:val="00424367"/>
    <w:rsid w:val="00424390"/>
    <w:rsid w:val="00424517"/>
    <w:rsid w:val="0042583F"/>
    <w:rsid w:val="00425CB1"/>
    <w:rsid w:val="00426192"/>
    <w:rsid w:val="00426377"/>
    <w:rsid w:val="00426CAF"/>
    <w:rsid w:val="00427669"/>
    <w:rsid w:val="004303FE"/>
    <w:rsid w:val="0043067E"/>
    <w:rsid w:val="004314F9"/>
    <w:rsid w:val="00431893"/>
    <w:rsid w:val="00431B78"/>
    <w:rsid w:val="0043268A"/>
    <w:rsid w:val="00433038"/>
    <w:rsid w:val="00433311"/>
    <w:rsid w:val="00433AD5"/>
    <w:rsid w:val="00433E71"/>
    <w:rsid w:val="00434610"/>
    <w:rsid w:val="004347DB"/>
    <w:rsid w:val="00435DDF"/>
    <w:rsid w:val="004362D3"/>
    <w:rsid w:val="00436EF2"/>
    <w:rsid w:val="00437089"/>
    <w:rsid w:val="00437834"/>
    <w:rsid w:val="004379FE"/>
    <w:rsid w:val="00437EAC"/>
    <w:rsid w:val="00440AB4"/>
    <w:rsid w:val="0044106C"/>
    <w:rsid w:val="004412A9"/>
    <w:rsid w:val="0044214E"/>
    <w:rsid w:val="004447F7"/>
    <w:rsid w:val="00446190"/>
    <w:rsid w:val="00446B98"/>
    <w:rsid w:val="0044714E"/>
    <w:rsid w:val="00447610"/>
    <w:rsid w:val="00447971"/>
    <w:rsid w:val="004503BC"/>
    <w:rsid w:val="00450C88"/>
    <w:rsid w:val="00451064"/>
    <w:rsid w:val="004514F0"/>
    <w:rsid w:val="00452C6D"/>
    <w:rsid w:val="00453E30"/>
    <w:rsid w:val="004548C6"/>
    <w:rsid w:val="004550AD"/>
    <w:rsid w:val="004568BF"/>
    <w:rsid w:val="00460B64"/>
    <w:rsid w:val="00460E3F"/>
    <w:rsid w:val="004613E3"/>
    <w:rsid w:val="00461D35"/>
    <w:rsid w:val="00462329"/>
    <w:rsid w:val="004634E1"/>
    <w:rsid w:val="004639D8"/>
    <w:rsid w:val="00463BB5"/>
    <w:rsid w:val="00463FCA"/>
    <w:rsid w:val="00465030"/>
    <w:rsid w:val="004657D2"/>
    <w:rsid w:val="004658BC"/>
    <w:rsid w:val="00466228"/>
    <w:rsid w:val="004671A6"/>
    <w:rsid w:val="00467A6A"/>
    <w:rsid w:val="00467F16"/>
    <w:rsid w:val="00467F9F"/>
    <w:rsid w:val="0047059A"/>
    <w:rsid w:val="00470D35"/>
    <w:rsid w:val="00470EBE"/>
    <w:rsid w:val="00472C2B"/>
    <w:rsid w:val="004731EE"/>
    <w:rsid w:val="00473332"/>
    <w:rsid w:val="0047363C"/>
    <w:rsid w:val="00474988"/>
    <w:rsid w:val="00475990"/>
    <w:rsid w:val="004760F7"/>
    <w:rsid w:val="0047662F"/>
    <w:rsid w:val="00476BAF"/>
    <w:rsid w:val="0047706E"/>
    <w:rsid w:val="00480BE6"/>
    <w:rsid w:val="0048155C"/>
    <w:rsid w:val="00482C06"/>
    <w:rsid w:val="00482E6D"/>
    <w:rsid w:val="00483D01"/>
    <w:rsid w:val="00483D42"/>
    <w:rsid w:val="00483F45"/>
    <w:rsid w:val="00483FAF"/>
    <w:rsid w:val="00484A85"/>
    <w:rsid w:val="00484F4B"/>
    <w:rsid w:val="0048618D"/>
    <w:rsid w:val="0048754D"/>
    <w:rsid w:val="004902C0"/>
    <w:rsid w:val="00490638"/>
    <w:rsid w:val="004906E7"/>
    <w:rsid w:val="004909EF"/>
    <w:rsid w:val="00490A0D"/>
    <w:rsid w:val="00490C76"/>
    <w:rsid w:val="004916EF"/>
    <w:rsid w:val="00491734"/>
    <w:rsid w:val="00491C7B"/>
    <w:rsid w:val="00495227"/>
    <w:rsid w:val="004958BF"/>
    <w:rsid w:val="00496867"/>
    <w:rsid w:val="00496FBC"/>
    <w:rsid w:val="004972D1"/>
    <w:rsid w:val="004A053F"/>
    <w:rsid w:val="004A0596"/>
    <w:rsid w:val="004A10D5"/>
    <w:rsid w:val="004A1C39"/>
    <w:rsid w:val="004A1E90"/>
    <w:rsid w:val="004A20AA"/>
    <w:rsid w:val="004A2655"/>
    <w:rsid w:val="004A2D41"/>
    <w:rsid w:val="004A340A"/>
    <w:rsid w:val="004A35BA"/>
    <w:rsid w:val="004A4281"/>
    <w:rsid w:val="004A4368"/>
    <w:rsid w:val="004A4464"/>
    <w:rsid w:val="004A4962"/>
    <w:rsid w:val="004A5796"/>
    <w:rsid w:val="004A57BB"/>
    <w:rsid w:val="004A588D"/>
    <w:rsid w:val="004A5E86"/>
    <w:rsid w:val="004A6041"/>
    <w:rsid w:val="004A6F5B"/>
    <w:rsid w:val="004B0340"/>
    <w:rsid w:val="004B0A81"/>
    <w:rsid w:val="004B1466"/>
    <w:rsid w:val="004B2E52"/>
    <w:rsid w:val="004B30BC"/>
    <w:rsid w:val="004B3B00"/>
    <w:rsid w:val="004B3B94"/>
    <w:rsid w:val="004B3D6A"/>
    <w:rsid w:val="004B4B09"/>
    <w:rsid w:val="004B5426"/>
    <w:rsid w:val="004B54E0"/>
    <w:rsid w:val="004B7A08"/>
    <w:rsid w:val="004B7BCB"/>
    <w:rsid w:val="004B7BE0"/>
    <w:rsid w:val="004B7D32"/>
    <w:rsid w:val="004B7FBE"/>
    <w:rsid w:val="004C0C34"/>
    <w:rsid w:val="004C0F6D"/>
    <w:rsid w:val="004C1174"/>
    <w:rsid w:val="004C1180"/>
    <w:rsid w:val="004C1361"/>
    <w:rsid w:val="004C16B6"/>
    <w:rsid w:val="004C178D"/>
    <w:rsid w:val="004C18FE"/>
    <w:rsid w:val="004C1E50"/>
    <w:rsid w:val="004C27D5"/>
    <w:rsid w:val="004C2855"/>
    <w:rsid w:val="004C2BB7"/>
    <w:rsid w:val="004C2EA1"/>
    <w:rsid w:val="004C34D7"/>
    <w:rsid w:val="004C3A0D"/>
    <w:rsid w:val="004C3A84"/>
    <w:rsid w:val="004C3BB4"/>
    <w:rsid w:val="004C420C"/>
    <w:rsid w:val="004C43A5"/>
    <w:rsid w:val="004C4676"/>
    <w:rsid w:val="004C6409"/>
    <w:rsid w:val="004C64F4"/>
    <w:rsid w:val="004C69D7"/>
    <w:rsid w:val="004C6A6E"/>
    <w:rsid w:val="004C7606"/>
    <w:rsid w:val="004D03C5"/>
    <w:rsid w:val="004D1AE5"/>
    <w:rsid w:val="004D224E"/>
    <w:rsid w:val="004D360A"/>
    <w:rsid w:val="004D3F1B"/>
    <w:rsid w:val="004D4143"/>
    <w:rsid w:val="004D429F"/>
    <w:rsid w:val="004D4791"/>
    <w:rsid w:val="004D6366"/>
    <w:rsid w:val="004D701C"/>
    <w:rsid w:val="004E00FD"/>
    <w:rsid w:val="004E0343"/>
    <w:rsid w:val="004E0DE7"/>
    <w:rsid w:val="004E3048"/>
    <w:rsid w:val="004E39BE"/>
    <w:rsid w:val="004E5624"/>
    <w:rsid w:val="004E5DE7"/>
    <w:rsid w:val="004E6D1F"/>
    <w:rsid w:val="004E6D43"/>
    <w:rsid w:val="004E6FFD"/>
    <w:rsid w:val="004E7103"/>
    <w:rsid w:val="004E7250"/>
    <w:rsid w:val="004E76BD"/>
    <w:rsid w:val="004E79A6"/>
    <w:rsid w:val="004F0DE9"/>
    <w:rsid w:val="004F1004"/>
    <w:rsid w:val="004F40A8"/>
    <w:rsid w:val="004F4BA7"/>
    <w:rsid w:val="004F5267"/>
    <w:rsid w:val="004F5B78"/>
    <w:rsid w:val="004F6A8B"/>
    <w:rsid w:val="004F6ACA"/>
    <w:rsid w:val="004F750B"/>
    <w:rsid w:val="00500F13"/>
    <w:rsid w:val="005023A9"/>
    <w:rsid w:val="0050422E"/>
    <w:rsid w:val="00504343"/>
    <w:rsid w:val="00505C13"/>
    <w:rsid w:val="0050691E"/>
    <w:rsid w:val="005071D0"/>
    <w:rsid w:val="005078D6"/>
    <w:rsid w:val="00507FF8"/>
    <w:rsid w:val="0051067B"/>
    <w:rsid w:val="00510A35"/>
    <w:rsid w:val="00511A19"/>
    <w:rsid w:val="00512058"/>
    <w:rsid w:val="00513F15"/>
    <w:rsid w:val="00514B95"/>
    <w:rsid w:val="00514D74"/>
    <w:rsid w:val="00515C9B"/>
    <w:rsid w:val="00517116"/>
    <w:rsid w:val="00517346"/>
    <w:rsid w:val="00517A1F"/>
    <w:rsid w:val="00520773"/>
    <w:rsid w:val="00520F6A"/>
    <w:rsid w:val="00522849"/>
    <w:rsid w:val="00522EF0"/>
    <w:rsid w:val="00525C6A"/>
    <w:rsid w:val="00525DC6"/>
    <w:rsid w:val="00530F90"/>
    <w:rsid w:val="00531A72"/>
    <w:rsid w:val="005325D5"/>
    <w:rsid w:val="005328F4"/>
    <w:rsid w:val="00532E26"/>
    <w:rsid w:val="00532FA9"/>
    <w:rsid w:val="005338CF"/>
    <w:rsid w:val="00533B63"/>
    <w:rsid w:val="00534EC2"/>
    <w:rsid w:val="00535FD3"/>
    <w:rsid w:val="00536605"/>
    <w:rsid w:val="00536ADE"/>
    <w:rsid w:val="00537571"/>
    <w:rsid w:val="00542F3D"/>
    <w:rsid w:val="00543A83"/>
    <w:rsid w:val="00543F7F"/>
    <w:rsid w:val="00544533"/>
    <w:rsid w:val="00545668"/>
    <w:rsid w:val="00546690"/>
    <w:rsid w:val="005468C4"/>
    <w:rsid w:val="005470D6"/>
    <w:rsid w:val="00551291"/>
    <w:rsid w:val="0055153A"/>
    <w:rsid w:val="00552C0A"/>
    <w:rsid w:val="005535AD"/>
    <w:rsid w:val="00553F5B"/>
    <w:rsid w:val="0055541E"/>
    <w:rsid w:val="00555C50"/>
    <w:rsid w:val="00556B63"/>
    <w:rsid w:val="005610BA"/>
    <w:rsid w:val="00561946"/>
    <w:rsid w:val="00562709"/>
    <w:rsid w:val="00563413"/>
    <w:rsid w:val="0056369D"/>
    <w:rsid w:val="00563E08"/>
    <w:rsid w:val="005641CF"/>
    <w:rsid w:val="00564E8C"/>
    <w:rsid w:val="00564FAF"/>
    <w:rsid w:val="005671E1"/>
    <w:rsid w:val="0057086F"/>
    <w:rsid w:val="0057099C"/>
    <w:rsid w:val="005712DF"/>
    <w:rsid w:val="00571700"/>
    <w:rsid w:val="00571B7C"/>
    <w:rsid w:val="00572BE8"/>
    <w:rsid w:val="00572C41"/>
    <w:rsid w:val="005739B0"/>
    <w:rsid w:val="00574B85"/>
    <w:rsid w:val="005751FF"/>
    <w:rsid w:val="005757D0"/>
    <w:rsid w:val="00575924"/>
    <w:rsid w:val="00575C63"/>
    <w:rsid w:val="0057786C"/>
    <w:rsid w:val="005778D4"/>
    <w:rsid w:val="00580644"/>
    <w:rsid w:val="005807FF"/>
    <w:rsid w:val="00580F40"/>
    <w:rsid w:val="00582D91"/>
    <w:rsid w:val="00584558"/>
    <w:rsid w:val="00584699"/>
    <w:rsid w:val="00585F28"/>
    <w:rsid w:val="005872E4"/>
    <w:rsid w:val="00587649"/>
    <w:rsid w:val="00587734"/>
    <w:rsid w:val="00587886"/>
    <w:rsid w:val="0058798E"/>
    <w:rsid w:val="00587CD0"/>
    <w:rsid w:val="005900F4"/>
    <w:rsid w:val="00590C11"/>
    <w:rsid w:val="0059148F"/>
    <w:rsid w:val="00593A08"/>
    <w:rsid w:val="00595259"/>
    <w:rsid w:val="005960B7"/>
    <w:rsid w:val="0059639E"/>
    <w:rsid w:val="005968A3"/>
    <w:rsid w:val="005A06FF"/>
    <w:rsid w:val="005A071D"/>
    <w:rsid w:val="005A08DB"/>
    <w:rsid w:val="005A29EF"/>
    <w:rsid w:val="005A2BCF"/>
    <w:rsid w:val="005A5A76"/>
    <w:rsid w:val="005A5F59"/>
    <w:rsid w:val="005A652C"/>
    <w:rsid w:val="005A6929"/>
    <w:rsid w:val="005B1401"/>
    <w:rsid w:val="005B23EC"/>
    <w:rsid w:val="005B30A7"/>
    <w:rsid w:val="005B424B"/>
    <w:rsid w:val="005B4756"/>
    <w:rsid w:val="005B506C"/>
    <w:rsid w:val="005B5D96"/>
    <w:rsid w:val="005B658F"/>
    <w:rsid w:val="005C0012"/>
    <w:rsid w:val="005C0734"/>
    <w:rsid w:val="005C26CC"/>
    <w:rsid w:val="005C2BB5"/>
    <w:rsid w:val="005C3915"/>
    <w:rsid w:val="005C4599"/>
    <w:rsid w:val="005C4EDF"/>
    <w:rsid w:val="005C6E4F"/>
    <w:rsid w:val="005C6F8C"/>
    <w:rsid w:val="005D14DF"/>
    <w:rsid w:val="005D1BBF"/>
    <w:rsid w:val="005D2C35"/>
    <w:rsid w:val="005D3B12"/>
    <w:rsid w:val="005D47E2"/>
    <w:rsid w:val="005D4D8C"/>
    <w:rsid w:val="005D5CC8"/>
    <w:rsid w:val="005D71BA"/>
    <w:rsid w:val="005D7727"/>
    <w:rsid w:val="005D77EB"/>
    <w:rsid w:val="005E05B1"/>
    <w:rsid w:val="005E1B32"/>
    <w:rsid w:val="005E1F58"/>
    <w:rsid w:val="005E2C58"/>
    <w:rsid w:val="005E2CCC"/>
    <w:rsid w:val="005E2E2F"/>
    <w:rsid w:val="005E43B2"/>
    <w:rsid w:val="005E5595"/>
    <w:rsid w:val="005E5C5A"/>
    <w:rsid w:val="005E5CD7"/>
    <w:rsid w:val="005E633E"/>
    <w:rsid w:val="005E695A"/>
    <w:rsid w:val="005E6B39"/>
    <w:rsid w:val="005E71BE"/>
    <w:rsid w:val="005E7594"/>
    <w:rsid w:val="005E7D91"/>
    <w:rsid w:val="005F09D6"/>
    <w:rsid w:val="005F10C2"/>
    <w:rsid w:val="005F20A8"/>
    <w:rsid w:val="005F2494"/>
    <w:rsid w:val="005F31D3"/>
    <w:rsid w:val="005F3552"/>
    <w:rsid w:val="005F3B10"/>
    <w:rsid w:val="005F4450"/>
    <w:rsid w:val="005F47D9"/>
    <w:rsid w:val="005F5746"/>
    <w:rsid w:val="005F5A1B"/>
    <w:rsid w:val="005F5F1F"/>
    <w:rsid w:val="005F6011"/>
    <w:rsid w:val="005F62FD"/>
    <w:rsid w:val="005F6B9D"/>
    <w:rsid w:val="00600013"/>
    <w:rsid w:val="0060006D"/>
    <w:rsid w:val="00600B8B"/>
    <w:rsid w:val="00600C00"/>
    <w:rsid w:val="006021B1"/>
    <w:rsid w:val="00602289"/>
    <w:rsid w:val="00602762"/>
    <w:rsid w:val="00602B38"/>
    <w:rsid w:val="00603F74"/>
    <w:rsid w:val="006044E2"/>
    <w:rsid w:val="00604A0E"/>
    <w:rsid w:val="00604EEC"/>
    <w:rsid w:val="006060FD"/>
    <w:rsid w:val="0060717B"/>
    <w:rsid w:val="0060785A"/>
    <w:rsid w:val="00607FEF"/>
    <w:rsid w:val="006114B9"/>
    <w:rsid w:val="00611F04"/>
    <w:rsid w:val="00612579"/>
    <w:rsid w:val="006132C0"/>
    <w:rsid w:val="00613756"/>
    <w:rsid w:val="00614267"/>
    <w:rsid w:val="00614B54"/>
    <w:rsid w:val="0061616C"/>
    <w:rsid w:val="00616735"/>
    <w:rsid w:val="006203DC"/>
    <w:rsid w:val="006206BD"/>
    <w:rsid w:val="0062102A"/>
    <w:rsid w:val="006214FB"/>
    <w:rsid w:val="00621504"/>
    <w:rsid w:val="00621DC5"/>
    <w:rsid w:val="00621F41"/>
    <w:rsid w:val="00622053"/>
    <w:rsid w:val="006222C4"/>
    <w:rsid w:val="006253C8"/>
    <w:rsid w:val="006265D3"/>
    <w:rsid w:val="00626B5B"/>
    <w:rsid w:val="00626FF4"/>
    <w:rsid w:val="0063069A"/>
    <w:rsid w:val="00630C71"/>
    <w:rsid w:val="006322A7"/>
    <w:rsid w:val="0063276E"/>
    <w:rsid w:val="00632CFF"/>
    <w:rsid w:val="00634CE1"/>
    <w:rsid w:val="006358AB"/>
    <w:rsid w:val="00635E08"/>
    <w:rsid w:val="0063649C"/>
    <w:rsid w:val="0063651E"/>
    <w:rsid w:val="006369B1"/>
    <w:rsid w:val="00636DB9"/>
    <w:rsid w:val="00637AEA"/>
    <w:rsid w:val="006402F5"/>
    <w:rsid w:val="00640D62"/>
    <w:rsid w:val="00641122"/>
    <w:rsid w:val="0064245D"/>
    <w:rsid w:val="00642BDD"/>
    <w:rsid w:val="0064374F"/>
    <w:rsid w:val="00643778"/>
    <w:rsid w:val="006443B7"/>
    <w:rsid w:val="006447D6"/>
    <w:rsid w:val="006450EF"/>
    <w:rsid w:val="006452C6"/>
    <w:rsid w:val="0064555C"/>
    <w:rsid w:val="00645F83"/>
    <w:rsid w:val="00646168"/>
    <w:rsid w:val="00647FE3"/>
    <w:rsid w:val="00650BD6"/>
    <w:rsid w:val="006522EF"/>
    <w:rsid w:val="00653320"/>
    <w:rsid w:val="00653774"/>
    <w:rsid w:val="00653BE4"/>
    <w:rsid w:val="00653E97"/>
    <w:rsid w:val="006546C3"/>
    <w:rsid w:val="00655B77"/>
    <w:rsid w:val="00655B89"/>
    <w:rsid w:val="00655D23"/>
    <w:rsid w:val="00655FC8"/>
    <w:rsid w:val="00657D35"/>
    <w:rsid w:val="0066001B"/>
    <w:rsid w:val="0066065B"/>
    <w:rsid w:val="00660A83"/>
    <w:rsid w:val="00661233"/>
    <w:rsid w:val="00662098"/>
    <w:rsid w:val="006622A1"/>
    <w:rsid w:val="00663D0C"/>
    <w:rsid w:val="00664AD5"/>
    <w:rsid w:val="00665802"/>
    <w:rsid w:val="00665937"/>
    <w:rsid w:val="0066616A"/>
    <w:rsid w:val="00666A6C"/>
    <w:rsid w:val="00666E3F"/>
    <w:rsid w:val="00667385"/>
    <w:rsid w:val="00667B5C"/>
    <w:rsid w:val="006706E1"/>
    <w:rsid w:val="00670F18"/>
    <w:rsid w:val="0067326F"/>
    <w:rsid w:val="0067454F"/>
    <w:rsid w:val="00674FBD"/>
    <w:rsid w:val="00677400"/>
    <w:rsid w:val="0068213D"/>
    <w:rsid w:val="00682DDA"/>
    <w:rsid w:val="0068319B"/>
    <w:rsid w:val="0068375A"/>
    <w:rsid w:val="00683EF1"/>
    <w:rsid w:val="0068460D"/>
    <w:rsid w:val="00684C72"/>
    <w:rsid w:val="00685496"/>
    <w:rsid w:val="00687DFA"/>
    <w:rsid w:val="00690E79"/>
    <w:rsid w:val="006922D9"/>
    <w:rsid w:val="00692395"/>
    <w:rsid w:val="006928E1"/>
    <w:rsid w:val="00693049"/>
    <w:rsid w:val="0069518A"/>
    <w:rsid w:val="0069534E"/>
    <w:rsid w:val="00696FD6"/>
    <w:rsid w:val="00697094"/>
    <w:rsid w:val="006A012B"/>
    <w:rsid w:val="006A0836"/>
    <w:rsid w:val="006A0F5E"/>
    <w:rsid w:val="006A11BE"/>
    <w:rsid w:val="006A13CE"/>
    <w:rsid w:val="006A1B08"/>
    <w:rsid w:val="006A2C77"/>
    <w:rsid w:val="006A2FB8"/>
    <w:rsid w:val="006A3398"/>
    <w:rsid w:val="006A41F0"/>
    <w:rsid w:val="006A4A56"/>
    <w:rsid w:val="006A4DCB"/>
    <w:rsid w:val="006A55BE"/>
    <w:rsid w:val="006B180D"/>
    <w:rsid w:val="006B1A4F"/>
    <w:rsid w:val="006B25AD"/>
    <w:rsid w:val="006B2BA3"/>
    <w:rsid w:val="006B373D"/>
    <w:rsid w:val="006B43E4"/>
    <w:rsid w:val="006B4BE6"/>
    <w:rsid w:val="006B55B8"/>
    <w:rsid w:val="006B57A2"/>
    <w:rsid w:val="006B5922"/>
    <w:rsid w:val="006B6E25"/>
    <w:rsid w:val="006B736D"/>
    <w:rsid w:val="006B7B59"/>
    <w:rsid w:val="006C0734"/>
    <w:rsid w:val="006C0769"/>
    <w:rsid w:val="006C0D12"/>
    <w:rsid w:val="006C0FA0"/>
    <w:rsid w:val="006C3A61"/>
    <w:rsid w:val="006C3F35"/>
    <w:rsid w:val="006C4F1E"/>
    <w:rsid w:val="006C5B51"/>
    <w:rsid w:val="006C62F4"/>
    <w:rsid w:val="006C6718"/>
    <w:rsid w:val="006C67FF"/>
    <w:rsid w:val="006C72F8"/>
    <w:rsid w:val="006D0685"/>
    <w:rsid w:val="006D0CF9"/>
    <w:rsid w:val="006D1066"/>
    <w:rsid w:val="006D1524"/>
    <w:rsid w:val="006D196D"/>
    <w:rsid w:val="006D1A7B"/>
    <w:rsid w:val="006D1AB1"/>
    <w:rsid w:val="006D2B7A"/>
    <w:rsid w:val="006D7508"/>
    <w:rsid w:val="006E019B"/>
    <w:rsid w:val="006E1872"/>
    <w:rsid w:val="006E2322"/>
    <w:rsid w:val="006E2AB6"/>
    <w:rsid w:val="006E2D6F"/>
    <w:rsid w:val="006E33AD"/>
    <w:rsid w:val="006E4FCD"/>
    <w:rsid w:val="006F00C5"/>
    <w:rsid w:val="006F0267"/>
    <w:rsid w:val="006F18D6"/>
    <w:rsid w:val="006F2BFD"/>
    <w:rsid w:val="006F2C7D"/>
    <w:rsid w:val="006F2E97"/>
    <w:rsid w:val="006F3C02"/>
    <w:rsid w:val="006F4345"/>
    <w:rsid w:val="006F635B"/>
    <w:rsid w:val="006F66E7"/>
    <w:rsid w:val="006F7DE8"/>
    <w:rsid w:val="0070007D"/>
    <w:rsid w:val="00700237"/>
    <w:rsid w:val="00700836"/>
    <w:rsid w:val="00703A65"/>
    <w:rsid w:val="00703AF6"/>
    <w:rsid w:val="00704CFF"/>
    <w:rsid w:val="0070599C"/>
    <w:rsid w:val="00706392"/>
    <w:rsid w:val="00706A53"/>
    <w:rsid w:val="00707ECD"/>
    <w:rsid w:val="0071027D"/>
    <w:rsid w:val="00710744"/>
    <w:rsid w:val="00711252"/>
    <w:rsid w:val="007113C6"/>
    <w:rsid w:val="00712B46"/>
    <w:rsid w:val="00716ABD"/>
    <w:rsid w:val="00716FD1"/>
    <w:rsid w:val="007176E6"/>
    <w:rsid w:val="00717CBB"/>
    <w:rsid w:val="00717FE0"/>
    <w:rsid w:val="007206CA"/>
    <w:rsid w:val="00720A52"/>
    <w:rsid w:val="00720D1D"/>
    <w:rsid w:val="007221E8"/>
    <w:rsid w:val="0072231F"/>
    <w:rsid w:val="007229C1"/>
    <w:rsid w:val="007237FC"/>
    <w:rsid w:val="007247A4"/>
    <w:rsid w:val="00724A71"/>
    <w:rsid w:val="00724E58"/>
    <w:rsid w:val="007251E0"/>
    <w:rsid w:val="00726CD9"/>
    <w:rsid w:val="007271B3"/>
    <w:rsid w:val="0073121B"/>
    <w:rsid w:val="00731351"/>
    <w:rsid w:val="00732E2E"/>
    <w:rsid w:val="007334AD"/>
    <w:rsid w:val="00733F79"/>
    <w:rsid w:val="007355D2"/>
    <w:rsid w:val="00735AEB"/>
    <w:rsid w:val="00736529"/>
    <w:rsid w:val="007367DD"/>
    <w:rsid w:val="00736959"/>
    <w:rsid w:val="007401F2"/>
    <w:rsid w:val="007411E7"/>
    <w:rsid w:val="00741B79"/>
    <w:rsid w:val="00744109"/>
    <w:rsid w:val="007456CB"/>
    <w:rsid w:val="00745827"/>
    <w:rsid w:val="00745854"/>
    <w:rsid w:val="00745920"/>
    <w:rsid w:val="00745C52"/>
    <w:rsid w:val="00746386"/>
    <w:rsid w:val="0074698D"/>
    <w:rsid w:val="00747783"/>
    <w:rsid w:val="00747B7A"/>
    <w:rsid w:val="00747BB4"/>
    <w:rsid w:val="00750235"/>
    <w:rsid w:val="00750443"/>
    <w:rsid w:val="007504E2"/>
    <w:rsid w:val="00751ADC"/>
    <w:rsid w:val="00751C27"/>
    <w:rsid w:val="00751D22"/>
    <w:rsid w:val="007521C4"/>
    <w:rsid w:val="0075282C"/>
    <w:rsid w:val="00753606"/>
    <w:rsid w:val="00753894"/>
    <w:rsid w:val="007543AC"/>
    <w:rsid w:val="007543FC"/>
    <w:rsid w:val="007547EB"/>
    <w:rsid w:val="00755003"/>
    <w:rsid w:val="00755009"/>
    <w:rsid w:val="00755B4F"/>
    <w:rsid w:val="00755BFA"/>
    <w:rsid w:val="00756178"/>
    <w:rsid w:val="00756F48"/>
    <w:rsid w:val="007571F9"/>
    <w:rsid w:val="007573B0"/>
    <w:rsid w:val="00757D3B"/>
    <w:rsid w:val="007607D2"/>
    <w:rsid w:val="0076164F"/>
    <w:rsid w:val="00761C89"/>
    <w:rsid w:val="00761FA8"/>
    <w:rsid w:val="00762370"/>
    <w:rsid w:val="00762C84"/>
    <w:rsid w:val="007637A4"/>
    <w:rsid w:val="00763CAB"/>
    <w:rsid w:val="00763DB9"/>
    <w:rsid w:val="0076597A"/>
    <w:rsid w:val="00765E53"/>
    <w:rsid w:val="00766885"/>
    <w:rsid w:val="00766B8E"/>
    <w:rsid w:val="00766C2C"/>
    <w:rsid w:val="0076701A"/>
    <w:rsid w:val="00770600"/>
    <w:rsid w:val="00770F60"/>
    <w:rsid w:val="00772F19"/>
    <w:rsid w:val="007737E2"/>
    <w:rsid w:val="007738C2"/>
    <w:rsid w:val="0077433F"/>
    <w:rsid w:val="0077537A"/>
    <w:rsid w:val="00775615"/>
    <w:rsid w:val="00775B20"/>
    <w:rsid w:val="00776399"/>
    <w:rsid w:val="007775EC"/>
    <w:rsid w:val="0078005F"/>
    <w:rsid w:val="007803C2"/>
    <w:rsid w:val="00780966"/>
    <w:rsid w:val="007827A4"/>
    <w:rsid w:val="00782914"/>
    <w:rsid w:val="0078295A"/>
    <w:rsid w:val="0078355D"/>
    <w:rsid w:val="007836E4"/>
    <w:rsid w:val="0078394A"/>
    <w:rsid w:val="00785C24"/>
    <w:rsid w:val="00785C60"/>
    <w:rsid w:val="00785C7E"/>
    <w:rsid w:val="00785DBF"/>
    <w:rsid w:val="00787730"/>
    <w:rsid w:val="00787B2A"/>
    <w:rsid w:val="00787C23"/>
    <w:rsid w:val="00787F5E"/>
    <w:rsid w:val="007907E9"/>
    <w:rsid w:val="007916F2"/>
    <w:rsid w:val="007919D3"/>
    <w:rsid w:val="007920D5"/>
    <w:rsid w:val="007921C1"/>
    <w:rsid w:val="0079266A"/>
    <w:rsid w:val="00792792"/>
    <w:rsid w:val="00792D86"/>
    <w:rsid w:val="00792F77"/>
    <w:rsid w:val="00792FFC"/>
    <w:rsid w:val="00794410"/>
    <w:rsid w:val="00794911"/>
    <w:rsid w:val="00794ECD"/>
    <w:rsid w:val="00795E9E"/>
    <w:rsid w:val="00797B37"/>
    <w:rsid w:val="00797DE2"/>
    <w:rsid w:val="007A0056"/>
    <w:rsid w:val="007A03B8"/>
    <w:rsid w:val="007A03F1"/>
    <w:rsid w:val="007A07C4"/>
    <w:rsid w:val="007A0F4F"/>
    <w:rsid w:val="007A129B"/>
    <w:rsid w:val="007A1868"/>
    <w:rsid w:val="007A1B44"/>
    <w:rsid w:val="007A2720"/>
    <w:rsid w:val="007A2FB4"/>
    <w:rsid w:val="007A2FE6"/>
    <w:rsid w:val="007A324F"/>
    <w:rsid w:val="007A3CE2"/>
    <w:rsid w:val="007A41E9"/>
    <w:rsid w:val="007A4E76"/>
    <w:rsid w:val="007A5461"/>
    <w:rsid w:val="007A585C"/>
    <w:rsid w:val="007A5C0C"/>
    <w:rsid w:val="007A5F3B"/>
    <w:rsid w:val="007A63FD"/>
    <w:rsid w:val="007A6480"/>
    <w:rsid w:val="007A68C3"/>
    <w:rsid w:val="007A7417"/>
    <w:rsid w:val="007A747F"/>
    <w:rsid w:val="007A76E1"/>
    <w:rsid w:val="007A7F43"/>
    <w:rsid w:val="007B0CDC"/>
    <w:rsid w:val="007B1B64"/>
    <w:rsid w:val="007B45B4"/>
    <w:rsid w:val="007B4CF5"/>
    <w:rsid w:val="007B4F97"/>
    <w:rsid w:val="007B5856"/>
    <w:rsid w:val="007B649F"/>
    <w:rsid w:val="007B675E"/>
    <w:rsid w:val="007B71B6"/>
    <w:rsid w:val="007B7751"/>
    <w:rsid w:val="007C0CBE"/>
    <w:rsid w:val="007C2001"/>
    <w:rsid w:val="007C2673"/>
    <w:rsid w:val="007C2D1E"/>
    <w:rsid w:val="007C39F0"/>
    <w:rsid w:val="007C4185"/>
    <w:rsid w:val="007C5C05"/>
    <w:rsid w:val="007C5FF5"/>
    <w:rsid w:val="007C683C"/>
    <w:rsid w:val="007C6F48"/>
    <w:rsid w:val="007C7904"/>
    <w:rsid w:val="007D00E4"/>
    <w:rsid w:val="007D16A4"/>
    <w:rsid w:val="007D2D14"/>
    <w:rsid w:val="007D36A1"/>
    <w:rsid w:val="007D3ABC"/>
    <w:rsid w:val="007D3EB2"/>
    <w:rsid w:val="007D45A8"/>
    <w:rsid w:val="007D5548"/>
    <w:rsid w:val="007D5BD2"/>
    <w:rsid w:val="007D5DF2"/>
    <w:rsid w:val="007D6CDB"/>
    <w:rsid w:val="007D79F4"/>
    <w:rsid w:val="007E0046"/>
    <w:rsid w:val="007E0A4B"/>
    <w:rsid w:val="007E1D41"/>
    <w:rsid w:val="007E1D7E"/>
    <w:rsid w:val="007E29C2"/>
    <w:rsid w:val="007E3702"/>
    <w:rsid w:val="007E3876"/>
    <w:rsid w:val="007E4FD0"/>
    <w:rsid w:val="007E5061"/>
    <w:rsid w:val="007E5448"/>
    <w:rsid w:val="007E6F21"/>
    <w:rsid w:val="007E74EE"/>
    <w:rsid w:val="007E7B4B"/>
    <w:rsid w:val="007F08AB"/>
    <w:rsid w:val="007F0C67"/>
    <w:rsid w:val="007F2A31"/>
    <w:rsid w:val="007F33E8"/>
    <w:rsid w:val="007F3AAC"/>
    <w:rsid w:val="007F406A"/>
    <w:rsid w:val="007F460F"/>
    <w:rsid w:val="007F594E"/>
    <w:rsid w:val="007F6581"/>
    <w:rsid w:val="007F6997"/>
    <w:rsid w:val="007F6A21"/>
    <w:rsid w:val="007F7070"/>
    <w:rsid w:val="007F788C"/>
    <w:rsid w:val="008003B5"/>
    <w:rsid w:val="00801A14"/>
    <w:rsid w:val="00802270"/>
    <w:rsid w:val="00802F54"/>
    <w:rsid w:val="00802F59"/>
    <w:rsid w:val="00802F7C"/>
    <w:rsid w:val="008045F7"/>
    <w:rsid w:val="008048D4"/>
    <w:rsid w:val="00804A72"/>
    <w:rsid w:val="0080593D"/>
    <w:rsid w:val="00807125"/>
    <w:rsid w:val="008076EE"/>
    <w:rsid w:val="0080796B"/>
    <w:rsid w:val="008110AF"/>
    <w:rsid w:val="0081148C"/>
    <w:rsid w:val="0081165B"/>
    <w:rsid w:val="00811BEF"/>
    <w:rsid w:val="00811DD3"/>
    <w:rsid w:val="008120BA"/>
    <w:rsid w:val="0081298B"/>
    <w:rsid w:val="008133C1"/>
    <w:rsid w:val="00813A4D"/>
    <w:rsid w:val="00813D2A"/>
    <w:rsid w:val="0081401E"/>
    <w:rsid w:val="00814F8C"/>
    <w:rsid w:val="0081515C"/>
    <w:rsid w:val="0081539C"/>
    <w:rsid w:val="008153D8"/>
    <w:rsid w:val="00815635"/>
    <w:rsid w:val="00815DB0"/>
    <w:rsid w:val="00816300"/>
    <w:rsid w:val="00816ACB"/>
    <w:rsid w:val="00816EA3"/>
    <w:rsid w:val="00817660"/>
    <w:rsid w:val="008213FE"/>
    <w:rsid w:val="00821DF9"/>
    <w:rsid w:val="00822201"/>
    <w:rsid w:val="00822441"/>
    <w:rsid w:val="00823A2C"/>
    <w:rsid w:val="00823CFD"/>
    <w:rsid w:val="008249F9"/>
    <w:rsid w:val="00824B42"/>
    <w:rsid w:val="008255B0"/>
    <w:rsid w:val="00825855"/>
    <w:rsid w:val="00826BCB"/>
    <w:rsid w:val="00826FBD"/>
    <w:rsid w:val="00827253"/>
    <w:rsid w:val="00830861"/>
    <w:rsid w:val="008308A1"/>
    <w:rsid w:val="0083147F"/>
    <w:rsid w:val="00832557"/>
    <w:rsid w:val="00832C2E"/>
    <w:rsid w:val="008342B5"/>
    <w:rsid w:val="00834CC3"/>
    <w:rsid w:val="008353D5"/>
    <w:rsid w:val="008364CB"/>
    <w:rsid w:val="00836BDD"/>
    <w:rsid w:val="00836DB3"/>
    <w:rsid w:val="008374D6"/>
    <w:rsid w:val="00840868"/>
    <w:rsid w:val="00840F81"/>
    <w:rsid w:val="00841111"/>
    <w:rsid w:val="00841B55"/>
    <w:rsid w:val="00842EFE"/>
    <w:rsid w:val="008434E0"/>
    <w:rsid w:val="008453D5"/>
    <w:rsid w:val="00845523"/>
    <w:rsid w:val="00845A80"/>
    <w:rsid w:val="00846AF6"/>
    <w:rsid w:val="008516D1"/>
    <w:rsid w:val="00851B77"/>
    <w:rsid w:val="00851B9E"/>
    <w:rsid w:val="008523DD"/>
    <w:rsid w:val="0085278E"/>
    <w:rsid w:val="00853004"/>
    <w:rsid w:val="00853828"/>
    <w:rsid w:val="008539E4"/>
    <w:rsid w:val="00854256"/>
    <w:rsid w:val="0085494A"/>
    <w:rsid w:val="00855DB2"/>
    <w:rsid w:val="00855E0B"/>
    <w:rsid w:val="00856102"/>
    <w:rsid w:val="008569CD"/>
    <w:rsid w:val="00856A3A"/>
    <w:rsid w:val="00856D5B"/>
    <w:rsid w:val="00857444"/>
    <w:rsid w:val="008576ED"/>
    <w:rsid w:val="008579E6"/>
    <w:rsid w:val="00860A66"/>
    <w:rsid w:val="00860C48"/>
    <w:rsid w:val="00860F4B"/>
    <w:rsid w:val="00861CB4"/>
    <w:rsid w:val="00861F25"/>
    <w:rsid w:val="00862CF3"/>
    <w:rsid w:val="00863B41"/>
    <w:rsid w:val="008642B3"/>
    <w:rsid w:val="00864951"/>
    <w:rsid w:val="00866778"/>
    <w:rsid w:val="00866EE0"/>
    <w:rsid w:val="008671DC"/>
    <w:rsid w:val="00867353"/>
    <w:rsid w:val="00867FFB"/>
    <w:rsid w:val="00870723"/>
    <w:rsid w:val="00870AE4"/>
    <w:rsid w:val="0087207A"/>
    <w:rsid w:val="00872E99"/>
    <w:rsid w:val="00873928"/>
    <w:rsid w:val="00873A68"/>
    <w:rsid w:val="00873F66"/>
    <w:rsid w:val="00874281"/>
    <w:rsid w:val="00874D3C"/>
    <w:rsid w:val="0087591F"/>
    <w:rsid w:val="008766A7"/>
    <w:rsid w:val="0088094B"/>
    <w:rsid w:val="00882558"/>
    <w:rsid w:val="00882DC6"/>
    <w:rsid w:val="008837D9"/>
    <w:rsid w:val="00883DA9"/>
    <w:rsid w:val="0088412F"/>
    <w:rsid w:val="008849FE"/>
    <w:rsid w:val="00884AA4"/>
    <w:rsid w:val="008851C7"/>
    <w:rsid w:val="00885E33"/>
    <w:rsid w:val="00885E84"/>
    <w:rsid w:val="00885F85"/>
    <w:rsid w:val="0088652E"/>
    <w:rsid w:val="00887E7C"/>
    <w:rsid w:val="00890237"/>
    <w:rsid w:val="008926C4"/>
    <w:rsid w:val="00892E39"/>
    <w:rsid w:val="00893B7E"/>
    <w:rsid w:val="00894041"/>
    <w:rsid w:val="00894EA0"/>
    <w:rsid w:val="00896137"/>
    <w:rsid w:val="008970C1"/>
    <w:rsid w:val="0089762B"/>
    <w:rsid w:val="008A0903"/>
    <w:rsid w:val="008A0EE8"/>
    <w:rsid w:val="008A38F2"/>
    <w:rsid w:val="008A4515"/>
    <w:rsid w:val="008A5AE4"/>
    <w:rsid w:val="008A5CE1"/>
    <w:rsid w:val="008A7578"/>
    <w:rsid w:val="008A7A8F"/>
    <w:rsid w:val="008B0B18"/>
    <w:rsid w:val="008B0B34"/>
    <w:rsid w:val="008B0C21"/>
    <w:rsid w:val="008B1B0D"/>
    <w:rsid w:val="008B32F6"/>
    <w:rsid w:val="008B34EE"/>
    <w:rsid w:val="008B3F08"/>
    <w:rsid w:val="008B4A39"/>
    <w:rsid w:val="008B5007"/>
    <w:rsid w:val="008B59FE"/>
    <w:rsid w:val="008B5F5C"/>
    <w:rsid w:val="008B7827"/>
    <w:rsid w:val="008C0416"/>
    <w:rsid w:val="008C0E5F"/>
    <w:rsid w:val="008C0E97"/>
    <w:rsid w:val="008C34FC"/>
    <w:rsid w:val="008C3912"/>
    <w:rsid w:val="008C4AF0"/>
    <w:rsid w:val="008C4CCA"/>
    <w:rsid w:val="008C539F"/>
    <w:rsid w:val="008C6566"/>
    <w:rsid w:val="008C69F8"/>
    <w:rsid w:val="008C6B51"/>
    <w:rsid w:val="008C6C6A"/>
    <w:rsid w:val="008C6E39"/>
    <w:rsid w:val="008D0723"/>
    <w:rsid w:val="008D08E0"/>
    <w:rsid w:val="008D0DF2"/>
    <w:rsid w:val="008D0F57"/>
    <w:rsid w:val="008D2C5C"/>
    <w:rsid w:val="008D367D"/>
    <w:rsid w:val="008D5736"/>
    <w:rsid w:val="008D5A1F"/>
    <w:rsid w:val="008D5E11"/>
    <w:rsid w:val="008D5FBF"/>
    <w:rsid w:val="008D6108"/>
    <w:rsid w:val="008D65A8"/>
    <w:rsid w:val="008D6A56"/>
    <w:rsid w:val="008D7A21"/>
    <w:rsid w:val="008E02E0"/>
    <w:rsid w:val="008E03F8"/>
    <w:rsid w:val="008E0446"/>
    <w:rsid w:val="008E0966"/>
    <w:rsid w:val="008E1DCC"/>
    <w:rsid w:val="008E2D84"/>
    <w:rsid w:val="008E2F3A"/>
    <w:rsid w:val="008E4334"/>
    <w:rsid w:val="008E465D"/>
    <w:rsid w:val="008E58E9"/>
    <w:rsid w:val="008E5E60"/>
    <w:rsid w:val="008E6296"/>
    <w:rsid w:val="008E68D8"/>
    <w:rsid w:val="008E6D82"/>
    <w:rsid w:val="008E6DCD"/>
    <w:rsid w:val="008E7B34"/>
    <w:rsid w:val="008F0484"/>
    <w:rsid w:val="008F072D"/>
    <w:rsid w:val="008F18DB"/>
    <w:rsid w:val="008F1974"/>
    <w:rsid w:val="008F1990"/>
    <w:rsid w:val="008F19CA"/>
    <w:rsid w:val="008F283B"/>
    <w:rsid w:val="008F2BCC"/>
    <w:rsid w:val="008F4E59"/>
    <w:rsid w:val="008F5788"/>
    <w:rsid w:val="008F58B1"/>
    <w:rsid w:val="008F5ADF"/>
    <w:rsid w:val="008F63FE"/>
    <w:rsid w:val="008F6AA9"/>
    <w:rsid w:val="008F754A"/>
    <w:rsid w:val="008F780F"/>
    <w:rsid w:val="00900337"/>
    <w:rsid w:val="00900EF6"/>
    <w:rsid w:val="009011B1"/>
    <w:rsid w:val="00901F1F"/>
    <w:rsid w:val="0090208E"/>
    <w:rsid w:val="009042E8"/>
    <w:rsid w:val="00904979"/>
    <w:rsid w:val="00905783"/>
    <w:rsid w:val="00905A4A"/>
    <w:rsid w:val="00906666"/>
    <w:rsid w:val="00910DA0"/>
    <w:rsid w:val="0091121E"/>
    <w:rsid w:val="00911428"/>
    <w:rsid w:val="00911E7C"/>
    <w:rsid w:val="00911F26"/>
    <w:rsid w:val="0091271F"/>
    <w:rsid w:val="00914219"/>
    <w:rsid w:val="0091424C"/>
    <w:rsid w:val="0091469D"/>
    <w:rsid w:val="009151EC"/>
    <w:rsid w:val="009166DE"/>
    <w:rsid w:val="009169E5"/>
    <w:rsid w:val="00916BBA"/>
    <w:rsid w:val="00916F58"/>
    <w:rsid w:val="00917051"/>
    <w:rsid w:val="009173EB"/>
    <w:rsid w:val="00917623"/>
    <w:rsid w:val="00917ED3"/>
    <w:rsid w:val="0092046A"/>
    <w:rsid w:val="00921143"/>
    <w:rsid w:val="00921904"/>
    <w:rsid w:val="00922658"/>
    <w:rsid w:val="009227E2"/>
    <w:rsid w:val="0092286A"/>
    <w:rsid w:val="009235DF"/>
    <w:rsid w:val="00923755"/>
    <w:rsid w:val="00923DB5"/>
    <w:rsid w:val="00924FCA"/>
    <w:rsid w:val="009270EE"/>
    <w:rsid w:val="009278B2"/>
    <w:rsid w:val="00927983"/>
    <w:rsid w:val="00927ECB"/>
    <w:rsid w:val="00927F02"/>
    <w:rsid w:val="00927F13"/>
    <w:rsid w:val="00927F45"/>
    <w:rsid w:val="00927FA5"/>
    <w:rsid w:val="00930359"/>
    <w:rsid w:val="0093061B"/>
    <w:rsid w:val="00932410"/>
    <w:rsid w:val="00932462"/>
    <w:rsid w:val="00932813"/>
    <w:rsid w:val="0093288E"/>
    <w:rsid w:val="00932F7C"/>
    <w:rsid w:val="00933ADA"/>
    <w:rsid w:val="00934981"/>
    <w:rsid w:val="009350D5"/>
    <w:rsid w:val="00936F30"/>
    <w:rsid w:val="00937D3A"/>
    <w:rsid w:val="00937E47"/>
    <w:rsid w:val="0094000B"/>
    <w:rsid w:val="009400EB"/>
    <w:rsid w:val="00940652"/>
    <w:rsid w:val="009424E2"/>
    <w:rsid w:val="00942542"/>
    <w:rsid w:val="00942C56"/>
    <w:rsid w:val="009431E3"/>
    <w:rsid w:val="00943420"/>
    <w:rsid w:val="00944D03"/>
    <w:rsid w:val="00944D47"/>
    <w:rsid w:val="00945638"/>
    <w:rsid w:val="009458DD"/>
    <w:rsid w:val="00945D4D"/>
    <w:rsid w:val="00945E84"/>
    <w:rsid w:val="00946516"/>
    <w:rsid w:val="009465F0"/>
    <w:rsid w:val="009467D7"/>
    <w:rsid w:val="00947333"/>
    <w:rsid w:val="00947AF3"/>
    <w:rsid w:val="0095070F"/>
    <w:rsid w:val="00950782"/>
    <w:rsid w:val="00950A6C"/>
    <w:rsid w:val="00950EC3"/>
    <w:rsid w:val="009511BC"/>
    <w:rsid w:val="009513DF"/>
    <w:rsid w:val="00951452"/>
    <w:rsid w:val="00951654"/>
    <w:rsid w:val="00952731"/>
    <w:rsid w:val="009527E1"/>
    <w:rsid w:val="00952AAA"/>
    <w:rsid w:val="00952C7E"/>
    <w:rsid w:val="00952F22"/>
    <w:rsid w:val="00953725"/>
    <w:rsid w:val="00954AF7"/>
    <w:rsid w:val="00954C78"/>
    <w:rsid w:val="009553B8"/>
    <w:rsid w:val="009557B2"/>
    <w:rsid w:val="009600EA"/>
    <w:rsid w:val="0096047E"/>
    <w:rsid w:val="00960551"/>
    <w:rsid w:val="009607BD"/>
    <w:rsid w:val="00960E56"/>
    <w:rsid w:val="0096412A"/>
    <w:rsid w:val="00964149"/>
    <w:rsid w:val="00964F9F"/>
    <w:rsid w:val="00966495"/>
    <w:rsid w:val="00967011"/>
    <w:rsid w:val="0096719A"/>
    <w:rsid w:val="00967CBA"/>
    <w:rsid w:val="00971C55"/>
    <w:rsid w:val="00971F58"/>
    <w:rsid w:val="0097295D"/>
    <w:rsid w:val="00972BF0"/>
    <w:rsid w:val="00972F9B"/>
    <w:rsid w:val="009731D2"/>
    <w:rsid w:val="009744A4"/>
    <w:rsid w:val="00976036"/>
    <w:rsid w:val="009766D0"/>
    <w:rsid w:val="00977220"/>
    <w:rsid w:val="00977AD9"/>
    <w:rsid w:val="00977E52"/>
    <w:rsid w:val="00980E60"/>
    <w:rsid w:val="00981406"/>
    <w:rsid w:val="00981992"/>
    <w:rsid w:val="00982093"/>
    <w:rsid w:val="0098234D"/>
    <w:rsid w:val="00982462"/>
    <w:rsid w:val="009826EB"/>
    <w:rsid w:val="009830FC"/>
    <w:rsid w:val="009831D2"/>
    <w:rsid w:val="00983D6D"/>
    <w:rsid w:val="009848A0"/>
    <w:rsid w:val="00984C1A"/>
    <w:rsid w:val="00984C31"/>
    <w:rsid w:val="0098608E"/>
    <w:rsid w:val="009861EA"/>
    <w:rsid w:val="00987949"/>
    <w:rsid w:val="00990044"/>
    <w:rsid w:val="0099096D"/>
    <w:rsid w:val="009914FE"/>
    <w:rsid w:val="00991C01"/>
    <w:rsid w:val="00992F11"/>
    <w:rsid w:val="0099315B"/>
    <w:rsid w:val="00993AA6"/>
    <w:rsid w:val="0099455E"/>
    <w:rsid w:val="00994D26"/>
    <w:rsid w:val="00994F77"/>
    <w:rsid w:val="00995144"/>
    <w:rsid w:val="00995310"/>
    <w:rsid w:val="00995454"/>
    <w:rsid w:val="0099548B"/>
    <w:rsid w:val="00996006"/>
    <w:rsid w:val="00996B40"/>
    <w:rsid w:val="00997A5E"/>
    <w:rsid w:val="009A12AA"/>
    <w:rsid w:val="009A25A1"/>
    <w:rsid w:val="009A3E67"/>
    <w:rsid w:val="009A40AC"/>
    <w:rsid w:val="009A42C9"/>
    <w:rsid w:val="009A4834"/>
    <w:rsid w:val="009A54C1"/>
    <w:rsid w:val="009A5F3A"/>
    <w:rsid w:val="009A69AA"/>
    <w:rsid w:val="009A6A2E"/>
    <w:rsid w:val="009A6E06"/>
    <w:rsid w:val="009B06A9"/>
    <w:rsid w:val="009B08C4"/>
    <w:rsid w:val="009B0DF2"/>
    <w:rsid w:val="009B0FFE"/>
    <w:rsid w:val="009B194E"/>
    <w:rsid w:val="009B1FB2"/>
    <w:rsid w:val="009B218F"/>
    <w:rsid w:val="009B3E85"/>
    <w:rsid w:val="009B45FD"/>
    <w:rsid w:val="009B51FA"/>
    <w:rsid w:val="009B553D"/>
    <w:rsid w:val="009B5A04"/>
    <w:rsid w:val="009B6B79"/>
    <w:rsid w:val="009B6D72"/>
    <w:rsid w:val="009B7A46"/>
    <w:rsid w:val="009C0166"/>
    <w:rsid w:val="009C06FE"/>
    <w:rsid w:val="009C08E9"/>
    <w:rsid w:val="009C0A51"/>
    <w:rsid w:val="009C163D"/>
    <w:rsid w:val="009C21E4"/>
    <w:rsid w:val="009C26FF"/>
    <w:rsid w:val="009C53F8"/>
    <w:rsid w:val="009C5A82"/>
    <w:rsid w:val="009C6723"/>
    <w:rsid w:val="009C6AC2"/>
    <w:rsid w:val="009C7383"/>
    <w:rsid w:val="009C78C5"/>
    <w:rsid w:val="009D00C2"/>
    <w:rsid w:val="009D166B"/>
    <w:rsid w:val="009D29FF"/>
    <w:rsid w:val="009D3777"/>
    <w:rsid w:val="009D3CCF"/>
    <w:rsid w:val="009D49A7"/>
    <w:rsid w:val="009D4BAE"/>
    <w:rsid w:val="009D5447"/>
    <w:rsid w:val="009D5CD0"/>
    <w:rsid w:val="009D68F7"/>
    <w:rsid w:val="009D6E6D"/>
    <w:rsid w:val="009D709D"/>
    <w:rsid w:val="009D7B31"/>
    <w:rsid w:val="009E08BC"/>
    <w:rsid w:val="009E169B"/>
    <w:rsid w:val="009E1FE5"/>
    <w:rsid w:val="009E20F8"/>
    <w:rsid w:val="009E26AF"/>
    <w:rsid w:val="009E2D30"/>
    <w:rsid w:val="009E32F6"/>
    <w:rsid w:val="009E33E8"/>
    <w:rsid w:val="009E3BE7"/>
    <w:rsid w:val="009E430D"/>
    <w:rsid w:val="009E4905"/>
    <w:rsid w:val="009E4FD9"/>
    <w:rsid w:val="009E571D"/>
    <w:rsid w:val="009E65E9"/>
    <w:rsid w:val="009E7794"/>
    <w:rsid w:val="009E7E5A"/>
    <w:rsid w:val="009F0DE8"/>
    <w:rsid w:val="009F1534"/>
    <w:rsid w:val="009F1EF9"/>
    <w:rsid w:val="009F2819"/>
    <w:rsid w:val="009F2D38"/>
    <w:rsid w:val="009F3445"/>
    <w:rsid w:val="009F34B0"/>
    <w:rsid w:val="009F38EC"/>
    <w:rsid w:val="009F4F09"/>
    <w:rsid w:val="009F540B"/>
    <w:rsid w:val="009F5668"/>
    <w:rsid w:val="009F58F7"/>
    <w:rsid w:val="009F594F"/>
    <w:rsid w:val="009F5A1E"/>
    <w:rsid w:val="00A00258"/>
    <w:rsid w:val="00A0039D"/>
    <w:rsid w:val="00A015F7"/>
    <w:rsid w:val="00A02655"/>
    <w:rsid w:val="00A028E6"/>
    <w:rsid w:val="00A031C2"/>
    <w:rsid w:val="00A0339D"/>
    <w:rsid w:val="00A04425"/>
    <w:rsid w:val="00A04D81"/>
    <w:rsid w:val="00A05D45"/>
    <w:rsid w:val="00A0706B"/>
    <w:rsid w:val="00A07219"/>
    <w:rsid w:val="00A1011A"/>
    <w:rsid w:val="00A11206"/>
    <w:rsid w:val="00A132C4"/>
    <w:rsid w:val="00A136A6"/>
    <w:rsid w:val="00A13A3B"/>
    <w:rsid w:val="00A13EF2"/>
    <w:rsid w:val="00A13FA2"/>
    <w:rsid w:val="00A14941"/>
    <w:rsid w:val="00A156CB"/>
    <w:rsid w:val="00A163F9"/>
    <w:rsid w:val="00A16708"/>
    <w:rsid w:val="00A16857"/>
    <w:rsid w:val="00A16D4D"/>
    <w:rsid w:val="00A17ABD"/>
    <w:rsid w:val="00A2028F"/>
    <w:rsid w:val="00A20AA6"/>
    <w:rsid w:val="00A20B31"/>
    <w:rsid w:val="00A21E48"/>
    <w:rsid w:val="00A23625"/>
    <w:rsid w:val="00A2577D"/>
    <w:rsid w:val="00A25C9B"/>
    <w:rsid w:val="00A269AC"/>
    <w:rsid w:val="00A26A25"/>
    <w:rsid w:val="00A26D39"/>
    <w:rsid w:val="00A30C9C"/>
    <w:rsid w:val="00A30D63"/>
    <w:rsid w:val="00A312C5"/>
    <w:rsid w:val="00A31FC9"/>
    <w:rsid w:val="00A3251A"/>
    <w:rsid w:val="00A32A30"/>
    <w:rsid w:val="00A333F9"/>
    <w:rsid w:val="00A33D4C"/>
    <w:rsid w:val="00A35996"/>
    <w:rsid w:val="00A4019D"/>
    <w:rsid w:val="00A401F1"/>
    <w:rsid w:val="00A403AC"/>
    <w:rsid w:val="00A40FE2"/>
    <w:rsid w:val="00A41253"/>
    <w:rsid w:val="00A4137B"/>
    <w:rsid w:val="00A41511"/>
    <w:rsid w:val="00A417F6"/>
    <w:rsid w:val="00A41AFB"/>
    <w:rsid w:val="00A41D92"/>
    <w:rsid w:val="00A42A8C"/>
    <w:rsid w:val="00A43356"/>
    <w:rsid w:val="00A43A93"/>
    <w:rsid w:val="00A43D64"/>
    <w:rsid w:val="00A43E55"/>
    <w:rsid w:val="00A44119"/>
    <w:rsid w:val="00A446FF"/>
    <w:rsid w:val="00A5031A"/>
    <w:rsid w:val="00A52EB2"/>
    <w:rsid w:val="00A53151"/>
    <w:rsid w:val="00A541CC"/>
    <w:rsid w:val="00A56589"/>
    <w:rsid w:val="00A57002"/>
    <w:rsid w:val="00A57940"/>
    <w:rsid w:val="00A57F51"/>
    <w:rsid w:val="00A615DC"/>
    <w:rsid w:val="00A617B0"/>
    <w:rsid w:val="00A62861"/>
    <w:rsid w:val="00A6330E"/>
    <w:rsid w:val="00A63D87"/>
    <w:rsid w:val="00A65EDD"/>
    <w:rsid w:val="00A66722"/>
    <w:rsid w:val="00A6693D"/>
    <w:rsid w:val="00A66A7E"/>
    <w:rsid w:val="00A718F1"/>
    <w:rsid w:val="00A72D36"/>
    <w:rsid w:val="00A73DBE"/>
    <w:rsid w:val="00A74C38"/>
    <w:rsid w:val="00A753ED"/>
    <w:rsid w:val="00A75E0D"/>
    <w:rsid w:val="00A75E9F"/>
    <w:rsid w:val="00A7615C"/>
    <w:rsid w:val="00A7679C"/>
    <w:rsid w:val="00A80145"/>
    <w:rsid w:val="00A8044A"/>
    <w:rsid w:val="00A808D9"/>
    <w:rsid w:val="00A80DCA"/>
    <w:rsid w:val="00A81337"/>
    <w:rsid w:val="00A82183"/>
    <w:rsid w:val="00A82809"/>
    <w:rsid w:val="00A8288C"/>
    <w:rsid w:val="00A84098"/>
    <w:rsid w:val="00A84BDC"/>
    <w:rsid w:val="00A853C0"/>
    <w:rsid w:val="00A85999"/>
    <w:rsid w:val="00A86150"/>
    <w:rsid w:val="00A86A83"/>
    <w:rsid w:val="00A86C15"/>
    <w:rsid w:val="00A86DCC"/>
    <w:rsid w:val="00A87B42"/>
    <w:rsid w:val="00A906D8"/>
    <w:rsid w:val="00A908AB"/>
    <w:rsid w:val="00A90A0A"/>
    <w:rsid w:val="00A91FA4"/>
    <w:rsid w:val="00A92605"/>
    <w:rsid w:val="00A94C2E"/>
    <w:rsid w:val="00A95429"/>
    <w:rsid w:val="00A95457"/>
    <w:rsid w:val="00A95546"/>
    <w:rsid w:val="00A95603"/>
    <w:rsid w:val="00A959C9"/>
    <w:rsid w:val="00A96486"/>
    <w:rsid w:val="00A96D3B"/>
    <w:rsid w:val="00A96DC4"/>
    <w:rsid w:val="00A97F70"/>
    <w:rsid w:val="00AA0309"/>
    <w:rsid w:val="00AA0894"/>
    <w:rsid w:val="00AA2D24"/>
    <w:rsid w:val="00AA3443"/>
    <w:rsid w:val="00AA443E"/>
    <w:rsid w:val="00AA4D83"/>
    <w:rsid w:val="00AA5E15"/>
    <w:rsid w:val="00AA5F02"/>
    <w:rsid w:val="00AA6379"/>
    <w:rsid w:val="00AA6E68"/>
    <w:rsid w:val="00AA726E"/>
    <w:rsid w:val="00AA752E"/>
    <w:rsid w:val="00AB04CA"/>
    <w:rsid w:val="00AB177D"/>
    <w:rsid w:val="00AB2A56"/>
    <w:rsid w:val="00AB3AE3"/>
    <w:rsid w:val="00AB3BC2"/>
    <w:rsid w:val="00AB3D87"/>
    <w:rsid w:val="00AB5129"/>
    <w:rsid w:val="00AB60C9"/>
    <w:rsid w:val="00AB6FDF"/>
    <w:rsid w:val="00AB73BE"/>
    <w:rsid w:val="00AB7574"/>
    <w:rsid w:val="00AB7D8E"/>
    <w:rsid w:val="00AC0B4A"/>
    <w:rsid w:val="00AC1C2C"/>
    <w:rsid w:val="00AC1C91"/>
    <w:rsid w:val="00AC2145"/>
    <w:rsid w:val="00AC308B"/>
    <w:rsid w:val="00AC33FF"/>
    <w:rsid w:val="00AC4807"/>
    <w:rsid w:val="00AC4E77"/>
    <w:rsid w:val="00AC58BA"/>
    <w:rsid w:val="00AC5E19"/>
    <w:rsid w:val="00AC665C"/>
    <w:rsid w:val="00AC67A8"/>
    <w:rsid w:val="00AC6BE7"/>
    <w:rsid w:val="00AC70D8"/>
    <w:rsid w:val="00AC7669"/>
    <w:rsid w:val="00AC76D0"/>
    <w:rsid w:val="00AC77D1"/>
    <w:rsid w:val="00AC7A8E"/>
    <w:rsid w:val="00AD0C3F"/>
    <w:rsid w:val="00AD1E11"/>
    <w:rsid w:val="00AD20FE"/>
    <w:rsid w:val="00AD28A7"/>
    <w:rsid w:val="00AD3CDE"/>
    <w:rsid w:val="00AD406E"/>
    <w:rsid w:val="00AD5F9F"/>
    <w:rsid w:val="00AE0E3B"/>
    <w:rsid w:val="00AE1156"/>
    <w:rsid w:val="00AE175B"/>
    <w:rsid w:val="00AE1BD6"/>
    <w:rsid w:val="00AE3909"/>
    <w:rsid w:val="00AE4562"/>
    <w:rsid w:val="00AE52A4"/>
    <w:rsid w:val="00AE5892"/>
    <w:rsid w:val="00AE62C6"/>
    <w:rsid w:val="00AE6652"/>
    <w:rsid w:val="00AF166A"/>
    <w:rsid w:val="00AF1DF3"/>
    <w:rsid w:val="00AF2F6E"/>
    <w:rsid w:val="00AF4B95"/>
    <w:rsid w:val="00AF50CD"/>
    <w:rsid w:val="00AF54AA"/>
    <w:rsid w:val="00AF58C9"/>
    <w:rsid w:val="00AF6454"/>
    <w:rsid w:val="00AF66DA"/>
    <w:rsid w:val="00AF6984"/>
    <w:rsid w:val="00AF6E07"/>
    <w:rsid w:val="00AF6EBC"/>
    <w:rsid w:val="00AF7364"/>
    <w:rsid w:val="00AF759B"/>
    <w:rsid w:val="00B00B3C"/>
    <w:rsid w:val="00B00C47"/>
    <w:rsid w:val="00B01551"/>
    <w:rsid w:val="00B02101"/>
    <w:rsid w:val="00B02ED3"/>
    <w:rsid w:val="00B03442"/>
    <w:rsid w:val="00B0382E"/>
    <w:rsid w:val="00B04925"/>
    <w:rsid w:val="00B053BB"/>
    <w:rsid w:val="00B1021F"/>
    <w:rsid w:val="00B11BC3"/>
    <w:rsid w:val="00B11D6F"/>
    <w:rsid w:val="00B12347"/>
    <w:rsid w:val="00B124C9"/>
    <w:rsid w:val="00B13ACA"/>
    <w:rsid w:val="00B14528"/>
    <w:rsid w:val="00B14812"/>
    <w:rsid w:val="00B14A42"/>
    <w:rsid w:val="00B152C5"/>
    <w:rsid w:val="00B154BA"/>
    <w:rsid w:val="00B156AA"/>
    <w:rsid w:val="00B15C89"/>
    <w:rsid w:val="00B1620B"/>
    <w:rsid w:val="00B169A3"/>
    <w:rsid w:val="00B20D86"/>
    <w:rsid w:val="00B212A2"/>
    <w:rsid w:val="00B217A5"/>
    <w:rsid w:val="00B227F5"/>
    <w:rsid w:val="00B22B4F"/>
    <w:rsid w:val="00B23173"/>
    <w:rsid w:val="00B231BB"/>
    <w:rsid w:val="00B23BF5"/>
    <w:rsid w:val="00B2453D"/>
    <w:rsid w:val="00B24C07"/>
    <w:rsid w:val="00B24C28"/>
    <w:rsid w:val="00B24E89"/>
    <w:rsid w:val="00B2504F"/>
    <w:rsid w:val="00B2509F"/>
    <w:rsid w:val="00B25600"/>
    <w:rsid w:val="00B2585A"/>
    <w:rsid w:val="00B25AE9"/>
    <w:rsid w:val="00B25B11"/>
    <w:rsid w:val="00B25BB9"/>
    <w:rsid w:val="00B25F30"/>
    <w:rsid w:val="00B26278"/>
    <w:rsid w:val="00B26B71"/>
    <w:rsid w:val="00B27D91"/>
    <w:rsid w:val="00B31370"/>
    <w:rsid w:val="00B31B2E"/>
    <w:rsid w:val="00B3343F"/>
    <w:rsid w:val="00B334D1"/>
    <w:rsid w:val="00B337AF"/>
    <w:rsid w:val="00B33E13"/>
    <w:rsid w:val="00B340C5"/>
    <w:rsid w:val="00B35D5C"/>
    <w:rsid w:val="00B35F5F"/>
    <w:rsid w:val="00B408C8"/>
    <w:rsid w:val="00B40AAE"/>
    <w:rsid w:val="00B411EB"/>
    <w:rsid w:val="00B41484"/>
    <w:rsid w:val="00B42C58"/>
    <w:rsid w:val="00B43E1B"/>
    <w:rsid w:val="00B43ED3"/>
    <w:rsid w:val="00B44802"/>
    <w:rsid w:val="00B462BC"/>
    <w:rsid w:val="00B46C66"/>
    <w:rsid w:val="00B46E32"/>
    <w:rsid w:val="00B471E8"/>
    <w:rsid w:val="00B47856"/>
    <w:rsid w:val="00B5149A"/>
    <w:rsid w:val="00B53878"/>
    <w:rsid w:val="00B53A46"/>
    <w:rsid w:val="00B53E28"/>
    <w:rsid w:val="00B54392"/>
    <w:rsid w:val="00B549A0"/>
    <w:rsid w:val="00B5508A"/>
    <w:rsid w:val="00B552C8"/>
    <w:rsid w:val="00B5582B"/>
    <w:rsid w:val="00B55D81"/>
    <w:rsid w:val="00B569CA"/>
    <w:rsid w:val="00B56EDF"/>
    <w:rsid w:val="00B57110"/>
    <w:rsid w:val="00B573F4"/>
    <w:rsid w:val="00B57ABE"/>
    <w:rsid w:val="00B57B5D"/>
    <w:rsid w:val="00B57E2A"/>
    <w:rsid w:val="00B6032E"/>
    <w:rsid w:val="00B60423"/>
    <w:rsid w:val="00B62CD8"/>
    <w:rsid w:val="00B6359D"/>
    <w:rsid w:val="00B639B4"/>
    <w:rsid w:val="00B63E24"/>
    <w:rsid w:val="00B64114"/>
    <w:rsid w:val="00B64B78"/>
    <w:rsid w:val="00B65311"/>
    <w:rsid w:val="00B65A24"/>
    <w:rsid w:val="00B66E5D"/>
    <w:rsid w:val="00B67412"/>
    <w:rsid w:val="00B73BE5"/>
    <w:rsid w:val="00B73F47"/>
    <w:rsid w:val="00B74251"/>
    <w:rsid w:val="00B74EB1"/>
    <w:rsid w:val="00B75822"/>
    <w:rsid w:val="00B760F6"/>
    <w:rsid w:val="00B775B0"/>
    <w:rsid w:val="00B80774"/>
    <w:rsid w:val="00B808B3"/>
    <w:rsid w:val="00B82297"/>
    <w:rsid w:val="00B82E2C"/>
    <w:rsid w:val="00B82E9F"/>
    <w:rsid w:val="00B832DD"/>
    <w:rsid w:val="00B8360E"/>
    <w:rsid w:val="00B846B5"/>
    <w:rsid w:val="00B84879"/>
    <w:rsid w:val="00B84ADB"/>
    <w:rsid w:val="00B8528D"/>
    <w:rsid w:val="00B8679E"/>
    <w:rsid w:val="00B86D2A"/>
    <w:rsid w:val="00B87082"/>
    <w:rsid w:val="00B87F31"/>
    <w:rsid w:val="00B90AE8"/>
    <w:rsid w:val="00B91556"/>
    <w:rsid w:val="00B91E9E"/>
    <w:rsid w:val="00B92526"/>
    <w:rsid w:val="00B92652"/>
    <w:rsid w:val="00B92895"/>
    <w:rsid w:val="00B929DE"/>
    <w:rsid w:val="00B92D26"/>
    <w:rsid w:val="00B9368E"/>
    <w:rsid w:val="00B94F6A"/>
    <w:rsid w:val="00B94F7B"/>
    <w:rsid w:val="00B957D2"/>
    <w:rsid w:val="00B96147"/>
    <w:rsid w:val="00B96E51"/>
    <w:rsid w:val="00BA0E93"/>
    <w:rsid w:val="00BA2537"/>
    <w:rsid w:val="00BA2C1D"/>
    <w:rsid w:val="00BA2D14"/>
    <w:rsid w:val="00BA3776"/>
    <w:rsid w:val="00BA4CB1"/>
    <w:rsid w:val="00BA5022"/>
    <w:rsid w:val="00BA53F4"/>
    <w:rsid w:val="00BA58A0"/>
    <w:rsid w:val="00BA5967"/>
    <w:rsid w:val="00BB1284"/>
    <w:rsid w:val="00BB1851"/>
    <w:rsid w:val="00BB1AF0"/>
    <w:rsid w:val="00BB2813"/>
    <w:rsid w:val="00BB32E1"/>
    <w:rsid w:val="00BB3450"/>
    <w:rsid w:val="00BB47CE"/>
    <w:rsid w:val="00BB542D"/>
    <w:rsid w:val="00BB5F39"/>
    <w:rsid w:val="00BB6A0F"/>
    <w:rsid w:val="00BB7760"/>
    <w:rsid w:val="00BC0552"/>
    <w:rsid w:val="00BC07AD"/>
    <w:rsid w:val="00BC1558"/>
    <w:rsid w:val="00BC1EA5"/>
    <w:rsid w:val="00BC26A8"/>
    <w:rsid w:val="00BC37BC"/>
    <w:rsid w:val="00BC4915"/>
    <w:rsid w:val="00BC68A6"/>
    <w:rsid w:val="00BC6D4D"/>
    <w:rsid w:val="00BC73B2"/>
    <w:rsid w:val="00BC7A0E"/>
    <w:rsid w:val="00BD06C9"/>
    <w:rsid w:val="00BD0C2C"/>
    <w:rsid w:val="00BD274E"/>
    <w:rsid w:val="00BD30E7"/>
    <w:rsid w:val="00BD3478"/>
    <w:rsid w:val="00BD369A"/>
    <w:rsid w:val="00BD3865"/>
    <w:rsid w:val="00BD3B67"/>
    <w:rsid w:val="00BD3CEE"/>
    <w:rsid w:val="00BD4313"/>
    <w:rsid w:val="00BD45DA"/>
    <w:rsid w:val="00BD4CC3"/>
    <w:rsid w:val="00BD57FC"/>
    <w:rsid w:val="00BD5B17"/>
    <w:rsid w:val="00BD636E"/>
    <w:rsid w:val="00BD6935"/>
    <w:rsid w:val="00BD6A4C"/>
    <w:rsid w:val="00BD6CFC"/>
    <w:rsid w:val="00BD73CF"/>
    <w:rsid w:val="00BE0263"/>
    <w:rsid w:val="00BE184E"/>
    <w:rsid w:val="00BE1F51"/>
    <w:rsid w:val="00BE317B"/>
    <w:rsid w:val="00BE382B"/>
    <w:rsid w:val="00BE4912"/>
    <w:rsid w:val="00BE51E7"/>
    <w:rsid w:val="00BE522E"/>
    <w:rsid w:val="00BE6A01"/>
    <w:rsid w:val="00BE6A93"/>
    <w:rsid w:val="00BE707D"/>
    <w:rsid w:val="00BF0CD7"/>
    <w:rsid w:val="00BF10D4"/>
    <w:rsid w:val="00BF13E0"/>
    <w:rsid w:val="00BF18F7"/>
    <w:rsid w:val="00BF1E72"/>
    <w:rsid w:val="00BF217C"/>
    <w:rsid w:val="00BF27E6"/>
    <w:rsid w:val="00BF4633"/>
    <w:rsid w:val="00BF4AB2"/>
    <w:rsid w:val="00BF6E82"/>
    <w:rsid w:val="00BF7D6A"/>
    <w:rsid w:val="00C004BA"/>
    <w:rsid w:val="00C01975"/>
    <w:rsid w:val="00C02BE3"/>
    <w:rsid w:val="00C02CD6"/>
    <w:rsid w:val="00C030A1"/>
    <w:rsid w:val="00C04305"/>
    <w:rsid w:val="00C044CE"/>
    <w:rsid w:val="00C045C8"/>
    <w:rsid w:val="00C0466A"/>
    <w:rsid w:val="00C04D83"/>
    <w:rsid w:val="00C066BA"/>
    <w:rsid w:val="00C06E63"/>
    <w:rsid w:val="00C07021"/>
    <w:rsid w:val="00C0713C"/>
    <w:rsid w:val="00C11194"/>
    <w:rsid w:val="00C1188E"/>
    <w:rsid w:val="00C12455"/>
    <w:rsid w:val="00C13495"/>
    <w:rsid w:val="00C134E5"/>
    <w:rsid w:val="00C143E8"/>
    <w:rsid w:val="00C14AD8"/>
    <w:rsid w:val="00C14D90"/>
    <w:rsid w:val="00C16540"/>
    <w:rsid w:val="00C206C8"/>
    <w:rsid w:val="00C22817"/>
    <w:rsid w:val="00C22B91"/>
    <w:rsid w:val="00C22BE8"/>
    <w:rsid w:val="00C239D2"/>
    <w:rsid w:val="00C23C70"/>
    <w:rsid w:val="00C23C9B"/>
    <w:rsid w:val="00C24282"/>
    <w:rsid w:val="00C250DF"/>
    <w:rsid w:val="00C25669"/>
    <w:rsid w:val="00C25818"/>
    <w:rsid w:val="00C25E63"/>
    <w:rsid w:val="00C26605"/>
    <w:rsid w:val="00C27A3D"/>
    <w:rsid w:val="00C27FA4"/>
    <w:rsid w:val="00C31D9E"/>
    <w:rsid w:val="00C329FD"/>
    <w:rsid w:val="00C32A22"/>
    <w:rsid w:val="00C33588"/>
    <w:rsid w:val="00C33740"/>
    <w:rsid w:val="00C3591F"/>
    <w:rsid w:val="00C35E9E"/>
    <w:rsid w:val="00C3667F"/>
    <w:rsid w:val="00C36D10"/>
    <w:rsid w:val="00C36D8A"/>
    <w:rsid w:val="00C4081F"/>
    <w:rsid w:val="00C409EB"/>
    <w:rsid w:val="00C40B97"/>
    <w:rsid w:val="00C412B1"/>
    <w:rsid w:val="00C41321"/>
    <w:rsid w:val="00C41703"/>
    <w:rsid w:val="00C423CB"/>
    <w:rsid w:val="00C42D01"/>
    <w:rsid w:val="00C43E57"/>
    <w:rsid w:val="00C451A2"/>
    <w:rsid w:val="00C455C8"/>
    <w:rsid w:val="00C46D21"/>
    <w:rsid w:val="00C4710A"/>
    <w:rsid w:val="00C51434"/>
    <w:rsid w:val="00C536EB"/>
    <w:rsid w:val="00C53CDF"/>
    <w:rsid w:val="00C53F4D"/>
    <w:rsid w:val="00C54FA9"/>
    <w:rsid w:val="00C55D7A"/>
    <w:rsid w:val="00C575AF"/>
    <w:rsid w:val="00C5765B"/>
    <w:rsid w:val="00C57FFE"/>
    <w:rsid w:val="00C6275A"/>
    <w:rsid w:val="00C64392"/>
    <w:rsid w:val="00C647F5"/>
    <w:rsid w:val="00C6509F"/>
    <w:rsid w:val="00C65C3E"/>
    <w:rsid w:val="00C672DE"/>
    <w:rsid w:val="00C71CD6"/>
    <w:rsid w:val="00C71D2D"/>
    <w:rsid w:val="00C7345E"/>
    <w:rsid w:val="00C73800"/>
    <w:rsid w:val="00C74B71"/>
    <w:rsid w:val="00C7538C"/>
    <w:rsid w:val="00C75926"/>
    <w:rsid w:val="00C813B4"/>
    <w:rsid w:val="00C818AC"/>
    <w:rsid w:val="00C83D1F"/>
    <w:rsid w:val="00C83D9F"/>
    <w:rsid w:val="00C8520E"/>
    <w:rsid w:val="00C858C7"/>
    <w:rsid w:val="00C8629D"/>
    <w:rsid w:val="00C863DC"/>
    <w:rsid w:val="00C86A93"/>
    <w:rsid w:val="00C86E1D"/>
    <w:rsid w:val="00C87C20"/>
    <w:rsid w:val="00C90CA0"/>
    <w:rsid w:val="00C90CA5"/>
    <w:rsid w:val="00C91B65"/>
    <w:rsid w:val="00C928A6"/>
    <w:rsid w:val="00C92D61"/>
    <w:rsid w:val="00C9309F"/>
    <w:rsid w:val="00C94460"/>
    <w:rsid w:val="00C944CB"/>
    <w:rsid w:val="00C95B4E"/>
    <w:rsid w:val="00C969A2"/>
    <w:rsid w:val="00C97989"/>
    <w:rsid w:val="00CA274B"/>
    <w:rsid w:val="00CA28D1"/>
    <w:rsid w:val="00CA292E"/>
    <w:rsid w:val="00CA34A4"/>
    <w:rsid w:val="00CA34AF"/>
    <w:rsid w:val="00CA42BC"/>
    <w:rsid w:val="00CA439B"/>
    <w:rsid w:val="00CA47E2"/>
    <w:rsid w:val="00CA5443"/>
    <w:rsid w:val="00CA640D"/>
    <w:rsid w:val="00CA7385"/>
    <w:rsid w:val="00CB0569"/>
    <w:rsid w:val="00CB090A"/>
    <w:rsid w:val="00CB0DC7"/>
    <w:rsid w:val="00CB141C"/>
    <w:rsid w:val="00CB2E82"/>
    <w:rsid w:val="00CB32D7"/>
    <w:rsid w:val="00CB3CB0"/>
    <w:rsid w:val="00CB5B8C"/>
    <w:rsid w:val="00CB5DD5"/>
    <w:rsid w:val="00CB5E03"/>
    <w:rsid w:val="00CC0068"/>
    <w:rsid w:val="00CC15E5"/>
    <w:rsid w:val="00CC1A0C"/>
    <w:rsid w:val="00CC2A24"/>
    <w:rsid w:val="00CC2D36"/>
    <w:rsid w:val="00CC3259"/>
    <w:rsid w:val="00CC3D3D"/>
    <w:rsid w:val="00CC49D0"/>
    <w:rsid w:val="00CC684C"/>
    <w:rsid w:val="00CC7CD7"/>
    <w:rsid w:val="00CC7D64"/>
    <w:rsid w:val="00CD05E3"/>
    <w:rsid w:val="00CD110E"/>
    <w:rsid w:val="00CD1A99"/>
    <w:rsid w:val="00CD2841"/>
    <w:rsid w:val="00CD32B1"/>
    <w:rsid w:val="00CD380F"/>
    <w:rsid w:val="00CD3C1F"/>
    <w:rsid w:val="00CD4199"/>
    <w:rsid w:val="00CD444F"/>
    <w:rsid w:val="00CD472A"/>
    <w:rsid w:val="00CD5103"/>
    <w:rsid w:val="00CD5563"/>
    <w:rsid w:val="00CD5652"/>
    <w:rsid w:val="00CD5ABC"/>
    <w:rsid w:val="00CD66A1"/>
    <w:rsid w:val="00CD700B"/>
    <w:rsid w:val="00CD73DB"/>
    <w:rsid w:val="00CE096C"/>
    <w:rsid w:val="00CE0C40"/>
    <w:rsid w:val="00CE0EB4"/>
    <w:rsid w:val="00CE126D"/>
    <w:rsid w:val="00CE1484"/>
    <w:rsid w:val="00CE28A6"/>
    <w:rsid w:val="00CE2BF5"/>
    <w:rsid w:val="00CE365A"/>
    <w:rsid w:val="00CE3999"/>
    <w:rsid w:val="00CE40BC"/>
    <w:rsid w:val="00CE5A8B"/>
    <w:rsid w:val="00CE5B3A"/>
    <w:rsid w:val="00CE5D15"/>
    <w:rsid w:val="00CE7189"/>
    <w:rsid w:val="00CE7948"/>
    <w:rsid w:val="00CE7F2A"/>
    <w:rsid w:val="00CF000B"/>
    <w:rsid w:val="00CF01CB"/>
    <w:rsid w:val="00CF11C9"/>
    <w:rsid w:val="00CF1355"/>
    <w:rsid w:val="00CF1D33"/>
    <w:rsid w:val="00CF2609"/>
    <w:rsid w:val="00CF4558"/>
    <w:rsid w:val="00CF45A1"/>
    <w:rsid w:val="00CF45FC"/>
    <w:rsid w:val="00CF4C90"/>
    <w:rsid w:val="00CF5477"/>
    <w:rsid w:val="00CF6282"/>
    <w:rsid w:val="00CF676E"/>
    <w:rsid w:val="00CF6F0D"/>
    <w:rsid w:val="00D00C6D"/>
    <w:rsid w:val="00D01055"/>
    <w:rsid w:val="00D01821"/>
    <w:rsid w:val="00D019AF"/>
    <w:rsid w:val="00D01A16"/>
    <w:rsid w:val="00D020F7"/>
    <w:rsid w:val="00D02187"/>
    <w:rsid w:val="00D02896"/>
    <w:rsid w:val="00D02E59"/>
    <w:rsid w:val="00D031BA"/>
    <w:rsid w:val="00D047F1"/>
    <w:rsid w:val="00D0485A"/>
    <w:rsid w:val="00D04927"/>
    <w:rsid w:val="00D05C37"/>
    <w:rsid w:val="00D06DC9"/>
    <w:rsid w:val="00D07005"/>
    <w:rsid w:val="00D071B1"/>
    <w:rsid w:val="00D07C5D"/>
    <w:rsid w:val="00D10850"/>
    <w:rsid w:val="00D1108A"/>
    <w:rsid w:val="00D1137F"/>
    <w:rsid w:val="00D11798"/>
    <w:rsid w:val="00D11801"/>
    <w:rsid w:val="00D11AEB"/>
    <w:rsid w:val="00D11DBF"/>
    <w:rsid w:val="00D124B2"/>
    <w:rsid w:val="00D12856"/>
    <w:rsid w:val="00D13071"/>
    <w:rsid w:val="00D15D30"/>
    <w:rsid w:val="00D17C02"/>
    <w:rsid w:val="00D20DCA"/>
    <w:rsid w:val="00D210A5"/>
    <w:rsid w:val="00D21956"/>
    <w:rsid w:val="00D22449"/>
    <w:rsid w:val="00D2340A"/>
    <w:rsid w:val="00D23FD4"/>
    <w:rsid w:val="00D2414E"/>
    <w:rsid w:val="00D2495E"/>
    <w:rsid w:val="00D266F3"/>
    <w:rsid w:val="00D27830"/>
    <w:rsid w:val="00D3006F"/>
    <w:rsid w:val="00D30B92"/>
    <w:rsid w:val="00D3186B"/>
    <w:rsid w:val="00D31FC0"/>
    <w:rsid w:val="00D332D1"/>
    <w:rsid w:val="00D33592"/>
    <w:rsid w:val="00D336CC"/>
    <w:rsid w:val="00D34760"/>
    <w:rsid w:val="00D35119"/>
    <w:rsid w:val="00D36B7D"/>
    <w:rsid w:val="00D36C7B"/>
    <w:rsid w:val="00D3712A"/>
    <w:rsid w:val="00D37F48"/>
    <w:rsid w:val="00D410C1"/>
    <w:rsid w:val="00D41300"/>
    <w:rsid w:val="00D43682"/>
    <w:rsid w:val="00D4368F"/>
    <w:rsid w:val="00D44039"/>
    <w:rsid w:val="00D445DD"/>
    <w:rsid w:val="00D45D8E"/>
    <w:rsid w:val="00D46355"/>
    <w:rsid w:val="00D4652A"/>
    <w:rsid w:val="00D476DF"/>
    <w:rsid w:val="00D47C15"/>
    <w:rsid w:val="00D5147E"/>
    <w:rsid w:val="00D515AF"/>
    <w:rsid w:val="00D51CC2"/>
    <w:rsid w:val="00D51DC4"/>
    <w:rsid w:val="00D526DB"/>
    <w:rsid w:val="00D5291B"/>
    <w:rsid w:val="00D53250"/>
    <w:rsid w:val="00D547FA"/>
    <w:rsid w:val="00D54C27"/>
    <w:rsid w:val="00D55D51"/>
    <w:rsid w:val="00D5634D"/>
    <w:rsid w:val="00D56373"/>
    <w:rsid w:val="00D5675F"/>
    <w:rsid w:val="00D569BF"/>
    <w:rsid w:val="00D57045"/>
    <w:rsid w:val="00D5738D"/>
    <w:rsid w:val="00D57C9F"/>
    <w:rsid w:val="00D6034B"/>
    <w:rsid w:val="00D60634"/>
    <w:rsid w:val="00D60ADB"/>
    <w:rsid w:val="00D61B6C"/>
    <w:rsid w:val="00D62C54"/>
    <w:rsid w:val="00D6359C"/>
    <w:rsid w:val="00D63A53"/>
    <w:rsid w:val="00D6455B"/>
    <w:rsid w:val="00D645D6"/>
    <w:rsid w:val="00D645F8"/>
    <w:rsid w:val="00D657EF"/>
    <w:rsid w:val="00D66284"/>
    <w:rsid w:val="00D66300"/>
    <w:rsid w:val="00D66AF1"/>
    <w:rsid w:val="00D67A4C"/>
    <w:rsid w:val="00D712DC"/>
    <w:rsid w:val="00D71397"/>
    <w:rsid w:val="00D72B72"/>
    <w:rsid w:val="00D7337F"/>
    <w:rsid w:val="00D75E72"/>
    <w:rsid w:val="00D75EC8"/>
    <w:rsid w:val="00D761B1"/>
    <w:rsid w:val="00D763B1"/>
    <w:rsid w:val="00D771AD"/>
    <w:rsid w:val="00D77399"/>
    <w:rsid w:val="00D7790C"/>
    <w:rsid w:val="00D805FE"/>
    <w:rsid w:val="00D80729"/>
    <w:rsid w:val="00D809A5"/>
    <w:rsid w:val="00D80DC5"/>
    <w:rsid w:val="00D8145E"/>
    <w:rsid w:val="00D824AB"/>
    <w:rsid w:val="00D82E34"/>
    <w:rsid w:val="00D83DD7"/>
    <w:rsid w:val="00D85198"/>
    <w:rsid w:val="00D8550E"/>
    <w:rsid w:val="00D85DB9"/>
    <w:rsid w:val="00D90282"/>
    <w:rsid w:val="00D90548"/>
    <w:rsid w:val="00D91B81"/>
    <w:rsid w:val="00D94154"/>
    <w:rsid w:val="00D94186"/>
    <w:rsid w:val="00D948B8"/>
    <w:rsid w:val="00D94B52"/>
    <w:rsid w:val="00D94BCA"/>
    <w:rsid w:val="00D95766"/>
    <w:rsid w:val="00D967E9"/>
    <w:rsid w:val="00D968FE"/>
    <w:rsid w:val="00D9721C"/>
    <w:rsid w:val="00D9749A"/>
    <w:rsid w:val="00D976CD"/>
    <w:rsid w:val="00D97E1D"/>
    <w:rsid w:val="00D97F5C"/>
    <w:rsid w:val="00DA0246"/>
    <w:rsid w:val="00DA04BF"/>
    <w:rsid w:val="00DA0F71"/>
    <w:rsid w:val="00DA1455"/>
    <w:rsid w:val="00DA1D81"/>
    <w:rsid w:val="00DA1DC0"/>
    <w:rsid w:val="00DA3060"/>
    <w:rsid w:val="00DA3994"/>
    <w:rsid w:val="00DA3C02"/>
    <w:rsid w:val="00DA4A55"/>
    <w:rsid w:val="00DA57CC"/>
    <w:rsid w:val="00DA5850"/>
    <w:rsid w:val="00DA5F4C"/>
    <w:rsid w:val="00DA62D9"/>
    <w:rsid w:val="00DA689F"/>
    <w:rsid w:val="00DA6E63"/>
    <w:rsid w:val="00DA715C"/>
    <w:rsid w:val="00DA7171"/>
    <w:rsid w:val="00DB0862"/>
    <w:rsid w:val="00DB0D9E"/>
    <w:rsid w:val="00DB13D4"/>
    <w:rsid w:val="00DB1634"/>
    <w:rsid w:val="00DB16C9"/>
    <w:rsid w:val="00DB1BC9"/>
    <w:rsid w:val="00DB2199"/>
    <w:rsid w:val="00DB230B"/>
    <w:rsid w:val="00DB2C4D"/>
    <w:rsid w:val="00DB43DB"/>
    <w:rsid w:val="00DB4644"/>
    <w:rsid w:val="00DB46F1"/>
    <w:rsid w:val="00DB4740"/>
    <w:rsid w:val="00DB4947"/>
    <w:rsid w:val="00DB50A8"/>
    <w:rsid w:val="00DB54C5"/>
    <w:rsid w:val="00DB5B3F"/>
    <w:rsid w:val="00DB5DF3"/>
    <w:rsid w:val="00DB63BC"/>
    <w:rsid w:val="00DB7458"/>
    <w:rsid w:val="00DC0A4D"/>
    <w:rsid w:val="00DC0D47"/>
    <w:rsid w:val="00DC12EC"/>
    <w:rsid w:val="00DC13C3"/>
    <w:rsid w:val="00DC3657"/>
    <w:rsid w:val="00DC372E"/>
    <w:rsid w:val="00DC3D76"/>
    <w:rsid w:val="00DC49A2"/>
    <w:rsid w:val="00DC4C97"/>
    <w:rsid w:val="00DC5B3F"/>
    <w:rsid w:val="00DC5F71"/>
    <w:rsid w:val="00DC696A"/>
    <w:rsid w:val="00DC6990"/>
    <w:rsid w:val="00DC7452"/>
    <w:rsid w:val="00DD0E53"/>
    <w:rsid w:val="00DD1010"/>
    <w:rsid w:val="00DD109B"/>
    <w:rsid w:val="00DD10B9"/>
    <w:rsid w:val="00DD1C4A"/>
    <w:rsid w:val="00DD2429"/>
    <w:rsid w:val="00DD2B8E"/>
    <w:rsid w:val="00DD2F2E"/>
    <w:rsid w:val="00DD3441"/>
    <w:rsid w:val="00DD36F1"/>
    <w:rsid w:val="00DD3C5D"/>
    <w:rsid w:val="00DD47D9"/>
    <w:rsid w:val="00DD4F92"/>
    <w:rsid w:val="00DD6466"/>
    <w:rsid w:val="00DD64E3"/>
    <w:rsid w:val="00DE0845"/>
    <w:rsid w:val="00DE0BA8"/>
    <w:rsid w:val="00DE1CC2"/>
    <w:rsid w:val="00DE3685"/>
    <w:rsid w:val="00DE4425"/>
    <w:rsid w:val="00DE4556"/>
    <w:rsid w:val="00DE4E4D"/>
    <w:rsid w:val="00DE4EF4"/>
    <w:rsid w:val="00DE4FEE"/>
    <w:rsid w:val="00DE732D"/>
    <w:rsid w:val="00DE766A"/>
    <w:rsid w:val="00DE7E12"/>
    <w:rsid w:val="00DE7E9B"/>
    <w:rsid w:val="00DF10E5"/>
    <w:rsid w:val="00DF1CF8"/>
    <w:rsid w:val="00DF2088"/>
    <w:rsid w:val="00DF2CDB"/>
    <w:rsid w:val="00DF2FA7"/>
    <w:rsid w:val="00DF3AA4"/>
    <w:rsid w:val="00DF3FE9"/>
    <w:rsid w:val="00DF4CEA"/>
    <w:rsid w:val="00DF4DF0"/>
    <w:rsid w:val="00DF61BC"/>
    <w:rsid w:val="00DF6230"/>
    <w:rsid w:val="00DF6909"/>
    <w:rsid w:val="00DF7031"/>
    <w:rsid w:val="00DF74EE"/>
    <w:rsid w:val="00DF798C"/>
    <w:rsid w:val="00E00511"/>
    <w:rsid w:val="00E00E76"/>
    <w:rsid w:val="00E01083"/>
    <w:rsid w:val="00E017EF"/>
    <w:rsid w:val="00E01AEF"/>
    <w:rsid w:val="00E027EC"/>
    <w:rsid w:val="00E0390C"/>
    <w:rsid w:val="00E03B5C"/>
    <w:rsid w:val="00E03D82"/>
    <w:rsid w:val="00E040FB"/>
    <w:rsid w:val="00E04133"/>
    <w:rsid w:val="00E04B30"/>
    <w:rsid w:val="00E05A34"/>
    <w:rsid w:val="00E0666E"/>
    <w:rsid w:val="00E06B51"/>
    <w:rsid w:val="00E10665"/>
    <w:rsid w:val="00E10FCE"/>
    <w:rsid w:val="00E11081"/>
    <w:rsid w:val="00E11CE2"/>
    <w:rsid w:val="00E124FC"/>
    <w:rsid w:val="00E12B46"/>
    <w:rsid w:val="00E137AF"/>
    <w:rsid w:val="00E13948"/>
    <w:rsid w:val="00E14780"/>
    <w:rsid w:val="00E15812"/>
    <w:rsid w:val="00E15B15"/>
    <w:rsid w:val="00E15BD3"/>
    <w:rsid w:val="00E16FBE"/>
    <w:rsid w:val="00E17802"/>
    <w:rsid w:val="00E17B9A"/>
    <w:rsid w:val="00E20E51"/>
    <w:rsid w:val="00E21D0A"/>
    <w:rsid w:val="00E21F50"/>
    <w:rsid w:val="00E22067"/>
    <w:rsid w:val="00E224D8"/>
    <w:rsid w:val="00E22AAF"/>
    <w:rsid w:val="00E23F5C"/>
    <w:rsid w:val="00E244F6"/>
    <w:rsid w:val="00E24BEB"/>
    <w:rsid w:val="00E25757"/>
    <w:rsid w:val="00E258AE"/>
    <w:rsid w:val="00E25C3F"/>
    <w:rsid w:val="00E26DDB"/>
    <w:rsid w:val="00E2748F"/>
    <w:rsid w:val="00E3100E"/>
    <w:rsid w:val="00E3292D"/>
    <w:rsid w:val="00E32B4A"/>
    <w:rsid w:val="00E33327"/>
    <w:rsid w:val="00E33F80"/>
    <w:rsid w:val="00E35149"/>
    <w:rsid w:val="00E40CBE"/>
    <w:rsid w:val="00E426A9"/>
    <w:rsid w:val="00E42A5D"/>
    <w:rsid w:val="00E43A86"/>
    <w:rsid w:val="00E43CAB"/>
    <w:rsid w:val="00E45EBC"/>
    <w:rsid w:val="00E4696B"/>
    <w:rsid w:val="00E46F8F"/>
    <w:rsid w:val="00E477B1"/>
    <w:rsid w:val="00E47D8A"/>
    <w:rsid w:val="00E5062D"/>
    <w:rsid w:val="00E50B41"/>
    <w:rsid w:val="00E51240"/>
    <w:rsid w:val="00E51A16"/>
    <w:rsid w:val="00E51F92"/>
    <w:rsid w:val="00E52258"/>
    <w:rsid w:val="00E522C2"/>
    <w:rsid w:val="00E524D7"/>
    <w:rsid w:val="00E533ED"/>
    <w:rsid w:val="00E53420"/>
    <w:rsid w:val="00E5382B"/>
    <w:rsid w:val="00E5458E"/>
    <w:rsid w:val="00E549F2"/>
    <w:rsid w:val="00E568CE"/>
    <w:rsid w:val="00E56A52"/>
    <w:rsid w:val="00E57B0A"/>
    <w:rsid w:val="00E57ED6"/>
    <w:rsid w:val="00E6032E"/>
    <w:rsid w:val="00E60A8F"/>
    <w:rsid w:val="00E60FD5"/>
    <w:rsid w:val="00E61239"/>
    <w:rsid w:val="00E6238A"/>
    <w:rsid w:val="00E63675"/>
    <w:rsid w:val="00E6494B"/>
    <w:rsid w:val="00E65090"/>
    <w:rsid w:val="00E66AFE"/>
    <w:rsid w:val="00E67363"/>
    <w:rsid w:val="00E70D2E"/>
    <w:rsid w:val="00E723F4"/>
    <w:rsid w:val="00E73464"/>
    <w:rsid w:val="00E73638"/>
    <w:rsid w:val="00E740D9"/>
    <w:rsid w:val="00E74C37"/>
    <w:rsid w:val="00E763F5"/>
    <w:rsid w:val="00E76475"/>
    <w:rsid w:val="00E768A4"/>
    <w:rsid w:val="00E7722C"/>
    <w:rsid w:val="00E77937"/>
    <w:rsid w:val="00E77C8C"/>
    <w:rsid w:val="00E77CA1"/>
    <w:rsid w:val="00E80B5A"/>
    <w:rsid w:val="00E80CB1"/>
    <w:rsid w:val="00E80DD4"/>
    <w:rsid w:val="00E8114C"/>
    <w:rsid w:val="00E8215A"/>
    <w:rsid w:val="00E837E8"/>
    <w:rsid w:val="00E83D9A"/>
    <w:rsid w:val="00E84582"/>
    <w:rsid w:val="00E846DB"/>
    <w:rsid w:val="00E852AE"/>
    <w:rsid w:val="00E85E10"/>
    <w:rsid w:val="00E85FC1"/>
    <w:rsid w:val="00E86199"/>
    <w:rsid w:val="00E86D29"/>
    <w:rsid w:val="00E86EAD"/>
    <w:rsid w:val="00E878D4"/>
    <w:rsid w:val="00E87C11"/>
    <w:rsid w:val="00E90210"/>
    <w:rsid w:val="00E90496"/>
    <w:rsid w:val="00E90625"/>
    <w:rsid w:val="00E907F3"/>
    <w:rsid w:val="00E931DA"/>
    <w:rsid w:val="00E94D29"/>
    <w:rsid w:val="00E94E63"/>
    <w:rsid w:val="00E952B0"/>
    <w:rsid w:val="00E960D1"/>
    <w:rsid w:val="00E971C7"/>
    <w:rsid w:val="00E972BE"/>
    <w:rsid w:val="00E97799"/>
    <w:rsid w:val="00E97994"/>
    <w:rsid w:val="00EA012A"/>
    <w:rsid w:val="00EA06DA"/>
    <w:rsid w:val="00EA0A41"/>
    <w:rsid w:val="00EA0B64"/>
    <w:rsid w:val="00EA0F94"/>
    <w:rsid w:val="00EA116D"/>
    <w:rsid w:val="00EA119D"/>
    <w:rsid w:val="00EA16E9"/>
    <w:rsid w:val="00EA17D4"/>
    <w:rsid w:val="00EA1E51"/>
    <w:rsid w:val="00EA2147"/>
    <w:rsid w:val="00EA23AE"/>
    <w:rsid w:val="00EA491A"/>
    <w:rsid w:val="00EA4FF6"/>
    <w:rsid w:val="00EA63EF"/>
    <w:rsid w:val="00EA65B1"/>
    <w:rsid w:val="00EA6A3F"/>
    <w:rsid w:val="00EA6FC9"/>
    <w:rsid w:val="00EB011B"/>
    <w:rsid w:val="00EB0D37"/>
    <w:rsid w:val="00EB0EB7"/>
    <w:rsid w:val="00EB0F5C"/>
    <w:rsid w:val="00EB1507"/>
    <w:rsid w:val="00EB2833"/>
    <w:rsid w:val="00EB2ECF"/>
    <w:rsid w:val="00EB493A"/>
    <w:rsid w:val="00EB65C9"/>
    <w:rsid w:val="00EB7012"/>
    <w:rsid w:val="00EC03B9"/>
    <w:rsid w:val="00EC0ADA"/>
    <w:rsid w:val="00EC0EB3"/>
    <w:rsid w:val="00EC1A0B"/>
    <w:rsid w:val="00EC1ABD"/>
    <w:rsid w:val="00EC2779"/>
    <w:rsid w:val="00EC2FEA"/>
    <w:rsid w:val="00EC3336"/>
    <w:rsid w:val="00EC3C42"/>
    <w:rsid w:val="00EC3E27"/>
    <w:rsid w:val="00EC42EA"/>
    <w:rsid w:val="00EC4B1F"/>
    <w:rsid w:val="00EC4C31"/>
    <w:rsid w:val="00EC4D9F"/>
    <w:rsid w:val="00EC52EB"/>
    <w:rsid w:val="00EC5380"/>
    <w:rsid w:val="00EC5739"/>
    <w:rsid w:val="00EC5C43"/>
    <w:rsid w:val="00EC649D"/>
    <w:rsid w:val="00EC7774"/>
    <w:rsid w:val="00ED08F8"/>
    <w:rsid w:val="00ED1A4B"/>
    <w:rsid w:val="00ED29B7"/>
    <w:rsid w:val="00ED3553"/>
    <w:rsid w:val="00ED4633"/>
    <w:rsid w:val="00ED4D5A"/>
    <w:rsid w:val="00ED4D82"/>
    <w:rsid w:val="00ED59E2"/>
    <w:rsid w:val="00ED5B51"/>
    <w:rsid w:val="00ED5E03"/>
    <w:rsid w:val="00ED76CB"/>
    <w:rsid w:val="00EE05E6"/>
    <w:rsid w:val="00EE0D91"/>
    <w:rsid w:val="00EE0F8E"/>
    <w:rsid w:val="00EE12AD"/>
    <w:rsid w:val="00EE1D88"/>
    <w:rsid w:val="00EE21FC"/>
    <w:rsid w:val="00EE2ABD"/>
    <w:rsid w:val="00EE2D41"/>
    <w:rsid w:val="00EE4D2E"/>
    <w:rsid w:val="00EE51DE"/>
    <w:rsid w:val="00EE544E"/>
    <w:rsid w:val="00EE5C65"/>
    <w:rsid w:val="00EE5FD3"/>
    <w:rsid w:val="00EE63D4"/>
    <w:rsid w:val="00EE6B62"/>
    <w:rsid w:val="00EE6D93"/>
    <w:rsid w:val="00EE7280"/>
    <w:rsid w:val="00EE7BDF"/>
    <w:rsid w:val="00EE7D41"/>
    <w:rsid w:val="00EF0CDB"/>
    <w:rsid w:val="00EF24A6"/>
    <w:rsid w:val="00EF30C1"/>
    <w:rsid w:val="00EF3CCB"/>
    <w:rsid w:val="00EF43AA"/>
    <w:rsid w:val="00EF4400"/>
    <w:rsid w:val="00EF4C55"/>
    <w:rsid w:val="00EF581A"/>
    <w:rsid w:val="00EF5FC3"/>
    <w:rsid w:val="00F00146"/>
    <w:rsid w:val="00F00493"/>
    <w:rsid w:val="00F0082C"/>
    <w:rsid w:val="00F00934"/>
    <w:rsid w:val="00F0194A"/>
    <w:rsid w:val="00F029C5"/>
    <w:rsid w:val="00F03632"/>
    <w:rsid w:val="00F036F7"/>
    <w:rsid w:val="00F03CC6"/>
    <w:rsid w:val="00F04476"/>
    <w:rsid w:val="00F05349"/>
    <w:rsid w:val="00F06490"/>
    <w:rsid w:val="00F0657E"/>
    <w:rsid w:val="00F06ABA"/>
    <w:rsid w:val="00F07431"/>
    <w:rsid w:val="00F10416"/>
    <w:rsid w:val="00F1059A"/>
    <w:rsid w:val="00F10DA7"/>
    <w:rsid w:val="00F10EB9"/>
    <w:rsid w:val="00F11641"/>
    <w:rsid w:val="00F1233F"/>
    <w:rsid w:val="00F1247A"/>
    <w:rsid w:val="00F12B9C"/>
    <w:rsid w:val="00F12E4B"/>
    <w:rsid w:val="00F150CD"/>
    <w:rsid w:val="00F156F8"/>
    <w:rsid w:val="00F15C4D"/>
    <w:rsid w:val="00F1643F"/>
    <w:rsid w:val="00F16AB2"/>
    <w:rsid w:val="00F16F8A"/>
    <w:rsid w:val="00F20A6D"/>
    <w:rsid w:val="00F21477"/>
    <w:rsid w:val="00F2285B"/>
    <w:rsid w:val="00F23489"/>
    <w:rsid w:val="00F24E60"/>
    <w:rsid w:val="00F25BB0"/>
    <w:rsid w:val="00F269E9"/>
    <w:rsid w:val="00F278F6"/>
    <w:rsid w:val="00F27BFC"/>
    <w:rsid w:val="00F30706"/>
    <w:rsid w:val="00F307ED"/>
    <w:rsid w:val="00F30EC3"/>
    <w:rsid w:val="00F31194"/>
    <w:rsid w:val="00F31915"/>
    <w:rsid w:val="00F31E1A"/>
    <w:rsid w:val="00F31F35"/>
    <w:rsid w:val="00F32870"/>
    <w:rsid w:val="00F32C6A"/>
    <w:rsid w:val="00F33F1A"/>
    <w:rsid w:val="00F3423F"/>
    <w:rsid w:val="00F3569F"/>
    <w:rsid w:val="00F3582D"/>
    <w:rsid w:val="00F3592F"/>
    <w:rsid w:val="00F3722F"/>
    <w:rsid w:val="00F37722"/>
    <w:rsid w:val="00F37882"/>
    <w:rsid w:val="00F378F8"/>
    <w:rsid w:val="00F41DFA"/>
    <w:rsid w:val="00F421C3"/>
    <w:rsid w:val="00F4226C"/>
    <w:rsid w:val="00F42396"/>
    <w:rsid w:val="00F42476"/>
    <w:rsid w:val="00F427FF"/>
    <w:rsid w:val="00F42F64"/>
    <w:rsid w:val="00F43208"/>
    <w:rsid w:val="00F4328E"/>
    <w:rsid w:val="00F4492F"/>
    <w:rsid w:val="00F44B83"/>
    <w:rsid w:val="00F4517F"/>
    <w:rsid w:val="00F45E16"/>
    <w:rsid w:val="00F466AA"/>
    <w:rsid w:val="00F46A69"/>
    <w:rsid w:val="00F46F79"/>
    <w:rsid w:val="00F47248"/>
    <w:rsid w:val="00F478C0"/>
    <w:rsid w:val="00F478FF"/>
    <w:rsid w:val="00F50C44"/>
    <w:rsid w:val="00F50FDD"/>
    <w:rsid w:val="00F52171"/>
    <w:rsid w:val="00F52285"/>
    <w:rsid w:val="00F52618"/>
    <w:rsid w:val="00F5265C"/>
    <w:rsid w:val="00F53F05"/>
    <w:rsid w:val="00F557E3"/>
    <w:rsid w:val="00F55CB3"/>
    <w:rsid w:val="00F56598"/>
    <w:rsid w:val="00F56EB3"/>
    <w:rsid w:val="00F57F26"/>
    <w:rsid w:val="00F601D1"/>
    <w:rsid w:val="00F604EC"/>
    <w:rsid w:val="00F60E93"/>
    <w:rsid w:val="00F6103B"/>
    <w:rsid w:val="00F611E6"/>
    <w:rsid w:val="00F6142C"/>
    <w:rsid w:val="00F63441"/>
    <w:rsid w:val="00F63AE1"/>
    <w:rsid w:val="00F63B8C"/>
    <w:rsid w:val="00F63C54"/>
    <w:rsid w:val="00F647E5"/>
    <w:rsid w:val="00F6521D"/>
    <w:rsid w:val="00F65515"/>
    <w:rsid w:val="00F66603"/>
    <w:rsid w:val="00F6733E"/>
    <w:rsid w:val="00F675E7"/>
    <w:rsid w:val="00F67F52"/>
    <w:rsid w:val="00F703BC"/>
    <w:rsid w:val="00F70D27"/>
    <w:rsid w:val="00F715F8"/>
    <w:rsid w:val="00F71E17"/>
    <w:rsid w:val="00F7201E"/>
    <w:rsid w:val="00F72B09"/>
    <w:rsid w:val="00F72BC9"/>
    <w:rsid w:val="00F72EB5"/>
    <w:rsid w:val="00F734F5"/>
    <w:rsid w:val="00F73527"/>
    <w:rsid w:val="00F751A2"/>
    <w:rsid w:val="00F76287"/>
    <w:rsid w:val="00F76B1F"/>
    <w:rsid w:val="00F76B3C"/>
    <w:rsid w:val="00F76B79"/>
    <w:rsid w:val="00F76F86"/>
    <w:rsid w:val="00F7796B"/>
    <w:rsid w:val="00F81DBF"/>
    <w:rsid w:val="00F81FAE"/>
    <w:rsid w:val="00F821F9"/>
    <w:rsid w:val="00F83EB8"/>
    <w:rsid w:val="00F857FB"/>
    <w:rsid w:val="00F85E4F"/>
    <w:rsid w:val="00F86AAD"/>
    <w:rsid w:val="00F8731F"/>
    <w:rsid w:val="00F877D2"/>
    <w:rsid w:val="00F87F3C"/>
    <w:rsid w:val="00F90231"/>
    <w:rsid w:val="00F90602"/>
    <w:rsid w:val="00F90EDF"/>
    <w:rsid w:val="00F90EEA"/>
    <w:rsid w:val="00F91445"/>
    <w:rsid w:val="00F91AED"/>
    <w:rsid w:val="00F91B4A"/>
    <w:rsid w:val="00F91EA5"/>
    <w:rsid w:val="00F925CB"/>
    <w:rsid w:val="00F92A04"/>
    <w:rsid w:val="00F93043"/>
    <w:rsid w:val="00F93CD6"/>
    <w:rsid w:val="00F93F57"/>
    <w:rsid w:val="00F9431A"/>
    <w:rsid w:val="00F94B0F"/>
    <w:rsid w:val="00F95281"/>
    <w:rsid w:val="00F9577A"/>
    <w:rsid w:val="00F95960"/>
    <w:rsid w:val="00F95A54"/>
    <w:rsid w:val="00F96040"/>
    <w:rsid w:val="00F96908"/>
    <w:rsid w:val="00F96EDF"/>
    <w:rsid w:val="00FA01F8"/>
    <w:rsid w:val="00FA133C"/>
    <w:rsid w:val="00FA19C9"/>
    <w:rsid w:val="00FA2543"/>
    <w:rsid w:val="00FA2982"/>
    <w:rsid w:val="00FA2B30"/>
    <w:rsid w:val="00FA333B"/>
    <w:rsid w:val="00FA3632"/>
    <w:rsid w:val="00FA4327"/>
    <w:rsid w:val="00FA59AD"/>
    <w:rsid w:val="00FA74B9"/>
    <w:rsid w:val="00FB2FD1"/>
    <w:rsid w:val="00FB43DE"/>
    <w:rsid w:val="00FB486B"/>
    <w:rsid w:val="00FB6C69"/>
    <w:rsid w:val="00FB702A"/>
    <w:rsid w:val="00FB7ED9"/>
    <w:rsid w:val="00FC060E"/>
    <w:rsid w:val="00FC1035"/>
    <w:rsid w:val="00FC1219"/>
    <w:rsid w:val="00FC2146"/>
    <w:rsid w:val="00FC286A"/>
    <w:rsid w:val="00FC2DC9"/>
    <w:rsid w:val="00FC33C4"/>
    <w:rsid w:val="00FC3AB9"/>
    <w:rsid w:val="00FC3ED1"/>
    <w:rsid w:val="00FC4113"/>
    <w:rsid w:val="00FC426B"/>
    <w:rsid w:val="00FC4921"/>
    <w:rsid w:val="00FC4C83"/>
    <w:rsid w:val="00FC6105"/>
    <w:rsid w:val="00FC7696"/>
    <w:rsid w:val="00FD08CC"/>
    <w:rsid w:val="00FD0A20"/>
    <w:rsid w:val="00FD11BB"/>
    <w:rsid w:val="00FD157C"/>
    <w:rsid w:val="00FD185B"/>
    <w:rsid w:val="00FD1E2C"/>
    <w:rsid w:val="00FD4136"/>
    <w:rsid w:val="00FD4C3F"/>
    <w:rsid w:val="00FD56FB"/>
    <w:rsid w:val="00FD5A91"/>
    <w:rsid w:val="00FD5A9D"/>
    <w:rsid w:val="00FD5F1C"/>
    <w:rsid w:val="00FD60B2"/>
    <w:rsid w:val="00FE11AD"/>
    <w:rsid w:val="00FE20F0"/>
    <w:rsid w:val="00FE467B"/>
    <w:rsid w:val="00FE617D"/>
    <w:rsid w:val="00FE6BF9"/>
    <w:rsid w:val="00FE7F5A"/>
    <w:rsid w:val="00FF11C4"/>
    <w:rsid w:val="00FF1E4C"/>
    <w:rsid w:val="00FF29EE"/>
    <w:rsid w:val="00FF3334"/>
    <w:rsid w:val="00FF3FF9"/>
    <w:rsid w:val="00FF4D69"/>
    <w:rsid w:val="00FF6015"/>
    <w:rsid w:val="00FF60A3"/>
    <w:rsid w:val="00FF60C4"/>
    <w:rsid w:val="00FF62B0"/>
    <w:rsid w:val="00FF7484"/>
    <w:rsid w:val="00FF752E"/>
    <w:rsid w:val="00FF75B0"/>
    <w:rsid w:val="00FF7ACC"/>
    <w:rsid w:val="00FF7FED"/>
    <w:rsid w:val="023A44BD"/>
    <w:rsid w:val="02A604E3"/>
    <w:rsid w:val="0393040F"/>
    <w:rsid w:val="05393890"/>
    <w:rsid w:val="06643677"/>
    <w:rsid w:val="06C64E5E"/>
    <w:rsid w:val="07730FFF"/>
    <w:rsid w:val="0818061F"/>
    <w:rsid w:val="0A5A448A"/>
    <w:rsid w:val="0AC15CC2"/>
    <w:rsid w:val="0B683E20"/>
    <w:rsid w:val="0CA2742F"/>
    <w:rsid w:val="0EEF17E5"/>
    <w:rsid w:val="103247CA"/>
    <w:rsid w:val="11FC011F"/>
    <w:rsid w:val="14F01AE5"/>
    <w:rsid w:val="16F5303A"/>
    <w:rsid w:val="17330B06"/>
    <w:rsid w:val="1833604A"/>
    <w:rsid w:val="18FA506F"/>
    <w:rsid w:val="191E4E1F"/>
    <w:rsid w:val="197B5DCD"/>
    <w:rsid w:val="1A9B5FFB"/>
    <w:rsid w:val="1B346771"/>
    <w:rsid w:val="1BF105C9"/>
    <w:rsid w:val="1C3E447D"/>
    <w:rsid w:val="1C694603"/>
    <w:rsid w:val="1CFFDB81"/>
    <w:rsid w:val="1D7F630B"/>
    <w:rsid w:val="1FA13B72"/>
    <w:rsid w:val="20BC6433"/>
    <w:rsid w:val="229C3D92"/>
    <w:rsid w:val="25375739"/>
    <w:rsid w:val="2C1F6FF0"/>
    <w:rsid w:val="2D046E08"/>
    <w:rsid w:val="2DB61B53"/>
    <w:rsid w:val="2E6D7451"/>
    <w:rsid w:val="2F12133E"/>
    <w:rsid w:val="300D7376"/>
    <w:rsid w:val="31B76BB4"/>
    <w:rsid w:val="3515563F"/>
    <w:rsid w:val="3598708E"/>
    <w:rsid w:val="3648683C"/>
    <w:rsid w:val="38E23DE0"/>
    <w:rsid w:val="39AE31FE"/>
    <w:rsid w:val="39DC7D6B"/>
    <w:rsid w:val="3A3906F1"/>
    <w:rsid w:val="3B2F3225"/>
    <w:rsid w:val="3B455160"/>
    <w:rsid w:val="3C420D85"/>
    <w:rsid w:val="3C6E1FA5"/>
    <w:rsid w:val="3E014244"/>
    <w:rsid w:val="3E9D304F"/>
    <w:rsid w:val="3ECF7B8B"/>
    <w:rsid w:val="3EDE0226"/>
    <w:rsid w:val="425037C6"/>
    <w:rsid w:val="43BD0C0D"/>
    <w:rsid w:val="451347B8"/>
    <w:rsid w:val="45F10738"/>
    <w:rsid w:val="468E6891"/>
    <w:rsid w:val="47546D12"/>
    <w:rsid w:val="47E744AA"/>
    <w:rsid w:val="4A0D7F67"/>
    <w:rsid w:val="4B7F2C4C"/>
    <w:rsid w:val="4CAB594E"/>
    <w:rsid w:val="4D0B2F4D"/>
    <w:rsid w:val="4D23745C"/>
    <w:rsid w:val="4D445EFB"/>
    <w:rsid w:val="4D7D4A64"/>
    <w:rsid w:val="4F1D3BE3"/>
    <w:rsid w:val="4F314178"/>
    <w:rsid w:val="4F844C2B"/>
    <w:rsid w:val="4F8C67F2"/>
    <w:rsid w:val="4F922232"/>
    <w:rsid w:val="53FD0AC2"/>
    <w:rsid w:val="573841E5"/>
    <w:rsid w:val="574865E8"/>
    <w:rsid w:val="5792523A"/>
    <w:rsid w:val="58C70034"/>
    <w:rsid w:val="5975743C"/>
    <w:rsid w:val="5A366BCB"/>
    <w:rsid w:val="5C0A6562"/>
    <w:rsid w:val="5C745B27"/>
    <w:rsid w:val="5D85190F"/>
    <w:rsid w:val="5E590574"/>
    <w:rsid w:val="5F19557A"/>
    <w:rsid w:val="5FF53A47"/>
    <w:rsid w:val="604D7663"/>
    <w:rsid w:val="608F1D21"/>
    <w:rsid w:val="60C41282"/>
    <w:rsid w:val="60D76976"/>
    <w:rsid w:val="62C54F90"/>
    <w:rsid w:val="63167531"/>
    <w:rsid w:val="63515211"/>
    <w:rsid w:val="64001144"/>
    <w:rsid w:val="659D3FA3"/>
    <w:rsid w:val="66B55BA8"/>
    <w:rsid w:val="674C2000"/>
    <w:rsid w:val="677D1351"/>
    <w:rsid w:val="685A617B"/>
    <w:rsid w:val="6992268F"/>
    <w:rsid w:val="6A78793A"/>
    <w:rsid w:val="6B490C34"/>
    <w:rsid w:val="6E5A6ED5"/>
    <w:rsid w:val="6EFD56C0"/>
    <w:rsid w:val="715E0A8A"/>
    <w:rsid w:val="71E11D52"/>
    <w:rsid w:val="73042D56"/>
    <w:rsid w:val="7455461F"/>
    <w:rsid w:val="7458681A"/>
    <w:rsid w:val="745C5273"/>
    <w:rsid w:val="75986535"/>
    <w:rsid w:val="76933E46"/>
    <w:rsid w:val="76AD0DC2"/>
    <w:rsid w:val="7A4D1FE3"/>
    <w:rsid w:val="7B5FFE7B"/>
    <w:rsid w:val="7BFFA14F"/>
    <w:rsid w:val="7E5C18C4"/>
    <w:rsid w:val="7E857F9E"/>
    <w:rsid w:val="7EAA78C2"/>
    <w:rsid w:val="FFFDA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semiHidden="0" w:name="caption"/>
    <w:lsdException w:qFormat="1"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0" w:semiHidden="0" w:name="HTML Preformatted"/>
    <w:lsdException w:qFormat="1" w:uiPriority="0" w:semiHidden="0" w:name="HTML Sample"/>
    <w:lsdException w:qFormat="1" w:unhideWhenUsed="0" w:uiPriority="0" w:semiHidden="0" w:name="HTML Typewriter"/>
    <w:lsdException w:qFormat="1" w:uiPriority="0" w:semiHidden="0" w:name="HTML Variable"/>
    <w:lsdException w:qFormat="1" w:uiPriority="99" w:name="Normal Table"/>
    <w:lsdException w:qFormat="1"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54"/>
    <w:qFormat/>
    <w:uiPriority w:val="9"/>
    <w:pPr>
      <w:keepNext/>
      <w:keepLines/>
      <w:numPr>
        <w:ilvl w:val="0"/>
        <w:numId w:val="1"/>
      </w:numPr>
      <w:spacing w:before="340" w:after="330" w:line="578" w:lineRule="auto"/>
      <w:jc w:val="center"/>
      <w:outlineLvl w:val="0"/>
    </w:pPr>
    <w:rPr>
      <w:rFonts w:ascii="宋体" w:hAnsi="宋体" w:eastAsia="宋体"/>
      <w:b/>
      <w:bCs/>
      <w:kern w:val="44"/>
      <w:sz w:val="32"/>
      <w:szCs w:val="32"/>
    </w:rPr>
  </w:style>
  <w:style w:type="paragraph" w:styleId="5">
    <w:name w:val="heading 2"/>
    <w:basedOn w:val="1"/>
    <w:next w:val="6"/>
    <w:link w:val="156"/>
    <w:unhideWhenUsed/>
    <w:qFormat/>
    <w:uiPriority w:val="9"/>
    <w:pPr>
      <w:keepNext/>
      <w:keepLines/>
      <w:numPr>
        <w:ilvl w:val="1"/>
        <w:numId w:val="1"/>
      </w:numPr>
      <w:spacing w:before="260" w:after="260" w:line="415" w:lineRule="auto"/>
      <w:outlineLvl w:val="1"/>
    </w:pPr>
    <w:rPr>
      <w:rFonts w:ascii="宋体" w:hAnsi="宋体" w:eastAsia="宋体" w:cstheme="majorBidi"/>
      <w:b/>
      <w:bCs/>
      <w:sz w:val="28"/>
      <w:szCs w:val="28"/>
    </w:rPr>
  </w:style>
  <w:style w:type="paragraph" w:styleId="7">
    <w:name w:val="heading 3"/>
    <w:basedOn w:val="1"/>
    <w:next w:val="1"/>
    <w:link w:val="157"/>
    <w:unhideWhenUsed/>
    <w:qFormat/>
    <w:uiPriority w:val="9"/>
    <w:pPr>
      <w:numPr>
        <w:ilvl w:val="2"/>
        <w:numId w:val="1"/>
      </w:numPr>
      <w:spacing w:line="420" w:lineRule="auto"/>
      <w:ind w:left="720" w:hanging="720"/>
      <w:outlineLvl w:val="2"/>
    </w:pPr>
    <w:rPr>
      <w:rFonts w:ascii="宋体" w:hAnsi="宋体" w:eastAsia="宋体" w:cs="宋体"/>
      <w:b/>
      <w:bCs/>
      <w:sz w:val="24"/>
      <w:szCs w:val="24"/>
    </w:rPr>
  </w:style>
  <w:style w:type="paragraph" w:styleId="8">
    <w:name w:val="heading 4"/>
    <w:basedOn w:val="1"/>
    <w:next w:val="9"/>
    <w:link w:val="158"/>
    <w:unhideWhenUsed/>
    <w:qFormat/>
    <w:uiPriority w:val="9"/>
    <w:pPr>
      <w:keepNext/>
      <w:keepLines/>
      <w:numPr>
        <w:ilvl w:val="3"/>
        <w:numId w:val="1"/>
      </w:numPr>
      <w:spacing w:before="260" w:after="260" w:line="360" w:lineRule="auto"/>
      <w:outlineLvl w:val="3"/>
    </w:pPr>
    <w:rPr>
      <w:rFonts w:ascii="宋体" w:hAnsi="宋体" w:eastAsia="宋体" w:cstheme="majorBidi"/>
      <w:b/>
      <w:bCs/>
      <w:sz w:val="24"/>
      <w:szCs w:val="24"/>
    </w:rPr>
  </w:style>
  <w:style w:type="paragraph" w:styleId="14">
    <w:name w:val="heading 5"/>
    <w:basedOn w:val="1"/>
    <w:next w:val="13"/>
    <w:link w:val="159"/>
    <w:unhideWhenUsed/>
    <w:qFormat/>
    <w:uiPriority w:val="9"/>
    <w:pPr>
      <w:keepNext/>
      <w:keepLines/>
      <w:numPr>
        <w:ilvl w:val="4"/>
        <w:numId w:val="1"/>
      </w:numPr>
      <w:spacing w:before="260" w:after="260" w:line="360" w:lineRule="auto"/>
      <w:outlineLvl w:val="4"/>
    </w:pPr>
    <w:rPr>
      <w:rFonts w:ascii="宋体" w:hAnsi="宋体" w:eastAsia="宋体"/>
      <w:b/>
      <w:bCs/>
      <w:sz w:val="24"/>
      <w:szCs w:val="24"/>
    </w:rPr>
  </w:style>
  <w:style w:type="paragraph" w:styleId="15">
    <w:name w:val="heading 6"/>
    <w:basedOn w:val="1"/>
    <w:next w:val="6"/>
    <w:link w:val="160"/>
    <w:unhideWhenUsed/>
    <w:qFormat/>
    <w:uiPriority w:val="9"/>
    <w:pPr>
      <w:keepNext/>
      <w:keepLines/>
      <w:numPr>
        <w:ilvl w:val="5"/>
        <w:numId w:val="1"/>
      </w:numPr>
      <w:spacing w:before="280" w:after="290" w:line="377" w:lineRule="auto"/>
      <w:ind w:left="1151" w:hanging="1151"/>
      <w:outlineLvl w:val="5"/>
    </w:pPr>
    <w:rPr>
      <w:rFonts w:eastAsia="宋体" w:asciiTheme="majorHAnsi" w:hAnsiTheme="majorHAnsi" w:cstheme="majorBidi"/>
      <w:b/>
      <w:bCs/>
      <w:sz w:val="24"/>
      <w:szCs w:val="24"/>
    </w:rPr>
  </w:style>
  <w:style w:type="paragraph" w:styleId="16">
    <w:name w:val="heading 7"/>
    <w:basedOn w:val="1"/>
    <w:next w:val="1"/>
    <w:link w:val="161"/>
    <w:unhideWhenUsed/>
    <w:qFormat/>
    <w:uiPriority w:val="9"/>
    <w:pPr>
      <w:keepNext/>
      <w:keepLines/>
      <w:numPr>
        <w:ilvl w:val="6"/>
        <w:numId w:val="1"/>
      </w:numPr>
      <w:spacing w:before="240" w:after="64" w:line="320" w:lineRule="auto"/>
      <w:outlineLvl w:val="6"/>
    </w:pPr>
    <w:rPr>
      <w:rFonts w:ascii="Calibri" w:hAnsi="Calibri" w:eastAsia="宋体" w:cs="Times New Roman"/>
      <w:b/>
      <w:bCs/>
      <w:sz w:val="24"/>
      <w:szCs w:val="24"/>
    </w:rPr>
  </w:style>
  <w:style w:type="paragraph" w:styleId="17">
    <w:name w:val="heading 8"/>
    <w:basedOn w:val="1"/>
    <w:next w:val="1"/>
    <w:link w:val="162"/>
    <w:unhideWhenUsed/>
    <w:qFormat/>
    <w:uiPriority w:val="9"/>
    <w:pPr>
      <w:keepNext/>
      <w:keepLines/>
      <w:numPr>
        <w:ilvl w:val="7"/>
        <w:numId w:val="1"/>
      </w:numPr>
      <w:spacing w:before="240" w:after="64" w:line="320" w:lineRule="auto"/>
      <w:outlineLvl w:val="7"/>
    </w:pPr>
    <w:rPr>
      <w:rFonts w:ascii="Cambria" w:hAnsi="Cambria" w:eastAsia="宋体" w:cs="Times New Roman"/>
      <w:sz w:val="24"/>
      <w:szCs w:val="24"/>
    </w:rPr>
  </w:style>
  <w:style w:type="paragraph" w:styleId="18">
    <w:name w:val="heading 9"/>
    <w:basedOn w:val="1"/>
    <w:next w:val="1"/>
    <w:link w:val="163"/>
    <w:unhideWhenUsed/>
    <w:qFormat/>
    <w:uiPriority w:val="9"/>
    <w:pPr>
      <w:keepNext/>
      <w:keepLines/>
      <w:numPr>
        <w:ilvl w:val="8"/>
        <w:numId w:val="1"/>
      </w:numPr>
      <w:spacing w:before="240" w:after="64" w:line="320" w:lineRule="auto"/>
      <w:outlineLvl w:val="8"/>
    </w:pPr>
    <w:rPr>
      <w:rFonts w:ascii="Calibri Light" w:hAnsi="Calibri Light" w:eastAsia="宋体" w:cs="Times New Roman"/>
      <w:sz w:val="24"/>
      <w:szCs w:val="21"/>
    </w:rPr>
  </w:style>
  <w:style w:type="character" w:default="1" w:styleId="136">
    <w:name w:val="Default Paragraph Font"/>
    <w:semiHidden/>
    <w:unhideWhenUsed/>
    <w:qFormat/>
    <w:uiPriority w:val="1"/>
  </w:style>
  <w:style w:type="table" w:default="1" w:styleId="9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缩进）"/>
    <w:basedOn w:val="1"/>
    <w:next w:val="1"/>
    <w:link w:val="366"/>
    <w:qFormat/>
    <w:uiPriority w:val="99"/>
    <w:pPr>
      <w:spacing w:line="360" w:lineRule="auto"/>
      <w:ind w:firstLine="200" w:firstLineChars="200"/>
    </w:pPr>
    <w:rPr>
      <w:rFonts w:ascii="宋体" w:hAnsi="宋体" w:eastAsia="宋体" w:cs="宋体"/>
      <w:sz w:val="24"/>
      <w:szCs w:val="24"/>
    </w:rPr>
  </w:style>
  <w:style w:type="paragraph" w:styleId="3">
    <w:name w:val="macro"/>
    <w:link w:val="29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customStyle="1" w:styleId="6">
    <w:name w:val="宋体正文"/>
    <w:basedOn w:val="1"/>
    <w:link w:val="155"/>
    <w:qFormat/>
    <w:uiPriority w:val="0"/>
    <w:pPr>
      <w:spacing w:before="120" w:after="120" w:line="360" w:lineRule="auto"/>
      <w:ind w:firstLine="420"/>
    </w:pPr>
    <w:rPr>
      <w:rFonts w:ascii="Calibri" w:hAnsi="Calibri" w:eastAsia="宋体" w:cs="Times New Roman"/>
      <w:sz w:val="24"/>
      <w:szCs w:val="24"/>
    </w:rPr>
  </w:style>
  <w:style w:type="paragraph" w:styleId="9">
    <w:name w:val="Body Text First Indent"/>
    <w:basedOn w:val="10"/>
    <w:next w:val="12"/>
    <w:link w:val="306"/>
    <w:qFormat/>
    <w:uiPriority w:val="0"/>
    <w:pPr>
      <w:spacing w:line="360" w:lineRule="auto"/>
      <w:ind w:firstLine="420" w:firstLineChars="100"/>
    </w:pPr>
    <w:rPr>
      <w:rFonts w:ascii="宋体" w:hAnsi="宋体" w:eastAsia="宋体" w:cs="Times New Roman"/>
      <w:szCs w:val="24"/>
      <w:lang w:val="en-US" w:eastAsia="zh-CN" w:bidi="ar-SA"/>
    </w:rPr>
  </w:style>
  <w:style w:type="paragraph" w:styleId="10">
    <w:name w:val="Body Text"/>
    <w:basedOn w:val="1"/>
    <w:next w:val="11"/>
    <w:link w:val="278"/>
    <w:unhideWhenUsed/>
    <w:qFormat/>
    <w:uiPriority w:val="99"/>
    <w:pPr>
      <w:spacing w:after="120"/>
    </w:pPr>
  </w:style>
  <w:style w:type="paragraph" w:styleId="11">
    <w:name w:val="toc 5"/>
    <w:basedOn w:val="1"/>
    <w:next w:val="1"/>
    <w:unhideWhenUsed/>
    <w:qFormat/>
    <w:uiPriority w:val="39"/>
    <w:pPr>
      <w:ind w:left="1680" w:leftChars="800"/>
    </w:pPr>
    <w:rPr>
      <w:rFonts w:ascii="Calibri" w:hAnsi="Calibri" w:eastAsia="宋体" w:cs="Times New Roman"/>
    </w:rPr>
  </w:style>
  <w:style w:type="paragraph" w:styleId="12">
    <w:name w:val="Body Text First Indent 2"/>
    <w:basedOn w:val="13"/>
    <w:link w:val="307"/>
    <w:unhideWhenUsed/>
    <w:qFormat/>
    <w:uiPriority w:val="0"/>
    <w:pPr>
      <w:ind w:firstLine="420"/>
    </w:pPr>
  </w:style>
  <w:style w:type="paragraph" w:styleId="13">
    <w:name w:val="Body Text Indent"/>
    <w:basedOn w:val="1"/>
    <w:link w:val="296"/>
    <w:unhideWhenUsed/>
    <w:qFormat/>
    <w:uiPriority w:val="0"/>
    <w:pPr>
      <w:spacing w:after="120" w:line="360" w:lineRule="auto"/>
      <w:ind w:left="420" w:leftChars="200" w:firstLine="200" w:firstLineChars="200"/>
    </w:pPr>
    <w:rPr>
      <w:rFonts w:eastAsia="仿宋"/>
      <w:sz w:val="24"/>
    </w:rPr>
  </w:style>
  <w:style w:type="paragraph" w:styleId="19">
    <w:name w:val="List 3"/>
    <w:basedOn w:val="1"/>
    <w:qFormat/>
    <w:uiPriority w:val="0"/>
    <w:pPr>
      <w:spacing w:line="360" w:lineRule="auto"/>
      <w:ind w:left="100" w:leftChars="400" w:hanging="200" w:hangingChars="200"/>
    </w:pPr>
    <w:rPr>
      <w:rFonts w:ascii="Calibri" w:hAnsi="Calibri" w:eastAsia="宋体" w:cs="Times New Roman"/>
    </w:rPr>
  </w:style>
  <w:style w:type="paragraph" w:styleId="20">
    <w:name w:val="toc 7"/>
    <w:basedOn w:val="1"/>
    <w:next w:val="1"/>
    <w:unhideWhenUsed/>
    <w:qFormat/>
    <w:uiPriority w:val="39"/>
    <w:pPr>
      <w:ind w:left="2520" w:leftChars="1200"/>
    </w:pPr>
    <w:rPr>
      <w:rFonts w:ascii="Calibri" w:hAnsi="Calibri" w:eastAsia="宋体" w:cs="Times New Roman"/>
    </w:rPr>
  </w:style>
  <w:style w:type="paragraph" w:styleId="21">
    <w:name w:val="List Number 2"/>
    <w:basedOn w:val="1"/>
    <w:qFormat/>
    <w:uiPriority w:val="0"/>
    <w:pPr>
      <w:numPr>
        <w:ilvl w:val="0"/>
        <w:numId w:val="2"/>
      </w:numPr>
      <w:spacing w:line="360" w:lineRule="auto"/>
    </w:pPr>
    <w:rPr>
      <w:rFonts w:ascii="Calibri" w:hAnsi="Calibri" w:eastAsia="宋体" w:cs="Times New Roman"/>
    </w:rPr>
  </w:style>
  <w:style w:type="paragraph" w:styleId="22">
    <w:name w:val="table of authorities"/>
    <w:basedOn w:val="1"/>
    <w:next w:val="1"/>
    <w:unhideWhenUsed/>
    <w:qFormat/>
    <w:uiPriority w:val="0"/>
    <w:pPr>
      <w:spacing w:line="360" w:lineRule="auto"/>
      <w:ind w:left="420" w:leftChars="200"/>
      <w:jc w:val="left"/>
    </w:pPr>
    <w:rPr>
      <w:rFonts w:ascii="Calibri" w:hAnsi="Calibri" w:eastAsia="宋体" w:cs="Times New Roman"/>
      <w:sz w:val="24"/>
    </w:rPr>
  </w:style>
  <w:style w:type="paragraph" w:styleId="23">
    <w:name w:val="Note Heading"/>
    <w:basedOn w:val="1"/>
    <w:next w:val="1"/>
    <w:link w:val="291"/>
    <w:qFormat/>
    <w:uiPriority w:val="0"/>
    <w:pPr>
      <w:spacing w:line="360" w:lineRule="auto"/>
      <w:jc w:val="center"/>
    </w:pPr>
    <w:rPr>
      <w:rFonts w:ascii="Calibri" w:hAnsi="Calibri" w:eastAsia="宋体" w:cs="Times New Roman"/>
    </w:rPr>
  </w:style>
  <w:style w:type="paragraph" w:styleId="24">
    <w:name w:val="List Bullet 4"/>
    <w:basedOn w:val="1"/>
    <w:qFormat/>
    <w:uiPriority w:val="0"/>
    <w:pPr>
      <w:numPr>
        <w:ilvl w:val="0"/>
        <w:numId w:val="3"/>
      </w:numPr>
      <w:tabs>
        <w:tab w:val="clear" w:pos="1620"/>
      </w:tabs>
      <w:spacing w:line="360" w:lineRule="auto"/>
      <w:ind w:left="0" w:leftChars="0" w:firstLine="0" w:firstLineChars="0"/>
    </w:pPr>
    <w:rPr>
      <w:rFonts w:ascii="Calibri" w:hAnsi="Calibri" w:eastAsia="宋体" w:cs="Times New Roman"/>
    </w:rPr>
  </w:style>
  <w:style w:type="paragraph" w:styleId="25">
    <w:name w:val="index 8"/>
    <w:basedOn w:val="1"/>
    <w:next w:val="1"/>
    <w:qFormat/>
    <w:uiPriority w:val="0"/>
    <w:pPr>
      <w:ind w:left="1680" w:hanging="210"/>
      <w:jc w:val="left"/>
    </w:pPr>
    <w:rPr>
      <w:rFonts w:ascii="Calibri" w:hAnsi="Calibri" w:eastAsia="宋体" w:cs="Times New Roman"/>
      <w:sz w:val="20"/>
      <w:szCs w:val="20"/>
    </w:rPr>
  </w:style>
  <w:style w:type="paragraph" w:styleId="26">
    <w:name w:val="E-mail Signature"/>
    <w:basedOn w:val="1"/>
    <w:link w:val="292"/>
    <w:qFormat/>
    <w:uiPriority w:val="0"/>
    <w:pPr>
      <w:spacing w:line="360" w:lineRule="auto"/>
    </w:pPr>
    <w:rPr>
      <w:rFonts w:ascii="Calibri" w:hAnsi="Calibri" w:eastAsia="宋体" w:cs="Times New Roman"/>
    </w:rPr>
  </w:style>
  <w:style w:type="paragraph" w:styleId="27">
    <w:name w:val="List Number"/>
    <w:basedOn w:val="1"/>
    <w:qFormat/>
    <w:uiPriority w:val="0"/>
    <w:pPr>
      <w:widowControl/>
      <w:numPr>
        <w:ilvl w:val="0"/>
        <w:numId w:val="4"/>
      </w:numPr>
      <w:tabs>
        <w:tab w:val="left" w:pos="454"/>
        <w:tab w:val="left" w:pos="720"/>
      </w:tabs>
      <w:spacing w:after="50" w:afterLines="50" w:line="360" w:lineRule="auto"/>
      <w:ind w:left="0" w:firstLine="0"/>
      <w:jc w:val="left"/>
    </w:pPr>
    <w:rPr>
      <w:rFonts w:ascii="Times New Roman" w:hAnsi="Times New Roman" w:eastAsia="宋体" w:cs="Times New Roman"/>
      <w:kern w:val="0"/>
      <w:sz w:val="24"/>
      <w:szCs w:val="20"/>
    </w:rPr>
  </w:style>
  <w:style w:type="paragraph" w:styleId="28">
    <w:name w:val="Normal Indent"/>
    <w:basedOn w:val="1"/>
    <w:link w:val="164"/>
    <w:qFormat/>
    <w:uiPriority w:val="99"/>
    <w:pPr>
      <w:spacing w:line="360" w:lineRule="auto"/>
      <w:ind w:firstLine="420"/>
    </w:pPr>
    <w:rPr>
      <w:rFonts w:ascii="Times New Roman" w:hAnsi="Times New Roman" w:eastAsia="宋体" w:cs="Times New Roman"/>
      <w:sz w:val="24"/>
      <w:szCs w:val="20"/>
    </w:rPr>
  </w:style>
  <w:style w:type="paragraph" w:styleId="29">
    <w:name w:val="caption"/>
    <w:basedOn w:val="1"/>
    <w:next w:val="1"/>
    <w:link w:val="165"/>
    <w:unhideWhenUsed/>
    <w:qFormat/>
    <w:uiPriority w:val="35"/>
    <w:pPr>
      <w:spacing w:before="60" w:line="360" w:lineRule="auto"/>
      <w:jc w:val="center"/>
    </w:pPr>
    <w:rPr>
      <w:rFonts w:ascii="Calibri Light" w:hAnsi="Calibri Light" w:eastAsia="黑体" w:cs="Times New Roman"/>
      <w:sz w:val="20"/>
      <w:szCs w:val="20"/>
    </w:rPr>
  </w:style>
  <w:style w:type="paragraph" w:styleId="30">
    <w:name w:val="index 5"/>
    <w:basedOn w:val="1"/>
    <w:next w:val="1"/>
    <w:qFormat/>
    <w:uiPriority w:val="0"/>
    <w:pPr>
      <w:ind w:left="1050" w:hanging="210"/>
      <w:jc w:val="left"/>
    </w:pPr>
    <w:rPr>
      <w:rFonts w:ascii="Calibri" w:hAnsi="Calibri" w:eastAsia="宋体" w:cs="Times New Roman"/>
      <w:sz w:val="20"/>
      <w:szCs w:val="20"/>
    </w:rPr>
  </w:style>
  <w:style w:type="paragraph" w:styleId="31">
    <w:name w:val="List Bullet"/>
    <w:basedOn w:val="1"/>
    <w:qFormat/>
    <w:uiPriority w:val="0"/>
    <w:pPr>
      <w:numPr>
        <w:ilvl w:val="0"/>
        <w:numId w:val="5"/>
      </w:numPr>
      <w:tabs>
        <w:tab w:val="clear" w:pos="360"/>
      </w:tabs>
      <w:spacing w:line="360" w:lineRule="auto"/>
      <w:ind w:left="0" w:firstLine="0" w:firstLineChars="0"/>
    </w:pPr>
    <w:rPr>
      <w:rFonts w:ascii="Calibri" w:hAnsi="Calibri" w:eastAsia="宋体" w:cs="Times New Roman"/>
    </w:rPr>
  </w:style>
  <w:style w:type="paragraph" w:styleId="32">
    <w:name w:val="envelope address"/>
    <w:basedOn w:val="1"/>
    <w:qFormat/>
    <w:uiPriority w:val="0"/>
    <w:pPr>
      <w:framePr w:w="7920" w:h="1980" w:hRule="exact" w:hSpace="180" w:wrap="auto" w:vAnchor="margin" w:hAnchor="page" w:xAlign="center" w:yAlign="bottom"/>
      <w:snapToGrid w:val="0"/>
      <w:spacing w:line="360" w:lineRule="auto"/>
      <w:ind w:left="100" w:leftChars="1400"/>
    </w:pPr>
    <w:rPr>
      <w:rFonts w:ascii="Arial" w:hAnsi="Arial" w:eastAsia="宋体" w:cs="Arial"/>
      <w:sz w:val="24"/>
      <w:szCs w:val="24"/>
    </w:rPr>
  </w:style>
  <w:style w:type="paragraph" w:styleId="33">
    <w:name w:val="Document Map"/>
    <w:basedOn w:val="1"/>
    <w:link w:val="166"/>
    <w:unhideWhenUsed/>
    <w:qFormat/>
    <w:uiPriority w:val="0"/>
    <w:rPr>
      <w:rFonts w:ascii="宋体" w:hAnsi="Times New Roman" w:eastAsia="宋体"/>
      <w:sz w:val="18"/>
      <w:szCs w:val="18"/>
    </w:rPr>
  </w:style>
  <w:style w:type="paragraph" w:styleId="34">
    <w:name w:val="toa heading"/>
    <w:basedOn w:val="1"/>
    <w:next w:val="1"/>
    <w:qFormat/>
    <w:uiPriority w:val="0"/>
    <w:pPr>
      <w:spacing w:beforeLines="40" w:afterLines="40" w:line="300" w:lineRule="auto"/>
      <w:ind w:firstLine="420"/>
    </w:pPr>
    <w:rPr>
      <w:rFonts w:ascii="Arial" w:hAnsi="Arial" w:eastAsia="仿宋" w:cs="Arial"/>
      <w:sz w:val="24"/>
      <w:szCs w:val="24"/>
    </w:rPr>
  </w:style>
  <w:style w:type="paragraph" w:styleId="35">
    <w:name w:val="annotation text"/>
    <w:basedOn w:val="1"/>
    <w:link w:val="167"/>
    <w:unhideWhenUsed/>
    <w:qFormat/>
    <w:uiPriority w:val="0"/>
    <w:pPr>
      <w:jc w:val="left"/>
    </w:pPr>
    <w:rPr>
      <w:rFonts w:ascii="Calibri" w:hAnsi="Calibri" w:eastAsia="宋体"/>
    </w:rPr>
  </w:style>
  <w:style w:type="paragraph" w:styleId="36">
    <w:name w:val="index 6"/>
    <w:basedOn w:val="1"/>
    <w:next w:val="1"/>
    <w:qFormat/>
    <w:uiPriority w:val="0"/>
    <w:pPr>
      <w:ind w:left="1260" w:hanging="210"/>
      <w:jc w:val="left"/>
    </w:pPr>
    <w:rPr>
      <w:rFonts w:ascii="Calibri" w:hAnsi="Calibri" w:eastAsia="宋体" w:cs="Times New Roman"/>
      <w:sz w:val="20"/>
      <w:szCs w:val="20"/>
    </w:rPr>
  </w:style>
  <w:style w:type="paragraph" w:styleId="37">
    <w:name w:val="Salutation"/>
    <w:basedOn w:val="1"/>
    <w:next w:val="1"/>
    <w:link w:val="293"/>
    <w:qFormat/>
    <w:uiPriority w:val="0"/>
    <w:pPr>
      <w:spacing w:line="360" w:lineRule="auto"/>
    </w:pPr>
    <w:rPr>
      <w:rFonts w:ascii="Calibri" w:hAnsi="Calibri" w:eastAsia="宋体" w:cs="Times New Roman"/>
    </w:rPr>
  </w:style>
  <w:style w:type="paragraph" w:styleId="38">
    <w:name w:val="Body Text 3"/>
    <w:basedOn w:val="1"/>
    <w:link w:val="294"/>
    <w:qFormat/>
    <w:uiPriority w:val="0"/>
    <w:pPr>
      <w:spacing w:after="120" w:line="360" w:lineRule="auto"/>
    </w:pPr>
    <w:rPr>
      <w:rFonts w:ascii="Calibri" w:hAnsi="Calibri" w:eastAsia="宋体" w:cs="Times New Roman"/>
      <w:sz w:val="16"/>
      <w:szCs w:val="16"/>
    </w:rPr>
  </w:style>
  <w:style w:type="paragraph" w:styleId="39">
    <w:name w:val="Closing"/>
    <w:basedOn w:val="1"/>
    <w:link w:val="295"/>
    <w:qFormat/>
    <w:uiPriority w:val="0"/>
    <w:pPr>
      <w:spacing w:line="360" w:lineRule="auto"/>
      <w:ind w:left="100" w:leftChars="2100"/>
    </w:pPr>
    <w:rPr>
      <w:rFonts w:ascii="Calibri" w:hAnsi="Calibri" w:eastAsia="宋体" w:cs="Times New Roman"/>
    </w:rPr>
  </w:style>
  <w:style w:type="paragraph" w:styleId="40">
    <w:name w:val="List Bullet 3"/>
    <w:basedOn w:val="1"/>
    <w:qFormat/>
    <w:uiPriority w:val="0"/>
    <w:pPr>
      <w:numPr>
        <w:ilvl w:val="0"/>
        <w:numId w:val="6"/>
      </w:numPr>
      <w:tabs>
        <w:tab w:val="clear" w:pos="1200"/>
      </w:tabs>
      <w:spacing w:line="360" w:lineRule="auto"/>
      <w:ind w:left="0" w:leftChars="0" w:firstLine="0" w:firstLineChars="0"/>
    </w:pPr>
    <w:rPr>
      <w:rFonts w:ascii="Calibri" w:hAnsi="Calibri" w:eastAsia="宋体" w:cs="Times New Roman"/>
    </w:rPr>
  </w:style>
  <w:style w:type="paragraph" w:styleId="41">
    <w:name w:val="List Number 3"/>
    <w:basedOn w:val="1"/>
    <w:qFormat/>
    <w:uiPriority w:val="0"/>
    <w:pPr>
      <w:numPr>
        <w:ilvl w:val="0"/>
        <w:numId w:val="7"/>
      </w:numPr>
      <w:tabs>
        <w:tab w:val="clear" w:pos="1200"/>
      </w:tabs>
      <w:spacing w:line="360" w:lineRule="auto"/>
      <w:ind w:left="0" w:leftChars="0" w:firstLine="0" w:firstLineChars="0"/>
    </w:pPr>
    <w:rPr>
      <w:rFonts w:ascii="Calibri" w:hAnsi="Calibri" w:eastAsia="宋体" w:cs="Times New Roman"/>
    </w:rPr>
  </w:style>
  <w:style w:type="paragraph" w:styleId="42">
    <w:name w:val="List 2"/>
    <w:basedOn w:val="1"/>
    <w:link w:val="756"/>
    <w:qFormat/>
    <w:uiPriority w:val="0"/>
    <w:pPr>
      <w:spacing w:line="360" w:lineRule="auto"/>
      <w:ind w:left="100" w:leftChars="200" w:hanging="200" w:hangingChars="200"/>
    </w:pPr>
    <w:rPr>
      <w:rFonts w:ascii="Calibri" w:hAnsi="Calibri" w:eastAsia="宋体" w:cs="Times New Roman"/>
    </w:rPr>
  </w:style>
  <w:style w:type="paragraph" w:styleId="43">
    <w:name w:val="List Continue"/>
    <w:basedOn w:val="1"/>
    <w:qFormat/>
    <w:uiPriority w:val="0"/>
    <w:pPr>
      <w:spacing w:after="120" w:line="360" w:lineRule="auto"/>
      <w:ind w:left="420" w:leftChars="200"/>
    </w:pPr>
    <w:rPr>
      <w:rFonts w:ascii="Calibri" w:hAnsi="Calibri" w:eastAsia="宋体" w:cs="Times New Roman"/>
    </w:rPr>
  </w:style>
  <w:style w:type="paragraph" w:styleId="44">
    <w:name w:val="Block Text"/>
    <w:basedOn w:val="1"/>
    <w:link w:val="659"/>
    <w:qFormat/>
    <w:uiPriority w:val="0"/>
    <w:pPr>
      <w:adjustRightInd w:val="0"/>
      <w:spacing w:line="312" w:lineRule="atLeast"/>
      <w:ind w:left="-72" w:right="-72"/>
      <w:textAlignment w:val="baseline"/>
    </w:pPr>
    <w:rPr>
      <w:rFonts w:ascii="宋体" w:hAnsi="Times New Roman" w:eastAsia="宋体" w:cs="Times New Roman"/>
      <w:kern w:val="0"/>
      <w:szCs w:val="20"/>
    </w:rPr>
  </w:style>
  <w:style w:type="paragraph" w:styleId="45">
    <w:name w:val="List Bullet 2"/>
    <w:basedOn w:val="1"/>
    <w:qFormat/>
    <w:uiPriority w:val="0"/>
    <w:pPr>
      <w:numPr>
        <w:ilvl w:val="0"/>
        <w:numId w:val="8"/>
      </w:numPr>
      <w:tabs>
        <w:tab w:val="clear" w:pos="780"/>
      </w:tabs>
      <w:spacing w:line="360" w:lineRule="auto"/>
      <w:ind w:left="0" w:leftChars="0" w:firstLine="0" w:firstLineChars="0"/>
    </w:pPr>
    <w:rPr>
      <w:rFonts w:ascii="Calibri" w:hAnsi="Calibri" w:eastAsia="宋体" w:cs="Times New Roman"/>
    </w:rPr>
  </w:style>
  <w:style w:type="paragraph" w:styleId="46">
    <w:name w:val="HTML Address"/>
    <w:basedOn w:val="1"/>
    <w:link w:val="297"/>
    <w:qFormat/>
    <w:uiPriority w:val="0"/>
    <w:pPr>
      <w:spacing w:line="360" w:lineRule="auto"/>
    </w:pPr>
    <w:rPr>
      <w:rFonts w:ascii="Calibri" w:hAnsi="Calibri"/>
      <w:i/>
      <w:iCs/>
    </w:rPr>
  </w:style>
  <w:style w:type="paragraph" w:styleId="47">
    <w:name w:val="index 4"/>
    <w:basedOn w:val="1"/>
    <w:next w:val="1"/>
    <w:qFormat/>
    <w:uiPriority w:val="0"/>
    <w:pPr>
      <w:ind w:left="840" w:hanging="210"/>
      <w:jc w:val="left"/>
    </w:pPr>
    <w:rPr>
      <w:rFonts w:ascii="Calibri" w:hAnsi="Calibri" w:eastAsia="宋体" w:cs="Times New Roman"/>
      <w:sz w:val="20"/>
      <w:szCs w:val="20"/>
    </w:rPr>
  </w:style>
  <w:style w:type="paragraph" w:styleId="48">
    <w:name w:val="toc 3"/>
    <w:basedOn w:val="1"/>
    <w:next w:val="1"/>
    <w:unhideWhenUsed/>
    <w:qFormat/>
    <w:uiPriority w:val="39"/>
    <w:pPr>
      <w:ind w:left="840" w:leftChars="400"/>
    </w:pPr>
    <w:rPr>
      <w:rFonts w:ascii="Calibri" w:hAnsi="Calibri" w:eastAsia="宋体" w:cs="Times New Roman"/>
    </w:rPr>
  </w:style>
  <w:style w:type="paragraph" w:styleId="49">
    <w:name w:val="Plain Text"/>
    <w:basedOn w:val="1"/>
    <w:link w:val="168"/>
    <w:unhideWhenUsed/>
    <w:qFormat/>
    <w:uiPriority w:val="0"/>
    <w:pPr>
      <w:widowControl/>
      <w:spacing w:before="100" w:beforeAutospacing="1" w:after="100" w:afterAutospacing="1"/>
      <w:jc w:val="left"/>
    </w:pPr>
    <w:rPr>
      <w:rFonts w:ascii="宋体" w:hAnsi="宋体" w:eastAsia="宋体" w:cs="宋体"/>
      <w:sz w:val="24"/>
      <w:szCs w:val="24"/>
    </w:rPr>
  </w:style>
  <w:style w:type="paragraph" w:styleId="50">
    <w:name w:val="List Bullet 5"/>
    <w:basedOn w:val="1"/>
    <w:qFormat/>
    <w:uiPriority w:val="0"/>
    <w:pPr>
      <w:numPr>
        <w:ilvl w:val="0"/>
        <w:numId w:val="9"/>
      </w:numPr>
      <w:tabs>
        <w:tab w:val="clear" w:pos="2040"/>
      </w:tabs>
      <w:spacing w:line="360" w:lineRule="auto"/>
      <w:ind w:left="0" w:leftChars="0" w:firstLine="0" w:firstLineChars="0"/>
    </w:pPr>
    <w:rPr>
      <w:rFonts w:ascii="Calibri" w:hAnsi="Calibri" w:eastAsia="宋体" w:cs="Times New Roman"/>
    </w:rPr>
  </w:style>
  <w:style w:type="paragraph" w:styleId="51">
    <w:name w:val="List Number 4"/>
    <w:basedOn w:val="1"/>
    <w:qFormat/>
    <w:uiPriority w:val="0"/>
    <w:pPr>
      <w:numPr>
        <w:ilvl w:val="0"/>
        <w:numId w:val="10"/>
      </w:numPr>
      <w:tabs>
        <w:tab w:val="clear" w:pos="1620"/>
      </w:tabs>
      <w:spacing w:line="360" w:lineRule="auto"/>
      <w:ind w:left="0" w:leftChars="0" w:firstLine="0" w:firstLineChars="0"/>
    </w:pPr>
    <w:rPr>
      <w:rFonts w:ascii="Calibri" w:hAnsi="Calibri" w:eastAsia="宋体" w:cs="Times New Roman"/>
    </w:rPr>
  </w:style>
  <w:style w:type="paragraph" w:styleId="52">
    <w:name w:val="toc 8"/>
    <w:basedOn w:val="1"/>
    <w:next w:val="1"/>
    <w:unhideWhenUsed/>
    <w:qFormat/>
    <w:uiPriority w:val="39"/>
    <w:pPr>
      <w:ind w:left="2940" w:leftChars="1400"/>
    </w:pPr>
    <w:rPr>
      <w:rFonts w:ascii="Calibri" w:hAnsi="Calibri" w:eastAsia="宋体" w:cs="Times New Roman"/>
    </w:rPr>
  </w:style>
  <w:style w:type="paragraph" w:styleId="53">
    <w:name w:val="index 3"/>
    <w:basedOn w:val="1"/>
    <w:next w:val="1"/>
    <w:qFormat/>
    <w:uiPriority w:val="0"/>
    <w:pPr>
      <w:ind w:left="630" w:hanging="210"/>
      <w:jc w:val="left"/>
    </w:pPr>
    <w:rPr>
      <w:rFonts w:ascii="Calibri" w:hAnsi="Calibri" w:eastAsia="宋体" w:cs="Times New Roman"/>
      <w:sz w:val="20"/>
      <w:szCs w:val="20"/>
    </w:rPr>
  </w:style>
  <w:style w:type="paragraph" w:styleId="54">
    <w:name w:val="Date"/>
    <w:basedOn w:val="1"/>
    <w:next w:val="1"/>
    <w:link w:val="298"/>
    <w:unhideWhenUsed/>
    <w:qFormat/>
    <w:uiPriority w:val="0"/>
    <w:pPr>
      <w:spacing w:line="360" w:lineRule="auto"/>
      <w:ind w:left="100" w:leftChars="2500"/>
    </w:pPr>
    <w:rPr>
      <w:rFonts w:ascii="Calibri" w:hAnsi="Calibri" w:eastAsia="宋体" w:cs="Times New Roman"/>
    </w:rPr>
  </w:style>
  <w:style w:type="paragraph" w:styleId="55">
    <w:name w:val="Body Text Indent 2"/>
    <w:basedOn w:val="1"/>
    <w:link w:val="254"/>
    <w:unhideWhenUsed/>
    <w:qFormat/>
    <w:uiPriority w:val="0"/>
    <w:pPr>
      <w:spacing w:after="120" w:line="480" w:lineRule="auto"/>
      <w:ind w:left="420" w:leftChars="200"/>
    </w:pPr>
  </w:style>
  <w:style w:type="paragraph" w:styleId="56">
    <w:name w:val="endnote text"/>
    <w:basedOn w:val="1"/>
    <w:link w:val="299"/>
    <w:qFormat/>
    <w:uiPriority w:val="0"/>
    <w:pPr>
      <w:snapToGrid w:val="0"/>
      <w:jc w:val="left"/>
    </w:pPr>
    <w:rPr>
      <w:rFonts w:ascii="Times New Roman" w:hAnsi="Times New Roman" w:eastAsia="宋体" w:cs="Times New Roman"/>
      <w:szCs w:val="24"/>
    </w:rPr>
  </w:style>
  <w:style w:type="paragraph" w:styleId="57">
    <w:name w:val="List Continue 5"/>
    <w:basedOn w:val="1"/>
    <w:qFormat/>
    <w:uiPriority w:val="0"/>
    <w:pPr>
      <w:spacing w:after="120" w:line="360" w:lineRule="auto"/>
      <w:ind w:left="2100" w:leftChars="1000"/>
    </w:pPr>
    <w:rPr>
      <w:rFonts w:ascii="Calibri" w:hAnsi="Calibri" w:eastAsia="宋体" w:cs="Times New Roman"/>
    </w:rPr>
  </w:style>
  <w:style w:type="paragraph" w:styleId="58">
    <w:name w:val="Balloon Text"/>
    <w:basedOn w:val="1"/>
    <w:link w:val="169"/>
    <w:unhideWhenUsed/>
    <w:qFormat/>
    <w:uiPriority w:val="0"/>
    <w:rPr>
      <w:rFonts w:ascii="Calibri" w:hAnsi="Calibri" w:eastAsia="宋体" w:cs="Times New Roman"/>
      <w:sz w:val="18"/>
      <w:szCs w:val="18"/>
    </w:rPr>
  </w:style>
  <w:style w:type="paragraph" w:styleId="59">
    <w:name w:val="footer"/>
    <w:basedOn w:val="1"/>
    <w:link w:val="170"/>
    <w:unhideWhenUsed/>
    <w:qFormat/>
    <w:uiPriority w:val="99"/>
    <w:pPr>
      <w:tabs>
        <w:tab w:val="center" w:pos="4153"/>
        <w:tab w:val="right" w:pos="8306"/>
      </w:tabs>
      <w:snapToGrid w:val="0"/>
      <w:jc w:val="left"/>
    </w:pPr>
    <w:rPr>
      <w:sz w:val="18"/>
      <w:szCs w:val="18"/>
    </w:rPr>
  </w:style>
  <w:style w:type="paragraph" w:styleId="60">
    <w:name w:val="envelope return"/>
    <w:basedOn w:val="1"/>
    <w:qFormat/>
    <w:uiPriority w:val="0"/>
    <w:pPr>
      <w:snapToGrid w:val="0"/>
      <w:spacing w:line="360" w:lineRule="auto"/>
    </w:pPr>
    <w:rPr>
      <w:rFonts w:ascii="Arial" w:hAnsi="Arial" w:eastAsia="宋体" w:cs="Arial"/>
    </w:rPr>
  </w:style>
  <w:style w:type="paragraph" w:styleId="61">
    <w:name w:val="header"/>
    <w:basedOn w:val="1"/>
    <w:link w:val="171"/>
    <w:unhideWhenUsed/>
    <w:qFormat/>
    <w:uiPriority w:val="99"/>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00"/>
    <w:qFormat/>
    <w:uiPriority w:val="0"/>
    <w:pPr>
      <w:spacing w:line="360" w:lineRule="auto"/>
      <w:ind w:left="100" w:leftChars="2100"/>
    </w:pPr>
    <w:rPr>
      <w:rFonts w:ascii="Calibri" w:hAnsi="Calibri" w:eastAsia="宋体" w:cs="Times New Roman"/>
    </w:rPr>
  </w:style>
  <w:style w:type="paragraph" w:styleId="63">
    <w:name w:val="toc 1"/>
    <w:basedOn w:val="1"/>
    <w:next w:val="1"/>
    <w:link w:val="3325"/>
    <w:unhideWhenUsed/>
    <w:qFormat/>
    <w:uiPriority w:val="39"/>
    <w:rPr>
      <w:rFonts w:ascii="Calibri" w:hAnsi="Calibri" w:eastAsia="宋体" w:cs="Times New Roman"/>
    </w:rPr>
  </w:style>
  <w:style w:type="paragraph" w:styleId="64">
    <w:name w:val="List Continue 4"/>
    <w:basedOn w:val="1"/>
    <w:qFormat/>
    <w:uiPriority w:val="0"/>
    <w:pPr>
      <w:spacing w:after="120" w:line="360" w:lineRule="auto"/>
      <w:ind w:left="1680" w:leftChars="800"/>
    </w:pPr>
    <w:rPr>
      <w:rFonts w:ascii="Calibri" w:hAnsi="Calibri" w:eastAsia="宋体" w:cs="Times New Roman"/>
    </w:rPr>
  </w:style>
  <w:style w:type="paragraph" w:styleId="65">
    <w:name w:val="toc 4"/>
    <w:basedOn w:val="1"/>
    <w:next w:val="1"/>
    <w:unhideWhenUsed/>
    <w:qFormat/>
    <w:uiPriority w:val="39"/>
    <w:pPr>
      <w:ind w:left="1260" w:leftChars="600"/>
    </w:pPr>
    <w:rPr>
      <w:rFonts w:ascii="Calibri" w:hAnsi="Calibri" w:eastAsia="宋体" w:cs="Times New Roman"/>
    </w:rPr>
  </w:style>
  <w:style w:type="paragraph" w:styleId="66">
    <w:name w:val="index heading"/>
    <w:basedOn w:val="1"/>
    <w:next w:val="67"/>
    <w:qFormat/>
    <w:uiPriority w:val="0"/>
    <w:pPr>
      <w:spacing w:before="120" w:after="120"/>
      <w:jc w:val="center"/>
    </w:pPr>
    <w:rPr>
      <w:rFonts w:ascii="Calibri" w:hAnsi="Calibri" w:eastAsia="宋体" w:cs="Times New Roman"/>
      <w:b/>
      <w:bCs/>
      <w:iCs/>
      <w:szCs w:val="20"/>
    </w:rPr>
  </w:style>
  <w:style w:type="paragraph" w:styleId="67">
    <w:name w:val="index 1"/>
    <w:basedOn w:val="1"/>
    <w:next w:val="1"/>
    <w:unhideWhenUsed/>
    <w:qFormat/>
    <w:uiPriority w:val="0"/>
  </w:style>
  <w:style w:type="paragraph" w:styleId="68">
    <w:name w:val="Subtitle"/>
    <w:basedOn w:val="1"/>
    <w:link w:val="301"/>
    <w:qFormat/>
    <w:uiPriority w:val="11"/>
    <w:pPr>
      <w:spacing w:before="240" w:after="60" w:line="312" w:lineRule="auto"/>
      <w:jc w:val="center"/>
      <w:outlineLvl w:val="1"/>
    </w:pPr>
    <w:rPr>
      <w:rFonts w:ascii="Arial" w:hAnsi="Arial" w:eastAsia="宋体" w:cs="Arial"/>
      <w:b/>
      <w:bCs/>
      <w:kern w:val="28"/>
      <w:sz w:val="32"/>
      <w:szCs w:val="32"/>
    </w:rPr>
  </w:style>
  <w:style w:type="paragraph" w:styleId="69">
    <w:name w:val="List Number 5"/>
    <w:basedOn w:val="1"/>
    <w:qFormat/>
    <w:uiPriority w:val="0"/>
    <w:pPr>
      <w:numPr>
        <w:ilvl w:val="0"/>
        <w:numId w:val="11"/>
      </w:numPr>
      <w:tabs>
        <w:tab w:val="clear" w:pos="2040"/>
      </w:tabs>
      <w:spacing w:line="360" w:lineRule="auto"/>
      <w:ind w:left="0" w:leftChars="0" w:firstLine="0" w:firstLineChars="0"/>
    </w:pPr>
    <w:rPr>
      <w:rFonts w:ascii="Calibri" w:hAnsi="Calibri" w:eastAsia="宋体" w:cs="Times New Roman"/>
    </w:rPr>
  </w:style>
  <w:style w:type="paragraph" w:styleId="70">
    <w:name w:val="List"/>
    <w:basedOn w:val="1"/>
    <w:qFormat/>
    <w:uiPriority w:val="0"/>
    <w:pPr>
      <w:spacing w:line="360" w:lineRule="auto"/>
      <w:ind w:left="200" w:hanging="200" w:hangingChars="200"/>
    </w:pPr>
    <w:rPr>
      <w:rFonts w:ascii="Calibri" w:hAnsi="Calibri" w:eastAsia="宋体" w:cs="Times New Roman"/>
    </w:rPr>
  </w:style>
  <w:style w:type="paragraph" w:styleId="71">
    <w:name w:val="footnote text"/>
    <w:basedOn w:val="1"/>
    <w:link w:val="302"/>
    <w:qFormat/>
    <w:uiPriority w:val="0"/>
    <w:pPr>
      <w:snapToGrid w:val="0"/>
      <w:spacing w:line="360" w:lineRule="auto"/>
      <w:jc w:val="left"/>
    </w:pPr>
    <w:rPr>
      <w:rFonts w:ascii="Times New Roman" w:hAnsi="Times New Roman" w:eastAsia="宋体" w:cs="Times New Roman"/>
      <w:sz w:val="18"/>
      <w:szCs w:val="18"/>
    </w:rPr>
  </w:style>
  <w:style w:type="paragraph" w:styleId="72">
    <w:name w:val="toc 6"/>
    <w:basedOn w:val="1"/>
    <w:next w:val="1"/>
    <w:unhideWhenUsed/>
    <w:qFormat/>
    <w:uiPriority w:val="39"/>
    <w:pPr>
      <w:ind w:left="2100" w:leftChars="1000"/>
    </w:pPr>
    <w:rPr>
      <w:rFonts w:ascii="Calibri" w:hAnsi="Calibri" w:eastAsia="宋体" w:cs="Times New Roman"/>
    </w:rPr>
  </w:style>
  <w:style w:type="paragraph" w:styleId="73">
    <w:name w:val="List 5"/>
    <w:basedOn w:val="1"/>
    <w:qFormat/>
    <w:uiPriority w:val="0"/>
    <w:pPr>
      <w:spacing w:line="360" w:lineRule="auto"/>
      <w:ind w:left="100" w:leftChars="800" w:hanging="200" w:hangingChars="200"/>
    </w:pPr>
    <w:rPr>
      <w:rFonts w:ascii="Calibri" w:hAnsi="Calibri" w:eastAsia="宋体" w:cs="Times New Roman"/>
    </w:rPr>
  </w:style>
  <w:style w:type="paragraph" w:styleId="74">
    <w:name w:val="Body Text Indent 3"/>
    <w:basedOn w:val="1"/>
    <w:link w:val="303"/>
    <w:qFormat/>
    <w:uiPriority w:val="0"/>
    <w:pPr>
      <w:spacing w:after="120" w:line="360" w:lineRule="auto"/>
      <w:ind w:left="420" w:leftChars="200"/>
    </w:pPr>
    <w:rPr>
      <w:rFonts w:ascii="Calibri" w:hAnsi="Calibri" w:eastAsia="宋体" w:cs="Times New Roman"/>
      <w:sz w:val="16"/>
      <w:szCs w:val="16"/>
    </w:rPr>
  </w:style>
  <w:style w:type="paragraph" w:styleId="75">
    <w:name w:val="index 7"/>
    <w:basedOn w:val="1"/>
    <w:next w:val="1"/>
    <w:qFormat/>
    <w:uiPriority w:val="0"/>
    <w:pPr>
      <w:ind w:left="1470" w:hanging="210"/>
      <w:jc w:val="left"/>
    </w:pPr>
    <w:rPr>
      <w:rFonts w:ascii="Calibri" w:hAnsi="Calibri" w:eastAsia="宋体" w:cs="Times New Roman"/>
      <w:sz w:val="20"/>
      <w:szCs w:val="20"/>
    </w:rPr>
  </w:style>
  <w:style w:type="paragraph" w:styleId="76">
    <w:name w:val="index 9"/>
    <w:basedOn w:val="1"/>
    <w:next w:val="1"/>
    <w:qFormat/>
    <w:uiPriority w:val="0"/>
    <w:pPr>
      <w:ind w:left="1890" w:hanging="210"/>
      <w:jc w:val="left"/>
    </w:pPr>
    <w:rPr>
      <w:rFonts w:ascii="Calibri" w:hAnsi="Calibri" w:eastAsia="宋体" w:cs="Times New Roman"/>
      <w:sz w:val="20"/>
      <w:szCs w:val="20"/>
    </w:rPr>
  </w:style>
  <w:style w:type="paragraph" w:styleId="77">
    <w:name w:val="table of figures"/>
    <w:basedOn w:val="1"/>
    <w:next w:val="1"/>
    <w:unhideWhenUsed/>
    <w:qFormat/>
    <w:uiPriority w:val="0"/>
    <w:pPr>
      <w:spacing w:line="360" w:lineRule="auto"/>
      <w:ind w:left="200" w:leftChars="200" w:hanging="200" w:hangingChars="200"/>
    </w:pPr>
    <w:rPr>
      <w:rFonts w:ascii="Times New Roman" w:hAnsi="Times New Roman" w:eastAsia="宋体" w:cs="Times New Roman"/>
    </w:rPr>
  </w:style>
  <w:style w:type="paragraph" w:styleId="78">
    <w:name w:val="toc 2"/>
    <w:basedOn w:val="1"/>
    <w:next w:val="1"/>
    <w:unhideWhenUsed/>
    <w:qFormat/>
    <w:uiPriority w:val="39"/>
    <w:pPr>
      <w:ind w:left="420" w:leftChars="200"/>
    </w:pPr>
    <w:rPr>
      <w:rFonts w:ascii="Calibri" w:hAnsi="Calibri" w:eastAsia="宋体" w:cs="Times New Roman"/>
    </w:rPr>
  </w:style>
  <w:style w:type="paragraph" w:styleId="79">
    <w:name w:val="toc 9"/>
    <w:basedOn w:val="1"/>
    <w:next w:val="1"/>
    <w:unhideWhenUsed/>
    <w:qFormat/>
    <w:uiPriority w:val="39"/>
    <w:pPr>
      <w:ind w:left="3360" w:leftChars="1600"/>
    </w:pPr>
    <w:rPr>
      <w:rFonts w:ascii="Calibri" w:hAnsi="Calibri" w:eastAsia="宋体" w:cs="Times New Roman"/>
    </w:rPr>
  </w:style>
  <w:style w:type="paragraph" w:styleId="80">
    <w:name w:val="Body Text 2"/>
    <w:basedOn w:val="1"/>
    <w:link w:val="304"/>
    <w:qFormat/>
    <w:uiPriority w:val="99"/>
    <w:pPr>
      <w:spacing w:after="120" w:line="480" w:lineRule="auto"/>
    </w:pPr>
    <w:rPr>
      <w:rFonts w:ascii="Calibri" w:hAnsi="Calibri" w:eastAsia="宋体" w:cs="Times New Roman"/>
    </w:rPr>
  </w:style>
  <w:style w:type="paragraph" w:styleId="81">
    <w:name w:val="List 4"/>
    <w:basedOn w:val="1"/>
    <w:qFormat/>
    <w:uiPriority w:val="0"/>
    <w:pPr>
      <w:spacing w:line="360" w:lineRule="auto"/>
      <w:ind w:left="100" w:leftChars="600" w:hanging="200" w:hangingChars="200"/>
    </w:pPr>
    <w:rPr>
      <w:rFonts w:ascii="Calibri" w:hAnsi="Calibri" w:eastAsia="宋体" w:cs="Times New Roman"/>
    </w:rPr>
  </w:style>
  <w:style w:type="paragraph" w:styleId="82">
    <w:name w:val="List Continue 2"/>
    <w:basedOn w:val="1"/>
    <w:qFormat/>
    <w:uiPriority w:val="0"/>
    <w:pPr>
      <w:spacing w:after="120" w:line="360" w:lineRule="auto"/>
      <w:ind w:left="840" w:leftChars="400"/>
    </w:pPr>
    <w:rPr>
      <w:rFonts w:ascii="Calibri" w:hAnsi="Calibri" w:eastAsia="宋体" w:cs="Times New Roman"/>
    </w:rPr>
  </w:style>
  <w:style w:type="paragraph" w:styleId="83">
    <w:name w:val="Message Header"/>
    <w:basedOn w:val="1"/>
    <w:link w:val="305"/>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宋体" w:cs="Arial"/>
      <w:sz w:val="24"/>
      <w:szCs w:val="24"/>
    </w:rPr>
  </w:style>
  <w:style w:type="paragraph" w:styleId="84">
    <w:name w:val="HTML Preformatted"/>
    <w:basedOn w:val="1"/>
    <w:link w:val="17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sz w:val="24"/>
      <w:szCs w:val="24"/>
    </w:rPr>
  </w:style>
  <w:style w:type="paragraph" w:styleId="85">
    <w:name w:val="Normal (Web)"/>
    <w:basedOn w:val="1"/>
    <w:link w:val="287"/>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86">
    <w:name w:val="List Continue 3"/>
    <w:basedOn w:val="1"/>
    <w:qFormat/>
    <w:uiPriority w:val="0"/>
    <w:pPr>
      <w:spacing w:after="120" w:line="360" w:lineRule="auto"/>
      <w:ind w:left="1260" w:leftChars="600"/>
    </w:pPr>
    <w:rPr>
      <w:rFonts w:ascii="Calibri" w:hAnsi="Calibri" w:eastAsia="宋体" w:cs="Times New Roman"/>
    </w:rPr>
  </w:style>
  <w:style w:type="paragraph" w:styleId="87">
    <w:name w:val="index 2"/>
    <w:basedOn w:val="1"/>
    <w:next w:val="1"/>
    <w:qFormat/>
    <w:uiPriority w:val="0"/>
    <w:pPr>
      <w:ind w:left="420" w:hanging="210"/>
      <w:jc w:val="left"/>
    </w:pPr>
    <w:rPr>
      <w:rFonts w:ascii="Calibri" w:hAnsi="Calibri" w:eastAsia="宋体" w:cs="Times New Roman"/>
      <w:sz w:val="20"/>
      <w:szCs w:val="20"/>
    </w:rPr>
  </w:style>
  <w:style w:type="paragraph" w:styleId="88">
    <w:name w:val="Title"/>
    <w:basedOn w:val="1"/>
    <w:next w:val="1"/>
    <w:link w:val="173"/>
    <w:qFormat/>
    <w:uiPriority w:val="0"/>
    <w:pPr>
      <w:spacing w:before="240" w:after="60"/>
      <w:jc w:val="center"/>
      <w:outlineLvl w:val="0"/>
    </w:pPr>
    <w:rPr>
      <w:rFonts w:ascii="等线 Light" w:hAnsi="等线 Light" w:eastAsia="宋体" w:cs="Times New Roman"/>
      <w:b/>
      <w:bCs/>
      <w:sz w:val="32"/>
      <w:szCs w:val="32"/>
    </w:rPr>
  </w:style>
  <w:style w:type="paragraph" w:styleId="89">
    <w:name w:val="annotation subject"/>
    <w:basedOn w:val="35"/>
    <w:next w:val="35"/>
    <w:link w:val="174"/>
    <w:unhideWhenUsed/>
    <w:qFormat/>
    <w:uiPriority w:val="0"/>
    <w:rPr>
      <w:b/>
      <w:bCs/>
    </w:rPr>
  </w:style>
  <w:style w:type="table" w:styleId="91">
    <w:name w:val="Table Grid"/>
    <w:basedOn w:val="90"/>
    <w:qFormat/>
    <w:uiPriority w:val="0"/>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qFormat/>
    <w:uiPriority w:val="0"/>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Colorful 1"/>
    <w:basedOn w:val="90"/>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4">
    <w:name w:val="Table Colorful 2"/>
    <w:basedOn w:val="90"/>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5">
    <w:name w:val="Table Colorful 3"/>
    <w:basedOn w:val="90"/>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6">
    <w:name w:val="Table Elegant"/>
    <w:basedOn w:val="90"/>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7">
    <w:name w:val="Table Classic 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90"/>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90"/>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Simple 1"/>
    <w:basedOn w:val="90"/>
    <w:qFormat/>
    <w:uiPriority w:val="0"/>
    <w:pPr>
      <w:widowControl w:val="0"/>
      <w:spacing w:line="360" w:lineRule="auto"/>
      <w:jc w:val="both"/>
    </w:pPr>
    <w:rPr>
      <w:rFonts w:ascii="Calibri" w:hAnsi="Calibri"/>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2">
    <w:name w:val="Table Simple 2"/>
    <w:basedOn w:val="90"/>
    <w:qFormat/>
    <w:uiPriority w:val="0"/>
    <w:pPr>
      <w:widowControl w:val="0"/>
      <w:spacing w:line="360" w:lineRule="auto"/>
      <w:jc w:val="both"/>
    </w:pPr>
    <w:rPr>
      <w:rFonts w:ascii="Calibri" w:hAnsi="Calibri"/>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3">
    <w:name w:val="Table Simple 3"/>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4">
    <w:name w:val="Table Subtle 1"/>
    <w:basedOn w:val="90"/>
    <w:qFormat/>
    <w:uiPriority w:val="0"/>
    <w:pPr>
      <w:widowControl w:val="0"/>
      <w:spacing w:line="360" w:lineRule="auto"/>
      <w:jc w:val="both"/>
    </w:pPr>
    <w:rPr>
      <w:rFonts w:ascii="Calibri" w:hAnsi="Calibri"/>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Subtle 2"/>
    <w:basedOn w:val="90"/>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3D effects 1"/>
    <w:basedOn w:val="90"/>
    <w:qFormat/>
    <w:uiPriority w:val="0"/>
    <w:pPr>
      <w:widowControl w:val="0"/>
      <w:spacing w:line="360" w:lineRule="auto"/>
      <w:jc w:val="both"/>
    </w:pPr>
    <w:rPr>
      <w:rFonts w:ascii="Calibri" w:hAnsi="Calibri"/>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7">
    <w:name w:val="Table 3D effects 2"/>
    <w:basedOn w:val="90"/>
    <w:qFormat/>
    <w:uiPriority w:val="0"/>
    <w:pPr>
      <w:widowControl w:val="0"/>
      <w:spacing w:line="360" w:lineRule="auto"/>
      <w:jc w:val="both"/>
    </w:pPr>
    <w:rPr>
      <w:rFonts w:ascii="Calibri" w:hAnsi="Calibri"/>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3D effects 3"/>
    <w:basedOn w:val="90"/>
    <w:qFormat/>
    <w:uiPriority w:val="0"/>
    <w:pPr>
      <w:widowControl w:val="0"/>
      <w:spacing w:line="360" w:lineRule="auto"/>
      <w:jc w:val="both"/>
    </w:pPr>
    <w:rPr>
      <w:rFonts w:ascii="Calibri" w:hAnsi="Calibri"/>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9">
    <w:name w:val="Table List 1"/>
    <w:basedOn w:val="90"/>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2"/>
    <w:basedOn w:val="90"/>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1">
    <w:name w:val="Table List 3"/>
    <w:basedOn w:val="90"/>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2">
    <w:name w:val="Table List 4"/>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3">
    <w:name w:val="Table List 5"/>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4">
    <w:name w:val="Table List 6"/>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5">
    <w:name w:val="Table List 7"/>
    <w:basedOn w:val="90"/>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6">
    <w:name w:val="Table List 8"/>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7">
    <w:name w:val="Table Contemporary"/>
    <w:basedOn w:val="90"/>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8">
    <w:name w:val="Table Columns 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2"/>
    <w:basedOn w:val="90"/>
    <w:qFormat/>
    <w:uiPriority w:val="0"/>
    <w:pPr>
      <w:widowControl w:val="0"/>
      <w:spacing w:line="360" w:lineRule="auto"/>
      <w:jc w:val="both"/>
    </w:pPr>
    <w:rPr>
      <w:rFonts w:ascii="Calibri" w:hAnsi="Calibri"/>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0">
    <w:name w:val="Table Columns 3"/>
    <w:basedOn w:val="90"/>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1">
    <w:name w:val="Table Columns 4"/>
    <w:basedOn w:val="90"/>
    <w:qFormat/>
    <w:uiPriority w:val="0"/>
    <w:pPr>
      <w:widowControl w:val="0"/>
      <w:spacing w:line="360" w:lineRule="auto"/>
      <w:jc w:val="both"/>
    </w:pPr>
    <w:rPr>
      <w:rFonts w:ascii="Calibri" w:hAnsi="Calibri"/>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2"/>
    <w:basedOn w:val="90"/>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5">
    <w:name w:val="Table Grid 3"/>
    <w:basedOn w:val="90"/>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4"/>
    <w:basedOn w:val="90"/>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7">
    <w:name w:val="Table Grid 5"/>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6"/>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7"/>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0">
    <w:name w:val="Table Grid 8"/>
    <w:basedOn w:val="90"/>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1">
    <w:name w:val="Table Web 1"/>
    <w:basedOn w:val="90"/>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2"/>
    <w:basedOn w:val="90"/>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Web 3"/>
    <w:basedOn w:val="90"/>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Professional"/>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5">
    <w:name w:val="Light Shading"/>
    <w:basedOn w:val="90"/>
    <w:qFormat/>
    <w:uiPriority w:val="60"/>
    <w:rPr>
      <w:rFonts w:ascii="Calibri" w:hAnsi="Calibri"/>
      <w:color w:val="000000"/>
      <w:sz w:val="22"/>
      <w:lang w:eastAsia="en-US"/>
    </w:rPr>
    <w:tblPr>
      <w:tblBorders>
        <w:top w:val="single" w:color="000000" w:sz="8" w:space="0"/>
        <w:bottom w:val="single" w:color="000000" w:sz="8" w:space="0"/>
      </w:tblBorders>
    </w:tblPr>
    <w:tcPr>
      <w:tcBorders>
        <w:top w:val="single" w:color="000000" w:sz="8" w:space="0"/>
        <w:left w:val="nil"/>
        <w:bottom w:val="single" w:color="000000" w:sz="8" w:space="0"/>
        <w:right w:val="nil"/>
      </w:tcBorders>
    </w:tcPr>
    <w:tblStylePr w:type="firstRow">
      <w:pPr>
        <w:spacing w:before="0" w:beforeAutospacing="0" w:after="0" w:afterAutospacing="0" w:line="240" w:lineRule="auto"/>
      </w:pPr>
      <w:rPr>
        <w:b/>
        <w:bCs/>
      </w:rPr>
      <w:tblPr/>
      <w:tcPr>
        <w:tcBorders>
          <w:top w:val="single" w:color="000000" w:sz="8" w:space="0"/>
          <w:left w:val="nil"/>
          <w:bottom w:val="single" w:color="000000" w:sz="8" w:space="0"/>
          <w:right w:val="nil"/>
        </w:tcBorders>
      </w:tcPr>
    </w:tblStylePr>
    <w:tblStylePr w:type="lastRow">
      <w:pPr>
        <w:spacing w:before="0" w:beforeAutospacing="0" w:after="0" w:afterAutospacing="0" w:line="240" w:lineRule="auto"/>
      </w:pPr>
      <w:rPr>
        <w:b/>
        <w:bCs/>
      </w:rPr>
      <w:tblPr/>
      <w:tcPr>
        <w:tcBorders>
          <w:top w:val="single" w:color="000000" w:sz="8" w:space="0"/>
          <w:left w:val="nil"/>
          <w:bottom w:val="single" w:color="000000" w:sz="8" w:space="0"/>
          <w:right w:val="nil"/>
        </w:tcBorders>
      </w:tcPr>
    </w:tblStylePr>
    <w:tblStylePr w:type="firstCol">
      <w:rPr>
        <w:b/>
        <w:bCs/>
      </w:rPr>
    </w:tblStylePr>
    <w:tblStylePr w:type="lastCol">
      <w:rPr>
        <w:b/>
        <w:bCs/>
      </w:rPr>
    </w:tblStylePr>
    <w:tblStylePr w:type="band1Vert">
      <w:tblPr/>
      <w:tcPr>
        <w:tcBorders>
          <w:left w:val="nil"/>
          <w:right w:val="nil"/>
        </w:tcBorders>
        <w:shd w:val="clear" w:color="auto" w:fill="C0C0C0"/>
      </w:tcPr>
    </w:tblStylePr>
    <w:tblStylePr w:type="band1Horz">
      <w:tblPr/>
      <w:tcPr>
        <w:tcBorders>
          <w:left w:val="nil"/>
          <w:right w:val="nil"/>
        </w:tcBorders>
        <w:shd w:val="clear" w:color="auto" w:fill="C0C0C0"/>
      </w:tcPr>
    </w:tblStylePr>
  </w:style>
  <w:style w:type="character" w:styleId="137">
    <w:name w:val="Strong"/>
    <w:basedOn w:val="136"/>
    <w:qFormat/>
    <w:uiPriority w:val="0"/>
    <w:rPr>
      <w:b/>
      <w:bCs/>
    </w:rPr>
  </w:style>
  <w:style w:type="character" w:styleId="138">
    <w:name w:val="endnote reference"/>
    <w:qFormat/>
    <w:uiPriority w:val="0"/>
    <w:rPr>
      <w:vertAlign w:val="superscript"/>
    </w:rPr>
  </w:style>
  <w:style w:type="character" w:styleId="139">
    <w:name w:val="page number"/>
    <w:qFormat/>
    <w:uiPriority w:val="0"/>
    <w:rPr>
      <w:rFonts w:ascii="Times New Roman" w:hAnsi="Times New Roman" w:eastAsia="宋体"/>
      <w:sz w:val="18"/>
    </w:rPr>
  </w:style>
  <w:style w:type="character" w:styleId="140">
    <w:name w:val="FollowedHyperlink"/>
    <w:basedOn w:val="136"/>
    <w:unhideWhenUsed/>
    <w:qFormat/>
    <w:uiPriority w:val="99"/>
    <w:rPr>
      <w:color w:val="800080"/>
      <w:u w:val="single"/>
    </w:rPr>
  </w:style>
  <w:style w:type="character" w:styleId="141">
    <w:name w:val="Emphasis"/>
    <w:qFormat/>
    <w:uiPriority w:val="20"/>
    <w:rPr>
      <w:i/>
      <w:iCs/>
    </w:rPr>
  </w:style>
  <w:style w:type="character" w:styleId="142">
    <w:name w:val="line number"/>
    <w:basedOn w:val="136"/>
    <w:qFormat/>
    <w:uiPriority w:val="0"/>
  </w:style>
  <w:style w:type="character" w:styleId="143">
    <w:name w:val="HTML Definition"/>
    <w:unhideWhenUsed/>
    <w:qFormat/>
    <w:uiPriority w:val="0"/>
  </w:style>
  <w:style w:type="character" w:styleId="144">
    <w:name w:val="HTML Typewriter"/>
    <w:qFormat/>
    <w:uiPriority w:val="0"/>
    <w:rPr>
      <w:rFonts w:ascii="Courier New" w:hAnsi="Courier New" w:cs="Courier New"/>
      <w:sz w:val="20"/>
      <w:szCs w:val="20"/>
    </w:rPr>
  </w:style>
  <w:style w:type="character" w:styleId="145">
    <w:name w:val="HTML Acronym"/>
    <w:basedOn w:val="136"/>
    <w:qFormat/>
    <w:uiPriority w:val="0"/>
  </w:style>
  <w:style w:type="character" w:styleId="146">
    <w:name w:val="HTML Variable"/>
    <w:unhideWhenUsed/>
    <w:qFormat/>
    <w:uiPriority w:val="0"/>
  </w:style>
  <w:style w:type="character" w:styleId="147">
    <w:name w:val="Hyperlink"/>
    <w:unhideWhenUsed/>
    <w:qFormat/>
    <w:uiPriority w:val="99"/>
    <w:rPr>
      <w:color w:val="0563C1"/>
      <w:u w:val="single"/>
    </w:rPr>
  </w:style>
  <w:style w:type="character" w:styleId="148">
    <w:name w:val="HTML Code"/>
    <w:unhideWhenUsed/>
    <w:qFormat/>
    <w:uiPriority w:val="0"/>
    <w:rPr>
      <w:rFonts w:hint="default" w:ascii="monospace" w:hAnsi="monospace" w:eastAsia="monospace" w:cs="monospace"/>
      <w:sz w:val="21"/>
      <w:szCs w:val="21"/>
    </w:rPr>
  </w:style>
  <w:style w:type="character" w:styleId="149">
    <w:name w:val="annotation reference"/>
    <w:unhideWhenUsed/>
    <w:qFormat/>
    <w:uiPriority w:val="0"/>
    <w:rPr>
      <w:sz w:val="21"/>
      <w:szCs w:val="21"/>
    </w:rPr>
  </w:style>
  <w:style w:type="character" w:styleId="150">
    <w:name w:val="HTML Cite"/>
    <w:unhideWhenUsed/>
    <w:qFormat/>
    <w:uiPriority w:val="0"/>
  </w:style>
  <w:style w:type="character" w:styleId="151">
    <w:name w:val="footnote reference"/>
    <w:qFormat/>
    <w:uiPriority w:val="0"/>
  </w:style>
  <w:style w:type="character" w:styleId="152">
    <w:name w:val="HTML Keyboard"/>
    <w:unhideWhenUsed/>
    <w:qFormat/>
    <w:uiPriority w:val="0"/>
    <w:rPr>
      <w:rFonts w:ascii="monospace" w:hAnsi="monospace" w:eastAsia="monospace" w:cs="monospace"/>
      <w:sz w:val="21"/>
      <w:szCs w:val="21"/>
    </w:rPr>
  </w:style>
  <w:style w:type="character" w:styleId="153">
    <w:name w:val="HTML Sample"/>
    <w:unhideWhenUsed/>
    <w:qFormat/>
    <w:uiPriority w:val="0"/>
    <w:rPr>
      <w:rFonts w:hint="default" w:ascii="monospace" w:hAnsi="monospace" w:eastAsia="monospace" w:cs="monospace"/>
      <w:sz w:val="21"/>
      <w:szCs w:val="21"/>
    </w:rPr>
  </w:style>
  <w:style w:type="character" w:customStyle="1" w:styleId="154">
    <w:name w:val="标题 1 字符"/>
    <w:basedOn w:val="136"/>
    <w:link w:val="4"/>
    <w:qFormat/>
    <w:uiPriority w:val="9"/>
    <w:rPr>
      <w:rFonts w:ascii="宋体" w:hAnsi="宋体" w:cstheme="minorBidi"/>
      <w:b/>
      <w:bCs/>
      <w:kern w:val="44"/>
      <w:sz w:val="32"/>
      <w:szCs w:val="32"/>
    </w:rPr>
  </w:style>
  <w:style w:type="character" w:customStyle="1" w:styleId="155">
    <w:name w:val="宋体正文 字符"/>
    <w:basedOn w:val="136"/>
    <w:link w:val="6"/>
    <w:qFormat/>
    <w:uiPriority w:val="0"/>
    <w:rPr>
      <w:rFonts w:ascii="Calibri" w:hAnsi="Calibri" w:eastAsia="宋体" w:cs="Times New Roman"/>
      <w:sz w:val="24"/>
      <w:szCs w:val="24"/>
    </w:rPr>
  </w:style>
  <w:style w:type="character" w:customStyle="1" w:styleId="156">
    <w:name w:val="标题 2 字符"/>
    <w:basedOn w:val="136"/>
    <w:link w:val="5"/>
    <w:qFormat/>
    <w:uiPriority w:val="9"/>
    <w:rPr>
      <w:rFonts w:ascii="宋体" w:hAnsi="宋体" w:cstheme="majorBidi"/>
      <w:b/>
      <w:bCs/>
      <w:kern w:val="2"/>
      <w:sz w:val="28"/>
      <w:szCs w:val="28"/>
    </w:rPr>
  </w:style>
  <w:style w:type="character" w:customStyle="1" w:styleId="157">
    <w:name w:val="标题 3 字符"/>
    <w:link w:val="7"/>
    <w:qFormat/>
    <w:uiPriority w:val="9"/>
    <w:rPr>
      <w:rFonts w:ascii="宋体" w:hAnsi="宋体" w:eastAsia="宋体" w:cs="宋体"/>
      <w:b/>
      <w:bCs/>
      <w:kern w:val="2"/>
      <w:sz w:val="24"/>
      <w:szCs w:val="24"/>
      <w:lang w:val="en-US" w:eastAsia="zh-CN" w:bidi="ar-SA"/>
    </w:rPr>
  </w:style>
  <w:style w:type="character" w:customStyle="1" w:styleId="158">
    <w:name w:val="标题 4 字符"/>
    <w:basedOn w:val="136"/>
    <w:link w:val="8"/>
    <w:qFormat/>
    <w:uiPriority w:val="9"/>
    <w:rPr>
      <w:rFonts w:ascii="宋体" w:hAnsi="宋体" w:cstheme="majorBidi"/>
      <w:b/>
      <w:bCs/>
      <w:kern w:val="2"/>
      <w:sz w:val="24"/>
      <w:szCs w:val="24"/>
    </w:rPr>
  </w:style>
  <w:style w:type="character" w:customStyle="1" w:styleId="159">
    <w:name w:val="标题 5 字符"/>
    <w:basedOn w:val="136"/>
    <w:link w:val="14"/>
    <w:qFormat/>
    <w:uiPriority w:val="9"/>
    <w:rPr>
      <w:rFonts w:ascii="宋体" w:hAnsi="宋体" w:cstheme="minorBidi"/>
      <w:b/>
      <w:bCs/>
      <w:kern w:val="2"/>
      <w:sz w:val="24"/>
      <w:szCs w:val="24"/>
    </w:rPr>
  </w:style>
  <w:style w:type="character" w:customStyle="1" w:styleId="160">
    <w:name w:val="标题 6 字符"/>
    <w:link w:val="15"/>
    <w:qFormat/>
    <w:uiPriority w:val="9"/>
    <w:rPr>
      <w:rFonts w:eastAsia="宋体" w:asciiTheme="majorHAnsi" w:hAnsiTheme="majorHAnsi" w:cstheme="majorBidi"/>
      <w:b/>
      <w:bCs/>
      <w:kern w:val="2"/>
      <w:sz w:val="24"/>
      <w:szCs w:val="24"/>
      <w:lang w:val="en-US" w:eastAsia="zh-CN" w:bidi="ar-SA"/>
    </w:rPr>
  </w:style>
  <w:style w:type="character" w:customStyle="1" w:styleId="161">
    <w:name w:val="标题 7 字符"/>
    <w:basedOn w:val="136"/>
    <w:link w:val="16"/>
    <w:qFormat/>
    <w:uiPriority w:val="9"/>
    <w:rPr>
      <w:rFonts w:ascii="Calibri" w:hAnsi="Calibri"/>
      <w:b/>
      <w:bCs/>
      <w:kern w:val="2"/>
      <w:sz w:val="24"/>
      <w:szCs w:val="24"/>
    </w:rPr>
  </w:style>
  <w:style w:type="character" w:customStyle="1" w:styleId="162">
    <w:name w:val="标题 8 字符"/>
    <w:basedOn w:val="136"/>
    <w:link w:val="17"/>
    <w:qFormat/>
    <w:uiPriority w:val="9"/>
    <w:rPr>
      <w:rFonts w:ascii="Cambria" w:hAnsi="Cambria"/>
      <w:kern w:val="2"/>
      <w:sz w:val="24"/>
      <w:szCs w:val="24"/>
    </w:rPr>
  </w:style>
  <w:style w:type="character" w:customStyle="1" w:styleId="163">
    <w:name w:val="标题 9 字符"/>
    <w:basedOn w:val="136"/>
    <w:link w:val="18"/>
    <w:qFormat/>
    <w:uiPriority w:val="9"/>
    <w:rPr>
      <w:rFonts w:ascii="Calibri Light" w:hAnsi="Calibri Light"/>
      <w:kern w:val="2"/>
      <w:sz w:val="24"/>
      <w:szCs w:val="21"/>
    </w:rPr>
  </w:style>
  <w:style w:type="character" w:customStyle="1" w:styleId="164">
    <w:name w:val="正文缩进 字符"/>
    <w:link w:val="28"/>
    <w:qFormat/>
    <w:uiPriority w:val="0"/>
    <w:rPr>
      <w:rFonts w:ascii="Times New Roman" w:hAnsi="Times New Roman" w:eastAsia="宋体" w:cs="Times New Roman"/>
      <w:sz w:val="24"/>
      <w:szCs w:val="20"/>
    </w:rPr>
  </w:style>
  <w:style w:type="character" w:customStyle="1" w:styleId="165">
    <w:name w:val="题注 字符"/>
    <w:link w:val="29"/>
    <w:qFormat/>
    <w:uiPriority w:val="35"/>
    <w:rPr>
      <w:rFonts w:ascii="Calibri Light" w:hAnsi="Calibri Light" w:eastAsia="黑体" w:cs="Times New Roman"/>
      <w:sz w:val="20"/>
      <w:szCs w:val="20"/>
    </w:rPr>
  </w:style>
  <w:style w:type="character" w:customStyle="1" w:styleId="166">
    <w:name w:val="文档结构图 字符"/>
    <w:link w:val="33"/>
    <w:qFormat/>
    <w:uiPriority w:val="0"/>
    <w:rPr>
      <w:rFonts w:ascii="宋体" w:hAnsi="Times New Roman" w:eastAsia="宋体"/>
      <w:sz w:val="18"/>
      <w:szCs w:val="18"/>
    </w:rPr>
  </w:style>
  <w:style w:type="character" w:customStyle="1" w:styleId="167">
    <w:name w:val="批注文字 字符"/>
    <w:link w:val="35"/>
    <w:qFormat/>
    <w:uiPriority w:val="0"/>
    <w:rPr>
      <w:rFonts w:ascii="Calibri" w:hAnsi="Calibri" w:eastAsia="宋体"/>
    </w:rPr>
  </w:style>
  <w:style w:type="character" w:customStyle="1" w:styleId="168">
    <w:name w:val="纯文本 字符"/>
    <w:link w:val="49"/>
    <w:qFormat/>
    <w:uiPriority w:val="0"/>
    <w:rPr>
      <w:rFonts w:ascii="宋体" w:hAnsi="宋体" w:eastAsia="宋体" w:cs="宋体"/>
      <w:sz w:val="24"/>
      <w:szCs w:val="24"/>
    </w:rPr>
  </w:style>
  <w:style w:type="character" w:customStyle="1" w:styleId="169">
    <w:name w:val="批注框文本 字符"/>
    <w:basedOn w:val="136"/>
    <w:link w:val="58"/>
    <w:qFormat/>
    <w:uiPriority w:val="0"/>
    <w:rPr>
      <w:rFonts w:ascii="Calibri" w:hAnsi="Calibri" w:eastAsia="宋体" w:cs="Times New Roman"/>
      <w:sz w:val="18"/>
      <w:szCs w:val="18"/>
    </w:rPr>
  </w:style>
  <w:style w:type="character" w:customStyle="1" w:styleId="170">
    <w:name w:val="页脚 字符"/>
    <w:basedOn w:val="136"/>
    <w:link w:val="59"/>
    <w:qFormat/>
    <w:uiPriority w:val="99"/>
    <w:rPr>
      <w:sz w:val="18"/>
      <w:szCs w:val="18"/>
    </w:rPr>
  </w:style>
  <w:style w:type="character" w:customStyle="1" w:styleId="171">
    <w:name w:val="页眉 字符"/>
    <w:basedOn w:val="136"/>
    <w:link w:val="61"/>
    <w:qFormat/>
    <w:uiPriority w:val="99"/>
    <w:rPr>
      <w:sz w:val="18"/>
      <w:szCs w:val="18"/>
    </w:rPr>
  </w:style>
  <w:style w:type="character" w:customStyle="1" w:styleId="172">
    <w:name w:val="HTML 预设格式 字符"/>
    <w:link w:val="84"/>
    <w:qFormat/>
    <w:uiPriority w:val="0"/>
    <w:rPr>
      <w:rFonts w:ascii="宋体" w:hAnsi="宋体" w:eastAsia="宋体" w:cs="宋体"/>
      <w:sz w:val="24"/>
      <w:szCs w:val="24"/>
    </w:rPr>
  </w:style>
  <w:style w:type="character" w:customStyle="1" w:styleId="173">
    <w:name w:val="标题 字符"/>
    <w:basedOn w:val="136"/>
    <w:link w:val="88"/>
    <w:qFormat/>
    <w:uiPriority w:val="0"/>
    <w:rPr>
      <w:rFonts w:ascii="等线 Light" w:hAnsi="等线 Light" w:eastAsia="宋体" w:cs="Times New Roman"/>
      <w:b/>
      <w:bCs/>
      <w:sz w:val="32"/>
      <w:szCs w:val="32"/>
    </w:rPr>
  </w:style>
  <w:style w:type="character" w:customStyle="1" w:styleId="174">
    <w:name w:val="批注主题 字符"/>
    <w:link w:val="89"/>
    <w:qFormat/>
    <w:uiPriority w:val="0"/>
    <w:rPr>
      <w:rFonts w:ascii="Calibri" w:hAnsi="Calibri" w:eastAsia="宋体"/>
      <w:b/>
      <w:bCs/>
    </w:rPr>
  </w:style>
  <w:style w:type="paragraph" w:styleId="175">
    <w:name w:val="List Paragraph"/>
    <w:basedOn w:val="1"/>
    <w:link w:val="176"/>
    <w:qFormat/>
    <w:uiPriority w:val="0"/>
    <w:pPr>
      <w:ind w:firstLine="420" w:firstLineChars="200"/>
    </w:pPr>
  </w:style>
  <w:style w:type="character" w:customStyle="1" w:styleId="176">
    <w:name w:val="列表段落 字符"/>
    <w:link w:val="175"/>
    <w:qFormat/>
    <w:uiPriority w:val="0"/>
  </w:style>
  <w:style w:type="paragraph" w:customStyle="1" w:styleId="177">
    <w:name w:val="图"/>
    <w:basedOn w:val="1"/>
    <w:link w:val="178"/>
    <w:qFormat/>
    <w:uiPriority w:val="0"/>
    <w:pPr>
      <w:spacing w:line="360" w:lineRule="auto"/>
      <w:jc w:val="center"/>
    </w:pPr>
    <w:rPr>
      <w:rFonts w:ascii="宋体" w:hAnsi="宋体" w:eastAsia="宋体" w:cs="Times New Roman"/>
      <w:b/>
      <w:sz w:val="20"/>
    </w:rPr>
  </w:style>
  <w:style w:type="character" w:customStyle="1" w:styleId="178">
    <w:name w:val="图 Char"/>
    <w:link w:val="177"/>
    <w:qFormat/>
    <w:uiPriority w:val="0"/>
    <w:rPr>
      <w:rFonts w:ascii="宋体" w:hAnsi="宋体" w:eastAsia="宋体" w:cs="Times New Roman"/>
      <w:b/>
      <w:sz w:val="20"/>
    </w:rPr>
  </w:style>
  <w:style w:type="paragraph" w:customStyle="1" w:styleId="179">
    <w:name w:val="图名"/>
    <w:basedOn w:val="1"/>
    <w:link w:val="180"/>
    <w:qFormat/>
    <w:uiPriority w:val="0"/>
    <w:pPr>
      <w:spacing w:line="360" w:lineRule="auto"/>
      <w:jc w:val="center"/>
    </w:pPr>
    <w:rPr>
      <w:rFonts w:ascii="宋体" w:hAnsi="宋体" w:eastAsia="宋体" w:cs="Times New Roman"/>
      <w:b/>
      <w:sz w:val="20"/>
      <w:szCs w:val="21"/>
    </w:rPr>
  </w:style>
  <w:style w:type="character" w:customStyle="1" w:styleId="180">
    <w:name w:val="图名 字符"/>
    <w:basedOn w:val="136"/>
    <w:link w:val="179"/>
    <w:qFormat/>
    <w:uiPriority w:val="0"/>
    <w:rPr>
      <w:rFonts w:ascii="宋体" w:hAnsi="宋体" w:eastAsia="宋体" w:cs="Times New Roman"/>
      <w:b/>
      <w:sz w:val="20"/>
      <w:szCs w:val="21"/>
    </w:rPr>
  </w:style>
  <w:style w:type="paragraph" w:customStyle="1" w:styleId="181">
    <w:name w:val="TOC 标题1"/>
    <w:basedOn w:val="4"/>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rPr>
  </w:style>
  <w:style w:type="paragraph" w:customStyle="1" w:styleId="182">
    <w:name w:val="列表段落1"/>
    <w:basedOn w:val="1"/>
    <w:qFormat/>
    <w:uiPriority w:val="34"/>
    <w:pPr>
      <w:ind w:firstLine="420" w:firstLineChars="200"/>
    </w:pPr>
    <w:rPr>
      <w:rFonts w:ascii="Calibri" w:hAnsi="Calibri" w:eastAsia="宋体" w:cs="Times New Roman"/>
    </w:rPr>
  </w:style>
  <w:style w:type="paragraph" w:customStyle="1" w:styleId="183">
    <w:name w:val="正文2"/>
    <w:basedOn w:val="1"/>
    <w:link w:val="184"/>
    <w:qFormat/>
    <w:uiPriority w:val="0"/>
    <w:pPr>
      <w:adjustRightInd w:val="0"/>
      <w:spacing w:line="360" w:lineRule="auto"/>
      <w:jc w:val="left"/>
    </w:pPr>
    <w:rPr>
      <w:rFonts w:ascii="仿宋" w:hAnsi="仿宋" w:eastAsia="仿宋" w:cs="Times New Roman"/>
      <w:kern w:val="0"/>
      <w:sz w:val="24"/>
      <w:szCs w:val="24"/>
    </w:rPr>
  </w:style>
  <w:style w:type="character" w:customStyle="1" w:styleId="184">
    <w:name w:val="正文2 Char"/>
    <w:link w:val="183"/>
    <w:qFormat/>
    <w:uiPriority w:val="0"/>
    <w:rPr>
      <w:rFonts w:ascii="仿宋" w:hAnsi="仿宋" w:eastAsia="仿宋" w:cs="Times New Roman"/>
      <w:kern w:val="0"/>
      <w:sz w:val="24"/>
      <w:szCs w:val="24"/>
    </w:rPr>
  </w:style>
  <w:style w:type="paragraph" w:customStyle="1" w:styleId="185">
    <w:name w:val="图例"/>
    <w:basedOn w:val="1"/>
    <w:link w:val="186"/>
    <w:qFormat/>
    <w:uiPriority w:val="0"/>
    <w:pPr>
      <w:spacing w:line="360" w:lineRule="auto"/>
      <w:jc w:val="center"/>
    </w:pPr>
    <w:rPr>
      <w:rFonts w:ascii="宋体" w:hAnsi="宋体" w:eastAsia="宋体" w:cs="Times New Roman"/>
      <w:b/>
      <w:szCs w:val="21"/>
    </w:rPr>
  </w:style>
  <w:style w:type="character" w:customStyle="1" w:styleId="186">
    <w:name w:val="图例 Char"/>
    <w:link w:val="185"/>
    <w:qFormat/>
    <w:uiPriority w:val="0"/>
    <w:rPr>
      <w:rFonts w:ascii="宋体" w:hAnsi="宋体" w:eastAsia="宋体" w:cs="Times New Roman"/>
      <w:b/>
      <w:kern w:val="2"/>
      <w:sz w:val="21"/>
      <w:szCs w:val="21"/>
    </w:rPr>
  </w:style>
  <w:style w:type="paragraph" w:customStyle="1" w:styleId="187">
    <w:name w:val="正文（首行缩进2字符）"/>
    <w:basedOn w:val="1"/>
    <w:qFormat/>
    <w:uiPriority w:val="0"/>
    <w:pPr>
      <w:spacing w:line="360" w:lineRule="auto"/>
      <w:ind w:firstLine="480" w:firstLineChars="200"/>
    </w:pPr>
    <w:rPr>
      <w:rFonts w:ascii="Calibri" w:hAnsi="Calibri" w:eastAsia="宋体" w:cs="黑体"/>
      <w:sz w:val="24"/>
    </w:rPr>
  </w:style>
  <w:style w:type="paragraph" w:customStyle="1" w:styleId="188">
    <w:name w:val="*正文"/>
    <w:basedOn w:val="1"/>
    <w:link w:val="189"/>
    <w:qFormat/>
    <w:uiPriority w:val="0"/>
    <w:pPr>
      <w:spacing w:line="360" w:lineRule="auto"/>
      <w:ind w:firstLine="480" w:firstLineChars="200"/>
    </w:pPr>
    <w:rPr>
      <w:rFonts w:ascii="Calibri" w:hAnsi="Calibri" w:eastAsia="宋体" w:cs="Times New Roman"/>
      <w:sz w:val="24"/>
      <w:szCs w:val="24"/>
    </w:rPr>
  </w:style>
  <w:style w:type="character" w:customStyle="1" w:styleId="189">
    <w:name w:val="*正文 Char"/>
    <w:link w:val="188"/>
    <w:qFormat/>
    <w:locked/>
    <w:uiPriority w:val="0"/>
    <w:rPr>
      <w:rFonts w:ascii="Calibri" w:hAnsi="Calibri" w:eastAsia="宋体" w:cs="Times New Roman"/>
      <w:kern w:val="2"/>
      <w:sz w:val="24"/>
      <w:szCs w:val="24"/>
    </w:rPr>
  </w:style>
  <w:style w:type="paragraph" w:customStyle="1" w:styleId="190">
    <w:name w:val="列出段落1"/>
    <w:basedOn w:val="1"/>
    <w:link w:val="191"/>
    <w:qFormat/>
    <w:uiPriority w:val="0"/>
    <w:pPr>
      <w:ind w:firstLine="420" w:firstLineChars="200"/>
    </w:pPr>
    <w:rPr>
      <w:rFonts w:ascii="Calibri" w:hAnsi="Calibri" w:eastAsia="宋体" w:cs="Times New Roman"/>
    </w:rPr>
  </w:style>
  <w:style w:type="character" w:customStyle="1" w:styleId="191">
    <w:name w:val="列出段落 字符"/>
    <w:link w:val="190"/>
    <w:qFormat/>
    <w:uiPriority w:val="34"/>
    <w:rPr>
      <w:rFonts w:ascii="Calibri" w:hAnsi="Calibri" w:eastAsia="宋体" w:cs="Times New Roman"/>
    </w:rPr>
  </w:style>
  <w:style w:type="paragraph" w:customStyle="1" w:styleId="192">
    <w:name w:val="列出段落2"/>
    <w:basedOn w:val="1"/>
    <w:link w:val="3330"/>
    <w:qFormat/>
    <w:uiPriority w:val="0"/>
    <w:pPr>
      <w:ind w:firstLine="420" w:firstLineChars="200"/>
    </w:pPr>
    <w:rPr>
      <w:rFonts w:ascii="Calibri" w:hAnsi="Calibri" w:eastAsia="宋体" w:cs="黑体"/>
    </w:rPr>
  </w:style>
  <w:style w:type="paragraph" w:customStyle="1" w:styleId="193">
    <w:name w:val="列出段落21"/>
    <w:basedOn w:val="1"/>
    <w:qFormat/>
    <w:uiPriority w:val="0"/>
    <w:pPr>
      <w:ind w:firstLine="420" w:firstLineChars="200"/>
    </w:pPr>
    <w:rPr>
      <w:rFonts w:ascii="Calibri" w:hAnsi="Calibri" w:eastAsia="宋体" w:cs="Times New Roman"/>
    </w:rPr>
  </w:style>
  <w:style w:type="paragraph" w:customStyle="1" w:styleId="194">
    <w:name w:val="无间隔1"/>
    <w:link w:val="195"/>
    <w:qFormat/>
    <w:uiPriority w:val="0"/>
    <w:rPr>
      <w:rFonts w:ascii="Calibri" w:hAnsi="Calibri" w:eastAsia="宋体" w:cs="黑体"/>
      <w:sz w:val="22"/>
      <w:szCs w:val="22"/>
      <w:lang w:val="en-US" w:eastAsia="zh-CN" w:bidi="ar-SA"/>
    </w:rPr>
  </w:style>
  <w:style w:type="character" w:customStyle="1" w:styleId="195">
    <w:name w:val="无间隔 Char"/>
    <w:link w:val="194"/>
    <w:qFormat/>
    <w:uiPriority w:val="1"/>
    <w:rPr>
      <w:rFonts w:ascii="Calibri" w:hAnsi="Calibri" w:eastAsia="宋体" w:cs="黑体"/>
      <w:kern w:val="0"/>
      <w:sz w:val="22"/>
    </w:rPr>
  </w:style>
  <w:style w:type="paragraph" w:customStyle="1" w:styleId="196">
    <w:name w:val="列出段落3"/>
    <w:basedOn w:val="1"/>
    <w:link w:val="831"/>
    <w:qFormat/>
    <w:uiPriority w:val="0"/>
    <w:pPr>
      <w:ind w:firstLine="420" w:firstLineChars="200"/>
    </w:pPr>
    <w:rPr>
      <w:rFonts w:ascii="Calibri" w:hAnsi="Calibri" w:eastAsia="宋体" w:cs="Times New Roman"/>
    </w:rPr>
  </w:style>
  <w:style w:type="paragraph" w:customStyle="1" w:styleId="197">
    <w:name w:val="列出段落4"/>
    <w:basedOn w:val="1"/>
    <w:qFormat/>
    <w:uiPriority w:val="0"/>
    <w:pPr>
      <w:ind w:firstLine="420" w:firstLineChars="200"/>
    </w:pPr>
    <w:rPr>
      <w:rFonts w:ascii="Calibri" w:hAnsi="Calibri" w:eastAsia="宋体" w:cs="Times New Roman"/>
    </w:rPr>
  </w:style>
  <w:style w:type="paragraph" w:customStyle="1" w:styleId="198">
    <w:name w:val="列出段落5"/>
    <w:basedOn w:val="1"/>
    <w:qFormat/>
    <w:uiPriority w:val="34"/>
    <w:pPr>
      <w:ind w:firstLine="420" w:firstLineChars="200"/>
    </w:pPr>
    <w:rPr>
      <w:rFonts w:ascii="Calibri" w:hAnsi="Calibri" w:eastAsia="宋体" w:cs="Times New Roman"/>
    </w:rPr>
  </w:style>
  <w:style w:type="paragraph" w:customStyle="1" w:styleId="199">
    <w:name w:val="Pic标题"/>
    <w:next w:val="1"/>
    <w:qFormat/>
    <w:uiPriority w:val="0"/>
    <w:pPr>
      <w:jc w:val="center"/>
    </w:pPr>
    <w:rPr>
      <w:rFonts w:ascii="仿宋" w:hAnsi="仿宋" w:eastAsia="仿宋" w:cs="Times New Roman"/>
      <w:b/>
      <w:sz w:val="22"/>
      <w:lang w:val="en-US" w:eastAsia="zh-CN" w:bidi="ar-SA"/>
    </w:rPr>
  </w:style>
  <w:style w:type="paragraph" w:customStyle="1" w:styleId="200">
    <w:name w:val="列出段落6"/>
    <w:basedOn w:val="1"/>
    <w:qFormat/>
    <w:uiPriority w:val="0"/>
    <w:pPr>
      <w:ind w:firstLine="420" w:firstLineChars="200"/>
    </w:pPr>
    <w:rPr>
      <w:rFonts w:ascii="Calibri" w:hAnsi="Calibri" w:eastAsia="宋体" w:cs="Times New Roman"/>
    </w:rPr>
  </w:style>
  <w:style w:type="character" w:customStyle="1" w:styleId="201">
    <w:name w:val="批注文字 字符1"/>
    <w:basedOn w:val="136"/>
    <w:qFormat/>
    <w:uiPriority w:val="99"/>
  </w:style>
  <w:style w:type="character" w:customStyle="1" w:styleId="202">
    <w:name w:val="批注主题 字符1"/>
    <w:basedOn w:val="201"/>
    <w:qFormat/>
    <w:uiPriority w:val="99"/>
    <w:rPr>
      <w:b/>
      <w:bCs/>
    </w:rPr>
  </w:style>
  <w:style w:type="character" w:customStyle="1" w:styleId="203">
    <w:name w:val="文档结构图 字符1"/>
    <w:basedOn w:val="136"/>
    <w:qFormat/>
    <w:uiPriority w:val="99"/>
    <w:rPr>
      <w:rFonts w:ascii="Microsoft YaHei UI" w:eastAsia="Microsoft YaHei UI"/>
      <w:sz w:val="18"/>
      <w:szCs w:val="18"/>
    </w:rPr>
  </w:style>
  <w:style w:type="character" w:customStyle="1" w:styleId="204">
    <w:name w:val="apple-converted-space"/>
    <w:qFormat/>
    <w:uiPriority w:val="0"/>
  </w:style>
  <w:style w:type="paragraph" w:customStyle="1" w:styleId="205">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6">
    <w:name w:val="HTML 预设格式 字符1"/>
    <w:basedOn w:val="136"/>
    <w:semiHidden/>
    <w:qFormat/>
    <w:uiPriority w:val="99"/>
    <w:rPr>
      <w:rFonts w:ascii="Courier New" w:hAnsi="Courier New" w:cs="Courier New"/>
      <w:sz w:val="20"/>
      <w:szCs w:val="20"/>
    </w:rPr>
  </w:style>
  <w:style w:type="character" w:customStyle="1" w:styleId="207">
    <w:name w:val="keyword"/>
    <w:qFormat/>
    <w:uiPriority w:val="0"/>
  </w:style>
  <w:style w:type="character" w:customStyle="1" w:styleId="208">
    <w:name w:val="纯文本 字符1"/>
    <w:basedOn w:val="136"/>
    <w:qFormat/>
    <w:uiPriority w:val="0"/>
    <w:rPr>
      <w:rFonts w:hAnsi="Courier New" w:cs="Courier New" w:asciiTheme="minorEastAsia"/>
    </w:rPr>
  </w:style>
  <w:style w:type="paragraph" w:customStyle="1" w:styleId="209">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
    <w:name w:val="列出段落11"/>
    <w:basedOn w:val="1"/>
    <w:qFormat/>
    <w:uiPriority w:val="0"/>
    <w:pPr>
      <w:ind w:firstLine="420" w:firstLineChars="200"/>
    </w:pPr>
    <w:rPr>
      <w:rFonts w:ascii="Calibri" w:hAnsi="Calibri" w:eastAsia="宋体" w:cs="Times New Roman"/>
    </w:rPr>
  </w:style>
  <w:style w:type="paragraph" w:customStyle="1" w:styleId="211">
    <w:name w:val="列出段落8"/>
    <w:basedOn w:val="1"/>
    <w:qFormat/>
    <w:uiPriority w:val="0"/>
    <w:pPr>
      <w:ind w:firstLine="420" w:firstLineChars="200"/>
    </w:pPr>
    <w:rPr>
      <w:rFonts w:ascii="Calibri" w:hAnsi="Calibri" w:eastAsia="宋体" w:cs="Times New Roman"/>
    </w:rPr>
  </w:style>
  <w:style w:type="character" w:customStyle="1" w:styleId="212">
    <w:name w:val="未处理的提及1"/>
    <w:unhideWhenUsed/>
    <w:qFormat/>
    <w:uiPriority w:val="99"/>
    <w:rPr>
      <w:color w:val="605E5C"/>
      <w:shd w:val="clear" w:color="auto" w:fill="E1DFDD"/>
    </w:rPr>
  </w:style>
  <w:style w:type="paragraph" w:customStyle="1" w:styleId="213">
    <w:name w:val="TOC 标题2"/>
    <w:basedOn w:val="4"/>
    <w:next w:val="1"/>
    <w:unhideWhenUsed/>
    <w:qFormat/>
    <w:uiPriority w:val="39"/>
    <w:pPr>
      <w:widowControl/>
      <w:numPr>
        <w:numId w:val="0"/>
      </w:numPr>
      <w:spacing w:before="240" w:after="0" w:line="259" w:lineRule="auto"/>
      <w:jc w:val="left"/>
      <w:outlineLvl w:val="9"/>
    </w:pPr>
    <w:rPr>
      <w:rFonts w:ascii="等线 Light" w:hAnsi="等线 Light" w:eastAsia="等线 Light" w:cs="Times New Roman"/>
      <w:b w:val="0"/>
      <w:bCs w:val="0"/>
      <w:color w:val="2F5496"/>
      <w:kern w:val="0"/>
    </w:rPr>
  </w:style>
  <w:style w:type="character" w:customStyle="1" w:styleId="214">
    <w:name w:val="bjh-h3"/>
    <w:qFormat/>
    <w:uiPriority w:val="0"/>
  </w:style>
  <w:style w:type="character" w:customStyle="1" w:styleId="215">
    <w:name w:val="bjh-p"/>
    <w:qFormat/>
    <w:uiPriority w:val="0"/>
  </w:style>
  <w:style w:type="character" w:customStyle="1" w:styleId="216">
    <w:name w:val="bjh-strong"/>
    <w:qFormat/>
    <w:uiPriority w:val="0"/>
  </w:style>
  <w:style w:type="character" w:customStyle="1" w:styleId="217">
    <w:name w:val="图片样式 字符"/>
    <w:link w:val="218"/>
    <w:qFormat/>
    <w:uiPriority w:val="0"/>
    <w:rPr>
      <w:sz w:val="24"/>
    </w:rPr>
  </w:style>
  <w:style w:type="paragraph" w:customStyle="1" w:styleId="218">
    <w:name w:val="图片样式"/>
    <w:basedOn w:val="1"/>
    <w:link w:val="217"/>
    <w:qFormat/>
    <w:uiPriority w:val="0"/>
    <w:pPr>
      <w:spacing w:line="360" w:lineRule="auto"/>
      <w:jc w:val="center"/>
    </w:pPr>
    <w:rPr>
      <w:sz w:val="24"/>
    </w:rPr>
  </w:style>
  <w:style w:type="character" w:customStyle="1" w:styleId="219">
    <w:name w:val="台头 字符"/>
    <w:link w:val="220"/>
    <w:qFormat/>
    <w:uiPriority w:val="0"/>
    <w:rPr>
      <w:rFonts w:ascii="宋体" w:hAnsi="宋体"/>
      <w:sz w:val="24"/>
      <w:szCs w:val="21"/>
    </w:rPr>
  </w:style>
  <w:style w:type="paragraph" w:customStyle="1" w:styleId="220">
    <w:name w:val="台头"/>
    <w:basedOn w:val="29"/>
    <w:link w:val="219"/>
    <w:qFormat/>
    <w:uiPriority w:val="0"/>
    <w:pPr>
      <w:spacing w:before="0" w:line="240" w:lineRule="auto"/>
      <w:ind w:firstLine="200" w:firstLineChars="200"/>
      <w:jc w:val="left"/>
    </w:pPr>
    <w:rPr>
      <w:rFonts w:ascii="宋体" w:hAnsi="宋体" w:eastAsiaTheme="minorEastAsia" w:cstheme="minorBidi"/>
      <w:sz w:val="24"/>
      <w:szCs w:val="21"/>
    </w:rPr>
  </w:style>
  <w:style w:type="paragraph" w:styleId="221">
    <w:name w:val="No Spacing"/>
    <w:link w:val="222"/>
    <w:qFormat/>
    <w:uiPriority w:val="0"/>
    <w:pPr>
      <w:widowControl w:val="0"/>
      <w:jc w:val="both"/>
    </w:pPr>
    <w:rPr>
      <w:rFonts w:eastAsia="仿宋" w:asciiTheme="minorHAnsi" w:hAnsiTheme="minorHAnsi" w:cstheme="minorBidi"/>
      <w:kern w:val="2"/>
      <w:sz w:val="24"/>
      <w:szCs w:val="22"/>
      <w:lang w:val="en-US" w:eastAsia="zh-CN" w:bidi="ar-SA"/>
    </w:rPr>
  </w:style>
  <w:style w:type="character" w:customStyle="1" w:styleId="222">
    <w:name w:val="无间隔 字符"/>
    <w:basedOn w:val="136"/>
    <w:link w:val="221"/>
    <w:qFormat/>
    <w:uiPriority w:val="9"/>
    <w:rPr>
      <w:rFonts w:eastAsia="仿宋"/>
      <w:kern w:val="2"/>
      <w:sz w:val="24"/>
      <w:szCs w:val="22"/>
    </w:rPr>
  </w:style>
  <w:style w:type="paragraph" w:customStyle="1" w:styleId="223">
    <w:name w:val="图片名"/>
    <w:basedOn w:val="1"/>
    <w:link w:val="224"/>
    <w:qFormat/>
    <w:uiPriority w:val="0"/>
    <w:pPr>
      <w:spacing w:line="360" w:lineRule="auto"/>
      <w:ind w:firstLine="420" w:firstLineChars="200"/>
      <w:jc w:val="center"/>
    </w:pPr>
    <w:rPr>
      <w:rFonts w:eastAsia="宋体"/>
      <w:b/>
      <w:sz w:val="24"/>
    </w:rPr>
  </w:style>
  <w:style w:type="character" w:customStyle="1" w:styleId="224">
    <w:name w:val="图片名 字符"/>
    <w:basedOn w:val="136"/>
    <w:link w:val="223"/>
    <w:qFormat/>
    <w:uiPriority w:val="0"/>
    <w:rPr>
      <w:rFonts w:eastAsia="宋体"/>
      <w:b/>
      <w:sz w:val="24"/>
    </w:rPr>
  </w:style>
  <w:style w:type="paragraph" w:customStyle="1" w:styleId="225">
    <w:name w:val="附文点"/>
    <w:basedOn w:val="6"/>
    <w:link w:val="226"/>
    <w:qFormat/>
    <w:uiPriority w:val="0"/>
    <w:pPr>
      <w:numPr>
        <w:ilvl w:val="0"/>
        <w:numId w:val="12"/>
      </w:numPr>
    </w:pPr>
  </w:style>
  <w:style w:type="character" w:customStyle="1" w:styleId="226">
    <w:name w:val="附文点 字符"/>
    <w:basedOn w:val="155"/>
    <w:link w:val="225"/>
    <w:qFormat/>
    <w:uiPriority w:val="0"/>
    <w:rPr>
      <w:rFonts w:ascii="Calibri" w:hAnsi="Calibri" w:eastAsia="宋体" w:cs="Times New Roman"/>
      <w:kern w:val="2"/>
      <w:sz w:val="24"/>
      <w:szCs w:val="24"/>
    </w:rPr>
  </w:style>
  <w:style w:type="paragraph" w:customStyle="1" w:styleId="227">
    <w:name w:val="附文1）"/>
    <w:basedOn w:val="175"/>
    <w:link w:val="228"/>
    <w:qFormat/>
    <w:uiPriority w:val="0"/>
    <w:pPr>
      <w:widowControl/>
      <w:numPr>
        <w:ilvl w:val="0"/>
        <w:numId w:val="13"/>
      </w:numPr>
      <w:adjustRightInd w:val="0"/>
      <w:snapToGrid w:val="0"/>
      <w:spacing w:before="156" w:after="156" w:line="360" w:lineRule="auto"/>
      <w:ind w:firstLine="0" w:firstLineChars="0"/>
      <w:jc w:val="left"/>
    </w:pPr>
    <w:rPr>
      <w:rFonts w:ascii="宋体" w:hAnsi="宋体" w:eastAsia="宋体"/>
      <w:sz w:val="24"/>
      <w:szCs w:val="21"/>
    </w:rPr>
  </w:style>
  <w:style w:type="character" w:customStyle="1" w:styleId="228">
    <w:name w:val="附文1） 字符"/>
    <w:basedOn w:val="176"/>
    <w:link w:val="227"/>
    <w:qFormat/>
    <w:uiPriority w:val="0"/>
    <w:rPr>
      <w:rFonts w:ascii="宋体" w:hAnsi="宋体" w:cstheme="minorBidi"/>
      <w:kern w:val="2"/>
      <w:sz w:val="24"/>
      <w:szCs w:val="21"/>
    </w:rPr>
  </w:style>
  <w:style w:type="paragraph" w:customStyle="1" w:styleId="229">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0">
    <w:name w:val="标题 1_1"/>
    <w:basedOn w:val="229"/>
    <w:next w:val="229"/>
    <w:qFormat/>
    <w:uiPriority w:val="0"/>
    <w:pPr>
      <w:keepNext/>
      <w:keepLines/>
      <w:numPr>
        <w:ilvl w:val="2"/>
        <w:numId w:val="14"/>
      </w:numPr>
      <w:spacing w:before="340" w:after="330" w:line="576" w:lineRule="auto"/>
      <w:outlineLvl w:val="0"/>
    </w:pPr>
    <w:rPr>
      <w:b/>
      <w:bCs/>
      <w:kern w:val="44"/>
      <w:sz w:val="44"/>
      <w:szCs w:val="44"/>
      <w:lang w:val="zh-CN"/>
    </w:rPr>
  </w:style>
  <w:style w:type="paragraph" w:customStyle="1" w:styleId="231">
    <w:name w:val="标题 2_1"/>
    <w:basedOn w:val="229"/>
    <w:next w:val="1"/>
    <w:qFormat/>
    <w:uiPriority w:val="0"/>
    <w:pPr>
      <w:keepNext/>
      <w:keepLines/>
      <w:numPr>
        <w:ilvl w:val="1"/>
        <w:numId w:val="14"/>
      </w:numPr>
      <w:adjustRightInd w:val="0"/>
      <w:snapToGrid w:val="0"/>
      <w:spacing w:line="360" w:lineRule="auto"/>
      <w:jc w:val="center"/>
      <w:outlineLvl w:val="1"/>
    </w:pPr>
    <w:rPr>
      <w:rFonts w:ascii="宋体" w:hAnsi="Arial"/>
      <w:kern w:val="0"/>
      <w:sz w:val="32"/>
      <w:szCs w:val="20"/>
      <w:lang w:val="zh-CN"/>
    </w:rPr>
  </w:style>
  <w:style w:type="paragraph" w:customStyle="1" w:styleId="232">
    <w:name w:val="标题 3_1"/>
    <w:basedOn w:val="229"/>
    <w:next w:val="1"/>
    <w:link w:val="233"/>
    <w:qFormat/>
    <w:uiPriority w:val="0"/>
    <w:pPr>
      <w:tabs>
        <w:tab w:val="left" w:pos="851"/>
      </w:tabs>
      <w:autoSpaceDE w:val="0"/>
      <w:autoSpaceDN w:val="0"/>
      <w:adjustRightInd w:val="0"/>
      <w:snapToGrid w:val="0"/>
      <w:spacing w:line="360" w:lineRule="auto"/>
      <w:outlineLvl w:val="2"/>
    </w:pPr>
    <w:rPr>
      <w:rFonts w:ascii="宋体"/>
      <w:kern w:val="0"/>
      <w:sz w:val="20"/>
      <w:szCs w:val="20"/>
      <w:lang w:val="zh-CN"/>
    </w:rPr>
  </w:style>
  <w:style w:type="character" w:customStyle="1" w:styleId="233">
    <w:name w:val="标题 3 Char2"/>
    <w:link w:val="232"/>
    <w:qFormat/>
    <w:uiPriority w:val="9"/>
    <w:rPr>
      <w:rFonts w:ascii="宋体" w:hAnsi="Calibri" w:eastAsia="宋体" w:cs="Times New Roman"/>
      <w:lang w:val="zh-CN"/>
    </w:rPr>
  </w:style>
  <w:style w:type="paragraph" w:customStyle="1" w:styleId="234">
    <w:name w:val="标题 4_0"/>
    <w:basedOn w:val="229"/>
    <w:next w:val="1"/>
    <w:qFormat/>
    <w:uiPriority w:val="0"/>
    <w:pPr>
      <w:autoSpaceDE w:val="0"/>
      <w:autoSpaceDN w:val="0"/>
      <w:adjustRightInd w:val="0"/>
      <w:snapToGrid w:val="0"/>
      <w:spacing w:line="360" w:lineRule="auto"/>
      <w:outlineLvl w:val="3"/>
    </w:pPr>
    <w:rPr>
      <w:rFonts w:ascii="宋体" w:hAnsi="Arial"/>
      <w:color w:val="000000"/>
      <w:kern w:val="0"/>
      <w:sz w:val="20"/>
      <w:szCs w:val="20"/>
      <w:lang w:val="zh-CN"/>
    </w:rPr>
  </w:style>
  <w:style w:type="paragraph" w:customStyle="1" w:styleId="235">
    <w:name w:val="标题 5_0"/>
    <w:basedOn w:val="229"/>
    <w:next w:val="1"/>
    <w:qFormat/>
    <w:uiPriority w:val="0"/>
    <w:pPr>
      <w:keepNext/>
      <w:numPr>
        <w:ilvl w:val="6"/>
        <w:numId w:val="14"/>
      </w:numPr>
      <w:autoSpaceDE w:val="0"/>
      <w:autoSpaceDN w:val="0"/>
      <w:adjustRightInd w:val="0"/>
      <w:snapToGrid w:val="0"/>
      <w:spacing w:before="280" w:after="290" w:line="374" w:lineRule="auto"/>
      <w:outlineLvl w:val="4"/>
    </w:pPr>
    <w:rPr>
      <w:rFonts w:ascii="宋体"/>
      <w:b/>
      <w:color w:val="000000"/>
      <w:kern w:val="0"/>
      <w:sz w:val="28"/>
      <w:szCs w:val="20"/>
      <w:lang w:val="zh-CN"/>
    </w:rPr>
  </w:style>
  <w:style w:type="paragraph" w:customStyle="1" w:styleId="236">
    <w:name w:val="标题 6_0"/>
    <w:basedOn w:val="229"/>
    <w:next w:val="1"/>
    <w:qFormat/>
    <w:uiPriority w:val="0"/>
    <w:pPr>
      <w:keepNext/>
      <w:autoSpaceDE w:val="0"/>
      <w:autoSpaceDN w:val="0"/>
      <w:adjustRightInd w:val="0"/>
      <w:snapToGrid w:val="0"/>
      <w:spacing w:before="240" w:after="64" w:line="319" w:lineRule="auto"/>
      <w:ind w:left="284" w:hanging="284"/>
      <w:outlineLvl w:val="5"/>
    </w:pPr>
    <w:rPr>
      <w:rFonts w:ascii="Arial" w:hAnsi="Arial"/>
      <w:b/>
      <w:color w:val="000000"/>
      <w:kern w:val="0"/>
      <w:sz w:val="24"/>
      <w:szCs w:val="20"/>
      <w:lang w:val="zh-CN"/>
    </w:rPr>
  </w:style>
  <w:style w:type="paragraph" w:customStyle="1" w:styleId="237">
    <w:name w:val="标题 7_0"/>
    <w:basedOn w:val="229"/>
    <w:next w:val="1"/>
    <w:qFormat/>
    <w:uiPriority w:val="0"/>
    <w:pPr>
      <w:keepNext/>
      <w:autoSpaceDE w:val="0"/>
      <w:autoSpaceDN w:val="0"/>
      <w:adjustRightInd w:val="0"/>
      <w:snapToGrid w:val="0"/>
      <w:spacing w:before="240" w:after="64" w:line="319" w:lineRule="auto"/>
      <w:ind w:left="1296" w:hanging="1296"/>
      <w:outlineLvl w:val="6"/>
    </w:pPr>
    <w:rPr>
      <w:rFonts w:ascii="宋体"/>
      <w:b/>
      <w:color w:val="000000"/>
      <w:kern w:val="0"/>
      <w:sz w:val="24"/>
      <w:szCs w:val="20"/>
      <w:lang w:val="zh-CN"/>
    </w:rPr>
  </w:style>
  <w:style w:type="paragraph" w:customStyle="1" w:styleId="238">
    <w:name w:val="标题 8_0"/>
    <w:basedOn w:val="229"/>
    <w:next w:val="1"/>
    <w:qFormat/>
    <w:uiPriority w:val="0"/>
    <w:pPr>
      <w:keepNext/>
      <w:autoSpaceDE w:val="0"/>
      <w:autoSpaceDN w:val="0"/>
      <w:adjustRightInd w:val="0"/>
      <w:snapToGrid w:val="0"/>
      <w:spacing w:before="240" w:after="64" w:line="319" w:lineRule="auto"/>
      <w:ind w:left="1440" w:hanging="1440"/>
      <w:outlineLvl w:val="7"/>
    </w:pPr>
    <w:rPr>
      <w:rFonts w:ascii="Arial" w:hAnsi="Arial" w:eastAsia="黑体"/>
      <w:color w:val="000000"/>
      <w:kern w:val="0"/>
      <w:sz w:val="24"/>
      <w:szCs w:val="20"/>
      <w:lang w:val="zh-CN"/>
    </w:rPr>
  </w:style>
  <w:style w:type="paragraph" w:customStyle="1" w:styleId="239">
    <w:name w:val="标题 9_0"/>
    <w:basedOn w:val="229"/>
    <w:next w:val="1"/>
    <w:qFormat/>
    <w:uiPriority w:val="0"/>
    <w:pPr>
      <w:keepNext/>
      <w:autoSpaceDE w:val="0"/>
      <w:autoSpaceDN w:val="0"/>
      <w:adjustRightInd w:val="0"/>
      <w:snapToGrid w:val="0"/>
      <w:spacing w:before="240" w:after="64" w:line="319" w:lineRule="auto"/>
      <w:ind w:left="1584" w:hanging="1584"/>
      <w:outlineLvl w:val="8"/>
    </w:pPr>
    <w:rPr>
      <w:rFonts w:ascii="Arial" w:hAnsi="Arial" w:eastAsia="黑体"/>
      <w:color w:val="000000"/>
      <w:kern w:val="0"/>
      <w:sz w:val="20"/>
      <w:szCs w:val="20"/>
      <w:lang w:val="zh-CN"/>
    </w:rPr>
  </w:style>
  <w:style w:type="table" w:customStyle="1" w:styleId="240">
    <w:name w:val="网格型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1">
    <w:name w:val="本文項目"/>
    <w:basedOn w:val="1"/>
    <w:qFormat/>
    <w:uiPriority w:val="0"/>
    <w:pPr>
      <w:numPr>
        <w:ilvl w:val="0"/>
        <w:numId w:val="15"/>
      </w:numPr>
      <w:autoSpaceDE w:val="0"/>
      <w:autoSpaceDN w:val="0"/>
      <w:adjustRightInd w:val="0"/>
      <w:spacing w:line="360" w:lineRule="auto"/>
      <w:textAlignment w:val="baseline"/>
    </w:pPr>
    <w:rPr>
      <w:rFonts w:ascii="Times New Roman" w:hAnsi="Times New Roman" w:eastAsia="宋体" w:cs="Times New Roman"/>
      <w:b/>
      <w:kern w:val="0"/>
      <w:sz w:val="24"/>
      <w:szCs w:val="24"/>
    </w:rPr>
  </w:style>
  <w:style w:type="character" w:customStyle="1" w:styleId="242">
    <w:name w:val="正 文 Char"/>
    <w:link w:val="243"/>
    <w:qFormat/>
    <w:uiPriority w:val="0"/>
    <w:rPr>
      <w:sz w:val="24"/>
      <w:szCs w:val="24"/>
    </w:rPr>
  </w:style>
  <w:style w:type="paragraph" w:customStyle="1" w:styleId="243">
    <w:name w:val="正 文"/>
    <w:basedOn w:val="1"/>
    <w:link w:val="242"/>
    <w:qFormat/>
    <w:uiPriority w:val="0"/>
    <w:pPr>
      <w:widowControl/>
      <w:tabs>
        <w:tab w:val="left" w:pos="0"/>
      </w:tabs>
      <w:spacing w:line="360" w:lineRule="auto"/>
      <w:ind w:firstLine="480" w:firstLineChars="200"/>
      <w:jc w:val="left"/>
    </w:pPr>
    <w:rPr>
      <w:kern w:val="0"/>
      <w:sz w:val="24"/>
      <w:szCs w:val="24"/>
    </w:rPr>
  </w:style>
  <w:style w:type="paragraph" w:customStyle="1" w:styleId="244">
    <w:name w:val="正文1"/>
    <w:basedOn w:val="1"/>
    <w:link w:val="245"/>
    <w:qFormat/>
    <w:uiPriority w:val="0"/>
    <w:pPr>
      <w:widowControl/>
      <w:spacing w:line="360" w:lineRule="auto"/>
      <w:ind w:firstLine="480" w:firstLineChars="200"/>
      <w:jc w:val="left"/>
    </w:pPr>
    <w:rPr>
      <w:rFonts w:ascii="仿宋" w:hAnsi="仿宋" w:eastAsia="仿宋" w:cs="Times New Roman"/>
      <w:sz w:val="24"/>
      <w:szCs w:val="24"/>
    </w:rPr>
  </w:style>
  <w:style w:type="character" w:customStyle="1" w:styleId="245">
    <w:name w:val="正文1 Char"/>
    <w:link w:val="244"/>
    <w:qFormat/>
    <w:uiPriority w:val="0"/>
    <w:rPr>
      <w:rFonts w:ascii="仿宋" w:hAnsi="仿宋" w:eastAsia="仿宋" w:cs="Times New Roman"/>
      <w:kern w:val="2"/>
      <w:sz w:val="24"/>
      <w:szCs w:val="24"/>
    </w:rPr>
  </w:style>
  <w:style w:type="paragraph" w:customStyle="1" w:styleId="246">
    <w:name w:val="正文 首行缩进:2字符"/>
    <w:basedOn w:val="1"/>
    <w:qFormat/>
    <w:uiPriority w:val="0"/>
    <w:pPr>
      <w:spacing w:line="360" w:lineRule="auto"/>
      <w:ind w:firstLine="480" w:firstLineChars="200"/>
    </w:pPr>
    <w:rPr>
      <w:rFonts w:ascii="宋体" w:hAnsi="宋体" w:eastAsia="宋体" w:cs="宋体"/>
      <w:sz w:val="24"/>
      <w:szCs w:val="20"/>
    </w:rPr>
  </w:style>
  <w:style w:type="paragraph" w:customStyle="1" w:styleId="247">
    <w:name w:val="列出段落9"/>
    <w:basedOn w:val="1"/>
    <w:qFormat/>
    <w:uiPriority w:val="0"/>
    <w:pPr>
      <w:ind w:firstLine="420" w:firstLineChars="200"/>
    </w:pPr>
    <w:rPr>
      <w:rFonts w:ascii="Calibri" w:hAnsi="Calibri" w:eastAsia="宋体" w:cs="Times New Roman"/>
    </w:rPr>
  </w:style>
  <w:style w:type="paragraph" w:customStyle="1" w:styleId="248">
    <w:name w:val="初设正文"/>
    <w:basedOn w:val="1"/>
    <w:qFormat/>
    <w:uiPriority w:val="0"/>
    <w:pPr>
      <w:wordWrap w:val="0"/>
      <w:spacing w:beforeLines="50" w:line="360" w:lineRule="auto"/>
      <w:ind w:firstLine="200" w:firstLineChars="200"/>
    </w:pPr>
    <w:rPr>
      <w:rFonts w:ascii="Calibri" w:hAnsi="Calibri" w:eastAsia="仿宋" w:cs="宋体"/>
      <w:color w:val="000000"/>
      <w:sz w:val="28"/>
      <w:szCs w:val="21"/>
      <w:lang w:val="zh-CN"/>
    </w:rPr>
  </w:style>
  <w:style w:type="paragraph" w:customStyle="1" w:styleId="249">
    <w:name w:val="!正文"/>
    <w:basedOn w:val="1"/>
    <w:link w:val="284"/>
    <w:qFormat/>
    <w:uiPriority w:val="0"/>
    <w:pPr>
      <w:spacing w:line="360" w:lineRule="auto"/>
      <w:ind w:firstLine="560" w:firstLineChars="200"/>
    </w:pPr>
    <w:rPr>
      <w:rFonts w:ascii="Calibri" w:hAnsi="Calibri" w:eastAsia="仿宋" w:cs="宋体"/>
      <w:color w:val="000000"/>
      <w:sz w:val="28"/>
    </w:rPr>
  </w:style>
  <w:style w:type="character" w:customStyle="1" w:styleId="250">
    <w:name w:val="列出段落 Char"/>
    <w:link w:val="251"/>
    <w:qFormat/>
    <w:uiPriority w:val="34"/>
    <w:rPr>
      <w:rFonts w:ascii="Calibri" w:hAnsi="Calibri" w:eastAsia="宋体" w:cs="Times New Roman"/>
      <w:sz w:val="24"/>
    </w:rPr>
  </w:style>
  <w:style w:type="paragraph" w:customStyle="1" w:styleId="251">
    <w:name w:val="编号"/>
    <w:basedOn w:val="1"/>
    <w:link w:val="250"/>
    <w:qFormat/>
    <w:uiPriority w:val="34"/>
    <w:pPr>
      <w:tabs>
        <w:tab w:val="left" w:pos="397"/>
      </w:tabs>
      <w:ind w:left="900" w:hanging="420"/>
    </w:pPr>
    <w:rPr>
      <w:rFonts w:ascii="Calibri" w:hAnsi="Calibri" w:eastAsia="宋体" w:cs="Times New Roman"/>
      <w:kern w:val="0"/>
      <w:sz w:val="24"/>
      <w:szCs w:val="20"/>
    </w:rPr>
  </w:style>
  <w:style w:type="character" w:customStyle="1" w:styleId="252">
    <w:name w:val="正文李杰 Char"/>
    <w:link w:val="253"/>
    <w:qFormat/>
    <w:uiPriority w:val="0"/>
    <w:rPr>
      <w:rFonts w:ascii="宋体" w:hAnsi="宋体"/>
      <w:szCs w:val="21"/>
    </w:rPr>
  </w:style>
  <w:style w:type="paragraph" w:customStyle="1" w:styleId="253">
    <w:name w:val="正文李杰"/>
    <w:basedOn w:val="55"/>
    <w:link w:val="252"/>
    <w:qFormat/>
    <w:uiPriority w:val="0"/>
    <w:pPr>
      <w:widowControl/>
      <w:spacing w:after="0" w:line="360" w:lineRule="auto"/>
      <w:ind w:left="0" w:leftChars="0" w:firstLine="420" w:firstLineChars="200"/>
    </w:pPr>
    <w:rPr>
      <w:rFonts w:ascii="宋体" w:hAnsi="宋体"/>
      <w:kern w:val="0"/>
      <w:sz w:val="20"/>
      <w:szCs w:val="21"/>
    </w:rPr>
  </w:style>
  <w:style w:type="character" w:customStyle="1" w:styleId="254">
    <w:name w:val="正文文本缩进 2 字符"/>
    <w:basedOn w:val="136"/>
    <w:link w:val="55"/>
    <w:qFormat/>
    <w:uiPriority w:val="0"/>
    <w:rPr>
      <w:kern w:val="2"/>
      <w:sz w:val="21"/>
      <w:szCs w:val="22"/>
    </w:rPr>
  </w:style>
  <w:style w:type="paragraph" w:customStyle="1" w:styleId="255">
    <w:name w:val="_正文"/>
    <w:basedOn w:val="1"/>
    <w:link w:val="256"/>
    <w:qFormat/>
    <w:uiPriority w:val="0"/>
    <w:pPr>
      <w:spacing w:line="360" w:lineRule="auto"/>
      <w:ind w:firstLine="480" w:firstLineChars="200"/>
    </w:pPr>
    <w:rPr>
      <w:rFonts w:ascii="宋体" w:hAnsi="宋体" w:eastAsia="宋体" w:cs="Times New Roman"/>
      <w:sz w:val="24"/>
      <w:szCs w:val="24"/>
    </w:rPr>
  </w:style>
  <w:style w:type="character" w:customStyle="1" w:styleId="256">
    <w:name w:val="_正文 Char"/>
    <w:link w:val="255"/>
    <w:qFormat/>
    <w:locked/>
    <w:uiPriority w:val="0"/>
    <w:rPr>
      <w:rFonts w:ascii="宋体" w:hAnsi="宋体" w:eastAsia="宋体" w:cs="Times New Roman"/>
      <w:kern w:val="2"/>
      <w:sz w:val="24"/>
      <w:szCs w:val="24"/>
    </w:rPr>
  </w:style>
  <w:style w:type="character" w:customStyle="1" w:styleId="257">
    <w:name w:val="样式3正文 Char"/>
    <w:link w:val="258"/>
    <w:qFormat/>
    <w:uiPriority w:val="0"/>
    <w:rPr>
      <w:rFonts w:ascii="宋体" w:hAnsi="宋体"/>
      <w:kern w:val="2"/>
      <w:sz w:val="21"/>
      <w:szCs w:val="21"/>
    </w:rPr>
  </w:style>
  <w:style w:type="paragraph" w:customStyle="1" w:styleId="258">
    <w:name w:val="样式3正文"/>
    <w:basedOn w:val="1"/>
    <w:link w:val="257"/>
    <w:qFormat/>
    <w:uiPriority w:val="0"/>
    <w:pPr>
      <w:spacing w:line="360" w:lineRule="auto"/>
      <w:ind w:firstLine="200" w:firstLineChars="200"/>
    </w:pPr>
    <w:rPr>
      <w:rFonts w:ascii="宋体" w:hAnsi="宋体"/>
      <w:szCs w:val="21"/>
    </w:rPr>
  </w:style>
  <w:style w:type="paragraph" w:customStyle="1" w:styleId="259">
    <w:name w:val="样式 仿宋_GB2312 (符号) 宋体 三号 首行缩进:  2 字符 行距: 1.5 倍行距"/>
    <w:basedOn w:val="1"/>
    <w:qFormat/>
    <w:uiPriority w:val="0"/>
    <w:pPr>
      <w:spacing w:line="360" w:lineRule="auto"/>
      <w:ind w:firstLine="640" w:firstLineChars="200"/>
    </w:pPr>
    <w:rPr>
      <w:rFonts w:ascii="仿宋_GB2312" w:hAnsi="宋体" w:eastAsia="仿宋_GB2312" w:cs="宋体"/>
      <w:sz w:val="32"/>
      <w:szCs w:val="20"/>
    </w:rPr>
  </w:style>
  <w:style w:type="paragraph" w:customStyle="1" w:styleId="260">
    <w:name w:val="a"/>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261">
    <w:name w:val="!BECC正文 Char"/>
    <w:link w:val="262"/>
    <w:qFormat/>
    <w:locked/>
    <w:uiPriority w:val="0"/>
    <w:rPr>
      <w:rFonts w:eastAsia="宋体"/>
      <w:sz w:val="24"/>
    </w:rPr>
  </w:style>
  <w:style w:type="paragraph" w:customStyle="1" w:styleId="262">
    <w:name w:val="!BECC正文"/>
    <w:basedOn w:val="1"/>
    <w:link w:val="261"/>
    <w:qFormat/>
    <w:uiPriority w:val="0"/>
    <w:pPr>
      <w:tabs>
        <w:tab w:val="left" w:pos="0"/>
      </w:tabs>
      <w:spacing w:beforeLines="50" w:afterLines="50" w:line="360" w:lineRule="auto"/>
      <w:ind w:firstLine="200" w:firstLineChars="200"/>
    </w:pPr>
    <w:rPr>
      <w:rFonts w:eastAsia="宋体"/>
      <w:kern w:val="0"/>
      <w:sz w:val="24"/>
      <w:szCs w:val="20"/>
    </w:rPr>
  </w:style>
  <w:style w:type="character" w:customStyle="1" w:styleId="263">
    <w:name w:val="未处理的提及2"/>
    <w:basedOn w:val="136"/>
    <w:unhideWhenUsed/>
    <w:qFormat/>
    <w:uiPriority w:val="99"/>
    <w:rPr>
      <w:color w:val="605E5C"/>
      <w:shd w:val="clear" w:color="auto" w:fill="E1DFDD"/>
    </w:rPr>
  </w:style>
  <w:style w:type="paragraph" w:customStyle="1" w:styleId="264">
    <w:name w:val="FIG1"/>
    <w:qFormat/>
    <w:uiPriority w:val="0"/>
    <w:pPr>
      <w:spacing w:after="50" w:afterLines="50"/>
      <w:jc w:val="center"/>
    </w:pPr>
    <w:rPr>
      <w:rFonts w:ascii="Times New Roman" w:hAnsi="Times New Roman" w:eastAsia="宋体" w:cs="Times New Roman"/>
      <w:b/>
      <w:sz w:val="21"/>
      <w:lang w:val="en-US" w:eastAsia="en-US" w:bidi="ar-SA"/>
    </w:rPr>
  </w:style>
  <w:style w:type="paragraph" w:customStyle="1" w:styleId="265">
    <w:name w:val="标题6"/>
    <w:basedOn w:val="15"/>
    <w:next w:val="183"/>
    <w:qFormat/>
    <w:uiPriority w:val="0"/>
    <w:pPr>
      <w:numPr>
        <w:ilvl w:val="0"/>
        <w:numId w:val="0"/>
      </w:numPr>
      <w:spacing w:before="120" w:after="120" w:line="360" w:lineRule="auto"/>
    </w:pPr>
    <w:rPr>
      <w:rFonts w:ascii="华文楷体" w:hAnsi="华文楷体" w:eastAsia="华文楷体"/>
      <w:b w:val="0"/>
      <w:sz w:val="21"/>
      <w:lang w:val="zh-CN"/>
    </w:rPr>
  </w:style>
  <w:style w:type="paragraph" w:customStyle="1" w:styleId="266">
    <w:name w:val="00-1"/>
    <w:basedOn w:val="1"/>
    <w:next w:val="1"/>
    <w:qFormat/>
    <w:uiPriority w:val="0"/>
    <w:pPr>
      <w:numPr>
        <w:ilvl w:val="0"/>
        <w:numId w:val="16"/>
      </w:numPr>
      <w:spacing w:line="360" w:lineRule="auto"/>
      <w:outlineLvl w:val="0"/>
    </w:pPr>
    <w:rPr>
      <w:rFonts w:ascii="Calibri" w:hAnsi="Calibri" w:eastAsia="黑体" w:cs="Times New Roman"/>
      <w:b/>
      <w:sz w:val="36"/>
      <w:szCs w:val="36"/>
    </w:rPr>
  </w:style>
  <w:style w:type="paragraph" w:customStyle="1" w:styleId="267">
    <w:name w:val="00-2"/>
    <w:basedOn w:val="1"/>
    <w:next w:val="1"/>
    <w:qFormat/>
    <w:uiPriority w:val="0"/>
    <w:pPr>
      <w:numPr>
        <w:ilvl w:val="1"/>
        <w:numId w:val="16"/>
      </w:numPr>
      <w:spacing w:line="360" w:lineRule="auto"/>
      <w:outlineLvl w:val="1"/>
    </w:pPr>
    <w:rPr>
      <w:rFonts w:ascii="Calibri" w:hAnsi="Calibri" w:eastAsia="黑体" w:cs="Times New Roman"/>
      <w:b/>
      <w:sz w:val="32"/>
      <w:szCs w:val="32"/>
    </w:rPr>
  </w:style>
  <w:style w:type="paragraph" w:customStyle="1" w:styleId="268">
    <w:name w:val="00-3"/>
    <w:basedOn w:val="1"/>
    <w:next w:val="1"/>
    <w:qFormat/>
    <w:uiPriority w:val="0"/>
    <w:pPr>
      <w:numPr>
        <w:ilvl w:val="2"/>
        <w:numId w:val="16"/>
      </w:numPr>
      <w:spacing w:line="360" w:lineRule="auto"/>
      <w:outlineLvl w:val="2"/>
    </w:pPr>
    <w:rPr>
      <w:rFonts w:ascii="Calibri" w:hAnsi="Calibri" w:eastAsia="黑体" w:cs="Times New Roman"/>
      <w:b/>
      <w:sz w:val="30"/>
      <w:szCs w:val="30"/>
    </w:rPr>
  </w:style>
  <w:style w:type="paragraph" w:customStyle="1" w:styleId="269">
    <w:name w:val="00-4"/>
    <w:basedOn w:val="1"/>
    <w:next w:val="1"/>
    <w:qFormat/>
    <w:uiPriority w:val="0"/>
    <w:pPr>
      <w:numPr>
        <w:ilvl w:val="3"/>
        <w:numId w:val="16"/>
      </w:numPr>
      <w:spacing w:line="360" w:lineRule="auto"/>
      <w:outlineLvl w:val="3"/>
    </w:pPr>
    <w:rPr>
      <w:rFonts w:ascii="Calibri" w:hAnsi="Calibri" w:eastAsia="黑体" w:cs="Times New Roman"/>
      <w:b/>
      <w:sz w:val="28"/>
      <w:szCs w:val="28"/>
    </w:rPr>
  </w:style>
  <w:style w:type="paragraph" w:customStyle="1" w:styleId="270">
    <w:name w:val="00-5"/>
    <w:basedOn w:val="1"/>
    <w:next w:val="1"/>
    <w:qFormat/>
    <w:uiPriority w:val="0"/>
    <w:pPr>
      <w:numPr>
        <w:ilvl w:val="4"/>
        <w:numId w:val="16"/>
      </w:numPr>
      <w:spacing w:line="360" w:lineRule="auto"/>
      <w:outlineLvl w:val="4"/>
    </w:pPr>
    <w:rPr>
      <w:rFonts w:ascii="Calibri" w:hAnsi="Calibri" w:eastAsia="黑体" w:cs="Times New Roman"/>
      <w:b/>
      <w:sz w:val="26"/>
      <w:szCs w:val="26"/>
    </w:rPr>
  </w:style>
  <w:style w:type="paragraph" w:customStyle="1" w:styleId="271">
    <w:name w:val="00-6"/>
    <w:basedOn w:val="1"/>
    <w:next w:val="1"/>
    <w:qFormat/>
    <w:uiPriority w:val="0"/>
    <w:pPr>
      <w:numPr>
        <w:ilvl w:val="5"/>
        <w:numId w:val="16"/>
      </w:numPr>
      <w:spacing w:line="360" w:lineRule="auto"/>
      <w:outlineLvl w:val="5"/>
    </w:pPr>
    <w:rPr>
      <w:rFonts w:ascii="Calibri" w:hAnsi="Calibri" w:eastAsia="黑体" w:cs="Times New Roman"/>
      <w:b/>
      <w:sz w:val="24"/>
      <w:szCs w:val="24"/>
    </w:rPr>
  </w:style>
  <w:style w:type="paragraph" w:customStyle="1" w:styleId="272">
    <w:name w:val="00-7"/>
    <w:basedOn w:val="1"/>
    <w:next w:val="1"/>
    <w:qFormat/>
    <w:uiPriority w:val="0"/>
    <w:pPr>
      <w:numPr>
        <w:ilvl w:val="6"/>
        <w:numId w:val="16"/>
      </w:numPr>
      <w:spacing w:line="360" w:lineRule="auto"/>
      <w:outlineLvl w:val="6"/>
    </w:pPr>
    <w:rPr>
      <w:rFonts w:ascii="Cambria" w:hAnsi="Cambria" w:eastAsia="宋体" w:cs="宋体"/>
      <w:b/>
      <w:sz w:val="24"/>
      <w:szCs w:val="24"/>
    </w:rPr>
  </w:style>
  <w:style w:type="character" w:customStyle="1" w:styleId="273">
    <w:name w:val="my正文 Char"/>
    <w:link w:val="274"/>
    <w:qFormat/>
    <w:uiPriority w:val="0"/>
    <w:rPr>
      <w:rFonts w:ascii="Times New Roman" w:hAnsi="Times New Roman"/>
      <w:sz w:val="24"/>
      <w:szCs w:val="24"/>
    </w:rPr>
  </w:style>
  <w:style w:type="paragraph" w:customStyle="1" w:styleId="274">
    <w:name w:val="my正文"/>
    <w:basedOn w:val="1"/>
    <w:link w:val="273"/>
    <w:qFormat/>
    <w:uiPriority w:val="0"/>
    <w:pPr>
      <w:widowControl/>
      <w:spacing w:line="360" w:lineRule="auto"/>
      <w:ind w:firstLine="480" w:firstLineChars="200"/>
      <w:jc w:val="left"/>
    </w:pPr>
    <w:rPr>
      <w:rFonts w:ascii="Times New Roman" w:hAnsi="Times New Roman"/>
      <w:kern w:val="0"/>
      <w:sz w:val="24"/>
      <w:szCs w:val="24"/>
    </w:rPr>
  </w:style>
  <w:style w:type="paragraph" w:customStyle="1" w:styleId="275">
    <w:name w:val="四号正文"/>
    <w:basedOn w:val="1"/>
    <w:qFormat/>
    <w:uiPriority w:val="0"/>
    <w:pPr>
      <w:spacing w:line="360" w:lineRule="auto"/>
      <w:ind w:firstLine="560" w:firstLineChars="200"/>
    </w:pPr>
    <w:rPr>
      <w:rFonts w:ascii="Times New Roman" w:hAnsi="Times New Roman" w:eastAsia="宋体" w:cs="Times New Roman"/>
      <w:sz w:val="24"/>
      <w:szCs w:val="28"/>
    </w:rPr>
  </w:style>
  <w:style w:type="paragraph" w:customStyle="1" w:styleId="276">
    <w:name w:val="正文（绿盟科技）"/>
    <w:link w:val="277"/>
    <w:qFormat/>
    <w:uiPriority w:val="0"/>
    <w:pPr>
      <w:spacing w:line="300" w:lineRule="auto"/>
    </w:pPr>
    <w:rPr>
      <w:rFonts w:ascii="Arial" w:hAnsi="Arial" w:eastAsia="宋体" w:cs="Times New Roman"/>
      <w:sz w:val="24"/>
      <w:szCs w:val="21"/>
      <w:lang w:val="en-US" w:eastAsia="zh-CN" w:bidi="ar-SA"/>
    </w:rPr>
  </w:style>
  <w:style w:type="character" w:customStyle="1" w:styleId="277">
    <w:name w:val="正文（绿盟科技） Char"/>
    <w:link w:val="276"/>
    <w:qFormat/>
    <w:locked/>
    <w:uiPriority w:val="0"/>
    <w:rPr>
      <w:rFonts w:ascii="Arial" w:hAnsi="Arial" w:eastAsia="宋体" w:cs="Times New Roman"/>
      <w:sz w:val="24"/>
      <w:szCs w:val="21"/>
    </w:rPr>
  </w:style>
  <w:style w:type="character" w:customStyle="1" w:styleId="278">
    <w:name w:val="正文文本 字符"/>
    <w:basedOn w:val="136"/>
    <w:link w:val="10"/>
    <w:qFormat/>
    <w:uiPriority w:val="99"/>
    <w:rPr>
      <w:kern w:val="2"/>
      <w:sz w:val="21"/>
      <w:szCs w:val="22"/>
    </w:rPr>
  </w:style>
  <w:style w:type="paragraph" w:customStyle="1" w:styleId="279">
    <w:name w:val="表格标注（绿盟科技）"/>
    <w:basedOn w:val="1"/>
    <w:next w:val="1"/>
    <w:qFormat/>
    <w:uiPriority w:val="0"/>
    <w:pPr>
      <w:widowControl/>
      <w:spacing w:after="156"/>
      <w:jc w:val="center"/>
    </w:pPr>
    <w:rPr>
      <w:rFonts w:ascii="Arial" w:hAnsi="Arial" w:eastAsia="宋体" w:cs="Arial"/>
      <w:kern w:val="0"/>
      <w:szCs w:val="21"/>
    </w:rPr>
  </w:style>
  <w:style w:type="paragraph" w:customStyle="1" w:styleId="280">
    <w:name w:val="标题七"/>
    <w:basedOn w:val="175"/>
    <w:link w:val="1575"/>
    <w:qFormat/>
    <w:uiPriority w:val="6"/>
    <w:pPr>
      <w:spacing w:line="360" w:lineRule="auto"/>
      <w:ind w:firstLine="0" w:firstLineChars="0"/>
      <w:outlineLvl w:val="6"/>
    </w:pPr>
    <w:rPr>
      <w:rFonts w:ascii="宋体" w:hAnsi="宋体" w:eastAsia="宋体" w:cs="Times New Roman"/>
      <w:b/>
      <w:bCs/>
      <w:sz w:val="28"/>
      <w:szCs w:val="28"/>
    </w:rPr>
  </w:style>
  <w:style w:type="paragraph" w:customStyle="1" w:styleId="281">
    <w:name w:val="01正文"/>
    <w:basedOn w:val="1"/>
    <w:link w:val="1920"/>
    <w:qFormat/>
    <w:uiPriority w:val="0"/>
    <w:pPr>
      <w:spacing w:line="360" w:lineRule="auto"/>
      <w:ind w:firstLine="200" w:firstLineChars="200"/>
    </w:pPr>
    <w:rPr>
      <w:rFonts w:ascii="宋体" w:hAnsi="宋体" w:eastAsia="宋体" w:cs="Times New Roman"/>
      <w:sz w:val="28"/>
      <w:szCs w:val="21"/>
    </w:rPr>
  </w:style>
  <w:style w:type="paragraph" w:customStyle="1" w:styleId="282">
    <w:name w:val="正文部分"/>
    <w:basedOn w:val="1"/>
    <w:link w:val="283"/>
    <w:qFormat/>
    <w:uiPriority w:val="0"/>
    <w:pPr>
      <w:spacing w:line="360" w:lineRule="auto"/>
      <w:ind w:firstLine="480" w:firstLineChars="200"/>
    </w:pPr>
    <w:rPr>
      <w:rFonts w:ascii="宋体" w:hAnsi="宋体" w:eastAsia="宋体" w:cs="Times New Roman"/>
      <w:sz w:val="24"/>
      <w:szCs w:val="24"/>
    </w:rPr>
  </w:style>
  <w:style w:type="character" w:customStyle="1" w:styleId="283">
    <w:name w:val="正文部分 字符"/>
    <w:basedOn w:val="136"/>
    <w:link w:val="282"/>
    <w:qFormat/>
    <w:uiPriority w:val="0"/>
    <w:rPr>
      <w:rFonts w:ascii="宋体" w:hAnsi="宋体" w:eastAsia="宋体" w:cs="Times New Roman"/>
      <w:kern w:val="2"/>
      <w:sz w:val="24"/>
      <w:szCs w:val="24"/>
    </w:rPr>
  </w:style>
  <w:style w:type="character" w:customStyle="1" w:styleId="284">
    <w:name w:val="!正文 Char"/>
    <w:link w:val="249"/>
    <w:qFormat/>
    <w:uiPriority w:val="0"/>
    <w:rPr>
      <w:rFonts w:ascii="Calibri" w:hAnsi="Calibri" w:eastAsia="仿宋" w:cs="宋体"/>
      <w:color w:val="000000"/>
      <w:kern w:val="2"/>
      <w:sz w:val="28"/>
      <w:szCs w:val="22"/>
    </w:rPr>
  </w:style>
  <w:style w:type="character" w:customStyle="1" w:styleId="285">
    <w:name w:val="正文舒城 Char"/>
    <w:link w:val="286"/>
    <w:qFormat/>
    <w:uiPriority w:val="0"/>
    <w:rPr>
      <w:rFonts w:ascii="宋体" w:hAnsi="宋体"/>
      <w:sz w:val="28"/>
      <w:szCs w:val="28"/>
    </w:rPr>
  </w:style>
  <w:style w:type="paragraph" w:customStyle="1" w:styleId="286">
    <w:name w:val="正文舒城"/>
    <w:basedOn w:val="1"/>
    <w:link w:val="285"/>
    <w:qFormat/>
    <w:uiPriority w:val="0"/>
    <w:pPr>
      <w:ind w:firstLine="566" w:firstLineChars="202"/>
    </w:pPr>
    <w:rPr>
      <w:rFonts w:ascii="宋体" w:hAnsi="宋体"/>
      <w:kern w:val="0"/>
      <w:sz w:val="28"/>
      <w:szCs w:val="28"/>
    </w:rPr>
  </w:style>
  <w:style w:type="character" w:customStyle="1" w:styleId="287">
    <w:name w:val="普通(网站) 字符"/>
    <w:link w:val="85"/>
    <w:qFormat/>
    <w:locked/>
    <w:uiPriority w:val="99"/>
    <w:rPr>
      <w:rFonts w:ascii="宋体" w:hAnsi="宋体" w:eastAsia="宋体" w:cs="Times New Roman"/>
      <w:color w:val="000000"/>
      <w:sz w:val="24"/>
      <w:szCs w:val="24"/>
    </w:rPr>
  </w:style>
  <w:style w:type="character" w:customStyle="1" w:styleId="288">
    <w:name w:val="正文 Char"/>
    <w:qFormat/>
    <w:uiPriority w:val="99"/>
    <w:rPr>
      <w:rFonts w:cs="Calibri"/>
      <w:kern w:val="2"/>
      <w:sz w:val="21"/>
      <w:szCs w:val="21"/>
    </w:rPr>
  </w:style>
  <w:style w:type="paragraph" w:customStyle="1" w:styleId="289">
    <w:name w:val="图标文字"/>
    <w:basedOn w:val="1"/>
    <w:qFormat/>
    <w:uiPriority w:val="0"/>
    <w:pPr>
      <w:jc w:val="center"/>
    </w:pPr>
    <w:rPr>
      <w:rFonts w:ascii="Times New Roman" w:hAnsi="Times New Roman" w:eastAsia="宋体" w:cs="Times New Roman"/>
      <w:sz w:val="24"/>
      <w:szCs w:val="24"/>
    </w:rPr>
  </w:style>
  <w:style w:type="character" w:customStyle="1" w:styleId="290">
    <w:name w:val="宏文本 字符"/>
    <w:basedOn w:val="136"/>
    <w:link w:val="3"/>
    <w:qFormat/>
    <w:uiPriority w:val="0"/>
    <w:rPr>
      <w:rFonts w:ascii="Courier New" w:hAnsi="Courier New" w:eastAsia="宋体" w:cs="Times New Roman"/>
      <w:kern w:val="2"/>
      <w:sz w:val="24"/>
    </w:rPr>
  </w:style>
  <w:style w:type="character" w:customStyle="1" w:styleId="291">
    <w:name w:val="注释标题 字符"/>
    <w:basedOn w:val="136"/>
    <w:link w:val="23"/>
    <w:qFormat/>
    <w:uiPriority w:val="0"/>
    <w:rPr>
      <w:rFonts w:ascii="Calibri" w:hAnsi="Calibri" w:eastAsia="宋体" w:cs="Times New Roman"/>
      <w:kern w:val="2"/>
      <w:sz w:val="21"/>
      <w:szCs w:val="22"/>
    </w:rPr>
  </w:style>
  <w:style w:type="character" w:customStyle="1" w:styleId="292">
    <w:name w:val="电子邮件签名 字符"/>
    <w:basedOn w:val="136"/>
    <w:link w:val="26"/>
    <w:qFormat/>
    <w:uiPriority w:val="0"/>
    <w:rPr>
      <w:rFonts w:ascii="Calibri" w:hAnsi="Calibri" w:eastAsia="宋体" w:cs="Times New Roman"/>
      <w:kern w:val="2"/>
      <w:sz w:val="21"/>
      <w:szCs w:val="22"/>
    </w:rPr>
  </w:style>
  <w:style w:type="character" w:customStyle="1" w:styleId="293">
    <w:name w:val="称呼 字符"/>
    <w:basedOn w:val="136"/>
    <w:link w:val="37"/>
    <w:qFormat/>
    <w:uiPriority w:val="0"/>
    <w:rPr>
      <w:rFonts w:ascii="Calibri" w:hAnsi="Calibri" w:eastAsia="宋体" w:cs="Times New Roman"/>
      <w:kern w:val="2"/>
      <w:sz w:val="21"/>
      <w:szCs w:val="22"/>
    </w:rPr>
  </w:style>
  <w:style w:type="character" w:customStyle="1" w:styleId="294">
    <w:name w:val="正文文本 3 字符"/>
    <w:basedOn w:val="136"/>
    <w:link w:val="38"/>
    <w:qFormat/>
    <w:uiPriority w:val="0"/>
    <w:rPr>
      <w:rFonts w:ascii="Calibri" w:hAnsi="Calibri" w:eastAsia="宋体" w:cs="Times New Roman"/>
      <w:kern w:val="2"/>
      <w:sz w:val="16"/>
      <w:szCs w:val="16"/>
    </w:rPr>
  </w:style>
  <w:style w:type="character" w:customStyle="1" w:styleId="295">
    <w:name w:val="结束语 字符"/>
    <w:basedOn w:val="136"/>
    <w:link w:val="39"/>
    <w:qFormat/>
    <w:uiPriority w:val="0"/>
    <w:rPr>
      <w:rFonts w:ascii="Calibri" w:hAnsi="Calibri" w:eastAsia="宋体" w:cs="Times New Roman"/>
      <w:kern w:val="2"/>
      <w:sz w:val="21"/>
      <w:szCs w:val="22"/>
    </w:rPr>
  </w:style>
  <w:style w:type="character" w:customStyle="1" w:styleId="296">
    <w:name w:val="正文文本缩进 字符"/>
    <w:basedOn w:val="136"/>
    <w:link w:val="13"/>
    <w:qFormat/>
    <w:uiPriority w:val="0"/>
    <w:rPr>
      <w:rFonts w:eastAsia="仿宋"/>
      <w:kern w:val="2"/>
      <w:sz w:val="24"/>
      <w:szCs w:val="22"/>
    </w:rPr>
  </w:style>
  <w:style w:type="character" w:customStyle="1" w:styleId="297">
    <w:name w:val="HTML 地址 字符"/>
    <w:basedOn w:val="136"/>
    <w:link w:val="46"/>
    <w:qFormat/>
    <w:uiPriority w:val="0"/>
    <w:rPr>
      <w:rFonts w:ascii="Calibri" w:hAnsi="Calibri"/>
      <w:i/>
      <w:iCs/>
      <w:kern w:val="2"/>
      <w:sz w:val="21"/>
      <w:szCs w:val="22"/>
    </w:rPr>
  </w:style>
  <w:style w:type="character" w:customStyle="1" w:styleId="298">
    <w:name w:val="日期 字符"/>
    <w:basedOn w:val="136"/>
    <w:link w:val="54"/>
    <w:qFormat/>
    <w:uiPriority w:val="0"/>
    <w:rPr>
      <w:rFonts w:ascii="Calibri" w:hAnsi="Calibri" w:eastAsia="宋体" w:cs="Times New Roman"/>
      <w:kern w:val="2"/>
      <w:sz w:val="21"/>
      <w:szCs w:val="22"/>
    </w:rPr>
  </w:style>
  <w:style w:type="character" w:customStyle="1" w:styleId="299">
    <w:name w:val="尾注文本 字符"/>
    <w:basedOn w:val="136"/>
    <w:link w:val="56"/>
    <w:qFormat/>
    <w:uiPriority w:val="0"/>
    <w:rPr>
      <w:rFonts w:ascii="Times New Roman" w:hAnsi="Times New Roman" w:eastAsia="宋体" w:cs="Times New Roman"/>
      <w:kern w:val="2"/>
      <w:sz w:val="21"/>
      <w:szCs w:val="24"/>
    </w:rPr>
  </w:style>
  <w:style w:type="character" w:customStyle="1" w:styleId="300">
    <w:name w:val="签名 字符"/>
    <w:basedOn w:val="136"/>
    <w:link w:val="62"/>
    <w:qFormat/>
    <w:uiPriority w:val="0"/>
    <w:rPr>
      <w:rFonts w:ascii="Calibri" w:hAnsi="Calibri" w:eastAsia="宋体" w:cs="Times New Roman"/>
      <w:kern w:val="2"/>
      <w:sz w:val="21"/>
      <w:szCs w:val="22"/>
    </w:rPr>
  </w:style>
  <w:style w:type="character" w:customStyle="1" w:styleId="301">
    <w:name w:val="副标题 字符"/>
    <w:basedOn w:val="136"/>
    <w:link w:val="68"/>
    <w:qFormat/>
    <w:uiPriority w:val="11"/>
    <w:rPr>
      <w:rFonts w:ascii="Arial" w:hAnsi="Arial" w:eastAsia="宋体" w:cs="Arial"/>
      <w:b/>
      <w:bCs/>
      <w:kern w:val="28"/>
      <w:sz w:val="32"/>
      <w:szCs w:val="32"/>
    </w:rPr>
  </w:style>
  <w:style w:type="character" w:customStyle="1" w:styleId="302">
    <w:name w:val="脚注文本 字符"/>
    <w:basedOn w:val="136"/>
    <w:link w:val="71"/>
    <w:qFormat/>
    <w:uiPriority w:val="0"/>
    <w:rPr>
      <w:rFonts w:ascii="Times New Roman" w:hAnsi="Times New Roman" w:eastAsia="宋体" w:cs="Times New Roman"/>
      <w:kern w:val="2"/>
      <w:sz w:val="18"/>
      <w:szCs w:val="18"/>
    </w:rPr>
  </w:style>
  <w:style w:type="character" w:customStyle="1" w:styleId="303">
    <w:name w:val="正文文本缩进 3 字符"/>
    <w:basedOn w:val="136"/>
    <w:link w:val="74"/>
    <w:qFormat/>
    <w:uiPriority w:val="0"/>
    <w:rPr>
      <w:rFonts w:ascii="Calibri" w:hAnsi="Calibri" w:eastAsia="宋体" w:cs="Times New Roman"/>
      <w:kern w:val="2"/>
      <w:sz w:val="16"/>
      <w:szCs w:val="16"/>
    </w:rPr>
  </w:style>
  <w:style w:type="character" w:customStyle="1" w:styleId="304">
    <w:name w:val="正文文本 2 字符"/>
    <w:basedOn w:val="136"/>
    <w:link w:val="80"/>
    <w:qFormat/>
    <w:uiPriority w:val="99"/>
    <w:rPr>
      <w:rFonts w:ascii="Calibri" w:hAnsi="Calibri" w:eastAsia="宋体" w:cs="Times New Roman"/>
      <w:kern w:val="2"/>
      <w:sz w:val="21"/>
      <w:szCs w:val="22"/>
    </w:rPr>
  </w:style>
  <w:style w:type="character" w:customStyle="1" w:styleId="305">
    <w:name w:val="信息标题 字符"/>
    <w:basedOn w:val="136"/>
    <w:link w:val="83"/>
    <w:qFormat/>
    <w:uiPriority w:val="0"/>
    <w:rPr>
      <w:rFonts w:ascii="Arial" w:hAnsi="Arial" w:eastAsia="宋体" w:cs="Arial"/>
      <w:kern w:val="2"/>
      <w:sz w:val="24"/>
      <w:szCs w:val="24"/>
      <w:shd w:val="pct20" w:color="auto" w:fill="auto"/>
    </w:rPr>
  </w:style>
  <w:style w:type="character" w:customStyle="1" w:styleId="306">
    <w:name w:val="正文文本首行缩进 字符"/>
    <w:basedOn w:val="278"/>
    <w:link w:val="9"/>
    <w:qFormat/>
    <w:uiPriority w:val="0"/>
    <w:rPr>
      <w:rFonts w:ascii="宋体" w:hAnsi="宋体" w:eastAsia="宋体" w:cs="Times New Roman"/>
      <w:kern w:val="2"/>
      <w:sz w:val="21"/>
      <w:szCs w:val="24"/>
    </w:rPr>
  </w:style>
  <w:style w:type="character" w:customStyle="1" w:styleId="307">
    <w:name w:val="正文文本首行缩进 2 字符"/>
    <w:basedOn w:val="296"/>
    <w:link w:val="12"/>
    <w:qFormat/>
    <w:uiPriority w:val="0"/>
    <w:rPr>
      <w:rFonts w:eastAsia="仿宋"/>
      <w:kern w:val="2"/>
      <w:sz w:val="24"/>
      <w:szCs w:val="22"/>
    </w:rPr>
  </w:style>
  <w:style w:type="paragraph" w:customStyle="1" w:styleId="308">
    <w:name w:val="cucd-3"/>
    <w:next w:val="1"/>
    <w:link w:val="309"/>
    <w:qFormat/>
    <w:uiPriority w:val="0"/>
    <w:pPr>
      <w:tabs>
        <w:tab w:val="left" w:pos="709"/>
      </w:tabs>
      <w:spacing w:line="360" w:lineRule="auto"/>
      <w:outlineLvl w:val="2"/>
    </w:pPr>
    <w:rPr>
      <w:rFonts w:ascii="Arial" w:hAnsi="Arial" w:eastAsia="宋体" w:cs="Times New Roman"/>
      <w:b/>
      <w:kern w:val="2"/>
      <w:sz w:val="28"/>
      <w:szCs w:val="28"/>
      <w:lang w:val="en-US" w:eastAsia="zh-CN" w:bidi="ar-SA"/>
    </w:rPr>
  </w:style>
  <w:style w:type="character" w:customStyle="1" w:styleId="309">
    <w:name w:val="cucd-3 Char"/>
    <w:link w:val="308"/>
    <w:qFormat/>
    <w:uiPriority w:val="0"/>
    <w:rPr>
      <w:rFonts w:ascii="Arial" w:hAnsi="Arial" w:eastAsia="宋体" w:cs="Times New Roman"/>
      <w:b/>
      <w:kern w:val="2"/>
      <w:sz w:val="28"/>
      <w:szCs w:val="28"/>
    </w:rPr>
  </w:style>
  <w:style w:type="paragraph" w:customStyle="1" w:styleId="310">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1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1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1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31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24"/>
      <w:szCs w:val="24"/>
    </w:rPr>
  </w:style>
  <w:style w:type="paragraph" w:customStyle="1" w:styleId="3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24"/>
      <w:szCs w:val="24"/>
    </w:rPr>
  </w:style>
  <w:style w:type="paragraph" w:customStyle="1" w:styleId="3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2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1">
    <w:name w:val="xl75"/>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2">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25">
    <w:name w:val="正文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326">
    <w:name w:val="正文样式"/>
    <w:basedOn w:val="1"/>
    <w:next w:val="1"/>
    <w:link w:val="327"/>
    <w:qFormat/>
    <w:uiPriority w:val="0"/>
    <w:pPr>
      <w:spacing w:line="360" w:lineRule="auto"/>
      <w:ind w:firstLine="480" w:firstLineChars="200"/>
    </w:pPr>
    <w:rPr>
      <w:rFonts w:ascii="Times New Roman" w:hAnsi="Times New Roman" w:eastAsia="宋体" w:cs="Times New Roman"/>
      <w:sz w:val="24"/>
      <w:szCs w:val="24"/>
    </w:rPr>
  </w:style>
  <w:style w:type="character" w:customStyle="1" w:styleId="327">
    <w:name w:val="正文样式 Char"/>
    <w:link w:val="326"/>
    <w:qFormat/>
    <w:uiPriority w:val="0"/>
    <w:rPr>
      <w:rFonts w:ascii="Times New Roman" w:hAnsi="Times New Roman" w:eastAsia="宋体" w:cs="Times New Roman"/>
      <w:kern w:val="2"/>
      <w:sz w:val="24"/>
      <w:szCs w:val="24"/>
    </w:rPr>
  </w:style>
  <w:style w:type="paragraph" w:customStyle="1" w:styleId="328">
    <w:name w:val="样式15"/>
    <w:basedOn w:val="1"/>
    <w:qFormat/>
    <w:uiPriority w:val="0"/>
    <w:pPr>
      <w:numPr>
        <w:ilvl w:val="3"/>
        <w:numId w:val="17"/>
      </w:numPr>
      <w:spacing w:line="360" w:lineRule="auto"/>
      <w:ind w:left="0" w:right="706" w:rightChars="336" w:firstLine="0"/>
    </w:pPr>
    <w:rPr>
      <w:rFonts w:ascii="宋体" w:hAnsi="宋体" w:eastAsia="宋体" w:cs="Times New Roman"/>
      <w:b/>
      <w:sz w:val="24"/>
      <w:szCs w:val="24"/>
      <w:lang w:val="zh-CN"/>
    </w:rPr>
  </w:style>
  <w:style w:type="paragraph" w:customStyle="1" w:styleId="329">
    <w:name w:val="图注"/>
    <w:basedOn w:val="1"/>
    <w:link w:val="330"/>
    <w:qFormat/>
    <w:uiPriority w:val="0"/>
    <w:pPr>
      <w:spacing w:line="360" w:lineRule="auto"/>
      <w:jc w:val="center"/>
    </w:pPr>
    <w:rPr>
      <w:rFonts w:asciiTheme="minorEastAsia" w:hAnsiTheme="minorEastAsia"/>
      <w:b/>
      <w:sz w:val="22"/>
    </w:rPr>
  </w:style>
  <w:style w:type="character" w:customStyle="1" w:styleId="330">
    <w:name w:val="图注 字符"/>
    <w:basedOn w:val="136"/>
    <w:link w:val="329"/>
    <w:qFormat/>
    <w:uiPriority w:val="0"/>
    <w:rPr>
      <w:rFonts w:asciiTheme="minorEastAsia" w:hAnsiTheme="minorEastAsia"/>
      <w:b/>
      <w:kern w:val="2"/>
      <w:sz w:val="22"/>
      <w:szCs w:val="22"/>
    </w:rPr>
  </w:style>
  <w:style w:type="paragraph" w:customStyle="1" w:styleId="331">
    <w:name w:val="解决方案正文"/>
    <w:basedOn w:val="1"/>
    <w:link w:val="332"/>
    <w:qFormat/>
    <w:uiPriority w:val="0"/>
    <w:pPr>
      <w:spacing w:line="360" w:lineRule="auto"/>
      <w:ind w:firstLine="482"/>
    </w:pPr>
    <w:rPr>
      <w:rFonts w:ascii="宋体" w:hAnsi="宋体" w:eastAsia="宋体" w:cs="Times New Roman"/>
      <w:sz w:val="24"/>
      <w:szCs w:val="24"/>
    </w:rPr>
  </w:style>
  <w:style w:type="character" w:customStyle="1" w:styleId="332">
    <w:name w:val="解决方案正文 字符"/>
    <w:basedOn w:val="136"/>
    <w:link w:val="331"/>
    <w:qFormat/>
    <w:uiPriority w:val="0"/>
    <w:rPr>
      <w:rFonts w:ascii="宋体" w:hAnsi="宋体" w:eastAsia="宋体" w:cs="Times New Roman"/>
      <w:kern w:val="2"/>
      <w:sz w:val="24"/>
      <w:szCs w:val="24"/>
    </w:rPr>
  </w:style>
  <w:style w:type="character" w:customStyle="1" w:styleId="333">
    <w:name w:val="方案正文 Char"/>
    <w:link w:val="334"/>
    <w:qFormat/>
    <w:locked/>
    <w:uiPriority w:val="0"/>
    <w:rPr>
      <w:rFonts w:ascii="宋体" w:hAnsi="宋体" w:eastAsia="宋体" w:cs="Times New Roman"/>
      <w:color w:val="000000"/>
      <w:sz w:val="24"/>
      <w:szCs w:val="24"/>
    </w:rPr>
  </w:style>
  <w:style w:type="paragraph" w:customStyle="1" w:styleId="334">
    <w:name w:val="方案正文"/>
    <w:basedOn w:val="1"/>
    <w:link w:val="333"/>
    <w:qFormat/>
    <w:uiPriority w:val="0"/>
    <w:pPr>
      <w:widowControl/>
      <w:adjustRightInd w:val="0"/>
      <w:snapToGrid w:val="0"/>
      <w:spacing w:line="360" w:lineRule="auto"/>
      <w:ind w:firstLine="480" w:firstLineChars="200"/>
    </w:pPr>
    <w:rPr>
      <w:rFonts w:ascii="宋体" w:hAnsi="宋体" w:eastAsia="宋体" w:cs="Times New Roman"/>
      <w:color w:val="000000"/>
      <w:kern w:val="0"/>
      <w:sz w:val="24"/>
      <w:szCs w:val="24"/>
    </w:rPr>
  </w:style>
  <w:style w:type="paragraph" w:customStyle="1" w:styleId="335">
    <w:name w:val="1.1.1.1"/>
    <w:basedOn w:val="1"/>
    <w:next w:val="1"/>
    <w:link w:val="342"/>
    <w:qFormat/>
    <w:uiPriority w:val="0"/>
    <w:pPr>
      <w:keepNext/>
      <w:keepLines/>
      <w:numPr>
        <w:ilvl w:val="3"/>
        <w:numId w:val="18"/>
      </w:numPr>
      <w:tabs>
        <w:tab w:val="left" w:pos="0"/>
      </w:tabs>
      <w:spacing w:before="50" w:beforeLines="50" w:after="50" w:afterLines="50" w:line="360" w:lineRule="auto"/>
      <w:jc w:val="left"/>
      <w:outlineLvl w:val="3"/>
    </w:pPr>
    <w:rPr>
      <w:rFonts w:ascii="Cambria" w:hAnsi="Cambria" w:eastAsia="仿宋_GB2312" w:cs="Times New Roman"/>
      <w:b/>
      <w:bCs/>
      <w:sz w:val="28"/>
      <w:szCs w:val="28"/>
    </w:rPr>
  </w:style>
  <w:style w:type="paragraph" w:customStyle="1" w:styleId="336">
    <w:name w:val="1.1.1"/>
    <w:basedOn w:val="1"/>
    <w:next w:val="335"/>
    <w:link w:val="343"/>
    <w:qFormat/>
    <w:uiPriority w:val="0"/>
    <w:pPr>
      <w:keepNext/>
      <w:keepLines/>
      <w:numPr>
        <w:ilvl w:val="2"/>
        <w:numId w:val="18"/>
      </w:numPr>
      <w:tabs>
        <w:tab w:val="left" w:pos="567"/>
      </w:tabs>
      <w:spacing w:before="50" w:beforeLines="50" w:after="50" w:afterLines="50" w:line="360" w:lineRule="auto"/>
      <w:ind w:left="0" w:firstLine="0"/>
      <w:jc w:val="left"/>
      <w:outlineLvl w:val="2"/>
    </w:pPr>
    <w:rPr>
      <w:rFonts w:ascii="宋体" w:hAnsi="宋体" w:eastAsia="宋体" w:cs="Times New Roman"/>
      <w:b/>
      <w:bCs/>
      <w:kern w:val="0"/>
      <w:sz w:val="28"/>
      <w:szCs w:val="32"/>
    </w:rPr>
  </w:style>
  <w:style w:type="paragraph" w:customStyle="1" w:styleId="337">
    <w:name w:val="1.1"/>
    <w:basedOn w:val="1"/>
    <w:next w:val="336"/>
    <w:link w:val="338"/>
    <w:qFormat/>
    <w:uiPriority w:val="99"/>
    <w:pPr>
      <w:keepNext/>
      <w:keepLines/>
      <w:numPr>
        <w:ilvl w:val="1"/>
        <w:numId w:val="18"/>
      </w:numPr>
      <w:tabs>
        <w:tab w:val="left" w:pos="-420"/>
      </w:tabs>
      <w:spacing w:line="360" w:lineRule="auto"/>
      <w:ind w:left="0" w:firstLine="0"/>
      <w:jc w:val="left"/>
      <w:outlineLvl w:val="1"/>
    </w:pPr>
    <w:rPr>
      <w:rFonts w:ascii="Cambria" w:hAnsi="Times New Roman" w:eastAsia="仿宋_GB2312" w:cs="Times New Roman"/>
      <w:b/>
      <w:bCs/>
      <w:sz w:val="30"/>
      <w:szCs w:val="30"/>
    </w:rPr>
  </w:style>
  <w:style w:type="character" w:customStyle="1" w:styleId="338">
    <w:name w:val="1.1 字符"/>
    <w:basedOn w:val="136"/>
    <w:link w:val="337"/>
    <w:qFormat/>
    <w:uiPriority w:val="99"/>
    <w:rPr>
      <w:rFonts w:ascii="Cambria" w:eastAsia="仿宋_GB2312"/>
      <w:b/>
      <w:bCs/>
      <w:kern w:val="2"/>
      <w:sz w:val="30"/>
      <w:szCs w:val="30"/>
    </w:rPr>
  </w:style>
  <w:style w:type="paragraph" w:customStyle="1" w:styleId="339">
    <w:name w:val="第一章"/>
    <w:basedOn w:val="1"/>
    <w:next w:val="337"/>
    <w:qFormat/>
    <w:uiPriority w:val="0"/>
    <w:pPr>
      <w:keepNext/>
      <w:keepLines/>
      <w:numPr>
        <w:ilvl w:val="0"/>
        <w:numId w:val="18"/>
      </w:numPr>
      <w:spacing w:before="50" w:beforeLines="50" w:after="50" w:afterLines="50" w:line="360" w:lineRule="auto"/>
      <w:ind w:left="0" w:firstLine="0"/>
      <w:outlineLvl w:val="0"/>
    </w:pPr>
    <w:rPr>
      <w:rFonts w:ascii="黑体" w:hAnsi="黑体" w:eastAsia="黑体" w:cs="Times New Roman"/>
      <w:bCs/>
      <w:kern w:val="44"/>
      <w:sz w:val="32"/>
      <w:szCs w:val="32"/>
    </w:rPr>
  </w:style>
  <w:style w:type="paragraph" w:customStyle="1" w:styleId="340">
    <w:name w:val="1.1.1.1.1"/>
    <w:basedOn w:val="14"/>
    <w:next w:val="1"/>
    <w:link w:val="344"/>
    <w:qFormat/>
    <w:uiPriority w:val="0"/>
    <w:pPr>
      <w:numPr>
        <w:numId w:val="18"/>
      </w:numPr>
      <w:spacing w:before="50" w:beforeLines="50" w:after="50" w:afterLines="50"/>
    </w:pPr>
    <w:rPr>
      <w:rFonts w:cs="Times New Roman"/>
      <w:sz w:val="28"/>
      <w:szCs w:val="28"/>
    </w:rPr>
  </w:style>
  <w:style w:type="paragraph" w:customStyle="1" w:styleId="341">
    <w:name w:val="正文 New New New New New New New New New"/>
    <w:basedOn w:val="1"/>
    <w:qFormat/>
    <w:uiPriority w:val="0"/>
    <w:pPr>
      <w:widowControl/>
      <w:adjustRightInd w:val="0"/>
      <w:snapToGrid w:val="0"/>
      <w:spacing w:before="100" w:beforeAutospacing="1" w:after="200"/>
      <w:jc w:val="left"/>
    </w:pPr>
    <w:rPr>
      <w:rFonts w:ascii="Tahoma" w:hAnsi="Tahoma" w:eastAsia="微软雅黑" w:cs="黑体"/>
      <w:kern w:val="0"/>
      <w:sz w:val="22"/>
    </w:rPr>
  </w:style>
  <w:style w:type="character" w:customStyle="1" w:styleId="342">
    <w:name w:val="1.1.1.1 字符"/>
    <w:basedOn w:val="136"/>
    <w:link w:val="335"/>
    <w:qFormat/>
    <w:uiPriority w:val="0"/>
    <w:rPr>
      <w:rFonts w:ascii="Cambria" w:hAnsi="Cambria" w:eastAsia="仿宋_GB2312"/>
      <w:b/>
      <w:bCs/>
      <w:kern w:val="2"/>
      <w:sz w:val="28"/>
      <w:szCs w:val="28"/>
    </w:rPr>
  </w:style>
  <w:style w:type="character" w:customStyle="1" w:styleId="343">
    <w:name w:val="1.1.1 字符"/>
    <w:basedOn w:val="136"/>
    <w:link w:val="336"/>
    <w:qFormat/>
    <w:uiPriority w:val="0"/>
    <w:rPr>
      <w:rFonts w:ascii="宋体" w:hAnsi="宋体"/>
      <w:b/>
      <w:bCs/>
      <w:sz w:val="28"/>
      <w:szCs w:val="32"/>
    </w:rPr>
  </w:style>
  <w:style w:type="character" w:customStyle="1" w:styleId="344">
    <w:name w:val="1.1.1.1.1 字符"/>
    <w:basedOn w:val="136"/>
    <w:link w:val="340"/>
    <w:qFormat/>
    <w:uiPriority w:val="0"/>
    <w:rPr>
      <w:rFonts w:ascii="宋体" w:hAnsi="宋体"/>
      <w:b/>
      <w:bCs/>
      <w:kern w:val="2"/>
      <w:sz w:val="28"/>
      <w:szCs w:val="28"/>
    </w:rPr>
  </w:style>
  <w:style w:type="paragraph" w:customStyle="1" w:styleId="345">
    <w:name w:val="样式  + 首行缩进:  2 字符"/>
    <w:basedOn w:val="1"/>
    <w:link w:val="346"/>
    <w:qFormat/>
    <w:uiPriority w:val="0"/>
    <w:pPr>
      <w:adjustRightInd w:val="0"/>
      <w:snapToGrid w:val="0"/>
      <w:spacing w:line="360" w:lineRule="auto"/>
      <w:ind w:firstLine="480" w:firstLineChars="200"/>
    </w:pPr>
    <w:rPr>
      <w:rFonts w:ascii="宋体" w:hAnsi="宋体" w:eastAsia="宋体" w:cs="宋体"/>
      <w:spacing w:val="11"/>
      <w:kern w:val="0"/>
      <w:sz w:val="24"/>
      <w:szCs w:val="20"/>
    </w:rPr>
  </w:style>
  <w:style w:type="character" w:customStyle="1" w:styleId="346">
    <w:name w:val="样式  + 首行缩进:  2 字符 Char"/>
    <w:link w:val="345"/>
    <w:qFormat/>
    <w:uiPriority w:val="0"/>
    <w:rPr>
      <w:rFonts w:ascii="宋体" w:hAnsi="宋体" w:eastAsia="宋体" w:cs="宋体"/>
      <w:spacing w:val="11"/>
      <w:sz w:val="24"/>
    </w:rPr>
  </w:style>
  <w:style w:type="character" w:customStyle="1" w:styleId="347">
    <w:name w:val="未处理的提及21"/>
    <w:basedOn w:val="136"/>
    <w:unhideWhenUsed/>
    <w:qFormat/>
    <w:uiPriority w:val="99"/>
    <w:rPr>
      <w:color w:val="605E5C"/>
      <w:shd w:val="clear" w:color="auto" w:fill="E1DFDD"/>
    </w:rPr>
  </w:style>
  <w:style w:type="character" w:customStyle="1" w:styleId="348">
    <w:name w:val="(一)"/>
    <w:qFormat/>
    <w:uiPriority w:val="0"/>
  </w:style>
  <w:style w:type="character" w:customStyle="1" w:styleId="349">
    <w:name w:val="编号 字符"/>
    <w:basedOn w:val="136"/>
    <w:qFormat/>
    <w:uiPriority w:val="0"/>
    <w:rPr>
      <w:rFonts w:ascii="宋体" w:hAnsi="宋体" w:eastAsia="宋体" w:cs="Times New Roman"/>
      <w:kern w:val="2"/>
      <w:sz w:val="24"/>
      <w:szCs w:val="24"/>
    </w:rPr>
  </w:style>
  <w:style w:type="paragraph" w:customStyle="1" w:styleId="350">
    <w:name w:val="Char Char"/>
    <w:basedOn w:val="1"/>
    <w:qFormat/>
    <w:uiPriority w:val="0"/>
    <w:rPr>
      <w:rFonts w:ascii="Times New Roman" w:hAnsi="Times New Roman" w:eastAsia="宋体" w:cs="Times New Roman"/>
      <w:szCs w:val="24"/>
    </w:rPr>
  </w:style>
  <w:style w:type="paragraph" w:customStyle="1" w:styleId="351">
    <w:name w:val="E-8"/>
    <w:basedOn w:val="1"/>
    <w:qFormat/>
    <w:uiPriority w:val="0"/>
    <w:pPr>
      <w:spacing w:after="100" w:afterAutospacing="1" w:line="360" w:lineRule="auto"/>
      <w:ind w:left="150" w:leftChars="150"/>
      <w:jc w:val="left"/>
      <w:outlineLvl w:val="7"/>
    </w:pPr>
    <w:rPr>
      <w:rFonts w:ascii="宋体" w:hAnsi="宋体" w:eastAsia="宋体" w:cs="宋体"/>
      <w:bCs/>
      <w:color w:val="000000"/>
      <w:kern w:val="0"/>
      <w:sz w:val="24"/>
      <w:szCs w:val="24"/>
    </w:rPr>
  </w:style>
  <w:style w:type="paragraph" w:customStyle="1" w:styleId="352">
    <w:name w:val="无间隔12"/>
    <w:qFormat/>
    <w:uiPriority w:val="1"/>
    <w:rPr>
      <w:rFonts w:ascii="Calibri" w:hAnsi="Calibri" w:eastAsia="宋体" w:cs="Times New Roman"/>
      <w:sz w:val="22"/>
      <w:szCs w:val="22"/>
      <w:lang w:val="en-US" w:eastAsia="zh-CN" w:bidi="ar-SA"/>
    </w:rPr>
  </w:style>
  <w:style w:type="paragraph" w:customStyle="1" w:styleId="353">
    <w:name w:val="11111样式2"/>
    <w:basedOn w:val="1"/>
    <w:link w:val="354"/>
    <w:qFormat/>
    <w:uiPriority w:val="0"/>
    <w:rPr>
      <w:rFonts w:asciiTheme="majorEastAsia" w:hAnsiTheme="majorEastAsia" w:eastAsiaTheme="majorEastAsia"/>
      <w:sz w:val="24"/>
      <w:szCs w:val="21"/>
    </w:rPr>
  </w:style>
  <w:style w:type="character" w:customStyle="1" w:styleId="354">
    <w:name w:val="11111样式2 字符"/>
    <w:basedOn w:val="136"/>
    <w:link w:val="353"/>
    <w:qFormat/>
    <w:uiPriority w:val="0"/>
    <w:rPr>
      <w:rFonts w:asciiTheme="majorEastAsia" w:hAnsiTheme="majorEastAsia" w:eastAsiaTheme="majorEastAsia"/>
      <w:kern w:val="2"/>
      <w:sz w:val="24"/>
      <w:szCs w:val="21"/>
    </w:rPr>
  </w:style>
  <w:style w:type="character" w:customStyle="1" w:styleId="355">
    <w:name w:val="未处理的提及3"/>
    <w:basedOn w:val="136"/>
    <w:unhideWhenUsed/>
    <w:qFormat/>
    <w:uiPriority w:val="99"/>
    <w:rPr>
      <w:color w:val="605E5C"/>
      <w:shd w:val="clear" w:color="auto" w:fill="E1DFDD"/>
    </w:rPr>
  </w:style>
  <w:style w:type="character" w:customStyle="1" w:styleId="356">
    <w:name w:val="未处理的提及4"/>
    <w:basedOn w:val="136"/>
    <w:unhideWhenUsed/>
    <w:qFormat/>
    <w:uiPriority w:val="99"/>
    <w:rPr>
      <w:color w:val="605E5C"/>
      <w:shd w:val="clear" w:color="auto" w:fill="E1DFDD"/>
    </w:rPr>
  </w:style>
  <w:style w:type="character" w:customStyle="1" w:styleId="357">
    <w:name w:val="未处理的提及5"/>
    <w:basedOn w:val="136"/>
    <w:unhideWhenUsed/>
    <w:qFormat/>
    <w:uiPriority w:val="99"/>
    <w:rPr>
      <w:color w:val="605E5C"/>
      <w:shd w:val="clear" w:color="auto" w:fill="E1DFDD"/>
    </w:rPr>
  </w:style>
  <w:style w:type="paragraph" w:customStyle="1" w:styleId="358">
    <w:name w:val="标题7"/>
    <w:basedOn w:val="175"/>
    <w:qFormat/>
    <w:uiPriority w:val="0"/>
    <w:pPr>
      <w:ind w:firstLine="0" w:firstLineChars="0"/>
    </w:pPr>
  </w:style>
  <w:style w:type="paragraph" w:customStyle="1" w:styleId="359">
    <w:name w:val="0.1"/>
    <w:basedOn w:val="1"/>
    <w:next w:val="1"/>
    <w:qFormat/>
    <w:uiPriority w:val="0"/>
    <w:pPr>
      <w:numPr>
        <w:ilvl w:val="0"/>
        <w:numId w:val="19"/>
      </w:numPr>
      <w:spacing w:line="360" w:lineRule="auto"/>
      <w:outlineLvl w:val="0"/>
    </w:pPr>
    <w:rPr>
      <w:rFonts w:ascii="黑体" w:hAnsi="黑体" w:eastAsia="黑体" w:cs="黑体"/>
      <w:b/>
      <w:sz w:val="36"/>
      <w:szCs w:val="36"/>
    </w:rPr>
  </w:style>
  <w:style w:type="paragraph" w:customStyle="1" w:styleId="360">
    <w:name w:val="0.2"/>
    <w:basedOn w:val="359"/>
    <w:next w:val="1"/>
    <w:qFormat/>
    <w:uiPriority w:val="0"/>
    <w:pPr>
      <w:numPr>
        <w:ilvl w:val="1"/>
      </w:numPr>
      <w:outlineLvl w:val="1"/>
    </w:pPr>
    <w:rPr>
      <w:sz w:val="32"/>
      <w:szCs w:val="32"/>
    </w:rPr>
  </w:style>
  <w:style w:type="paragraph" w:customStyle="1" w:styleId="361">
    <w:name w:val="0.3"/>
    <w:basedOn w:val="360"/>
    <w:next w:val="1"/>
    <w:qFormat/>
    <w:uiPriority w:val="0"/>
    <w:pPr>
      <w:numPr>
        <w:ilvl w:val="2"/>
      </w:numPr>
      <w:outlineLvl w:val="2"/>
    </w:pPr>
    <w:rPr>
      <w:sz w:val="30"/>
      <w:szCs w:val="30"/>
    </w:rPr>
  </w:style>
  <w:style w:type="paragraph" w:customStyle="1" w:styleId="362">
    <w:name w:val="0.4"/>
    <w:basedOn w:val="361"/>
    <w:next w:val="1"/>
    <w:qFormat/>
    <w:uiPriority w:val="0"/>
    <w:pPr>
      <w:numPr>
        <w:ilvl w:val="3"/>
      </w:numPr>
      <w:outlineLvl w:val="3"/>
    </w:pPr>
    <w:rPr>
      <w:sz w:val="28"/>
      <w:szCs w:val="28"/>
    </w:rPr>
  </w:style>
  <w:style w:type="paragraph" w:customStyle="1" w:styleId="363">
    <w:name w:val="0.5"/>
    <w:basedOn w:val="362"/>
    <w:next w:val="1"/>
    <w:qFormat/>
    <w:uiPriority w:val="0"/>
    <w:pPr>
      <w:numPr>
        <w:ilvl w:val="4"/>
      </w:numPr>
      <w:outlineLvl w:val="4"/>
    </w:pPr>
    <w:rPr>
      <w:sz w:val="24"/>
      <w:szCs w:val="24"/>
    </w:rPr>
  </w:style>
  <w:style w:type="paragraph" w:customStyle="1" w:styleId="364">
    <w:name w:val="0.6"/>
    <w:basedOn w:val="363"/>
    <w:qFormat/>
    <w:uiPriority w:val="0"/>
    <w:pPr>
      <w:numPr>
        <w:ilvl w:val="5"/>
      </w:numPr>
      <w:outlineLvl w:val="5"/>
    </w:pPr>
    <w:rPr>
      <w:b w:val="0"/>
    </w:rPr>
  </w:style>
  <w:style w:type="paragraph" w:customStyle="1" w:styleId="365">
    <w:name w:val="0.7"/>
    <w:basedOn w:val="364"/>
    <w:next w:val="1"/>
    <w:qFormat/>
    <w:uiPriority w:val="0"/>
    <w:pPr>
      <w:numPr>
        <w:ilvl w:val="6"/>
      </w:numPr>
      <w:outlineLvl w:val="6"/>
    </w:pPr>
    <w:rPr>
      <w:rFonts w:ascii="宋体" w:hAnsi="宋体" w:eastAsia="宋体" w:cs="宋体"/>
      <w:b/>
    </w:rPr>
  </w:style>
  <w:style w:type="character" w:customStyle="1" w:styleId="366">
    <w:name w:val="正文（缩进） Char"/>
    <w:link w:val="2"/>
    <w:qFormat/>
    <w:uiPriority w:val="99"/>
    <w:rPr>
      <w:rFonts w:ascii="宋体" w:hAnsi="宋体" w:eastAsia="宋体" w:cs="宋体"/>
      <w:kern w:val="2"/>
      <w:sz w:val="24"/>
      <w:szCs w:val="24"/>
    </w:rPr>
  </w:style>
  <w:style w:type="character" w:customStyle="1" w:styleId="367">
    <w:name w:val="王玲格式 Char"/>
    <w:link w:val="368"/>
    <w:qFormat/>
    <w:uiPriority w:val="0"/>
    <w:rPr>
      <w:rFonts w:ascii="Tahoma" w:hAnsi="Tahoma" w:eastAsia="宋体" w:cs="Times New Roman"/>
      <w:sz w:val="24"/>
    </w:rPr>
  </w:style>
  <w:style w:type="paragraph" w:customStyle="1" w:styleId="368">
    <w:name w:val="王玲格式"/>
    <w:basedOn w:val="1"/>
    <w:link w:val="367"/>
    <w:qFormat/>
    <w:uiPriority w:val="0"/>
    <w:pPr>
      <w:spacing w:line="360" w:lineRule="auto"/>
      <w:ind w:firstLine="200" w:firstLineChars="200"/>
    </w:pPr>
    <w:rPr>
      <w:rFonts w:ascii="Tahoma" w:hAnsi="Tahoma" w:eastAsia="宋体" w:cs="Times New Roman"/>
      <w:kern w:val="0"/>
      <w:sz w:val="24"/>
      <w:szCs w:val="20"/>
    </w:rPr>
  </w:style>
  <w:style w:type="paragraph" w:customStyle="1" w:styleId="369">
    <w:name w:val="段"/>
    <w:link w:val="39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70">
    <w:name w:val="图片 Char"/>
    <w:basedOn w:val="136"/>
    <w:link w:val="371"/>
    <w:qFormat/>
    <w:locked/>
    <w:uiPriority w:val="0"/>
    <w:rPr>
      <w:rFonts w:asciiTheme="minorEastAsia" w:hAnsiTheme="minorEastAsia"/>
      <w:sz w:val="24"/>
      <w:szCs w:val="24"/>
    </w:rPr>
  </w:style>
  <w:style w:type="paragraph" w:customStyle="1" w:styleId="371">
    <w:name w:val="图片"/>
    <w:basedOn w:val="1"/>
    <w:link w:val="370"/>
    <w:qFormat/>
    <w:uiPriority w:val="0"/>
    <w:pPr>
      <w:spacing w:line="360" w:lineRule="auto"/>
      <w:jc w:val="center"/>
    </w:pPr>
    <w:rPr>
      <w:rFonts w:asciiTheme="minorEastAsia" w:hAnsiTheme="minorEastAsia"/>
      <w:kern w:val="0"/>
      <w:sz w:val="24"/>
      <w:szCs w:val="24"/>
    </w:rPr>
  </w:style>
  <w:style w:type="character" w:customStyle="1" w:styleId="372">
    <w:name w:val="正文样式 Char Char"/>
    <w:qFormat/>
    <w:uiPriority w:val="0"/>
    <w:rPr>
      <w:rFonts w:ascii="Times New Roman" w:hAnsi="Times New Roman" w:eastAsia="宋体" w:cs="Times New Roman"/>
      <w:sz w:val="24"/>
      <w:szCs w:val="24"/>
    </w:rPr>
  </w:style>
  <w:style w:type="paragraph" w:customStyle="1" w:styleId="373">
    <w:name w:val="paragraph"/>
    <w:basedOn w:val="1"/>
    <w:qFormat/>
    <w:uiPriority w:val="0"/>
    <w:pPr>
      <w:widowControl/>
      <w:spacing w:beforeLines="50" w:beforeAutospacing="1" w:afterLines="50" w:afterAutospacing="1"/>
      <w:jc w:val="left"/>
    </w:pPr>
    <w:rPr>
      <w:rFonts w:ascii="宋体" w:hAnsi="宋体" w:eastAsia="宋体" w:cs="宋体"/>
      <w:kern w:val="0"/>
      <w:sz w:val="24"/>
      <w:szCs w:val="24"/>
    </w:rPr>
  </w:style>
  <w:style w:type="paragraph" w:customStyle="1" w:styleId="374">
    <w:name w:val="样式18"/>
    <w:basedOn w:val="1"/>
    <w:qFormat/>
    <w:uiPriority w:val="0"/>
    <w:pPr>
      <w:spacing w:line="360" w:lineRule="auto"/>
      <w:ind w:firstLine="480" w:firstLineChars="200"/>
    </w:pPr>
    <w:rPr>
      <w:rFonts w:ascii="宋体" w:hAnsi="宋体" w:eastAsia="宋体" w:cs="Times New Roman"/>
      <w:color w:val="000000"/>
      <w:sz w:val="24"/>
      <w:szCs w:val="24"/>
    </w:rPr>
  </w:style>
  <w:style w:type="character" w:customStyle="1" w:styleId="375">
    <w:name w:val="!正文 Char Char"/>
    <w:qFormat/>
    <w:locked/>
    <w:uiPriority w:val="0"/>
    <w:rPr>
      <w:rFonts w:ascii="宋体" w:hAnsi="宋体" w:eastAsia="宋体" w:cs="宋体"/>
      <w:color w:val="000000"/>
      <w:sz w:val="24"/>
    </w:rPr>
  </w:style>
  <w:style w:type="paragraph" w:customStyle="1" w:styleId="376">
    <w:name w:val="cz表内"/>
    <w:basedOn w:val="1"/>
    <w:qFormat/>
    <w:uiPriority w:val="0"/>
    <w:pPr>
      <w:adjustRightInd w:val="0"/>
      <w:snapToGrid w:val="0"/>
      <w:spacing w:line="360" w:lineRule="exact"/>
      <w:ind w:right="240"/>
      <w:jc w:val="left"/>
    </w:pPr>
    <w:rPr>
      <w:rFonts w:ascii="Times New Roman" w:hAnsi="Times New Roman" w:eastAsia="仿宋" w:cs="Times New Roman"/>
      <w:sz w:val="24"/>
      <w:szCs w:val="20"/>
    </w:rPr>
  </w:style>
  <w:style w:type="paragraph" w:customStyle="1" w:styleId="377">
    <w:name w:val="表1"/>
    <w:qFormat/>
    <w:uiPriority w:val="0"/>
    <w:pPr>
      <w:jc w:val="center"/>
    </w:pPr>
    <w:rPr>
      <w:rFonts w:ascii="Times New Roman" w:hAnsi="Times New Roman" w:eastAsia="方正仿宋_GBK" w:cs="Times New Roman"/>
      <w:bCs/>
      <w:kern w:val="2"/>
      <w:sz w:val="21"/>
      <w:szCs w:val="21"/>
      <w:lang w:val="en-US" w:eastAsia="zh-CN" w:bidi="ar-SA"/>
    </w:rPr>
  </w:style>
  <w:style w:type="paragraph" w:customStyle="1" w:styleId="378">
    <w:name w:val="标题4"/>
    <w:basedOn w:val="8"/>
    <w:link w:val="2427"/>
    <w:qFormat/>
    <w:uiPriority w:val="0"/>
    <w:pPr>
      <w:numPr>
        <w:ilvl w:val="0"/>
        <w:numId w:val="0"/>
      </w:numPr>
      <w:tabs>
        <w:tab w:val="left" w:pos="1224"/>
      </w:tabs>
      <w:spacing w:before="120" w:after="120" w:line="377" w:lineRule="auto"/>
      <w:ind w:left="1080" w:hanging="1080"/>
    </w:pPr>
    <w:rPr>
      <w:rFonts w:ascii="Arial" w:hAnsi="Arial" w:eastAsia="黑体" w:cs="Times New Roman"/>
      <w:sz w:val="28"/>
      <w:szCs w:val="28"/>
    </w:rPr>
  </w:style>
  <w:style w:type="paragraph" w:customStyle="1" w:styleId="379">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38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character" w:customStyle="1" w:styleId="382">
    <w:name w:val="text_bhl1b"/>
    <w:basedOn w:val="136"/>
    <w:qFormat/>
    <w:uiPriority w:val="0"/>
  </w:style>
  <w:style w:type="character" w:customStyle="1" w:styleId="383">
    <w:name w:val="列表段落 字符1"/>
    <w:qFormat/>
    <w:uiPriority w:val="0"/>
    <w:rPr>
      <w:rFonts w:eastAsia="宋体"/>
      <w:sz w:val="24"/>
    </w:rPr>
  </w:style>
  <w:style w:type="character" w:customStyle="1" w:styleId="384">
    <w:name w:val="正文段落内容 Char"/>
    <w:link w:val="385"/>
    <w:qFormat/>
    <w:uiPriority w:val="0"/>
    <w:rPr>
      <w:rFonts w:ascii="宋体" w:hAnsi="宋体" w:eastAsia="宋体" w:cs="Times New Roman"/>
      <w:sz w:val="24"/>
      <w:szCs w:val="24"/>
      <w:lang w:val="zh-CN" w:bidi="en-US"/>
    </w:rPr>
  </w:style>
  <w:style w:type="paragraph" w:customStyle="1" w:styleId="385">
    <w:name w:val="正文段落内容"/>
    <w:basedOn w:val="1"/>
    <w:link w:val="384"/>
    <w:qFormat/>
    <w:uiPriority w:val="0"/>
    <w:pPr>
      <w:adjustRightInd w:val="0"/>
      <w:snapToGrid w:val="0"/>
      <w:spacing w:before="60" w:after="60" w:line="360" w:lineRule="auto"/>
      <w:ind w:firstLine="480" w:firstLineChars="200"/>
    </w:pPr>
    <w:rPr>
      <w:rFonts w:ascii="宋体" w:hAnsi="宋体" w:eastAsia="宋体" w:cs="Times New Roman"/>
      <w:kern w:val="0"/>
      <w:sz w:val="24"/>
      <w:szCs w:val="24"/>
      <w:lang w:val="zh-CN" w:bidi="en-US"/>
    </w:rPr>
  </w:style>
  <w:style w:type="character" w:customStyle="1" w:styleId="386">
    <w:name w:val="A一级标题"/>
    <w:basedOn w:val="136"/>
    <w:qFormat/>
    <w:uiPriority w:val="0"/>
    <w:rPr>
      <w:sz w:val="44"/>
    </w:rPr>
  </w:style>
  <w:style w:type="character" w:customStyle="1" w:styleId="387">
    <w:name w:val="未处理的提及6"/>
    <w:basedOn w:val="136"/>
    <w:unhideWhenUsed/>
    <w:qFormat/>
    <w:uiPriority w:val="99"/>
    <w:rPr>
      <w:color w:val="605E5C"/>
      <w:shd w:val="clear" w:color="auto" w:fill="E1DFDD"/>
    </w:rPr>
  </w:style>
  <w:style w:type="character" w:customStyle="1" w:styleId="388">
    <w:name w:val="*正文 字符1"/>
    <w:qFormat/>
    <w:locked/>
    <w:uiPriority w:val="0"/>
    <w:rPr>
      <w:rFonts w:ascii="仿宋" w:hAnsi="仿宋" w:eastAsia="宋体" w:cs="仿宋"/>
      <w:color w:val="000000"/>
      <w:sz w:val="24"/>
      <w:szCs w:val="32"/>
    </w:rPr>
  </w:style>
  <w:style w:type="paragraph" w:customStyle="1" w:styleId="389">
    <w:name w:val="表格的文字样式"/>
    <w:basedOn w:val="1"/>
    <w:qFormat/>
    <w:uiPriority w:val="99"/>
    <w:pPr>
      <w:spacing w:line="276" w:lineRule="auto"/>
    </w:pPr>
    <w:rPr>
      <w:rFonts w:ascii="宋体" w:hAnsi="宋体" w:eastAsia="宋体" w:cs="宋体"/>
      <w:szCs w:val="21"/>
    </w:rPr>
  </w:style>
  <w:style w:type="character" w:customStyle="1" w:styleId="390">
    <w:name w:val="段 Char"/>
    <w:link w:val="369"/>
    <w:qFormat/>
    <w:uiPriority w:val="0"/>
    <w:rPr>
      <w:rFonts w:ascii="宋体" w:hAnsi="Times New Roman" w:eastAsia="宋体" w:cs="Times New Roman"/>
      <w:sz w:val="21"/>
    </w:rPr>
  </w:style>
  <w:style w:type="paragraph" w:customStyle="1" w:styleId="391">
    <w:name w:val="修订1"/>
    <w:hidden/>
    <w:qFormat/>
    <w:uiPriority w:val="99"/>
    <w:rPr>
      <w:rFonts w:ascii="楷体" w:hAnsi="楷体" w:eastAsia="宋体" w:cs="Times New Roman"/>
      <w:kern w:val="2"/>
      <w:sz w:val="24"/>
      <w:lang w:val="en-US" w:eastAsia="zh-CN" w:bidi="ar-SA"/>
    </w:rPr>
  </w:style>
  <w:style w:type="paragraph" w:customStyle="1" w:styleId="392">
    <w:name w:val="样式1"/>
    <w:basedOn w:val="7"/>
    <w:qFormat/>
    <w:uiPriority w:val="0"/>
    <w:pPr>
      <w:spacing w:line="360" w:lineRule="auto"/>
      <w:jc w:val="left"/>
    </w:pPr>
    <w:rPr>
      <w:rFonts w:ascii="Calibri" w:hAnsi="Calibri" w:eastAsia="华文中宋" w:cs="Times New Roman"/>
      <w:kern w:val="0"/>
      <w:sz w:val="30"/>
      <w:szCs w:val="32"/>
    </w:rPr>
  </w:style>
  <w:style w:type="paragraph" w:customStyle="1" w:styleId="393">
    <w:name w:val="注×：（正文）"/>
    <w:qFormat/>
    <w:uiPriority w:val="0"/>
    <w:pPr>
      <w:numPr>
        <w:ilvl w:val="0"/>
        <w:numId w:val="20"/>
      </w:numPr>
      <w:ind w:left="0" w:firstLine="0"/>
      <w:jc w:val="both"/>
    </w:pPr>
    <w:rPr>
      <w:rFonts w:ascii="宋体" w:hAnsi="Times New Roman" w:eastAsia="宋体" w:cs="Times New Roman"/>
      <w:sz w:val="18"/>
      <w:szCs w:val="18"/>
      <w:lang w:val="en-US" w:eastAsia="zh-CN" w:bidi="ar-SA"/>
    </w:rPr>
  </w:style>
  <w:style w:type="paragraph" w:customStyle="1" w:styleId="394">
    <w:name w:val="参考文献"/>
    <w:basedOn w:val="1"/>
    <w:next w:val="369"/>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395">
    <w:name w:val="四级无"/>
    <w:basedOn w:val="396"/>
    <w:qFormat/>
    <w:uiPriority w:val="0"/>
    <w:pPr>
      <w:numPr>
        <w:ilvl w:val="0"/>
        <w:numId w:val="0"/>
      </w:numPr>
      <w:tabs>
        <w:tab w:val="left" w:pos="360"/>
      </w:tabs>
      <w:spacing w:before="0" w:beforeLines="0" w:after="0" w:afterLines="0"/>
    </w:pPr>
    <w:rPr>
      <w:rFonts w:ascii="宋体" w:eastAsia="宋体"/>
    </w:rPr>
  </w:style>
  <w:style w:type="paragraph" w:customStyle="1" w:styleId="396">
    <w:name w:val="四级条标题"/>
    <w:basedOn w:val="397"/>
    <w:next w:val="369"/>
    <w:link w:val="1967"/>
    <w:qFormat/>
    <w:uiPriority w:val="0"/>
    <w:pPr>
      <w:numPr>
        <w:ilvl w:val="4"/>
      </w:numPr>
      <w:tabs>
        <w:tab w:val="left" w:pos="360"/>
      </w:tabs>
      <w:outlineLvl w:val="5"/>
    </w:pPr>
  </w:style>
  <w:style w:type="paragraph" w:customStyle="1" w:styleId="397">
    <w:name w:val="三级条标题"/>
    <w:basedOn w:val="398"/>
    <w:next w:val="369"/>
    <w:link w:val="1966"/>
    <w:qFormat/>
    <w:uiPriority w:val="0"/>
    <w:pPr>
      <w:numPr>
        <w:ilvl w:val="3"/>
      </w:numPr>
      <w:tabs>
        <w:tab w:val="left" w:pos="360"/>
      </w:tabs>
      <w:ind w:left="0"/>
      <w:outlineLvl w:val="4"/>
    </w:pPr>
  </w:style>
  <w:style w:type="paragraph" w:customStyle="1" w:styleId="398">
    <w:name w:val="二级条标题"/>
    <w:basedOn w:val="399"/>
    <w:next w:val="369"/>
    <w:link w:val="491"/>
    <w:qFormat/>
    <w:uiPriority w:val="0"/>
    <w:pPr>
      <w:numPr>
        <w:ilvl w:val="2"/>
      </w:numPr>
      <w:spacing w:before="50" w:after="50"/>
      <w:ind w:left="0"/>
      <w:outlineLvl w:val="3"/>
    </w:pPr>
  </w:style>
  <w:style w:type="paragraph" w:customStyle="1" w:styleId="399">
    <w:name w:val="一级条标题"/>
    <w:basedOn w:val="400"/>
    <w:next w:val="369"/>
    <w:link w:val="1964"/>
    <w:qFormat/>
    <w:uiPriority w:val="0"/>
    <w:pPr>
      <w:numPr>
        <w:ilvl w:val="1"/>
      </w:numPr>
      <w:spacing w:before="156" w:beforeLines="50" w:after="156" w:afterLines="50"/>
      <w:outlineLvl w:val="2"/>
    </w:pPr>
    <w:rPr>
      <w:szCs w:val="21"/>
    </w:rPr>
  </w:style>
  <w:style w:type="paragraph" w:customStyle="1" w:styleId="400">
    <w:name w:val="章标题"/>
    <w:next w:val="369"/>
    <w:qFormat/>
    <w:uiPriority w:val="0"/>
    <w:pPr>
      <w:numPr>
        <w:ilvl w:val="0"/>
        <w:numId w:val="2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01">
    <w:name w:val="首示例"/>
    <w:next w:val="369"/>
    <w:link w:val="492"/>
    <w:qFormat/>
    <w:uiPriority w:val="0"/>
    <w:pPr>
      <w:numPr>
        <w:ilvl w:val="0"/>
        <w:numId w:val="22"/>
      </w:numPr>
      <w:tabs>
        <w:tab w:val="left" w:pos="360"/>
      </w:tabs>
      <w:ind w:firstLine="0"/>
    </w:pPr>
    <w:rPr>
      <w:rFonts w:ascii="宋体" w:hAnsi="宋体" w:eastAsia="宋体" w:cs="Times New Roman"/>
      <w:kern w:val="2"/>
      <w:sz w:val="18"/>
      <w:szCs w:val="18"/>
      <w:lang w:val="en-US" w:eastAsia="zh-CN" w:bidi="ar-SA"/>
    </w:rPr>
  </w:style>
  <w:style w:type="paragraph" w:customStyle="1" w:styleId="402">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403">
    <w:name w:val="示例"/>
    <w:next w:val="404"/>
    <w:qFormat/>
    <w:uiPriority w:val="0"/>
    <w:pPr>
      <w:widowControl w:val="0"/>
      <w:numPr>
        <w:ilvl w:val="0"/>
        <w:numId w:val="23"/>
      </w:numPr>
      <w:ind w:firstLine="0"/>
      <w:jc w:val="both"/>
    </w:pPr>
    <w:rPr>
      <w:rFonts w:ascii="宋体" w:hAnsi="Times New Roman" w:eastAsia="宋体" w:cs="Times New Roman"/>
      <w:sz w:val="18"/>
      <w:szCs w:val="18"/>
      <w:lang w:val="en-US" w:eastAsia="zh-CN" w:bidi="ar-SA"/>
    </w:rPr>
  </w:style>
  <w:style w:type="paragraph" w:customStyle="1" w:styleId="404">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405">
    <w:name w:val="三级无"/>
    <w:basedOn w:val="397"/>
    <w:qFormat/>
    <w:uiPriority w:val="0"/>
    <w:pPr>
      <w:spacing w:before="0" w:beforeLines="0" w:after="0" w:afterLines="0"/>
    </w:pPr>
    <w:rPr>
      <w:rFonts w:ascii="宋体" w:eastAsia="宋体"/>
    </w:rPr>
  </w:style>
  <w:style w:type="paragraph" w:customStyle="1" w:styleId="406">
    <w:name w:val="三级无标题条"/>
    <w:basedOn w:val="1"/>
    <w:qFormat/>
    <w:uiPriority w:val="0"/>
    <w:rPr>
      <w:rFonts w:ascii="Times New Roman" w:hAnsi="Times New Roman" w:eastAsia="宋体" w:cs="Times New Roman"/>
      <w:szCs w:val="24"/>
    </w:rPr>
  </w:style>
  <w:style w:type="paragraph" w:customStyle="1" w:styleId="407">
    <w:name w:val="附录四级无"/>
    <w:basedOn w:val="408"/>
    <w:qFormat/>
    <w:uiPriority w:val="0"/>
    <w:pPr>
      <w:tabs>
        <w:tab w:val="left" w:pos="360"/>
      </w:tabs>
      <w:spacing w:before="0" w:beforeLines="0" w:after="0" w:afterLines="0"/>
    </w:pPr>
    <w:rPr>
      <w:rFonts w:ascii="宋体" w:eastAsia="宋体"/>
      <w:szCs w:val="21"/>
    </w:rPr>
  </w:style>
  <w:style w:type="paragraph" w:customStyle="1" w:styleId="408">
    <w:name w:val="附录四级条标题"/>
    <w:basedOn w:val="409"/>
    <w:next w:val="369"/>
    <w:qFormat/>
    <w:uiPriority w:val="0"/>
    <w:pPr>
      <w:numPr>
        <w:ilvl w:val="0"/>
        <w:numId w:val="0"/>
      </w:numPr>
      <w:tabs>
        <w:tab w:val="left" w:pos="360"/>
      </w:tabs>
      <w:outlineLvl w:val="5"/>
    </w:pPr>
  </w:style>
  <w:style w:type="paragraph" w:customStyle="1" w:styleId="409">
    <w:name w:val="附录三级条标题"/>
    <w:basedOn w:val="410"/>
    <w:next w:val="369"/>
    <w:qFormat/>
    <w:uiPriority w:val="0"/>
    <w:pPr>
      <w:numPr>
        <w:ilvl w:val="4"/>
      </w:numPr>
      <w:tabs>
        <w:tab w:val="left" w:pos="360"/>
      </w:tabs>
      <w:outlineLvl w:val="4"/>
    </w:pPr>
  </w:style>
  <w:style w:type="paragraph" w:customStyle="1" w:styleId="410">
    <w:name w:val="附录二级条标题"/>
    <w:basedOn w:val="1"/>
    <w:next w:val="369"/>
    <w:qFormat/>
    <w:uiPriority w:val="0"/>
    <w:pPr>
      <w:widowControl/>
      <w:numPr>
        <w:ilvl w:val="3"/>
        <w:numId w:val="24"/>
      </w:numPr>
      <w:tabs>
        <w:tab w:val="left" w:pos="360"/>
      </w:tabs>
      <w:wordWrap w:val="0"/>
      <w:overflowPunct w:val="0"/>
      <w:autoSpaceDE w:val="0"/>
      <w:autoSpaceDN w:val="0"/>
      <w:spacing w:before="50" w:beforeLines="50" w:after="50" w:afterLines="50"/>
      <w:textAlignment w:val="baseline"/>
      <w:outlineLvl w:val="3"/>
    </w:pPr>
    <w:rPr>
      <w:rFonts w:ascii="黑体" w:hAnsi="Times New Roman" w:eastAsia="黑体" w:cs="Times New Roman"/>
      <w:kern w:val="21"/>
      <w:szCs w:val="20"/>
    </w:rPr>
  </w:style>
  <w:style w:type="paragraph" w:customStyle="1" w:styleId="411">
    <w:name w:val="附录三级无"/>
    <w:basedOn w:val="409"/>
    <w:qFormat/>
    <w:uiPriority w:val="0"/>
    <w:pPr>
      <w:tabs>
        <w:tab w:val="clear" w:pos="360"/>
      </w:tabs>
      <w:spacing w:before="0" w:beforeLines="0" w:after="0" w:afterLines="0"/>
    </w:pPr>
    <w:rPr>
      <w:rFonts w:ascii="宋体" w:eastAsia="宋体"/>
      <w:szCs w:val="21"/>
    </w:rPr>
  </w:style>
  <w:style w:type="paragraph" w:customStyle="1" w:styleId="412">
    <w:name w:val="一级无"/>
    <w:basedOn w:val="399"/>
    <w:qFormat/>
    <w:uiPriority w:val="0"/>
    <w:pPr>
      <w:spacing w:before="0" w:beforeLines="0" w:after="0" w:afterLines="0"/>
    </w:pPr>
    <w:rPr>
      <w:rFonts w:ascii="宋体" w:eastAsia="宋体"/>
    </w:rPr>
  </w:style>
  <w:style w:type="paragraph" w:customStyle="1" w:styleId="413">
    <w:name w:val="附录五级无"/>
    <w:basedOn w:val="414"/>
    <w:qFormat/>
    <w:uiPriority w:val="0"/>
    <w:pPr>
      <w:tabs>
        <w:tab w:val="left" w:pos="360"/>
      </w:tabs>
      <w:spacing w:before="0" w:beforeLines="0" w:after="0" w:afterLines="0"/>
    </w:pPr>
    <w:rPr>
      <w:rFonts w:ascii="宋体" w:eastAsia="宋体"/>
      <w:szCs w:val="21"/>
    </w:rPr>
  </w:style>
  <w:style w:type="paragraph" w:customStyle="1" w:styleId="414">
    <w:name w:val="附录五级条标题"/>
    <w:basedOn w:val="408"/>
    <w:next w:val="369"/>
    <w:qFormat/>
    <w:uiPriority w:val="0"/>
    <w:pPr>
      <w:numPr>
        <w:ilvl w:val="6"/>
      </w:numPr>
      <w:outlineLvl w:val="6"/>
    </w:pPr>
  </w:style>
  <w:style w:type="paragraph" w:customStyle="1" w:styleId="415">
    <w:name w:val="字母编号列项（一级）"/>
    <w:qFormat/>
    <w:uiPriority w:val="0"/>
    <w:pPr>
      <w:numPr>
        <w:ilvl w:val="0"/>
        <w:numId w:val="25"/>
      </w:numPr>
      <w:tabs>
        <w:tab w:val="clear" w:pos="840"/>
      </w:tabs>
      <w:ind w:left="0" w:firstLine="0"/>
      <w:jc w:val="both"/>
    </w:pPr>
    <w:rPr>
      <w:rFonts w:ascii="宋体" w:hAnsi="Times New Roman" w:eastAsia="宋体" w:cs="Times New Roman"/>
      <w:sz w:val="21"/>
      <w:lang w:val="en-US" w:eastAsia="zh-CN" w:bidi="ar-SA"/>
    </w:rPr>
  </w:style>
  <w:style w:type="paragraph" w:customStyle="1" w:styleId="416">
    <w:name w:val="其他发布部门"/>
    <w:basedOn w:val="417"/>
    <w:qFormat/>
    <w:uiPriority w:val="0"/>
    <w:pPr>
      <w:framePr w:wrap="around" w:y="15310"/>
      <w:spacing w:line="0" w:lineRule="atLeast"/>
    </w:pPr>
    <w:rPr>
      <w:rFonts w:ascii="黑体" w:eastAsia="黑体"/>
      <w:b w:val="0"/>
    </w:rPr>
  </w:style>
  <w:style w:type="paragraph" w:customStyle="1" w:styleId="417">
    <w:name w:val="发布部门"/>
    <w:next w:val="369"/>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18">
    <w:name w:val="列项◆（三级）"/>
    <w:basedOn w:val="1"/>
    <w:qFormat/>
    <w:uiPriority w:val="0"/>
    <w:pPr>
      <w:numPr>
        <w:ilvl w:val="2"/>
        <w:numId w:val="26"/>
      </w:numPr>
      <w:tabs>
        <w:tab w:val="clear" w:pos="1678"/>
      </w:tabs>
      <w:ind w:left="0" w:firstLine="0"/>
    </w:pPr>
    <w:rPr>
      <w:rFonts w:ascii="宋体" w:hAnsi="Times New Roman" w:eastAsia="宋体" w:cs="Times New Roman"/>
      <w:szCs w:val="21"/>
    </w:rPr>
  </w:style>
  <w:style w:type="paragraph" w:customStyle="1" w:styleId="419">
    <w:name w:val="前言、引言标题"/>
    <w:next w:val="1"/>
    <w:link w:val="488"/>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20">
    <w:name w:val="列项●（二级）"/>
    <w:qFormat/>
    <w:uiPriority w:val="0"/>
    <w:pPr>
      <w:numPr>
        <w:ilvl w:val="1"/>
        <w:numId w:val="26"/>
      </w:numPr>
      <w:tabs>
        <w:tab w:val="left" w:pos="840"/>
        <w:tab w:val="clear" w:pos="760"/>
      </w:tabs>
      <w:ind w:left="0" w:firstLine="0"/>
      <w:jc w:val="both"/>
    </w:pPr>
    <w:rPr>
      <w:rFonts w:ascii="宋体" w:hAnsi="Times New Roman" w:eastAsia="宋体" w:cs="Times New Roman"/>
      <w:sz w:val="21"/>
      <w:lang w:val="en-US" w:eastAsia="zh-CN" w:bidi="ar-SA"/>
    </w:rPr>
  </w:style>
  <w:style w:type="paragraph" w:customStyle="1" w:styleId="421">
    <w:name w:val="附录公式"/>
    <w:basedOn w:val="369"/>
    <w:next w:val="369"/>
    <w:link w:val="494"/>
    <w:qFormat/>
    <w:uiPriority w:val="0"/>
    <w:pPr>
      <w:tabs>
        <w:tab w:val="center" w:pos="4201"/>
        <w:tab w:val="right" w:leader="dot" w:pos="9298"/>
      </w:tabs>
      <w:ind w:firstLine="420"/>
    </w:pPr>
  </w:style>
  <w:style w:type="paragraph" w:customStyle="1" w:styleId="422">
    <w:name w:val="附录图标题"/>
    <w:basedOn w:val="1"/>
    <w:next w:val="369"/>
    <w:qFormat/>
    <w:uiPriority w:val="0"/>
    <w:pPr>
      <w:tabs>
        <w:tab w:val="left" w:pos="363"/>
      </w:tabs>
      <w:spacing w:before="50" w:beforeLines="50" w:after="50" w:afterLines="50"/>
      <w:ind w:left="2013"/>
      <w:jc w:val="center"/>
    </w:pPr>
    <w:rPr>
      <w:rFonts w:ascii="黑体" w:hAnsi="Times New Roman" w:eastAsia="黑体" w:cs="Times New Roman"/>
      <w:szCs w:val="21"/>
    </w:rPr>
  </w:style>
  <w:style w:type="paragraph" w:customStyle="1" w:styleId="423">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424">
    <w:name w:val="封面标准文稿类别"/>
    <w:basedOn w:val="425"/>
    <w:qFormat/>
    <w:uiPriority w:val="0"/>
    <w:pPr>
      <w:framePr w:wrap="around"/>
      <w:spacing w:after="160" w:line="240" w:lineRule="auto"/>
    </w:pPr>
    <w:rPr>
      <w:sz w:val="24"/>
    </w:rPr>
  </w:style>
  <w:style w:type="paragraph" w:customStyle="1" w:styleId="425">
    <w:name w:val="封面一致性程度标识"/>
    <w:basedOn w:val="426"/>
    <w:qFormat/>
    <w:uiPriority w:val="0"/>
    <w:pPr>
      <w:framePr w:wrap="around"/>
      <w:spacing w:before="440"/>
    </w:pPr>
    <w:rPr>
      <w:rFonts w:ascii="宋体" w:eastAsia="宋体"/>
    </w:rPr>
  </w:style>
  <w:style w:type="paragraph" w:customStyle="1" w:styleId="426">
    <w:name w:val="封面标准英文名称"/>
    <w:basedOn w:val="427"/>
    <w:qFormat/>
    <w:uiPriority w:val="0"/>
    <w:pPr>
      <w:framePr w:wrap="around"/>
      <w:spacing w:before="370" w:line="400" w:lineRule="exact"/>
    </w:pPr>
    <w:rPr>
      <w:rFonts w:ascii="Times New Roman"/>
      <w:sz w:val="28"/>
      <w:szCs w:val="28"/>
    </w:rPr>
  </w:style>
  <w:style w:type="paragraph" w:customStyle="1" w:styleId="427">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28">
    <w:name w:val="封面标准文稿类别2"/>
    <w:basedOn w:val="424"/>
    <w:qFormat/>
    <w:uiPriority w:val="0"/>
    <w:pPr>
      <w:framePr w:wrap="around" w:y="4469"/>
    </w:pPr>
  </w:style>
  <w:style w:type="paragraph" w:customStyle="1" w:styleId="429">
    <w:name w:val="正文公式编号制表符"/>
    <w:basedOn w:val="369"/>
    <w:next w:val="369"/>
    <w:qFormat/>
    <w:uiPriority w:val="0"/>
    <w:pPr>
      <w:tabs>
        <w:tab w:val="center" w:pos="4201"/>
        <w:tab w:val="right" w:leader="dot" w:pos="9298"/>
      </w:tabs>
      <w:ind w:firstLine="0" w:firstLineChars="0"/>
    </w:pPr>
  </w:style>
  <w:style w:type="paragraph" w:customStyle="1" w:styleId="430">
    <w:name w:val="附录图标号"/>
    <w:basedOn w:val="1"/>
    <w:qFormat/>
    <w:uiPriority w:val="0"/>
    <w:pPr>
      <w:keepNext/>
      <w:pageBreakBefore/>
      <w:widowControl/>
      <w:numPr>
        <w:ilvl w:val="0"/>
        <w:numId w:val="27"/>
      </w:numPr>
      <w:spacing w:line="14" w:lineRule="exact"/>
      <w:ind w:left="0" w:firstLine="0"/>
      <w:jc w:val="center"/>
      <w:outlineLvl w:val="0"/>
    </w:pPr>
    <w:rPr>
      <w:rFonts w:ascii="Times New Roman" w:hAnsi="Times New Roman" w:eastAsia="宋体" w:cs="Times New Roman"/>
      <w:color w:val="FFFFFF"/>
      <w:szCs w:val="24"/>
    </w:rPr>
  </w:style>
  <w:style w:type="paragraph" w:customStyle="1" w:styleId="431">
    <w:name w:val="注："/>
    <w:next w:val="369"/>
    <w:qFormat/>
    <w:uiPriority w:val="0"/>
    <w:pPr>
      <w:widowControl w:val="0"/>
      <w:numPr>
        <w:ilvl w:val="0"/>
        <w:numId w:val="28"/>
      </w:numPr>
      <w:autoSpaceDE w:val="0"/>
      <w:autoSpaceDN w:val="0"/>
      <w:ind w:left="0" w:firstLine="0"/>
      <w:jc w:val="both"/>
    </w:pPr>
    <w:rPr>
      <w:rFonts w:ascii="宋体" w:hAnsi="Times New Roman" w:eastAsia="宋体" w:cs="Times New Roman"/>
      <w:sz w:val="18"/>
      <w:szCs w:val="18"/>
      <w:lang w:val="en-US" w:eastAsia="zh-CN" w:bidi="ar-SA"/>
    </w:rPr>
  </w:style>
  <w:style w:type="paragraph" w:customStyle="1" w:styleId="432">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433">
    <w:name w:val="附录标题"/>
    <w:basedOn w:val="369"/>
    <w:next w:val="369"/>
    <w:qFormat/>
    <w:uiPriority w:val="0"/>
    <w:pPr>
      <w:tabs>
        <w:tab w:val="center" w:pos="4201"/>
        <w:tab w:val="right" w:leader="dot" w:pos="9298"/>
      </w:tabs>
      <w:ind w:firstLine="0" w:firstLineChars="0"/>
      <w:jc w:val="center"/>
    </w:pPr>
    <w:rPr>
      <w:rFonts w:ascii="黑体" w:eastAsia="黑体"/>
    </w:rPr>
  </w:style>
  <w:style w:type="paragraph" w:customStyle="1" w:styleId="43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35">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436">
    <w:name w:val="附录二级无"/>
    <w:basedOn w:val="410"/>
    <w:qFormat/>
    <w:uiPriority w:val="0"/>
    <w:pPr>
      <w:tabs>
        <w:tab w:val="clear" w:pos="360"/>
      </w:tabs>
      <w:spacing w:before="0" w:beforeLines="0" w:after="0" w:afterLines="0"/>
    </w:pPr>
    <w:rPr>
      <w:rFonts w:ascii="宋体" w:eastAsia="宋体"/>
      <w:szCs w:val="21"/>
    </w:rPr>
  </w:style>
  <w:style w:type="paragraph" w:customStyle="1" w:styleId="43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438">
    <w:name w:val="目次、标准名称标题"/>
    <w:basedOn w:val="1"/>
    <w:next w:val="369"/>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439">
    <w:name w:val="附录一级无"/>
    <w:basedOn w:val="440"/>
    <w:qFormat/>
    <w:uiPriority w:val="0"/>
    <w:pPr>
      <w:tabs>
        <w:tab w:val="left" w:pos="360"/>
      </w:tabs>
      <w:spacing w:before="0" w:beforeLines="0" w:after="0" w:afterLines="0"/>
    </w:pPr>
    <w:rPr>
      <w:rFonts w:ascii="宋体" w:eastAsia="宋体"/>
      <w:szCs w:val="21"/>
    </w:rPr>
  </w:style>
  <w:style w:type="paragraph" w:customStyle="1" w:styleId="440">
    <w:name w:val="附录一级条标题"/>
    <w:basedOn w:val="441"/>
    <w:next w:val="369"/>
    <w:qFormat/>
    <w:uiPriority w:val="0"/>
    <w:pPr>
      <w:numPr>
        <w:ilvl w:val="0"/>
        <w:numId w:val="0"/>
      </w:numPr>
      <w:tabs>
        <w:tab w:val="left" w:pos="360"/>
      </w:tabs>
      <w:autoSpaceDN w:val="0"/>
      <w:spacing w:before="50" w:beforeLines="50" w:after="50" w:afterLines="50"/>
      <w:outlineLvl w:val="2"/>
    </w:pPr>
  </w:style>
  <w:style w:type="paragraph" w:customStyle="1" w:styleId="441">
    <w:name w:val="附录章标题"/>
    <w:next w:val="369"/>
    <w:qFormat/>
    <w:uiPriority w:val="0"/>
    <w:pPr>
      <w:numPr>
        <w:ilvl w:val="1"/>
        <w:numId w:val="24"/>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44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43">
    <w:name w:val="注×："/>
    <w:qFormat/>
    <w:uiPriority w:val="0"/>
    <w:pPr>
      <w:widowControl w:val="0"/>
      <w:numPr>
        <w:ilvl w:val="0"/>
        <w:numId w:val="29"/>
      </w:numPr>
      <w:autoSpaceDE w:val="0"/>
      <w:autoSpaceDN w:val="0"/>
      <w:ind w:left="0" w:firstLine="0"/>
      <w:jc w:val="both"/>
    </w:pPr>
    <w:rPr>
      <w:rFonts w:ascii="宋体" w:hAnsi="Times New Roman" w:eastAsia="宋体" w:cs="Times New Roman"/>
      <w:sz w:val="18"/>
      <w:szCs w:val="18"/>
      <w:lang w:val="en-US" w:eastAsia="zh-CN" w:bidi="ar-SA"/>
    </w:rPr>
  </w:style>
  <w:style w:type="paragraph" w:customStyle="1" w:styleId="444">
    <w:name w:val="正文表标题"/>
    <w:next w:val="369"/>
    <w:qFormat/>
    <w:uiPriority w:val="0"/>
    <w:pPr>
      <w:numPr>
        <w:ilvl w:val="0"/>
        <w:numId w:val="30"/>
      </w:numPr>
      <w:tabs>
        <w:tab w:val="left" w:pos="360"/>
      </w:tabs>
      <w:spacing w:before="156" w:beforeLines="50" w:after="156" w:afterLines="50"/>
      <w:ind w:left="0"/>
      <w:jc w:val="center"/>
    </w:pPr>
    <w:rPr>
      <w:rFonts w:ascii="黑体" w:hAnsi="Times New Roman" w:eastAsia="黑体" w:cs="Times New Roman"/>
      <w:sz w:val="21"/>
      <w:lang w:val="en-US" w:eastAsia="zh-CN" w:bidi="ar-SA"/>
    </w:rPr>
  </w:style>
  <w:style w:type="paragraph" w:customStyle="1" w:styleId="445">
    <w:name w:val="附录表标题"/>
    <w:basedOn w:val="1"/>
    <w:next w:val="369"/>
    <w:qFormat/>
    <w:uiPriority w:val="0"/>
    <w:pPr>
      <w:numPr>
        <w:ilvl w:val="1"/>
        <w:numId w:val="31"/>
      </w:numPr>
      <w:tabs>
        <w:tab w:val="left" w:pos="180"/>
      </w:tabs>
      <w:spacing w:before="50" w:beforeLines="50" w:after="50" w:afterLines="50"/>
      <w:ind w:left="0" w:firstLine="0"/>
      <w:jc w:val="center"/>
    </w:pPr>
    <w:rPr>
      <w:rFonts w:ascii="黑体" w:hAnsi="Times New Roman" w:eastAsia="黑体" w:cs="Times New Roman"/>
      <w:szCs w:val="21"/>
    </w:rPr>
  </w:style>
  <w:style w:type="paragraph" w:customStyle="1" w:styleId="446">
    <w:name w:val="二级无"/>
    <w:basedOn w:val="398"/>
    <w:qFormat/>
    <w:uiPriority w:val="0"/>
    <w:pPr>
      <w:spacing w:before="0" w:beforeLines="0" w:after="0" w:afterLines="0"/>
    </w:pPr>
    <w:rPr>
      <w:rFonts w:ascii="宋体" w:eastAsia="宋体"/>
    </w:rPr>
  </w:style>
  <w:style w:type="paragraph" w:customStyle="1" w:styleId="44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448">
    <w:name w:val="附录字母编号列项（一级）"/>
    <w:qFormat/>
    <w:uiPriority w:val="0"/>
    <w:pPr>
      <w:numPr>
        <w:ilvl w:val="0"/>
        <w:numId w:val="32"/>
      </w:numPr>
      <w:tabs>
        <w:tab w:val="clear" w:pos="839"/>
      </w:tabs>
      <w:ind w:left="0" w:firstLine="0"/>
    </w:pPr>
    <w:rPr>
      <w:rFonts w:ascii="宋体" w:hAnsi="Times New Roman" w:eastAsia="宋体" w:cs="Times New Roman"/>
      <w:sz w:val="21"/>
      <w:lang w:val="en-US" w:eastAsia="zh-CN" w:bidi="ar-SA"/>
    </w:rPr>
  </w:style>
  <w:style w:type="paragraph" w:customStyle="1" w:styleId="449">
    <w:name w:val="示例后文字"/>
    <w:basedOn w:val="369"/>
    <w:next w:val="369"/>
    <w:qFormat/>
    <w:uiPriority w:val="0"/>
    <w:pPr>
      <w:tabs>
        <w:tab w:val="center" w:pos="4201"/>
        <w:tab w:val="right" w:leader="dot" w:pos="9298"/>
      </w:tabs>
      <w:ind w:firstLine="360"/>
    </w:pPr>
    <w:rPr>
      <w:sz w:val="18"/>
    </w:rPr>
  </w:style>
  <w:style w:type="paragraph" w:customStyle="1" w:styleId="450">
    <w:name w:val="封面标准文稿编辑信息2"/>
    <w:basedOn w:val="451"/>
    <w:qFormat/>
    <w:uiPriority w:val="0"/>
    <w:pPr>
      <w:framePr w:wrap="around" w:y="4469"/>
    </w:pPr>
  </w:style>
  <w:style w:type="paragraph" w:customStyle="1" w:styleId="451">
    <w:name w:val="封面标准文稿编辑信息"/>
    <w:basedOn w:val="424"/>
    <w:qFormat/>
    <w:uiPriority w:val="0"/>
    <w:pPr>
      <w:framePr w:wrap="around"/>
      <w:spacing w:before="180" w:line="180" w:lineRule="exact"/>
    </w:pPr>
    <w:rPr>
      <w:sz w:val="21"/>
    </w:rPr>
  </w:style>
  <w:style w:type="paragraph" w:customStyle="1" w:styleId="452">
    <w:name w:val="标准书眉一"/>
    <w:qFormat/>
    <w:uiPriority w:val="0"/>
    <w:pPr>
      <w:jc w:val="both"/>
    </w:pPr>
    <w:rPr>
      <w:rFonts w:ascii="Times New Roman" w:hAnsi="Times New Roman" w:eastAsia="宋体" w:cs="Times New Roman"/>
      <w:lang w:val="en-US" w:eastAsia="zh-CN" w:bidi="ar-SA"/>
    </w:rPr>
  </w:style>
  <w:style w:type="paragraph" w:customStyle="1" w:styleId="45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5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455">
    <w:name w:val="参考文献、索引标题"/>
    <w:basedOn w:val="1"/>
    <w:next w:val="369"/>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456">
    <w:name w:val="五级无"/>
    <w:basedOn w:val="457"/>
    <w:qFormat/>
    <w:uiPriority w:val="0"/>
    <w:pPr>
      <w:tabs>
        <w:tab w:val="left" w:pos="360"/>
      </w:tabs>
      <w:spacing w:before="0" w:beforeLines="0" w:after="0" w:afterLines="0"/>
    </w:pPr>
    <w:rPr>
      <w:rFonts w:ascii="宋体" w:eastAsia="宋体"/>
    </w:rPr>
  </w:style>
  <w:style w:type="paragraph" w:customStyle="1" w:styleId="457">
    <w:name w:val="五级条标题"/>
    <w:basedOn w:val="396"/>
    <w:next w:val="369"/>
    <w:qFormat/>
    <w:uiPriority w:val="0"/>
    <w:pPr>
      <w:numPr>
        <w:ilvl w:val="0"/>
        <w:numId w:val="0"/>
      </w:numPr>
      <w:ind w:left="3000" w:hanging="420"/>
      <w:outlineLvl w:val="6"/>
    </w:pPr>
  </w:style>
  <w:style w:type="paragraph" w:customStyle="1" w:styleId="458">
    <w:name w:val="示例×："/>
    <w:basedOn w:val="400"/>
    <w:qFormat/>
    <w:uiPriority w:val="0"/>
    <w:pPr>
      <w:numPr>
        <w:numId w:val="33"/>
      </w:numPr>
      <w:spacing w:before="0" w:beforeLines="0" w:after="0" w:afterLines="0"/>
      <w:ind w:firstLine="0"/>
      <w:outlineLvl w:val="9"/>
    </w:pPr>
    <w:rPr>
      <w:rFonts w:ascii="宋体" w:eastAsia="宋体"/>
      <w:sz w:val="18"/>
      <w:szCs w:val="18"/>
    </w:rPr>
  </w:style>
  <w:style w:type="paragraph" w:customStyle="1" w:styleId="459">
    <w:name w:val="附录数字编号列项（二级）"/>
    <w:qFormat/>
    <w:uiPriority w:val="0"/>
    <w:pPr>
      <w:numPr>
        <w:ilvl w:val="1"/>
        <w:numId w:val="32"/>
      </w:numPr>
      <w:tabs>
        <w:tab w:val="clear" w:pos="840"/>
      </w:tabs>
      <w:ind w:left="0" w:firstLine="0"/>
    </w:pPr>
    <w:rPr>
      <w:rFonts w:ascii="宋体" w:hAnsi="Times New Roman" w:eastAsia="宋体" w:cs="Times New Roman"/>
      <w:sz w:val="21"/>
      <w:lang w:val="en-US" w:eastAsia="zh-CN" w:bidi="ar-SA"/>
    </w:rPr>
  </w:style>
  <w:style w:type="paragraph" w:customStyle="1" w:styleId="460">
    <w:name w:val="附录标识"/>
    <w:basedOn w:val="1"/>
    <w:next w:val="369"/>
    <w:link w:val="487"/>
    <w:qFormat/>
    <w:uiPriority w:val="0"/>
    <w:pPr>
      <w:keepNext/>
      <w:widowControl/>
      <w:numPr>
        <w:ilvl w:val="0"/>
        <w:numId w:val="24"/>
      </w:numPr>
      <w:shd w:val="clear" w:color="FFFFFF" w:fill="FFFFFF"/>
      <w:tabs>
        <w:tab w:val="left" w:pos="360"/>
        <w:tab w:val="left" w:pos="6405"/>
      </w:tabs>
      <w:spacing w:before="640" w:after="280"/>
      <w:ind w:left="0"/>
      <w:jc w:val="center"/>
      <w:outlineLvl w:val="0"/>
    </w:pPr>
    <w:rPr>
      <w:rFonts w:ascii="黑体" w:hAnsi="Times New Roman" w:eastAsia="黑体" w:cs="Times New Roman"/>
      <w:kern w:val="0"/>
      <w:szCs w:val="20"/>
    </w:rPr>
  </w:style>
  <w:style w:type="paragraph" w:customStyle="1" w:styleId="461">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462">
    <w:name w:val="图标脚注说明"/>
    <w:basedOn w:val="369"/>
    <w:qFormat/>
    <w:uiPriority w:val="0"/>
    <w:pPr>
      <w:tabs>
        <w:tab w:val="center" w:pos="4201"/>
        <w:tab w:val="right" w:leader="dot" w:pos="9298"/>
      </w:tabs>
      <w:ind w:left="840" w:hanging="420" w:firstLineChars="0"/>
    </w:pPr>
    <w:rPr>
      <w:sz w:val="18"/>
      <w:szCs w:val="18"/>
    </w:rPr>
  </w:style>
  <w:style w:type="paragraph" w:customStyle="1" w:styleId="463">
    <w:name w:val="正文图标题"/>
    <w:next w:val="369"/>
    <w:qFormat/>
    <w:uiPriority w:val="0"/>
    <w:pPr>
      <w:numPr>
        <w:ilvl w:val="0"/>
        <w:numId w:val="34"/>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464">
    <w:name w:val="终结线"/>
    <w:basedOn w:val="1"/>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465">
    <w:name w:val="实施日期"/>
    <w:basedOn w:val="461"/>
    <w:qFormat/>
    <w:uiPriority w:val="0"/>
    <w:pPr>
      <w:framePr w:wrap="around" w:vAnchor="page" w:hAnchor="text"/>
      <w:jc w:val="right"/>
    </w:pPr>
  </w:style>
  <w:style w:type="paragraph" w:customStyle="1" w:styleId="466">
    <w:name w:val="其他实施日期"/>
    <w:basedOn w:val="465"/>
    <w:qFormat/>
    <w:uiPriority w:val="0"/>
    <w:pPr>
      <w:framePr w:wrap="around"/>
    </w:pPr>
  </w:style>
  <w:style w:type="paragraph" w:customStyle="1" w:styleId="467">
    <w:name w:val="字母编号列项"/>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468">
    <w:name w:val="封面正文"/>
    <w:qFormat/>
    <w:uiPriority w:val="0"/>
    <w:pPr>
      <w:jc w:val="both"/>
    </w:pPr>
    <w:rPr>
      <w:rFonts w:ascii="Times New Roman" w:hAnsi="Times New Roman" w:eastAsia="宋体" w:cs="Times New Roman"/>
      <w:lang w:val="en-US" w:eastAsia="zh-CN" w:bidi="ar-SA"/>
    </w:rPr>
  </w:style>
  <w:style w:type="paragraph" w:customStyle="1" w:styleId="469">
    <w:name w:val="附录表标号"/>
    <w:basedOn w:val="1"/>
    <w:next w:val="369"/>
    <w:qFormat/>
    <w:uiPriority w:val="0"/>
    <w:pPr>
      <w:numPr>
        <w:ilvl w:val="0"/>
        <w:numId w:val="31"/>
      </w:numPr>
      <w:tabs>
        <w:tab w:val="clear" w:pos="2836"/>
      </w:tabs>
      <w:spacing w:line="14" w:lineRule="exact"/>
      <w:ind w:left="0" w:firstLine="0"/>
      <w:jc w:val="center"/>
      <w:outlineLvl w:val="0"/>
    </w:pPr>
    <w:rPr>
      <w:rFonts w:ascii="Times New Roman" w:hAnsi="Times New Roman" w:eastAsia="宋体" w:cs="Times New Roman"/>
      <w:color w:val="FFFFFF"/>
      <w:szCs w:val="24"/>
    </w:rPr>
  </w:style>
  <w:style w:type="paragraph" w:customStyle="1" w:styleId="470">
    <w:name w:val="附录公式编号制表符"/>
    <w:basedOn w:val="1"/>
    <w:next w:val="369"/>
    <w:qFormat/>
    <w:uiPriority w:val="0"/>
    <w:pPr>
      <w:widowControl/>
      <w:tabs>
        <w:tab w:val="center" w:pos="4201"/>
        <w:tab w:val="right" w:leader="dot" w:pos="9298"/>
      </w:tabs>
      <w:autoSpaceDE w:val="0"/>
      <w:autoSpaceDN w:val="0"/>
    </w:pPr>
    <w:rPr>
      <w:rFonts w:ascii="宋体" w:hAnsi="Times New Roman" w:eastAsia="宋体" w:cs="Times New Roman"/>
      <w:kern w:val="0"/>
      <w:szCs w:val="20"/>
    </w:rPr>
  </w:style>
  <w:style w:type="paragraph" w:customStyle="1" w:styleId="471">
    <w:name w:val="图表脚注说明"/>
    <w:basedOn w:val="1"/>
    <w:qFormat/>
    <w:uiPriority w:val="0"/>
    <w:pPr>
      <w:numPr>
        <w:ilvl w:val="0"/>
        <w:numId w:val="35"/>
      </w:numPr>
      <w:ind w:left="0" w:firstLine="0"/>
    </w:pPr>
    <w:rPr>
      <w:rFonts w:ascii="宋体" w:hAnsi="Times New Roman" w:eastAsia="宋体" w:cs="Times New Roman"/>
      <w:sz w:val="18"/>
      <w:szCs w:val="18"/>
    </w:rPr>
  </w:style>
  <w:style w:type="paragraph" w:customStyle="1" w:styleId="472">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473">
    <w:name w:val="数字编号列项（二级）"/>
    <w:qFormat/>
    <w:uiPriority w:val="0"/>
    <w:pPr>
      <w:numPr>
        <w:ilvl w:val="1"/>
        <w:numId w:val="25"/>
      </w:numPr>
      <w:tabs>
        <w:tab w:val="clear" w:pos="1260"/>
      </w:tabs>
      <w:ind w:left="0" w:firstLine="0"/>
      <w:jc w:val="both"/>
    </w:pPr>
    <w:rPr>
      <w:rFonts w:ascii="宋体" w:hAnsi="Times New Roman" w:eastAsia="宋体" w:cs="Times New Roman"/>
      <w:sz w:val="21"/>
      <w:lang w:val="en-US" w:eastAsia="zh-CN" w:bidi="ar-SA"/>
    </w:rPr>
  </w:style>
  <w:style w:type="paragraph" w:customStyle="1" w:styleId="474">
    <w:name w:val="图的脚注"/>
    <w:next w:val="369"/>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475">
    <w:name w:val="其他标准标志"/>
    <w:basedOn w:val="476"/>
    <w:qFormat/>
    <w:uiPriority w:val="0"/>
    <w:pPr>
      <w:framePr w:w="6101" w:wrap="around" w:vAnchor="page" w:hAnchor="page" w:x="4673" w:y="942"/>
    </w:pPr>
    <w:rPr>
      <w:w w:val="130"/>
    </w:rPr>
  </w:style>
  <w:style w:type="paragraph" w:customStyle="1" w:styleId="476">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477">
    <w:name w:val="封面标准英文名称2"/>
    <w:basedOn w:val="426"/>
    <w:qFormat/>
    <w:uiPriority w:val="0"/>
    <w:pPr>
      <w:framePr w:wrap="around" w:y="4469"/>
    </w:pPr>
  </w:style>
  <w:style w:type="paragraph" w:customStyle="1" w:styleId="478">
    <w:name w:val="封面一致性程度标识2"/>
    <w:basedOn w:val="425"/>
    <w:qFormat/>
    <w:uiPriority w:val="0"/>
    <w:pPr>
      <w:framePr w:wrap="around" w:y="4469"/>
    </w:pPr>
  </w:style>
  <w:style w:type="paragraph" w:customStyle="1" w:styleId="479">
    <w:name w:val="其他发布日期"/>
    <w:basedOn w:val="461"/>
    <w:qFormat/>
    <w:uiPriority w:val="0"/>
    <w:pPr>
      <w:framePr w:wrap="around" w:vAnchor="page" w:hAnchor="text" w:x="1419"/>
    </w:pPr>
  </w:style>
  <w:style w:type="paragraph" w:customStyle="1" w:styleId="480">
    <w:name w:val="标准书眉_偶数页"/>
    <w:basedOn w:val="442"/>
    <w:next w:val="1"/>
    <w:qFormat/>
    <w:uiPriority w:val="0"/>
    <w:pPr>
      <w:jc w:val="left"/>
    </w:pPr>
  </w:style>
  <w:style w:type="paragraph" w:customStyle="1" w:styleId="481">
    <w:name w:val="列项说明"/>
    <w:basedOn w:val="1"/>
    <w:qFormat/>
    <w:uiPriority w:val="0"/>
    <w:pPr>
      <w:adjustRightInd w:val="0"/>
      <w:spacing w:line="320" w:lineRule="exact"/>
      <w:ind w:left="400" w:leftChars="200" w:hanging="200" w:hangingChars="200"/>
      <w:jc w:val="left"/>
      <w:textAlignment w:val="baseline"/>
    </w:pPr>
    <w:rPr>
      <w:rFonts w:ascii="宋体" w:hAnsi="Times New Roman" w:eastAsia="宋体" w:cs="Times New Roman"/>
      <w:kern w:val="0"/>
      <w:szCs w:val="20"/>
    </w:rPr>
  </w:style>
  <w:style w:type="paragraph" w:customStyle="1" w:styleId="482">
    <w:name w:val="列表段落111"/>
    <w:basedOn w:val="1"/>
    <w:qFormat/>
    <w:uiPriority w:val="0"/>
    <w:pPr>
      <w:ind w:firstLine="420"/>
    </w:pPr>
    <w:rPr>
      <w:rFonts w:ascii="Times New Roman" w:hAnsi="Times New Roman" w:eastAsia="宋体" w:cs="Times New Roman"/>
      <w:szCs w:val="24"/>
    </w:rPr>
  </w:style>
  <w:style w:type="paragraph" w:customStyle="1" w:styleId="483">
    <w:name w:val="注：（正文）"/>
    <w:basedOn w:val="431"/>
    <w:next w:val="369"/>
    <w:qFormat/>
    <w:uiPriority w:val="0"/>
  </w:style>
  <w:style w:type="paragraph" w:customStyle="1" w:styleId="484">
    <w:name w:val="封面标准名称2"/>
    <w:basedOn w:val="427"/>
    <w:qFormat/>
    <w:uiPriority w:val="0"/>
    <w:pPr>
      <w:framePr w:wrap="around" w:y="4469"/>
      <w:spacing w:before="630" w:beforeLines="630"/>
    </w:pPr>
  </w:style>
  <w:style w:type="paragraph" w:customStyle="1" w:styleId="485">
    <w:name w:val="列项——（一级）"/>
    <w:qFormat/>
    <w:uiPriority w:val="0"/>
    <w:pPr>
      <w:widowControl w:val="0"/>
      <w:numPr>
        <w:ilvl w:val="0"/>
        <w:numId w:val="26"/>
      </w:numPr>
      <w:ind w:left="0" w:firstLine="0"/>
      <w:jc w:val="both"/>
    </w:pPr>
    <w:rPr>
      <w:rFonts w:ascii="宋体" w:hAnsi="Times New Roman" w:eastAsia="宋体" w:cs="Times New Roman"/>
      <w:sz w:val="21"/>
      <w:lang w:val="en-US" w:eastAsia="zh-CN" w:bidi="ar-SA"/>
    </w:rPr>
  </w:style>
  <w:style w:type="paragraph" w:customStyle="1" w:styleId="486">
    <w:name w:val="条文脚注"/>
    <w:basedOn w:val="71"/>
    <w:qFormat/>
    <w:uiPriority w:val="0"/>
    <w:pPr>
      <w:tabs>
        <w:tab w:val="left" w:pos="0"/>
      </w:tabs>
      <w:spacing w:line="240" w:lineRule="auto"/>
      <w:jc w:val="both"/>
    </w:pPr>
    <w:rPr>
      <w:rFonts w:ascii="宋体"/>
    </w:rPr>
  </w:style>
  <w:style w:type="character" w:customStyle="1" w:styleId="487">
    <w:name w:val="附录标识 Char1"/>
    <w:link w:val="460"/>
    <w:qFormat/>
    <w:uiPriority w:val="0"/>
    <w:rPr>
      <w:rFonts w:ascii="黑体" w:eastAsia="黑体"/>
      <w:sz w:val="21"/>
      <w:shd w:val="clear" w:color="FFFFFF" w:fill="FFFFFF"/>
    </w:rPr>
  </w:style>
  <w:style w:type="character" w:customStyle="1" w:styleId="488">
    <w:name w:val="前言、引言标题 Char"/>
    <w:link w:val="419"/>
    <w:qFormat/>
    <w:uiPriority w:val="0"/>
    <w:rPr>
      <w:rFonts w:ascii="黑体" w:hAnsi="Times New Roman" w:eastAsia="黑体" w:cs="Times New Roman"/>
      <w:sz w:val="32"/>
      <w:shd w:val="clear" w:color="FFFFFF" w:fill="FFFFFF"/>
    </w:rPr>
  </w:style>
  <w:style w:type="character" w:customStyle="1" w:styleId="489">
    <w:name w:val="发布"/>
    <w:qFormat/>
    <w:uiPriority w:val="0"/>
    <w:rPr>
      <w:rFonts w:ascii="黑体" w:eastAsia="黑体"/>
      <w:spacing w:val="85"/>
      <w:w w:val="100"/>
      <w:position w:val="3"/>
      <w:sz w:val="28"/>
      <w:szCs w:val="28"/>
    </w:rPr>
  </w:style>
  <w:style w:type="character" w:customStyle="1" w:styleId="490">
    <w:name w:val="字母编号列项（一级） Char"/>
    <w:qFormat/>
    <w:uiPriority w:val="0"/>
    <w:rPr>
      <w:rFonts w:ascii="宋体" w:eastAsia="宋体"/>
      <w:sz w:val="21"/>
      <w:lang w:val="en-US" w:eastAsia="zh-CN" w:bidi="ar-SA"/>
    </w:rPr>
  </w:style>
  <w:style w:type="character" w:customStyle="1" w:styleId="491">
    <w:name w:val="二级条标题 Char"/>
    <w:link w:val="398"/>
    <w:qFormat/>
    <w:uiPriority w:val="0"/>
    <w:rPr>
      <w:rFonts w:ascii="黑体" w:eastAsia="黑体"/>
      <w:sz w:val="21"/>
      <w:szCs w:val="21"/>
    </w:rPr>
  </w:style>
  <w:style w:type="character" w:customStyle="1" w:styleId="492">
    <w:name w:val="首示例 Char"/>
    <w:link w:val="401"/>
    <w:qFormat/>
    <w:uiPriority w:val="0"/>
    <w:rPr>
      <w:rFonts w:ascii="宋体" w:hAnsi="宋体"/>
      <w:kern w:val="2"/>
      <w:sz w:val="18"/>
      <w:szCs w:val="18"/>
    </w:rPr>
  </w:style>
  <w:style w:type="character" w:customStyle="1" w:styleId="493">
    <w:name w:val="段 Char Char"/>
    <w:qFormat/>
    <w:uiPriority w:val="0"/>
    <w:rPr>
      <w:rFonts w:ascii="宋体"/>
      <w:sz w:val="21"/>
      <w:lang w:val="en-US" w:eastAsia="zh-CN" w:bidi="ar-SA"/>
    </w:rPr>
  </w:style>
  <w:style w:type="character" w:customStyle="1" w:styleId="494">
    <w:name w:val="附录公式 Char"/>
    <w:link w:val="421"/>
    <w:qFormat/>
    <w:uiPriority w:val="0"/>
    <w:rPr>
      <w:rFonts w:ascii="宋体" w:hAnsi="Times New Roman" w:eastAsia="宋体" w:cs="Times New Roman"/>
      <w:sz w:val="21"/>
    </w:rPr>
  </w:style>
  <w:style w:type="character" w:customStyle="1" w:styleId="495">
    <w:name w:val="段 Char1"/>
    <w:qFormat/>
    <w:uiPriority w:val="0"/>
    <w:rPr>
      <w:rFonts w:ascii="宋体" w:eastAsia="宋体"/>
      <w:sz w:val="21"/>
      <w:lang w:val="en-US" w:eastAsia="zh-CN" w:bidi="ar-SA"/>
    </w:rPr>
  </w:style>
  <w:style w:type="paragraph" w:customStyle="1" w:styleId="496">
    <w:name w:val="列表段落11"/>
    <w:basedOn w:val="1"/>
    <w:qFormat/>
    <w:uiPriority w:val="0"/>
    <w:pPr>
      <w:ind w:firstLine="420"/>
    </w:pPr>
    <w:rPr>
      <w:rFonts w:ascii="Times New Roman" w:hAnsi="Times New Roman" w:eastAsia="宋体" w:cs="Times New Roman"/>
      <w:szCs w:val="24"/>
    </w:rPr>
  </w:style>
  <w:style w:type="paragraph" w:customStyle="1" w:styleId="497">
    <w:name w:val="修订111"/>
    <w:hidden/>
    <w:qFormat/>
    <w:uiPriority w:val="99"/>
    <w:rPr>
      <w:rFonts w:ascii="Times New Roman" w:hAnsi="Times New Roman" w:eastAsia="宋体" w:cs="Times New Roman"/>
      <w:kern w:val="2"/>
      <w:sz w:val="21"/>
      <w:szCs w:val="24"/>
      <w:lang w:val="en-US" w:eastAsia="zh-CN" w:bidi="ar-SA"/>
    </w:rPr>
  </w:style>
  <w:style w:type="paragraph" w:customStyle="1" w:styleId="498">
    <w:name w:val="修订2"/>
    <w:hidden/>
    <w:qFormat/>
    <w:uiPriority w:val="0"/>
    <w:rPr>
      <w:rFonts w:ascii="Times New Roman" w:hAnsi="Times New Roman" w:eastAsia="宋体" w:cs="Times New Roman"/>
      <w:kern w:val="2"/>
      <w:sz w:val="21"/>
      <w:szCs w:val="24"/>
      <w:lang w:val="en-US" w:eastAsia="zh-CN" w:bidi="ar-SA"/>
    </w:rPr>
  </w:style>
  <w:style w:type="paragraph" w:customStyle="1" w:styleId="499">
    <w:name w:val="修订3"/>
    <w:hidden/>
    <w:qFormat/>
    <w:uiPriority w:val="99"/>
    <w:rPr>
      <w:rFonts w:ascii="Times New Roman" w:hAnsi="Times New Roman" w:eastAsia="宋体" w:cs="Times New Roman"/>
      <w:kern w:val="2"/>
      <w:sz w:val="21"/>
      <w:szCs w:val="24"/>
      <w:lang w:val="en-US" w:eastAsia="zh-CN" w:bidi="ar-SA"/>
    </w:rPr>
  </w:style>
  <w:style w:type="character" w:customStyle="1" w:styleId="500">
    <w:name w:val="页脚 字符1"/>
    <w:qFormat/>
    <w:uiPriority w:val="99"/>
    <w:rPr>
      <w:kern w:val="2"/>
      <w:sz w:val="18"/>
      <w:szCs w:val="18"/>
    </w:rPr>
  </w:style>
  <w:style w:type="character" w:customStyle="1" w:styleId="501">
    <w:name w:val="页眉 字符1"/>
    <w:qFormat/>
    <w:uiPriority w:val="99"/>
    <w:rPr>
      <w:kern w:val="2"/>
      <w:sz w:val="18"/>
      <w:szCs w:val="18"/>
    </w:rPr>
  </w:style>
  <w:style w:type="paragraph" w:customStyle="1" w:styleId="502">
    <w:name w:val="彩色列表 - 着色 11"/>
    <w:basedOn w:val="1"/>
    <w:link w:val="2699"/>
    <w:qFormat/>
    <w:uiPriority w:val="34"/>
    <w:pPr>
      <w:spacing w:line="360" w:lineRule="auto"/>
      <w:ind w:firstLine="420" w:firstLineChars="200"/>
    </w:pPr>
    <w:rPr>
      <w:rFonts w:ascii="Calibri" w:hAnsi="Calibri" w:eastAsia="宋体" w:cs="Times New Roman"/>
    </w:rPr>
  </w:style>
  <w:style w:type="paragraph" w:customStyle="1" w:styleId="503">
    <w:name w:val="普通正文"/>
    <w:basedOn w:val="1"/>
    <w:link w:val="1819"/>
    <w:qFormat/>
    <w:uiPriority w:val="0"/>
    <w:pPr>
      <w:widowControl/>
      <w:adjustRightInd w:val="0"/>
      <w:spacing w:before="120" w:after="120" w:line="360" w:lineRule="auto"/>
      <w:jc w:val="center"/>
      <w:textAlignment w:val="baseline"/>
    </w:pPr>
    <w:rPr>
      <w:rFonts w:ascii="Arial" w:hAnsi="Arial" w:eastAsia="宋体" w:cs="宋体"/>
      <w:kern w:val="0"/>
      <w:sz w:val="24"/>
      <w:szCs w:val="24"/>
    </w:rPr>
  </w:style>
  <w:style w:type="paragraph" w:customStyle="1" w:styleId="504">
    <w:name w:val="正文 居中"/>
    <w:basedOn w:val="1"/>
    <w:qFormat/>
    <w:uiPriority w:val="0"/>
    <w:pPr>
      <w:spacing w:line="360" w:lineRule="auto"/>
      <w:jc w:val="center"/>
    </w:pPr>
    <w:rPr>
      <w:rFonts w:ascii="Times New Roman" w:hAnsi="Times New Roman" w:eastAsia="宋体" w:cs="宋体"/>
      <w:sz w:val="24"/>
      <w:szCs w:val="20"/>
    </w:rPr>
  </w:style>
  <w:style w:type="table" w:customStyle="1" w:styleId="505">
    <w:name w:val="浅色底纹1"/>
    <w:basedOn w:val="9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506">
    <w:name w:val="大标题"/>
    <w:basedOn w:val="1"/>
    <w:next w:val="326"/>
    <w:qFormat/>
    <w:uiPriority w:val="0"/>
    <w:pPr>
      <w:spacing w:before="156" w:beforeLines="50" w:after="156" w:afterLines="50" w:line="360" w:lineRule="auto"/>
      <w:ind w:firstLine="420"/>
      <w:jc w:val="center"/>
      <w:outlineLvl w:val="0"/>
    </w:pPr>
    <w:rPr>
      <w:rFonts w:ascii="宋体" w:hAnsi="宋体" w:eastAsia="宋体" w:cs="Times New Roman"/>
      <w:b/>
      <w:sz w:val="44"/>
      <w:szCs w:val="28"/>
    </w:rPr>
  </w:style>
  <w:style w:type="paragraph" w:customStyle="1" w:styleId="507">
    <w:name w:val="表头文字样式"/>
    <w:basedOn w:val="326"/>
    <w:link w:val="586"/>
    <w:qFormat/>
    <w:uiPriority w:val="0"/>
    <w:pPr>
      <w:ind w:firstLine="0" w:firstLineChars="0"/>
      <w:jc w:val="center"/>
    </w:pPr>
    <w:rPr>
      <w:b/>
      <w:sz w:val="21"/>
    </w:rPr>
  </w:style>
  <w:style w:type="paragraph" w:customStyle="1" w:styleId="508">
    <w:name w:val="前言一级标题样式"/>
    <w:basedOn w:val="1"/>
    <w:next w:val="326"/>
    <w:qFormat/>
    <w:uiPriority w:val="1"/>
    <w:pPr>
      <w:spacing w:line="360" w:lineRule="auto"/>
      <w:ind w:firstLine="643" w:firstLineChars="200"/>
      <w:outlineLvl w:val="0"/>
    </w:pPr>
    <w:rPr>
      <w:rFonts w:ascii="宋体" w:hAnsi="宋体" w:eastAsia="宋体" w:cs="Times New Roman"/>
      <w:b/>
      <w:sz w:val="32"/>
      <w:szCs w:val="24"/>
    </w:rPr>
  </w:style>
  <w:style w:type="paragraph" w:customStyle="1" w:styleId="509">
    <w:name w:val="表格题注样式"/>
    <w:basedOn w:val="1"/>
    <w:next w:val="1"/>
    <w:link w:val="2494"/>
    <w:qFormat/>
    <w:uiPriority w:val="0"/>
    <w:pPr>
      <w:spacing w:line="360" w:lineRule="auto"/>
      <w:jc w:val="center"/>
    </w:pPr>
    <w:rPr>
      <w:rFonts w:ascii="黑体" w:hAnsi="Times New Roman" w:eastAsia="黑体" w:cs="Times New Roman"/>
      <w:szCs w:val="21"/>
    </w:rPr>
  </w:style>
  <w:style w:type="paragraph" w:customStyle="1" w:styleId="510">
    <w:name w:val="图文字"/>
    <w:basedOn w:val="1"/>
    <w:next w:val="326"/>
    <w:qFormat/>
    <w:uiPriority w:val="10"/>
    <w:pPr>
      <w:spacing w:line="360" w:lineRule="auto"/>
      <w:jc w:val="center"/>
    </w:pPr>
    <w:rPr>
      <w:rFonts w:ascii="Times New Roman" w:hAnsi="Times New Roman" w:eastAsia="宋体" w:cs="宋体"/>
      <w:sz w:val="18"/>
      <w:szCs w:val="18"/>
    </w:rPr>
  </w:style>
  <w:style w:type="paragraph" w:customStyle="1" w:styleId="511">
    <w:name w:val="表格文字样式"/>
    <w:basedOn w:val="1"/>
    <w:qFormat/>
    <w:uiPriority w:val="0"/>
    <w:pPr>
      <w:spacing w:line="360" w:lineRule="auto"/>
    </w:pPr>
    <w:rPr>
      <w:rFonts w:ascii="Times New Roman" w:hAnsi="Times New Roman" w:eastAsia="宋体" w:cs="Times New Roman"/>
      <w:szCs w:val="21"/>
    </w:rPr>
  </w:style>
  <w:style w:type="paragraph" w:customStyle="1" w:styleId="512">
    <w:name w:val="斜体样式"/>
    <w:basedOn w:val="326"/>
    <w:link w:val="515"/>
    <w:qFormat/>
    <w:uiPriority w:val="0"/>
    <w:pPr>
      <w:ind w:firstLine="200"/>
    </w:pPr>
    <w:rPr>
      <w:i/>
      <w:color w:val="0000FF"/>
      <w:sz w:val="21"/>
    </w:rPr>
  </w:style>
  <w:style w:type="paragraph" w:customStyle="1" w:styleId="513">
    <w:name w:val="表格编号样式1"/>
    <w:basedOn w:val="511"/>
    <w:qFormat/>
    <w:uiPriority w:val="99"/>
    <w:pPr>
      <w:numPr>
        <w:ilvl w:val="0"/>
        <w:numId w:val="36"/>
      </w:numPr>
      <w:tabs>
        <w:tab w:val="clear" w:pos="0"/>
      </w:tabs>
    </w:pPr>
  </w:style>
  <w:style w:type="paragraph" w:customStyle="1" w:styleId="514">
    <w:name w:val="表格编号样式2"/>
    <w:basedOn w:val="511"/>
    <w:qFormat/>
    <w:uiPriority w:val="99"/>
    <w:pPr>
      <w:numPr>
        <w:ilvl w:val="0"/>
        <w:numId w:val="37"/>
      </w:numPr>
      <w:tabs>
        <w:tab w:val="clear" w:pos="0"/>
      </w:tabs>
      <w:ind w:firstLine="0"/>
    </w:pPr>
  </w:style>
  <w:style w:type="character" w:customStyle="1" w:styleId="515">
    <w:name w:val="斜体样式 Char"/>
    <w:link w:val="512"/>
    <w:qFormat/>
    <w:uiPriority w:val="0"/>
    <w:rPr>
      <w:rFonts w:ascii="Times New Roman" w:hAnsi="Times New Roman" w:eastAsia="宋体" w:cs="Times New Roman"/>
      <w:i/>
      <w:color w:val="0000FF"/>
      <w:kern w:val="2"/>
      <w:sz w:val="21"/>
      <w:szCs w:val="24"/>
    </w:rPr>
  </w:style>
  <w:style w:type="paragraph" w:customStyle="1" w:styleId="516">
    <w:name w:val="首行缩进:  0.85 厘米"/>
    <w:basedOn w:val="1"/>
    <w:link w:val="517"/>
    <w:qFormat/>
    <w:uiPriority w:val="0"/>
    <w:pPr>
      <w:widowControl/>
      <w:spacing w:after="100" w:line="360" w:lineRule="auto"/>
      <w:ind w:firstLine="482"/>
      <w:jc w:val="left"/>
    </w:pPr>
    <w:rPr>
      <w:rFonts w:ascii="Calibri" w:hAnsi="Calibri" w:eastAsia="宋体" w:cs="宋体"/>
      <w:kern w:val="0"/>
      <w:sz w:val="24"/>
      <w:szCs w:val="20"/>
      <w:lang w:eastAsia="en-US" w:bidi="en-US"/>
    </w:rPr>
  </w:style>
  <w:style w:type="character" w:customStyle="1" w:styleId="517">
    <w:name w:val="首行缩进:  0.85 厘米 Char"/>
    <w:link w:val="516"/>
    <w:qFormat/>
    <w:locked/>
    <w:uiPriority w:val="0"/>
    <w:rPr>
      <w:rFonts w:ascii="Calibri" w:hAnsi="Calibri" w:eastAsia="宋体" w:cs="宋体"/>
      <w:sz w:val="24"/>
      <w:lang w:eastAsia="en-US" w:bidi="en-US"/>
    </w:rPr>
  </w:style>
  <w:style w:type="paragraph" w:customStyle="1" w:styleId="518">
    <w:name w:val="论文正文"/>
    <w:basedOn w:val="1"/>
    <w:link w:val="519"/>
    <w:qFormat/>
    <w:uiPriority w:val="0"/>
    <w:pPr>
      <w:widowControl/>
      <w:spacing w:line="400" w:lineRule="exact"/>
      <w:ind w:firstLine="200" w:firstLineChars="200"/>
    </w:pPr>
    <w:rPr>
      <w:rFonts w:ascii="Calibri" w:hAnsi="Calibri" w:eastAsia="宋体" w:cs="Times New Roman"/>
      <w:kern w:val="0"/>
      <w:sz w:val="24"/>
      <w:szCs w:val="24"/>
      <w:lang w:bidi="en-US"/>
    </w:rPr>
  </w:style>
  <w:style w:type="character" w:customStyle="1" w:styleId="519">
    <w:name w:val="论文正文 Char"/>
    <w:link w:val="518"/>
    <w:qFormat/>
    <w:uiPriority w:val="0"/>
    <w:rPr>
      <w:rFonts w:ascii="Calibri" w:hAnsi="Calibri" w:eastAsia="宋体" w:cs="Times New Roman"/>
      <w:sz w:val="24"/>
      <w:szCs w:val="24"/>
      <w:lang w:bidi="en-US"/>
    </w:rPr>
  </w:style>
  <w:style w:type="paragraph" w:customStyle="1" w:styleId="520">
    <w:name w:val="表格5号字"/>
    <w:basedOn w:val="1"/>
    <w:qFormat/>
    <w:uiPriority w:val="0"/>
    <w:pPr>
      <w:framePr w:hSpace="180" w:wrap="around" w:vAnchor="text" w:hAnchor="margin" w:y="625"/>
      <w:spacing w:line="400" w:lineRule="exact"/>
    </w:pPr>
    <w:rPr>
      <w:rFonts w:ascii="宋体" w:hAnsi="宋体" w:eastAsia="宋体" w:cs="Times New Roman"/>
      <w:szCs w:val="21"/>
    </w:rPr>
  </w:style>
  <w:style w:type="paragraph" w:customStyle="1" w:styleId="521">
    <w:name w:val="正文首行缩进6"/>
    <w:basedOn w:val="1"/>
    <w:qFormat/>
    <w:uiPriority w:val="0"/>
    <w:pPr>
      <w:spacing w:line="360" w:lineRule="auto"/>
      <w:ind w:left="960" w:leftChars="400" w:firstLine="480" w:firstLineChars="200"/>
    </w:pPr>
    <w:rPr>
      <w:rFonts w:ascii="宋体" w:hAnsi="Times New Roman" w:eastAsia="宋体" w:cs="Times New Roman"/>
      <w:sz w:val="24"/>
      <w:szCs w:val="20"/>
    </w:rPr>
  </w:style>
  <w:style w:type="paragraph" w:customStyle="1" w:styleId="522">
    <w:name w:val="大纲正文"/>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23">
    <w:name w:val="图片居中"/>
    <w:basedOn w:val="1"/>
    <w:qFormat/>
    <w:uiPriority w:val="0"/>
    <w:pPr>
      <w:spacing w:line="360" w:lineRule="auto"/>
      <w:jc w:val="center"/>
    </w:pPr>
    <w:rPr>
      <w:rFonts w:ascii="宋体" w:hAnsi="宋体" w:eastAsia="宋体" w:cs="宋体"/>
      <w:sz w:val="24"/>
      <w:szCs w:val="20"/>
    </w:rPr>
  </w:style>
  <w:style w:type="paragraph" w:customStyle="1" w:styleId="524">
    <w:name w:val="哈哈正文"/>
    <w:basedOn w:val="1"/>
    <w:link w:val="525"/>
    <w:qFormat/>
    <w:uiPriority w:val="0"/>
    <w:pPr>
      <w:spacing w:line="360" w:lineRule="auto"/>
      <w:ind w:firstLine="200" w:firstLineChars="200"/>
    </w:pPr>
    <w:rPr>
      <w:rFonts w:ascii="宋体" w:hAnsi="宋体" w:eastAsia="宋体" w:cs="宋体"/>
      <w:sz w:val="24"/>
      <w:szCs w:val="20"/>
    </w:rPr>
  </w:style>
  <w:style w:type="character" w:customStyle="1" w:styleId="525">
    <w:name w:val="哈哈正文 Char"/>
    <w:link w:val="524"/>
    <w:qFormat/>
    <w:uiPriority w:val="0"/>
    <w:rPr>
      <w:rFonts w:ascii="宋体" w:hAnsi="宋体" w:eastAsia="宋体" w:cs="宋体"/>
      <w:kern w:val="2"/>
      <w:sz w:val="24"/>
    </w:rPr>
  </w:style>
  <w:style w:type="paragraph" w:customStyle="1" w:styleId="526">
    <w:name w:val="符号 1"/>
    <w:basedOn w:val="13"/>
    <w:qFormat/>
    <w:uiPriority w:val="0"/>
    <w:pPr>
      <w:tabs>
        <w:tab w:val="left" w:pos="900"/>
      </w:tabs>
      <w:spacing w:after="0"/>
      <w:ind w:left="900" w:leftChars="0" w:hanging="420" w:firstLineChars="0"/>
    </w:pPr>
    <w:rPr>
      <w:rFonts w:ascii="Times New Roman" w:hAnsi="Times New Roman" w:eastAsia="宋体" w:cs="Times New Roman"/>
      <w:kern w:val="28"/>
      <w:szCs w:val="24"/>
    </w:rPr>
  </w:style>
  <w:style w:type="character" w:customStyle="1" w:styleId="527">
    <w:name w:val="标题 6 Char"/>
    <w:qFormat/>
    <w:uiPriority w:val="9"/>
    <w:rPr>
      <w:rFonts w:eastAsia="宋体"/>
      <w:b/>
      <w:bCs/>
      <w:sz w:val="24"/>
      <w:szCs w:val="24"/>
      <w:lang w:val="en-US" w:eastAsia="zh-CN" w:bidi="ar-SA"/>
    </w:rPr>
  </w:style>
  <w:style w:type="paragraph" w:customStyle="1" w:styleId="528">
    <w:name w:val="表格标题(居中)"/>
    <w:basedOn w:val="1"/>
    <w:link w:val="529"/>
    <w:qFormat/>
    <w:uiPriority w:val="0"/>
    <w:pPr>
      <w:snapToGrid w:val="0"/>
      <w:spacing w:line="300" w:lineRule="auto"/>
      <w:jc w:val="center"/>
    </w:pPr>
    <w:rPr>
      <w:rFonts w:ascii="Times New Roman" w:hAnsi="Times New Roman" w:eastAsia="黑体" w:cs="Times New Roman"/>
      <w:sz w:val="24"/>
      <w:szCs w:val="20"/>
    </w:rPr>
  </w:style>
  <w:style w:type="character" w:customStyle="1" w:styleId="529">
    <w:name w:val="表格标题(居中) Char"/>
    <w:link w:val="528"/>
    <w:qFormat/>
    <w:uiPriority w:val="0"/>
    <w:rPr>
      <w:rFonts w:ascii="Times New Roman" w:hAnsi="Times New Roman" w:eastAsia="黑体" w:cs="Times New Roman"/>
      <w:kern w:val="2"/>
      <w:sz w:val="24"/>
    </w:rPr>
  </w:style>
  <w:style w:type="character" w:customStyle="1" w:styleId="530">
    <w:name w:val="三级标题 Char"/>
    <w:qFormat/>
    <w:uiPriority w:val="0"/>
    <w:rPr>
      <w:rFonts w:ascii="Cambria" w:hAnsi="Cambria" w:eastAsia="宋体"/>
      <w:kern w:val="2"/>
      <w:sz w:val="21"/>
      <w:szCs w:val="21"/>
      <w:lang w:val="en-US" w:eastAsia="zh-CN" w:bidi="ar-SA"/>
    </w:rPr>
  </w:style>
  <w:style w:type="paragraph" w:customStyle="1" w:styleId="531">
    <w:name w:val="样式 仿宋_GB2312 首行缩进:  2 字符"/>
    <w:basedOn w:val="1"/>
    <w:qFormat/>
    <w:uiPriority w:val="0"/>
    <w:pPr>
      <w:spacing w:line="600" w:lineRule="exact"/>
      <w:ind w:left="180" w:firstLine="538" w:firstLineChars="192"/>
    </w:pPr>
    <w:rPr>
      <w:rFonts w:ascii="仿宋_GB2312" w:hAnsi="宋体" w:eastAsia="仿宋_GB2312" w:cs="宋体"/>
      <w:kern w:val="0"/>
      <w:sz w:val="28"/>
      <w:szCs w:val="28"/>
    </w:rPr>
  </w:style>
  <w:style w:type="paragraph" w:customStyle="1" w:styleId="532">
    <w:name w:val="样式 标题 3 + 首行缩进:  4 字符"/>
    <w:basedOn w:val="7"/>
    <w:qFormat/>
    <w:uiPriority w:val="0"/>
    <w:pPr>
      <w:widowControl/>
      <w:spacing w:after="156" w:afterLines="50" w:line="300" w:lineRule="auto"/>
    </w:pPr>
    <w:rPr>
      <w:rFonts w:ascii="Times New Roman" w:eastAsia="仿宋_GB2312" w:cs="宋体"/>
      <w:kern w:val="0"/>
      <w:sz w:val="28"/>
      <w:szCs w:val="20"/>
    </w:rPr>
  </w:style>
  <w:style w:type="paragraph" w:customStyle="1" w:styleId="533">
    <w:name w:val="样式 标题 3Heading 3 - oldh3sect1.2.3BOD 0H3第二层条3 bulletb2..."/>
    <w:basedOn w:val="7"/>
    <w:qFormat/>
    <w:uiPriority w:val="0"/>
    <w:pPr>
      <w:widowControl/>
      <w:tabs>
        <w:tab w:val="left" w:pos="180"/>
      </w:tabs>
      <w:spacing w:before="156" w:after="156" w:line="360" w:lineRule="auto"/>
      <w:ind w:left="180"/>
      <w:jc w:val="left"/>
    </w:pPr>
    <w:rPr>
      <w:rFonts w:ascii="仿宋_GB2312" w:hAnsi="Times New Roman" w:eastAsia="仿宋_GB2312" w:cs="宋体"/>
      <w:color w:val="000000"/>
      <w:sz w:val="30"/>
      <w:szCs w:val="20"/>
    </w:rPr>
  </w:style>
  <w:style w:type="paragraph" w:customStyle="1" w:styleId="534">
    <w:name w:val="样式 宋体 小四 行距: 1.5 倍行距1"/>
    <w:basedOn w:val="1"/>
    <w:qFormat/>
    <w:uiPriority w:val="99"/>
    <w:pPr>
      <w:spacing w:line="360" w:lineRule="auto"/>
    </w:pPr>
    <w:rPr>
      <w:rFonts w:ascii="宋体" w:hAnsi="宋体" w:eastAsia="宋体" w:cs="Times New Roman"/>
      <w:sz w:val="24"/>
      <w:szCs w:val="20"/>
    </w:rPr>
  </w:style>
  <w:style w:type="paragraph" w:customStyle="1" w:styleId="535">
    <w:name w:val="样式 样式 宋体 小四 行距: 1.5 倍行距 + 首行缩进:  2 字符"/>
    <w:basedOn w:val="1"/>
    <w:next w:val="1"/>
    <w:qFormat/>
    <w:uiPriority w:val="99"/>
    <w:pPr>
      <w:spacing w:line="360" w:lineRule="auto"/>
      <w:ind w:firstLine="200" w:firstLineChars="200"/>
    </w:pPr>
    <w:rPr>
      <w:rFonts w:ascii="Times New Roman" w:hAnsi="Times New Roman" w:eastAsia="宋体" w:cs="Times New Roman"/>
      <w:sz w:val="24"/>
      <w:szCs w:val="24"/>
    </w:rPr>
  </w:style>
  <w:style w:type="paragraph" w:customStyle="1" w:styleId="536">
    <w:name w:val="样式 样式 标题 2H2h2sect 1.2Heading 2 HiddenHeading 2 CCBSheading 2......"/>
    <w:basedOn w:val="1"/>
    <w:qFormat/>
    <w:uiPriority w:val="0"/>
    <w:pPr>
      <w:keepNext/>
      <w:keepLines/>
      <w:adjustRightInd w:val="0"/>
      <w:snapToGrid w:val="0"/>
      <w:spacing w:before="360" w:after="120" w:line="360" w:lineRule="auto"/>
      <w:ind w:left="992" w:hanging="567"/>
      <w:outlineLvl w:val="1"/>
    </w:pPr>
    <w:rPr>
      <w:rFonts w:ascii="仿宋_GB2312" w:hAnsi="宋体" w:eastAsia="华文中宋" w:cs="宋体"/>
      <w:b/>
      <w:bCs/>
      <w:kern w:val="0"/>
      <w:sz w:val="32"/>
      <w:szCs w:val="20"/>
    </w:rPr>
  </w:style>
  <w:style w:type="paragraph" w:customStyle="1" w:styleId="537">
    <w:name w:val="样式 样式 标题 1 + 行距: 1.5 倍行距 + 居中"/>
    <w:basedOn w:val="1"/>
    <w:qFormat/>
    <w:uiPriority w:val="0"/>
    <w:pPr>
      <w:keepNext/>
      <w:keepLines/>
      <w:pageBreakBefore/>
      <w:spacing w:before="360" w:after="600" w:line="360" w:lineRule="auto"/>
      <w:ind w:left="425" w:hanging="425"/>
      <w:jc w:val="center"/>
      <w:outlineLvl w:val="0"/>
    </w:pPr>
    <w:rPr>
      <w:rFonts w:ascii="宋体" w:hAnsi="宋体" w:eastAsia="宋体" w:cs="宋体"/>
      <w:b/>
      <w:bCs/>
      <w:kern w:val="44"/>
      <w:sz w:val="44"/>
      <w:szCs w:val="20"/>
    </w:rPr>
  </w:style>
  <w:style w:type="paragraph" w:customStyle="1" w:styleId="538">
    <w:name w:val="样式 标题 1H1标书1h1Level 1 Topic Heading1st levelSection Headl..."/>
    <w:basedOn w:val="4"/>
    <w:qFormat/>
    <w:uiPriority w:val="99"/>
    <w:pPr>
      <w:numPr>
        <w:numId w:val="0"/>
      </w:numPr>
      <w:ind w:left="902" w:hanging="420"/>
    </w:pPr>
    <w:rPr>
      <w:rFonts w:ascii="Times New Roman" w:hAnsi="Times New Roman" w:cs="宋体"/>
      <w:szCs w:val="20"/>
    </w:rPr>
  </w:style>
  <w:style w:type="paragraph" w:customStyle="1" w:styleId="539">
    <w:name w:val="样式4 Char"/>
    <w:basedOn w:val="1"/>
    <w:qFormat/>
    <w:uiPriority w:val="0"/>
    <w:pPr>
      <w:widowControl/>
      <w:spacing w:line="360" w:lineRule="auto"/>
      <w:ind w:firstLine="480" w:firstLineChars="200"/>
      <w:jc w:val="left"/>
    </w:pPr>
    <w:rPr>
      <w:rFonts w:ascii="Times New Roman" w:hAnsi="Times New Roman" w:eastAsia="宋体" w:cs="宋体"/>
      <w:color w:val="000000"/>
      <w:kern w:val="0"/>
      <w:sz w:val="24"/>
      <w:szCs w:val="24"/>
    </w:rPr>
  </w:style>
  <w:style w:type="paragraph" w:customStyle="1" w:styleId="540">
    <w:name w:val="样式 (西文) Arial (中文) 仿宋_GB2312 四号 段前: 0.4 行 段后: 0.4 行 行距: 1.5..."/>
    <w:basedOn w:val="1"/>
    <w:qFormat/>
    <w:uiPriority w:val="0"/>
    <w:pPr>
      <w:spacing w:before="124" w:beforeLines="40" w:after="124" w:afterLines="40" w:line="360" w:lineRule="auto"/>
      <w:ind w:firstLine="560" w:firstLineChars="200"/>
    </w:pPr>
    <w:rPr>
      <w:rFonts w:ascii="Arial" w:hAnsi="Arial" w:eastAsia="宋体" w:cs="宋体"/>
      <w:sz w:val="24"/>
      <w:szCs w:val="24"/>
    </w:rPr>
  </w:style>
  <w:style w:type="paragraph" w:customStyle="1" w:styleId="541">
    <w:name w:val="标题 11"/>
    <w:basedOn w:val="1"/>
    <w:qFormat/>
    <w:uiPriority w:val="1"/>
    <w:pPr>
      <w:ind w:left="425" w:hanging="425"/>
    </w:pPr>
    <w:rPr>
      <w:rFonts w:ascii="Times New Roman" w:hAnsi="Times New Roman" w:eastAsia="宋体" w:cs="Times New Roman"/>
      <w:szCs w:val="20"/>
    </w:rPr>
  </w:style>
  <w:style w:type="character" w:customStyle="1" w:styleId="542">
    <w:name w:val="样式 (西文) 宋体"/>
    <w:qFormat/>
    <w:uiPriority w:val="0"/>
    <w:rPr>
      <w:rFonts w:ascii="宋体" w:hAnsi="宋体" w:eastAsia="宋体"/>
      <w:sz w:val="24"/>
    </w:rPr>
  </w:style>
  <w:style w:type="paragraph" w:customStyle="1" w:styleId="543">
    <w:name w:val="样式 (西文) Arial (中文) 仿宋_GB2312 四号 加粗 段前: 0.4 行 段后: 0.4 行 行距:..."/>
    <w:basedOn w:val="1"/>
    <w:qFormat/>
    <w:uiPriority w:val="0"/>
    <w:pPr>
      <w:spacing w:before="124" w:beforeLines="40" w:after="124" w:afterLines="40" w:line="360" w:lineRule="auto"/>
      <w:ind w:firstLine="562" w:firstLineChars="200"/>
    </w:pPr>
    <w:rPr>
      <w:rFonts w:ascii="Arial" w:hAnsi="Arial" w:eastAsia="宋体" w:cs="宋体"/>
      <w:b/>
      <w:bCs/>
      <w:sz w:val="24"/>
      <w:szCs w:val="24"/>
    </w:rPr>
  </w:style>
  <w:style w:type="paragraph" w:customStyle="1" w:styleId="544">
    <w:name w:val="文字"/>
    <w:basedOn w:val="1"/>
    <w:link w:val="545"/>
    <w:qFormat/>
    <w:uiPriority w:val="0"/>
    <w:pPr>
      <w:tabs>
        <w:tab w:val="left" w:pos="8520"/>
      </w:tabs>
      <w:spacing w:line="312" w:lineRule="auto"/>
      <w:ind w:right="-210" w:firstLine="556"/>
    </w:pPr>
    <w:rPr>
      <w:rFonts w:ascii="楷体_GB2312" w:hAnsi="Times New Roman" w:eastAsia="楷体_GB2312" w:cs="Times New Roman"/>
      <w:sz w:val="28"/>
      <w:szCs w:val="20"/>
    </w:rPr>
  </w:style>
  <w:style w:type="character" w:customStyle="1" w:styleId="545">
    <w:name w:val="文字 Char"/>
    <w:link w:val="544"/>
    <w:qFormat/>
    <w:locked/>
    <w:uiPriority w:val="0"/>
    <w:rPr>
      <w:rFonts w:ascii="楷体_GB2312" w:hAnsi="Times New Roman" w:eastAsia="楷体_GB2312" w:cs="Times New Roman"/>
      <w:kern w:val="2"/>
      <w:sz w:val="28"/>
    </w:rPr>
  </w:style>
  <w:style w:type="paragraph" w:customStyle="1" w:styleId="546">
    <w:name w:val="标准段落"/>
    <w:basedOn w:val="1"/>
    <w:link w:val="547"/>
    <w:qFormat/>
    <w:uiPriority w:val="0"/>
    <w:pPr>
      <w:widowControl/>
      <w:numPr>
        <w:ilvl w:val="0"/>
        <w:numId w:val="38"/>
      </w:numPr>
      <w:topLinePunct/>
      <w:autoSpaceDE w:val="0"/>
      <w:autoSpaceDN w:val="0"/>
      <w:spacing w:before="100" w:beforeAutospacing="1" w:after="100" w:afterAutospacing="1" w:line="360" w:lineRule="auto"/>
      <w:jc w:val="left"/>
    </w:pPr>
    <w:rPr>
      <w:rFonts w:ascii="Calibri" w:hAnsi="Calibri" w:eastAsia="宋体" w:cs="Times New Roman"/>
      <w:sz w:val="24"/>
      <w:szCs w:val="24"/>
      <w:lang w:val="zh-CN" w:bidi="th-TH"/>
    </w:rPr>
  </w:style>
  <w:style w:type="character" w:customStyle="1" w:styleId="547">
    <w:name w:val="标准段落 Char"/>
    <w:link w:val="546"/>
    <w:qFormat/>
    <w:uiPriority w:val="0"/>
    <w:rPr>
      <w:rFonts w:ascii="Calibri" w:hAnsi="Calibri"/>
      <w:kern w:val="2"/>
      <w:sz w:val="24"/>
      <w:szCs w:val="24"/>
      <w:lang w:val="zh-CN" w:bidi="th-TH"/>
    </w:rPr>
  </w:style>
  <w:style w:type="paragraph" w:customStyle="1" w:styleId="548">
    <w:name w:val="黑2"/>
    <w:basedOn w:val="1"/>
    <w:qFormat/>
    <w:uiPriority w:val="0"/>
    <w:pPr>
      <w:spacing w:line="480" w:lineRule="exact"/>
      <w:ind w:firstLine="482" w:firstLineChars="200"/>
    </w:pPr>
    <w:rPr>
      <w:rFonts w:ascii="宋体" w:hAnsi="宋体" w:eastAsia="宋体" w:cs="Times New Roman"/>
      <w:b/>
      <w:sz w:val="24"/>
      <w:szCs w:val="20"/>
    </w:rPr>
  </w:style>
  <w:style w:type="character" w:customStyle="1" w:styleId="549">
    <w:name w:val="正文(缩进) Char"/>
    <w:link w:val="550"/>
    <w:qFormat/>
    <w:locked/>
    <w:uiPriority w:val="0"/>
    <w:rPr>
      <w:sz w:val="24"/>
      <w:szCs w:val="24"/>
    </w:rPr>
  </w:style>
  <w:style w:type="paragraph" w:customStyle="1" w:styleId="550">
    <w:name w:val="正文(缩进)"/>
    <w:basedOn w:val="1"/>
    <w:link w:val="549"/>
    <w:qFormat/>
    <w:uiPriority w:val="0"/>
    <w:pPr>
      <w:spacing w:before="120" w:line="400" w:lineRule="exact"/>
      <w:ind w:firstLine="200" w:firstLineChars="200"/>
    </w:pPr>
    <w:rPr>
      <w:kern w:val="0"/>
      <w:sz w:val="24"/>
      <w:szCs w:val="24"/>
    </w:rPr>
  </w:style>
  <w:style w:type="character" w:customStyle="1" w:styleId="551">
    <w:name w:val="样式 宋体 行距: 1.5 倍行距 Char"/>
    <w:link w:val="552"/>
    <w:qFormat/>
    <w:uiPriority w:val="0"/>
    <w:rPr>
      <w:rFonts w:ascii="宋体" w:hAnsi="宋体" w:eastAsia="宋体"/>
    </w:rPr>
  </w:style>
  <w:style w:type="paragraph" w:customStyle="1" w:styleId="552">
    <w:name w:val="样式 宋体 行距: 1.5 倍行距"/>
    <w:basedOn w:val="1"/>
    <w:link w:val="551"/>
    <w:qFormat/>
    <w:uiPriority w:val="0"/>
    <w:pPr>
      <w:spacing w:line="360" w:lineRule="auto"/>
      <w:ind w:firstLine="420" w:firstLineChars="200"/>
    </w:pPr>
    <w:rPr>
      <w:rFonts w:ascii="宋体" w:hAnsi="宋体" w:eastAsia="宋体"/>
      <w:kern w:val="0"/>
      <w:sz w:val="20"/>
      <w:szCs w:val="20"/>
    </w:rPr>
  </w:style>
  <w:style w:type="paragraph" w:customStyle="1" w:styleId="553">
    <w:name w:val="正文样式1"/>
    <w:basedOn w:val="1"/>
    <w:link w:val="585"/>
    <w:qFormat/>
    <w:uiPriority w:val="7"/>
    <w:pPr>
      <w:widowControl/>
      <w:spacing w:line="360" w:lineRule="auto"/>
      <w:ind w:firstLine="425"/>
      <w:jc w:val="left"/>
    </w:pPr>
    <w:rPr>
      <w:rFonts w:ascii="微软雅黑" w:hAnsi="微软雅黑" w:eastAsia="微软雅黑" w:cs="Times New Roman"/>
      <w:color w:val="000000"/>
      <w:sz w:val="24"/>
      <w:szCs w:val="21"/>
    </w:rPr>
  </w:style>
  <w:style w:type="paragraph" w:customStyle="1" w:styleId="554">
    <w:name w:val="默认段落字体 Para Char"/>
    <w:basedOn w:val="1"/>
    <w:qFormat/>
    <w:uiPriority w:val="0"/>
    <w:pPr>
      <w:snapToGrid w:val="0"/>
      <w:spacing w:line="360" w:lineRule="auto"/>
      <w:ind w:firstLine="200" w:firstLineChars="200"/>
    </w:pPr>
    <w:rPr>
      <w:rFonts w:ascii="Times New Roman" w:hAnsi="Times New Roman" w:eastAsia="宋体" w:cs="Times New Roman"/>
      <w:szCs w:val="24"/>
    </w:rPr>
  </w:style>
  <w:style w:type="character" w:customStyle="1" w:styleId="555">
    <w:name w:val="三级标题 Char1"/>
    <w:qFormat/>
    <w:uiPriority w:val="0"/>
    <w:rPr>
      <w:rFonts w:ascii="Cambria" w:hAnsi="Cambria" w:eastAsia="宋体" w:cs="Times New Roman"/>
      <w:szCs w:val="21"/>
    </w:rPr>
  </w:style>
  <w:style w:type="paragraph" w:customStyle="1" w:styleId="556">
    <w:name w:val="正文--表格内正文"/>
    <w:basedOn w:val="1"/>
    <w:qFormat/>
    <w:uiPriority w:val="0"/>
    <w:pPr>
      <w:spacing w:beforeLines="50" w:afterLines="50" w:line="360" w:lineRule="auto"/>
      <w:jc w:val="center"/>
    </w:pPr>
    <w:rPr>
      <w:rFonts w:ascii="宋体" w:hAnsi="宋体" w:eastAsia="宋体" w:cs="Times New Roman"/>
      <w:szCs w:val="21"/>
    </w:rPr>
  </w:style>
  <w:style w:type="character" w:customStyle="1" w:styleId="557">
    <w:name w:val="普通文字 Char1"/>
    <w:qFormat/>
    <w:uiPriority w:val="0"/>
    <w:rPr>
      <w:rFonts w:ascii="宋体" w:hAnsi="Courier New" w:eastAsia="宋体"/>
      <w:kern w:val="2"/>
      <w:sz w:val="21"/>
      <w:lang w:val="en-US" w:eastAsia="zh-CN" w:bidi="ar-SA"/>
    </w:rPr>
  </w:style>
  <w:style w:type="paragraph" w:customStyle="1" w:styleId="558">
    <w:name w:val="样式 标题 6BOD 4H6第五层条h6Third SubheadingL6BOD 4 + 宋体PIM 6●..."/>
    <w:basedOn w:val="15"/>
    <w:qFormat/>
    <w:uiPriority w:val="0"/>
    <w:pPr>
      <w:spacing w:before="156" w:beforeLines="50" w:after="156" w:afterLines="50" w:line="240" w:lineRule="auto"/>
    </w:pPr>
    <w:rPr>
      <w:rFonts w:ascii="Times New Roman" w:hAnsi="Times New Roman" w:cs="Times New Roman"/>
      <w:kern w:val="28"/>
      <w:sz w:val="24"/>
    </w:rPr>
  </w:style>
  <w:style w:type="paragraph" w:customStyle="1" w:styleId="559">
    <w:name w:val="样式 标题 6BOD 4H6第五层条h6Third SubheadingL6BOD 4 + 宋体PIM 6●...1"/>
    <w:basedOn w:val="15"/>
    <w:qFormat/>
    <w:uiPriority w:val="0"/>
    <w:pPr>
      <w:spacing w:before="156" w:beforeLines="50" w:after="156" w:afterLines="50" w:line="240" w:lineRule="auto"/>
    </w:pPr>
    <w:rPr>
      <w:rFonts w:ascii="Times New Roman" w:hAnsi="Times New Roman" w:cs="Times New Roman"/>
      <w:kern w:val="28"/>
      <w:sz w:val="24"/>
    </w:rPr>
  </w:style>
  <w:style w:type="paragraph" w:customStyle="1" w:styleId="560">
    <w:name w:val="图内文字"/>
    <w:basedOn w:val="10"/>
    <w:qFormat/>
    <w:uiPriority w:val="0"/>
    <w:pPr>
      <w:adjustRightInd w:val="0"/>
      <w:snapToGrid w:val="0"/>
      <w:spacing w:after="0"/>
      <w:jc w:val="center"/>
    </w:pPr>
    <w:rPr>
      <w:rFonts w:ascii="Times New Roman" w:hAnsi="Times New Roman" w:eastAsia="宋体" w:cs="Times New Roman"/>
      <w:szCs w:val="20"/>
    </w:rPr>
  </w:style>
  <w:style w:type="paragraph" w:customStyle="1" w:styleId="561">
    <w:name w:val="正文文本 21"/>
    <w:basedOn w:val="1"/>
    <w:qFormat/>
    <w:uiPriority w:val="0"/>
    <w:pPr>
      <w:adjustRightInd w:val="0"/>
      <w:ind w:left="900"/>
      <w:jc w:val="left"/>
      <w:textAlignment w:val="baseline"/>
    </w:pPr>
    <w:rPr>
      <w:rFonts w:ascii="Times New Roman" w:hAnsi="Times New Roman" w:eastAsia="宋体" w:cs="Times New Roman"/>
      <w:sz w:val="24"/>
      <w:szCs w:val="20"/>
    </w:rPr>
  </w:style>
  <w:style w:type="paragraph" w:customStyle="1" w:styleId="562">
    <w:name w:val="标题 5 + 黑体"/>
    <w:basedOn w:val="8"/>
    <w:qFormat/>
    <w:uiPriority w:val="0"/>
    <w:pPr>
      <w:numPr>
        <w:ilvl w:val="0"/>
        <w:numId w:val="0"/>
      </w:numPr>
      <w:spacing w:before="0" w:after="0"/>
    </w:pPr>
    <w:rPr>
      <w:rFonts w:ascii="黑体" w:hAnsi="黑体" w:eastAsia="黑体" w:cs="Times New Roman"/>
      <w:b w:val="0"/>
      <w:bCs w:val="0"/>
      <w:sz w:val="28"/>
      <w:szCs w:val="28"/>
    </w:rPr>
  </w:style>
  <w:style w:type="paragraph" w:customStyle="1" w:styleId="563">
    <w:name w:val="表头文字"/>
    <w:basedOn w:val="1"/>
    <w:link w:val="3084"/>
    <w:qFormat/>
    <w:uiPriority w:val="0"/>
    <w:pPr>
      <w:adjustRightInd w:val="0"/>
      <w:snapToGrid w:val="0"/>
      <w:spacing w:line="312" w:lineRule="auto"/>
      <w:jc w:val="center"/>
    </w:pPr>
    <w:rPr>
      <w:rFonts w:ascii="Times New Roman" w:hAnsi="Times New Roman" w:eastAsia="宋体" w:cs="Times New Roman"/>
      <w:sz w:val="18"/>
      <w:szCs w:val="20"/>
    </w:rPr>
  </w:style>
  <w:style w:type="paragraph" w:customStyle="1" w:styleId="564">
    <w:name w:val="表内文字"/>
    <w:basedOn w:val="1"/>
    <w:qFormat/>
    <w:uiPriority w:val="0"/>
    <w:pPr>
      <w:adjustRightInd w:val="0"/>
      <w:snapToGrid w:val="0"/>
      <w:spacing w:line="312" w:lineRule="auto"/>
      <w:jc w:val="center"/>
    </w:pPr>
    <w:rPr>
      <w:rFonts w:ascii="Times New Roman" w:hAnsi="Times New Roman" w:eastAsia="宋体" w:cs="Times New Roman"/>
      <w:color w:val="000000"/>
      <w:szCs w:val="20"/>
    </w:rPr>
  </w:style>
  <w:style w:type="paragraph" w:customStyle="1" w:styleId="565">
    <w:name w:val="表格标题"/>
    <w:basedOn w:val="1"/>
    <w:next w:val="1"/>
    <w:link w:val="2003"/>
    <w:qFormat/>
    <w:uiPriority w:val="0"/>
    <w:pPr>
      <w:tabs>
        <w:tab w:val="left" w:pos="720"/>
      </w:tabs>
      <w:jc w:val="center"/>
    </w:pPr>
    <w:rPr>
      <w:rFonts w:ascii="Times New Roman" w:hAnsi="Times New Roman" w:eastAsia="黑体" w:cs="Times New Roman"/>
      <w:sz w:val="24"/>
      <w:szCs w:val="20"/>
    </w:rPr>
  </w:style>
  <w:style w:type="paragraph" w:customStyle="1" w:styleId="566">
    <w:name w:val="表格居中"/>
    <w:basedOn w:val="1"/>
    <w:next w:val="1"/>
    <w:qFormat/>
    <w:uiPriority w:val="0"/>
    <w:pPr>
      <w:spacing w:line="320" w:lineRule="exact"/>
      <w:jc w:val="center"/>
    </w:pPr>
    <w:rPr>
      <w:rFonts w:ascii="Times New Roman" w:hAnsi="Times New Roman" w:eastAsia="宋体" w:cs="Times New Roman"/>
      <w:szCs w:val="20"/>
    </w:rPr>
  </w:style>
  <w:style w:type="paragraph" w:customStyle="1" w:styleId="567">
    <w:name w:val="标题1"/>
    <w:basedOn w:val="1"/>
    <w:next w:val="28"/>
    <w:link w:val="625"/>
    <w:qFormat/>
    <w:uiPriority w:val="0"/>
    <w:pPr>
      <w:widowControl/>
      <w:tabs>
        <w:tab w:val="left" w:pos="567"/>
      </w:tabs>
      <w:overflowPunct w:val="0"/>
      <w:autoSpaceDE w:val="0"/>
      <w:autoSpaceDN w:val="0"/>
      <w:adjustRightInd w:val="0"/>
      <w:spacing w:line="480" w:lineRule="atLeast"/>
      <w:jc w:val="left"/>
      <w:textAlignment w:val="baseline"/>
    </w:pPr>
    <w:rPr>
      <w:rFonts w:ascii="Times New Roman" w:hAnsi="Times New Roman" w:eastAsia="黑体" w:cs="Times New Roman"/>
      <w:b/>
      <w:kern w:val="0"/>
      <w:sz w:val="28"/>
      <w:szCs w:val="20"/>
    </w:rPr>
  </w:style>
  <w:style w:type="paragraph" w:customStyle="1" w:styleId="568">
    <w:name w:val="标题3"/>
    <w:basedOn w:val="1"/>
    <w:next w:val="569"/>
    <w:link w:val="626"/>
    <w:qFormat/>
    <w:uiPriority w:val="0"/>
    <w:pPr>
      <w:widowControl/>
      <w:tabs>
        <w:tab w:val="left" w:pos="1985"/>
      </w:tabs>
      <w:overflowPunct w:val="0"/>
      <w:autoSpaceDE w:val="0"/>
      <w:autoSpaceDN w:val="0"/>
      <w:adjustRightInd w:val="0"/>
      <w:spacing w:line="480" w:lineRule="atLeast"/>
      <w:ind w:left="1134"/>
      <w:jc w:val="left"/>
      <w:textAlignment w:val="baseline"/>
    </w:pPr>
    <w:rPr>
      <w:rFonts w:ascii="Times New Roman" w:hAnsi="Times New Roman" w:eastAsia="黑体" w:cs="Times New Roman"/>
      <w:b/>
      <w:kern w:val="0"/>
      <w:sz w:val="24"/>
      <w:szCs w:val="20"/>
    </w:rPr>
  </w:style>
  <w:style w:type="paragraph" w:customStyle="1" w:styleId="569">
    <w:name w:val="正文3"/>
    <w:basedOn w:val="1"/>
    <w:qFormat/>
    <w:uiPriority w:val="0"/>
    <w:pPr>
      <w:widowControl/>
      <w:overflowPunct w:val="0"/>
      <w:autoSpaceDE w:val="0"/>
      <w:autoSpaceDN w:val="0"/>
      <w:adjustRightInd w:val="0"/>
      <w:spacing w:line="480" w:lineRule="atLeast"/>
      <w:ind w:left="2268"/>
      <w:jc w:val="left"/>
      <w:textAlignment w:val="baseline"/>
    </w:pPr>
    <w:rPr>
      <w:rFonts w:ascii="Times New Roman" w:hAnsi="Times New Roman" w:eastAsia="宋体" w:cs="Times New Roman"/>
      <w:kern w:val="0"/>
      <w:sz w:val="24"/>
      <w:szCs w:val="20"/>
    </w:rPr>
  </w:style>
  <w:style w:type="paragraph" w:customStyle="1" w:styleId="570">
    <w:name w:val="晏?"/>
    <w:basedOn w:val="1"/>
    <w:next w:val="569"/>
    <w:qFormat/>
    <w:uiPriority w:val="0"/>
    <w:pPr>
      <w:tabs>
        <w:tab w:val="left" w:pos="2268"/>
      </w:tabs>
      <w:autoSpaceDE w:val="0"/>
      <w:autoSpaceDN w:val="0"/>
      <w:adjustRightInd w:val="0"/>
      <w:spacing w:line="480" w:lineRule="atLeast"/>
      <w:ind w:left="1418"/>
      <w:jc w:val="left"/>
      <w:textAlignment w:val="baseline"/>
    </w:pPr>
    <w:rPr>
      <w:rFonts w:ascii="Times New Roman" w:hAnsi="Times New Roman" w:eastAsia="宋体" w:cs="Times New Roman"/>
      <w:b/>
      <w:kern w:val="0"/>
      <w:sz w:val="24"/>
      <w:szCs w:val="20"/>
    </w:rPr>
  </w:style>
  <w:style w:type="paragraph" w:customStyle="1" w:styleId="571">
    <w:name w:val="正文4"/>
    <w:basedOn w:val="28"/>
    <w:qFormat/>
    <w:uiPriority w:val="0"/>
    <w:pPr>
      <w:ind w:firstLine="0" w:firstLineChars="200"/>
    </w:pPr>
    <w:rPr>
      <w:rFonts w:eastAsia="仿宋_GB2312"/>
      <w:sz w:val="32"/>
    </w:rPr>
  </w:style>
  <w:style w:type="paragraph" w:customStyle="1" w:styleId="572">
    <w:name w:val="正文5"/>
    <w:basedOn w:val="14"/>
    <w:qFormat/>
    <w:uiPriority w:val="0"/>
    <w:pPr>
      <w:keepNext w:val="0"/>
      <w:keepLines w:val="0"/>
      <w:widowControl/>
      <w:numPr>
        <w:ilvl w:val="0"/>
        <w:numId w:val="0"/>
      </w:numPr>
      <w:overflowPunct w:val="0"/>
      <w:autoSpaceDE w:val="0"/>
      <w:autoSpaceDN w:val="0"/>
      <w:adjustRightInd w:val="0"/>
      <w:spacing w:before="0" w:after="0" w:line="480" w:lineRule="atLeast"/>
      <w:ind w:left="3969"/>
      <w:jc w:val="left"/>
      <w:textAlignment w:val="baseline"/>
      <w:outlineLvl w:val="9"/>
    </w:pPr>
    <w:rPr>
      <w:rFonts w:ascii="Times New Roman" w:hAnsi="Times New Roman" w:cs="Times New Roman"/>
      <w:b w:val="0"/>
      <w:bCs w:val="0"/>
      <w:kern w:val="0"/>
      <w:szCs w:val="20"/>
    </w:rPr>
  </w:style>
  <w:style w:type="paragraph" w:customStyle="1" w:styleId="573">
    <w:name w:val="样式4 Char Char Char"/>
    <w:basedOn w:val="1"/>
    <w:qFormat/>
    <w:uiPriority w:val="0"/>
    <w:pPr>
      <w:widowControl/>
      <w:spacing w:line="360" w:lineRule="auto"/>
      <w:ind w:firstLine="480" w:firstLineChars="200"/>
      <w:jc w:val="left"/>
    </w:pPr>
    <w:rPr>
      <w:rFonts w:ascii="Times New Roman" w:hAnsi="Times New Roman" w:eastAsia="宋体" w:cs="Times New Roman"/>
      <w:color w:val="000000"/>
      <w:kern w:val="0"/>
      <w:sz w:val="24"/>
      <w:szCs w:val="24"/>
    </w:rPr>
  </w:style>
  <w:style w:type="paragraph" w:customStyle="1" w:styleId="574">
    <w:name w:val="图下文字"/>
    <w:basedOn w:val="1"/>
    <w:qFormat/>
    <w:uiPriority w:val="0"/>
    <w:pPr>
      <w:adjustRightInd w:val="0"/>
      <w:snapToGrid w:val="0"/>
      <w:spacing w:line="312" w:lineRule="auto"/>
      <w:jc w:val="center"/>
    </w:pPr>
    <w:rPr>
      <w:rFonts w:ascii="Times New Roman" w:hAnsi="Times New Roman" w:eastAsia="宋体" w:cs="Times New Roman"/>
      <w:sz w:val="18"/>
      <w:szCs w:val="20"/>
    </w:rPr>
  </w:style>
  <w:style w:type="paragraph" w:customStyle="1" w:styleId="575">
    <w:name w:val="封面_项目建设单位"/>
    <w:basedOn w:val="49"/>
    <w:qFormat/>
    <w:uiPriority w:val="0"/>
    <w:pPr>
      <w:widowControl w:val="0"/>
      <w:autoSpaceDE w:val="0"/>
      <w:autoSpaceDN w:val="0"/>
      <w:adjustRightInd w:val="0"/>
      <w:spacing w:before="0" w:beforeAutospacing="0" w:after="0" w:afterAutospacing="0" w:line="240" w:lineRule="atLeast"/>
      <w:ind w:firstLine="425"/>
      <w:jc w:val="distribute"/>
    </w:pPr>
    <w:rPr>
      <w:rFonts w:ascii="Arial" w:hAnsi="Arial" w:eastAsia="黑体" w:cs="Times New Roman"/>
      <w:color w:val="000000"/>
      <w:sz w:val="32"/>
      <w:szCs w:val="20"/>
    </w:rPr>
  </w:style>
  <w:style w:type="character" w:customStyle="1" w:styleId="576">
    <w:name w:val="标题 3 Char1"/>
    <w:qFormat/>
    <w:uiPriority w:val="0"/>
    <w:rPr>
      <w:rFonts w:eastAsia="宋体"/>
      <w:b/>
      <w:bCs/>
      <w:kern w:val="2"/>
      <w:sz w:val="32"/>
      <w:szCs w:val="32"/>
      <w:lang w:val="en-US" w:eastAsia="zh-CN" w:bidi="ar-SA"/>
    </w:rPr>
  </w:style>
  <w:style w:type="paragraph" w:customStyle="1" w:styleId="577">
    <w:name w:val="正文 首行缩进:  2 字符 Char"/>
    <w:basedOn w:val="1"/>
    <w:link w:val="578"/>
    <w:qFormat/>
    <w:uiPriority w:val="0"/>
    <w:pPr>
      <w:spacing w:line="360" w:lineRule="auto"/>
      <w:ind w:firstLine="480"/>
    </w:pPr>
    <w:rPr>
      <w:rFonts w:ascii="Times New Roman" w:hAnsi="Times New Roman" w:eastAsia="宋体" w:cs="宋体"/>
      <w:sz w:val="24"/>
      <w:szCs w:val="20"/>
    </w:rPr>
  </w:style>
  <w:style w:type="character" w:customStyle="1" w:styleId="578">
    <w:name w:val="正文 首行缩进:  2 字符 Char Char"/>
    <w:link w:val="577"/>
    <w:qFormat/>
    <w:uiPriority w:val="0"/>
    <w:rPr>
      <w:rFonts w:ascii="Times New Roman" w:hAnsi="Times New Roman" w:eastAsia="宋体" w:cs="宋体"/>
      <w:kern w:val="2"/>
      <w:sz w:val="24"/>
    </w:rPr>
  </w:style>
  <w:style w:type="paragraph" w:customStyle="1" w:styleId="579">
    <w:name w:val="样式 Arial 左侧:  0.43 厘米 段前: 1.4 磅 段后: 2.8 磅"/>
    <w:basedOn w:val="1"/>
    <w:qFormat/>
    <w:uiPriority w:val="0"/>
    <w:pPr>
      <w:spacing w:before="28" w:after="56" w:line="360" w:lineRule="auto"/>
      <w:ind w:left="244" w:firstLine="540" w:firstLineChars="225"/>
    </w:pPr>
    <w:rPr>
      <w:rFonts w:ascii="Arial" w:hAnsi="Arial" w:eastAsia="宋体" w:cs="宋体"/>
      <w:sz w:val="24"/>
      <w:szCs w:val="24"/>
    </w:rPr>
  </w:style>
  <w:style w:type="paragraph" w:customStyle="1" w:styleId="580">
    <w:name w:val="正文文本 22"/>
    <w:basedOn w:val="1"/>
    <w:qFormat/>
    <w:uiPriority w:val="0"/>
    <w:pPr>
      <w:adjustRightInd w:val="0"/>
      <w:ind w:left="900"/>
      <w:jc w:val="left"/>
      <w:textAlignment w:val="baseline"/>
    </w:pPr>
    <w:rPr>
      <w:rFonts w:ascii="Times New Roman" w:hAnsi="Times New Roman" w:eastAsia="宋体" w:cs="Times New Roman"/>
      <w:sz w:val="24"/>
      <w:szCs w:val="20"/>
    </w:rPr>
  </w:style>
  <w:style w:type="paragraph" w:customStyle="1" w:styleId="581">
    <w:name w:val="表格注"/>
    <w:basedOn w:val="582"/>
    <w:next w:val="582"/>
    <w:qFormat/>
    <w:uiPriority w:val="0"/>
    <w:pPr>
      <w:ind w:left="666" w:hanging="622"/>
    </w:pPr>
    <w:rPr>
      <w:rFonts w:ascii="宋体" w:hAnsi="宋体"/>
      <w:kern w:val="0"/>
    </w:rPr>
  </w:style>
  <w:style w:type="paragraph" w:customStyle="1" w:styleId="582">
    <w:name w:val="表格"/>
    <w:basedOn w:val="1"/>
    <w:link w:val="2018"/>
    <w:qFormat/>
    <w:uiPriority w:val="0"/>
    <w:pPr>
      <w:spacing w:line="320" w:lineRule="exact"/>
      <w:jc w:val="left"/>
    </w:pPr>
    <w:rPr>
      <w:rFonts w:ascii="Times New Roman" w:hAnsi="Times New Roman" w:eastAsia="宋体" w:cs="Times New Roman"/>
      <w:szCs w:val="20"/>
    </w:rPr>
  </w:style>
  <w:style w:type="paragraph" w:customStyle="1" w:styleId="583">
    <w:name w:val="样式 myPic + 左  -0.85 字符"/>
    <w:basedOn w:val="1"/>
    <w:link w:val="584"/>
    <w:qFormat/>
    <w:uiPriority w:val="0"/>
    <w:pPr>
      <w:ind w:left="-178" w:leftChars="-85" w:right="-178" w:rightChars="-85"/>
      <w:jc w:val="center"/>
    </w:pPr>
    <w:rPr>
      <w:rFonts w:ascii="Times New Roman" w:hAnsi="Times New Roman" w:eastAsia="宋体" w:cs="Times New Roman"/>
      <w:bCs/>
      <w:szCs w:val="32"/>
      <w:lang w:val="zh-CN"/>
    </w:rPr>
  </w:style>
  <w:style w:type="character" w:customStyle="1" w:styleId="584">
    <w:name w:val="样式 myPic + 左  -0.85 字符 Char"/>
    <w:link w:val="583"/>
    <w:qFormat/>
    <w:uiPriority w:val="0"/>
    <w:rPr>
      <w:rFonts w:ascii="Times New Roman" w:hAnsi="Times New Roman" w:eastAsia="宋体" w:cs="Times New Roman"/>
      <w:bCs/>
      <w:kern w:val="2"/>
      <w:sz w:val="21"/>
      <w:szCs w:val="32"/>
      <w:lang w:val="zh-CN"/>
    </w:rPr>
  </w:style>
  <w:style w:type="character" w:customStyle="1" w:styleId="585">
    <w:name w:val="正文样式1 Char"/>
    <w:link w:val="553"/>
    <w:qFormat/>
    <w:uiPriority w:val="0"/>
    <w:rPr>
      <w:rFonts w:ascii="微软雅黑" w:hAnsi="微软雅黑" w:eastAsia="微软雅黑" w:cs="Times New Roman"/>
      <w:color w:val="000000"/>
      <w:kern w:val="2"/>
      <w:sz w:val="24"/>
      <w:szCs w:val="21"/>
    </w:rPr>
  </w:style>
  <w:style w:type="character" w:customStyle="1" w:styleId="586">
    <w:name w:val="表头文字样式 Char"/>
    <w:link w:val="507"/>
    <w:qFormat/>
    <w:locked/>
    <w:uiPriority w:val="0"/>
    <w:rPr>
      <w:rFonts w:ascii="Times New Roman" w:hAnsi="Times New Roman" w:eastAsia="宋体" w:cs="Times New Roman"/>
      <w:b/>
      <w:kern w:val="2"/>
      <w:sz w:val="21"/>
      <w:szCs w:val="24"/>
    </w:rPr>
  </w:style>
  <w:style w:type="paragraph" w:customStyle="1" w:styleId="587">
    <w:name w:val="图表文字说明"/>
    <w:basedOn w:val="1"/>
    <w:qFormat/>
    <w:uiPriority w:val="0"/>
    <w:pPr>
      <w:spacing w:line="360" w:lineRule="auto"/>
      <w:jc w:val="center"/>
    </w:pPr>
    <w:rPr>
      <w:rFonts w:ascii="仿宋_GB2312" w:hAnsi="Times New Roman" w:eastAsia="仿宋_GB2312" w:cs="Times New Roman"/>
      <w:szCs w:val="24"/>
    </w:rPr>
  </w:style>
  <w:style w:type="paragraph" w:customStyle="1" w:styleId="588">
    <w:name w:val="小四 加粗 居中"/>
    <w:basedOn w:val="1"/>
    <w:qFormat/>
    <w:uiPriority w:val="0"/>
    <w:pPr>
      <w:spacing w:line="0" w:lineRule="atLeast"/>
      <w:jc w:val="center"/>
    </w:pPr>
    <w:rPr>
      <w:rFonts w:ascii="Times New Roman" w:hAnsi="Times New Roman" w:eastAsia="仿宋_GB2312" w:cs="宋体"/>
      <w:b/>
      <w:bCs/>
      <w:sz w:val="24"/>
      <w:szCs w:val="20"/>
    </w:rPr>
  </w:style>
  <w:style w:type="paragraph" w:customStyle="1" w:styleId="589">
    <w:name w:val="样式 正文"/>
    <w:basedOn w:val="1"/>
    <w:qFormat/>
    <w:uiPriority w:val="0"/>
    <w:pPr>
      <w:ind w:left="420" w:hanging="420"/>
      <w:jc w:val="center"/>
    </w:pPr>
    <w:rPr>
      <w:rFonts w:ascii="Times New Roman" w:hAnsi="Times New Roman" w:eastAsia="仿宋_GB2312" w:cs="Times New Roman"/>
      <w:sz w:val="28"/>
      <w:szCs w:val="24"/>
    </w:rPr>
  </w:style>
  <w:style w:type="paragraph" w:customStyle="1" w:styleId="590">
    <w:name w:val="表格文字样式1111"/>
    <w:basedOn w:val="1"/>
    <w:qFormat/>
    <w:uiPriority w:val="99"/>
    <w:pPr>
      <w:adjustRightInd w:val="0"/>
      <w:snapToGrid w:val="0"/>
      <w:spacing w:line="360" w:lineRule="auto"/>
    </w:pPr>
    <w:rPr>
      <w:rFonts w:ascii="Calibri" w:hAnsi="Calibri" w:eastAsia="宋体" w:cs="宋体"/>
      <w:bCs/>
      <w:sz w:val="24"/>
      <w:szCs w:val="24"/>
    </w:rPr>
  </w:style>
  <w:style w:type="paragraph" w:customStyle="1" w:styleId="591">
    <w:name w:val="自定义 标题1"/>
    <w:qFormat/>
    <w:uiPriority w:val="0"/>
    <w:pPr>
      <w:tabs>
        <w:tab w:val="left" w:pos="425"/>
      </w:tabs>
      <w:spacing w:line="360" w:lineRule="auto"/>
      <w:ind w:left="425" w:hanging="425"/>
    </w:pPr>
    <w:rPr>
      <w:rFonts w:ascii="宋体" w:hAnsi="宋体" w:eastAsia="宋体" w:cs="Times New Roman"/>
      <w:b/>
      <w:sz w:val="21"/>
      <w:szCs w:val="21"/>
      <w:lang w:val="en-US" w:eastAsia="zh-CN" w:bidi="ar-SA"/>
    </w:rPr>
  </w:style>
  <w:style w:type="character" w:customStyle="1" w:styleId="592">
    <w:name w:val="标题 2 Char1"/>
    <w:basedOn w:val="136"/>
    <w:qFormat/>
    <w:locked/>
    <w:uiPriority w:val="0"/>
    <w:rPr>
      <w:rFonts w:ascii="Cambria" w:hAnsi="Cambria" w:cs="宋体"/>
      <w:b/>
      <w:bCs/>
      <w:kern w:val="2"/>
      <w:sz w:val="32"/>
      <w:szCs w:val="32"/>
    </w:rPr>
  </w:style>
  <w:style w:type="character" w:customStyle="1" w:styleId="593">
    <w:name w:val="页脚 Char1"/>
    <w:basedOn w:val="136"/>
    <w:qFormat/>
    <w:uiPriority w:val="0"/>
    <w:rPr>
      <w:kern w:val="2"/>
      <w:sz w:val="18"/>
      <w:szCs w:val="18"/>
    </w:rPr>
  </w:style>
  <w:style w:type="character" w:customStyle="1" w:styleId="594">
    <w:name w:val="批注框文本 Char1"/>
    <w:basedOn w:val="136"/>
    <w:qFormat/>
    <w:uiPriority w:val="99"/>
    <w:rPr>
      <w:kern w:val="2"/>
      <w:sz w:val="18"/>
      <w:szCs w:val="18"/>
    </w:rPr>
  </w:style>
  <w:style w:type="character" w:customStyle="1" w:styleId="595">
    <w:name w:val="批注文字 Char1"/>
    <w:basedOn w:val="136"/>
    <w:qFormat/>
    <w:uiPriority w:val="99"/>
    <w:rPr>
      <w:kern w:val="2"/>
      <w:sz w:val="21"/>
      <w:szCs w:val="22"/>
    </w:rPr>
  </w:style>
  <w:style w:type="character" w:customStyle="1" w:styleId="596">
    <w:name w:val="批注主题 Char1"/>
    <w:basedOn w:val="595"/>
    <w:qFormat/>
    <w:uiPriority w:val="99"/>
    <w:rPr>
      <w:b/>
      <w:bCs/>
      <w:kern w:val="2"/>
      <w:sz w:val="21"/>
      <w:szCs w:val="22"/>
    </w:rPr>
  </w:style>
  <w:style w:type="character" w:customStyle="1" w:styleId="597">
    <w:name w:val="文档结构图 Char1"/>
    <w:basedOn w:val="136"/>
    <w:qFormat/>
    <w:uiPriority w:val="99"/>
    <w:rPr>
      <w:rFonts w:hint="eastAsia" w:ascii="Microsoft YaHei UI" w:hAnsi="Microsoft YaHei UI" w:eastAsia="Microsoft YaHei UI"/>
      <w:kern w:val="2"/>
      <w:sz w:val="18"/>
      <w:szCs w:val="18"/>
    </w:rPr>
  </w:style>
  <w:style w:type="character" w:customStyle="1" w:styleId="598">
    <w:name w:val="页眉 Char1"/>
    <w:basedOn w:val="136"/>
    <w:qFormat/>
    <w:uiPriority w:val="0"/>
    <w:rPr>
      <w:kern w:val="2"/>
      <w:sz w:val="18"/>
      <w:szCs w:val="18"/>
    </w:rPr>
  </w:style>
  <w:style w:type="paragraph" w:customStyle="1" w:styleId="599">
    <w:name w:val="z-窗体顶端1"/>
    <w:basedOn w:val="1"/>
    <w:next w:val="1"/>
    <w:link w:val="600"/>
    <w:semiHidden/>
    <w:unhideWhenUsed/>
    <w:qFormat/>
    <w:uiPriority w:val="99"/>
    <w:pPr>
      <w:pBdr>
        <w:bottom w:val="single" w:color="auto" w:sz="6" w:space="1"/>
      </w:pBdr>
      <w:jc w:val="center"/>
    </w:pPr>
    <w:rPr>
      <w:rFonts w:ascii="Arial" w:hAnsi="Arial" w:eastAsia="宋体" w:cs="Arial"/>
      <w:vanish/>
      <w:sz w:val="16"/>
      <w:szCs w:val="16"/>
    </w:rPr>
  </w:style>
  <w:style w:type="character" w:customStyle="1" w:styleId="600">
    <w:name w:val="z-窗体顶端 字符"/>
    <w:basedOn w:val="136"/>
    <w:link w:val="599"/>
    <w:semiHidden/>
    <w:qFormat/>
    <w:uiPriority w:val="99"/>
    <w:rPr>
      <w:rFonts w:ascii="Arial" w:hAnsi="Arial" w:eastAsia="宋体" w:cs="Arial"/>
      <w:vanish/>
      <w:kern w:val="2"/>
      <w:sz w:val="16"/>
      <w:szCs w:val="16"/>
    </w:rPr>
  </w:style>
  <w:style w:type="paragraph" w:customStyle="1" w:styleId="601">
    <w:name w:val="z-窗体底端1"/>
    <w:basedOn w:val="1"/>
    <w:next w:val="1"/>
    <w:link w:val="602"/>
    <w:unhideWhenUsed/>
    <w:qFormat/>
    <w:uiPriority w:val="0"/>
    <w:pPr>
      <w:pBdr>
        <w:top w:val="single" w:color="auto" w:sz="6" w:space="1"/>
      </w:pBdr>
      <w:jc w:val="center"/>
    </w:pPr>
    <w:rPr>
      <w:rFonts w:ascii="Arial" w:hAnsi="Arial" w:eastAsia="宋体" w:cs="Arial"/>
      <w:vanish/>
      <w:sz w:val="16"/>
      <w:szCs w:val="16"/>
    </w:rPr>
  </w:style>
  <w:style w:type="character" w:customStyle="1" w:styleId="602">
    <w:name w:val="z-窗体底端 字符"/>
    <w:basedOn w:val="136"/>
    <w:link w:val="601"/>
    <w:semiHidden/>
    <w:qFormat/>
    <w:uiPriority w:val="99"/>
    <w:rPr>
      <w:rFonts w:ascii="Arial" w:hAnsi="Arial" w:eastAsia="宋体" w:cs="Arial"/>
      <w:vanish/>
      <w:kern w:val="2"/>
      <w:sz w:val="16"/>
      <w:szCs w:val="16"/>
    </w:rPr>
  </w:style>
  <w:style w:type="character" w:customStyle="1" w:styleId="603">
    <w:name w:val="标题 8 Char1"/>
    <w:basedOn w:val="136"/>
    <w:qFormat/>
    <w:uiPriority w:val="0"/>
    <w:rPr>
      <w:rFonts w:asciiTheme="majorHAnsi" w:hAnsiTheme="majorHAnsi" w:eastAsiaTheme="majorEastAsia" w:cstheme="majorBidi"/>
      <w:kern w:val="2"/>
      <w:sz w:val="24"/>
      <w:szCs w:val="24"/>
    </w:rPr>
  </w:style>
  <w:style w:type="paragraph" w:customStyle="1" w:styleId="604">
    <w:name w:val="正文 首行缩进:  2 字符"/>
    <w:basedOn w:val="1"/>
    <w:link w:val="1270"/>
    <w:qFormat/>
    <w:uiPriority w:val="0"/>
    <w:pPr>
      <w:spacing w:line="360" w:lineRule="auto"/>
      <w:ind w:firstLine="480"/>
    </w:pPr>
    <w:rPr>
      <w:rFonts w:ascii="Times New Roman" w:hAnsi="Times New Roman" w:eastAsia="宋体" w:cs="宋体"/>
      <w:sz w:val="24"/>
      <w:szCs w:val="20"/>
    </w:rPr>
  </w:style>
  <w:style w:type="paragraph" w:customStyle="1" w:styleId="605">
    <w:name w:val="样式1 Char"/>
    <w:basedOn w:val="1"/>
    <w:qFormat/>
    <w:uiPriority w:val="0"/>
    <w:pPr>
      <w:suppressLineNumbers/>
      <w:suppressAutoHyphens/>
      <w:spacing w:after="120"/>
      <w:ind w:left="105"/>
    </w:pPr>
    <w:rPr>
      <w:rFonts w:ascii="Times New Roman" w:hAnsi="Times New Roman" w:eastAsia="宋体" w:cs="Times New Roman"/>
      <w:kern w:val="21"/>
      <w:szCs w:val="21"/>
    </w:rPr>
  </w:style>
  <w:style w:type="character" w:customStyle="1" w:styleId="606">
    <w:name w:val="文档正文 Char"/>
    <w:link w:val="607"/>
    <w:qFormat/>
    <w:locked/>
    <w:uiPriority w:val="0"/>
    <w:rPr>
      <w:rFonts w:ascii="Times New Roman" w:hAnsi="Times New Roman"/>
      <w:sz w:val="24"/>
    </w:rPr>
  </w:style>
  <w:style w:type="paragraph" w:customStyle="1" w:styleId="607">
    <w:name w:val="文档正文"/>
    <w:basedOn w:val="1"/>
    <w:link w:val="606"/>
    <w:qFormat/>
    <w:uiPriority w:val="0"/>
    <w:pPr>
      <w:adjustRightInd w:val="0"/>
      <w:spacing w:before="60" w:after="60" w:line="360" w:lineRule="atLeast"/>
      <w:ind w:firstLine="482"/>
    </w:pPr>
    <w:rPr>
      <w:rFonts w:ascii="Times New Roman" w:hAnsi="Times New Roman"/>
      <w:kern w:val="0"/>
      <w:sz w:val="24"/>
      <w:szCs w:val="20"/>
    </w:rPr>
  </w:style>
  <w:style w:type="paragraph" w:customStyle="1" w:styleId="608">
    <w:name w:val="1级标题"/>
    <w:basedOn w:val="1"/>
    <w:next w:val="1"/>
    <w:link w:val="1915"/>
    <w:qFormat/>
    <w:uiPriority w:val="99"/>
    <w:pPr>
      <w:adjustRightInd w:val="0"/>
      <w:snapToGrid w:val="0"/>
      <w:spacing w:line="360" w:lineRule="auto"/>
      <w:jc w:val="left"/>
      <w:outlineLvl w:val="0"/>
    </w:pPr>
    <w:rPr>
      <w:rFonts w:ascii="宋体" w:hAnsi="Times New Roman" w:eastAsia="仿宋" w:cs="Times New Roman"/>
      <w:b/>
      <w:bCs/>
      <w:kern w:val="0"/>
      <w:sz w:val="32"/>
      <w:szCs w:val="32"/>
      <w:lang w:val="zh-CN"/>
    </w:rPr>
  </w:style>
  <w:style w:type="paragraph" w:customStyle="1" w:styleId="609">
    <w:name w:val="2级标题"/>
    <w:basedOn w:val="1"/>
    <w:next w:val="1"/>
    <w:qFormat/>
    <w:uiPriority w:val="0"/>
    <w:pPr>
      <w:adjustRightInd w:val="0"/>
      <w:snapToGrid w:val="0"/>
      <w:spacing w:line="360" w:lineRule="auto"/>
      <w:jc w:val="left"/>
      <w:outlineLvl w:val="1"/>
    </w:pPr>
    <w:rPr>
      <w:rFonts w:ascii="宋体" w:hAnsi="Times New Roman" w:eastAsia="仿宋" w:cs="Times New Roman"/>
      <w:b/>
      <w:bCs/>
      <w:sz w:val="30"/>
      <w:szCs w:val="24"/>
    </w:rPr>
  </w:style>
  <w:style w:type="paragraph" w:customStyle="1" w:styleId="610">
    <w:name w:val="5级标题"/>
    <w:next w:val="1"/>
    <w:qFormat/>
    <w:uiPriority w:val="99"/>
    <w:pPr>
      <w:numPr>
        <w:ilvl w:val="4"/>
        <w:numId w:val="39"/>
      </w:numPr>
      <w:adjustRightInd w:val="0"/>
      <w:snapToGrid w:val="0"/>
      <w:spacing w:line="360" w:lineRule="auto"/>
      <w:ind w:left="0"/>
      <w:outlineLvl w:val="4"/>
    </w:pPr>
    <w:rPr>
      <w:rFonts w:ascii="Times New Roman" w:hAnsi="Times New Roman" w:eastAsia="宋体" w:cs="Times New Roman"/>
      <w:kern w:val="2"/>
      <w:sz w:val="24"/>
      <w:szCs w:val="24"/>
      <w:lang w:val="en-US" w:eastAsia="zh-CN" w:bidi="ar-SA"/>
    </w:rPr>
  </w:style>
  <w:style w:type="paragraph" w:customStyle="1" w:styleId="611">
    <w:name w:val="3级标题"/>
    <w:link w:val="2954"/>
    <w:qFormat/>
    <w:uiPriority w:val="0"/>
    <w:pPr>
      <w:numPr>
        <w:ilvl w:val="2"/>
        <w:numId w:val="39"/>
      </w:numPr>
      <w:spacing w:line="360" w:lineRule="auto"/>
      <w:ind w:left="0"/>
      <w:outlineLvl w:val="2"/>
    </w:pPr>
    <w:rPr>
      <w:rFonts w:ascii="宋体" w:hAnsi="Times New Roman" w:eastAsia="仿宋" w:cs="Times New Roman"/>
      <w:b/>
      <w:sz w:val="28"/>
      <w:lang w:val="en-US" w:eastAsia="zh-CN" w:bidi="ar-SA"/>
    </w:rPr>
  </w:style>
  <w:style w:type="paragraph" w:customStyle="1" w:styleId="612">
    <w:name w:val="4级标题"/>
    <w:basedOn w:val="611"/>
    <w:next w:val="1"/>
    <w:qFormat/>
    <w:uiPriority w:val="99"/>
    <w:pPr>
      <w:numPr>
        <w:ilvl w:val="3"/>
      </w:numPr>
      <w:outlineLvl w:val="3"/>
    </w:pPr>
    <w:rPr>
      <w:rFonts w:eastAsia="宋体"/>
      <w:bCs/>
      <w:kern w:val="2"/>
      <w:sz w:val="24"/>
      <w:szCs w:val="28"/>
      <w:lang w:val="zh-CN"/>
    </w:rPr>
  </w:style>
  <w:style w:type="paragraph" w:customStyle="1" w:styleId="613">
    <w:name w:val="7级标题"/>
    <w:basedOn w:val="1"/>
    <w:next w:val="1"/>
    <w:qFormat/>
    <w:uiPriority w:val="99"/>
    <w:pPr>
      <w:numPr>
        <w:ilvl w:val="6"/>
        <w:numId w:val="39"/>
      </w:numPr>
      <w:tabs>
        <w:tab w:val="clear" w:pos="340"/>
      </w:tabs>
      <w:adjustRightInd w:val="0"/>
      <w:snapToGrid w:val="0"/>
      <w:spacing w:after="60" w:line="316" w:lineRule="auto"/>
      <w:ind w:firstLine="0"/>
    </w:pPr>
    <w:rPr>
      <w:rFonts w:ascii="Times" w:hAnsi="Times" w:eastAsia="仿宋" w:cs="Times New Roman"/>
      <w:kern w:val="0"/>
      <w:sz w:val="24"/>
    </w:rPr>
  </w:style>
  <w:style w:type="paragraph" w:customStyle="1" w:styleId="614">
    <w:name w:val="8级标题"/>
    <w:basedOn w:val="613"/>
    <w:qFormat/>
    <w:uiPriority w:val="0"/>
    <w:pPr>
      <w:numPr>
        <w:ilvl w:val="7"/>
      </w:numPr>
      <w:ind w:left="0"/>
    </w:pPr>
  </w:style>
  <w:style w:type="paragraph" w:customStyle="1" w:styleId="615">
    <w:name w:val="9级标题"/>
    <w:basedOn w:val="614"/>
    <w:qFormat/>
    <w:uiPriority w:val="0"/>
    <w:pPr>
      <w:numPr>
        <w:ilvl w:val="8"/>
      </w:numPr>
      <w:spacing w:after="0" w:line="360" w:lineRule="auto"/>
      <w:ind w:firstLine="0"/>
    </w:pPr>
  </w:style>
  <w:style w:type="paragraph" w:customStyle="1" w:styleId="616">
    <w:name w:val="正文6"/>
    <w:qFormat/>
    <w:uiPriority w:val="0"/>
    <w:pPr>
      <w:jc w:val="both"/>
    </w:pPr>
    <w:rPr>
      <w:rFonts w:ascii="等线" w:hAnsi="等线" w:eastAsia="宋体" w:cs="宋体"/>
      <w:kern w:val="2"/>
      <w:sz w:val="21"/>
      <w:szCs w:val="21"/>
      <w:lang w:val="en-US" w:eastAsia="zh-CN" w:bidi="ar-SA"/>
    </w:rPr>
  </w:style>
  <w:style w:type="paragraph" w:customStyle="1" w:styleId="617">
    <w:name w:val="一级标题"/>
    <w:basedOn w:val="1"/>
    <w:next w:val="1"/>
    <w:link w:val="1857"/>
    <w:unhideWhenUsed/>
    <w:qFormat/>
    <w:uiPriority w:val="0"/>
    <w:pPr>
      <w:numPr>
        <w:ilvl w:val="0"/>
        <w:numId w:val="40"/>
      </w:numPr>
      <w:spacing w:before="100" w:beforeLines="100" w:line="360" w:lineRule="auto"/>
      <w:ind w:left="0"/>
      <w:jc w:val="center"/>
      <w:outlineLvl w:val="0"/>
    </w:pPr>
    <w:rPr>
      <w:rFonts w:ascii="Times New Roman" w:hAnsi="Times New Roman" w:eastAsia="宋体" w:cs="Times New Roman"/>
      <w:b/>
      <w:kern w:val="32"/>
      <w:sz w:val="32"/>
      <w:szCs w:val="30"/>
    </w:rPr>
  </w:style>
  <w:style w:type="paragraph" w:customStyle="1" w:styleId="618">
    <w:name w:val="样式6"/>
    <w:basedOn w:val="15"/>
    <w:link w:val="619"/>
    <w:qFormat/>
    <w:uiPriority w:val="0"/>
    <w:pPr>
      <w:numPr>
        <w:ilvl w:val="4"/>
        <w:numId w:val="41"/>
      </w:numPr>
      <w:spacing w:before="156" w:beforeLines="50" w:after="156" w:afterLines="50" w:line="240" w:lineRule="auto"/>
      <w:ind w:left="0" w:firstLine="0"/>
    </w:pPr>
    <w:rPr>
      <w:rFonts w:ascii="Times New Roman" w:hAnsi="Times New Roman" w:cs="Times New Roman"/>
      <w:bCs w:val="0"/>
      <w:sz w:val="24"/>
    </w:rPr>
  </w:style>
  <w:style w:type="character" w:customStyle="1" w:styleId="619">
    <w:name w:val="样式6 字符"/>
    <w:basedOn w:val="136"/>
    <w:link w:val="618"/>
    <w:qFormat/>
    <w:uiPriority w:val="0"/>
    <w:rPr>
      <w:b/>
      <w:kern w:val="2"/>
      <w:sz w:val="24"/>
      <w:szCs w:val="24"/>
    </w:rPr>
  </w:style>
  <w:style w:type="paragraph" w:customStyle="1" w:styleId="620">
    <w:name w:val="GW-标题5"/>
    <w:basedOn w:val="1"/>
    <w:next w:val="1"/>
    <w:qFormat/>
    <w:uiPriority w:val="0"/>
    <w:pPr>
      <w:keepNext/>
      <w:keepLines/>
      <w:numPr>
        <w:ilvl w:val="4"/>
        <w:numId w:val="42"/>
      </w:numPr>
      <w:tabs>
        <w:tab w:val="left" w:pos="432"/>
        <w:tab w:val="left" w:pos="567"/>
      </w:tabs>
      <w:spacing w:before="50" w:beforeLines="50" w:after="50" w:afterLines="50" w:line="360" w:lineRule="auto"/>
      <w:ind w:left="0"/>
      <w:jc w:val="left"/>
      <w:outlineLvl w:val="4"/>
    </w:pPr>
    <w:rPr>
      <w:rFonts w:ascii="仿宋_GB2312" w:hAnsi="仿宋_GB2312" w:eastAsia="黑体" w:cs="Times New Roman"/>
      <w:b/>
      <w:kern w:val="44"/>
      <w:sz w:val="28"/>
      <w:szCs w:val="20"/>
      <w:lang w:val="zh-CN"/>
    </w:rPr>
  </w:style>
  <w:style w:type="paragraph" w:customStyle="1" w:styleId="621">
    <w:name w:val="我的正文1"/>
    <w:basedOn w:val="1"/>
    <w:link w:val="622"/>
    <w:qFormat/>
    <w:uiPriority w:val="0"/>
    <w:pPr>
      <w:adjustRightInd w:val="0"/>
      <w:spacing w:line="360" w:lineRule="auto"/>
      <w:ind w:firstLine="200" w:firstLineChars="200"/>
    </w:pPr>
    <w:rPr>
      <w:rFonts w:ascii="Times New Roman" w:hAnsi="Times New Roman" w:eastAsia="宋体" w:cs="Times New Roman"/>
      <w:sz w:val="28"/>
      <w:szCs w:val="24"/>
    </w:rPr>
  </w:style>
  <w:style w:type="character" w:customStyle="1" w:styleId="622">
    <w:name w:val="我的正文1 字符"/>
    <w:link w:val="621"/>
    <w:qFormat/>
    <w:uiPriority w:val="0"/>
    <w:rPr>
      <w:rFonts w:ascii="Times New Roman" w:hAnsi="Times New Roman" w:eastAsia="宋体" w:cs="Times New Roman"/>
      <w:kern w:val="2"/>
      <w:sz w:val="28"/>
      <w:szCs w:val="24"/>
    </w:rPr>
  </w:style>
  <w:style w:type="paragraph" w:customStyle="1" w:styleId="623">
    <w:name w:val="样式一"/>
    <w:basedOn w:val="1"/>
    <w:link w:val="624"/>
    <w:qFormat/>
    <w:uiPriority w:val="0"/>
    <w:pPr>
      <w:widowControl/>
      <w:spacing w:line="360" w:lineRule="auto"/>
      <w:ind w:firstLine="482"/>
    </w:pPr>
    <w:rPr>
      <w:rFonts w:ascii="Calibri" w:hAnsi="Calibri" w:eastAsia="宋体" w:cs="Times New Roman"/>
      <w:sz w:val="24"/>
      <w:lang w:val="zh-CN"/>
    </w:rPr>
  </w:style>
  <w:style w:type="character" w:customStyle="1" w:styleId="624">
    <w:name w:val="样式一 字符"/>
    <w:link w:val="623"/>
    <w:qFormat/>
    <w:uiPriority w:val="0"/>
    <w:rPr>
      <w:rFonts w:ascii="Calibri" w:hAnsi="Calibri" w:eastAsia="宋体" w:cs="Times New Roman"/>
      <w:kern w:val="2"/>
      <w:sz w:val="24"/>
      <w:szCs w:val="22"/>
      <w:lang w:val="zh-CN"/>
    </w:rPr>
  </w:style>
  <w:style w:type="character" w:customStyle="1" w:styleId="625">
    <w:name w:val="标题1 字符"/>
    <w:link w:val="567"/>
    <w:qFormat/>
    <w:uiPriority w:val="0"/>
    <w:rPr>
      <w:rFonts w:ascii="Times New Roman" w:hAnsi="Times New Roman" w:eastAsia="黑体" w:cs="Times New Roman"/>
      <w:b/>
      <w:sz w:val="28"/>
    </w:rPr>
  </w:style>
  <w:style w:type="character" w:customStyle="1" w:styleId="626">
    <w:name w:val="标题3 字符"/>
    <w:link w:val="568"/>
    <w:qFormat/>
    <w:uiPriority w:val="99"/>
    <w:rPr>
      <w:rFonts w:ascii="Times New Roman" w:hAnsi="Times New Roman" w:eastAsia="黑体" w:cs="Times New Roman"/>
      <w:b/>
      <w:sz w:val="24"/>
    </w:rPr>
  </w:style>
  <w:style w:type="character" w:customStyle="1" w:styleId="627">
    <w:name w:val="标题5 字符"/>
    <w:qFormat/>
    <w:uiPriority w:val="0"/>
    <w:rPr>
      <w:rFonts w:eastAsia="楷体"/>
      <w:b/>
      <w:bCs/>
      <w:kern w:val="2"/>
      <w:sz w:val="24"/>
      <w:szCs w:val="28"/>
      <w:lang w:val="zh-CN" w:eastAsia="zh-CN"/>
    </w:rPr>
  </w:style>
  <w:style w:type="character" w:customStyle="1" w:styleId="628">
    <w:name w:val="文档结构图 Char"/>
    <w:qFormat/>
    <w:uiPriority w:val="99"/>
    <w:rPr>
      <w:rFonts w:ascii="宋体"/>
      <w:kern w:val="2"/>
      <w:sz w:val="18"/>
      <w:szCs w:val="18"/>
    </w:rPr>
  </w:style>
  <w:style w:type="character" w:customStyle="1" w:styleId="629">
    <w:name w:val="GW-正文 Char"/>
    <w:basedOn w:val="136"/>
    <w:qFormat/>
    <w:uiPriority w:val="0"/>
    <w:rPr>
      <w:rFonts w:hint="default" w:ascii="Calibri" w:hAnsi="Calibri" w:eastAsia="仿宋_GB2312" w:cs="Calibri"/>
      <w:sz w:val="24"/>
      <w:szCs w:val="24"/>
    </w:rPr>
  </w:style>
  <w:style w:type="character" w:customStyle="1" w:styleId="630">
    <w:name w:val="内容文本 Char"/>
    <w:basedOn w:val="136"/>
    <w:qFormat/>
    <w:uiPriority w:val="0"/>
    <w:rPr>
      <w:rFonts w:hint="eastAsia" w:ascii="宋体" w:hAnsi="宋体" w:eastAsia="宋体" w:cs="宋体"/>
      <w:sz w:val="24"/>
      <w:szCs w:val="24"/>
      <w:lang w:eastAsia="en-US" w:bidi="en-US"/>
    </w:rPr>
  </w:style>
  <w:style w:type="character" w:customStyle="1" w:styleId="631">
    <w:name w:val="样式 四号 行距: 1.5 倍行距 首行缩进:  2 字符 Char"/>
    <w:basedOn w:val="136"/>
    <w:qFormat/>
    <w:uiPriority w:val="0"/>
    <w:rPr>
      <w:rFonts w:hint="eastAsia" w:ascii="宋体" w:hAnsi="宋体" w:eastAsia="宋体" w:cs="宋体"/>
      <w:sz w:val="24"/>
      <w:szCs w:val="24"/>
    </w:rPr>
  </w:style>
  <w:style w:type="character" w:customStyle="1" w:styleId="632">
    <w:name w:val="正文_Jake Char"/>
    <w:basedOn w:val="136"/>
    <w:qFormat/>
    <w:uiPriority w:val="0"/>
    <w:rPr>
      <w:rFonts w:hint="default" w:ascii="Calibri" w:hAnsi="Calibri" w:cs="Calibri"/>
    </w:rPr>
  </w:style>
  <w:style w:type="character" w:customStyle="1" w:styleId="633">
    <w:name w:val="黑体重点 Char"/>
    <w:basedOn w:val="136"/>
    <w:qFormat/>
    <w:uiPriority w:val="0"/>
    <w:rPr>
      <w:rFonts w:hint="default" w:ascii="Arial" w:hAnsi="Arial" w:cs="Arial"/>
      <w:b/>
      <w:sz w:val="24"/>
      <w:szCs w:val="24"/>
    </w:rPr>
  </w:style>
  <w:style w:type="character" w:customStyle="1" w:styleId="634">
    <w:name w:val="GW-正文 Char Char"/>
    <w:basedOn w:val="136"/>
    <w:link w:val="635"/>
    <w:qFormat/>
    <w:uiPriority w:val="0"/>
    <w:rPr>
      <w:rFonts w:ascii="仿宋_GB2312" w:eastAsia="仿宋_GB2312" w:cs="仿宋_GB2312"/>
      <w:sz w:val="24"/>
      <w:szCs w:val="24"/>
    </w:rPr>
  </w:style>
  <w:style w:type="paragraph" w:customStyle="1" w:styleId="635">
    <w:name w:val="GW-正文"/>
    <w:link w:val="634"/>
    <w:qFormat/>
    <w:uiPriority w:val="0"/>
    <w:pPr>
      <w:spacing w:line="300" w:lineRule="auto"/>
      <w:ind w:firstLine="200" w:firstLineChars="200"/>
    </w:pPr>
    <w:rPr>
      <w:rFonts w:ascii="仿宋_GB2312" w:eastAsia="仿宋_GB2312" w:cs="仿宋_GB2312" w:hAnsiTheme="minorHAnsi"/>
      <w:sz w:val="24"/>
      <w:szCs w:val="24"/>
      <w:lang w:val="en-US" w:eastAsia="zh-CN" w:bidi="ar-SA"/>
    </w:rPr>
  </w:style>
  <w:style w:type="character" w:customStyle="1" w:styleId="636">
    <w:name w:val="日期 字符2"/>
    <w:basedOn w:val="136"/>
    <w:qFormat/>
    <w:uiPriority w:val="99"/>
    <w:rPr>
      <w:snapToGrid/>
      <w:sz w:val="24"/>
      <w:szCs w:val="21"/>
    </w:rPr>
  </w:style>
  <w:style w:type="character" w:customStyle="1" w:styleId="637">
    <w:name w:val="正文（首行缩进2字符） Char Char"/>
    <w:basedOn w:val="136"/>
    <w:qFormat/>
    <w:uiPriority w:val="0"/>
    <w:rPr>
      <w:rFonts w:hint="eastAsia" w:ascii="仿宋" w:hAnsi="仿宋" w:eastAsia="仿宋" w:cs="仿宋"/>
      <w:kern w:val="2"/>
      <w:sz w:val="30"/>
      <w:szCs w:val="32"/>
    </w:rPr>
  </w:style>
  <w:style w:type="character" w:customStyle="1" w:styleId="638">
    <w:name w:val="段落正文 Char"/>
    <w:basedOn w:val="136"/>
    <w:qFormat/>
    <w:uiPriority w:val="0"/>
    <w:rPr>
      <w:spacing w:val="2"/>
      <w:kern w:val="2"/>
      <w:sz w:val="24"/>
    </w:rPr>
  </w:style>
  <w:style w:type="character" w:customStyle="1" w:styleId="639">
    <w:name w:val="批注框文本 字符3"/>
    <w:basedOn w:val="136"/>
    <w:qFormat/>
    <w:uiPriority w:val="0"/>
    <w:rPr>
      <w:snapToGrid/>
      <w:sz w:val="18"/>
      <w:szCs w:val="18"/>
    </w:rPr>
  </w:style>
  <w:style w:type="character" w:customStyle="1" w:styleId="640">
    <w:name w:val="正文文本 3 Char2"/>
    <w:basedOn w:val="136"/>
    <w:qFormat/>
    <w:uiPriority w:val="0"/>
    <w:rPr>
      <w:rFonts w:hint="eastAsia" w:ascii="宋体" w:hAnsi="宋体" w:eastAsia="宋体" w:cs="宋体"/>
      <w:sz w:val="16"/>
      <w:szCs w:val="16"/>
    </w:rPr>
  </w:style>
  <w:style w:type="character" w:customStyle="1" w:styleId="641">
    <w:name w:val="注释标题 字符1"/>
    <w:basedOn w:val="136"/>
    <w:qFormat/>
    <w:uiPriority w:val="0"/>
    <w:rPr>
      <w:rFonts w:hint="default" w:ascii="Tahoma" w:hAnsi="Tahoma" w:eastAsia="Tahoma" w:cs="Times New Roman"/>
      <w:sz w:val="24"/>
      <w:szCs w:val="22"/>
    </w:rPr>
  </w:style>
  <w:style w:type="character" w:customStyle="1" w:styleId="642">
    <w:name w:val="标题 1 Char1"/>
    <w:basedOn w:val="136"/>
    <w:qFormat/>
    <w:uiPriority w:val="0"/>
    <w:rPr>
      <w:rFonts w:hint="default" w:ascii="Times New Roman" w:hAnsi="Times New Roman" w:cs="Times New Roman"/>
      <w:kern w:val="44"/>
      <w:sz w:val="44"/>
      <w:szCs w:val="44"/>
    </w:rPr>
  </w:style>
  <w:style w:type="character" w:customStyle="1" w:styleId="643">
    <w:name w:val="产品手册技术规格列表 Char"/>
    <w:basedOn w:val="136"/>
    <w:qFormat/>
    <w:uiPriority w:val="0"/>
    <w:rPr>
      <w:rFonts w:hint="default" w:ascii="Verdana" w:hAnsi="Verdana" w:eastAsia="黑体" w:cs="Verdana"/>
      <w:b/>
    </w:rPr>
  </w:style>
  <w:style w:type="character" w:customStyle="1" w:styleId="644">
    <w:name w:val="模板正文 Char"/>
    <w:basedOn w:val="136"/>
    <w:link w:val="645"/>
    <w:qFormat/>
    <w:uiPriority w:val="0"/>
    <w:rPr>
      <w:rFonts w:ascii="宋体" w:hAnsi="宋体" w:eastAsia="宋体" w:cs="宋体"/>
      <w:kern w:val="2"/>
      <w:sz w:val="24"/>
      <w:szCs w:val="24"/>
    </w:rPr>
  </w:style>
  <w:style w:type="paragraph" w:customStyle="1" w:styleId="645">
    <w:name w:val="模板正文"/>
    <w:basedOn w:val="1"/>
    <w:link w:val="644"/>
    <w:qFormat/>
    <w:uiPriority w:val="0"/>
    <w:pPr>
      <w:wordWrap w:val="0"/>
      <w:spacing w:beforeLines="50" w:line="360" w:lineRule="auto"/>
      <w:ind w:firstLine="200" w:firstLineChars="200"/>
    </w:pPr>
    <w:rPr>
      <w:rFonts w:ascii="宋体" w:hAnsi="宋体" w:eastAsia="宋体" w:cs="宋体"/>
      <w:sz w:val="24"/>
      <w:szCs w:val="24"/>
    </w:rPr>
  </w:style>
  <w:style w:type="character" w:customStyle="1" w:styleId="646">
    <w:name w:val="页眉 字符3"/>
    <w:basedOn w:val="136"/>
    <w:qFormat/>
    <w:uiPriority w:val="0"/>
    <w:rPr>
      <w:rFonts w:hint="default" w:ascii="Arial" w:hAnsi="Arial" w:cs="Arial"/>
      <w:snapToGrid/>
      <w:sz w:val="18"/>
      <w:szCs w:val="18"/>
    </w:rPr>
  </w:style>
  <w:style w:type="character" w:customStyle="1" w:styleId="647">
    <w:name w:val="正文文本 (11)_"/>
    <w:basedOn w:val="136"/>
    <w:qFormat/>
    <w:uiPriority w:val="0"/>
    <w:rPr>
      <w:rFonts w:hint="eastAsia" w:ascii="宋体" w:hAnsi="宋体" w:eastAsia="宋体" w:cs="宋体"/>
      <w:shd w:val="clear" w:color="auto" w:fill="FFFFFF"/>
    </w:rPr>
  </w:style>
  <w:style w:type="character" w:customStyle="1" w:styleId="648">
    <w:name w:val="江西-标题四 Char"/>
    <w:basedOn w:val="136"/>
    <w:qFormat/>
    <w:uiPriority w:val="0"/>
    <w:rPr>
      <w:rFonts w:hint="eastAsia" w:ascii="华文中宋" w:hAnsi="华文中宋" w:eastAsia="华文中宋" w:cs="华文中宋"/>
      <w:b/>
      <w:sz w:val="30"/>
      <w:szCs w:val="21"/>
    </w:rPr>
  </w:style>
  <w:style w:type="character" w:customStyle="1" w:styleId="649">
    <w:name w:val="标题4 Char Char"/>
    <w:basedOn w:val="136"/>
    <w:qFormat/>
    <w:uiPriority w:val="0"/>
    <w:rPr>
      <w:rFonts w:hint="default" w:ascii="Arial" w:hAnsi="Arial" w:cs="Arial"/>
      <w:b/>
      <w:bCs/>
      <w:sz w:val="24"/>
      <w:szCs w:val="32"/>
    </w:rPr>
  </w:style>
  <w:style w:type="character" w:customStyle="1" w:styleId="650">
    <w:name w:val="正文不空 Char"/>
    <w:basedOn w:val="136"/>
    <w:qFormat/>
    <w:uiPriority w:val="0"/>
    <w:rPr>
      <w:rFonts w:hint="eastAsia" w:ascii="仿宋_GB2312" w:eastAsia="仿宋_GB2312" w:cs="仿宋_GB2312"/>
      <w:sz w:val="24"/>
      <w:szCs w:val="24"/>
    </w:rPr>
  </w:style>
  <w:style w:type="character" w:customStyle="1" w:styleId="651">
    <w:name w:val="正文样式文本 Char"/>
    <w:basedOn w:val="136"/>
    <w:link w:val="652"/>
    <w:qFormat/>
    <w:uiPriority w:val="0"/>
    <w:rPr>
      <w:rFonts w:ascii="Calibri" w:hAnsi="Calibri" w:cs="Calibri"/>
      <w:sz w:val="24"/>
      <w:szCs w:val="24"/>
    </w:rPr>
  </w:style>
  <w:style w:type="paragraph" w:customStyle="1" w:styleId="652">
    <w:name w:val="正文样式文本"/>
    <w:basedOn w:val="1"/>
    <w:link w:val="651"/>
    <w:qFormat/>
    <w:uiPriority w:val="0"/>
    <w:pPr>
      <w:spacing w:before="156" w:beforeLines="50" w:after="156" w:afterLines="50" w:line="360" w:lineRule="auto"/>
      <w:ind w:firstLine="480" w:firstLineChars="200"/>
    </w:pPr>
    <w:rPr>
      <w:rFonts w:ascii="Calibri" w:hAnsi="Calibri" w:cs="Calibri"/>
      <w:kern w:val="0"/>
      <w:sz w:val="24"/>
      <w:szCs w:val="24"/>
    </w:rPr>
  </w:style>
  <w:style w:type="character" w:customStyle="1" w:styleId="653">
    <w:name w:val="表格及内容 Char Char"/>
    <w:basedOn w:val="136"/>
    <w:link w:val="654"/>
    <w:qFormat/>
    <w:uiPriority w:val="0"/>
    <w:rPr>
      <w:sz w:val="24"/>
      <w:szCs w:val="24"/>
    </w:rPr>
  </w:style>
  <w:style w:type="paragraph" w:customStyle="1" w:styleId="654">
    <w:name w:val="表格及内容"/>
    <w:basedOn w:val="1"/>
    <w:link w:val="653"/>
    <w:qFormat/>
    <w:uiPriority w:val="0"/>
    <w:pPr>
      <w:spacing w:after="60" w:afterLines="25" w:line="360" w:lineRule="auto"/>
      <w:ind w:firstLine="480" w:firstLineChars="200"/>
    </w:pPr>
    <w:rPr>
      <w:rFonts w:ascii="Times New Roman" w:hAnsi="Times New Roman" w:eastAsia="宋体" w:cs="Times New Roman"/>
      <w:kern w:val="0"/>
      <w:sz w:val="24"/>
      <w:szCs w:val="24"/>
    </w:rPr>
  </w:style>
  <w:style w:type="character" w:customStyle="1" w:styleId="655">
    <w:name w:val="信息标题 字符1"/>
    <w:basedOn w:val="136"/>
    <w:qFormat/>
    <w:uiPriority w:val="0"/>
    <w:rPr>
      <w:rFonts w:hint="default" w:ascii="Cambria" w:hAnsi="Cambria" w:eastAsia="宋体" w:cs="Times New Roman"/>
      <w:sz w:val="24"/>
      <w:szCs w:val="24"/>
      <w:shd w:val="pct20" w:color="auto" w:fill="auto"/>
    </w:rPr>
  </w:style>
  <w:style w:type="character" w:customStyle="1" w:styleId="656">
    <w:name w:val="批注引用1"/>
    <w:basedOn w:val="136"/>
    <w:qFormat/>
    <w:uiPriority w:val="0"/>
    <w:rPr>
      <w:sz w:val="21"/>
      <w:szCs w:val="21"/>
    </w:rPr>
  </w:style>
  <w:style w:type="character" w:customStyle="1" w:styleId="657">
    <w:name w:val="副标题 Char2"/>
    <w:basedOn w:val="136"/>
    <w:qFormat/>
    <w:uiPriority w:val="0"/>
    <w:rPr>
      <w:rFonts w:hint="default" w:ascii="Cambria" w:hAnsi="Cambria" w:eastAsia="宋体" w:cs="Times New Roman"/>
      <w:b/>
      <w:bCs/>
      <w:kern w:val="28"/>
      <w:sz w:val="32"/>
      <w:szCs w:val="32"/>
    </w:rPr>
  </w:style>
  <w:style w:type="character" w:customStyle="1" w:styleId="658">
    <w:name w:val="样式 (符号) Arial 小五"/>
    <w:basedOn w:val="136"/>
    <w:qFormat/>
    <w:uiPriority w:val="0"/>
    <w:rPr>
      <w:kern w:val="24"/>
      <w:sz w:val="28"/>
    </w:rPr>
  </w:style>
  <w:style w:type="character" w:customStyle="1" w:styleId="659">
    <w:name w:val="文本块 字符"/>
    <w:basedOn w:val="136"/>
    <w:link w:val="44"/>
    <w:qFormat/>
    <w:uiPriority w:val="0"/>
    <w:rPr>
      <w:rFonts w:ascii="宋体" w:hAnsi="Times New Roman" w:eastAsia="宋体" w:cs="Times New Roman"/>
      <w:sz w:val="21"/>
    </w:rPr>
  </w:style>
  <w:style w:type="character" w:customStyle="1" w:styleId="660">
    <w:name w:val="标题 9 字符1"/>
    <w:basedOn w:val="136"/>
    <w:qFormat/>
    <w:uiPriority w:val="0"/>
    <w:rPr>
      <w:rFonts w:hint="default" w:ascii="Cambria" w:hAnsi="Cambria" w:eastAsia="宋体" w:cs="Times New Roman"/>
      <w:kern w:val="2"/>
      <w:sz w:val="24"/>
      <w:szCs w:val="21"/>
    </w:rPr>
  </w:style>
  <w:style w:type="character" w:customStyle="1" w:styleId="661">
    <w:name w:val="标准 Char Char Char Char"/>
    <w:basedOn w:val="136"/>
    <w:qFormat/>
    <w:uiPriority w:val="0"/>
    <w:rPr>
      <w:rFonts w:hint="eastAsia" w:ascii="宋体" w:hAnsi="宋体" w:eastAsia="宋体" w:cs="宋体"/>
      <w:color w:val="000000"/>
      <w:sz w:val="24"/>
    </w:rPr>
  </w:style>
  <w:style w:type="character" w:customStyle="1" w:styleId="662">
    <w:name w:val="页眉或页脚 + 11 pt"/>
    <w:basedOn w:val="136"/>
    <w:qFormat/>
    <w:uiPriority w:val="0"/>
    <w:rPr>
      <w:rFonts w:hint="eastAsia" w:ascii="宋体" w:hAnsi="宋体" w:eastAsia="宋体" w:cs="宋体"/>
      <w:sz w:val="22"/>
      <w:szCs w:val="22"/>
      <w:u w:val="none"/>
      <w:lang w:val="en-US" w:eastAsia="en-US"/>
    </w:rPr>
  </w:style>
  <w:style w:type="character" w:customStyle="1" w:styleId="663">
    <w:name w:val="文件标题1.1 Char Char"/>
    <w:basedOn w:val="136"/>
    <w:qFormat/>
    <w:uiPriority w:val="0"/>
    <w:rPr>
      <w:b/>
      <w:kern w:val="2"/>
      <w:sz w:val="30"/>
      <w:szCs w:val="24"/>
    </w:rPr>
  </w:style>
  <w:style w:type="character" w:customStyle="1" w:styleId="664">
    <w:name w:val="未处理的提及311"/>
    <w:basedOn w:val="136"/>
    <w:qFormat/>
    <w:uiPriority w:val="99"/>
    <w:rPr>
      <w:color w:val="605E5C"/>
      <w:shd w:val="clear" w:color="auto" w:fill="E1DFDD"/>
    </w:rPr>
  </w:style>
  <w:style w:type="character" w:customStyle="1" w:styleId="665">
    <w:name w:val="缺省文本 Char"/>
    <w:basedOn w:val="136"/>
    <w:qFormat/>
    <w:uiPriority w:val="0"/>
    <w:rPr>
      <w:sz w:val="24"/>
    </w:rPr>
  </w:style>
  <w:style w:type="character" w:customStyle="1" w:styleId="666">
    <w:name w:val="结束语 字符1"/>
    <w:basedOn w:val="136"/>
    <w:qFormat/>
    <w:uiPriority w:val="0"/>
    <w:rPr>
      <w:rFonts w:hint="default" w:ascii="Tahoma" w:hAnsi="Tahoma" w:eastAsia="Tahoma" w:cs="Times New Roman"/>
      <w:sz w:val="24"/>
      <w:szCs w:val="22"/>
    </w:rPr>
  </w:style>
  <w:style w:type="character" w:customStyle="1" w:styleId="667">
    <w:name w:val="华正项目正文 Char"/>
    <w:basedOn w:val="136"/>
    <w:qFormat/>
    <w:uiPriority w:val="0"/>
    <w:rPr>
      <w:rFonts w:hint="eastAsia" w:ascii="黑体" w:hAnsi="宋体" w:eastAsia="黑体" w:cs="黑体"/>
      <w:sz w:val="28"/>
      <w:szCs w:val="24"/>
    </w:rPr>
  </w:style>
  <w:style w:type="character" w:customStyle="1" w:styleId="668">
    <w:name w:val="汇视源正文 Char Char"/>
    <w:basedOn w:val="136"/>
    <w:qFormat/>
    <w:uiPriority w:val="0"/>
    <w:rPr>
      <w:rFonts w:hint="eastAsia" w:ascii="宋体" w:hAnsi="宋体" w:eastAsia="宋体" w:cs="宋体"/>
      <w:sz w:val="24"/>
    </w:rPr>
  </w:style>
  <w:style w:type="character" w:customStyle="1" w:styleId="669">
    <w:name w:val="GW-标题4 Char"/>
    <w:basedOn w:val="136"/>
    <w:link w:val="670"/>
    <w:qFormat/>
    <w:uiPriority w:val="0"/>
    <w:rPr>
      <w:sz w:val="30"/>
    </w:rPr>
  </w:style>
  <w:style w:type="paragraph" w:customStyle="1" w:styleId="670">
    <w:name w:val="GW-标题4"/>
    <w:basedOn w:val="1"/>
    <w:next w:val="1"/>
    <w:link w:val="669"/>
    <w:qFormat/>
    <w:uiPriority w:val="0"/>
    <w:pPr>
      <w:keepNext/>
      <w:keepLines/>
      <w:spacing w:beforeLines="50" w:afterLines="50" w:line="360" w:lineRule="auto"/>
      <w:ind w:left="2162" w:hanging="420"/>
      <w:outlineLvl w:val="3"/>
    </w:pPr>
    <w:rPr>
      <w:kern w:val="0"/>
      <w:sz w:val="30"/>
      <w:szCs w:val="20"/>
    </w:rPr>
  </w:style>
  <w:style w:type="character" w:customStyle="1" w:styleId="671">
    <w:name w:val="正文内容 Char"/>
    <w:basedOn w:val="136"/>
    <w:link w:val="672"/>
    <w:qFormat/>
    <w:uiPriority w:val="0"/>
    <w:rPr>
      <w:sz w:val="24"/>
    </w:rPr>
  </w:style>
  <w:style w:type="paragraph" w:customStyle="1" w:styleId="672">
    <w:name w:val="正文内容"/>
    <w:basedOn w:val="1"/>
    <w:link w:val="671"/>
    <w:qFormat/>
    <w:uiPriority w:val="99"/>
    <w:pPr>
      <w:spacing w:line="360" w:lineRule="auto"/>
      <w:ind w:firstLine="482" w:firstLineChars="200"/>
    </w:pPr>
    <w:rPr>
      <w:kern w:val="0"/>
      <w:sz w:val="24"/>
      <w:szCs w:val="20"/>
    </w:rPr>
  </w:style>
  <w:style w:type="character" w:customStyle="1" w:styleId="673">
    <w:name w:val="正文首行缩进 2 字符"/>
    <w:basedOn w:val="136"/>
    <w:qFormat/>
    <w:uiPriority w:val="0"/>
  </w:style>
  <w:style w:type="character" w:customStyle="1" w:styleId="674">
    <w:name w:val="正文（缩进2汉字） Char"/>
    <w:basedOn w:val="136"/>
    <w:qFormat/>
    <w:uiPriority w:val="0"/>
    <w:rPr>
      <w:rFonts w:hint="eastAsia" w:ascii="宋体" w:hAnsi="宋体" w:eastAsia="宋体" w:cs="宋体"/>
      <w:szCs w:val="24"/>
    </w:rPr>
  </w:style>
  <w:style w:type="character" w:customStyle="1" w:styleId="675">
    <w:name w:val="方案正文 Char Char"/>
    <w:basedOn w:val="136"/>
    <w:qFormat/>
    <w:uiPriority w:val="0"/>
    <w:rPr>
      <w:kern w:val="2"/>
      <w:sz w:val="24"/>
      <w:szCs w:val="24"/>
    </w:rPr>
  </w:style>
  <w:style w:type="character" w:customStyle="1" w:styleId="676">
    <w:name w:val="技术方案标题二 Char"/>
    <w:basedOn w:val="136"/>
    <w:qFormat/>
    <w:uiPriority w:val="0"/>
    <w:rPr>
      <w:rFonts w:hint="eastAsia" w:ascii="宋体" w:hAnsi="宋体" w:eastAsia="宋体" w:cs="宋体"/>
      <w:b/>
      <w:bCs/>
      <w:i/>
      <w:iCs/>
      <w:kern w:val="2"/>
      <w:sz w:val="24"/>
      <w:szCs w:val="28"/>
      <w:lang w:eastAsia="en-US" w:bidi="en-US"/>
    </w:rPr>
  </w:style>
  <w:style w:type="character" w:customStyle="1" w:styleId="677">
    <w:name w:val="22222222222222 Char"/>
    <w:basedOn w:val="136"/>
    <w:qFormat/>
    <w:uiPriority w:val="0"/>
    <w:rPr>
      <w:sz w:val="24"/>
      <w:szCs w:val="24"/>
    </w:rPr>
  </w:style>
  <w:style w:type="character" w:customStyle="1" w:styleId="678">
    <w:name w:val="正文文本 2 字符2"/>
    <w:basedOn w:val="136"/>
    <w:qFormat/>
    <w:uiPriority w:val="0"/>
    <w:rPr>
      <w:kern w:val="2"/>
      <w:sz w:val="21"/>
      <w:szCs w:val="24"/>
    </w:rPr>
  </w:style>
  <w:style w:type="character" w:customStyle="1" w:styleId="679">
    <w:name w:val="签名 字符1"/>
    <w:basedOn w:val="136"/>
    <w:qFormat/>
    <w:uiPriority w:val="0"/>
    <w:rPr>
      <w:rFonts w:hint="default" w:ascii="Tahoma" w:hAnsi="Tahoma" w:eastAsia="Tahoma" w:cs="Times New Roman"/>
      <w:sz w:val="24"/>
      <w:szCs w:val="22"/>
    </w:rPr>
  </w:style>
  <w:style w:type="character" w:customStyle="1" w:styleId="680">
    <w:name w:val="图形 Char"/>
    <w:basedOn w:val="136"/>
    <w:qFormat/>
    <w:uiPriority w:val="0"/>
    <w:rPr>
      <w:spacing w:val="10"/>
      <w:sz w:val="21"/>
      <w:szCs w:val="21"/>
    </w:rPr>
  </w:style>
  <w:style w:type="character" w:customStyle="1" w:styleId="681">
    <w:name w:val="标题 5 字符1"/>
    <w:basedOn w:val="136"/>
    <w:qFormat/>
    <w:uiPriority w:val="0"/>
    <w:rPr>
      <w:rFonts w:hint="eastAsia" w:ascii="黑体" w:hAnsi="宋体" w:eastAsia="黑体" w:cs="黑体"/>
      <w:snapToGrid/>
      <w:sz w:val="24"/>
      <w:szCs w:val="21"/>
    </w:rPr>
  </w:style>
  <w:style w:type="character" w:customStyle="1" w:styleId="682">
    <w:name w:val="正文文本 2 Char1"/>
    <w:basedOn w:val="136"/>
    <w:qFormat/>
    <w:uiPriority w:val="99"/>
    <w:rPr>
      <w:rFonts w:hint="default" w:ascii="Calibri" w:hAnsi="Calibri" w:cs="Times New Roman"/>
      <w:kern w:val="2"/>
      <w:sz w:val="24"/>
      <w:szCs w:val="24"/>
    </w:rPr>
  </w:style>
  <w:style w:type="character" w:customStyle="1" w:styleId="683">
    <w:name w:val="文本正文 Char Char"/>
    <w:basedOn w:val="136"/>
    <w:qFormat/>
    <w:uiPriority w:val="0"/>
    <w:rPr>
      <w:sz w:val="24"/>
      <w:szCs w:val="24"/>
    </w:rPr>
  </w:style>
  <w:style w:type="character" w:customStyle="1" w:styleId="684">
    <w:name w:val="公文正文 Char"/>
    <w:basedOn w:val="136"/>
    <w:link w:val="685"/>
    <w:qFormat/>
    <w:uiPriority w:val="0"/>
    <w:rPr>
      <w:rFonts w:ascii="仿宋_GB2312" w:hAnsi="宋体" w:eastAsia="仿宋_GB2312" w:cs="仿宋_GB2312"/>
      <w:kern w:val="28"/>
      <w:sz w:val="24"/>
      <w:szCs w:val="24"/>
      <w:lang w:val="zh-CN"/>
    </w:rPr>
  </w:style>
  <w:style w:type="paragraph" w:customStyle="1" w:styleId="685">
    <w:name w:val="公文正文"/>
    <w:basedOn w:val="1"/>
    <w:link w:val="684"/>
    <w:qFormat/>
    <w:uiPriority w:val="0"/>
    <w:pPr>
      <w:spacing w:before="156" w:line="360" w:lineRule="auto"/>
      <w:ind w:firstLine="360" w:firstLineChars="200"/>
    </w:pPr>
    <w:rPr>
      <w:rFonts w:ascii="仿宋_GB2312" w:hAnsi="宋体" w:eastAsia="仿宋_GB2312" w:cs="仿宋_GB2312"/>
      <w:kern w:val="28"/>
      <w:sz w:val="24"/>
      <w:szCs w:val="24"/>
      <w:lang w:val="zh-CN"/>
    </w:rPr>
  </w:style>
  <w:style w:type="character" w:customStyle="1" w:styleId="686">
    <w:name w:val="明显参考11"/>
    <w:basedOn w:val="136"/>
    <w:qFormat/>
    <w:uiPriority w:val="0"/>
    <w:rPr>
      <w:b/>
      <w:sz w:val="24"/>
      <w:u w:val="single"/>
    </w:rPr>
  </w:style>
  <w:style w:type="character" w:customStyle="1" w:styleId="687">
    <w:name w:val="文档结构图 Char3"/>
    <w:basedOn w:val="136"/>
    <w:qFormat/>
    <w:uiPriority w:val="0"/>
    <w:rPr>
      <w:rFonts w:hint="eastAsia" w:ascii="Microsoft YaHei UI" w:hAnsi="Microsoft YaHei UI" w:eastAsia="Microsoft YaHei UI" w:cs="Microsoft YaHei UI"/>
      <w:sz w:val="18"/>
      <w:szCs w:val="18"/>
    </w:rPr>
  </w:style>
  <w:style w:type="character" w:customStyle="1" w:styleId="688">
    <w:name w:val="引用 Char2"/>
    <w:basedOn w:val="136"/>
    <w:qFormat/>
    <w:uiPriority w:val="0"/>
    <w:rPr>
      <w:i/>
      <w:iCs/>
      <w:snapToGrid/>
      <w:color w:val="000000"/>
      <w:sz w:val="24"/>
      <w:szCs w:val="21"/>
    </w:rPr>
  </w:style>
  <w:style w:type="character" w:customStyle="1" w:styleId="689">
    <w:name w:val="样式6 Char"/>
    <w:basedOn w:val="136"/>
    <w:qFormat/>
    <w:uiPriority w:val="0"/>
    <w:rPr>
      <w:rFonts w:hint="default" w:ascii="Times New Roman" w:hAnsi="Times New Roman" w:cs="Times New Roman"/>
      <w:b/>
      <w:bCs/>
      <w:kern w:val="2"/>
      <w:sz w:val="24"/>
      <w:szCs w:val="24"/>
      <w:lang w:val="zh-CN"/>
    </w:rPr>
  </w:style>
  <w:style w:type="character" w:customStyle="1" w:styleId="690">
    <w:name w:val="技术方案标题四 Char"/>
    <w:basedOn w:val="136"/>
    <w:qFormat/>
    <w:uiPriority w:val="0"/>
    <w:rPr>
      <w:rFonts w:hint="eastAsia" w:ascii="仿宋_GB2312" w:hAnsi="宋体" w:eastAsia="仿宋_GB2312" w:cs="Calibri"/>
      <w:b/>
      <w:bCs/>
      <w:i/>
      <w:iCs/>
      <w:kern w:val="2"/>
      <w:sz w:val="24"/>
      <w:szCs w:val="28"/>
      <w:lang w:eastAsia="en-US" w:bidi="en-US"/>
    </w:rPr>
  </w:style>
  <w:style w:type="character" w:customStyle="1" w:styleId="691">
    <w:name w:val="中企标书 Char Char"/>
    <w:basedOn w:val="136"/>
    <w:qFormat/>
    <w:uiPriority w:val="0"/>
    <w:rPr>
      <w:rFonts w:hint="eastAsia" w:ascii="宋体" w:hAnsi="宋体" w:eastAsia="宋体" w:cs="宋体"/>
      <w:color w:val="000000"/>
      <w:sz w:val="24"/>
      <w:szCs w:val="24"/>
    </w:rPr>
  </w:style>
  <w:style w:type="character" w:customStyle="1" w:styleId="692">
    <w:name w:val="正文文本 Char2"/>
    <w:basedOn w:val="136"/>
    <w:qFormat/>
    <w:uiPriority w:val="0"/>
    <w:rPr>
      <w:rFonts w:hint="eastAsia" w:ascii="宋体" w:hAnsi="宋体" w:eastAsia="宋体" w:cs="宋体"/>
      <w:sz w:val="24"/>
      <w:szCs w:val="24"/>
    </w:rPr>
  </w:style>
  <w:style w:type="character" w:customStyle="1" w:styleId="693">
    <w:name w:val="插图说明 Char Char"/>
    <w:basedOn w:val="136"/>
    <w:link w:val="694"/>
    <w:qFormat/>
    <w:uiPriority w:val="0"/>
    <w:rPr>
      <w:rFonts w:hint="eastAsia" w:ascii="仿宋_GB2312" w:eastAsia="仿宋_GB2312" w:cs="仿宋_GB2312"/>
      <w:kern w:val="2"/>
      <w:sz w:val="24"/>
    </w:rPr>
  </w:style>
  <w:style w:type="paragraph" w:customStyle="1" w:styleId="694">
    <w:name w:val="插图说明"/>
    <w:basedOn w:val="1"/>
    <w:link w:val="693"/>
    <w:qFormat/>
    <w:uiPriority w:val="0"/>
    <w:pPr>
      <w:spacing w:before="156" w:beforeLines="50" w:after="312" w:afterLines="100"/>
      <w:jc w:val="center"/>
    </w:pPr>
    <w:rPr>
      <w:rFonts w:hint="eastAsia" w:ascii="仿宋_GB2312" w:hAnsi="Times New Roman" w:eastAsia="仿宋_GB2312" w:cs="仿宋_GB2312"/>
      <w:sz w:val="24"/>
      <w:szCs w:val="20"/>
    </w:rPr>
  </w:style>
  <w:style w:type="character" w:customStyle="1" w:styleId="695">
    <w:name w:val="标题 8 字符1"/>
    <w:basedOn w:val="136"/>
    <w:qFormat/>
    <w:uiPriority w:val="0"/>
    <w:rPr>
      <w:rFonts w:hint="default" w:ascii="Cambria" w:hAnsi="Cambria" w:eastAsia="宋体" w:cs="Times New Roman"/>
      <w:kern w:val="2"/>
      <w:sz w:val="24"/>
      <w:szCs w:val="24"/>
    </w:rPr>
  </w:style>
  <w:style w:type="character" w:customStyle="1" w:styleId="696">
    <w:name w:val="崂山正文 Char"/>
    <w:basedOn w:val="136"/>
    <w:link w:val="697"/>
    <w:qFormat/>
    <w:uiPriority w:val="0"/>
    <w:rPr>
      <w:rFonts w:ascii="仿宋" w:hAnsi="仿宋" w:eastAsia="仿宋" w:cs="仿宋"/>
      <w:sz w:val="24"/>
    </w:rPr>
  </w:style>
  <w:style w:type="paragraph" w:customStyle="1" w:styleId="697">
    <w:name w:val="崂山正文"/>
    <w:basedOn w:val="1"/>
    <w:link w:val="696"/>
    <w:qFormat/>
    <w:uiPriority w:val="0"/>
    <w:pPr>
      <w:spacing w:line="360" w:lineRule="auto"/>
      <w:ind w:firstLine="562" w:firstLineChars="200"/>
      <w:jc w:val="left"/>
    </w:pPr>
    <w:rPr>
      <w:rFonts w:ascii="仿宋" w:hAnsi="仿宋" w:eastAsia="仿宋" w:cs="仿宋"/>
      <w:kern w:val="0"/>
      <w:sz w:val="24"/>
      <w:szCs w:val="20"/>
    </w:rPr>
  </w:style>
  <w:style w:type="character" w:customStyle="1" w:styleId="698">
    <w:name w:val="正文文本 (7)_"/>
    <w:basedOn w:val="136"/>
    <w:qFormat/>
    <w:uiPriority w:val="0"/>
    <w:rPr>
      <w:rFonts w:hint="eastAsia" w:ascii="宋体" w:hAnsi="宋体" w:eastAsia="宋体" w:cs="宋体"/>
      <w:sz w:val="23"/>
      <w:szCs w:val="23"/>
      <w:shd w:val="clear" w:color="auto" w:fill="FFFFFF"/>
    </w:rPr>
  </w:style>
  <w:style w:type="character" w:customStyle="1" w:styleId="699">
    <w:name w:val="宏文本 Char1"/>
    <w:basedOn w:val="136"/>
    <w:qFormat/>
    <w:uiPriority w:val="99"/>
    <w:rPr>
      <w:rFonts w:hint="default" w:ascii="Courier New" w:hAnsi="Courier New" w:eastAsia="宋体" w:cs="Courier New"/>
      <w:sz w:val="24"/>
      <w:szCs w:val="24"/>
    </w:rPr>
  </w:style>
  <w:style w:type="character" w:customStyle="1" w:styleId="700">
    <w:name w:val="无间距字符"/>
    <w:basedOn w:val="136"/>
    <w:qFormat/>
    <w:uiPriority w:val="0"/>
    <w:rPr>
      <w:rFonts w:hint="default" w:ascii="Calibri" w:hAnsi="Calibri" w:cs="Calibri"/>
      <w:sz w:val="22"/>
      <w:szCs w:val="22"/>
      <w:lang w:eastAsia="en-US" w:bidi="en-US"/>
    </w:rPr>
  </w:style>
  <w:style w:type="character" w:customStyle="1" w:styleId="701">
    <w:name w:val="标题3 Char"/>
    <w:basedOn w:val="136"/>
    <w:qFormat/>
    <w:uiPriority w:val="0"/>
    <w:rPr>
      <w:rFonts w:hint="eastAsia" w:ascii="宋体" w:hAnsi="宋体" w:eastAsia="宋体" w:cs="Times New Roman"/>
      <w:b/>
      <w:kern w:val="2"/>
      <w:sz w:val="24"/>
      <w:szCs w:val="22"/>
    </w:rPr>
  </w:style>
  <w:style w:type="character" w:customStyle="1" w:styleId="702">
    <w:name w:val="正文文本 2 字符1"/>
    <w:basedOn w:val="136"/>
    <w:qFormat/>
    <w:uiPriority w:val="0"/>
    <w:rPr>
      <w:kern w:val="2"/>
      <w:sz w:val="24"/>
      <w:szCs w:val="24"/>
    </w:rPr>
  </w:style>
  <w:style w:type="character" w:customStyle="1" w:styleId="703">
    <w:name w:val="签名 Char1"/>
    <w:basedOn w:val="136"/>
    <w:qFormat/>
    <w:uiPriority w:val="99"/>
    <w:rPr>
      <w:sz w:val="24"/>
    </w:rPr>
  </w:style>
  <w:style w:type="character" w:customStyle="1" w:styleId="704">
    <w:name w:val="样式 标题 2 + 黑体 四号 非加粗 Char"/>
    <w:basedOn w:val="136"/>
    <w:link w:val="705"/>
    <w:qFormat/>
    <w:uiPriority w:val="0"/>
    <w:rPr>
      <w:rFonts w:ascii="黑体" w:hAnsi="宋体" w:eastAsia="黑体" w:cs="黑体"/>
      <w:b/>
      <w:sz w:val="28"/>
      <w:szCs w:val="32"/>
    </w:rPr>
  </w:style>
  <w:style w:type="paragraph" w:customStyle="1" w:styleId="705">
    <w:name w:val="样式 标题 2 + 黑体 四号 非加粗"/>
    <w:basedOn w:val="5"/>
    <w:link w:val="704"/>
    <w:qFormat/>
    <w:uiPriority w:val="0"/>
    <w:pPr>
      <w:numPr>
        <w:ilvl w:val="0"/>
        <w:numId w:val="0"/>
      </w:numPr>
      <w:spacing w:before="120" w:after="120" w:line="360" w:lineRule="auto"/>
      <w:contextualSpacing/>
    </w:pPr>
    <w:rPr>
      <w:rFonts w:ascii="黑体" w:eastAsia="黑体" w:cs="黑体"/>
      <w:bCs w:val="0"/>
      <w:kern w:val="0"/>
      <w:szCs w:val="32"/>
    </w:rPr>
  </w:style>
  <w:style w:type="character" w:customStyle="1" w:styleId="706">
    <w:name w:val="称呼 Char1"/>
    <w:basedOn w:val="136"/>
    <w:qFormat/>
    <w:uiPriority w:val="99"/>
    <w:rPr>
      <w:sz w:val="24"/>
    </w:rPr>
  </w:style>
  <w:style w:type="character" w:customStyle="1" w:styleId="707">
    <w:name w:val="标题 字符2"/>
    <w:basedOn w:val="136"/>
    <w:qFormat/>
    <w:uiPriority w:val="10"/>
    <w:rPr>
      <w:rFonts w:hint="default" w:ascii="Cambria" w:hAnsi="Cambria" w:eastAsia="Cambria" w:cs="Times New Roman"/>
      <w:b/>
      <w:bCs/>
      <w:snapToGrid/>
      <w:sz w:val="32"/>
      <w:szCs w:val="32"/>
    </w:rPr>
  </w:style>
  <w:style w:type="character" w:customStyle="1" w:styleId="708">
    <w:name w:val="样式8 Char"/>
    <w:basedOn w:val="136"/>
    <w:link w:val="709"/>
    <w:qFormat/>
    <w:uiPriority w:val="0"/>
    <w:rPr>
      <w:rFonts w:asciiTheme="minorHAnsi" w:hAnsiTheme="minorHAnsi" w:eastAsiaTheme="minorEastAsia" w:cstheme="minorBidi"/>
      <w:b/>
      <w:bCs/>
      <w:kern w:val="44"/>
      <w:sz w:val="44"/>
      <w:szCs w:val="44"/>
    </w:rPr>
  </w:style>
  <w:style w:type="paragraph" w:customStyle="1" w:styleId="709">
    <w:name w:val="样式8"/>
    <w:basedOn w:val="17"/>
    <w:next w:val="1"/>
    <w:link w:val="708"/>
    <w:qFormat/>
    <w:uiPriority w:val="0"/>
    <w:pPr>
      <w:spacing w:before="0" w:after="240" w:line="360" w:lineRule="auto"/>
      <w:ind w:left="4394"/>
      <w:jc w:val="left"/>
    </w:pPr>
    <w:rPr>
      <w:rFonts w:asciiTheme="minorHAnsi" w:hAnsiTheme="minorHAnsi" w:eastAsiaTheme="minorEastAsia" w:cstheme="minorBidi"/>
      <w:b/>
      <w:bCs/>
      <w:kern w:val="44"/>
      <w:sz w:val="44"/>
      <w:szCs w:val="44"/>
    </w:rPr>
  </w:style>
  <w:style w:type="character" w:customStyle="1" w:styleId="710">
    <w:name w:val="样式4 Char Char"/>
    <w:basedOn w:val="136"/>
    <w:qFormat/>
    <w:uiPriority w:val="0"/>
    <w:rPr>
      <w:snapToGrid/>
      <w:color w:val="000000"/>
      <w:sz w:val="24"/>
      <w:szCs w:val="24"/>
      <w:lang w:val="zh-CN"/>
    </w:rPr>
  </w:style>
  <w:style w:type="character" w:customStyle="1" w:styleId="711">
    <w:name w:val="正文字缩2字 Char Char"/>
    <w:basedOn w:val="136"/>
    <w:qFormat/>
    <w:uiPriority w:val="0"/>
    <w:rPr>
      <w:sz w:val="24"/>
      <w:szCs w:val="24"/>
    </w:rPr>
  </w:style>
  <w:style w:type="character" w:customStyle="1" w:styleId="712">
    <w:name w:val="正文文本 (3)_"/>
    <w:basedOn w:val="136"/>
    <w:qFormat/>
    <w:uiPriority w:val="0"/>
    <w:rPr>
      <w:rFonts w:hint="eastAsia" w:ascii="宋体" w:hAnsi="宋体" w:eastAsia="宋体" w:cs="宋体"/>
      <w:spacing w:val="20"/>
      <w:sz w:val="27"/>
      <w:szCs w:val="27"/>
      <w:shd w:val="clear" w:color="auto" w:fill="FFFFFF"/>
    </w:rPr>
  </w:style>
  <w:style w:type="character" w:customStyle="1" w:styleId="713">
    <w:name w:val="标题 1 字符2"/>
    <w:basedOn w:val="136"/>
    <w:qFormat/>
    <w:uiPriority w:val="9"/>
    <w:rPr>
      <w:rFonts w:hint="default" w:cs="Arial" w:asciiTheme="minorHAnsi" w:hAnsiTheme="minorHAnsi" w:eastAsiaTheme="minorEastAsia"/>
      <w:b/>
      <w:snapToGrid/>
      <w:sz w:val="32"/>
      <w:szCs w:val="32"/>
    </w:rPr>
  </w:style>
  <w:style w:type="character" w:customStyle="1" w:styleId="714">
    <w:name w:val="普通文字 Char Char2"/>
    <w:basedOn w:val="136"/>
    <w:qFormat/>
    <w:uiPriority w:val="0"/>
    <w:rPr>
      <w:rFonts w:hint="eastAsia" w:ascii="宋体" w:hAnsi="Courier New" w:eastAsia="宋体" w:cs="宋体"/>
      <w:sz w:val="21"/>
      <w:lang w:bidi="ar"/>
    </w:rPr>
  </w:style>
  <w:style w:type="character" w:customStyle="1" w:styleId="715">
    <w:name w:val="标题 7 字符2"/>
    <w:basedOn w:val="136"/>
    <w:qFormat/>
    <w:uiPriority w:val="0"/>
    <w:rPr>
      <w:rFonts w:hint="default" w:ascii="Calibri" w:hAnsi="Calibri" w:eastAsia="宋体" w:cs="Times New Roman"/>
      <w:bCs/>
      <w:kern w:val="2"/>
      <w:sz w:val="24"/>
      <w:szCs w:val="24"/>
    </w:rPr>
  </w:style>
  <w:style w:type="character" w:customStyle="1" w:styleId="716">
    <w:name w:val="彩色列表 - 着色 1 Char"/>
    <w:basedOn w:val="136"/>
    <w:qFormat/>
    <w:uiPriority w:val="0"/>
    <w:rPr>
      <w:rFonts w:hint="default" w:ascii="Calibri" w:hAnsi="Calibri" w:cs="Calibri"/>
      <w:snapToGrid/>
      <w:sz w:val="24"/>
      <w:szCs w:val="21"/>
    </w:rPr>
  </w:style>
  <w:style w:type="character" w:customStyle="1" w:styleId="717">
    <w:name w:val="正文文本首行缩进 字符1"/>
    <w:basedOn w:val="718"/>
    <w:qFormat/>
    <w:uiPriority w:val="99"/>
    <w:rPr>
      <w:snapToGrid/>
      <w:sz w:val="24"/>
      <w:szCs w:val="21"/>
    </w:rPr>
  </w:style>
  <w:style w:type="character" w:customStyle="1" w:styleId="718">
    <w:name w:val="正文文本 字符3"/>
    <w:basedOn w:val="136"/>
    <w:qFormat/>
    <w:uiPriority w:val="0"/>
    <w:rPr>
      <w:snapToGrid/>
      <w:sz w:val="24"/>
      <w:szCs w:val="21"/>
    </w:rPr>
  </w:style>
  <w:style w:type="character" w:customStyle="1" w:styleId="719">
    <w:name w:val="正文重 Char"/>
    <w:basedOn w:val="136"/>
    <w:link w:val="720"/>
    <w:qFormat/>
    <w:uiPriority w:val="0"/>
    <w:rPr>
      <w:rFonts w:hint="eastAsia" w:ascii="宋体" w:hAnsi="宋体" w:eastAsia="宋体" w:cs="宋体"/>
      <w:b/>
      <w:sz w:val="24"/>
      <w:szCs w:val="24"/>
    </w:rPr>
  </w:style>
  <w:style w:type="paragraph" w:customStyle="1" w:styleId="720">
    <w:name w:val="正文重"/>
    <w:basedOn w:val="1"/>
    <w:next w:val="1"/>
    <w:link w:val="719"/>
    <w:qFormat/>
    <w:uiPriority w:val="0"/>
    <w:pPr>
      <w:widowControl/>
      <w:spacing w:line="360" w:lineRule="auto"/>
      <w:ind w:firstLine="482"/>
    </w:pPr>
    <w:rPr>
      <w:rFonts w:hint="eastAsia" w:ascii="宋体" w:hAnsi="宋体" w:eastAsia="宋体" w:cs="宋体"/>
      <w:b/>
      <w:kern w:val="0"/>
      <w:sz w:val="24"/>
      <w:szCs w:val="24"/>
    </w:rPr>
  </w:style>
  <w:style w:type="character" w:customStyle="1" w:styleId="721">
    <w:name w:val="题注 字符1"/>
    <w:basedOn w:val="136"/>
    <w:qFormat/>
    <w:uiPriority w:val="35"/>
    <w:rPr>
      <w:rFonts w:hint="default" w:ascii="Arial" w:hAnsi="Arial" w:eastAsia="黑体" w:cs="Arial"/>
      <w:snapToGrid/>
      <w:sz w:val="24"/>
      <w:szCs w:val="21"/>
    </w:rPr>
  </w:style>
  <w:style w:type="character" w:customStyle="1" w:styleId="722">
    <w:name w:val="批注主题 字符3"/>
    <w:basedOn w:val="723"/>
    <w:qFormat/>
    <w:uiPriority w:val="0"/>
    <w:rPr>
      <w:rFonts w:hint="default" w:ascii="Calibri" w:hAnsi="Calibri" w:eastAsia="宋体" w:cs="Times New Roman"/>
      <w:b/>
      <w:bCs/>
      <w:snapToGrid w:val="0"/>
      <w:kern w:val="2"/>
      <w:sz w:val="24"/>
      <w:szCs w:val="22"/>
    </w:rPr>
  </w:style>
  <w:style w:type="character" w:customStyle="1" w:styleId="723">
    <w:name w:val="批注文字 字符3"/>
    <w:basedOn w:val="136"/>
    <w:qFormat/>
    <w:uiPriority w:val="0"/>
    <w:rPr>
      <w:snapToGrid/>
      <w:sz w:val="24"/>
      <w:szCs w:val="21"/>
    </w:rPr>
  </w:style>
  <w:style w:type="character" w:customStyle="1" w:styleId="724">
    <w:name w:val="技术方案标题三 Char"/>
    <w:basedOn w:val="136"/>
    <w:qFormat/>
    <w:uiPriority w:val="0"/>
    <w:rPr>
      <w:rFonts w:hint="eastAsia" w:ascii="仿宋_GB2312" w:hAnsi="宋体" w:eastAsia="仿宋_GB2312" w:cs="Calibri"/>
      <w:b/>
      <w:bCs/>
      <w:i/>
      <w:iCs/>
      <w:kern w:val="2"/>
      <w:sz w:val="24"/>
      <w:szCs w:val="28"/>
      <w:lang w:eastAsia="en-US" w:bidi="en-US"/>
    </w:rPr>
  </w:style>
  <w:style w:type="character" w:customStyle="1" w:styleId="725">
    <w:name w:val="烽火正文 Char"/>
    <w:basedOn w:val="136"/>
    <w:qFormat/>
    <w:uiPriority w:val="0"/>
    <w:rPr>
      <w:rFonts w:hint="eastAsia" w:ascii="宋体" w:hAnsi="宋体" w:eastAsia="宋体" w:cs="宋体"/>
      <w:sz w:val="24"/>
    </w:rPr>
  </w:style>
  <w:style w:type="character" w:customStyle="1" w:styleId="726">
    <w:name w:val="标准正文 Char"/>
    <w:basedOn w:val="136"/>
    <w:link w:val="727"/>
    <w:qFormat/>
    <w:uiPriority w:val="0"/>
    <w:rPr>
      <w:rFonts w:hint="default" w:ascii="Calibri" w:hAnsi="Calibri" w:cs="宋体"/>
      <w:kern w:val="2"/>
      <w:sz w:val="24"/>
      <w:szCs w:val="22"/>
    </w:rPr>
  </w:style>
  <w:style w:type="paragraph" w:customStyle="1" w:styleId="727">
    <w:name w:val="标准正文"/>
    <w:basedOn w:val="13"/>
    <w:link w:val="726"/>
    <w:qFormat/>
    <w:uiPriority w:val="0"/>
    <w:pPr>
      <w:spacing w:before="60" w:after="60"/>
      <w:ind w:left="0" w:leftChars="0" w:firstLine="482" w:firstLineChars="0"/>
    </w:pPr>
    <w:rPr>
      <w:rFonts w:ascii="Calibri" w:hAnsi="Calibri" w:eastAsia="宋体" w:cs="宋体"/>
    </w:rPr>
  </w:style>
  <w:style w:type="character" w:customStyle="1" w:styleId="728">
    <w:name w:val="段落3 Char Char"/>
    <w:basedOn w:val="136"/>
    <w:qFormat/>
    <w:uiPriority w:val="0"/>
    <w:rPr>
      <w:rFonts w:hint="default" w:ascii="Times New Roman" w:hAnsi="Times New Roman" w:cs="Times New Roman"/>
      <w:bCs/>
      <w:sz w:val="28"/>
      <w:szCs w:val="28"/>
    </w:rPr>
  </w:style>
  <w:style w:type="character" w:customStyle="1" w:styleId="729">
    <w:name w:val="正文模版 Char Char"/>
    <w:basedOn w:val="136"/>
    <w:link w:val="730"/>
    <w:qFormat/>
    <w:uiPriority w:val="0"/>
    <w:rPr>
      <w:rFonts w:ascii="宋体" w:hAnsi="宋体" w:eastAsia="宋体" w:cs="宋体"/>
      <w:sz w:val="24"/>
    </w:rPr>
  </w:style>
  <w:style w:type="paragraph" w:customStyle="1" w:styleId="730">
    <w:name w:val="正文模版"/>
    <w:basedOn w:val="1"/>
    <w:link w:val="729"/>
    <w:qFormat/>
    <w:uiPriority w:val="0"/>
    <w:pPr>
      <w:spacing w:line="360" w:lineRule="auto"/>
      <w:ind w:firstLine="480" w:firstLineChars="200"/>
    </w:pPr>
    <w:rPr>
      <w:rFonts w:ascii="宋体" w:hAnsi="宋体" w:eastAsia="宋体" w:cs="宋体"/>
      <w:kern w:val="0"/>
      <w:sz w:val="24"/>
      <w:szCs w:val="20"/>
    </w:rPr>
  </w:style>
  <w:style w:type="character" w:customStyle="1" w:styleId="731">
    <w:name w:val="样式二"/>
    <w:qFormat/>
    <w:uiPriority w:val="0"/>
    <w:rPr>
      <w:rFonts w:hint="eastAsia" w:ascii="宋体" w:hAnsi="宋体" w:eastAsia="宋体" w:cs="宋体"/>
      <w:b/>
      <w:bCs/>
      <w:color w:val="000000"/>
      <w:sz w:val="36"/>
    </w:rPr>
  </w:style>
  <w:style w:type="character" w:customStyle="1" w:styleId="732">
    <w:name w:val="电子邮件签名 Char1"/>
    <w:basedOn w:val="136"/>
    <w:qFormat/>
    <w:uiPriority w:val="99"/>
    <w:rPr>
      <w:sz w:val="24"/>
    </w:rPr>
  </w:style>
  <w:style w:type="character" w:customStyle="1" w:styleId="733">
    <w:name w:val="悬挂2 Char"/>
    <w:basedOn w:val="136"/>
    <w:qFormat/>
    <w:uiPriority w:val="0"/>
    <w:rPr>
      <w:sz w:val="24"/>
      <w:szCs w:val="24"/>
    </w:rPr>
  </w:style>
  <w:style w:type="character" w:customStyle="1" w:styleId="734">
    <w:name w:val="样式 题注 + 黑体3 Char"/>
    <w:basedOn w:val="136"/>
    <w:qFormat/>
    <w:uiPriority w:val="0"/>
    <w:rPr>
      <w:rFonts w:hint="eastAsia" w:ascii="黑体" w:hAnsi="宋体" w:eastAsia="黑体" w:cs="Arial"/>
    </w:rPr>
  </w:style>
  <w:style w:type="character" w:customStyle="1" w:styleId="735">
    <w:name w:val="元氏标题6"/>
    <w:basedOn w:val="136"/>
    <w:qFormat/>
    <w:uiPriority w:val="0"/>
    <w:rPr>
      <w:rFonts w:hint="default" w:ascii="Calibri" w:hAnsi="Calibri" w:eastAsia="宋体" w:cs="Times New Roman"/>
      <w:kern w:val="2"/>
      <w:sz w:val="24"/>
      <w:szCs w:val="22"/>
    </w:rPr>
  </w:style>
  <w:style w:type="character" w:customStyle="1" w:styleId="736">
    <w:name w:val="表题 Char"/>
    <w:basedOn w:val="136"/>
    <w:qFormat/>
    <w:uiPriority w:val="0"/>
    <w:rPr>
      <w:spacing w:val="10"/>
      <w:szCs w:val="21"/>
    </w:rPr>
  </w:style>
  <w:style w:type="character" w:customStyle="1" w:styleId="737">
    <w:name w:val="样式 样式 首行缩进:  2 字符 + 首行缩进:  2 字符 Char Char Char"/>
    <w:basedOn w:val="136"/>
    <w:qFormat/>
    <w:uiPriority w:val="0"/>
    <w:rPr>
      <w:rFonts w:hint="eastAsia" w:ascii="宋体" w:hAnsi="宋体" w:eastAsia="宋体" w:cs="宋体"/>
      <w:sz w:val="24"/>
    </w:rPr>
  </w:style>
  <w:style w:type="character" w:customStyle="1" w:styleId="738">
    <w:name w:val="日期 Char3"/>
    <w:basedOn w:val="136"/>
    <w:qFormat/>
    <w:uiPriority w:val="0"/>
  </w:style>
  <w:style w:type="character" w:customStyle="1" w:styleId="739">
    <w:name w:val="正文空两格 Char"/>
    <w:basedOn w:val="136"/>
    <w:qFormat/>
    <w:uiPriority w:val="0"/>
    <w:rPr>
      <w:rFonts w:hint="default" w:ascii="FuturaA Bk BT" w:hAnsi="FuturaA Bk BT" w:eastAsia="FuturaA Bk BT" w:cs="FuturaA Bk BT"/>
      <w:sz w:val="24"/>
      <w:szCs w:val="24"/>
    </w:rPr>
  </w:style>
  <w:style w:type="character" w:customStyle="1" w:styleId="740">
    <w:name w:val="正文采用 Char"/>
    <w:basedOn w:val="136"/>
    <w:qFormat/>
    <w:uiPriority w:val="0"/>
    <w:rPr>
      <w:rFonts w:hint="eastAsia" w:ascii="宋体" w:hAnsi="宋体" w:eastAsia="宋体" w:cs="宋体"/>
      <w:b/>
      <w:color w:val="000000"/>
      <w:sz w:val="18"/>
      <w:szCs w:val="18"/>
    </w:rPr>
  </w:style>
  <w:style w:type="character" w:customStyle="1" w:styleId="741">
    <w:name w:val="页脚 字符2"/>
    <w:basedOn w:val="136"/>
    <w:qFormat/>
    <w:uiPriority w:val="99"/>
    <w:rPr>
      <w:rFonts w:hint="default" w:ascii="Arial" w:hAnsi="Arial" w:cs="Arial"/>
      <w:snapToGrid/>
      <w:sz w:val="18"/>
      <w:szCs w:val="18"/>
    </w:rPr>
  </w:style>
  <w:style w:type="character" w:customStyle="1" w:styleId="742">
    <w:name w:val="标题 2 字符2"/>
    <w:basedOn w:val="136"/>
    <w:qFormat/>
    <w:uiPriority w:val="0"/>
    <w:rPr>
      <w:rFonts w:hint="default" w:ascii="Arial" w:hAnsi="Arial" w:eastAsia="黑体" w:cs="Arial"/>
      <w:b/>
      <w:snapToGrid/>
      <w:sz w:val="28"/>
      <w:szCs w:val="24"/>
    </w:rPr>
  </w:style>
  <w:style w:type="character" w:customStyle="1" w:styleId="743">
    <w:name w:val="样式 正文缩进 + 首行缩进:  2 字符 Char"/>
    <w:basedOn w:val="136"/>
    <w:qFormat/>
    <w:uiPriority w:val="0"/>
    <w:rPr>
      <w:kern w:val="2"/>
      <w:sz w:val="24"/>
    </w:rPr>
  </w:style>
  <w:style w:type="character" w:customStyle="1" w:styleId="744">
    <w:name w:val="GW-标题3 Char"/>
    <w:basedOn w:val="136"/>
    <w:link w:val="745"/>
    <w:qFormat/>
    <w:uiPriority w:val="0"/>
    <w:rPr>
      <w:rFonts w:ascii="仿宋_GB2312" w:eastAsia="仿宋_GB2312" w:cs="仿宋_GB2312"/>
      <w:sz w:val="32"/>
      <w:szCs w:val="24"/>
    </w:rPr>
  </w:style>
  <w:style w:type="paragraph" w:customStyle="1" w:styleId="745">
    <w:name w:val="GW-标题3"/>
    <w:basedOn w:val="1"/>
    <w:next w:val="1"/>
    <w:link w:val="744"/>
    <w:qFormat/>
    <w:uiPriority w:val="0"/>
    <w:pPr>
      <w:keepNext/>
      <w:keepLines/>
      <w:spacing w:beforeLines="50" w:afterLines="50" w:line="360" w:lineRule="auto"/>
      <w:ind w:left="1742" w:hanging="420"/>
      <w:outlineLvl w:val="2"/>
    </w:pPr>
    <w:rPr>
      <w:rFonts w:ascii="仿宋_GB2312" w:eastAsia="仿宋_GB2312" w:cs="仿宋_GB2312"/>
      <w:kern w:val="0"/>
      <w:sz w:val="32"/>
      <w:szCs w:val="24"/>
    </w:rPr>
  </w:style>
  <w:style w:type="character" w:customStyle="1" w:styleId="746">
    <w:name w:val="小标题 Char"/>
    <w:basedOn w:val="136"/>
    <w:qFormat/>
    <w:uiPriority w:val="0"/>
    <w:rPr>
      <w:b/>
      <w:kern w:val="2"/>
      <w:sz w:val="21"/>
      <w:szCs w:val="24"/>
    </w:rPr>
  </w:style>
  <w:style w:type="character" w:customStyle="1" w:styleId="747">
    <w:name w:val="尾注文本 Char1"/>
    <w:basedOn w:val="136"/>
    <w:qFormat/>
    <w:uiPriority w:val="99"/>
    <w:rPr>
      <w:rFonts w:hint="default" w:ascii="Calibri" w:hAnsi="Calibri" w:cs="Times New Roman"/>
      <w:kern w:val="2"/>
      <w:sz w:val="24"/>
      <w:szCs w:val="24"/>
    </w:rPr>
  </w:style>
  <w:style w:type="character" w:customStyle="1" w:styleId="748">
    <w:name w:val="标题 3 字符2"/>
    <w:basedOn w:val="136"/>
    <w:qFormat/>
    <w:uiPriority w:val="0"/>
    <w:rPr>
      <w:rFonts w:hint="eastAsia" w:ascii="宋体" w:hAnsi="宋体" w:eastAsia="宋体" w:cs="宋体"/>
      <w:b/>
      <w:bCs/>
      <w:snapToGrid/>
      <w:kern w:val="2"/>
      <w:sz w:val="24"/>
      <w:szCs w:val="32"/>
    </w:rPr>
  </w:style>
  <w:style w:type="character" w:customStyle="1" w:styleId="749">
    <w:name w:val="标题 4 字符2"/>
    <w:basedOn w:val="136"/>
    <w:qFormat/>
    <w:uiPriority w:val="9"/>
    <w:rPr>
      <w:rFonts w:hint="eastAsia" w:ascii="黑体" w:hAnsi="宋体" w:eastAsia="黑体" w:cs="Times New Roman"/>
      <w:snapToGrid/>
      <w:sz w:val="28"/>
      <w:szCs w:val="21"/>
      <w:lang w:val="zh-CN"/>
    </w:rPr>
  </w:style>
  <w:style w:type="character" w:customStyle="1" w:styleId="750">
    <w:name w:val="样式 标题 3 + 五号 Char"/>
    <w:basedOn w:val="136"/>
    <w:qFormat/>
    <w:uiPriority w:val="0"/>
    <w:rPr>
      <w:b/>
      <w:bCs/>
      <w:sz w:val="24"/>
      <w:szCs w:val="32"/>
    </w:rPr>
  </w:style>
  <w:style w:type="character" w:customStyle="1" w:styleId="751">
    <w:name w:val="标题 6 字符1"/>
    <w:basedOn w:val="136"/>
    <w:qFormat/>
    <w:uiPriority w:val="9"/>
    <w:rPr>
      <w:rFonts w:hint="default" w:ascii="Arial" w:hAnsi="Arial" w:eastAsia="黑体" w:cs="Arial"/>
      <w:b/>
      <w:snapToGrid/>
      <w:sz w:val="24"/>
      <w:szCs w:val="21"/>
    </w:rPr>
  </w:style>
  <w:style w:type="character" w:customStyle="1" w:styleId="752">
    <w:name w:val="文档结构图 字符3"/>
    <w:basedOn w:val="136"/>
    <w:qFormat/>
    <w:uiPriority w:val="0"/>
    <w:rPr>
      <w:rFonts w:hint="eastAsia" w:ascii="宋体" w:hAnsi="Calibri" w:eastAsia="宋体" w:cs="宋体"/>
      <w:kern w:val="2"/>
      <w:sz w:val="18"/>
      <w:szCs w:val="18"/>
    </w:rPr>
  </w:style>
  <w:style w:type="character" w:customStyle="1" w:styleId="753">
    <w:name w:val="正文箭头 Char"/>
    <w:basedOn w:val="136"/>
    <w:qFormat/>
    <w:uiPriority w:val="0"/>
    <w:rPr>
      <w:sz w:val="24"/>
      <w:szCs w:val="24"/>
    </w:rPr>
  </w:style>
  <w:style w:type="character" w:customStyle="1" w:styleId="754">
    <w:name w:val="样式 题注 + 黑色 Char"/>
    <w:basedOn w:val="136"/>
    <w:qFormat/>
    <w:uiPriority w:val="0"/>
    <w:rPr>
      <w:rFonts w:hint="default" w:ascii="Arial" w:hAnsi="Arial" w:eastAsia="黑体" w:cs="Arial"/>
      <w:color w:val="000000"/>
      <w:sz w:val="24"/>
    </w:rPr>
  </w:style>
  <w:style w:type="character" w:customStyle="1" w:styleId="755">
    <w:name w:val="正文文本缩进 字符3"/>
    <w:basedOn w:val="136"/>
    <w:qFormat/>
    <w:uiPriority w:val="0"/>
    <w:rPr>
      <w:snapToGrid/>
      <w:sz w:val="24"/>
      <w:szCs w:val="21"/>
    </w:rPr>
  </w:style>
  <w:style w:type="character" w:customStyle="1" w:styleId="756">
    <w:name w:val="列表 2 字符"/>
    <w:basedOn w:val="136"/>
    <w:link w:val="42"/>
    <w:qFormat/>
    <w:uiPriority w:val="0"/>
    <w:rPr>
      <w:rFonts w:ascii="Calibri" w:hAnsi="Calibri" w:eastAsia="宋体" w:cs="Times New Roman"/>
      <w:kern w:val="2"/>
      <w:sz w:val="21"/>
      <w:szCs w:val="22"/>
    </w:rPr>
  </w:style>
  <w:style w:type="character" w:customStyle="1" w:styleId="757">
    <w:name w:val="纯文本 字符2"/>
    <w:basedOn w:val="136"/>
    <w:qFormat/>
    <w:uiPriority w:val="0"/>
    <w:rPr>
      <w:rFonts w:hint="eastAsia" w:ascii="宋体" w:hAnsi="Courier New" w:eastAsia="宋体" w:cs="Times New Roman"/>
      <w:kern w:val="2"/>
      <w:sz w:val="24"/>
      <w:szCs w:val="21"/>
      <w:lang w:val="zh-CN"/>
    </w:rPr>
  </w:style>
  <w:style w:type="character" w:customStyle="1" w:styleId="758">
    <w:name w:val="样式 小四 行距: 1.5 倍行距 首行缩进:  2 字符 Char"/>
    <w:basedOn w:val="136"/>
    <w:link w:val="759"/>
    <w:qFormat/>
    <w:uiPriority w:val="0"/>
    <w:rPr>
      <w:rFonts w:ascii="Calibri" w:hAnsi="Calibri" w:cs="Calibri"/>
      <w:kern w:val="2"/>
      <w:sz w:val="24"/>
    </w:rPr>
  </w:style>
  <w:style w:type="paragraph" w:customStyle="1" w:styleId="759">
    <w:name w:val="样式 小四 行距: 1.5 倍行距 首行缩进:  2 字符"/>
    <w:basedOn w:val="1"/>
    <w:link w:val="758"/>
    <w:qFormat/>
    <w:uiPriority w:val="0"/>
    <w:pPr>
      <w:spacing w:line="360" w:lineRule="auto"/>
      <w:ind w:firstLine="480" w:firstLineChars="200"/>
    </w:pPr>
    <w:rPr>
      <w:rFonts w:ascii="Calibri" w:hAnsi="Calibri" w:cs="Calibri"/>
      <w:sz w:val="24"/>
      <w:szCs w:val="20"/>
    </w:rPr>
  </w:style>
  <w:style w:type="character" w:customStyle="1" w:styleId="760">
    <w:name w:val="日期 Char2"/>
    <w:basedOn w:val="136"/>
    <w:qFormat/>
    <w:uiPriority w:val="0"/>
    <w:rPr>
      <w:kern w:val="2"/>
      <w:sz w:val="21"/>
      <w:szCs w:val="24"/>
    </w:rPr>
  </w:style>
  <w:style w:type="character" w:customStyle="1" w:styleId="761">
    <w:name w:val="批注文字 字符2"/>
    <w:basedOn w:val="136"/>
    <w:qFormat/>
    <w:uiPriority w:val="99"/>
  </w:style>
  <w:style w:type="character" w:customStyle="1" w:styleId="762">
    <w:name w:val="斜体样式 Char Char"/>
    <w:basedOn w:val="136"/>
    <w:qFormat/>
    <w:uiPriority w:val="0"/>
    <w:rPr>
      <w:rFonts w:hint="eastAsia" w:ascii="宋体" w:hAnsi="宋体" w:eastAsia="宋体" w:cs="宋体"/>
      <w:i/>
      <w:color w:val="0000FF"/>
      <w:szCs w:val="24"/>
    </w:rPr>
  </w:style>
  <w:style w:type="character" w:customStyle="1" w:styleId="763">
    <w:name w:val="正文文本 Char4"/>
    <w:basedOn w:val="136"/>
    <w:qFormat/>
    <w:uiPriority w:val="0"/>
    <w:rPr>
      <w:rFonts w:hint="default" w:ascii="Calibri" w:hAnsi="Calibri" w:cs="Times New Roman"/>
      <w:kern w:val="2"/>
      <w:sz w:val="24"/>
      <w:szCs w:val="24"/>
    </w:rPr>
  </w:style>
  <w:style w:type="character" w:customStyle="1" w:styleId="764">
    <w:name w:val="小标箭头 Char"/>
    <w:basedOn w:val="136"/>
    <w:qFormat/>
    <w:uiPriority w:val="0"/>
    <w:rPr>
      <w:rFonts w:hint="eastAsia" w:ascii="宋体" w:hAnsi="宋体" w:eastAsia="宋体" w:cs="宋体"/>
      <w:kern w:val="2"/>
      <w:sz w:val="24"/>
      <w:szCs w:val="22"/>
    </w:rPr>
  </w:style>
  <w:style w:type="character" w:customStyle="1" w:styleId="765">
    <w:name w:val="正文格式 Char"/>
    <w:basedOn w:val="136"/>
    <w:qFormat/>
    <w:uiPriority w:val="0"/>
    <w:rPr>
      <w:kern w:val="2"/>
      <w:sz w:val="24"/>
    </w:rPr>
  </w:style>
  <w:style w:type="character" w:customStyle="1" w:styleId="766">
    <w:name w:val="批注文字 Char4"/>
    <w:basedOn w:val="136"/>
    <w:qFormat/>
    <w:uiPriority w:val="0"/>
    <w:rPr>
      <w:rFonts w:hint="eastAsia" w:ascii="宋体" w:hAnsi="宋体" w:eastAsia="宋体" w:cs="宋体"/>
      <w:kern w:val="2"/>
      <w:sz w:val="24"/>
    </w:rPr>
  </w:style>
  <w:style w:type="character" w:customStyle="1" w:styleId="767">
    <w:name w:val="文章标题 3 Char"/>
    <w:basedOn w:val="136"/>
    <w:link w:val="768"/>
    <w:qFormat/>
    <w:uiPriority w:val="0"/>
    <w:rPr>
      <w:rFonts w:hint="default" w:ascii="Arial" w:hAnsi="Arial" w:eastAsia="黑体" w:cs="Arial"/>
      <w:bCs/>
      <w:color w:val="000000"/>
      <w:sz w:val="24"/>
      <w:szCs w:val="32"/>
    </w:rPr>
  </w:style>
  <w:style w:type="paragraph" w:customStyle="1" w:styleId="768">
    <w:name w:val="文章标题 3"/>
    <w:basedOn w:val="7"/>
    <w:next w:val="1"/>
    <w:link w:val="767"/>
    <w:qFormat/>
    <w:uiPriority w:val="0"/>
    <w:pPr>
      <w:keepNext/>
      <w:keepLines/>
      <w:widowControl/>
      <w:numPr>
        <w:ilvl w:val="0"/>
        <w:numId w:val="0"/>
      </w:numPr>
      <w:tabs>
        <w:tab w:val="left" w:pos="0"/>
        <w:tab w:val="left" w:pos="840"/>
      </w:tabs>
      <w:spacing w:before="240" w:after="120" w:line="360" w:lineRule="auto"/>
    </w:pPr>
    <w:rPr>
      <w:rFonts w:ascii="Arial" w:hAnsi="Arial" w:eastAsia="黑体" w:cs="Arial"/>
      <w:color w:val="000000"/>
      <w:kern w:val="0"/>
      <w:szCs w:val="32"/>
    </w:rPr>
  </w:style>
  <w:style w:type="character" w:customStyle="1" w:styleId="769">
    <w:name w:val="列出段落 Char2"/>
    <w:basedOn w:val="136"/>
    <w:qFormat/>
    <w:uiPriority w:val="34"/>
    <w:rPr>
      <w:rFonts w:hint="default" w:ascii="Calibri" w:hAnsi="Calibri" w:eastAsia="宋体" w:cs="Times New Roman"/>
      <w:kern w:val="2"/>
      <w:sz w:val="24"/>
    </w:rPr>
  </w:style>
  <w:style w:type="character" w:customStyle="1" w:styleId="770">
    <w:name w:val="方案正文段落 Char"/>
    <w:basedOn w:val="136"/>
    <w:link w:val="771"/>
    <w:qFormat/>
    <w:uiPriority w:val="0"/>
    <w:rPr>
      <w:color w:val="000000"/>
      <w:sz w:val="24"/>
      <w:szCs w:val="24"/>
    </w:rPr>
  </w:style>
  <w:style w:type="paragraph" w:customStyle="1" w:styleId="771">
    <w:name w:val="方案正文段落"/>
    <w:basedOn w:val="1"/>
    <w:link w:val="770"/>
    <w:qFormat/>
    <w:uiPriority w:val="0"/>
    <w:pPr>
      <w:spacing w:after="156" w:afterLines="50" w:line="360" w:lineRule="auto"/>
      <w:ind w:firstLine="480" w:firstLineChars="200"/>
    </w:pPr>
    <w:rPr>
      <w:rFonts w:ascii="Times New Roman" w:hAnsi="Times New Roman" w:eastAsia="宋体" w:cs="Times New Roman"/>
      <w:color w:val="000000"/>
      <w:kern w:val="0"/>
      <w:sz w:val="24"/>
      <w:szCs w:val="24"/>
    </w:rPr>
  </w:style>
  <w:style w:type="character" w:customStyle="1" w:styleId="772">
    <w:name w:val="项目符号：二级 Char"/>
    <w:basedOn w:val="136"/>
    <w:qFormat/>
    <w:uiPriority w:val="0"/>
    <w:rPr>
      <w:rFonts w:hint="default" w:ascii="Arial" w:hAnsi="Arial" w:eastAsia="新宋体" w:cs="Arial"/>
      <w:bCs/>
      <w:sz w:val="24"/>
    </w:rPr>
  </w:style>
  <w:style w:type="character" w:customStyle="1" w:styleId="773">
    <w:name w:val="引用 字符"/>
    <w:basedOn w:val="136"/>
    <w:link w:val="774"/>
    <w:qFormat/>
    <w:uiPriority w:val="29"/>
    <w:rPr>
      <w:rFonts w:hint="eastAsia" w:ascii="宋体" w:hAnsi="宋体" w:eastAsia="宋体" w:cs="宋体"/>
      <w:i/>
      <w:iCs/>
      <w:color w:val="000000"/>
      <w:sz w:val="24"/>
    </w:rPr>
  </w:style>
  <w:style w:type="paragraph" w:styleId="774">
    <w:name w:val="Quote"/>
    <w:basedOn w:val="1"/>
    <w:next w:val="1"/>
    <w:link w:val="773"/>
    <w:qFormat/>
    <w:uiPriority w:val="29"/>
    <w:pPr>
      <w:spacing w:line="360" w:lineRule="auto"/>
      <w:ind w:firstLine="480" w:firstLineChars="200"/>
      <w:jc w:val="left"/>
    </w:pPr>
    <w:rPr>
      <w:rFonts w:hint="eastAsia" w:ascii="宋体" w:hAnsi="宋体" w:eastAsia="宋体" w:cs="宋体"/>
      <w:i/>
      <w:iCs/>
      <w:color w:val="000000"/>
      <w:kern w:val="0"/>
      <w:sz w:val="24"/>
      <w:szCs w:val="20"/>
    </w:rPr>
  </w:style>
  <w:style w:type="character" w:customStyle="1" w:styleId="775">
    <w:name w:val="彩色列表 - 强调文字颜色 1 Char"/>
    <w:basedOn w:val="136"/>
    <w:qFormat/>
    <w:uiPriority w:val="0"/>
    <w:rPr>
      <w:rFonts w:hint="default" w:ascii="Calibri" w:hAnsi="Calibri" w:cs="Calibri"/>
      <w:sz w:val="24"/>
      <w:szCs w:val="22"/>
    </w:rPr>
  </w:style>
  <w:style w:type="character" w:customStyle="1" w:styleId="776">
    <w:name w:val="尾注文本 字符1"/>
    <w:basedOn w:val="136"/>
    <w:qFormat/>
    <w:uiPriority w:val="99"/>
    <w:rPr>
      <w:rFonts w:hint="eastAsia" w:ascii="仿宋" w:hAnsi="仿宋" w:eastAsia="仿宋" w:cs="Times New Roman"/>
      <w:sz w:val="32"/>
      <w:szCs w:val="24"/>
    </w:rPr>
  </w:style>
  <w:style w:type="character" w:customStyle="1" w:styleId="777">
    <w:name w:val="列出段落字符"/>
    <w:basedOn w:val="136"/>
    <w:qFormat/>
    <w:uiPriority w:val="34"/>
    <w:rPr>
      <w:rFonts w:hint="eastAsia" w:ascii="楷体_GB2312" w:eastAsia="楷体_GB2312" w:cs="楷体_GB2312"/>
      <w:snapToGrid/>
      <w:sz w:val="24"/>
      <w:szCs w:val="21"/>
    </w:rPr>
  </w:style>
  <w:style w:type="character" w:customStyle="1" w:styleId="778">
    <w:name w:val="正文 居中 Char"/>
    <w:basedOn w:val="136"/>
    <w:qFormat/>
    <w:uiPriority w:val="0"/>
    <w:rPr>
      <w:rFonts w:hint="eastAsia" w:ascii="宋体" w:hAnsi="宋体" w:eastAsia="宋体" w:cs="宋体"/>
      <w:sz w:val="24"/>
    </w:rPr>
  </w:style>
  <w:style w:type="character" w:customStyle="1" w:styleId="779">
    <w:name w:val="正文文本 3 Char1"/>
    <w:basedOn w:val="136"/>
    <w:qFormat/>
    <w:uiPriority w:val="99"/>
    <w:rPr>
      <w:rFonts w:hint="default" w:ascii="Times New Roman" w:hAnsi="Times New Roman" w:cs="Times New Roman"/>
      <w:kern w:val="2"/>
      <w:sz w:val="16"/>
      <w:szCs w:val="16"/>
    </w:rPr>
  </w:style>
  <w:style w:type="character" w:customStyle="1" w:styleId="780">
    <w:name w:val="样式 正文4级（编号2级） + (符号) Times New Roman1 Char"/>
    <w:basedOn w:val="136"/>
    <w:qFormat/>
    <w:uiPriority w:val="0"/>
    <w:rPr>
      <w:rFonts w:hint="eastAsia" w:ascii="宋体" w:hAnsi="宋体" w:eastAsia="宋体" w:cs="宋体"/>
      <w:sz w:val="24"/>
      <w:szCs w:val="24"/>
    </w:rPr>
  </w:style>
  <w:style w:type="character" w:customStyle="1" w:styleId="781">
    <w:name w:val="表格 Char Char"/>
    <w:basedOn w:val="136"/>
    <w:qFormat/>
    <w:uiPriority w:val="0"/>
    <w:rPr>
      <w:rFonts w:hint="eastAsia" w:ascii="仿宋_GB2312" w:eastAsia="仿宋_GB2312" w:cs="仿宋_GB2312"/>
      <w:color w:val="000000"/>
      <w:sz w:val="24"/>
    </w:rPr>
  </w:style>
  <w:style w:type="character" w:customStyle="1" w:styleId="782">
    <w:name w:val="注意 Char"/>
    <w:basedOn w:val="136"/>
    <w:qFormat/>
    <w:uiPriority w:val="0"/>
    <w:rPr>
      <w:rFonts w:hint="default" w:ascii="Century" w:hAnsi="Century" w:eastAsia="MS Mincho" w:cs="Century"/>
      <w:color w:val="000000"/>
      <w:sz w:val="16"/>
    </w:rPr>
  </w:style>
  <w:style w:type="character" w:customStyle="1" w:styleId="783">
    <w:name w:val="表格文本 Char"/>
    <w:basedOn w:val="136"/>
    <w:qFormat/>
    <w:uiPriority w:val="0"/>
    <w:rPr>
      <w:rFonts w:hint="default" w:ascii="Arial" w:hAnsi="Arial" w:cs="Arial"/>
      <w:sz w:val="21"/>
      <w:szCs w:val="21"/>
    </w:rPr>
  </w:style>
  <w:style w:type="paragraph" w:customStyle="1" w:styleId="784">
    <w:name w:val="正文1111"/>
    <w:basedOn w:val="1"/>
    <w:qFormat/>
    <w:uiPriority w:val="0"/>
    <w:pPr>
      <w:adjustRightInd w:val="0"/>
      <w:spacing w:before="80" w:after="80" w:line="312" w:lineRule="atLeast"/>
      <w:ind w:firstLine="425"/>
      <w:textAlignment w:val="baseline"/>
    </w:pPr>
    <w:rPr>
      <w:rFonts w:hint="eastAsia" w:ascii="等线" w:hAnsi="等线" w:eastAsia="等线" w:cs="宋体"/>
      <w:szCs w:val="21"/>
    </w:rPr>
  </w:style>
  <w:style w:type="character" w:customStyle="1" w:styleId="785">
    <w:name w:val="副标题 字符1"/>
    <w:basedOn w:val="136"/>
    <w:qFormat/>
    <w:uiPriority w:val="0"/>
    <w:rPr>
      <w:rFonts w:hint="default" w:ascii="Calibri" w:hAnsi="Calibri" w:eastAsia="宋体" w:cs="Times New Roman"/>
      <w:b/>
      <w:bCs/>
      <w:kern w:val="28"/>
      <w:sz w:val="32"/>
      <w:szCs w:val="32"/>
    </w:rPr>
  </w:style>
  <w:style w:type="character" w:customStyle="1" w:styleId="786">
    <w:name w:val="第三章正文 Char"/>
    <w:basedOn w:val="136"/>
    <w:qFormat/>
    <w:uiPriority w:val="0"/>
    <w:rPr>
      <w:rFonts w:hint="eastAsia" w:ascii="宋体" w:hAnsi="宋体" w:eastAsia="宋体" w:cs="宋体"/>
      <w:kern w:val="2"/>
      <w:sz w:val="24"/>
    </w:rPr>
  </w:style>
  <w:style w:type="character" w:customStyle="1" w:styleId="787">
    <w:name w:val="不明显强调1"/>
    <w:basedOn w:val="136"/>
    <w:qFormat/>
    <w:uiPriority w:val="19"/>
    <w:rPr>
      <w:i/>
      <w:iCs/>
      <w:color w:val="808080"/>
    </w:rPr>
  </w:style>
  <w:style w:type="character" w:customStyle="1" w:styleId="788">
    <w:name w:val="正文文本 (2)_"/>
    <w:basedOn w:val="136"/>
    <w:qFormat/>
    <w:uiPriority w:val="0"/>
    <w:rPr>
      <w:rFonts w:hint="eastAsia" w:ascii="MingLiU" w:hAnsi="MingLiU" w:eastAsia="MingLiU" w:cs="MingLiU"/>
      <w:szCs w:val="21"/>
      <w:shd w:val="clear" w:color="auto" w:fill="FFFFFF"/>
    </w:rPr>
  </w:style>
  <w:style w:type="character" w:customStyle="1" w:styleId="789">
    <w:name w:val="正Sylvia Char"/>
    <w:basedOn w:val="136"/>
    <w:qFormat/>
    <w:uiPriority w:val="0"/>
    <w:rPr>
      <w:szCs w:val="24"/>
    </w:rPr>
  </w:style>
  <w:style w:type="character" w:customStyle="1" w:styleId="790">
    <w:name w:val="表格正文 Char"/>
    <w:basedOn w:val="136"/>
    <w:qFormat/>
    <w:uiPriority w:val="0"/>
    <w:rPr>
      <w:kern w:val="2"/>
      <w:sz w:val="21"/>
      <w:szCs w:val="24"/>
    </w:rPr>
  </w:style>
  <w:style w:type="character" w:customStyle="1" w:styleId="791">
    <w:name w:val="正文文本 Char1"/>
    <w:basedOn w:val="136"/>
    <w:qFormat/>
    <w:uiPriority w:val="0"/>
    <w:rPr>
      <w:rFonts w:hint="default" w:ascii="Times New Roman" w:hAnsi="Times New Roman" w:cs="Times New Roman"/>
      <w:kern w:val="2"/>
      <w:sz w:val="28"/>
    </w:rPr>
  </w:style>
  <w:style w:type="character" w:customStyle="1" w:styleId="792">
    <w:name w:val="正文 首行缩进2字符 Char1"/>
    <w:basedOn w:val="136"/>
    <w:qFormat/>
    <w:uiPriority w:val="0"/>
    <w:rPr>
      <w:kern w:val="2"/>
      <w:sz w:val="24"/>
    </w:rPr>
  </w:style>
  <w:style w:type="character" w:customStyle="1" w:styleId="793">
    <w:name w:val="样式 左 首行缩进:  2.02 字符 段前: 5 磅 段后: 5 磅 Char"/>
    <w:basedOn w:val="136"/>
    <w:qFormat/>
    <w:uiPriority w:val="0"/>
    <w:rPr>
      <w:rFonts w:hint="default" w:ascii="Arial" w:hAnsi="Arial" w:eastAsia="宋体" w:cs="宋体"/>
      <w:kern w:val="2"/>
      <w:sz w:val="24"/>
      <w:szCs w:val="22"/>
    </w:rPr>
  </w:style>
  <w:style w:type="character" w:customStyle="1" w:styleId="794">
    <w:name w:val="列举项目 Char Char"/>
    <w:basedOn w:val="136"/>
    <w:qFormat/>
    <w:uiPriority w:val="0"/>
    <w:rPr>
      <w:rFonts w:hint="default" w:ascii="Arial" w:hAnsi="Arial" w:cs="Arial"/>
      <w:kern w:val="2"/>
      <w:sz w:val="21"/>
      <w:szCs w:val="22"/>
    </w:rPr>
  </w:style>
  <w:style w:type="character" w:customStyle="1" w:styleId="795">
    <w:name w:val="正文文本 (7) + 间距 2 pt"/>
    <w:basedOn w:val="136"/>
    <w:qFormat/>
    <w:uiPriority w:val="0"/>
    <w:rPr>
      <w:rFonts w:hint="eastAsia" w:ascii="宋体" w:hAnsi="宋体" w:eastAsia="宋体" w:cs="宋体"/>
      <w:spacing w:val="40"/>
      <w:sz w:val="23"/>
      <w:szCs w:val="23"/>
      <w:u w:val="none"/>
      <w:shd w:val="clear" w:color="auto" w:fill="FFFFFF"/>
    </w:rPr>
  </w:style>
  <w:style w:type="character" w:customStyle="1" w:styleId="796">
    <w:name w:val="样式7 Char"/>
    <w:basedOn w:val="136"/>
    <w:link w:val="797"/>
    <w:qFormat/>
    <w:uiPriority w:val="0"/>
    <w:rPr>
      <w:rFonts w:asciiTheme="minorHAnsi" w:hAnsiTheme="minorHAnsi" w:eastAsiaTheme="minorEastAsia" w:cstheme="minorBidi"/>
      <w:b/>
      <w:bCs/>
      <w:kern w:val="44"/>
      <w:sz w:val="44"/>
      <w:szCs w:val="44"/>
    </w:rPr>
  </w:style>
  <w:style w:type="paragraph" w:customStyle="1" w:styleId="797">
    <w:name w:val="样式7"/>
    <w:basedOn w:val="16"/>
    <w:next w:val="1"/>
    <w:link w:val="796"/>
    <w:qFormat/>
    <w:uiPriority w:val="0"/>
    <w:pPr>
      <w:spacing w:before="0" w:after="240" w:line="360" w:lineRule="auto"/>
      <w:ind w:firstLine="0"/>
    </w:pPr>
    <w:rPr>
      <w:rFonts w:asciiTheme="minorHAnsi" w:hAnsiTheme="minorHAnsi" w:eastAsiaTheme="minorEastAsia" w:cstheme="minorBidi"/>
      <w:kern w:val="44"/>
      <w:sz w:val="44"/>
      <w:szCs w:val="44"/>
    </w:rPr>
  </w:style>
  <w:style w:type="character" w:customStyle="1" w:styleId="798">
    <w:name w:val="正文文本 字符2"/>
    <w:basedOn w:val="136"/>
    <w:qFormat/>
    <w:uiPriority w:val="0"/>
    <w:rPr>
      <w:kern w:val="2"/>
      <w:sz w:val="24"/>
      <w:szCs w:val="24"/>
    </w:rPr>
  </w:style>
  <w:style w:type="character" w:customStyle="1" w:styleId="799">
    <w:name w:val="批注框文本 字符2"/>
    <w:basedOn w:val="136"/>
    <w:qFormat/>
    <w:uiPriority w:val="99"/>
    <w:rPr>
      <w:rFonts w:hint="eastAsia" w:ascii="宋体" w:hAnsi="宋体" w:eastAsia="宋体" w:cs="宋体"/>
      <w:sz w:val="18"/>
      <w:szCs w:val="18"/>
    </w:rPr>
  </w:style>
  <w:style w:type="character" w:customStyle="1" w:styleId="800">
    <w:name w:val="宏文本 Char2"/>
    <w:basedOn w:val="136"/>
    <w:qFormat/>
    <w:uiPriority w:val="0"/>
    <w:rPr>
      <w:rFonts w:hint="default" w:ascii="Courier New" w:hAnsi="Courier New" w:eastAsia="宋体" w:cs="Courier New"/>
      <w:sz w:val="24"/>
      <w:szCs w:val="24"/>
    </w:rPr>
  </w:style>
  <w:style w:type="character" w:customStyle="1" w:styleId="801">
    <w:name w:val="大标题１ Char"/>
    <w:basedOn w:val="136"/>
    <w:qFormat/>
    <w:uiPriority w:val="0"/>
    <w:rPr>
      <w:rFonts w:hint="default" w:ascii="Calibri" w:hAnsi="Calibri" w:eastAsia="黑体" w:cs="Times New Roman"/>
      <w:kern w:val="2"/>
      <w:sz w:val="28"/>
      <w:szCs w:val="22"/>
    </w:rPr>
  </w:style>
  <w:style w:type="character" w:customStyle="1" w:styleId="802">
    <w:name w:val="内容 Char"/>
    <w:basedOn w:val="136"/>
    <w:qFormat/>
    <w:uiPriority w:val="0"/>
    <w:rPr>
      <w:rFonts w:hint="eastAsia" w:ascii="宋体" w:hAnsi="宋体" w:eastAsia="宋体" w:cs="宋体"/>
      <w:sz w:val="24"/>
      <w:szCs w:val="28"/>
    </w:rPr>
  </w:style>
  <w:style w:type="character" w:customStyle="1" w:styleId="803">
    <w:name w:val="明显引用 Char2"/>
    <w:basedOn w:val="136"/>
    <w:qFormat/>
    <w:uiPriority w:val="0"/>
    <w:rPr>
      <w:b/>
      <w:bCs/>
      <w:i/>
      <w:iCs/>
      <w:snapToGrid/>
      <w:color w:val="4F81BD"/>
      <w:sz w:val="24"/>
      <w:szCs w:val="21"/>
    </w:rPr>
  </w:style>
  <w:style w:type="character" w:customStyle="1" w:styleId="804">
    <w:name w:val="GW-标题2 Char"/>
    <w:basedOn w:val="136"/>
    <w:link w:val="805"/>
    <w:qFormat/>
    <w:uiPriority w:val="0"/>
    <w:rPr>
      <w:sz w:val="36"/>
    </w:rPr>
  </w:style>
  <w:style w:type="paragraph" w:customStyle="1" w:styleId="805">
    <w:name w:val="GW-标题2"/>
    <w:basedOn w:val="1"/>
    <w:next w:val="1"/>
    <w:link w:val="804"/>
    <w:qFormat/>
    <w:uiPriority w:val="99"/>
    <w:pPr>
      <w:keepNext/>
      <w:keepLines/>
      <w:spacing w:beforeLines="100" w:afterLines="100" w:line="360" w:lineRule="auto"/>
      <w:ind w:left="1322" w:hanging="420"/>
      <w:outlineLvl w:val="1"/>
    </w:pPr>
    <w:rPr>
      <w:kern w:val="0"/>
      <w:sz w:val="36"/>
      <w:szCs w:val="20"/>
    </w:rPr>
  </w:style>
  <w:style w:type="character" w:customStyle="1" w:styleId="806">
    <w:name w:val="附图图题 Char"/>
    <w:basedOn w:val="136"/>
    <w:qFormat/>
    <w:uiPriority w:val="0"/>
    <w:rPr>
      <w:rFonts w:hint="default" w:ascii="Arial" w:hAnsi="Arial" w:eastAsia="黑体" w:cs="Arial"/>
      <w:kern w:val="2"/>
      <w:sz w:val="18"/>
      <w:szCs w:val="24"/>
    </w:rPr>
  </w:style>
  <w:style w:type="character" w:customStyle="1" w:styleId="807">
    <w:name w:val="王玲-正文 Char"/>
    <w:basedOn w:val="136"/>
    <w:qFormat/>
    <w:uiPriority w:val="0"/>
    <w:rPr>
      <w:rFonts w:hint="default" w:ascii="Tahoma" w:hAnsi="Tahoma" w:eastAsia="Tahoma" w:cs="Tahoma"/>
      <w:sz w:val="24"/>
    </w:rPr>
  </w:style>
  <w:style w:type="character" w:customStyle="1" w:styleId="808">
    <w:name w:val="项目下文字 Char"/>
    <w:basedOn w:val="136"/>
    <w:qFormat/>
    <w:uiPriority w:val="0"/>
    <w:rPr>
      <w:rFonts w:hint="eastAsia" w:ascii="宋体" w:hAnsi="宋体" w:eastAsia="宋体" w:cs="宋体"/>
      <w:sz w:val="24"/>
    </w:rPr>
  </w:style>
  <w:style w:type="character" w:customStyle="1" w:styleId="809">
    <w:name w:val="我的正文 Char"/>
    <w:basedOn w:val="136"/>
    <w:qFormat/>
    <w:uiPriority w:val="0"/>
    <w:rPr>
      <w:kern w:val="2"/>
      <w:sz w:val="24"/>
      <w:szCs w:val="24"/>
      <w:lang w:val="zh-CN"/>
    </w:rPr>
  </w:style>
  <w:style w:type="character" w:customStyle="1" w:styleId="810">
    <w:name w:val="样式 题注 + 黑体 Char"/>
    <w:basedOn w:val="136"/>
    <w:qFormat/>
    <w:uiPriority w:val="0"/>
    <w:rPr>
      <w:rFonts w:hint="eastAsia" w:ascii="黑体" w:hAnsi="宋体" w:eastAsia="黑体" w:cs="Arial"/>
    </w:rPr>
  </w:style>
  <w:style w:type="character" w:customStyle="1" w:styleId="811">
    <w:name w:val="未处理的提及11"/>
    <w:basedOn w:val="136"/>
    <w:qFormat/>
    <w:uiPriority w:val="99"/>
    <w:rPr>
      <w:color w:val="605E5C"/>
      <w:shd w:val="clear" w:color="auto" w:fill="E1DFDD"/>
    </w:rPr>
  </w:style>
  <w:style w:type="character" w:customStyle="1" w:styleId="812">
    <w:name w:val="明显强调1"/>
    <w:basedOn w:val="136"/>
    <w:qFormat/>
    <w:uiPriority w:val="0"/>
    <w:rPr>
      <w:b/>
      <w:bCs/>
      <w:i/>
      <w:iCs/>
      <w:color w:val="4F81BD"/>
    </w:rPr>
  </w:style>
  <w:style w:type="character" w:customStyle="1" w:styleId="813">
    <w:name w:val="二级标题 Char"/>
    <w:basedOn w:val="136"/>
    <w:qFormat/>
    <w:uiPriority w:val="0"/>
    <w:rPr>
      <w:rFonts w:hint="default" w:ascii="Times New Roman" w:hAnsi="Times New Roman" w:eastAsia="黑体" w:cs="Times New Roman"/>
      <w:b/>
      <w:sz w:val="28"/>
    </w:rPr>
  </w:style>
  <w:style w:type="character" w:customStyle="1" w:styleId="814">
    <w:name w:val="标题5 Char Char"/>
    <w:basedOn w:val="136"/>
    <w:qFormat/>
    <w:uiPriority w:val="0"/>
    <w:rPr>
      <w:rFonts w:hint="eastAsia" w:ascii="黑体" w:hAnsi="宋体" w:eastAsia="黑体" w:cs="黑体"/>
      <w:snapToGrid/>
      <w:sz w:val="24"/>
      <w:szCs w:val="24"/>
    </w:rPr>
  </w:style>
  <w:style w:type="character" w:customStyle="1" w:styleId="815">
    <w:name w:val="四级标题 Char"/>
    <w:basedOn w:val="136"/>
    <w:qFormat/>
    <w:uiPriority w:val="0"/>
    <w:rPr>
      <w:rFonts w:hint="default" w:ascii="Arial" w:hAnsi="Arial" w:eastAsia="黑体" w:cs="Arial"/>
      <w:spacing w:val="10"/>
      <w:sz w:val="28"/>
      <w:szCs w:val="24"/>
    </w:rPr>
  </w:style>
  <w:style w:type="character" w:customStyle="1" w:styleId="816">
    <w:name w:val="纵向页眉格式 Char"/>
    <w:basedOn w:val="136"/>
    <w:qFormat/>
    <w:uiPriority w:val="0"/>
    <w:rPr>
      <w:rFonts w:hint="default" w:ascii="Calibri" w:hAnsi="Calibri" w:cs="宋体"/>
      <w:sz w:val="18"/>
      <w:szCs w:val="24"/>
    </w:rPr>
  </w:style>
  <w:style w:type="character" w:customStyle="1" w:styleId="817">
    <w:name w:val="正文文本 Char3"/>
    <w:basedOn w:val="136"/>
    <w:qFormat/>
    <w:uiPriority w:val="0"/>
    <w:rPr>
      <w:rFonts w:hint="eastAsia" w:ascii="宋体" w:hAnsi="宋体" w:eastAsia="宋体" w:cs="宋体"/>
      <w:sz w:val="24"/>
      <w:szCs w:val="24"/>
    </w:rPr>
  </w:style>
  <w:style w:type="character" w:customStyle="1" w:styleId="818">
    <w:name w:val="样式 CM14 + 仿宋_GB2312 四号 黑色 Char"/>
    <w:basedOn w:val="136"/>
    <w:qFormat/>
    <w:uiPriority w:val="0"/>
    <w:rPr>
      <w:rFonts w:hint="eastAsia" w:ascii="仿宋_GB2312" w:hAnsi="仿宋_GB2312" w:eastAsia="仿宋_GB2312" w:cs="仿宋_GB2312"/>
      <w:color w:val="000000"/>
      <w:sz w:val="24"/>
      <w:szCs w:val="24"/>
    </w:rPr>
  </w:style>
  <w:style w:type="character" w:customStyle="1" w:styleId="819">
    <w:name w:val="正文（首行缩进） Char"/>
    <w:basedOn w:val="136"/>
    <w:qFormat/>
    <w:uiPriority w:val="0"/>
    <w:rPr>
      <w:sz w:val="24"/>
    </w:rPr>
  </w:style>
  <w:style w:type="character" w:customStyle="1" w:styleId="820">
    <w:name w:val="标题1 Char"/>
    <w:basedOn w:val="136"/>
    <w:qFormat/>
    <w:uiPriority w:val="0"/>
    <w:rPr>
      <w:szCs w:val="24"/>
    </w:rPr>
  </w:style>
  <w:style w:type="character" w:customStyle="1" w:styleId="821">
    <w:name w:val="纯文本 Char1"/>
    <w:basedOn w:val="136"/>
    <w:qFormat/>
    <w:uiPriority w:val="99"/>
    <w:rPr>
      <w:rFonts w:hint="eastAsia" w:ascii="宋体" w:hAnsi="Courier New" w:eastAsia="宋体" w:cs="Courier New"/>
      <w:szCs w:val="21"/>
    </w:rPr>
  </w:style>
  <w:style w:type="character" w:customStyle="1" w:styleId="822">
    <w:name w:val="正文格式 Char1"/>
    <w:basedOn w:val="136"/>
    <w:link w:val="823"/>
    <w:qFormat/>
    <w:uiPriority w:val="0"/>
    <w:rPr>
      <w:rFonts w:ascii="宋体" w:hAnsi="宋体" w:eastAsia="宋体" w:cs="宋体"/>
      <w:bCs/>
      <w:color w:val="000000"/>
      <w:sz w:val="28"/>
      <w:szCs w:val="24"/>
    </w:rPr>
  </w:style>
  <w:style w:type="paragraph" w:customStyle="1" w:styleId="823">
    <w:name w:val="正文格式"/>
    <w:basedOn w:val="1"/>
    <w:link w:val="822"/>
    <w:qFormat/>
    <w:uiPriority w:val="0"/>
    <w:pPr>
      <w:widowControl/>
      <w:adjustRightInd w:val="0"/>
      <w:snapToGrid w:val="0"/>
      <w:spacing w:beforeLines="25" w:line="360" w:lineRule="auto"/>
      <w:ind w:firstLine="480" w:firstLineChars="200"/>
      <w:textAlignment w:val="baseline"/>
    </w:pPr>
    <w:rPr>
      <w:rFonts w:ascii="宋体" w:hAnsi="宋体" w:eastAsia="宋体" w:cs="宋体"/>
      <w:bCs/>
      <w:color w:val="000000"/>
      <w:kern w:val="0"/>
      <w:sz w:val="28"/>
      <w:szCs w:val="24"/>
    </w:rPr>
  </w:style>
  <w:style w:type="character" w:customStyle="1" w:styleId="824">
    <w:name w:val="样式 建设处文档标题2 + (西文) 仿宋_GB2312 Char"/>
    <w:basedOn w:val="136"/>
    <w:qFormat/>
    <w:uiPriority w:val="0"/>
    <w:rPr>
      <w:rFonts w:hint="default" w:ascii="Cambria" w:hAnsi="Cambria" w:eastAsia="Cambria" w:cs="Cambria"/>
      <w:bCs/>
      <w:i/>
      <w:iCs/>
      <w:sz w:val="24"/>
      <w:szCs w:val="28"/>
      <w:lang w:eastAsia="en-US" w:bidi="en-US"/>
    </w:rPr>
  </w:style>
  <w:style w:type="character" w:customStyle="1" w:styleId="825">
    <w:name w:val="正文 首行缩进:  2 字符 Char Char Char"/>
    <w:basedOn w:val="136"/>
    <w:qFormat/>
    <w:uiPriority w:val="0"/>
    <w:rPr>
      <w:rFonts w:hint="eastAsia" w:ascii="宋体" w:hAnsi="宋体" w:eastAsia="宋体" w:cs="宋体"/>
      <w:kern w:val="2"/>
      <w:sz w:val="24"/>
      <w:lang w:val="en-US" w:eastAsia="zh-CN" w:bidi="ar"/>
    </w:rPr>
  </w:style>
  <w:style w:type="character" w:customStyle="1" w:styleId="826">
    <w:name w:val="题注 字符3"/>
    <w:basedOn w:val="136"/>
    <w:qFormat/>
    <w:uiPriority w:val="0"/>
    <w:rPr>
      <w:rFonts w:hint="default" w:ascii="Arial" w:hAnsi="Arial" w:eastAsia="黑体" w:cs="Arial"/>
      <w:kern w:val="2"/>
    </w:rPr>
  </w:style>
  <w:style w:type="character" w:customStyle="1" w:styleId="827">
    <w:name w:val="加粗项目符号"/>
    <w:basedOn w:val="136"/>
    <w:qFormat/>
    <w:uiPriority w:val="0"/>
    <w:rPr>
      <w:b/>
      <w:bCs/>
    </w:rPr>
  </w:style>
  <w:style w:type="character" w:customStyle="1" w:styleId="828">
    <w:name w:val="标题 3 Char Char Char Char Char Char Char Char Char Char Char Char Char Char Char Char Char Char Char Char Char Char Char Char Char Char Char Char Char Char Char Char Char Char Char Char Char Char Char Char Char Char Char Char Char Char Char Char Cha Char"/>
    <w:basedOn w:val="136"/>
    <w:qFormat/>
    <w:uiPriority w:val="0"/>
    <w:rPr>
      <w:rFonts w:hint="eastAsia" w:ascii="宋体" w:hAnsi="宋体" w:eastAsia="宋体" w:cs="宋体"/>
      <w:b/>
      <w:bCs/>
      <w:kern w:val="2"/>
      <w:sz w:val="32"/>
      <w:szCs w:val="32"/>
      <w:lang w:val="en-US" w:eastAsia="zh-CN" w:bidi="ar"/>
    </w:rPr>
  </w:style>
  <w:style w:type="character" w:customStyle="1" w:styleId="829">
    <w:name w:val="文档结构图 字符2"/>
    <w:basedOn w:val="136"/>
    <w:qFormat/>
    <w:uiPriority w:val="0"/>
    <w:rPr>
      <w:szCs w:val="24"/>
      <w:shd w:val="clear" w:color="auto" w:fill="000080"/>
    </w:rPr>
  </w:style>
  <w:style w:type="character" w:customStyle="1" w:styleId="830">
    <w:name w:val="日期 Char1"/>
    <w:basedOn w:val="136"/>
    <w:qFormat/>
    <w:uiPriority w:val="99"/>
    <w:rPr>
      <w:kern w:val="2"/>
      <w:sz w:val="21"/>
      <w:szCs w:val="22"/>
    </w:rPr>
  </w:style>
  <w:style w:type="character" w:customStyle="1" w:styleId="831">
    <w:name w:val="列出段落 Char1"/>
    <w:basedOn w:val="136"/>
    <w:link w:val="196"/>
    <w:qFormat/>
    <w:uiPriority w:val="34"/>
    <w:rPr>
      <w:rFonts w:ascii="Calibri" w:hAnsi="Calibri" w:eastAsia="宋体" w:cs="Times New Roman"/>
      <w:kern w:val="2"/>
      <w:sz w:val="21"/>
      <w:szCs w:val="22"/>
    </w:rPr>
  </w:style>
  <w:style w:type="character" w:customStyle="1" w:styleId="832">
    <w:name w:val="仿宋 Char"/>
    <w:basedOn w:val="136"/>
    <w:qFormat/>
    <w:uiPriority w:val="0"/>
    <w:rPr>
      <w:rFonts w:hint="eastAsia" w:ascii="仿宋" w:hAnsi="仿宋" w:eastAsia="仿宋" w:cs="仿宋"/>
      <w:sz w:val="28"/>
      <w:szCs w:val="28"/>
    </w:rPr>
  </w:style>
  <w:style w:type="character" w:customStyle="1" w:styleId="833">
    <w:name w:val="刷的格式 Char"/>
    <w:basedOn w:val="136"/>
    <w:qFormat/>
    <w:uiPriority w:val="0"/>
    <w:rPr>
      <w:rFonts w:hint="eastAsia" w:ascii="宋体" w:hAnsi="宋体" w:eastAsia="宋体" w:cs="宋体"/>
      <w:sz w:val="24"/>
      <w:szCs w:val="24"/>
    </w:rPr>
  </w:style>
  <w:style w:type="character" w:customStyle="1" w:styleId="834">
    <w:name w:val="正文文本 3 字符1"/>
    <w:basedOn w:val="136"/>
    <w:qFormat/>
    <w:uiPriority w:val="0"/>
    <w:rPr>
      <w:rFonts w:hint="eastAsia" w:ascii="仿宋" w:hAnsi="仿宋" w:eastAsia="仿宋" w:cs="Times New Roman"/>
      <w:sz w:val="16"/>
      <w:szCs w:val="16"/>
    </w:rPr>
  </w:style>
  <w:style w:type="character" w:customStyle="1" w:styleId="835">
    <w:name w:val="样式 2节标题 + 楷体_GB2312 小三 加粗 自动设置 Char Char"/>
    <w:basedOn w:val="136"/>
    <w:qFormat/>
    <w:uiPriority w:val="0"/>
    <w:rPr>
      <w:rFonts w:hint="eastAsia" w:ascii="楷体_GB2312" w:hAnsi="楷体_GB2312" w:eastAsia="楷体_GB2312" w:cs="Times New Roman"/>
      <w:b/>
      <w:color w:val="000000"/>
      <w:kern w:val="44"/>
      <w:sz w:val="32"/>
      <w:szCs w:val="22"/>
    </w:rPr>
  </w:style>
  <w:style w:type="character" w:customStyle="1" w:styleId="836">
    <w:name w:val="样式 正文缩进 + 首行缩进:  2 字符 段前: 0.5 行 段后: 0.5 行 Char"/>
    <w:basedOn w:val="136"/>
    <w:qFormat/>
    <w:uiPriority w:val="0"/>
    <w:rPr>
      <w:rFonts w:hint="eastAsia" w:ascii="宋体" w:hAnsi="宋体" w:eastAsia="宋体" w:cs="宋体"/>
      <w:sz w:val="24"/>
    </w:rPr>
  </w:style>
  <w:style w:type="character" w:customStyle="1" w:styleId="837">
    <w:name w:val="标题 1 字符1"/>
    <w:basedOn w:val="136"/>
    <w:qFormat/>
    <w:uiPriority w:val="0"/>
    <w:rPr>
      <w:rFonts w:hint="default" w:ascii="Calibri" w:hAnsi="Calibri" w:cs="Times New Roman"/>
      <w:b/>
      <w:kern w:val="44"/>
      <w:sz w:val="32"/>
      <w:szCs w:val="24"/>
    </w:rPr>
  </w:style>
  <w:style w:type="character" w:customStyle="1" w:styleId="838">
    <w:name w:val="标题 3 字符1"/>
    <w:basedOn w:val="136"/>
    <w:qFormat/>
    <w:uiPriority w:val="0"/>
    <w:rPr>
      <w:rFonts w:hint="default" w:ascii="Calibri" w:hAnsi="Calibri" w:cs="Times New Roman"/>
      <w:b/>
      <w:kern w:val="2"/>
      <w:sz w:val="32"/>
      <w:szCs w:val="24"/>
    </w:rPr>
  </w:style>
  <w:style w:type="character" w:customStyle="1" w:styleId="839">
    <w:name w:val="标题 7 字符1"/>
    <w:basedOn w:val="136"/>
    <w:qFormat/>
    <w:uiPriority w:val="0"/>
    <w:rPr>
      <w:rFonts w:hint="default" w:ascii="Calibri" w:hAnsi="Calibri" w:cs="Times New Roman"/>
      <w:b/>
      <w:kern w:val="2"/>
      <w:sz w:val="32"/>
      <w:szCs w:val="24"/>
    </w:rPr>
  </w:style>
  <w:style w:type="character" w:customStyle="1" w:styleId="840">
    <w:name w:val="标题 Char1"/>
    <w:basedOn w:val="136"/>
    <w:qFormat/>
    <w:uiPriority w:val="10"/>
    <w:rPr>
      <w:rFonts w:hint="default" w:ascii="Cambria" w:hAnsi="Cambria" w:eastAsia="Cambria" w:cs="Times New Roman"/>
      <w:b/>
      <w:bCs/>
      <w:kern w:val="2"/>
      <w:sz w:val="32"/>
      <w:szCs w:val="32"/>
    </w:rPr>
  </w:style>
  <w:style w:type="character" w:customStyle="1" w:styleId="841">
    <w:name w:val="明显参考1"/>
    <w:basedOn w:val="136"/>
    <w:qFormat/>
    <w:uiPriority w:val="32"/>
    <w:rPr>
      <w:b/>
      <w:bCs/>
      <w:smallCaps/>
      <w:color w:val="C0504D"/>
      <w:spacing w:val="5"/>
      <w:u w:val="single"/>
    </w:rPr>
  </w:style>
  <w:style w:type="character" w:customStyle="1" w:styleId="842">
    <w:name w:val="彩色网格 - 强调文字颜色 1 Char"/>
    <w:basedOn w:val="136"/>
    <w:qFormat/>
    <w:uiPriority w:val="0"/>
    <w:rPr>
      <w:i/>
      <w:iCs/>
      <w:color w:val="000000"/>
    </w:rPr>
  </w:style>
  <w:style w:type="character" w:customStyle="1" w:styleId="843">
    <w:name w:val="文档结构图 Char2"/>
    <w:basedOn w:val="136"/>
    <w:qFormat/>
    <w:uiPriority w:val="0"/>
    <w:rPr>
      <w:rFonts w:hint="eastAsia" w:ascii="宋体" w:hAnsi="宋体" w:eastAsia="宋体" w:cs="宋体"/>
      <w:kern w:val="2"/>
      <w:sz w:val="18"/>
      <w:szCs w:val="18"/>
    </w:rPr>
  </w:style>
  <w:style w:type="character" w:customStyle="1" w:styleId="844">
    <w:name w:val="不明显参考1"/>
    <w:basedOn w:val="136"/>
    <w:qFormat/>
    <w:uiPriority w:val="31"/>
    <w:rPr>
      <w:smallCaps/>
      <w:color w:val="C0504D"/>
      <w:u w:val="single"/>
    </w:rPr>
  </w:style>
  <w:style w:type="character" w:customStyle="1" w:styleId="845">
    <w:name w:val="副标题 Char1"/>
    <w:basedOn w:val="136"/>
    <w:qFormat/>
    <w:uiPriority w:val="11"/>
    <w:rPr>
      <w:rFonts w:hint="default" w:ascii="Cambria" w:hAnsi="Cambria" w:eastAsia="Cambria" w:cs="Times New Roman"/>
      <w:b/>
      <w:bCs/>
      <w:kern w:val="28"/>
      <w:sz w:val="32"/>
      <w:szCs w:val="32"/>
    </w:rPr>
  </w:style>
  <w:style w:type="character" w:customStyle="1" w:styleId="846">
    <w:name w:val="批注框文本 Char2"/>
    <w:basedOn w:val="136"/>
    <w:qFormat/>
    <w:uiPriority w:val="0"/>
    <w:rPr>
      <w:kern w:val="2"/>
      <w:sz w:val="18"/>
      <w:szCs w:val="18"/>
    </w:rPr>
  </w:style>
  <w:style w:type="character" w:customStyle="1" w:styleId="847">
    <w:name w:val="批注主题 Char2"/>
    <w:basedOn w:val="136"/>
    <w:qFormat/>
    <w:uiPriority w:val="0"/>
    <w:rPr>
      <w:b/>
      <w:bCs/>
      <w:kern w:val="2"/>
      <w:sz w:val="21"/>
      <w:szCs w:val="24"/>
    </w:rPr>
  </w:style>
  <w:style w:type="character" w:customStyle="1" w:styleId="848">
    <w:name w:val="浅色底纹 - 强调文字颜色 2 Char"/>
    <w:basedOn w:val="136"/>
    <w:qFormat/>
    <w:uiPriority w:val="0"/>
    <w:rPr>
      <w:b/>
      <w:bCs/>
      <w:i/>
      <w:iCs/>
      <w:color w:val="4F81BD"/>
    </w:rPr>
  </w:style>
  <w:style w:type="character" w:customStyle="1" w:styleId="849">
    <w:name w:val="文章正文 Char"/>
    <w:basedOn w:val="136"/>
    <w:qFormat/>
    <w:uiPriority w:val="0"/>
    <w:rPr>
      <w:sz w:val="24"/>
      <w:szCs w:val="24"/>
    </w:rPr>
  </w:style>
  <w:style w:type="character" w:customStyle="1" w:styleId="850">
    <w:name w:val="书籍标题1"/>
    <w:basedOn w:val="136"/>
    <w:qFormat/>
    <w:uiPriority w:val="33"/>
    <w:rPr>
      <w:b/>
      <w:bCs/>
      <w:smallCaps/>
      <w:spacing w:val="5"/>
    </w:rPr>
  </w:style>
  <w:style w:type="character" w:customStyle="1" w:styleId="851">
    <w:name w:val="批注文字 Char Char"/>
    <w:basedOn w:val="136"/>
    <w:qFormat/>
    <w:uiPriority w:val="0"/>
    <w:rPr>
      <w:rFonts w:hint="eastAsia" w:ascii="宋体" w:hAnsi="Times New Roman" w:eastAsia="宋体" w:cs="Times New Roman"/>
      <w:sz w:val="28"/>
      <w:szCs w:val="20"/>
    </w:rPr>
  </w:style>
  <w:style w:type="character" w:customStyle="1" w:styleId="852">
    <w:name w:val="明显引用 Char1"/>
    <w:basedOn w:val="136"/>
    <w:qFormat/>
    <w:uiPriority w:val="30"/>
    <w:rPr>
      <w:b/>
      <w:bCs/>
      <w:i/>
      <w:iCs/>
      <w:color w:val="4F81BD"/>
      <w:kern w:val="2"/>
      <w:sz w:val="21"/>
      <w:szCs w:val="24"/>
    </w:rPr>
  </w:style>
  <w:style w:type="character" w:customStyle="1" w:styleId="853">
    <w:name w:val="批注主题 字符2"/>
    <w:basedOn w:val="136"/>
    <w:qFormat/>
    <w:uiPriority w:val="99"/>
    <w:rPr>
      <w:rFonts w:hint="eastAsia" w:ascii="宋体" w:hAnsi="宋体" w:eastAsia="宋体" w:cs="宋体"/>
      <w:b/>
      <w:bCs/>
      <w:sz w:val="28"/>
    </w:rPr>
  </w:style>
  <w:style w:type="character" w:customStyle="1" w:styleId="854">
    <w:name w:val="引用 Char1"/>
    <w:basedOn w:val="136"/>
    <w:qFormat/>
    <w:uiPriority w:val="29"/>
    <w:rPr>
      <w:i/>
      <w:iCs/>
      <w:color w:val="000000"/>
      <w:kern w:val="2"/>
      <w:sz w:val="21"/>
      <w:szCs w:val="24"/>
    </w:rPr>
  </w:style>
  <w:style w:type="character" w:customStyle="1" w:styleId="855">
    <w:name w:val="标题 字符1"/>
    <w:basedOn w:val="136"/>
    <w:qFormat/>
    <w:uiPriority w:val="10"/>
    <w:rPr>
      <w:rFonts w:hint="default" w:ascii="Cambria" w:hAnsi="Cambria" w:eastAsia="宋体" w:cs="Times New Roman"/>
      <w:b/>
      <w:bCs/>
      <w:kern w:val="2"/>
      <w:sz w:val="32"/>
      <w:szCs w:val="32"/>
    </w:rPr>
  </w:style>
  <w:style w:type="character" w:customStyle="1" w:styleId="856">
    <w:name w:val="标题 Char2"/>
    <w:basedOn w:val="136"/>
    <w:qFormat/>
    <w:uiPriority w:val="0"/>
    <w:rPr>
      <w:rFonts w:hint="default" w:ascii="Cambria" w:hAnsi="Cambria" w:eastAsia="宋体" w:cs="Times New Roman"/>
      <w:b/>
      <w:bCs/>
      <w:sz w:val="32"/>
      <w:szCs w:val="32"/>
    </w:rPr>
  </w:style>
  <w:style w:type="character" w:customStyle="1" w:styleId="857">
    <w:name w:val="注释标题 Char1"/>
    <w:basedOn w:val="136"/>
    <w:qFormat/>
    <w:uiPriority w:val="99"/>
    <w:rPr>
      <w:sz w:val="24"/>
    </w:rPr>
  </w:style>
  <w:style w:type="character" w:customStyle="1" w:styleId="858">
    <w:name w:val="批注文字 Char2"/>
    <w:basedOn w:val="136"/>
    <w:qFormat/>
    <w:uiPriority w:val="99"/>
  </w:style>
  <w:style w:type="character" w:customStyle="1" w:styleId="859">
    <w:name w:val="批注框文本 字符1"/>
    <w:basedOn w:val="136"/>
    <w:qFormat/>
    <w:uiPriority w:val="99"/>
    <w:rPr>
      <w:rFonts w:hint="default" w:ascii="Calibri" w:hAnsi="Calibri" w:cs="Times New Roman"/>
      <w:kern w:val="2"/>
      <w:sz w:val="18"/>
      <w:szCs w:val="18"/>
    </w:rPr>
  </w:style>
  <w:style w:type="character" w:customStyle="1" w:styleId="860">
    <w:name w:val="批注框文本 Char3"/>
    <w:basedOn w:val="136"/>
    <w:qFormat/>
    <w:uiPriority w:val="0"/>
    <w:rPr>
      <w:sz w:val="18"/>
      <w:szCs w:val="18"/>
    </w:rPr>
  </w:style>
  <w:style w:type="character" w:customStyle="1" w:styleId="861">
    <w:name w:val="批注主题 Char3"/>
    <w:basedOn w:val="858"/>
    <w:qFormat/>
    <w:uiPriority w:val="0"/>
    <w:rPr>
      <w:b/>
      <w:bCs/>
    </w:rPr>
  </w:style>
  <w:style w:type="character" w:customStyle="1" w:styleId="862">
    <w:name w:val="日期 字符1"/>
    <w:basedOn w:val="136"/>
    <w:qFormat/>
    <w:uiPriority w:val="99"/>
    <w:rPr>
      <w:rFonts w:hint="eastAsia" w:ascii="仿宋" w:hAnsi="仿宋" w:eastAsia="仿宋" w:cs="Times New Roman"/>
      <w:sz w:val="32"/>
      <w:szCs w:val="24"/>
    </w:rPr>
  </w:style>
  <w:style w:type="character" w:customStyle="1" w:styleId="863">
    <w:name w:val="称呼 Char2"/>
    <w:basedOn w:val="136"/>
    <w:qFormat/>
    <w:uiPriority w:val="0"/>
    <w:rPr>
      <w:rFonts w:hint="eastAsia" w:ascii="宋体" w:hAnsi="宋体" w:eastAsia="宋体" w:cs="宋体"/>
      <w:sz w:val="24"/>
      <w:szCs w:val="24"/>
    </w:rPr>
  </w:style>
  <w:style w:type="character" w:customStyle="1" w:styleId="864">
    <w:name w:val="正文文本 (9)_"/>
    <w:basedOn w:val="136"/>
    <w:qFormat/>
    <w:uiPriority w:val="0"/>
    <w:rPr>
      <w:rFonts w:hint="eastAsia" w:ascii="MingLiU" w:hAnsi="MingLiU" w:eastAsia="MingLiU" w:cs="MingLiU"/>
      <w:spacing w:val="10"/>
      <w:sz w:val="19"/>
      <w:shd w:val="clear" w:color="auto" w:fill="FFFFFF"/>
    </w:rPr>
  </w:style>
  <w:style w:type="character" w:customStyle="1" w:styleId="865">
    <w:name w:val="正文文本缩进 2 Char2"/>
    <w:basedOn w:val="136"/>
    <w:qFormat/>
    <w:uiPriority w:val="0"/>
    <w:rPr>
      <w:rFonts w:hint="eastAsia" w:ascii="宋体" w:hAnsi="宋体" w:eastAsia="宋体" w:cs="宋体"/>
      <w:sz w:val="24"/>
      <w:szCs w:val="24"/>
    </w:rPr>
  </w:style>
  <w:style w:type="character" w:customStyle="1" w:styleId="866">
    <w:name w:val="产品手册备注 Char"/>
    <w:basedOn w:val="136"/>
    <w:qFormat/>
    <w:uiPriority w:val="0"/>
    <w:rPr>
      <w:rFonts w:hint="default" w:ascii="Arial" w:hAnsi="Arial" w:eastAsia="华文细黑" w:cs="Arial"/>
      <w:color w:val="000080"/>
      <w:sz w:val="18"/>
      <w:szCs w:val="18"/>
    </w:rPr>
  </w:style>
  <w:style w:type="character" w:customStyle="1" w:styleId="867">
    <w:name w:val="2级标题 Char Char"/>
    <w:basedOn w:val="136"/>
    <w:qFormat/>
    <w:uiPriority w:val="0"/>
    <w:rPr>
      <w:rFonts w:hint="eastAsia" w:ascii="宋体" w:hAnsi="宋体" w:eastAsia="宋体" w:cs="宋体"/>
      <w:b/>
      <w:bCs/>
      <w:sz w:val="28"/>
      <w:szCs w:val="24"/>
    </w:rPr>
  </w:style>
  <w:style w:type="character" w:customStyle="1" w:styleId="868">
    <w:name w:val="可研正文 Char"/>
    <w:basedOn w:val="136"/>
    <w:qFormat/>
    <w:uiPriority w:val="0"/>
    <w:rPr>
      <w:rFonts w:hint="eastAsia" w:ascii="宋体" w:hAnsi="宋体" w:eastAsia="宋体" w:cs="宋体"/>
      <w:sz w:val="24"/>
      <w:szCs w:val="24"/>
    </w:rPr>
  </w:style>
  <w:style w:type="character" w:customStyle="1" w:styleId="869">
    <w:name w:val="文档正文样式 Char"/>
    <w:basedOn w:val="136"/>
    <w:qFormat/>
    <w:uiPriority w:val="0"/>
    <w:rPr>
      <w:rFonts w:hint="eastAsia" w:ascii="宋体" w:hAnsi="宋体" w:eastAsia="宋体" w:cs="宋体"/>
    </w:rPr>
  </w:style>
  <w:style w:type="character" w:customStyle="1" w:styleId="870">
    <w:name w:val="4级标题 Char"/>
    <w:basedOn w:val="136"/>
    <w:qFormat/>
    <w:uiPriority w:val="0"/>
    <w:rPr>
      <w:rFonts w:hint="eastAsia" w:ascii="黑体" w:hAnsi="宋体" w:eastAsia="黑体" w:cs="黑体"/>
      <w:b/>
      <w:bCs/>
      <w:kern w:val="2"/>
      <w:sz w:val="24"/>
      <w:szCs w:val="28"/>
    </w:rPr>
  </w:style>
  <w:style w:type="character" w:customStyle="1" w:styleId="871">
    <w:name w:val="正文标准格式 Char"/>
    <w:basedOn w:val="136"/>
    <w:qFormat/>
    <w:uiPriority w:val="0"/>
    <w:rPr>
      <w:rFonts w:hint="default" w:ascii="Verdana" w:hAnsi="Verdana" w:eastAsia="华文细黑" w:cs="Verdana"/>
      <w:szCs w:val="24"/>
    </w:rPr>
  </w:style>
  <w:style w:type="character" w:customStyle="1" w:styleId="872">
    <w:name w:val="样式 小四 行距: 固定值 23 磅1 Char"/>
    <w:basedOn w:val="136"/>
    <w:qFormat/>
    <w:uiPriority w:val="0"/>
    <w:rPr>
      <w:rFonts w:hint="eastAsia" w:ascii="宋体" w:hAnsi="宋体" w:eastAsia="宋体" w:cs="宋体"/>
      <w:sz w:val="24"/>
      <w:szCs w:val="24"/>
    </w:rPr>
  </w:style>
  <w:style w:type="character" w:customStyle="1" w:styleId="873">
    <w:name w:val="项目符号1 Char"/>
    <w:basedOn w:val="136"/>
    <w:qFormat/>
    <w:uiPriority w:val="0"/>
    <w:rPr>
      <w:kern w:val="2"/>
      <w:sz w:val="24"/>
    </w:rPr>
  </w:style>
  <w:style w:type="character" w:customStyle="1" w:styleId="874">
    <w:name w:val="称呼 字符1"/>
    <w:basedOn w:val="136"/>
    <w:qFormat/>
    <w:uiPriority w:val="0"/>
    <w:rPr>
      <w:rFonts w:hint="default" w:ascii="Tahoma" w:hAnsi="Tahoma" w:eastAsia="Tahoma" w:cs="Times New Roman"/>
      <w:sz w:val="24"/>
      <w:szCs w:val="22"/>
    </w:rPr>
  </w:style>
  <w:style w:type="character" w:customStyle="1" w:styleId="875">
    <w:name w:val="标准标题3 Char"/>
    <w:basedOn w:val="136"/>
    <w:qFormat/>
    <w:uiPriority w:val="0"/>
    <w:rPr>
      <w:rFonts w:hint="eastAsia" w:ascii="黑体" w:hAnsi="宋体" w:eastAsia="黑体" w:cs="华文中宋"/>
      <w:b/>
      <w:kern w:val="2"/>
      <w:sz w:val="24"/>
      <w:szCs w:val="32"/>
    </w:rPr>
  </w:style>
  <w:style w:type="character" w:customStyle="1" w:styleId="876">
    <w:name w:val="无 A"/>
    <w:basedOn w:val="136"/>
    <w:qFormat/>
    <w:uiPriority w:val="0"/>
  </w:style>
  <w:style w:type="character" w:customStyle="1" w:styleId="877">
    <w:name w:val="正文首行缩进 Char3"/>
    <w:basedOn w:val="817"/>
    <w:qFormat/>
    <w:uiPriority w:val="0"/>
    <w:rPr>
      <w:rFonts w:hint="eastAsia" w:ascii="宋体" w:hAnsi="宋体" w:eastAsia="宋体" w:cs="宋体"/>
      <w:sz w:val="24"/>
      <w:szCs w:val="24"/>
    </w:rPr>
  </w:style>
  <w:style w:type="character" w:customStyle="1" w:styleId="878">
    <w:name w:val="样式 题注 + 黑体2 Char"/>
    <w:basedOn w:val="136"/>
    <w:qFormat/>
    <w:uiPriority w:val="0"/>
    <w:rPr>
      <w:rFonts w:hint="eastAsia" w:ascii="黑体" w:hAnsi="宋体" w:eastAsia="黑体" w:cs="Arial"/>
    </w:rPr>
  </w:style>
  <w:style w:type="character" w:customStyle="1" w:styleId="879">
    <w:name w:val="正文文本缩进 3 Char2"/>
    <w:basedOn w:val="136"/>
    <w:qFormat/>
    <w:uiPriority w:val="0"/>
    <w:rPr>
      <w:rFonts w:hint="eastAsia" w:ascii="宋体" w:hAnsi="宋体" w:eastAsia="宋体" w:cs="宋体"/>
      <w:sz w:val="16"/>
      <w:szCs w:val="16"/>
    </w:rPr>
  </w:style>
  <w:style w:type="character" w:customStyle="1" w:styleId="880">
    <w:name w:val="我的标题4 Char"/>
    <w:basedOn w:val="136"/>
    <w:qFormat/>
    <w:uiPriority w:val="0"/>
    <w:rPr>
      <w:rFonts w:hint="default" w:ascii="Arial" w:hAnsi="Arial" w:eastAsia="仿宋_GB2312" w:cs="Arial"/>
      <w:b/>
      <w:kern w:val="2"/>
      <w:sz w:val="30"/>
      <w:szCs w:val="18"/>
    </w:rPr>
  </w:style>
  <w:style w:type="character" w:customStyle="1" w:styleId="881">
    <w:name w:val="电子邮件签名 字符1"/>
    <w:basedOn w:val="136"/>
    <w:qFormat/>
    <w:uiPriority w:val="0"/>
    <w:rPr>
      <w:rFonts w:hint="default" w:ascii="Tahoma" w:hAnsi="Tahoma" w:eastAsia="Tahoma" w:cs="Times New Roman"/>
      <w:sz w:val="24"/>
      <w:szCs w:val="22"/>
    </w:rPr>
  </w:style>
  <w:style w:type="character" w:customStyle="1" w:styleId="882">
    <w:name w:val="段 Char Char Char"/>
    <w:basedOn w:val="136"/>
    <w:qFormat/>
    <w:uiPriority w:val="0"/>
    <w:rPr>
      <w:rFonts w:hint="eastAsia" w:ascii="宋体" w:hAnsi="宋体" w:eastAsia="宋体" w:cs="宋体"/>
      <w:sz w:val="21"/>
      <w:lang w:val="en-US" w:eastAsia="zh-CN" w:bidi="ar"/>
    </w:rPr>
  </w:style>
  <w:style w:type="character" w:customStyle="1" w:styleId="883">
    <w:name w:val="正文 + 首行缩进:  2 字符 段后: 7.8 磅 Char"/>
    <w:basedOn w:val="136"/>
    <w:qFormat/>
    <w:uiPriority w:val="0"/>
    <w:rPr>
      <w:rFonts w:hint="eastAsia" w:ascii="宋体" w:hAnsi="宋体" w:eastAsia="宋体" w:cs="宋体"/>
      <w:sz w:val="24"/>
      <w:szCs w:val="24"/>
    </w:rPr>
  </w:style>
  <w:style w:type="character" w:customStyle="1" w:styleId="884">
    <w:name w:val="正文（首行缩进2字符） Char"/>
    <w:basedOn w:val="136"/>
    <w:qFormat/>
    <w:uiPriority w:val="0"/>
    <w:rPr>
      <w:sz w:val="24"/>
    </w:rPr>
  </w:style>
  <w:style w:type="character" w:customStyle="1" w:styleId="885">
    <w:name w:val="正文4级（编号2级） Char"/>
    <w:basedOn w:val="136"/>
    <w:qFormat/>
    <w:uiPriority w:val="0"/>
    <w:rPr>
      <w:rFonts w:hint="eastAsia" w:ascii="宋体" w:hAnsi="宋体" w:eastAsia="宋体" w:cs="Times New Roman"/>
      <w:bCs/>
      <w:kern w:val="2"/>
      <w:sz w:val="24"/>
      <w:szCs w:val="24"/>
    </w:rPr>
  </w:style>
  <w:style w:type="character" w:customStyle="1" w:styleId="886">
    <w:name w:val="可研报告正文 Char"/>
    <w:basedOn w:val="136"/>
    <w:qFormat/>
    <w:uiPriority w:val="0"/>
    <w:rPr>
      <w:rFonts w:hint="eastAsia" w:ascii="仿宋_GB2312" w:eastAsia="仿宋_GB2312" w:cs="仿宋_GB2312"/>
      <w:sz w:val="28"/>
      <w:szCs w:val="24"/>
    </w:rPr>
  </w:style>
  <w:style w:type="character" w:customStyle="1" w:styleId="887">
    <w:name w:val="正文首行缩进 Char1"/>
    <w:basedOn w:val="718"/>
    <w:qFormat/>
    <w:uiPriority w:val="99"/>
    <w:rPr>
      <w:rFonts w:hint="default" w:ascii="Calibri" w:hAnsi="Calibri" w:cs="Times New Roman"/>
      <w:snapToGrid w:val="0"/>
      <w:sz w:val="24"/>
      <w:szCs w:val="21"/>
    </w:rPr>
  </w:style>
  <w:style w:type="character" w:customStyle="1" w:styleId="888">
    <w:name w:val="正文文本缩进 3 Char1"/>
    <w:basedOn w:val="136"/>
    <w:qFormat/>
    <w:uiPriority w:val="99"/>
    <w:rPr>
      <w:rFonts w:hint="default" w:ascii="Calibri" w:hAnsi="Calibri" w:cs="Times New Roman"/>
      <w:kern w:val="2"/>
      <w:sz w:val="16"/>
      <w:szCs w:val="16"/>
    </w:rPr>
  </w:style>
  <w:style w:type="character" w:customStyle="1" w:styleId="889">
    <w:name w:val="样式 标题 5H5PIM 5h5Level 3 - iTitre5Block Label1.1.1口Secon... Char"/>
    <w:basedOn w:val="136"/>
    <w:qFormat/>
    <w:uiPriority w:val="0"/>
    <w:rPr>
      <w:rFonts w:hint="eastAsia" w:ascii="黑体" w:hAnsi="宋体" w:eastAsia="黑体" w:cs="黑体"/>
      <w:bCs/>
      <w:sz w:val="24"/>
      <w:szCs w:val="24"/>
    </w:rPr>
  </w:style>
  <w:style w:type="character" w:customStyle="1" w:styleId="890">
    <w:name w:val="哈哈改 Char"/>
    <w:basedOn w:val="136"/>
    <w:qFormat/>
    <w:uiPriority w:val="0"/>
    <w:rPr>
      <w:rFonts w:hint="eastAsia" w:ascii="宋体" w:hAnsi="宋体" w:eastAsia="宋体" w:cs="宋体"/>
      <w:b/>
      <w:sz w:val="24"/>
    </w:rPr>
  </w:style>
  <w:style w:type="character" w:customStyle="1" w:styleId="891">
    <w:name w:val="结束语 Char1"/>
    <w:basedOn w:val="136"/>
    <w:qFormat/>
    <w:uiPriority w:val="99"/>
    <w:rPr>
      <w:sz w:val="24"/>
    </w:rPr>
  </w:style>
  <w:style w:type="character" w:customStyle="1" w:styleId="892">
    <w:name w:val="图示 Char"/>
    <w:basedOn w:val="136"/>
    <w:link w:val="893"/>
    <w:qFormat/>
    <w:uiPriority w:val="0"/>
    <w:rPr>
      <w:rFonts w:ascii="Arial" w:hAnsi="Arial" w:eastAsia="黑体" w:cs="Arial"/>
      <w:sz w:val="24"/>
      <w:szCs w:val="21"/>
    </w:rPr>
  </w:style>
  <w:style w:type="paragraph" w:customStyle="1" w:styleId="893">
    <w:name w:val="图示"/>
    <w:basedOn w:val="29"/>
    <w:link w:val="892"/>
    <w:qFormat/>
    <w:uiPriority w:val="0"/>
    <w:pPr>
      <w:spacing w:before="0"/>
    </w:pPr>
    <w:rPr>
      <w:rFonts w:ascii="Arial" w:hAnsi="Arial" w:cs="Arial"/>
      <w:kern w:val="0"/>
      <w:sz w:val="24"/>
      <w:szCs w:val="21"/>
    </w:rPr>
  </w:style>
  <w:style w:type="character" w:customStyle="1" w:styleId="894">
    <w:name w:val="深海捷正文 Char"/>
    <w:basedOn w:val="136"/>
    <w:qFormat/>
    <w:uiPriority w:val="0"/>
    <w:rPr>
      <w:rFonts w:hint="eastAsia" w:ascii="宋体" w:hAnsi="宋体" w:eastAsia="宋体" w:cs="宋体"/>
      <w:sz w:val="24"/>
      <w:szCs w:val="24"/>
    </w:rPr>
  </w:style>
  <w:style w:type="character" w:customStyle="1" w:styleId="895">
    <w:name w:val="大标题２ Char"/>
    <w:basedOn w:val="136"/>
    <w:qFormat/>
    <w:uiPriority w:val="0"/>
    <w:rPr>
      <w:sz w:val="24"/>
    </w:rPr>
  </w:style>
  <w:style w:type="character" w:customStyle="1" w:styleId="896">
    <w:name w:val="建设处文档标题2 Char"/>
    <w:basedOn w:val="136"/>
    <w:qFormat/>
    <w:uiPriority w:val="0"/>
    <w:rPr>
      <w:rFonts w:hint="default" w:ascii="Cambria" w:hAnsi="Cambria" w:eastAsia="宋体" w:cs="Times New Roman"/>
      <w:bCs/>
      <w:i/>
      <w:iCs/>
      <w:kern w:val="2"/>
      <w:sz w:val="24"/>
      <w:szCs w:val="28"/>
      <w:lang w:eastAsia="en-US" w:bidi="en-US"/>
    </w:rPr>
  </w:style>
  <w:style w:type="character" w:customStyle="1" w:styleId="897">
    <w:name w:val="列表项目符号1--嵌套文本 Char"/>
    <w:basedOn w:val="136"/>
    <w:qFormat/>
    <w:uiPriority w:val="0"/>
    <w:rPr>
      <w:szCs w:val="24"/>
    </w:rPr>
  </w:style>
  <w:style w:type="character" w:customStyle="1" w:styleId="898">
    <w:name w:val="正文6 Char"/>
    <w:basedOn w:val="136"/>
    <w:qFormat/>
    <w:uiPriority w:val="0"/>
    <w:rPr>
      <w:rFonts w:hint="eastAsia" w:ascii="等线" w:hAnsi="等线" w:eastAsia="等线" w:cs="宋体"/>
      <w:kern w:val="2"/>
      <w:sz w:val="21"/>
      <w:szCs w:val="21"/>
    </w:rPr>
  </w:style>
  <w:style w:type="character" w:customStyle="1" w:styleId="899">
    <w:name w:val="正文文本缩进 Char2"/>
    <w:basedOn w:val="136"/>
    <w:qFormat/>
    <w:uiPriority w:val="0"/>
    <w:rPr>
      <w:rFonts w:hint="default" w:ascii="Calibri" w:hAnsi="Calibri" w:cs="Times New Roman"/>
    </w:rPr>
  </w:style>
  <w:style w:type="character" w:customStyle="1" w:styleId="900">
    <w:name w:val="长威正文一级 Char"/>
    <w:basedOn w:val="136"/>
    <w:qFormat/>
    <w:uiPriority w:val="0"/>
    <w:rPr>
      <w:kern w:val="2"/>
      <w:sz w:val="24"/>
      <w:szCs w:val="24"/>
    </w:rPr>
  </w:style>
  <w:style w:type="character" w:customStyle="1" w:styleId="901">
    <w:name w:val="插图 Char"/>
    <w:basedOn w:val="136"/>
    <w:qFormat/>
    <w:uiPriority w:val="0"/>
    <w:rPr>
      <w:rFonts w:hint="eastAsia" w:ascii="黑体" w:hAnsi="宋体" w:eastAsia="黑体" w:cs="宋体"/>
      <w:bCs/>
      <w:szCs w:val="32"/>
    </w:rPr>
  </w:style>
  <w:style w:type="character" w:customStyle="1" w:styleId="902">
    <w:name w:val="样式 题注 + 仿宋_GB2312 Char"/>
    <w:basedOn w:val="136"/>
    <w:qFormat/>
    <w:uiPriority w:val="0"/>
    <w:rPr>
      <w:rFonts w:hint="eastAsia" w:ascii="黑体" w:hAnsi="仿宋_GB2312" w:eastAsia="黑体" w:cs="Arial"/>
      <w:szCs w:val="24"/>
    </w:rPr>
  </w:style>
  <w:style w:type="character" w:customStyle="1" w:styleId="903">
    <w:name w:val="哈哈标题三 Char"/>
    <w:basedOn w:val="136"/>
    <w:qFormat/>
    <w:uiPriority w:val="0"/>
    <w:rPr>
      <w:rFonts w:hint="eastAsia" w:ascii="宋体" w:hAnsi="宋体" w:eastAsia="宋体" w:cs="宋体"/>
      <w:b/>
      <w:bCs/>
      <w:sz w:val="30"/>
    </w:rPr>
  </w:style>
  <w:style w:type="character" w:customStyle="1" w:styleId="904">
    <w:name w:val="正文文本 (8)_"/>
    <w:basedOn w:val="136"/>
    <w:qFormat/>
    <w:uiPriority w:val="0"/>
    <w:rPr>
      <w:rFonts w:hint="eastAsia" w:ascii="MingLiU" w:hAnsi="MingLiU" w:eastAsia="MingLiU" w:cs="MingLiU"/>
      <w:sz w:val="18"/>
      <w:shd w:val="clear" w:color="auto" w:fill="FFFFFF"/>
    </w:rPr>
  </w:style>
  <w:style w:type="character" w:customStyle="1" w:styleId="905">
    <w:name w:val="信息标题 Char1"/>
    <w:basedOn w:val="136"/>
    <w:qFormat/>
    <w:uiPriority w:val="99"/>
    <w:rPr>
      <w:rFonts w:hint="default" w:ascii="Cambria" w:hAnsi="Cambria" w:eastAsia="宋体" w:cs="Times New Roman"/>
      <w:sz w:val="24"/>
      <w:szCs w:val="24"/>
      <w:shd w:val="pct20" w:color="auto" w:fill="auto"/>
    </w:rPr>
  </w:style>
  <w:style w:type="character" w:customStyle="1" w:styleId="906">
    <w:name w:val="题注--图片 Char"/>
    <w:basedOn w:val="136"/>
    <w:qFormat/>
    <w:uiPriority w:val="0"/>
    <w:rPr>
      <w:rFonts w:hint="eastAsia" w:ascii="宋体" w:hAnsi="宋体" w:eastAsia="宋体" w:cs="宋体"/>
      <w:sz w:val="18"/>
    </w:rPr>
  </w:style>
  <w:style w:type="character" w:customStyle="1" w:styleId="907">
    <w:name w:val="样式 样式 左 首行缩进:  2.02 字符 段前: 5 磅 段后: 5 磅 + 宋体 Char"/>
    <w:basedOn w:val="136"/>
    <w:qFormat/>
    <w:uiPriority w:val="0"/>
    <w:rPr>
      <w:rFonts w:hint="eastAsia" w:ascii="宋体" w:hAnsi="宋体" w:eastAsia="宋体" w:cs="宋体"/>
      <w:sz w:val="24"/>
    </w:rPr>
  </w:style>
  <w:style w:type="character" w:customStyle="1" w:styleId="908">
    <w:name w:val="正文文本缩进 字符1"/>
    <w:basedOn w:val="136"/>
    <w:qFormat/>
    <w:uiPriority w:val="0"/>
    <w:rPr>
      <w:kern w:val="2"/>
      <w:sz w:val="24"/>
      <w:szCs w:val="24"/>
    </w:rPr>
  </w:style>
  <w:style w:type="character" w:customStyle="1" w:styleId="909">
    <w:name w:val="项目标题 Char"/>
    <w:basedOn w:val="136"/>
    <w:qFormat/>
    <w:uiPriority w:val="0"/>
    <w:rPr>
      <w:rFonts w:hint="default" w:ascii="Arial" w:hAnsi="Arial" w:cs="宋体"/>
      <w:b/>
      <w:bCs/>
      <w:sz w:val="28"/>
      <w:szCs w:val="28"/>
    </w:rPr>
  </w:style>
  <w:style w:type="character" w:customStyle="1" w:styleId="910">
    <w:name w:val="表内容 Char Char"/>
    <w:basedOn w:val="136"/>
    <w:qFormat/>
    <w:uiPriority w:val="0"/>
    <w:rPr>
      <w:rFonts w:hint="default" w:ascii="Arial" w:hAnsi="Arial" w:cs="Arial"/>
      <w:sz w:val="24"/>
      <w:szCs w:val="24"/>
    </w:rPr>
  </w:style>
  <w:style w:type="character" w:customStyle="1" w:styleId="911">
    <w:name w:val="图形题注 Char"/>
    <w:basedOn w:val="136"/>
    <w:qFormat/>
    <w:uiPriority w:val="0"/>
    <w:rPr>
      <w:rFonts w:hint="default" w:ascii="Arial" w:hAnsi="Arial" w:cs="宋体"/>
      <w:spacing w:val="10"/>
      <w:sz w:val="24"/>
    </w:rPr>
  </w:style>
  <w:style w:type="character" w:customStyle="1" w:styleId="912">
    <w:name w:val="常用 首行缩进正文文本 Char"/>
    <w:basedOn w:val="136"/>
    <w:qFormat/>
    <w:uiPriority w:val="0"/>
    <w:rPr>
      <w:rFonts w:hint="eastAsia" w:ascii="宋体" w:hAnsi="宋体" w:eastAsia="宋体" w:cs="宋体"/>
      <w:color w:val="000000"/>
    </w:rPr>
  </w:style>
  <w:style w:type="character" w:customStyle="1" w:styleId="913">
    <w:name w:val="规范正文 Char"/>
    <w:basedOn w:val="136"/>
    <w:qFormat/>
    <w:uiPriority w:val="0"/>
    <w:rPr>
      <w:sz w:val="24"/>
    </w:rPr>
  </w:style>
  <w:style w:type="character" w:customStyle="1" w:styleId="914">
    <w:name w:val="内容11 Char"/>
    <w:basedOn w:val="136"/>
    <w:qFormat/>
    <w:uiPriority w:val="0"/>
    <w:rPr>
      <w:szCs w:val="24"/>
    </w:rPr>
  </w:style>
  <w:style w:type="character" w:customStyle="1" w:styleId="915">
    <w:name w:val="样式 首行缩进:  2 字符 Char"/>
    <w:basedOn w:val="136"/>
    <w:qFormat/>
    <w:uiPriority w:val="0"/>
  </w:style>
  <w:style w:type="character" w:customStyle="1" w:styleId="916">
    <w:name w:val="标题 3.1 Char"/>
    <w:basedOn w:val="136"/>
    <w:link w:val="917"/>
    <w:qFormat/>
    <w:uiPriority w:val="0"/>
    <w:rPr>
      <w:rFonts w:hint="eastAsia" w:ascii="宋体" w:hAnsi="宋体" w:eastAsia="宋体" w:cs="宋体"/>
    </w:rPr>
  </w:style>
  <w:style w:type="paragraph" w:customStyle="1" w:styleId="917">
    <w:name w:val="标题 3.1"/>
    <w:basedOn w:val="7"/>
    <w:link w:val="916"/>
    <w:qFormat/>
    <w:uiPriority w:val="0"/>
    <w:pPr>
      <w:keepNext/>
      <w:keepLines/>
      <w:numPr>
        <w:ilvl w:val="0"/>
        <w:numId w:val="0"/>
      </w:numPr>
      <w:tabs>
        <w:tab w:val="left" w:pos="1440"/>
        <w:tab w:val="left" w:pos="1620"/>
      </w:tabs>
      <w:spacing w:before="260" w:after="260" w:line="600" w:lineRule="exact"/>
    </w:pPr>
    <w:rPr>
      <w:rFonts w:hint="eastAsia" w:ascii="宋体" w:hAnsi="宋体" w:eastAsia="宋体" w:cs="宋体"/>
      <w:kern w:val="0"/>
      <w:sz w:val="20"/>
      <w:szCs w:val="20"/>
    </w:rPr>
  </w:style>
  <w:style w:type="character" w:customStyle="1" w:styleId="918">
    <w:name w:val="样式 题注 + (符号) 宋体 Char"/>
    <w:basedOn w:val="136"/>
    <w:qFormat/>
    <w:uiPriority w:val="0"/>
    <w:rPr>
      <w:rFonts w:hint="default" w:ascii="Arial" w:hAnsi="Arial" w:eastAsia="黑体" w:cs="Arial"/>
    </w:rPr>
  </w:style>
  <w:style w:type="character" w:customStyle="1" w:styleId="919">
    <w:name w:val="样式 题注 + 黑体1 Char"/>
    <w:basedOn w:val="136"/>
    <w:qFormat/>
    <w:uiPriority w:val="0"/>
    <w:rPr>
      <w:rFonts w:hint="eastAsia" w:ascii="黑体" w:hAnsi="宋体" w:eastAsia="黑体" w:cs="Arial"/>
    </w:rPr>
  </w:style>
  <w:style w:type="character" w:customStyle="1" w:styleId="920">
    <w:name w:val="图号 Char"/>
    <w:basedOn w:val="136"/>
    <w:qFormat/>
    <w:uiPriority w:val="0"/>
    <w:rPr>
      <w:rFonts w:hint="default" w:ascii="Arial" w:hAnsi="Arial" w:cs="Arial"/>
      <w:sz w:val="18"/>
      <w:szCs w:val="18"/>
    </w:rPr>
  </w:style>
  <w:style w:type="character" w:customStyle="1" w:styleId="921">
    <w:name w:val="1正文 Char Char"/>
    <w:basedOn w:val="136"/>
    <w:qFormat/>
    <w:uiPriority w:val="0"/>
    <w:rPr>
      <w:rFonts w:hint="eastAsia" w:ascii="仿宋_GB2312" w:hAnsi="宋体" w:eastAsia="仿宋_GB2312" w:cs="仿宋_GB2312"/>
      <w:sz w:val="24"/>
    </w:rPr>
  </w:style>
  <w:style w:type="character" w:customStyle="1" w:styleId="922">
    <w:name w:val="明显引用 字符"/>
    <w:basedOn w:val="136"/>
    <w:link w:val="923"/>
    <w:qFormat/>
    <w:uiPriority w:val="30"/>
    <w:rPr>
      <w:rFonts w:hint="eastAsia" w:ascii="仿宋_GB2312" w:eastAsia="仿宋_GB2312" w:cs="仿宋_GB2312"/>
      <w:b/>
      <w:bCs/>
      <w:i/>
      <w:iCs/>
      <w:color w:val="4F81BD"/>
      <w:sz w:val="24"/>
      <w:szCs w:val="24"/>
    </w:rPr>
  </w:style>
  <w:style w:type="paragraph" w:styleId="923">
    <w:name w:val="Intense Quote"/>
    <w:basedOn w:val="1"/>
    <w:next w:val="1"/>
    <w:link w:val="922"/>
    <w:qFormat/>
    <w:uiPriority w:val="30"/>
    <w:pPr>
      <w:widowControl/>
      <w:pBdr>
        <w:bottom w:val="single" w:color="4F81BD" w:sz="4" w:space="4"/>
      </w:pBdr>
      <w:spacing w:before="200" w:after="280" w:line="360" w:lineRule="auto"/>
      <w:ind w:left="936" w:right="936"/>
      <w:contextualSpacing/>
      <w:jc w:val="left"/>
    </w:pPr>
    <w:rPr>
      <w:rFonts w:hint="eastAsia" w:ascii="仿宋_GB2312" w:hAnsi="Times New Roman" w:eastAsia="仿宋_GB2312" w:cs="仿宋_GB2312"/>
      <w:b/>
      <w:bCs/>
      <w:i/>
      <w:iCs/>
      <w:color w:val="4F81BD"/>
      <w:kern w:val="0"/>
      <w:sz w:val="24"/>
      <w:szCs w:val="24"/>
    </w:rPr>
  </w:style>
  <w:style w:type="character" w:customStyle="1" w:styleId="924">
    <w:name w:val="明显引用 字符1"/>
    <w:basedOn w:val="136"/>
    <w:qFormat/>
    <w:uiPriority w:val="0"/>
    <w:rPr>
      <w:i/>
      <w:iCs/>
      <w:snapToGrid/>
      <w:color w:val="4F81BD"/>
      <w:sz w:val="24"/>
      <w:szCs w:val="21"/>
    </w:rPr>
  </w:style>
  <w:style w:type="character" w:customStyle="1" w:styleId="925">
    <w:name w:val="王玲-图片 Char"/>
    <w:basedOn w:val="136"/>
    <w:qFormat/>
    <w:uiPriority w:val="0"/>
    <w:rPr>
      <w:rFonts w:hint="default" w:ascii="Tahoma" w:hAnsi="Tahoma" w:eastAsia="Tahoma" w:cs="Tahoma"/>
      <w:szCs w:val="24"/>
    </w:rPr>
  </w:style>
  <w:style w:type="character" w:customStyle="1" w:styleId="926">
    <w:name w:val="样式 宋体"/>
    <w:basedOn w:val="136"/>
    <w:qFormat/>
    <w:uiPriority w:val="0"/>
  </w:style>
  <w:style w:type="character" w:customStyle="1" w:styleId="927">
    <w:name w:val="江西-正文 Char"/>
    <w:basedOn w:val="136"/>
    <w:qFormat/>
    <w:uiPriority w:val="0"/>
    <w:rPr>
      <w:rFonts w:hint="eastAsia" w:ascii="华文中宋" w:hAnsi="华文中宋" w:eastAsia="华文中宋" w:cs="华文中宋"/>
      <w:sz w:val="24"/>
      <w:szCs w:val="21"/>
    </w:rPr>
  </w:style>
  <w:style w:type="character" w:customStyle="1" w:styleId="928">
    <w:name w:val="正文首行缩进:  2 字符 Char"/>
    <w:basedOn w:val="136"/>
    <w:link w:val="929"/>
    <w:qFormat/>
    <w:uiPriority w:val="0"/>
    <w:rPr>
      <w:rFonts w:ascii="Arial" w:hAnsi="Arial" w:cs="Arial"/>
      <w:sz w:val="24"/>
      <w:szCs w:val="24"/>
    </w:rPr>
  </w:style>
  <w:style w:type="paragraph" w:customStyle="1" w:styleId="929">
    <w:name w:val="正文首行缩进:  2 字符"/>
    <w:basedOn w:val="1"/>
    <w:link w:val="928"/>
    <w:qFormat/>
    <w:uiPriority w:val="0"/>
    <w:pPr>
      <w:widowControl/>
      <w:spacing w:line="360" w:lineRule="auto"/>
      <w:ind w:firstLine="482" w:firstLineChars="200"/>
      <w:jc w:val="left"/>
    </w:pPr>
    <w:rPr>
      <w:rFonts w:ascii="Arial" w:hAnsi="Arial" w:cs="Arial"/>
      <w:kern w:val="0"/>
      <w:sz w:val="24"/>
      <w:szCs w:val="24"/>
    </w:rPr>
  </w:style>
  <w:style w:type="character" w:customStyle="1" w:styleId="930">
    <w:name w:val="样式 标题 2H22nd levelh22Header 2HeadBHeading 2 HiddenHeadin... Char"/>
    <w:basedOn w:val="136"/>
    <w:qFormat/>
    <w:uiPriority w:val="0"/>
    <w:rPr>
      <w:rFonts w:hint="eastAsia" w:ascii="宋体" w:hAnsi="宋体" w:eastAsia="宋体" w:cs="宋体"/>
      <w:b/>
      <w:sz w:val="30"/>
    </w:rPr>
  </w:style>
  <w:style w:type="character" w:customStyle="1" w:styleId="931">
    <w:name w:val="正文加粗 Char"/>
    <w:basedOn w:val="136"/>
    <w:qFormat/>
    <w:uiPriority w:val="0"/>
    <w:rPr>
      <w:rFonts w:hint="default" w:ascii="Arial" w:hAnsi="Arial" w:cs="Arial"/>
      <w:b/>
      <w:sz w:val="24"/>
    </w:rPr>
  </w:style>
  <w:style w:type="character" w:customStyle="1" w:styleId="932">
    <w:name w:val="标准段落正文 Char1"/>
    <w:basedOn w:val="136"/>
    <w:qFormat/>
    <w:uiPriority w:val="0"/>
    <w:rPr>
      <w:sz w:val="24"/>
      <w:szCs w:val="24"/>
    </w:rPr>
  </w:style>
  <w:style w:type="character" w:customStyle="1" w:styleId="933">
    <w:name w:val="上款两地分居奥斯卡的发生空间阿斯顿发生的发生的 Char"/>
    <w:basedOn w:val="136"/>
    <w:link w:val="934"/>
    <w:qFormat/>
    <w:uiPriority w:val="0"/>
    <w:rPr>
      <w:rFonts w:hint="eastAsia" w:ascii="宋体" w:hAnsi="宋体" w:eastAsia="宋体" w:cs="宋体"/>
      <w:color w:val="000000"/>
      <w:sz w:val="28"/>
      <w:szCs w:val="28"/>
    </w:rPr>
  </w:style>
  <w:style w:type="paragraph" w:customStyle="1" w:styleId="934">
    <w:name w:val="上款两地分居奥斯卡的发生空间阿斯顿发生的发生的"/>
    <w:basedOn w:val="1"/>
    <w:link w:val="933"/>
    <w:qFormat/>
    <w:uiPriority w:val="0"/>
    <w:pPr>
      <w:widowControl/>
      <w:spacing w:after="60" w:afterLines="25" w:line="500" w:lineRule="exact"/>
      <w:ind w:firstLine="630" w:firstLineChars="225"/>
      <w:jc w:val="left"/>
    </w:pPr>
    <w:rPr>
      <w:rFonts w:hint="eastAsia" w:ascii="宋体" w:hAnsi="宋体" w:eastAsia="宋体" w:cs="宋体"/>
      <w:color w:val="000000"/>
      <w:kern w:val="0"/>
      <w:sz w:val="28"/>
      <w:szCs w:val="28"/>
    </w:rPr>
  </w:style>
  <w:style w:type="character" w:customStyle="1" w:styleId="935">
    <w:name w:val="表格 字符"/>
    <w:basedOn w:val="136"/>
    <w:qFormat/>
    <w:uiPriority w:val="0"/>
    <w:rPr>
      <w:rFonts w:hint="eastAsia" w:ascii="宋体" w:hAnsi="宋体" w:eastAsia="宋体" w:cs="宋体"/>
      <w:bCs/>
      <w:kern w:val="2"/>
      <w:sz w:val="24"/>
      <w:szCs w:val="24"/>
    </w:rPr>
  </w:style>
  <w:style w:type="character" w:customStyle="1" w:styleId="936">
    <w:name w:val="GW-标题1 Char"/>
    <w:basedOn w:val="136"/>
    <w:qFormat/>
    <w:uiPriority w:val="0"/>
    <w:rPr>
      <w:rFonts w:hint="default" w:ascii="Arial" w:hAnsi="Arial" w:eastAsia="仿宋_GB2312" w:cs="Arial"/>
      <w:b/>
      <w:snapToGrid/>
      <w:sz w:val="44"/>
      <w:szCs w:val="32"/>
    </w:rPr>
  </w:style>
  <w:style w:type="character" w:customStyle="1" w:styleId="937">
    <w:name w:val="吉奥表格正文 Char"/>
    <w:basedOn w:val="136"/>
    <w:qFormat/>
    <w:uiPriority w:val="0"/>
    <w:rPr>
      <w:rFonts w:hint="eastAsia" w:ascii="仿宋_GB2312" w:eastAsia="仿宋_GB2312" w:cs="仿宋_GB2312"/>
      <w:sz w:val="24"/>
      <w:szCs w:val="21"/>
    </w:rPr>
  </w:style>
  <w:style w:type="character" w:customStyle="1" w:styleId="938">
    <w:name w:val="脚注文本 Char2"/>
    <w:basedOn w:val="136"/>
    <w:qFormat/>
    <w:uiPriority w:val="0"/>
    <w:rPr>
      <w:rFonts w:hint="eastAsia" w:ascii="宋体" w:hAnsi="宋体" w:eastAsia="宋体" w:cs="宋体"/>
      <w:sz w:val="18"/>
      <w:szCs w:val="18"/>
    </w:rPr>
  </w:style>
  <w:style w:type="character" w:customStyle="1" w:styleId="939">
    <w:name w:val="样式2 Char"/>
    <w:basedOn w:val="136"/>
    <w:qFormat/>
    <w:uiPriority w:val="0"/>
    <w:rPr>
      <w:rFonts w:hint="eastAsia" w:ascii="宋体" w:hAnsi="宋体" w:eastAsia="宋体" w:cs="宋体"/>
      <w:szCs w:val="21"/>
    </w:rPr>
  </w:style>
  <w:style w:type="character" w:customStyle="1" w:styleId="940">
    <w:name w:val="列表（符号一级）（绿盟科技） Char"/>
    <w:basedOn w:val="136"/>
    <w:link w:val="941"/>
    <w:qFormat/>
    <w:uiPriority w:val="0"/>
    <w:rPr>
      <w:rFonts w:ascii="Arial" w:hAnsi="Arial" w:cs="Arial"/>
      <w:kern w:val="2"/>
      <w:sz w:val="21"/>
      <w:szCs w:val="21"/>
    </w:rPr>
  </w:style>
  <w:style w:type="paragraph" w:customStyle="1" w:styleId="941">
    <w:name w:val="列表（符号一级）（绿盟科技）"/>
    <w:basedOn w:val="1"/>
    <w:link w:val="940"/>
    <w:qFormat/>
    <w:uiPriority w:val="0"/>
    <w:pPr>
      <w:widowControl/>
      <w:spacing w:line="300" w:lineRule="auto"/>
      <w:ind w:left="840" w:hanging="420"/>
      <w:jc w:val="left"/>
    </w:pPr>
    <w:rPr>
      <w:rFonts w:ascii="Arial" w:hAnsi="Arial" w:cs="Arial"/>
      <w:szCs w:val="21"/>
    </w:rPr>
  </w:style>
  <w:style w:type="character" w:customStyle="1" w:styleId="942">
    <w:name w:val="表格文字 Char"/>
    <w:basedOn w:val="136"/>
    <w:qFormat/>
    <w:uiPriority w:val="0"/>
    <w:rPr>
      <w:spacing w:val="10"/>
      <w:sz w:val="24"/>
      <w:szCs w:val="24"/>
    </w:rPr>
  </w:style>
  <w:style w:type="character" w:customStyle="1" w:styleId="943">
    <w:name w:val="表格非标题文字 Char"/>
    <w:basedOn w:val="136"/>
    <w:qFormat/>
    <w:uiPriority w:val="0"/>
    <w:rPr>
      <w:rFonts w:hint="eastAsia" w:ascii="Futura Bk" w:hAnsi="Futura Bk" w:eastAsia="Futura Bk" w:cs="Futura Bk"/>
      <w:sz w:val="18"/>
      <w:szCs w:val="21"/>
    </w:rPr>
  </w:style>
  <w:style w:type="character" w:customStyle="1" w:styleId="944">
    <w:name w:val="插图说明 Char"/>
    <w:basedOn w:val="136"/>
    <w:qFormat/>
    <w:uiPriority w:val="0"/>
    <w:rPr>
      <w:rFonts w:hint="eastAsia" w:ascii="宋体" w:hAnsi="宋体" w:eastAsia="黑体" w:cs="宋体"/>
      <w:sz w:val="24"/>
    </w:rPr>
  </w:style>
  <w:style w:type="character" w:customStyle="1" w:styleId="945">
    <w:name w:val="引用 字符1"/>
    <w:basedOn w:val="136"/>
    <w:qFormat/>
    <w:uiPriority w:val="0"/>
    <w:rPr>
      <w:i/>
      <w:iCs/>
      <w:snapToGrid/>
      <w:color w:val="404040"/>
      <w:sz w:val="24"/>
      <w:szCs w:val="21"/>
    </w:rPr>
  </w:style>
  <w:style w:type="character" w:customStyle="1" w:styleId="946">
    <w:name w:val="方欣正文 Char1"/>
    <w:basedOn w:val="136"/>
    <w:qFormat/>
    <w:uiPriority w:val="0"/>
    <w:rPr>
      <w:rFonts w:hint="eastAsia" w:ascii="宋体" w:hAnsi="Book Antiqua" w:eastAsia="楷体_GB2312" w:cs="宋体"/>
      <w:sz w:val="24"/>
    </w:rPr>
  </w:style>
  <w:style w:type="character" w:customStyle="1" w:styleId="947">
    <w:name w:val="样式 样式 首行缩进:  0.85 厘米 行距: 固定值 30 磅 Char + 首行缩进:  2 字符 Char1"/>
    <w:basedOn w:val="136"/>
    <w:link w:val="948"/>
    <w:qFormat/>
    <w:uiPriority w:val="0"/>
    <w:rPr>
      <w:rFonts w:hint="default" w:ascii="Arial" w:hAnsi="Arial" w:cs="Arial"/>
      <w:sz w:val="28"/>
      <w:szCs w:val="24"/>
    </w:rPr>
  </w:style>
  <w:style w:type="paragraph" w:customStyle="1" w:styleId="948">
    <w:name w:val="样式 样式 首行缩进:  0.85 厘米 行距: 固定值 30 磅 Char + 首行缩进:  2 字符"/>
    <w:basedOn w:val="1"/>
    <w:link w:val="947"/>
    <w:qFormat/>
    <w:uiPriority w:val="0"/>
    <w:pPr>
      <w:adjustRightInd w:val="0"/>
      <w:spacing w:before="100" w:line="360" w:lineRule="auto"/>
      <w:ind w:firstLine="200" w:firstLineChars="200"/>
      <w:jc w:val="left"/>
    </w:pPr>
    <w:rPr>
      <w:rFonts w:ascii="Arial" w:hAnsi="Arial" w:eastAsia="宋体" w:cs="Arial"/>
      <w:kern w:val="0"/>
      <w:sz w:val="28"/>
      <w:szCs w:val="24"/>
    </w:rPr>
  </w:style>
  <w:style w:type="character" w:customStyle="1" w:styleId="949">
    <w:name w:val="样式 首行缩进:  2.25 字符 Char"/>
    <w:basedOn w:val="136"/>
    <w:qFormat/>
    <w:uiPriority w:val="0"/>
    <w:rPr>
      <w:rFonts w:hint="eastAsia" w:ascii="宋体" w:hAnsi="宋体" w:eastAsia="宋体" w:cs="宋体"/>
    </w:rPr>
  </w:style>
  <w:style w:type="character" w:customStyle="1" w:styleId="950">
    <w:name w:val="样式34 Char Char"/>
    <w:basedOn w:val="136"/>
    <w:qFormat/>
    <w:uiPriority w:val="0"/>
    <w:rPr>
      <w:rFonts w:hint="eastAsia" w:ascii="微软雅黑" w:hAnsi="微软雅黑" w:eastAsia="微软雅黑" w:cs="微软雅黑"/>
      <w:sz w:val="24"/>
    </w:rPr>
  </w:style>
  <w:style w:type="character" w:customStyle="1" w:styleId="951">
    <w:name w:val="样式 标题 2 + (西文) Times New Roman (中文) 宋体 Char"/>
    <w:basedOn w:val="136"/>
    <w:qFormat/>
    <w:uiPriority w:val="0"/>
    <w:rPr>
      <w:rFonts w:hint="eastAsia" w:ascii="黑体" w:hAnsi="宋体" w:eastAsia="黑体" w:cs="黑体"/>
      <w:b/>
      <w:bCs/>
      <w:iCs/>
      <w:sz w:val="28"/>
      <w:szCs w:val="24"/>
    </w:rPr>
  </w:style>
  <w:style w:type="character" w:customStyle="1" w:styleId="952">
    <w:name w:val="样式 正文4级（编号2级） + (符号) Times New Roman Char"/>
    <w:basedOn w:val="136"/>
    <w:qFormat/>
    <w:uiPriority w:val="0"/>
    <w:rPr>
      <w:rFonts w:hint="eastAsia" w:ascii="仿宋_GB2312" w:eastAsia="仿宋_GB2312" w:cs="仿宋_GB2312"/>
      <w:bCs/>
      <w:kern w:val="2"/>
      <w:sz w:val="24"/>
      <w:szCs w:val="24"/>
    </w:rPr>
  </w:style>
  <w:style w:type="character" w:customStyle="1" w:styleId="953">
    <w:name w:val="二级条标题 Char1"/>
    <w:basedOn w:val="136"/>
    <w:qFormat/>
    <w:uiPriority w:val="0"/>
    <w:rPr>
      <w:rFonts w:hint="eastAsia" w:ascii="黑体" w:hAnsi="宋体" w:eastAsia="黑体" w:cs="黑体"/>
      <w:szCs w:val="24"/>
    </w:rPr>
  </w:style>
  <w:style w:type="character" w:customStyle="1" w:styleId="954">
    <w:name w:val="正文. Char"/>
    <w:basedOn w:val="136"/>
    <w:qFormat/>
    <w:uiPriority w:val="0"/>
    <w:rPr>
      <w:rFonts w:hint="default" w:ascii="Arial" w:hAnsi="Arial" w:cs="Arial"/>
      <w:szCs w:val="21"/>
    </w:rPr>
  </w:style>
  <w:style w:type="character" w:customStyle="1" w:styleId="955">
    <w:name w:val="样式 标题 2 + Arial Char"/>
    <w:basedOn w:val="136"/>
    <w:qFormat/>
    <w:uiPriority w:val="0"/>
    <w:rPr>
      <w:rFonts w:hint="default" w:ascii="Arial" w:hAnsi="Arial" w:eastAsia="黑体" w:cs="Arial"/>
      <w:sz w:val="30"/>
      <w:szCs w:val="30"/>
    </w:rPr>
  </w:style>
  <w:style w:type="character" w:customStyle="1" w:styleId="956">
    <w:name w:val="样式11 Char"/>
    <w:basedOn w:val="136"/>
    <w:qFormat/>
    <w:uiPriority w:val="0"/>
    <w:rPr>
      <w:rFonts w:hint="eastAsia" w:ascii="宋体" w:hAnsi="宋体" w:eastAsia="宋体" w:cs="宋体"/>
      <w:kern w:val="2"/>
      <w:sz w:val="24"/>
      <w:szCs w:val="22"/>
    </w:rPr>
  </w:style>
  <w:style w:type="character" w:customStyle="1" w:styleId="957">
    <w:name w:val="正文文本 + 4 pt"/>
    <w:basedOn w:val="136"/>
    <w:qFormat/>
    <w:uiPriority w:val="0"/>
    <w:rPr>
      <w:rFonts w:hint="eastAsia" w:ascii="MingLiU" w:hAnsi="MingLiU" w:eastAsia="MingLiU" w:cs="MingLiU"/>
      <w:sz w:val="8"/>
      <w:szCs w:val="8"/>
      <w:shd w:val="clear" w:color="auto" w:fill="FFFFFF"/>
    </w:rPr>
  </w:style>
  <w:style w:type="character" w:customStyle="1" w:styleId="958">
    <w:name w:val="样式 小四 段前: 3 磅 段后: 3 磅 行距: 1.5 倍行距 Char"/>
    <w:basedOn w:val="136"/>
    <w:qFormat/>
    <w:uiPriority w:val="0"/>
    <w:rPr>
      <w:sz w:val="24"/>
    </w:rPr>
  </w:style>
  <w:style w:type="character" w:customStyle="1" w:styleId="959">
    <w:name w:val="正文图标题 Char"/>
    <w:basedOn w:val="136"/>
    <w:qFormat/>
    <w:uiPriority w:val="0"/>
    <w:rPr>
      <w:rFonts w:hint="eastAsia" w:ascii="黑体" w:hAnsi="宋体" w:eastAsia="黑体" w:cs="黑体"/>
      <w:kern w:val="2"/>
      <w:sz w:val="21"/>
      <w:szCs w:val="22"/>
    </w:rPr>
  </w:style>
  <w:style w:type="character" w:customStyle="1" w:styleId="960">
    <w:name w:val="一级标题 Char"/>
    <w:basedOn w:val="136"/>
    <w:qFormat/>
    <w:uiPriority w:val="0"/>
    <w:rPr>
      <w:rFonts w:hint="eastAsia" w:ascii="黑体" w:hAnsi="宋体" w:eastAsia="黑体" w:cs="黑体"/>
      <w:b/>
      <w:sz w:val="30"/>
    </w:rPr>
  </w:style>
  <w:style w:type="character" w:customStyle="1" w:styleId="961">
    <w:name w:val="正文文本 (5)_"/>
    <w:basedOn w:val="136"/>
    <w:qFormat/>
    <w:uiPriority w:val="0"/>
    <w:rPr>
      <w:rFonts w:hint="eastAsia" w:ascii="MingLiU" w:hAnsi="MingLiU" w:eastAsia="MingLiU" w:cs="MingLiU"/>
      <w:sz w:val="16"/>
      <w:shd w:val="clear" w:color="auto" w:fill="FFFFFF"/>
      <w:lang w:eastAsia="en-US"/>
    </w:rPr>
  </w:style>
  <w:style w:type="character" w:customStyle="1" w:styleId="962">
    <w:name w:val="正文－缩进 Char Char"/>
    <w:basedOn w:val="136"/>
    <w:qFormat/>
    <w:uiPriority w:val="0"/>
    <w:rPr>
      <w:sz w:val="24"/>
    </w:rPr>
  </w:style>
  <w:style w:type="character" w:customStyle="1" w:styleId="963">
    <w:name w:val="表样式 Char"/>
    <w:basedOn w:val="136"/>
    <w:qFormat/>
    <w:uiPriority w:val="0"/>
    <w:rPr>
      <w:rFonts w:hint="default" w:ascii="Arial" w:hAnsi="Arial" w:cs="Arial"/>
      <w:sz w:val="18"/>
      <w:szCs w:val="18"/>
    </w:rPr>
  </w:style>
  <w:style w:type="character" w:customStyle="1" w:styleId="964">
    <w:name w:val="宏文本 字符1"/>
    <w:basedOn w:val="136"/>
    <w:qFormat/>
    <w:uiPriority w:val="99"/>
    <w:rPr>
      <w:rFonts w:hint="default" w:ascii="Courier New" w:hAnsi="Courier New" w:cs="Courier New"/>
      <w:sz w:val="24"/>
      <w:szCs w:val="24"/>
    </w:rPr>
  </w:style>
  <w:style w:type="character" w:customStyle="1" w:styleId="965">
    <w:name w:val="脚注文本 Char1"/>
    <w:basedOn w:val="136"/>
    <w:qFormat/>
    <w:uiPriority w:val="99"/>
    <w:rPr>
      <w:sz w:val="18"/>
      <w:szCs w:val="18"/>
    </w:rPr>
  </w:style>
  <w:style w:type="character" w:customStyle="1" w:styleId="966">
    <w:name w:val="脚注文本 字符1"/>
    <w:basedOn w:val="136"/>
    <w:qFormat/>
    <w:uiPriority w:val="99"/>
    <w:rPr>
      <w:rFonts w:hint="default" w:ascii="Tahoma" w:hAnsi="Tahoma" w:eastAsia="Tahoma" w:cs="Times New Roman"/>
      <w:sz w:val="18"/>
      <w:szCs w:val="18"/>
    </w:rPr>
  </w:style>
  <w:style w:type="character" w:customStyle="1" w:styleId="967">
    <w:name w:val="样式 样式 标题 1 + 居中 + Arial Char"/>
    <w:basedOn w:val="136"/>
    <w:qFormat/>
    <w:uiPriority w:val="0"/>
    <w:rPr>
      <w:rFonts w:hint="default" w:ascii="Arial" w:hAnsi="Arial" w:cs="Arial"/>
      <w:b/>
      <w:bCs/>
      <w:kern w:val="44"/>
      <w:sz w:val="32"/>
    </w:rPr>
  </w:style>
  <w:style w:type="character" w:customStyle="1" w:styleId="968">
    <w:name w:val="列表项目符号2--嵌套文本 Char"/>
    <w:basedOn w:val="136"/>
    <w:qFormat/>
    <w:uiPriority w:val="0"/>
    <w:rPr>
      <w:szCs w:val="24"/>
    </w:rPr>
  </w:style>
  <w:style w:type="character" w:customStyle="1" w:styleId="969">
    <w:name w:val="常规 Char"/>
    <w:basedOn w:val="136"/>
    <w:qFormat/>
    <w:uiPriority w:val="0"/>
    <w:rPr>
      <w:szCs w:val="21"/>
    </w:rPr>
  </w:style>
  <w:style w:type="character" w:customStyle="1" w:styleId="970">
    <w:name w:val="项目符号 Char Char"/>
    <w:basedOn w:val="136"/>
    <w:qFormat/>
    <w:uiPriority w:val="0"/>
    <w:rPr>
      <w:rFonts w:hint="eastAsia" w:ascii="仿宋_GB2312" w:eastAsia="仿宋_GB2312" w:cs="仿宋_GB2312"/>
      <w:bCs/>
      <w:color w:val="000000"/>
      <w:spacing w:val="10"/>
      <w:kern w:val="2"/>
      <w:sz w:val="28"/>
      <w:szCs w:val="22"/>
    </w:rPr>
  </w:style>
  <w:style w:type="character" w:customStyle="1" w:styleId="971">
    <w:name w:val="2节标题 Char Char"/>
    <w:basedOn w:val="136"/>
    <w:qFormat/>
    <w:uiPriority w:val="0"/>
    <w:rPr>
      <w:rFonts w:hint="eastAsia" w:ascii="楷体_GB2312" w:hAnsi="宋体" w:eastAsia="楷体_GB2312" w:cs="楷体_GB2312"/>
      <w:color w:val="000000"/>
      <w:sz w:val="28"/>
    </w:rPr>
  </w:style>
  <w:style w:type="character" w:customStyle="1" w:styleId="972">
    <w:name w:val="正文首行缩进 2 Char1"/>
    <w:basedOn w:val="136"/>
    <w:qFormat/>
    <w:uiPriority w:val="99"/>
    <w:rPr>
      <w:rFonts w:hint="default" w:ascii="Calibri" w:hAnsi="Calibri" w:cs="Calibri"/>
      <w:b/>
      <w:bCs/>
      <w:kern w:val="2"/>
      <w:sz w:val="24"/>
    </w:rPr>
  </w:style>
  <w:style w:type="character" w:customStyle="1" w:styleId="973">
    <w:name w:val="样式 建设处文档标题2 + 黑色 Char"/>
    <w:basedOn w:val="136"/>
    <w:qFormat/>
    <w:uiPriority w:val="0"/>
    <w:rPr>
      <w:rFonts w:hint="default" w:ascii="Cambria" w:hAnsi="Cambria" w:eastAsia="Cambria" w:cs="Cambria"/>
      <w:bCs/>
      <w:i/>
      <w:iCs/>
      <w:sz w:val="24"/>
      <w:szCs w:val="28"/>
      <w:lang w:eastAsia="en-US" w:bidi="en-US"/>
    </w:rPr>
  </w:style>
  <w:style w:type="character" w:customStyle="1" w:styleId="974">
    <w:name w:val="项目 Char1"/>
    <w:basedOn w:val="136"/>
    <w:qFormat/>
    <w:uiPriority w:val="0"/>
    <w:rPr>
      <w:rFonts w:hint="eastAsia" w:ascii="宋体" w:hAnsi="宋体" w:eastAsia="宋体" w:cs="宋体"/>
      <w:b/>
      <w:sz w:val="24"/>
      <w:szCs w:val="24"/>
    </w:rPr>
  </w:style>
  <w:style w:type="character" w:customStyle="1" w:styleId="975">
    <w:name w:val="测试样式 Char"/>
    <w:basedOn w:val="136"/>
    <w:link w:val="976"/>
    <w:qFormat/>
    <w:uiPriority w:val="0"/>
    <w:rPr>
      <w:rFonts w:hint="eastAsia" w:ascii="宋体" w:hAnsi="宋体" w:eastAsia="宋体" w:cs="宋体"/>
      <w:color w:val="000000"/>
      <w:sz w:val="28"/>
      <w:szCs w:val="28"/>
    </w:rPr>
  </w:style>
  <w:style w:type="paragraph" w:customStyle="1" w:styleId="976">
    <w:name w:val="测试样式"/>
    <w:basedOn w:val="1"/>
    <w:next w:val="1"/>
    <w:link w:val="975"/>
    <w:qFormat/>
    <w:uiPriority w:val="0"/>
    <w:pPr>
      <w:widowControl/>
      <w:spacing w:after="60" w:afterLines="25" w:line="500" w:lineRule="exact"/>
      <w:ind w:firstLine="630" w:firstLineChars="225"/>
      <w:jc w:val="left"/>
    </w:pPr>
    <w:rPr>
      <w:rFonts w:hint="eastAsia" w:ascii="宋体" w:hAnsi="宋体" w:eastAsia="宋体" w:cs="宋体"/>
      <w:color w:val="000000"/>
      <w:kern w:val="0"/>
      <w:sz w:val="28"/>
      <w:szCs w:val="28"/>
    </w:rPr>
  </w:style>
  <w:style w:type="character" w:customStyle="1" w:styleId="977">
    <w:name w:val="3节标题 Char"/>
    <w:basedOn w:val="136"/>
    <w:qFormat/>
    <w:uiPriority w:val="0"/>
  </w:style>
  <w:style w:type="character" w:customStyle="1" w:styleId="978">
    <w:name w:val="正文首行缩进 2 字符1"/>
    <w:basedOn w:val="136"/>
    <w:qFormat/>
    <w:uiPriority w:val="0"/>
    <w:rPr>
      <w:kern w:val="2"/>
      <w:sz w:val="21"/>
      <w:szCs w:val="24"/>
    </w:rPr>
  </w:style>
  <w:style w:type="character" w:customStyle="1" w:styleId="979">
    <w:name w:val="正文标准 Char"/>
    <w:basedOn w:val="136"/>
    <w:qFormat/>
    <w:uiPriority w:val="0"/>
    <w:rPr>
      <w:sz w:val="24"/>
      <w:szCs w:val="21"/>
    </w:rPr>
  </w:style>
  <w:style w:type="character" w:customStyle="1" w:styleId="980">
    <w:name w:val="样式 标题 2 + (西文) 宋体 Char"/>
    <w:basedOn w:val="136"/>
    <w:qFormat/>
    <w:uiPriority w:val="0"/>
    <w:rPr>
      <w:rFonts w:hint="default" w:ascii="Arial" w:hAnsi="Arial" w:eastAsia="黑体" w:cs="Arial"/>
      <w:b/>
      <w:sz w:val="32"/>
    </w:rPr>
  </w:style>
  <w:style w:type="character" w:customStyle="1" w:styleId="981">
    <w:name w:val="正文缩进2格 Char"/>
    <w:basedOn w:val="136"/>
    <w:qFormat/>
    <w:uiPriority w:val="0"/>
    <w:rPr>
      <w:rFonts w:hint="eastAsia" w:ascii="仿宋_GB2312" w:hAnsi="宋体" w:eastAsia="仿宋_GB2312" w:cs="仿宋_GB2312"/>
      <w:sz w:val="31"/>
      <w:szCs w:val="28"/>
    </w:rPr>
  </w:style>
  <w:style w:type="character" w:customStyle="1" w:styleId="982">
    <w:name w:val="正文A Char"/>
    <w:basedOn w:val="136"/>
    <w:qFormat/>
    <w:uiPriority w:val="0"/>
    <w:rPr>
      <w:rFonts w:hint="eastAsia" w:ascii="仿宋_GB2312" w:eastAsia="仿宋_GB2312" w:cs="仿宋_GB2312"/>
      <w:kern w:val="36"/>
      <w:sz w:val="28"/>
    </w:rPr>
  </w:style>
  <w:style w:type="character" w:customStyle="1" w:styleId="983">
    <w:name w:val="样式 标题 4 + 黑色 Char"/>
    <w:basedOn w:val="136"/>
    <w:qFormat/>
    <w:uiPriority w:val="0"/>
    <w:rPr>
      <w:rFonts w:hint="default" w:ascii="Arial" w:hAnsi="Arial" w:cs="Arial"/>
      <w:b/>
      <w:color w:val="000000"/>
      <w:sz w:val="24"/>
    </w:rPr>
  </w:style>
  <w:style w:type="character" w:customStyle="1" w:styleId="984">
    <w:name w:val="样式 首行缩进:  2 字符5 Char"/>
    <w:basedOn w:val="136"/>
    <w:qFormat/>
    <w:uiPriority w:val="0"/>
    <w:rPr>
      <w:sz w:val="24"/>
    </w:rPr>
  </w:style>
  <w:style w:type="character" w:customStyle="1" w:styleId="985">
    <w:name w:val="投标文件 正文首行缩进 Char"/>
    <w:basedOn w:val="136"/>
    <w:qFormat/>
    <w:uiPriority w:val="0"/>
    <w:rPr>
      <w:rFonts w:hint="default" w:ascii="Arial" w:hAnsi="Arial" w:cs="Arial"/>
      <w:szCs w:val="24"/>
    </w:rPr>
  </w:style>
  <w:style w:type="character" w:customStyle="1" w:styleId="986">
    <w:name w:val="正文首行缩进（绿盟科技） Char"/>
    <w:basedOn w:val="136"/>
    <w:link w:val="987"/>
    <w:qFormat/>
    <w:uiPriority w:val="0"/>
    <w:rPr>
      <w:rFonts w:ascii="Arial" w:hAnsi="Arial" w:cs="Arial"/>
      <w:szCs w:val="21"/>
    </w:rPr>
  </w:style>
  <w:style w:type="paragraph" w:customStyle="1" w:styleId="987">
    <w:name w:val="正文首行缩进（绿盟科技）"/>
    <w:basedOn w:val="1"/>
    <w:link w:val="986"/>
    <w:qFormat/>
    <w:uiPriority w:val="0"/>
    <w:pPr>
      <w:widowControl/>
      <w:spacing w:after="50" w:line="300" w:lineRule="auto"/>
      <w:ind w:firstLine="200" w:firstLineChars="200"/>
      <w:jc w:val="left"/>
    </w:pPr>
    <w:rPr>
      <w:rFonts w:ascii="Arial" w:hAnsi="Arial" w:cs="Arial"/>
      <w:kern w:val="0"/>
      <w:sz w:val="20"/>
      <w:szCs w:val="21"/>
    </w:rPr>
  </w:style>
  <w:style w:type="character" w:customStyle="1" w:styleId="988">
    <w:name w:val="批注文字 Char3"/>
    <w:basedOn w:val="136"/>
    <w:qFormat/>
    <w:uiPriority w:val="0"/>
    <w:rPr>
      <w:rFonts w:hint="eastAsia" w:ascii="宋体" w:hAnsi="宋体" w:eastAsia="宋体" w:cs="宋体"/>
      <w:sz w:val="24"/>
      <w:szCs w:val="24"/>
    </w:rPr>
  </w:style>
  <w:style w:type="character" w:customStyle="1" w:styleId="989">
    <w:name w:val="图片格式 Char"/>
    <w:basedOn w:val="136"/>
    <w:qFormat/>
    <w:uiPriority w:val="0"/>
    <w:rPr>
      <w:rFonts w:hint="default" w:ascii="Calibri" w:hAnsi="Calibri" w:cs="Calibri"/>
      <w:szCs w:val="21"/>
    </w:rPr>
  </w:style>
  <w:style w:type="character" w:customStyle="1" w:styleId="990">
    <w:name w:val="注释标题 Char2"/>
    <w:basedOn w:val="136"/>
    <w:qFormat/>
    <w:uiPriority w:val="0"/>
    <w:rPr>
      <w:rFonts w:hint="eastAsia" w:ascii="宋体" w:hAnsi="宋体" w:eastAsia="宋体" w:cs="宋体"/>
      <w:sz w:val="24"/>
      <w:szCs w:val="24"/>
    </w:rPr>
  </w:style>
  <w:style w:type="character" w:customStyle="1" w:styleId="991">
    <w:name w:val="标题 2 字符1"/>
    <w:basedOn w:val="136"/>
    <w:qFormat/>
    <w:uiPriority w:val="0"/>
    <w:rPr>
      <w:b/>
      <w:kern w:val="2"/>
      <w:sz w:val="30"/>
    </w:rPr>
  </w:style>
  <w:style w:type="character" w:customStyle="1" w:styleId="992">
    <w:name w:val="标题 六 Char"/>
    <w:basedOn w:val="136"/>
    <w:link w:val="993"/>
    <w:qFormat/>
    <w:uiPriority w:val="0"/>
    <w:rPr>
      <w:rFonts w:ascii="Cambria" w:hAnsi="Cambria" w:eastAsia="Cambria" w:cs="Cambria"/>
      <w:b/>
      <w:bCs/>
      <w:kern w:val="2"/>
      <w:sz w:val="24"/>
      <w:szCs w:val="24"/>
    </w:rPr>
  </w:style>
  <w:style w:type="paragraph" w:customStyle="1" w:styleId="993">
    <w:name w:val="标题 六"/>
    <w:basedOn w:val="15"/>
    <w:link w:val="992"/>
    <w:qFormat/>
    <w:uiPriority w:val="0"/>
    <w:pPr>
      <w:spacing w:before="240" w:after="64" w:line="320" w:lineRule="auto"/>
      <w:ind w:left="1152" w:hanging="1152"/>
    </w:pPr>
    <w:rPr>
      <w:rFonts w:ascii="Cambria" w:hAnsi="Cambria" w:eastAsia="Cambria" w:cs="Cambria"/>
      <w:sz w:val="24"/>
    </w:rPr>
  </w:style>
  <w:style w:type="character" w:customStyle="1" w:styleId="994">
    <w:name w:val="电子邮件签名 Char2"/>
    <w:basedOn w:val="136"/>
    <w:qFormat/>
    <w:uiPriority w:val="0"/>
    <w:rPr>
      <w:rFonts w:hint="eastAsia" w:ascii="宋体" w:hAnsi="宋体" w:eastAsia="宋体" w:cs="宋体"/>
      <w:sz w:val="24"/>
      <w:szCs w:val="24"/>
    </w:rPr>
  </w:style>
  <w:style w:type="character" w:customStyle="1" w:styleId="995">
    <w:name w:val="缩进正文 Char Char"/>
    <w:basedOn w:val="136"/>
    <w:qFormat/>
    <w:uiPriority w:val="0"/>
    <w:rPr>
      <w:bCs/>
      <w:kern w:val="2"/>
      <w:sz w:val="24"/>
      <w:szCs w:val="24"/>
    </w:rPr>
  </w:style>
  <w:style w:type="character" w:customStyle="1" w:styleId="996">
    <w:name w:val="标题14"/>
    <w:basedOn w:val="136"/>
    <w:qFormat/>
    <w:uiPriority w:val="0"/>
    <w:rPr>
      <w:rFonts w:hint="default" w:ascii="Verdana" w:hAnsi="Verdana" w:eastAsia="仿宋_GB2312" w:cs="Verdana"/>
      <w:sz w:val="24"/>
      <w:lang w:val="en-US" w:eastAsia="en-US" w:bidi="ar"/>
    </w:rPr>
  </w:style>
  <w:style w:type="character" w:customStyle="1" w:styleId="997">
    <w:name w:val="页眉或页脚"/>
    <w:basedOn w:val="136"/>
    <w:qFormat/>
    <w:uiPriority w:val="0"/>
    <w:rPr>
      <w:rFonts w:hint="eastAsia" w:ascii="宋体" w:hAnsi="宋体" w:eastAsia="宋体" w:cs="宋体"/>
      <w:u w:val="none"/>
    </w:rPr>
  </w:style>
  <w:style w:type="character" w:customStyle="1" w:styleId="998">
    <w:name w:val="标题 4 Char2"/>
    <w:basedOn w:val="136"/>
    <w:qFormat/>
    <w:uiPriority w:val="0"/>
    <w:rPr>
      <w:rFonts w:hint="default" w:ascii="Arial" w:hAnsi="Arial" w:cs="Arial"/>
      <w:b/>
      <w:bCs/>
      <w:color w:val="000000"/>
      <w:kern w:val="2"/>
      <w:sz w:val="24"/>
      <w:szCs w:val="24"/>
    </w:rPr>
  </w:style>
  <w:style w:type="character" w:customStyle="1" w:styleId="999">
    <w:name w:val="正文样式1 Char Char"/>
    <w:basedOn w:val="136"/>
    <w:qFormat/>
    <w:uiPriority w:val="0"/>
    <w:rPr>
      <w:rFonts w:hint="eastAsia" w:ascii="微软雅黑" w:hAnsi="微软雅黑" w:eastAsia="微软雅黑" w:cs="微软雅黑"/>
      <w:snapToGrid/>
      <w:color w:val="000000"/>
      <w:sz w:val="24"/>
      <w:szCs w:val="24"/>
    </w:rPr>
  </w:style>
  <w:style w:type="character" w:customStyle="1" w:styleId="1000">
    <w:name w:val="正文 首行缩进2字符 Char Char Char"/>
    <w:basedOn w:val="136"/>
    <w:qFormat/>
    <w:uiPriority w:val="0"/>
    <w:rPr>
      <w:rFonts w:hint="eastAsia" w:ascii="宋体" w:hAnsi="宋体" w:eastAsia="宋体" w:cs="宋体"/>
      <w:kern w:val="2"/>
      <w:sz w:val="24"/>
      <w:szCs w:val="24"/>
      <w:lang w:val="en-US" w:eastAsia="zh-CN" w:bidi="ar"/>
    </w:rPr>
  </w:style>
  <w:style w:type="character" w:customStyle="1" w:styleId="1001">
    <w:name w:val="标题 6 Char1"/>
    <w:basedOn w:val="136"/>
    <w:qFormat/>
    <w:uiPriority w:val="9"/>
    <w:rPr>
      <w:rFonts w:hint="eastAsia" w:ascii="等线 Light" w:hAnsi="等线 Light" w:eastAsia="等线 Light" w:cs="Times New Roman"/>
      <w:b/>
      <w:bCs/>
      <w:kern w:val="2"/>
      <w:sz w:val="24"/>
      <w:szCs w:val="24"/>
    </w:rPr>
  </w:style>
  <w:style w:type="character" w:customStyle="1" w:styleId="1002">
    <w:name w:val="正文首行缩进 2 Char2"/>
    <w:basedOn w:val="899"/>
    <w:qFormat/>
    <w:uiPriority w:val="0"/>
    <w:rPr>
      <w:rFonts w:hint="default" w:ascii="Calibri" w:hAnsi="Calibri" w:eastAsia="宋体" w:cs="Times New Roman"/>
      <w:sz w:val="24"/>
      <w:szCs w:val="24"/>
    </w:rPr>
  </w:style>
  <w:style w:type="character" w:customStyle="1" w:styleId="1003">
    <w:name w:val="结束语 Char2"/>
    <w:basedOn w:val="136"/>
    <w:qFormat/>
    <w:uiPriority w:val="0"/>
    <w:rPr>
      <w:rFonts w:hint="eastAsia" w:ascii="宋体" w:hAnsi="宋体" w:eastAsia="宋体" w:cs="宋体"/>
      <w:sz w:val="24"/>
      <w:szCs w:val="24"/>
    </w:rPr>
  </w:style>
  <w:style w:type="character" w:customStyle="1" w:styleId="1004">
    <w:name w:val="正文文本 2 Char2"/>
    <w:basedOn w:val="136"/>
    <w:qFormat/>
    <w:uiPriority w:val="0"/>
    <w:rPr>
      <w:rFonts w:hint="eastAsia" w:ascii="宋体" w:hAnsi="宋体" w:eastAsia="宋体" w:cs="宋体"/>
      <w:sz w:val="24"/>
      <w:szCs w:val="24"/>
    </w:rPr>
  </w:style>
  <w:style w:type="character" w:customStyle="1" w:styleId="1005">
    <w:name w:val="纯文本 Char3"/>
    <w:basedOn w:val="136"/>
    <w:qFormat/>
    <w:uiPriority w:val="0"/>
    <w:rPr>
      <w:rFonts w:hint="eastAsia" w:ascii="宋体" w:hAnsi="Courier New" w:eastAsia="宋体" w:cs="Courier New"/>
      <w:szCs w:val="21"/>
    </w:rPr>
  </w:style>
  <w:style w:type="character" w:customStyle="1" w:styleId="1006">
    <w:name w:val="尾注文本 Char2"/>
    <w:basedOn w:val="136"/>
    <w:qFormat/>
    <w:uiPriority w:val="0"/>
    <w:rPr>
      <w:rFonts w:hint="eastAsia" w:ascii="宋体" w:hAnsi="宋体" w:eastAsia="宋体" w:cs="宋体"/>
      <w:sz w:val="24"/>
      <w:szCs w:val="24"/>
    </w:rPr>
  </w:style>
  <w:style w:type="character" w:customStyle="1" w:styleId="1007">
    <w:name w:val="签名 Char2"/>
    <w:basedOn w:val="136"/>
    <w:qFormat/>
    <w:uiPriority w:val="0"/>
    <w:rPr>
      <w:rFonts w:hint="eastAsia" w:ascii="宋体" w:hAnsi="宋体" w:eastAsia="宋体" w:cs="宋体"/>
      <w:sz w:val="24"/>
      <w:szCs w:val="24"/>
    </w:rPr>
  </w:style>
  <w:style w:type="character" w:customStyle="1" w:styleId="1008">
    <w:name w:val="信息标题 Char2"/>
    <w:basedOn w:val="136"/>
    <w:qFormat/>
    <w:uiPriority w:val="0"/>
    <w:rPr>
      <w:rFonts w:hint="default" w:ascii="Cambria" w:hAnsi="Cambria" w:eastAsia="宋体" w:cs="Times New Roman"/>
      <w:sz w:val="24"/>
      <w:szCs w:val="24"/>
      <w:shd w:val="pct20" w:color="auto" w:fill="auto"/>
    </w:rPr>
  </w:style>
  <w:style w:type="character" w:customStyle="1" w:styleId="1009">
    <w:name w:val="标题 #2 + Calibri"/>
    <w:basedOn w:val="136"/>
    <w:qFormat/>
    <w:uiPriority w:val="0"/>
    <w:rPr>
      <w:rFonts w:hint="default" w:ascii="Calibri" w:hAnsi="Calibri" w:eastAsia="宋体" w:cs="Calibri"/>
      <w:spacing w:val="-10"/>
      <w:sz w:val="34"/>
      <w:szCs w:val="34"/>
      <w:shd w:val="clear" w:color="auto" w:fill="FFFFFF"/>
      <w:lang w:val="en-US" w:eastAsia="en-US"/>
    </w:rPr>
  </w:style>
  <w:style w:type="character" w:customStyle="1" w:styleId="1010">
    <w:name w:val="序号三级 Char"/>
    <w:basedOn w:val="136"/>
    <w:qFormat/>
    <w:uiPriority w:val="0"/>
    <w:rPr>
      <w:kern w:val="2"/>
      <w:sz w:val="24"/>
      <w:szCs w:val="22"/>
    </w:rPr>
  </w:style>
  <w:style w:type="character" w:customStyle="1" w:styleId="1011">
    <w:name w:val="正文首行缩进 2 字符2"/>
    <w:basedOn w:val="136"/>
    <w:qFormat/>
    <w:uiPriority w:val="0"/>
  </w:style>
  <w:style w:type="character" w:customStyle="1" w:styleId="1012">
    <w:name w:val="样式 黑体 二号 加粗"/>
    <w:basedOn w:val="136"/>
    <w:qFormat/>
    <w:uiPriority w:val="0"/>
    <w:rPr>
      <w:rFonts w:hint="eastAsia" w:ascii="黑体" w:hAnsi="宋体" w:eastAsia="黑体" w:cs="黑体"/>
      <w:b/>
      <w:bCs/>
      <w:sz w:val="44"/>
    </w:rPr>
  </w:style>
  <w:style w:type="character" w:customStyle="1" w:styleId="1013">
    <w:name w:val="正文文本 (7)"/>
    <w:basedOn w:val="136"/>
    <w:qFormat/>
    <w:uiPriority w:val="0"/>
    <w:rPr>
      <w:rFonts w:hint="eastAsia" w:ascii="宋体" w:hAnsi="宋体" w:eastAsia="宋体" w:cs="宋体"/>
      <w:sz w:val="23"/>
      <w:szCs w:val="23"/>
      <w:shd w:val="clear" w:color="auto" w:fill="FFFFFF"/>
      <w:lang w:val="en-US" w:eastAsia="en-US"/>
    </w:rPr>
  </w:style>
  <w:style w:type="character" w:customStyle="1" w:styleId="1014">
    <w:name w:val="正文小四 Char Char"/>
    <w:basedOn w:val="136"/>
    <w:link w:val="1015"/>
    <w:qFormat/>
    <w:uiPriority w:val="0"/>
    <w:rPr>
      <w:kern w:val="2"/>
      <w:sz w:val="18"/>
      <w:szCs w:val="18"/>
    </w:rPr>
  </w:style>
  <w:style w:type="paragraph" w:customStyle="1" w:styleId="1015">
    <w:name w:val="正文小四"/>
    <w:basedOn w:val="1"/>
    <w:link w:val="1014"/>
    <w:qFormat/>
    <w:uiPriority w:val="0"/>
    <w:pPr>
      <w:spacing w:before="156" w:after="156" w:line="360" w:lineRule="auto"/>
      <w:ind w:firstLine="480" w:firstLineChars="200"/>
      <w:jc w:val="left"/>
    </w:pPr>
    <w:rPr>
      <w:sz w:val="18"/>
      <w:szCs w:val="18"/>
    </w:rPr>
  </w:style>
  <w:style w:type="character" w:customStyle="1" w:styleId="1016">
    <w:name w:val="带缩进的正文 Char"/>
    <w:basedOn w:val="136"/>
    <w:qFormat/>
    <w:uiPriority w:val="0"/>
    <w:rPr>
      <w:rFonts w:hint="default" w:ascii="Calibri" w:hAnsi="Calibri" w:cs="Calibri"/>
      <w:kern w:val="2"/>
      <w:sz w:val="24"/>
      <w:szCs w:val="22"/>
    </w:rPr>
  </w:style>
  <w:style w:type="character" w:customStyle="1" w:styleId="1017">
    <w:name w:val="样式 number1 + (符号) 宋体 Char"/>
    <w:basedOn w:val="136"/>
    <w:qFormat/>
    <w:uiPriority w:val="0"/>
    <w:rPr>
      <w:rFonts w:hint="default" w:ascii="Arial" w:hAnsi="Arial" w:cs="Arial"/>
      <w:bCs/>
      <w:kern w:val="2"/>
      <w:sz w:val="24"/>
      <w:szCs w:val="24"/>
    </w:rPr>
  </w:style>
  <w:style w:type="character" w:customStyle="1" w:styleId="1018">
    <w:name w:val="标题 4 字符1"/>
    <w:basedOn w:val="136"/>
    <w:qFormat/>
    <w:uiPriority w:val="9"/>
    <w:rPr>
      <w:b/>
      <w:kern w:val="2"/>
      <w:sz w:val="24"/>
      <w:szCs w:val="24"/>
    </w:rPr>
  </w:style>
  <w:style w:type="character" w:customStyle="1" w:styleId="1019">
    <w:name w:val="4.2 Char"/>
    <w:basedOn w:val="136"/>
    <w:qFormat/>
    <w:uiPriority w:val="0"/>
    <w:rPr>
      <w:rFonts w:hint="eastAsia" w:ascii="宋体" w:hAnsi="宋体" w:eastAsia="宋体" w:cs="宋体"/>
      <w:b/>
      <w:kern w:val="2"/>
      <w:sz w:val="28"/>
      <w:szCs w:val="28"/>
    </w:rPr>
  </w:style>
  <w:style w:type="character" w:customStyle="1" w:styleId="1020">
    <w:name w:val="正文文本缩进 2 Char1"/>
    <w:basedOn w:val="136"/>
    <w:qFormat/>
    <w:uiPriority w:val="99"/>
    <w:rPr>
      <w:bCs/>
      <w:kern w:val="2"/>
      <w:sz w:val="24"/>
      <w:szCs w:val="24"/>
    </w:rPr>
  </w:style>
  <w:style w:type="character" w:customStyle="1" w:styleId="1021">
    <w:name w:val="标题5新 字符"/>
    <w:basedOn w:val="136"/>
    <w:link w:val="1022"/>
    <w:qFormat/>
    <w:uiPriority w:val="0"/>
    <w:rPr>
      <w:rFonts w:ascii="仿宋" w:hAnsi="仿宋" w:eastAsia="仿宋" w:cs="Times New Roman"/>
      <w:b/>
      <w:bCs/>
      <w:kern w:val="2"/>
      <w:sz w:val="24"/>
      <w:szCs w:val="28"/>
    </w:rPr>
  </w:style>
  <w:style w:type="paragraph" w:customStyle="1" w:styleId="1022">
    <w:name w:val="标题5新"/>
    <w:basedOn w:val="14"/>
    <w:link w:val="1021"/>
    <w:qFormat/>
    <w:uiPriority w:val="0"/>
    <w:pPr>
      <w:numPr>
        <w:ilvl w:val="0"/>
        <w:numId w:val="0"/>
      </w:numPr>
      <w:ind w:left="113" w:firstLine="171"/>
    </w:pPr>
    <w:rPr>
      <w:rFonts w:ascii="仿宋" w:hAnsi="仿宋" w:eastAsia="仿宋" w:cs="Times New Roman"/>
      <w:szCs w:val="28"/>
    </w:rPr>
  </w:style>
  <w:style w:type="character" w:customStyle="1" w:styleId="1023">
    <w:name w:val="5级 Char"/>
    <w:basedOn w:val="136"/>
    <w:qFormat/>
    <w:uiPriority w:val="0"/>
    <w:rPr>
      <w:b/>
      <w:sz w:val="24"/>
      <w:szCs w:val="24"/>
    </w:rPr>
  </w:style>
  <w:style w:type="character" w:customStyle="1" w:styleId="1024">
    <w:name w:val="正文new Char"/>
    <w:basedOn w:val="136"/>
    <w:link w:val="1025"/>
    <w:qFormat/>
    <w:uiPriority w:val="0"/>
    <w:rPr>
      <w:rFonts w:hint="eastAsia" w:ascii="宋体" w:hAnsi="宋体" w:eastAsia="宋体" w:cs="宋体"/>
      <w:color w:val="000000"/>
      <w:sz w:val="24"/>
      <w:szCs w:val="24"/>
    </w:rPr>
  </w:style>
  <w:style w:type="paragraph" w:customStyle="1" w:styleId="1025">
    <w:name w:val="正文new"/>
    <w:basedOn w:val="1"/>
    <w:link w:val="1024"/>
    <w:qFormat/>
    <w:uiPriority w:val="0"/>
    <w:pPr>
      <w:spacing w:beforeLines="50" w:afterLines="50" w:line="400" w:lineRule="exact"/>
      <w:ind w:firstLine="420"/>
    </w:pPr>
    <w:rPr>
      <w:rFonts w:hint="eastAsia" w:ascii="宋体" w:hAnsi="宋体" w:eastAsia="宋体" w:cs="宋体"/>
      <w:color w:val="000000"/>
      <w:kern w:val="0"/>
      <w:sz w:val="24"/>
      <w:szCs w:val="24"/>
    </w:rPr>
  </w:style>
  <w:style w:type="character" w:customStyle="1" w:styleId="1026">
    <w:name w:val="表格文本 Char Char"/>
    <w:basedOn w:val="136"/>
    <w:qFormat/>
    <w:uiPriority w:val="0"/>
    <w:rPr>
      <w:rFonts w:hint="default" w:ascii="Arial" w:hAnsi="Arial" w:cs="Arial"/>
      <w:sz w:val="21"/>
      <w:szCs w:val="21"/>
      <w:lang w:val="en-US" w:eastAsia="zh-CN"/>
    </w:rPr>
  </w:style>
  <w:style w:type="character" w:customStyle="1" w:styleId="1027">
    <w:name w:val="样式 倾斜 蓝色 首行缩进:  0.74 厘米1 Char"/>
    <w:basedOn w:val="136"/>
    <w:qFormat/>
    <w:uiPriority w:val="0"/>
    <w:rPr>
      <w:rFonts w:hint="eastAsia" w:ascii="宋体" w:hAnsi="宋体" w:eastAsia="宋体" w:cs="宋体"/>
      <w:i/>
      <w:iCs/>
      <w:color w:val="0000FF"/>
    </w:rPr>
  </w:style>
  <w:style w:type="character" w:customStyle="1" w:styleId="1028">
    <w:name w:val="标题6新1 字符"/>
    <w:basedOn w:val="136"/>
    <w:link w:val="1029"/>
    <w:qFormat/>
    <w:uiPriority w:val="0"/>
    <w:rPr>
      <w:rFonts w:ascii="仿宋" w:hAnsi="仿宋" w:eastAsia="仿宋" w:cs="仿宋"/>
      <w:bCs/>
      <w:sz w:val="28"/>
      <w:szCs w:val="28"/>
    </w:rPr>
  </w:style>
  <w:style w:type="paragraph" w:customStyle="1" w:styleId="1029">
    <w:name w:val="标题6新1"/>
    <w:basedOn w:val="1022"/>
    <w:link w:val="1028"/>
    <w:qFormat/>
    <w:uiPriority w:val="0"/>
    <w:pPr>
      <w:ind w:firstLine="227"/>
      <w:outlineLvl w:val="5"/>
    </w:pPr>
    <w:rPr>
      <w:rFonts w:cs="仿宋"/>
      <w:b w:val="0"/>
      <w:kern w:val="0"/>
      <w:sz w:val="28"/>
    </w:rPr>
  </w:style>
  <w:style w:type="character" w:customStyle="1" w:styleId="1030">
    <w:name w:val="正文文本缩进 字符2"/>
    <w:basedOn w:val="136"/>
    <w:qFormat/>
    <w:uiPriority w:val="0"/>
    <w:rPr>
      <w:kern w:val="2"/>
      <w:sz w:val="24"/>
      <w:szCs w:val="24"/>
    </w:rPr>
  </w:style>
  <w:style w:type="character" w:customStyle="1" w:styleId="1031">
    <w:name w:val="正文文本 + 4 pt1"/>
    <w:basedOn w:val="136"/>
    <w:qFormat/>
    <w:uiPriority w:val="0"/>
    <w:rPr>
      <w:rFonts w:hint="eastAsia" w:ascii="MingLiU" w:hAnsi="MingLiU" w:eastAsia="MingLiU" w:cs="MingLiU"/>
      <w:sz w:val="8"/>
      <w:szCs w:val="8"/>
      <w:shd w:val="clear" w:color="auto" w:fill="FFFFFF"/>
    </w:rPr>
  </w:style>
  <w:style w:type="character" w:customStyle="1" w:styleId="1032">
    <w:name w:val="正文文本 + Palatino Linotype3"/>
    <w:basedOn w:val="136"/>
    <w:qFormat/>
    <w:uiPriority w:val="0"/>
    <w:rPr>
      <w:rFonts w:hint="default" w:ascii="Palatino Linotype" w:hAnsi="Palatino Linotype" w:eastAsia="Palatino Linotype" w:cs="Palatino Linotype"/>
      <w:spacing w:val="20"/>
      <w:sz w:val="30"/>
      <w:szCs w:val="30"/>
      <w:shd w:val="clear" w:color="auto" w:fill="FFFFFF"/>
    </w:rPr>
  </w:style>
  <w:style w:type="character" w:customStyle="1" w:styleId="1033">
    <w:name w:val="正文文本 + Palatino Linotype2"/>
    <w:basedOn w:val="136"/>
    <w:qFormat/>
    <w:uiPriority w:val="0"/>
    <w:rPr>
      <w:rFonts w:hint="default" w:ascii="Palatino Linotype" w:hAnsi="Palatino Linotype" w:eastAsia="Palatino Linotype" w:cs="Palatino Linotype"/>
      <w:spacing w:val="20"/>
      <w:sz w:val="30"/>
      <w:szCs w:val="30"/>
      <w:shd w:val="clear" w:color="auto" w:fill="FFFFFF"/>
    </w:rPr>
  </w:style>
  <w:style w:type="character" w:customStyle="1" w:styleId="1034">
    <w:name w:val="页眉 Char2"/>
    <w:basedOn w:val="136"/>
    <w:qFormat/>
    <w:uiPriority w:val="99"/>
    <w:rPr>
      <w:sz w:val="18"/>
      <w:szCs w:val="18"/>
    </w:rPr>
  </w:style>
  <w:style w:type="character" w:customStyle="1" w:styleId="1035">
    <w:name w:val="浪潮6级 Char"/>
    <w:basedOn w:val="136"/>
    <w:qFormat/>
    <w:uiPriority w:val="0"/>
    <w:rPr>
      <w:rFonts w:hint="default" w:ascii="Arial" w:hAnsi="Arial" w:cs="Arial"/>
      <w:b/>
      <w:bCs/>
      <w:kern w:val="2"/>
      <w:sz w:val="24"/>
      <w:szCs w:val="24"/>
    </w:rPr>
  </w:style>
  <w:style w:type="character" w:customStyle="1" w:styleId="1036">
    <w:name w:val="大汉方案正文 Char1"/>
    <w:basedOn w:val="136"/>
    <w:qFormat/>
    <w:uiPriority w:val="0"/>
    <w:rPr>
      <w:rFonts w:hint="default" w:ascii="Arial" w:hAnsi="Arial" w:cs="Arial"/>
      <w:bCs/>
      <w:kern w:val="2"/>
      <w:sz w:val="24"/>
      <w:szCs w:val="24"/>
      <w:lang w:val="zh-CN"/>
    </w:rPr>
  </w:style>
  <w:style w:type="character" w:customStyle="1" w:styleId="1037">
    <w:name w:val="占位符文本1"/>
    <w:basedOn w:val="136"/>
    <w:qFormat/>
    <w:uiPriority w:val="0"/>
    <w:rPr>
      <w:rFonts w:hint="default" w:ascii="Times New Roman" w:hAnsi="Times New Roman" w:cs="Times New Roman"/>
      <w:color w:val="808080"/>
    </w:rPr>
  </w:style>
  <w:style w:type="character" w:customStyle="1" w:styleId="1038">
    <w:name w:val="五号正文（标准） Char Char"/>
    <w:basedOn w:val="136"/>
    <w:qFormat/>
    <w:uiPriority w:val="0"/>
    <w:rPr>
      <w:rFonts w:hint="eastAsia" w:ascii="仿宋_GB2312" w:hAnsi="宋体" w:eastAsia="仿宋_GB2312" w:cs="仿宋_GB2312"/>
      <w:kern w:val="2"/>
      <w:sz w:val="24"/>
      <w:szCs w:val="24"/>
      <w:lang w:val="en-US" w:eastAsia="zh-CN" w:bidi="ar"/>
    </w:rPr>
  </w:style>
  <w:style w:type="character" w:customStyle="1" w:styleId="1039">
    <w:name w:val="正文首行缩进 字符"/>
    <w:basedOn w:val="136"/>
    <w:qFormat/>
    <w:uiPriority w:val="0"/>
  </w:style>
  <w:style w:type="character" w:customStyle="1" w:styleId="1040">
    <w:name w:val="图片 字符"/>
    <w:basedOn w:val="136"/>
    <w:qFormat/>
    <w:uiPriority w:val="0"/>
    <w:rPr>
      <w:kern w:val="2"/>
      <w:sz w:val="21"/>
      <w:szCs w:val="22"/>
    </w:rPr>
  </w:style>
  <w:style w:type="character" w:customStyle="1" w:styleId="1041">
    <w:name w:val="正文文本 字符1"/>
    <w:basedOn w:val="136"/>
    <w:qFormat/>
    <w:uiPriority w:val="99"/>
    <w:rPr>
      <w:rFonts w:hint="eastAsia" w:ascii="宋体" w:hAnsi="宋体" w:eastAsia="宋体" w:cs="宋体"/>
      <w:kern w:val="2"/>
      <w:sz w:val="24"/>
      <w:szCs w:val="24"/>
      <w:lang w:val="en-US" w:eastAsia="zh-CN" w:bidi="ar"/>
    </w:rPr>
  </w:style>
  <w:style w:type="character" w:customStyle="1" w:styleId="1042">
    <w:name w:val="标题 5 Char1"/>
    <w:basedOn w:val="136"/>
    <w:qFormat/>
    <w:uiPriority w:val="9"/>
    <w:rPr>
      <w:b/>
      <w:kern w:val="2"/>
      <w:sz w:val="24"/>
    </w:rPr>
  </w:style>
  <w:style w:type="character" w:customStyle="1" w:styleId="1043">
    <w:name w:val="页眉 字符2"/>
    <w:basedOn w:val="136"/>
    <w:qFormat/>
    <w:uiPriority w:val="0"/>
    <w:rPr>
      <w:kern w:val="2"/>
      <w:sz w:val="18"/>
      <w:szCs w:val="18"/>
    </w:rPr>
  </w:style>
  <w:style w:type="character" w:customStyle="1" w:styleId="1044">
    <w:name w:val="正文首行缩进 字符1"/>
    <w:basedOn w:val="136"/>
    <w:qFormat/>
    <w:uiPriority w:val="0"/>
    <w:rPr>
      <w:kern w:val="2"/>
      <w:sz w:val="21"/>
      <w:szCs w:val="24"/>
    </w:rPr>
  </w:style>
  <w:style w:type="character" w:customStyle="1" w:styleId="1045">
    <w:name w:val="正文首行缩进 字符2"/>
    <w:basedOn w:val="136"/>
    <w:qFormat/>
    <w:uiPriority w:val="0"/>
  </w:style>
  <w:style w:type="character" w:customStyle="1" w:styleId="1046">
    <w:name w:val="正文文字格式 Char"/>
    <w:basedOn w:val="136"/>
    <w:link w:val="1047"/>
    <w:qFormat/>
    <w:uiPriority w:val="0"/>
    <w:rPr>
      <w:rFonts w:ascii="宋体" w:hAnsi="宋体" w:eastAsia="宋体" w:cs="宋体"/>
      <w:sz w:val="24"/>
      <w:szCs w:val="24"/>
    </w:rPr>
  </w:style>
  <w:style w:type="paragraph" w:customStyle="1" w:styleId="1047">
    <w:name w:val="正文文字格式"/>
    <w:basedOn w:val="1"/>
    <w:link w:val="1046"/>
    <w:qFormat/>
    <w:uiPriority w:val="0"/>
    <w:pPr>
      <w:widowControl/>
      <w:adjustRightInd w:val="0"/>
      <w:snapToGrid w:val="0"/>
      <w:spacing w:line="360" w:lineRule="atLeast"/>
      <w:ind w:firstLine="480" w:firstLineChars="200"/>
      <w:textAlignment w:val="baseline"/>
    </w:pPr>
    <w:rPr>
      <w:rFonts w:ascii="宋体" w:hAnsi="宋体" w:eastAsia="宋体" w:cs="宋体"/>
      <w:kern w:val="0"/>
      <w:sz w:val="24"/>
      <w:szCs w:val="24"/>
    </w:rPr>
  </w:style>
  <w:style w:type="character" w:customStyle="1" w:styleId="1048">
    <w:name w:val="标题 5 Char Char Char Char Char Char Char Char Char Char Char Char Char"/>
    <w:basedOn w:val="136"/>
    <w:qFormat/>
    <w:uiPriority w:val="0"/>
    <w:rPr>
      <w:rFonts w:hint="eastAsia" w:ascii="宋体" w:hAnsi="宋体" w:eastAsia="宋体" w:cs="宋体"/>
      <w:b/>
      <w:bCs/>
      <w:kern w:val="2"/>
      <w:sz w:val="28"/>
      <w:szCs w:val="28"/>
      <w:lang w:val="en-US" w:eastAsia="zh-CN" w:bidi="ar"/>
    </w:rPr>
  </w:style>
  <w:style w:type="character" w:customStyle="1" w:styleId="1049">
    <w:name w:val="3zw"/>
    <w:basedOn w:val="136"/>
    <w:qFormat/>
    <w:uiPriority w:val="0"/>
  </w:style>
  <w:style w:type="character" w:customStyle="1" w:styleId="1050">
    <w:name w:val="标题 2 Char2"/>
    <w:basedOn w:val="136"/>
    <w:qFormat/>
    <w:uiPriority w:val="9"/>
    <w:rPr>
      <w:rFonts w:hint="eastAsia" w:ascii="仿宋" w:hAnsi="仿宋" w:eastAsia="仿宋" w:cs="仿宋"/>
      <w:b/>
      <w:bCs/>
      <w:kern w:val="2"/>
      <w:sz w:val="36"/>
      <w:szCs w:val="32"/>
    </w:rPr>
  </w:style>
  <w:style w:type="character" w:customStyle="1" w:styleId="1051">
    <w:name w:val="样式 样式4 + 加粗 首行缩进: Char Char Char Char"/>
    <w:basedOn w:val="136"/>
    <w:qFormat/>
    <w:uiPriority w:val="0"/>
    <w:rPr>
      <w:rFonts w:hint="eastAsia" w:ascii="宋体" w:hAnsi="宋体" w:eastAsia="宋体" w:cs="宋体"/>
      <w:b/>
      <w:bCs/>
      <w:color w:val="000000"/>
      <w:kern w:val="2"/>
      <w:sz w:val="24"/>
      <w:szCs w:val="24"/>
      <w:lang w:val="en-US" w:eastAsia="zh-CN" w:bidi="ar"/>
    </w:rPr>
  </w:style>
  <w:style w:type="character" w:customStyle="1" w:styleId="1052">
    <w:name w:val="正文(缩进) Char Char"/>
    <w:basedOn w:val="136"/>
    <w:qFormat/>
    <w:uiPriority w:val="0"/>
    <w:rPr>
      <w:kern w:val="2"/>
      <w:sz w:val="24"/>
      <w:szCs w:val="24"/>
    </w:rPr>
  </w:style>
  <w:style w:type="character" w:customStyle="1" w:styleId="1053">
    <w:name w:val="王玲-正文 Char Char"/>
    <w:basedOn w:val="136"/>
    <w:qFormat/>
    <w:uiPriority w:val="0"/>
    <w:rPr>
      <w:rFonts w:hint="default" w:ascii="Tahoma" w:hAnsi="Tahoma" w:eastAsia="Tahoma" w:cs="Arial"/>
      <w:kern w:val="2"/>
      <w:sz w:val="24"/>
    </w:rPr>
  </w:style>
  <w:style w:type="character" w:customStyle="1" w:styleId="1054">
    <w:name w:val="标题  4 Char"/>
    <w:basedOn w:val="136"/>
    <w:qFormat/>
    <w:uiPriority w:val="0"/>
    <w:rPr>
      <w:rFonts w:hint="default" w:ascii="Verdana" w:hAnsi="Verdana" w:eastAsia="宋体" w:cs="Verdana"/>
      <w:b/>
      <w:kern w:val="2"/>
      <w:sz w:val="28"/>
      <w:lang w:val="en-US" w:eastAsia="zh-CN" w:bidi="ar"/>
    </w:rPr>
  </w:style>
  <w:style w:type="character" w:customStyle="1" w:styleId="1055">
    <w:name w:val="样式 题注 + 黑体2 Char Char"/>
    <w:basedOn w:val="136"/>
    <w:qFormat/>
    <w:uiPriority w:val="0"/>
    <w:rPr>
      <w:rFonts w:hint="eastAsia" w:ascii="黑体" w:hAnsi="宋体" w:eastAsia="黑体" w:cs="Arial"/>
      <w:kern w:val="2"/>
      <w:sz w:val="21"/>
    </w:rPr>
  </w:style>
  <w:style w:type="character" w:customStyle="1" w:styleId="1056">
    <w:name w:val="样式 标题 2 + (西文) Times New Roman (中文) 宋体 Char Char"/>
    <w:basedOn w:val="136"/>
    <w:qFormat/>
    <w:uiPriority w:val="0"/>
    <w:rPr>
      <w:rFonts w:hint="eastAsia" w:ascii="黑体" w:hAnsi="宋体" w:eastAsia="黑体" w:cs="黑体"/>
      <w:b/>
      <w:bCs/>
      <w:iCs/>
      <w:sz w:val="28"/>
      <w:szCs w:val="24"/>
    </w:rPr>
  </w:style>
  <w:style w:type="character" w:customStyle="1" w:styleId="1057">
    <w:name w:val="模板正文 Char Char"/>
    <w:basedOn w:val="136"/>
    <w:qFormat/>
    <w:uiPriority w:val="0"/>
    <w:rPr>
      <w:rFonts w:hint="eastAsia" w:ascii="宋体" w:hAnsi="宋体" w:eastAsia="宋体" w:cs="宋体"/>
      <w:kern w:val="2"/>
      <w:sz w:val="24"/>
      <w:szCs w:val="24"/>
    </w:rPr>
  </w:style>
  <w:style w:type="character" w:customStyle="1" w:styleId="1058">
    <w:name w:val="标题 7 Char Char"/>
    <w:basedOn w:val="136"/>
    <w:qFormat/>
    <w:uiPriority w:val="0"/>
    <w:rPr>
      <w:rFonts w:hint="default" w:ascii="Times New Roman" w:hAnsi="Times New Roman" w:eastAsia="宋体" w:cs="Times New Roman"/>
      <w:b/>
      <w:bCs/>
      <w:sz w:val="24"/>
      <w:szCs w:val="24"/>
    </w:rPr>
  </w:style>
  <w:style w:type="character" w:customStyle="1" w:styleId="1059">
    <w:name w:val="正文字缩2字 Char Char Char"/>
    <w:basedOn w:val="136"/>
    <w:qFormat/>
    <w:uiPriority w:val="0"/>
    <w:rPr>
      <w:sz w:val="24"/>
      <w:szCs w:val="24"/>
    </w:rPr>
  </w:style>
  <w:style w:type="table" w:customStyle="1" w:styleId="1060">
    <w:name w:val="网格表 4 - 着色 51"/>
    <w:basedOn w:val="90"/>
    <w:qFormat/>
    <w:uiPriority w:val="0"/>
    <w:rPr>
      <w:rFonts w:ascii="Calibri" w:hAnsi="Calibri"/>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cPr>
      <w:tcBorders>
        <w:top w:val="single" w:color="92CDDC" w:sz="4" w:space="0"/>
        <w:left w:val="single" w:color="92CDDC" w:sz="4" w:space="0"/>
        <w:bottom w:val="single" w:color="92CDDC" w:sz="4" w:space="0"/>
        <w:right w:val="single" w:color="92CDDC" w:sz="4" w:space="0"/>
      </w:tcBorders>
    </w:tcPr>
    <w:tblStylePr w:type="firstRow">
      <w:rPr>
        <w:b/>
        <w:bCs/>
        <w:color w:val="FFFFFF"/>
      </w:rPr>
      <w:tcPr>
        <w:tcBorders>
          <w:top w:val="single" w:color="4BACC6" w:sz="4" w:space="0"/>
          <w:left w:val="single" w:color="4BACC6" w:sz="4" w:space="0"/>
          <w:bottom w:val="single" w:color="4BACC6" w:sz="4" w:space="0"/>
          <w:right w:val="single" w:color="4BACC6" w:sz="4" w:space="0"/>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61">
    <w:name w:val="表三维效果 31"/>
    <w:basedOn w:val="90"/>
    <w:qFormat/>
    <w:uiPriority w:val="0"/>
    <w:pPr>
      <w:widowControl w:val="0"/>
      <w:spacing w:line="360" w:lineRule="auto"/>
      <w:jc w:val="both"/>
    </w:pPr>
    <w:rPr>
      <w:rFonts w:ascii="Calibri" w:hAnsi="Calibri"/>
    </w:r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062">
    <w:name w:val="网格型5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3">
    <w:name w:val="网格型7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4">
    <w:name w:val="网格型4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5">
    <w:name w:val="网格型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6">
    <w:name w:val="网格型2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7">
    <w:name w:val="网格型2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8">
    <w:name w:val="网格型12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9">
    <w:name w:val="网格型13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0">
    <w:name w:val="网格型6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1">
    <w:name w:val="网格型12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2">
    <w:name w:val="网格型8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3">
    <w:name w:val="网格型11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4">
    <w:name w:val="网格型5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5">
    <w:name w:val="网格型8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6">
    <w:name w:val="网格型2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7">
    <w:name w:val="网格型8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8">
    <w:name w:val="网格型1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9">
    <w:name w:val="网格型16"/>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0">
    <w:name w:val="网格型22"/>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1">
    <w:name w:val="网格型1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2">
    <w:name w:val="网格表 3 - 着色 31"/>
    <w:basedOn w:val="90"/>
    <w:qFormat/>
    <w:uiPriority w:val="0"/>
    <w:rPr>
      <w:rFonts w:ascii="Calibri" w:hAnsi="Calibri"/>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cPr>
      <w:tcBorders>
        <w:top w:val="single" w:color="C2D69B" w:sz="4" w:space="0"/>
        <w:left w:val="single" w:color="C2D69B" w:sz="4" w:space="0"/>
        <w:bottom w:val="single" w:color="C2D69B" w:sz="4" w:space="0"/>
        <w:right w:val="single" w:color="C2D69B" w:sz="4" w:space="0"/>
      </w:tcBorders>
    </w:tcPr>
    <w:tblStylePr w:type="firstRow">
      <w:rPr>
        <w:b/>
        <w:bCs/>
      </w:rPr>
      <w:tcPr>
        <w:tcBorders>
          <w:top w:val="nil"/>
          <w:left w:val="nil"/>
          <w:right w:val="nil"/>
        </w:tcBorders>
        <w:shd w:val="clear" w:color="auto" w:fill="FFFFFF"/>
      </w:tcPr>
    </w:tblStylePr>
    <w:tblStylePr w:type="lastRow">
      <w:rPr>
        <w:b/>
        <w:bCs/>
      </w:rPr>
      <w:tcPr>
        <w:tcBorders>
          <w:left w:val="nil"/>
          <w:bottom w:val="nil"/>
          <w:right w:val="nil"/>
        </w:tcBorders>
        <w:shd w:val="clear" w:color="auto" w:fill="FFFFFF"/>
      </w:tcPr>
    </w:tblStylePr>
    <w:tblStylePr w:type="firstCol">
      <w:pPr>
        <w:jc w:val="right"/>
      </w:pPr>
      <w:rPr>
        <w:i/>
        <w:iCs/>
      </w:rPr>
      <w:tcPr>
        <w:tcBorders>
          <w:top w:val="nil"/>
          <w:left w:val="nil"/>
          <w:bottom w:val="nil"/>
        </w:tcBorders>
        <w:shd w:val="clear" w:color="auto" w:fill="FFFFFF"/>
      </w:tcPr>
    </w:tblStylePr>
    <w:tblStylePr w:type="lastCol">
      <w:rPr>
        <w:i/>
        <w:iCs/>
      </w:rPr>
      <w:tcPr>
        <w:tcBorders>
          <w:top w:val="nil"/>
          <w:bottom w:val="nil"/>
          <w:right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1083">
    <w:name w:val="表三维效果 11"/>
    <w:basedOn w:val="90"/>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tl2br w:val="nil"/>
          <w:tr2bl w:val="nil"/>
        </w:tcBorders>
      </w:tcPr>
    </w:tblStylePr>
    <w:tblStylePr w:type="lastRow">
      <w:tcPr>
        <w:tcBorders>
          <w:top w:val="single" w:color="FFFFFF" w:sz="6" w:space="0"/>
          <w:left w:val="nil"/>
          <w:bottom w:val="nil"/>
          <w:right w:val="nil"/>
          <w:tl2br w:val="nil"/>
          <w:tr2bl w:val="nil"/>
        </w:tcBorders>
      </w:tcPr>
    </w:tblStylePr>
    <w:tblStylePr w:type="firstCol">
      <w:rPr>
        <w:b/>
        <w:bCs/>
      </w:rPr>
      <w:tcPr>
        <w:tcBorders>
          <w:top w:val="nil"/>
          <w:left w:val="nil"/>
          <w:bottom w:val="nil"/>
          <w:right w:val="single" w:color="808080" w:sz="6" w:space="0"/>
          <w:tl2br w:val="nil"/>
          <w:tr2bl w:val="nil"/>
        </w:tcBorders>
      </w:tcPr>
    </w:tblStylePr>
    <w:tblStylePr w:type="lastCol">
      <w:tcPr>
        <w:tcBorders>
          <w:top w:val="nil"/>
          <w:left w:val="single" w:color="FFFFFF" w:sz="6" w:space="0"/>
          <w:bottom w:val="nil"/>
          <w:right w:val="nil"/>
          <w:tl2br w:val="nil"/>
          <w:tr2bl w:val="nil"/>
        </w:tcBorders>
      </w:tcPr>
    </w:tblStylePr>
    <w:tblStylePr w:type="neCell">
      <w:tcPr>
        <w:tcBorders>
          <w:top w:val="nil"/>
          <w:left w:val="nil"/>
          <w:bottom w:val="nil"/>
          <w:right w:val="nil"/>
          <w:tl2br w:val="nil"/>
          <w:tr2bl w:val="nil"/>
        </w:tcBorders>
      </w:tcPr>
    </w:tblStylePr>
    <w:tblStylePr w:type="nwCell">
      <w:tcPr>
        <w:tcBorders>
          <w:top w:val="nil"/>
          <w:left w:val="nil"/>
          <w:bottom w:val="nil"/>
          <w:right w:val="nil"/>
          <w:tl2br w:val="nil"/>
          <w:tr2bl w:val="nil"/>
        </w:tcBorders>
      </w:tcPr>
    </w:tblStylePr>
    <w:tblStylePr w:type="seCell">
      <w:tcPr>
        <w:tcBorders>
          <w:top w:val="nil"/>
          <w:left w:val="nil"/>
          <w:bottom w:val="nil"/>
          <w:right w:val="nil"/>
          <w:tl2br w:val="nil"/>
          <w:tr2bl w:val="nil"/>
        </w:tcBorders>
      </w:tcPr>
    </w:tblStylePr>
    <w:tblStylePr w:type="swCell">
      <w:rPr>
        <w:color w:val="000080"/>
      </w:rPr>
      <w:tcPr>
        <w:tcBorders>
          <w:top w:val="nil"/>
          <w:left w:val="nil"/>
          <w:bottom w:val="nil"/>
          <w:right w:val="nil"/>
          <w:tl2br w:val="nil"/>
          <w:tr2bl w:val="nil"/>
        </w:tcBorders>
      </w:tcPr>
    </w:tblStylePr>
  </w:style>
  <w:style w:type="table" w:customStyle="1" w:styleId="1084">
    <w:name w:val="网格型3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5">
    <w:name w:val="表三维效果 21"/>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086">
    <w:name w:val="网格型24"/>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7">
    <w:name w:val="网格型1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8">
    <w:name w:val="网格型9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9">
    <w:name w:val="网格型13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0">
    <w:name w:val="网格型5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1">
    <w:name w:val="无格式表格 21"/>
    <w:basedOn w:val="90"/>
    <w:qFormat/>
    <w:uiPriority w:val="0"/>
    <w:rPr>
      <w:rFonts w:ascii="Calibri" w:hAnsi="Calibri"/>
    </w:rPr>
    <w:tblPr>
      <w:tblBorders>
        <w:top w:val="single" w:color="7F7F7F" w:sz="4" w:space="0"/>
        <w:bottom w:val="single" w:color="7F7F7F" w:sz="4" w:space="0"/>
      </w:tblBorders>
    </w:tblPr>
    <w:tcPr>
      <w:tcBorders>
        <w:top w:val="single" w:color="7F7F7F" w:sz="4" w:space="0"/>
        <w:left w:val="nil"/>
        <w:bottom w:val="single" w:color="7F7F7F" w:sz="4" w:space="0"/>
        <w:right w:val="nil"/>
      </w:tcBorders>
    </w:tc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092">
    <w:name w:val="网格型11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3">
    <w:name w:val="网格型5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4">
    <w:name w:val="网格型7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5">
    <w:name w:val="网格型5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6">
    <w:name w:val="网格型7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7">
    <w:name w:val="网格型12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8">
    <w:name w:val="网格型9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9">
    <w:name w:val="网格型17"/>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0">
    <w:name w:val="网格型12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1">
    <w:name w:val="网格型9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2">
    <w:name w:val="网格型8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3">
    <w:name w:val="网格型1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4">
    <w:name w:val="网格型20"/>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5">
    <w:name w:val="网格型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6">
    <w:name w:val="网格型13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7">
    <w:name w:val="网格型8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8">
    <w:name w:val="网格型10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9">
    <w:name w:val="网格型11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0">
    <w:name w:val="网格型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1">
    <w:name w:val="网格型6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2">
    <w:name w:val="网格型9"/>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3">
    <w:name w:val="网格型浅色1"/>
    <w:basedOn w:val="90"/>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cPr>
      <w:tcBorders>
        <w:top w:val="single" w:color="BFBFBF" w:sz="4" w:space="0"/>
        <w:left w:val="single" w:color="BFBFBF" w:sz="4" w:space="0"/>
        <w:bottom w:val="single" w:color="BFBFBF" w:sz="4" w:space="0"/>
        <w:right w:val="single" w:color="BFBFBF" w:sz="4" w:space="0"/>
      </w:tcBorders>
    </w:tcPr>
  </w:style>
  <w:style w:type="table" w:customStyle="1" w:styleId="1114">
    <w:name w:val="网格型4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5">
    <w:name w:val="网格型10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6">
    <w:name w:val="网格型3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7">
    <w:name w:val="网格型11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8">
    <w:name w:val="网格型3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9">
    <w:name w:val="网格型4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0">
    <w:name w:val="网格型6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1">
    <w:name w:val="网格型6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2">
    <w:name w:val="网格型1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3">
    <w:name w:val="网格型4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4">
    <w:name w:val="网格型9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5">
    <w:name w:val="网格型10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6">
    <w:name w:val="网格型2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7">
    <w:name w:val="网格型25"/>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8">
    <w:name w:val="网格型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9">
    <w:name w:val="网格型11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0">
    <w:name w:val="网格型7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1">
    <w:name w:val="网格型13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2">
    <w:name w:val="网格型11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3">
    <w:name w:val="网格型8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4">
    <w:name w:val="网格型3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5">
    <w:name w:val="网格型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6">
    <w:name w:val="网格型12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7">
    <w:name w:val="网格型7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8">
    <w:name w:val="网格型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9">
    <w:name w:val="网格型4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0">
    <w:name w:val="网格型6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1">
    <w:name w:val="网格型6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2">
    <w:name w:val="网格型11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3">
    <w:name w:val="网格型5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4">
    <w:name w:val="网格型10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5">
    <w:name w:val="网格型8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6">
    <w:name w:val="表样式"/>
    <w:basedOn w:val="90"/>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vAlign w:val="center"/>
    </w:tcPr>
  </w:style>
  <w:style w:type="table" w:customStyle="1" w:styleId="1147">
    <w:name w:val="网格型2"/>
    <w:basedOn w:val="90"/>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8">
    <w:name w:val="网格型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9">
    <w:name w:val="网格型13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0">
    <w:name w:val="网格型1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1">
    <w:name w:val="网格型23"/>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2">
    <w:name w:val="网格型4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3">
    <w:name w:val="网格型21"/>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4">
    <w:name w:val="网格型5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5">
    <w:name w:val="网格型10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6">
    <w:name w:val="网格型8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7">
    <w:name w:val="网格型13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8">
    <w:name w:val="网格型9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9">
    <w:name w:val="网格型10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0">
    <w:name w:val="网格型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1">
    <w:name w:val="网格型1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2">
    <w:name w:val="网格型4"/>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3">
    <w:name w:val="网格型3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4">
    <w:name w:val="网格型3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5">
    <w:name w:val="网格型12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6">
    <w:name w:val="网格型7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7">
    <w:name w:val="网格型9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8">
    <w:name w:val="网格型18"/>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9">
    <w:name w:val="网格型9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0">
    <w:name w:val="网格型7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1">
    <w:name w:val="网格型7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2">
    <w:name w:val="网格型13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3">
    <w:name w:val="网格型7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4">
    <w:name w:val="网格型6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5">
    <w:name w:val="网格型9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6">
    <w:name w:val="网格型12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7">
    <w:name w:val="网格型3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8">
    <w:name w:val="网格型11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9">
    <w:name w:val="网格型8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0">
    <w:name w:val="网格型3"/>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1">
    <w:name w:val="网格型6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2">
    <w:name w:val="网格型12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3">
    <w:name w:val="网格型5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4">
    <w:name w:val="网格型10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5">
    <w:name w:val="网格型4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6">
    <w:name w:val="网格型1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7">
    <w:name w:val="网格型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8">
    <w:name w:val="网格型3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9">
    <w:name w:val="网格型4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0">
    <w:name w:val="网格型1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1">
    <w:name w:val="网格型9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2">
    <w:name w:val="网格型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3">
    <w:name w:val="网格型12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4">
    <w:name w:val="网格型3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5">
    <w:name w:val="网格型10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6">
    <w:name w:val="网格型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7">
    <w:name w:val="网格型5"/>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8">
    <w:name w:val="网格型6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9">
    <w:name w:val="网格型19"/>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0">
    <w:name w:val="网格型10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1">
    <w:name w:val="网格型4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2">
    <w:name w:val="网格型5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3">
    <w:name w:val="网格型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1204">
    <w:name w:val="常用！正文"/>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205">
    <w:name w:val="普通(网站) 字符1"/>
    <w:qFormat/>
    <w:locked/>
    <w:uiPriority w:val="0"/>
    <w:rPr>
      <w:rFonts w:ascii="宋体" w:hAnsi="宋体" w:eastAsia="仿宋_GB2312"/>
      <w:sz w:val="24"/>
      <w:szCs w:val="24"/>
    </w:rPr>
  </w:style>
  <w:style w:type="character" w:customStyle="1" w:styleId="1206">
    <w:name w:val="List Paragraph Char Char"/>
    <w:qFormat/>
    <w:locked/>
    <w:uiPriority w:val="99"/>
    <w:rPr>
      <w:rFonts w:ascii="Calibri" w:hAnsi="Calibri" w:eastAsia="宋体" w:cs="Times New Roman"/>
      <w:sz w:val="22"/>
      <w:szCs w:val="22"/>
    </w:rPr>
  </w:style>
  <w:style w:type="character" w:customStyle="1" w:styleId="1207">
    <w:name w:val="样式3 Char"/>
    <w:qFormat/>
    <w:locked/>
    <w:uiPriority w:val="0"/>
    <w:rPr>
      <w:rFonts w:ascii="Calibri" w:hAnsi="Calibri" w:eastAsia="仿宋_GB2312" w:cs="Calibri"/>
      <w:b/>
      <w:bCs/>
      <w:sz w:val="28"/>
      <w:szCs w:val="28"/>
    </w:rPr>
  </w:style>
  <w:style w:type="paragraph" w:customStyle="1" w:styleId="1208">
    <w:name w:val="修订11"/>
    <w:qFormat/>
    <w:uiPriority w:val="99"/>
    <w:rPr>
      <w:rFonts w:ascii="Calibri" w:hAnsi="Calibri" w:eastAsia="宋体" w:cs="Times New Roman"/>
      <w:kern w:val="2"/>
      <w:sz w:val="21"/>
      <w:szCs w:val="22"/>
      <w:lang w:val="en-US" w:eastAsia="zh-CN" w:bidi="ar-SA"/>
    </w:rPr>
  </w:style>
  <w:style w:type="paragraph" w:customStyle="1" w:styleId="1209">
    <w:name w:val="四级标题"/>
    <w:basedOn w:val="8"/>
    <w:link w:val="1804"/>
    <w:qFormat/>
    <w:uiPriority w:val="0"/>
    <w:pPr>
      <w:spacing w:before="156" w:after="0"/>
      <w:jc w:val="left"/>
    </w:pPr>
    <w:rPr>
      <w:rFonts w:ascii="SimSun-ExtB" w:hAnsi="SimSun-ExtB" w:cs="SimSun-ExtB"/>
      <w:bCs w:val="0"/>
      <w:sz w:val="30"/>
    </w:rPr>
  </w:style>
  <w:style w:type="paragraph" w:customStyle="1" w:styleId="1210">
    <w:name w:val="GW-标题6"/>
    <w:basedOn w:val="620"/>
    <w:next w:val="1"/>
    <w:qFormat/>
    <w:uiPriority w:val="0"/>
    <w:pPr>
      <w:keepNext w:val="0"/>
      <w:keepLines w:val="0"/>
      <w:numPr>
        <w:ilvl w:val="0"/>
        <w:numId w:val="0"/>
      </w:numPr>
      <w:kinsoku w:val="0"/>
      <w:autoSpaceDE w:val="0"/>
      <w:autoSpaceDN w:val="0"/>
      <w:spacing w:before="0" w:beforeLines="0" w:after="0" w:afterLines="0"/>
      <w:jc w:val="center"/>
      <w:outlineLvl w:val="5"/>
    </w:pPr>
    <w:rPr>
      <w:b w:val="0"/>
      <w:bCs/>
      <w:sz w:val="21"/>
      <w:szCs w:val="24"/>
      <w:lang w:val="en-US"/>
    </w:rPr>
  </w:style>
  <w:style w:type="character" w:customStyle="1" w:styleId="1211">
    <w:name w:val="样式5 Char"/>
    <w:qFormat/>
    <w:locked/>
    <w:uiPriority w:val="0"/>
    <w:rPr>
      <w:sz w:val="24"/>
      <w:szCs w:val="24"/>
    </w:rPr>
  </w:style>
  <w:style w:type="paragraph" w:customStyle="1" w:styleId="1212">
    <w:name w:val="中天标题2"/>
    <w:basedOn w:val="1"/>
    <w:next w:val="1"/>
    <w:qFormat/>
    <w:uiPriority w:val="99"/>
    <w:pPr>
      <w:spacing w:line="360" w:lineRule="auto"/>
      <w:jc w:val="left"/>
      <w:outlineLvl w:val="1"/>
    </w:pPr>
    <w:rPr>
      <w:rFonts w:ascii="仿宋" w:hAnsi="仿宋" w:eastAsia="仿宋" w:cs="Times New Roman"/>
      <w:b/>
      <w:sz w:val="24"/>
      <w:szCs w:val="32"/>
    </w:rPr>
  </w:style>
  <w:style w:type="paragraph" w:customStyle="1" w:styleId="1213">
    <w:name w:val="GW-标题7"/>
    <w:basedOn w:val="1210"/>
    <w:next w:val="1"/>
    <w:qFormat/>
    <w:uiPriority w:val="0"/>
    <w:pPr>
      <w:keepNext/>
      <w:keepLines/>
      <w:tabs>
        <w:tab w:val="clear" w:pos="432"/>
        <w:tab w:val="clear" w:pos="567"/>
      </w:tabs>
      <w:kinsoku/>
      <w:autoSpaceDE/>
      <w:autoSpaceDN/>
      <w:ind w:left="3422" w:hanging="420"/>
      <w:outlineLvl w:val="6"/>
    </w:pPr>
    <w:rPr>
      <w:rFonts w:hAnsi="Calibri" w:eastAsia="仿宋_GB2312"/>
    </w:rPr>
  </w:style>
  <w:style w:type="paragraph" w:customStyle="1" w:styleId="1214">
    <w:name w:val="样式 样式 样式 正文文本 2 + 段前: 0.5 行 段后: 0.5 行 + 右侧:  2 字符 段前: 0.5 行 段后: ...1"/>
    <w:basedOn w:val="1"/>
    <w:qFormat/>
    <w:uiPriority w:val="99"/>
    <w:pPr>
      <w:widowControl/>
      <w:numPr>
        <w:ilvl w:val="0"/>
        <w:numId w:val="43"/>
      </w:numPr>
      <w:tabs>
        <w:tab w:val="left" w:pos="960"/>
        <w:tab w:val="clear" w:pos="900"/>
      </w:tabs>
      <w:spacing w:beforeLines="50" w:afterLines="50"/>
      <w:ind w:left="0" w:right="480" w:rightChars="200" w:firstLine="0"/>
      <w:jc w:val="left"/>
    </w:pPr>
    <w:rPr>
      <w:rFonts w:ascii="Arial" w:hAnsi="Arial" w:eastAsia="宋体" w:cs="宋体"/>
      <w:kern w:val="0"/>
      <w:sz w:val="24"/>
      <w:szCs w:val="24"/>
    </w:rPr>
  </w:style>
  <w:style w:type="character" w:customStyle="1" w:styleId="1215">
    <w:name w:val="表格内容 Char"/>
    <w:link w:val="1216"/>
    <w:qFormat/>
    <w:locked/>
    <w:uiPriority w:val="0"/>
    <w:rPr>
      <w:bCs/>
      <w:sz w:val="24"/>
    </w:rPr>
  </w:style>
  <w:style w:type="paragraph" w:customStyle="1" w:styleId="1216">
    <w:name w:val="表格内容"/>
    <w:link w:val="1215"/>
    <w:qFormat/>
    <w:uiPriority w:val="0"/>
    <w:pPr>
      <w:spacing w:line="360" w:lineRule="auto"/>
      <w:jc w:val="center"/>
    </w:pPr>
    <w:rPr>
      <w:rFonts w:asciiTheme="minorHAnsi" w:hAnsiTheme="minorHAnsi" w:eastAsiaTheme="minorEastAsia" w:cstheme="minorBidi"/>
      <w:bCs/>
      <w:sz w:val="24"/>
      <w:lang w:val="en-US" w:eastAsia="zh-CN" w:bidi="ar-SA"/>
    </w:rPr>
  </w:style>
  <w:style w:type="character" w:customStyle="1" w:styleId="1217">
    <w:name w:val="最终正文格式 Char"/>
    <w:link w:val="1218"/>
    <w:qFormat/>
    <w:locked/>
    <w:uiPriority w:val="0"/>
    <w:rPr>
      <w:rFonts w:ascii="Arial" w:hAnsi="Arial" w:cs="Arial"/>
    </w:rPr>
  </w:style>
  <w:style w:type="paragraph" w:customStyle="1" w:styleId="1218">
    <w:name w:val="最终正文格式"/>
    <w:basedOn w:val="10"/>
    <w:link w:val="1217"/>
    <w:qFormat/>
    <w:uiPriority w:val="0"/>
    <w:pPr>
      <w:widowControl/>
      <w:ind w:left="315" w:leftChars="315"/>
    </w:pPr>
    <w:rPr>
      <w:rFonts w:ascii="Arial" w:hAnsi="Arial" w:cs="Arial"/>
      <w:kern w:val="0"/>
      <w:sz w:val="20"/>
      <w:szCs w:val="20"/>
    </w:rPr>
  </w:style>
  <w:style w:type="paragraph" w:customStyle="1" w:styleId="1219">
    <w:name w:val="正文 A"/>
    <w:qFormat/>
    <w:uiPriority w:val="0"/>
    <w:pPr>
      <w:widowControl w:val="0"/>
      <w:spacing w:line="360" w:lineRule="auto"/>
      <w:jc w:val="both"/>
    </w:pPr>
    <w:rPr>
      <w:rFonts w:ascii="Calibri" w:hAnsi="Calibri" w:eastAsia="Calibri" w:cs="Calibri"/>
      <w:color w:val="000000"/>
      <w:kern w:val="2"/>
      <w:sz w:val="24"/>
      <w:szCs w:val="24"/>
      <w:u w:color="000000"/>
      <w:lang w:val="en-US" w:eastAsia="zh-CN" w:bidi="ar-SA"/>
    </w:rPr>
  </w:style>
  <w:style w:type="paragraph" w:customStyle="1" w:styleId="1220">
    <w:name w:val="正文对齐"/>
    <w:basedOn w:val="1"/>
    <w:qFormat/>
    <w:uiPriority w:val="99"/>
    <w:pPr>
      <w:spacing w:before="60"/>
      <w:ind w:left="840" w:leftChars="400"/>
    </w:pPr>
    <w:rPr>
      <w:rFonts w:ascii="Myriad Pro" w:hAnsi="Myriad Pro" w:eastAsia="宋体"/>
      <w:szCs w:val="21"/>
    </w:rPr>
  </w:style>
  <w:style w:type="character" w:customStyle="1" w:styleId="1221">
    <w:name w:val="并列圆点 Char"/>
    <w:basedOn w:val="136"/>
    <w:link w:val="1222"/>
    <w:qFormat/>
    <w:locked/>
    <w:uiPriority w:val="99"/>
    <w:rPr>
      <w:rFonts w:ascii="Myriad Pro" w:hAnsi="Myriad Pro" w:eastAsiaTheme="minorEastAsia" w:cstheme="minorBidi"/>
      <w:kern w:val="2"/>
      <w:sz w:val="21"/>
      <w:szCs w:val="21"/>
    </w:rPr>
  </w:style>
  <w:style w:type="paragraph" w:customStyle="1" w:styleId="1222">
    <w:name w:val="并列圆点"/>
    <w:basedOn w:val="1"/>
    <w:link w:val="1221"/>
    <w:qFormat/>
    <w:uiPriority w:val="99"/>
    <w:pPr>
      <w:numPr>
        <w:ilvl w:val="0"/>
        <w:numId w:val="44"/>
      </w:numPr>
      <w:ind w:left="0" w:firstLine="0"/>
    </w:pPr>
    <w:rPr>
      <w:rFonts w:ascii="Myriad Pro" w:hAnsi="Myriad Pro"/>
      <w:szCs w:val="21"/>
    </w:rPr>
  </w:style>
  <w:style w:type="character" w:customStyle="1" w:styleId="1223">
    <w:name w:val="正文文本首行缩进 2 字符1"/>
    <w:semiHidden/>
    <w:qFormat/>
    <w:locked/>
    <w:uiPriority w:val="99"/>
    <w:rPr>
      <w:rFonts w:ascii="Calibri" w:hAnsi="Calibri" w:eastAsia="宋体" w:cs="Times New Roman"/>
      <w:sz w:val="24"/>
    </w:rPr>
  </w:style>
  <w:style w:type="character" w:customStyle="1" w:styleId="1224">
    <w:name w:val="批注文字 Char"/>
    <w:qFormat/>
    <w:uiPriority w:val="99"/>
    <w:rPr>
      <w:rFonts w:hint="eastAsia" w:ascii="仿宋_GB2312" w:eastAsia="仿宋_GB2312"/>
      <w:kern w:val="2"/>
      <w:sz w:val="32"/>
    </w:rPr>
  </w:style>
  <w:style w:type="character" w:customStyle="1" w:styleId="1225">
    <w:name w:val="脚注文本 Char"/>
    <w:qFormat/>
    <w:uiPriority w:val="99"/>
    <w:rPr>
      <w:rFonts w:hint="eastAsia" w:ascii="仿宋_GB2312" w:eastAsia="仿宋_GB2312"/>
      <w:kern w:val="2"/>
      <w:sz w:val="18"/>
      <w:szCs w:val="18"/>
    </w:rPr>
  </w:style>
  <w:style w:type="character" w:customStyle="1" w:styleId="1226">
    <w:name w:val="正文文本 Char"/>
    <w:qFormat/>
    <w:uiPriority w:val="1"/>
    <w:rPr>
      <w:rFonts w:hint="eastAsia" w:ascii="仿宋_GB2312" w:eastAsia="仿宋_GB2312"/>
      <w:kern w:val="2"/>
      <w:sz w:val="32"/>
    </w:rPr>
  </w:style>
  <w:style w:type="character" w:customStyle="1" w:styleId="1227">
    <w:name w:val="正文文本缩进 Char"/>
    <w:qFormat/>
    <w:uiPriority w:val="0"/>
    <w:rPr>
      <w:rFonts w:hint="eastAsia" w:ascii="仿宋_GB2312" w:eastAsia="仿宋_GB2312"/>
      <w:kern w:val="2"/>
      <w:sz w:val="32"/>
    </w:rPr>
  </w:style>
  <w:style w:type="character" w:customStyle="1" w:styleId="1228">
    <w:name w:val="批注主题 Char"/>
    <w:qFormat/>
    <w:uiPriority w:val="99"/>
    <w:rPr>
      <w:rFonts w:hint="eastAsia" w:ascii="仿宋_GB2312" w:eastAsia="仿宋_GB2312"/>
      <w:b/>
      <w:bCs/>
      <w:kern w:val="2"/>
      <w:sz w:val="32"/>
    </w:rPr>
  </w:style>
  <w:style w:type="character" w:customStyle="1" w:styleId="1229">
    <w:name w:val="正文首行缩进 Char"/>
    <w:basedOn w:val="1226"/>
    <w:qFormat/>
    <w:uiPriority w:val="0"/>
    <w:rPr>
      <w:rFonts w:hint="eastAsia" w:ascii="仿宋_GB2312" w:eastAsia="仿宋_GB2312"/>
      <w:kern w:val="2"/>
      <w:sz w:val="32"/>
    </w:rPr>
  </w:style>
  <w:style w:type="character" w:customStyle="1" w:styleId="1230">
    <w:name w:val="正文首行缩进 2 Char"/>
    <w:basedOn w:val="1227"/>
    <w:qFormat/>
    <w:uiPriority w:val="0"/>
    <w:rPr>
      <w:rFonts w:hint="eastAsia" w:ascii="仿宋_GB2312" w:eastAsia="仿宋_GB2312"/>
      <w:kern w:val="2"/>
      <w:sz w:val="32"/>
    </w:rPr>
  </w:style>
  <w:style w:type="character" w:customStyle="1" w:styleId="1231">
    <w:name w:val="首行缩进 Char Char Char"/>
    <w:qFormat/>
    <w:uiPriority w:val="0"/>
    <w:rPr>
      <w:rFonts w:hint="eastAsia" w:ascii="宋体" w:hAnsi="宋体" w:eastAsia="宋体" w:cs="宋体"/>
      <w:szCs w:val="21"/>
    </w:rPr>
  </w:style>
  <w:style w:type="character" w:customStyle="1" w:styleId="1232">
    <w:name w:val="日期 Char"/>
    <w:qFormat/>
    <w:uiPriority w:val="0"/>
    <w:rPr>
      <w:rFonts w:hint="eastAsia" w:ascii="仿宋_GB2312" w:eastAsia="仿宋_GB2312"/>
      <w:kern w:val="2"/>
      <w:sz w:val="32"/>
    </w:rPr>
  </w:style>
  <w:style w:type="character" w:customStyle="1" w:styleId="1233">
    <w:name w:val="标题 7 Char"/>
    <w:qFormat/>
    <w:uiPriority w:val="9"/>
    <w:rPr>
      <w:b/>
      <w:kern w:val="2"/>
      <w:sz w:val="24"/>
    </w:rPr>
  </w:style>
  <w:style w:type="character" w:customStyle="1" w:styleId="1234">
    <w:name w:val="标题 8 Char"/>
    <w:qFormat/>
    <w:uiPriority w:val="9"/>
    <w:rPr>
      <w:rFonts w:hint="default" w:ascii="Arial" w:hAnsi="Arial" w:eastAsia="黑体" w:cs="Arial"/>
      <w:kern w:val="2"/>
      <w:sz w:val="24"/>
    </w:rPr>
  </w:style>
  <w:style w:type="character" w:customStyle="1" w:styleId="1235">
    <w:name w:val="批注框文本 Char"/>
    <w:qFormat/>
    <w:uiPriority w:val="0"/>
    <w:rPr>
      <w:kern w:val="2"/>
      <w:sz w:val="18"/>
      <w:szCs w:val="18"/>
    </w:rPr>
  </w:style>
  <w:style w:type="character" w:customStyle="1" w:styleId="1236">
    <w:name w:val="标题 Char"/>
    <w:qFormat/>
    <w:uiPriority w:val="10"/>
    <w:rPr>
      <w:rFonts w:hint="eastAsia" w:ascii="等线 Light" w:hAnsi="等线 Light" w:eastAsia="等线 Light"/>
      <w:b/>
      <w:bCs/>
      <w:kern w:val="2"/>
      <w:sz w:val="32"/>
      <w:szCs w:val="32"/>
    </w:rPr>
  </w:style>
  <w:style w:type="paragraph" w:customStyle="1" w:styleId="1237">
    <w:name w:val="中天标题3"/>
    <w:basedOn w:val="1212"/>
    <w:next w:val="1"/>
    <w:qFormat/>
    <w:uiPriority w:val="0"/>
    <w:pPr>
      <w:outlineLvl w:val="2"/>
    </w:pPr>
  </w:style>
  <w:style w:type="paragraph" w:customStyle="1" w:styleId="1238">
    <w:name w:val="中天标题4"/>
    <w:basedOn w:val="1237"/>
    <w:next w:val="1"/>
    <w:qFormat/>
    <w:uiPriority w:val="0"/>
    <w:pPr>
      <w:outlineLvl w:val="3"/>
    </w:pPr>
    <w:rPr>
      <w:rFonts w:eastAsia="宋体"/>
      <w:sz w:val="28"/>
      <w:szCs w:val="28"/>
    </w:rPr>
  </w:style>
  <w:style w:type="paragraph" w:customStyle="1" w:styleId="1239">
    <w:name w:val="中天标题5"/>
    <w:basedOn w:val="1238"/>
    <w:next w:val="1"/>
    <w:qFormat/>
    <w:uiPriority w:val="0"/>
    <w:pPr>
      <w:spacing w:before="120"/>
      <w:outlineLvl w:val="4"/>
    </w:pPr>
    <w:rPr>
      <w:szCs w:val="24"/>
    </w:rPr>
  </w:style>
  <w:style w:type="paragraph" w:customStyle="1" w:styleId="1240">
    <w:name w:val="图示1"/>
    <w:basedOn w:val="1"/>
    <w:link w:val="1242"/>
    <w:qFormat/>
    <w:uiPriority w:val="0"/>
    <w:pPr>
      <w:spacing w:line="360" w:lineRule="auto"/>
      <w:jc w:val="center"/>
    </w:pPr>
    <w:rPr>
      <w:rFonts w:ascii="楷体" w:hAnsi="楷体" w:eastAsia="宋体" w:cs="Times New Roman"/>
      <w:szCs w:val="20"/>
    </w:rPr>
  </w:style>
  <w:style w:type="character" w:customStyle="1" w:styleId="1241">
    <w:name w:val="正文缩进 字符1"/>
    <w:qFormat/>
    <w:uiPriority w:val="0"/>
    <w:rPr>
      <w:szCs w:val="22"/>
    </w:rPr>
  </w:style>
  <w:style w:type="character" w:customStyle="1" w:styleId="1242">
    <w:name w:val="图示1 字符"/>
    <w:basedOn w:val="136"/>
    <w:link w:val="1240"/>
    <w:qFormat/>
    <w:uiPriority w:val="0"/>
    <w:rPr>
      <w:rFonts w:ascii="楷体" w:hAnsi="楷体" w:eastAsia="宋体" w:cs="Times New Roman"/>
      <w:kern w:val="2"/>
      <w:sz w:val="21"/>
    </w:rPr>
  </w:style>
  <w:style w:type="character" w:customStyle="1" w:styleId="1243">
    <w:name w:val="apple-style-span"/>
    <w:basedOn w:val="136"/>
    <w:qFormat/>
    <w:uiPriority w:val="0"/>
  </w:style>
  <w:style w:type="character" w:customStyle="1" w:styleId="1244">
    <w:name w:val="Bullet Char"/>
    <w:link w:val="1245"/>
    <w:qFormat/>
    <w:uiPriority w:val="0"/>
    <w:rPr>
      <w:rFonts w:ascii="Arial" w:hAnsi="Arial" w:eastAsiaTheme="minorEastAsia" w:cstheme="minorBidi"/>
      <w:kern w:val="2"/>
      <w:sz w:val="21"/>
      <w:szCs w:val="22"/>
      <w:lang w:eastAsia="en-US"/>
    </w:rPr>
  </w:style>
  <w:style w:type="paragraph" w:customStyle="1" w:styleId="1245">
    <w:name w:val="Bullet"/>
    <w:basedOn w:val="1"/>
    <w:link w:val="1244"/>
    <w:qFormat/>
    <w:uiPriority w:val="0"/>
    <w:pPr>
      <w:widowControl/>
      <w:numPr>
        <w:ilvl w:val="0"/>
        <w:numId w:val="45"/>
      </w:numPr>
      <w:tabs>
        <w:tab w:val="left" w:pos="1712"/>
      </w:tabs>
      <w:adjustRightInd w:val="0"/>
      <w:spacing w:before="120" w:line="288" w:lineRule="auto"/>
      <w:ind w:left="0" w:firstLine="0"/>
    </w:pPr>
    <w:rPr>
      <w:rFonts w:ascii="Arial" w:hAnsi="Arial"/>
      <w:lang w:eastAsia="en-US"/>
    </w:rPr>
  </w:style>
  <w:style w:type="character" w:customStyle="1" w:styleId="1246">
    <w:name w:val="p15"/>
    <w:basedOn w:val="136"/>
    <w:qFormat/>
    <w:uiPriority w:val="0"/>
  </w:style>
  <w:style w:type="character" w:customStyle="1" w:styleId="1247">
    <w:name w:val="my文本样式 左侧:  1 字符 首行缩进:  0.75 厘米 右侧:  1 字符 行距: 1.5 倍行距 Char"/>
    <w:link w:val="1248"/>
    <w:qFormat/>
    <w:uiPriority w:val="0"/>
    <w:rPr>
      <w:sz w:val="24"/>
      <w:szCs w:val="24"/>
    </w:rPr>
  </w:style>
  <w:style w:type="paragraph" w:customStyle="1" w:styleId="1248">
    <w:name w:val="my文本样式 左侧:  1 字符 首行缩进:  0.75 厘米 右侧:  1 字符 行距: 1.5 倍行距"/>
    <w:basedOn w:val="1"/>
    <w:link w:val="1247"/>
    <w:qFormat/>
    <w:uiPriority w:val="0"/>
    <w:pPr>
      <w:spacing w:line="360" w:lineRule="auto"/>
      <w:ind w:firstLine="480" w:firstLineChars="200"/>
    </w:pPr>
    <w:rPr>
      <w:kern w:val="0"/>
      <w:sz w:val="24"/>
      <w:szCs w:val="24"/>
    </w:rPr>
  </w:style>
  <w:style w:type="character" w:customStyle="1" w:styleId="1249">
    <w:name w:val="段1 Char"/>
    <w:qFormat/>
    <w:uiPriority w:val="0"/>
    <w:rPr>
      <w:rFonts w:eastAsia="宋体"/>
      <w:kern w:val="2"/>
      <w:sz w:val="21"/>
      <w:lang w:val="en-US" w:eastAsia="zh-CN" w:bidi="ar-SA"/>
    </w:rPr>
  </w:style>
  <w:style w:type="character" w:customStyle="1" w:styleId="1250">
    <w:name w:val="articlecontent1"/>
    <w:qFormat/>
    <w:uiPriority w:val="0"/>
    <w:rPr>
      <w:sz w:val="23"/>
      <w:szCs w:val="23"/>
    </w:rPr>
  </w:style>
  <w:style w:type="character" w:customStyle="1" w:styleId="1251">
    <w:name w:val="font1"/>
    <w:qFormat/>
    <w:uiPriority w:val="0"/>
  </w:style>
  <w:style w:type="character" w:customStyle="1" w:styleId="1252">
    <w:name w:val="ziti1"/>
    <w:qFormat/>
    <w:uiPriority w:val="0"/>
    <w:rPr>
      <w:rFonts w:hint="default"/>
      <w:color w:val="282726"/>
      <w:sz w:val="21"/>
      <w:szCs w:val="21"/>
      <w:u w:val="none"/>
    </w:rPr>
  </w:style>
  <w:style w:type="character" w:customStyle="1" w:styleId="1253">
    <w:name w:val="Char Char2"/>
    <w:qFormat/>
    <w:uiPriority w:val="0"/>
    <w:rPr>
      <w:rFonts w:ascii="Arial" w:hAnsi="Arial" w:eastAsia="黑体"/>
      <w:b/>
      <w:bCs/>
      <w:kern w:val="2"/>
      <w:sz w:val="32"/>
      <w:szCs w:val="32"/>
      <w:lang w:val="en-US" w:eastAsia="zh-CN" w:bidi="ar-SA"/>
    </w:rPr>
  </w:style>
  <w:style w:type="character" w:customStyle="1" w:styleId="1254">
    <w:name w:val="body_0020text_0020indent__char1"/>
    <w:qFormat/>
    <w:uiPriority w:val="0"/>
    <w:rPr>
      <w:rFonts w:hint="default" w:ascii="Times New Roman" w:hAnsi="Times New Roman" w:cs="Times New Roman"/>
      <w:sz w:val="24"/>
      <w:szCs w:val="24"/>
    </w:rPr>
  </w:style>
  <w:style w:type="character" w:customStyle="1" w:styleId="1255">
    <w:name w:val="cn_text1"/>
    <w:qFormat/>
    <w:uiPriority w:val="0"/>
    <w:rPr>
      <w:rFonts w:hint="default" w:ascii="ˎ̥" w:hAnsi="ˎ̥"/>
      <w:color w:val="003399"/>
      <w:spacing w:val="15"/>
      <w:sz w:val="18"/>
      <w:szCs w:val="18"/>
    </w:rPr>
  </w:style>
  <w:style w:type="character" w:customStyle="1" w:styleId="1256">
    <w:name w:val="span_param1"/>
    <w:qFormat/>
    <w:uiPriority w:val="0"/>
  </w:style>
  <w:style w:type="character" w:customStyle="1" w:styleId="1257">
    <w:name w:val="w031"/>
    <w:qFormat/>
    <w:uiPriority w:val="0"/>
    <w:rPr>
      <w:rFonts w:hint="eastAsia" w:ascii="宋体" w:hAnsi="宋体" w:eastAsia="宋体"/>
      <w:color w:val="666666"/>
      <w:sz w:val="24"/>
      <w:szCs w:val="24"/>
    </w:rPr>
  </w:style>
  <w:style w:type="character" w:customStyle="1" w:styleId="1258">
    <w:name w:val="fontstrikethrough"/>
    <w:qFormat/>
    <w:uiPriority w:val="0"/>
    <w:rPr>
      <w:strike/>
    </w:rPr>
  </w:style>
  <w:style w:type="character" w:customStyle="1" w:styleId="1259">
    <w:name w:val="gray"/>
    <w:qFormat/>
    <w:uiPriority w:val="0"/>
    <w:rPr>
      <w:color w:val="484C48"/>
    </w:rPr>
  </w:style>
  <w:style w:type="character" w:customStyle="1" w:styleId="1260">
    <w:name w:val="List Paragraph Char"/>
    <w:qFormat/>
    <w:locked/>
    <w:uiPriority w:val="0"/>
    <w:rPr>
      <w:rFonts w:ascii="Calibri" w:hAnsi="Calibri"/>
      <w:szCs w:val="22"/>
    </w:rPr>
  </w:style>
  <w:style w:type="character" w:customStyle="1" w:styleId="1261">
    <w:name w:val="fontborder"/>
    <w:qFormat/>
    <w:uiPriority w:val="0"/>
    <w:rPr>
      <w:bdr w:val="single" w:color="000000" w:sz="6" w:space="0"/>
    </w:rPr>
  </w:style>
  <w:style w:type="character" w:customStyle="1" w:styleId="1262">
    <w:name w:val="concenttitle"/>
    <w:qFormat/>
    <w:uiPriority w:val="0"/>
  </w:style>
  <w:style w:type="character" w:customStyle="1" w:styleId="1263">
    <w:name w:val="title_black_141"/>
    <w:qFormat/>
    <w:uiPriority w:val="0"/>
    <w:rPr>
      <w:color w:val="000000"/>
      <w:sz w:val="21"/>
      <w:szCs w:val="21"/>
      <w:u w:val="none"/>
    </w:rPr>
  </w:style>
  <w:style w:type="character" w:customStyle="1" w:styleId="1264">
    <w:name w:val="15"/>
    <w:qFormat/>
    <w:uiPriority w:val="0"/>
  </w:style>
  <w:style w:type="character" w:customStyle="1" w:styleId="1265">
    <w:name w:val="keywords1"/>
    <w:qFormat/>
    <w:uiPriority w:val="0"/>
    <w:rPr>
      <w:rFonts w:hint="default" w:ascii="Verdana" w:hAnsi="Verdana"/>
      <w:color w:val="FF6600"/>
      <w:sz w:val="20"/>
      <w:szCs w:val="20"/>
    </w:rPr>
  </w:style>
  <w:style w:type="character" w:customStyle="1" w:styleId="1266">
    <w:name w:val="span_paramvalue"/>
    <w:qFormat/>
    <w:uiPriority w:val="0"/>
  </w:style>
  <w:style w:type="character" w:customStyle="1" w:styleId="1267">
    <w:name w:val="c9"/>
    <w:qFormat/>
    <w:uiPriority w:val="0"/>
  </w:style>
  <w:style w:type="character" w:customStyle="1" w:styleId="1268">
    <w:name w:val="px14"/>
    <w:qFormat/>
    <w:uiPriority w:val="0"/>
  </w:style>
  <w:style w:type="character" w:customStyle="1" w:styleId="1269">
    <w:name w:val="infocontent1"/>
    <w:qFormat/>
    <w:uiPriority w:val="0"/>
    <w:rPr>
      <w:sz w:val="23"/>
      <w:szCs w:val="23"/>
    </w:rPr>
  </w:style>
  <w:style w:type="character" w:customStyle="1" w:styleId="1270">
    <w:name w:val="alt+Z Char Char"/>
    <w:link w:val="604"/>
    <w:qFormat/>
    <w:uiPriority w:val="0"/>
    <w:rPr>
      <w:rFonts w:ascii="Times New Roman" w:hAnsi="Times New Roman" w:eastAsia="宋体" w:cs="宋体"/>
      <w:kern w:val="2"/>
      <w:sz w:val="24"/>
    </w:rPr>
  </w:style>
  <w:style w:type="character" w:customStyle="1" w:styleId="1271">
    <w:name w:val="HTML 地址 Char1"/>
    <w:basedOn w:val="136"/>
    <w:semiHidden/>
    <w:qFormat/>
    <w:uiPriority w:val="99"/>
    <w:rPr>
      <w:i/>
      <w:iCs/>
    </w:rPr>
  </w:style>
  <w:style w:type="character" w:customStyle="1" w:styleId="1272">
    <w:name w:val="HTML 预设格式 Char1"/>
    <w:basedOn w:val="136"/>
    <w:semiHidden/>
    <w:qFormat/>
    <w:uiPriority w:val="99"/>
    <w:rPr>
      <w:rFonts w:ascii="Courier New" w:hAnsi="Courier New" w:cs="Courier New"/>
      <w:sz w:val="20"/>
      <w:szCs w:val="20"/>
    </w:rPr>
  </w:style>
  <w:style w:type="paragraph" w:customStyle="1" w:styleId="1273">
    <w:name w:val="xl151"/>
    <w:basedOn w:val="1"/>
    <w:qFormat/>
    <w:uiPriority w:val="0"/>
    <w:pPr>
      <w:widowControl/>
      <w:pBdr>
        <w:top w:val="single" w:color="auto" w:sz="4" w:space="0"/>
        <w:bottom w:val="single" w:color="000000" w:sz="4" w:space="0"/>
        <w:right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274">
    <w:name w:val="xl86"/>
    <w:basedOn w:val="1"/>
    <w:qFormat/>
    <w:uiPriority w:val="0"/>
    <w:pPr>
      <w:widowControl/>
      <w:pBdr>
        <w:top w:val="single" w:color="000000" w:sz="4" w:space="0"/>
        <w:bottom w:val="single" w:color="000000" w:sz="4" w:space="0"/>
        <w:right w:val="single" w:color="000000"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275">
    <w:name w:val="xl160"/>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i/>
      <w:iCs/>
      <w:color w:val="000000"/>
      <w:kern w:val="0"/>
      <w:sz w:val="20"/>
      <w:szCs w:val="20"/>
    </w:rPr>
  </w:style>
  <w:style w:type="paragraph" w:customStyle="1" w:styleId="1276">
    <w:name w:val="备注说明 Char"/>
    <w:basedOn w:val="70"/>
    <w:link w:val="1974"/>
    <w:qFormat/>
    <w:uiPriority w:val="0"/>
    <w:pPr>
      <w:adjustRightInd w:val="0"/>
      <w:spacing w:line="312" w:lineRule="atLeast"/>
      <w:ind w:left="420" w:hanging="420"/>
      <w:textAlignment w:val="baseline"/>
    </w:pPr>
    <w:rPr>
      <w:rFonts w:ascii="Times New Roman" w:hAnsi="Times New Roman" w:eastAsia="仿宋"/>
      <w:sz w:val="24"/>
      <w:szCs w:val="24"/>
    </w:rPr>
  </w:style>
  <w:style w:type="paragraph" w:customStyle="1" w:styleId="1277">
    <w:name w:val="xl150"/>
    <w:basedOn w:val="1"/>
    <w:qFormat/>
    <w:uiPriority w:val="0"/>
    <w:pPr>
      <w:widowControl/>
      <w:pBdr>
        <w:top w:val="single" w:color="auto"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278">
    <w:name w:val="xl165"/>
    <w:basedOn w:val="1"/>
    <w:qFormat/>
    <w:uiPriority w:val="0"/>
    <w:pPr>
      <w:widowControl/>
      <w:pBdr>
        <w:top w:val="single" w:color="000000" w:sz="4" w:space="0"/>
        <w:left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279">
    <w:name w:val="xl163"/>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280">
    <w:name w:val="MM Topic 1"/>
    <w:basedOn w:val="4"/>
    <w:qFormat/>
    <w:uiPriority w:val="0"/>
    <w:pPr>
      <w:numPr>
        <w:numId w:val="0"/>
      </w:numPr>
      <w:tabs>
        <w:tab w:val="left" w:pos="357"/>
        <w:tab w:val="left" w:pos="425"/>
      </w:tabs>
      <w:spacing w:before="0" w:after="0"/>
      <w:jc w:val="both"/>
    </w:pPr>
    <w:rPr>
      <w:rFonts w:ascii="仿宋" w:hAnsi="Calibri" w:cs="Times New Roman"/>
      <w:sz w:val="48"/>
      <w:szCs w:val="44"/>
    </w:rPr>
  </w:style>
  <w:style w:type="paragraph" w:customStyle="1" w:styleId="1281">
    <w:name w:val="默认段落字体 Para Char Char"/>
    <w:basedOn w:val="1"/>
    <w:qFormat/>
    <w:uiPriority w:val="0"/>
    <w:pPr>
      <w:spacing w:line="360" w:lineRule="auto"/>
    </w:pPr>
    <w:rPr>
      <w:rFonts w:ascii="Calibri" w:hAnsi="Calibri" w:eastAsia="仿宋" w:cs="Times New Roman"/>
      <w:sz w:val="24"/>
      <w:szCs w:val="24"/>
    </w:rPr>
  </w:style>
  <w:style w:type="paragraph" w:customStyle="1" w:styleId="1282">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283">
    <w:name w:val="xl11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284">
    <w:name w:val="Char1"/>
    <w:basedOn w:val="1"/>
    <w:qFormat/>
    <w:uiPriority w:val="0"/>
    <w:pPr>
      <w:spacing w:line="360" w:lineRule="auto"/>
    </w:pPr>
    <w:rPr>
      <w:rFonts w:ascii="仿宋_GB2312" w:hAnsi="Calibri" w:eastAsia="仿宋_GB2312" w:cs="Times New Roman"/>
      <w:b/>
      <w:sz w:val="32"/>
      <w:szCs w:val="32"/>
    </w:rPr>
  </w:style>
  <w:style w:type="paragraph" w:customStyle="1" w:styleId="1285">
    <w:name w:val="xl121"/>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286">
    <w:name w:val="xl120"/>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287">
    <w:name w:val="样式 正文样式 + 小四"/>
    <w:basedOn w:val="326"/>
    <w:qFormat/>
    <w:uiPriority w:val="0"/>
    <w:rPr>
      <w:rFonts w:asciiTheme="minorHAnsi" w:hAnsiTheme="minorHAnsi" w:cstheme="minorBidi"/>
      <w:sz w:val="28"/>
    </w:rPr>
  </w:style>
  <w:style w:type="paragraph" w:customStyle="1" w:styleId="1288">
    <w:name w:val="xl164"/>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289">
    <w:name w:val="样式 目录 1 + 段前: 0.2 行 段后: 0.2 行"/>
    <w:basedOn w:val="63"/>
    <w:qFormat/>
    <w:uiPriority w:val="0"/>
    <w:pPr>
      <w:spacing w:before="120" w:beforeLines="40" w:after="120" w:afterLines="40" w:line="300" w:lineRule="auto"/>
      <w:jc w:val="left"/>
    </w:pPr>
    <w:rPr>
      <w:rFonts w:ascii="Times New Roman" w:hAnsi="Times New Roman" w:eastAsia="黑体" w:cs="宋体"/>
      <w:b/>
      <w:bCs/>
      <w:caps/>
      <w:sz w:val="24"/>
      <w:szCs w:val="20"/>
    </w:rPr>
  </w:style>
  <w:style w:type="paragraph" w:customStyle="1" w:styleId="1290">
    <w:name w:val="xl12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291">
    <w:name w:val="xl148"/>
    <w:basedOn w:val="1"/>
    <w:qFormat/>
    <w:uiPriority w:val="0"/>
    <w:pPr>
      <w:widowControl/>
      <w:pBdr>
        <w:top w:val="single" w:color="auto" w:sz="4" w:space="0"/>
        <w:bottom w:val="single" w:color="auto"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292">
    <w:name w:val="font7"/>
    <w:basedOn w:val="1"/>
    <w:qFormat/>
    <w:uiPriority w:val="0"/>
    <w:pPr>
      <w:widowControl/>
      <w:spacing w:before="100" w:beforeAutospacing="1" w:after="100" w:afterAutospacing="1" w:line="360" w:lineRule="auto"/>
      <w:jc w:val="left"/>
    </w:pPr>
    <w:rPr>
      <w:rFonts w:ascii="Calibri" w:hAnsi="Calibri" w:eastAsia="仿宋" w:cs="Times New Roman"/>
      <w:kern w:val="0"/>
      <w:sz w:val="24"/>
      <w:szCs w:val="24"/>
    </w:rPr>
  </w:style>
  <w:style w:type="paragraph" w:customStyle="1" w:styleId="1293">
    <w:name w:val="xl104"/>
    <w:basedOn w:val="1"/>
    <w:qFormat/>
    <w:uiPriority w:val="0"/>
    <w:pPr>
      <w:widowControl/>
      <w:pBdr>
        <w:top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294">
    <w:name w:val="font0"/>
    <w:basedOn w:val="1"/>
    <w:qFormat/>
    <w:uiPriority w:val="0"/>
    <w:pPr>
      <w:widowControl/>
      <w:spacing w:before="100" w:beforeAutospacing="1" w:after="100" w:afterAutospacing="1" w:line="360" w:lineRule="auto"/>
      <w:jc w:val="left"/>
    </w:pPr>
    <w:rPr>
      <w:rFonts w:hint="eastAsia" w:ascii="宋体" w:hAnsi="宋体" w:eastAsia="仿宋" w:cs="Times New Roman"/>
      <w:kern w:val="0"/>
      <w:sz w:val="24"/>
      <w:szCs w:val="24"/>
    </w:rPr>
  </w:style>
  <w:style w:type="paragraph" w:customStyle="1" w:styleId="1295">
    <w:name w:val="xl96"/>
    <w:basedOn w:val="1"/>
    <w:qFormat/>
    <w:uiPriority w:val="0"/>
    <w:pPr>
      <w:widowControl/>
      <w:pBdr>
        <w:top w:val="single" w:color="auto" w:sz="4" w:space="0"/>
        <w:bottom w:val="single" w:color="auto"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296">
    <w:name w:val="标题 1（绿盟科技）"/>
    <w:basedOn w:val="4"/>
    <w:next w:val="1"/>
    <w:qFormat/>
    <w:uiPriority w:val="0"/>
    <w:pPr>
      <w:numPr>
        <w:numId w:val="0"/>
      </w:numPr>
      <w:tabs>
        <w:tab w:val="left" w:pos="357"/>
      </w:tabs>
      <w:spacing w:before="0" w:after="0" w:line="576" w:lineRule="auto"/>
      <w:jc w:val="left"/>
    </w:pPr>
    <w:rPr>
      <w:rFonts w:ascii="Arial" w:hAnsi="Arial" w:eastAsia="黑体" w:cs="Times New Roman"/>
      <w:sz w:val="48"/>
      <w:szCs w:val="44"/>
    </w:rPr>
  </w:style>
  <w:style w:type="paragraph" w:customStyle="1" w:styleId="1297">
    <w:name w:val="xl143"/>
    <w:basedOn w:val="1"/>
    <w:qFormat/>
    <w:uiPriority w:val="0"/>
    <w:pPr>
      <w:widowControl/>
      <w:pBdr>
        <w:left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298">
    <w:name w:val="xl127"/>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299">
    <w:name w:val="Char Char Char Char2"/>
    <w:basedOn w:val="1"/>
    <w:qFormat/>
    <w:uiPriority w:val="0"/>
    <w:pPr>
      <w:spacing w:line="360" w:lineRule="auto"/>
    </w:pPr>
    <w:rPr>
      <w:rFonts w:ascii="Tahoma" w:hAnsi="Tahoma" w:eastAsia="仿宋" w:cs="Times New Roman"/>
      <w:sz w:val="24"/>
      <w:szCs w:val="20"/>
    </w:rPr>
  </w:style>
  <w:style w:type="paragraph" w:customStyle="1" w:styleId="1300">
    <w:name w:val="xl125"/>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301">
    <w:name w:val="xl119"/>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02">
    <w:name w:val="xl167"/>
    <w:basedOn w:val="1"/>
    <w:qFormat/>
    <w:uiPriority w:val="0"/>
    <w:pPr>
      <w:widowControl/>
      <w:pBdr>
        <w:top w:val="single" w:color="000000" w:sz="4" w:space="0"/>
        <w:bottom w:val="single" w:color="000000" w:sz="4" w:space="0"/>
        <w:right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03">
    <w:name w:val="xl85"/>
    <w:basedOn w:val="1"/>
    <w:qFormat/>
    <w:uiPriority w:val="0"/>
    <w:pPr>
      <w:widowControl/>
      <w:pBdr>
        <w:top w:val="single" w:color="000000" w:sz="4" w:space="0"/>
        <w:bottom w:val="single" w:color="000000"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04">
    <w:name w:val="xl83"/>
    <w:basedOn w:val="1"/>
    <w:qFormat/>
    <w:uiPriority w:val="0"/>
    <w:pPr>
      <w:widowControl/>
      <w:pBdr>
        <w:top w:val="single" w:color="000000" w:sz="4" w:space="0"/>
        <w:bottom w:val="single" w:color="000000"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05">
    <w:name w:val="xl144"/>
    <w:basedOn w:val="1"/>
    <w:qFormat/>
    <w:uiPriority w:val="0"/>
    <w:pPr>
      <w:widowControl/>
      <w:pBdr>
        <w:left w:val="single" w:color="000000" w:sz="4" w:space="0"/>
        <w:bottom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06">
    <w:name w:val="xl140"/>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07">
    <w:name w:val="xl93"/>
    <w:basedOn w:val="1"/>
    <w:qFormat/>
    <w:uiPriority w:val="0"/>
    <w:pPr>
      <w:widowControl/>
      <w:pBdr>
        <w:top w:val="single" w:color="000000" w:sz="4" w:space="0"/>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08">
    <w:name w:val="xl131"/>
    <w:basedOn w:val="1"/>
    <w:qFormat/>
    <w:uiPriority w:val="0"/>
    <w:pPr>
      <w:widowControl/>
      <w:pBdr>
        <w:lef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09">
    <w:name w:val="xl122"/>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10">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B7DEE8"/>
      <w:spacing w:before="100" w:beforeAutospacing="1" w:after="100" w:afterAutospacing="1" w:line="360" w:lineRule="auto"/>
      <w:jc w:val="left"/>
      <w:textAlignment w:val="center"/>
    </w:pPr>
    <w:rPr>
      <w:rFonts w:ascii="宋体" w:hAnsi="宋体" w:eastAsia="仿宋" w:cs="宋体"/>
      <w:color w:val="0000FF"/>
      <w:kern w:val="0"/>
      <w:sz w:val="20"/>
      <w:szCs w:val="20"/>
    </w:rPr>
  </w:style>
  <w:style w:type="paragraph" w:customStyle="1" w:styleId="1311">
    <w:name w:val="xl136"/>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12">
    <w:name w:val="xl105"/>
    <w:basedOn w:val="1"/>
    <w:qFormat/>
    <w:uiPriority w:val="0"/>
    <w:pPr>
      <w:widowControl/>
      <w:pBdr>
        <w:top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13">
    <w:name w:val="xl102"/>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14">
    <w:name w:val="xl81"/>
    <w:basedOn w:val="1"/>
    <w:qFormat/>
    <w:uiPriority w:val="0"/>
    <w:pPr>
      <w:widowControl/>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315">
    <w:name w:val="Char"/>
    <w:basedOn w:val="1"/>
    <w:qFormat/>
    <w:uiPriority w:val="0"/>
    <w:pPr>
      <w:spacing w:line="360" w:lineRule="auto"/>
      <w:ind w:firstLine="200" w:firstLineChars="200"/>
    </w:pPr>
    <w:rPr>
      <w:rFonts w:ascii="仿宋_GB2312" w:hAnsi="Calibri" w:eastAsia="仿宋_GB2312" w:cs="Times New Roman"/>
      <w:b/>
      <w:sz w:val="30"/>
      <w:szCs w:val="32"/>
    </w:rPr>
  </w:style>
  <w:style w:type="paragraph" w:customStyle="1" w:styleId="1316">
    <w:name w:val="xl117"/>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17">
    <w:name w:val="xl135"/>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18">
    <w:name w:val="xl129"/>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19">
    <w:name w:val="xl124"/>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320">
    <w:name w:val="xl12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21">
    <w:name w:val="Char Char Char1 Char"/>
    <w:basedOn w:val="1"/>
    <w:qFormat/>
    <w:uiPriority w:val="0"/>
    <w:pPr>
      <w:adjustRightInd w:val="0"/>
      <w:snapToGrid w:val="0"/>
      <w:spacing w:line="360" w:lineRule="auto"/>
      <w:ind w:firstLine="200" w:firstLineChars="200"/>
      <w:jc w:val="left"/>
    </w:pPr>
    <w:rPr>
      <w:rFonts w:ascii="仿宋_GB2312" w:hAnsi="Calibri" w:eastAsia="仿宋_GB2312" w:cs="Times New Roman"/>
      <w:b/>
      <w:sz w:val="32"/>
      <w:szCs w:val="32"/>
    </w:rPr>
  </w:style>
  <w:style w:type="paragraph" w:customStyle="1" w:styleId="1322">
    <w:name w:val="xl166"/>
    <w:basedOn w:val="1"/>
    <w:qFormat/>
    <w:uiPriority w:val="99"/>
    <w:pPr>
      <w:widowControl/>
      <w:pBdr>
        <w:top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3">
    <w:name w:val="xl14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24">
    <w:name w:val="xl138"/>
    <w:basedOn w:val="1"/>
    <w:qFormat/>
    <w:uiPriority w:val="0"/>
    <w:pPr>
      <w:widowControl/>
      <w:pBdr>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25">
    <w:name w:val="xl130"/>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26">
    <w:name w:val="xl171"/>
    <w:basedOn w:val="1"/>
    <w:qFormat/>
    <w:uiPriority w:val="99"/>
    <w:pPr>
      <w:widowControl/>
      <w:pBdr>
        <w:right w:val="single" w:color="000000" w:sz="4" w:space="0"/>
      </w:pBdr>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7">
    <w:name w:val="xl10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28">
    <w:name w:val="xl170"/>
    <w:basedOn w:val="1"/>
    <w:qFormat/>
    <w:uiPriority w:val="0"/>
    <w:pPr>
      <w:widowControl/>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9">
    <w:name w:val="xl107"/>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0">
    <w:name w:val="xl157"/>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31">
    <w:name w:val="xl132"/>
    <w:basedOn w:val="1"/>
    <w:qFormat/>
    <w:uiPriority w:val="0"/>
    <w:pPr>
      <w:widowControl/>
      <w:pBdr>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33">
    <w:name w:val="xl149"/>
    <w:basedOn w:val="1"/>
    <w:qFormat/>
    <w:uiPriority w:val="0"/>
    <w:pPr>
      <w:widowControl/>
      <w:pBdr>
        <w:top w:val="single" w:color="auto" w:sz="4" w:space="0"/>
        <w:left w:val="single" w:color="auto"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34">
    <w:name w:val="xl103"/>
    <w:basedOn w:val="1"/>
    <w:qFormat/>
    <w:uiPriority w:val="0"/>
    <w:pPr>
      <w:widowControl/>
      <w:pBdr>
        <w:top w:val="single" w:color="000000" w:sz="4" w:space="0"/>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5">
    <w:name w:val="3级"/>
    <w:basedOn w:val="7"/>
    <w:qFormat/>
    <w:uiPriority w:val="0"/>
    <w:pPr>
      <w:spacing w:beforeLines="50" w:afterLines="50" w:line="360" w:lineRule="auto"/>
    </w:pPr>
    <w:rPr>
      <w:rFonts w:cs="Times New Roman"/>
      <w:sz w:val="21"/>
      <w:szCs w:val="21"/>
    </w:rPr>
  </w:style>
  <w:style w:type="paragraph" w:customStyle="1" w:styleId="1336">
    <w:name w:val="xl154"/>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337">
    <w:name w:val="Char1 Char Char Char Char Char Char"/>
    <w:basedOn w:val="1"/>
    <w:qFormat/>
    <w:uiPriority w:val="0"/>
    <w:pPr>
      <w:spacing w:line="360" w:lineRule="auto"/>
    </w:pPr>
    <w:rPr>
      <w:rFonts w:ascii="Tahoma" w:hAnsi="Tahoma" w:eastAsia="仿宋" w:cs="Times New Roman"/>
      <w:sz w:val="24"/>
      <w:szCs w:val="20"/>
    </w:rPr>
  </w:style>
  <w:style w:type="paragraph" w:customStyle="1" w:styleId="1338">
    <w:name w:val="样式 目录 3 + 段前: 0.2 行 段后: 0.2 行"/>
    <w:basedOn w:val="48"/>
    <w:qFormat/>
    <w:uiPriority w:val="0"/>
    <w:pPr>
      <w:spacing w:before="62" w:after="62" w:line="360" w:lineRule="auto"/>
      <w:ind w:left="482" w:leftChars="0"/>
      <w:jc w:val="left"/>
    </w:pPr>
    <w:rPr>
      <w:rFonts w:cs="宋体"/>
      <w:i/>
      <w:iCs/>
      <w:sz w:val="24"/>
      <w:szCs w:val="21"/>
    </w:rPr>
  </w:style>
  <w:style w:type="paragraph" w:customStyle="1" w:styleId="1339">
    <w:name w:val="xl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left"/>
      <w:textAlignment w:val="center"/>
    </w:pPr>
    <w:rPr>
      <w:rFonts w:ascii="宋体" w:hAnsi="宋体" w:eastAsia="仿宋" w:cs="宋体"/>
      <w:color w:val="0000FF"/>
      <w:kern w:val="0"/>
      <w:sz w:val="20"/>
      <w:szCs w:val="20"/>
    </w:rPr>
  </w:style>
  <w:style w:type="paragraph" w:customStyle="1" w:styleId="1340">
    <w:name w:val="正文 首行缩进"/>
    <w:basedOn w:val="1"/>
    <w:qFormat/>
    <w:uiPriority w:val="0"/>
    <w:pPr>
      <w:spacing w:line="360" w:lineRule="auto"/>
      <w:ind w:firstLine="200" w:firstLineChars="200"/>
    </w:pPr>
    <w:rPr>
      <w:rFonts w:ascii="Calibri" w:hAnsi="Calibri" w:eastAsia="仿宋" w:cs="Times New Roman"/>
      <w:sz w:val="28"/>
      <w:szCs w:val="20"/>
    </w:rPr>
  </w:style>
  <w:style w:type="paragraph" w:customStyle="1" w:styleId="1341">
    <w:name w:val="样式 正文缩进 + (中文) 仿宋_GB2312 小四 Char"/>
    <w:basedOn w:val="28"/>
    <w:qFormat/>
    <w:uiPriority w:val="0"/>
    <w:pPr>
      <w:ind w:firstLine="480" w:firstLineChars="200"/>
    </w:pPr>
    <w:rPr>
      <w:rFonts w:ascii="宋体" w:hAnsi="宋体" w:eastAsiaTheme="minorEastAsia" w:cstheme="minorBidi"/>
      <w:szCs w:val="24"/>
    </w:rPr>
  </w:style>
  <w:style w:type="paragraph" w:customStyle="1" w:styleId="1342">
    <w:name w:val="MM Topic 6"/>
    <w:basedOn w:val="15"/>
    <w:qFormat/>
    <w:uiPriority w:val="0"/>
    <w:pPr>
      <w:numPr>
        <w:numId w:val="46"/>
      </w:numPr>
      <w:tabs>
        <w:tab w:val="left" w:pos="360"/>
      </w:tabs>
      <w:spacing w:before="240" w:after="64" w:line="319" w:lineRule="auto"/>
    </w:pPr>
    <w:rPr>
      <w:rFonts w:ascii="Cambria" w:hAnsi="Cambria" w:cs="Times New Roman"/>
      <w:sz w:val="24"/>
    </w:rPr>
  </w:style>
  <w:style w:type="paragraph" w:customStyle="1" w:styleId="1343">
    <w:name w:val="xl15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right"/>
      <w:textAlignment w:val="center"/>
    </w:pPr>
    <w:rPr>
      <w:rFonts w:ascii="仿宋_GB2312" w:hAnsi="宋体" w:eastAsia="仿宋_GB2312" w:cs="宋体"/>
      <w:i/>
      <w:iCs/>
      <w:color w:val="FF0000"/>
      <w:kern w:val="0"/>
      <w:sz w:val="20"/>
      <w:szCs w:val="20"/>
    </w:rPr>
  </w:style>
  <w:style w:type="paragraph" w:customStyle="1" w:styleId="1344">
    <w:name w:val="标题 1 + 宋体 + 微软雅黑 小四 Char"/>
    <w:basedOn w:val="4"/>
    <w:next w:val="5"/>
    <w:qFormat/>
    <w:uiPriority w:val="0"/>
    <w:pPr>
      <w:widowControl/>
      <w:numPr>
        <w:numId w:val="0"/>
      </w:numPr>
      <w:tabs>
        <w:tab w:val="left" w:pos="357"/>
      </w:tabs>
      <w:spacing w:before="0" w:after="0" w:line="240" w:lineRule="auto"/>
      <w:ind w:left="425" w:hanging="425"/>
      <w:jc w:val="both"/>
    </w:pPr>
    <w:rPr>
      <w:rFonts w:ascii="微软雅黑" w:hAnsi="微软雅黑" w:eastAsia="微软雅黑" w:cs="Times New Roman"/>
      <w:sz w:val="30"/>
      <w:szCs w:val="24"/>
      <w:lang w:eastAsia="en-US"/>
    </w:rPr>
  </w:style>
  <w:style w:type="paragraph" w:customStyle="1" w:styleId="1345">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cs="Times New Roman"/>
      <w:kern w:val="0"/>
      <w:sz w:val="24"/>
      <w:szCs w:val="24"/>
    </w:rPr>
  </w:style>
  <w:style w:type="paragraph" w:customStyle="1" w:styleId="1346">
    <w:name w:val="xl25"/>
    <w:basedOn w:val="1"/>
    <w:qFormat/>
    <w:uiPriority w:val="0"/>
    <w:pPr>
      <w:widowControl/>
      <w:pBdr>
        <w:bottom w:val="double" w:color="auto" w:sz="6" w:space="0"/>
        <w:right w:val="double" w:color="auto" w:sz="6" w:space="0"/>
      </w:pBdr>
      <w:spacing w:before="100" w:beforeAutospacing="1" w:after="100" w:afterAutospacing="1" w:line="360" w:lineRule="auto"/>
      <w:jc w:val="center"/>
    </w:pPr>
    <w:rPr>
      <w:rFonts w:ascii="宋体" w:hAnsi="宋体" w:eastAsia="仿宋" w:cs="Times New Roman"/>
      <w:kern w:val="0"/>
      <w:sz w:val="24"/>
      <w:szCs w:val="21"/>
    </w:rPr>
  </w:style>
  <w:style w:type="paragraph" w:customStyle="1" w:styleId="1347">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348">
    <w:name w:val="Char1 Char Char Char1"/>
    <w:basedOn w:val="1"/>
    <w:qFormat/>
    <w:uiPriority w:val="0"/>
    <w:pPr>
      <w:spacing w:line="360" w:lineRule="auto"/>
    </w:pPr>
    <w:rPr>
      <w:rFonts w:ascii="Tahoma" w:hAnsi="Tahoma" w:eastAsia="仿宋" w:cs="Times New Roman"/>
      <w:sz w:val="24"/>
      <w:szCs w:val="20"/>
    </w:rPr>
  </w:style>
  <w:style w:type="paragraph" w:customStyle="1" w:styleId="1349">
    <w:name w:val="xl92"/>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50">
    <w:name w:val="样式 正文首行缩进 + 首行缩进:  1 字符"/>
    <w:basedOn w:val="9"/>
    <w:qFormat/>
    <w:uiPriority w:val="0"/>
    <w:pPr>
      <w:spacing w:after="120" w:line="240" w:lineRule="auto"/>
      <w:ind w:firstLine="200" w:firstLineChars="200"/>
    </w:pPr>
    <w:rPr>
      <w:rFonts w:ascii="Times New Roman" w:hAnsi="Times New Roman" w:eastAsia="华文细黑" w:cstheme="minorBidi"/>
      <w:sz w:val="24"/>
    </w:rPr>
  </w:style>
  <w:style w:type="paragraph" w:customStyle="1" w:styleId="1351">
    <w:name w:val="样式 标题 2 + 段前: 1 行 段后: 1 行"/>
    <w:basedOn w:val="5"/>
    <w:qFormat/>
    <w:uiPriority w:val="99"/>
    <w:pPr>
      <w:widowControl/>
      <w:numPr>
        <w:ilvl w:val="0"/>
        <w:numId w:val="0"/>
      </w:numPr>
      <w:spacing w:before="0" w:beforeLines="100" w:after="0" w:afterLines="50" w:line="360" w:lineRule="auto"/>
      <w:jc w:val="left"/>
    </w:pPr>
    <w:rPr>
      <w:rFonts w:ascii="Arial" w:hAnsi="Arial" w:eastAsia="黑体" w:cs="宋体"/>
      <w:sz w:val="44"/>
      <w:szCs w:val="20"/>
    </w:rPr>
  </w:style>
  <w:style w:type="paragraph" w:customStyle="1" w:styleId="1352">
    <w:name w:val="文件标识号"/>
    <w:basedOn w:val="1"/>
    <w:qFormat/>
    <w:uiPriority w:val="0"/>
    <w:pPr>
      <w:widowControl/>
      <w:adjustRightInd w:val="0"/>
      <w:snapToGrid w:val="0"/>
      <w:spacing w:before="120" w:after="120" w:line="1440" w:lineRule="auto"/>
      <w:jc w:val="center"/>
      <w:textAlignment w:val="baseline"/>
    </w:pPr>
    <w:rPr>
      <w:rFonts w:ascii="Arial" w:hAnsi="Arial" w:eastAsia="黑体" w:cs="Times New Roman"/>
      <w:spacing w:val="10"/>
      <w:kern w:val="0"/>
      <w:sz w:val="32"/>
      <w:szCs w:val="20"/>
    </w:rPr>
  </w:style>
  <w:style w:type="paragraph" w:customStyle="1" w:styleId="1353">
    <w:name w:val="xl84"/>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54">
    <w:name w:val="Char Char Char Char Char Char Char Char Char Char Char Char Char Char Char Char"/>
    <w:basedOn w:val="1"/>
    <w:qFormat/>
    <w:uiPriority w:val="0"/>
    <w:pPr>
      <w:widowControl/>
      <w:spacing w:after="160" w:line="240" w:lineRule="exact"/>
      <w:jc w:val="center"/>
    </w:pPr>
    <w:rPr>
      <w:rFonts w:ascii="宋体" w:hAnsi="宋体" w:eastAsia="仿宋" w:cs="Times New Roman"/>
      <w:b/>
      <w:kern w:val="0"/>
      <w:sz w:val="30"/>
      <w:szCs w:val="30"/>
      <w:lang w:eastAsia="en-US"/>
    </w:rPr>
  </w:style>
  <w:style w:type="paragraph" w:customStyle="1" w:styleId="1355">
    <w:name w:val="xl94"/>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56">
    <w:name w:val="标题 2（绿盟科技）"/>
    <w:basedOn w:val="5"/>
    <w:next w:val="1"/>
    <w:qFormat/>
    <w:uiPriority w:val="0"/>
    <w:pPr>
      <w:numPr>
        <w:ilvl w:val="0"/>
        <w:numId w:val="0"/>
      </w:numPr>
      <w:ind w:left="420" w:hanging="420"/>
      <w:jc w:val="left"/>
    </w:pPr>
    <w:rPr>
      <w:rFonts w:ascii="Arial" w:hAnsi="Arial" w:eastAsia="黑体" w:cs="Times New Roman"/>
      <w:bCs w:val="0"/>
      <w:sz w:val="36"/>
      <w:szCs w:val="32"/>
    </w:rPr>
  </w:style>
  <w:style w:type="paragraph" w:customStyle="1" w:styleId="1357">
    <w:name w:val="xl112"/>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58">
    <w:name w:val="xl134"/>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59">
    <w:name w:val="_Style 4"/>
    <w:basedOn w:val="1"/>
    <w:qFormat/>
    <w:uiPriority w:val="34"/>
    <w:pPr>
      <w:spacing w:line="360" w:lineRule="auto"/>
      <w:ind w:firstLine="420" w:firstLineChars="200"/>
    </w:pPr>
    <w:rPr>
      <w:rFonts w:ascii="宋体" w:hAnsi="Calibri" w:eastAsia="仿宋" w:cs="Times New Roman"/>
      <w:kern w:val="0"/>
      <w:sz w:val="24"/>
      <w:szCs w:val="20"/>
    </w:rPr>
  </w:style>
  <w:style w:type="paragraph" w:customStyle="1" w:styleId="1360">
    <w:name w:val="xl113"/>
    <w:basedOn w:val="1"/>
    <w:qFormat/>
    <w:uiPriority w:val="0"/>
    <w:pPr>
      <w:widowControl/>
      <w:pBdr>
        <w:lef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61">
    <w:name w:val="列出段落7"/>
    <w:basedOn w:val="1"/>
    <w:qFormat/>
    <w:uiPriority w:val="0"/>
    <w:pPr>
      <w:spacing w:line="360" w:lineRule="auto"/>
      <w:ind w:firstLine="420" w:firstLineChars="200"/>
    </w:pPr>
    <w:rPr>
      <w:rFonts w:ascii="Calibri" w:hAnsi="Calibri" w:eastAsia="宋体" w:cs="Times New Roman"/>
    </w:rPr>
  </w:style>
  <w:style w:type="paragraph" w:customStyle="1" w:styleId="1362">
    <w:name w:val="样式 正文 +"/>
    <w:basedOn w:val="1"/>
    <w:qFormat/>
    <w:uiPriority w:val="0"/>
    <w:pPr>
      <w:spacing w:line="360" w:lineRule="auto"/>
      <w:jc w:val="left"/>
    </w:pPr>
    <w:rPr>
      <w:rFonts w:ascii="仿宋_GB2312" w:hAnsi="Calibri" w:eastAsia="仿宋_GB2312" w:cs="宋体"/>
      <w:sz w:val="28"/>
      <w:szCs w:val="20"/>
    </w:rPr>
  </w:style>
  <w:style w:type="paragraph" w:customStyle="1" w:styleId="1363">
    <w:name w:val="xl14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64">
    <w:name w:val="xl11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65">
    <w:name w:val="首行缩进:  2 字符"/>
    <w:basedOn w:val="1"/>
    <w:qFormat/>
    <w:uiPriority w:val="0"/>
    <w:pPr>
      <w:spacing w:before="240" w:line="288" w:lineRule="auto"/>
      <w:ind w:firstLine="420" w:firstLineChars="200"/>
    </w:pPr>
    <w:rPr>
      <w:rFonts w:ascii="Calibri" w:hAnsi="Calibri" w:eastAsia="仿宋" w:cs="宋体"/>
      <w:sz w:val="24"/>
      <w:szCs w:val="20"/>
    </w:rPr>
  </w:style>
  <w:style w:type="paragraph" w:customStyle="1" w:styleId="1366">
    <w:name w:val="Table"/>
    <w:qFormat/>
    <w:uiPriority w:val="0"/>
    <w:rPr>
      <w:rFonts w:ascii="Calibri" w:hAnsi="Calibri" w:eastAsia="宋体" w:cs="Times New Roman"/>
      <w:sz w:val="21"/>
      <w:lang w:val="en-US" w:eastAsia="en-US" w:bidi="ar-SA"/>
    </w:rPr>
  </w:style>
  <w:style w:type="paragraph" w:customStyle="1" w:styleId="1367">
    <w:name w:val="表格文字"/>
    <w:basedOn w:val="1"/>
    <w:qFormat/>
    <w:uiPriority w:val="0"/>
    <w:pPr>
      <w:autoSpaceDE w:val="0"/>
      <w:autoSpaceDN w:val="0"/>
      <w:adjustRightInd w:val="0"/>
      <w:spacing w:before="100" w:beforeAutospacing="1" w:after="100" w:afterAutospacing="1" w:line="360" w:lineRule="auto"/>
      <w:jc w:val="center"/>
      <w:textAlignment w:val="baseline"/>
    </w:pPr>
    <w:rPr>
      <w:rFonts w:ascii="Calibri" w:hAnsi="Calibri" w:eastAsia="仿宋" w:cs="Times New Roman"/>
      <w:color w:val="000000"/>
      <w:kern w:val="0"/>
      <w:sz w:val="24"/>
      <w:szCs w:val="20"/>
    </w:rPr>
  </w:style>
  <w:style w:type="paragraph" w:customStyle="1" w:styleId="1368">
    <w:name w:val="xl79"/>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69">
    <w:name w:val="xl15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70">
    <w:name w:val="编号 2"/>
    <w:basedOn w:val="1"/>
    <w:qFormat/>
    <w:uiPriority w:val="0"/>
    <w:pPr>
      <w:tabs>
        <w:tab w:val="left" w:pos="0"/>
        <w:tab w:val="left" w:pos="1560"/>
      </w:tabs>
      <w:spacing w:before="100" w:beforeAutospacing="1" w:after="100" w:afterAutospacing="1" w:line="360" w:lineRule="auto"/>
      <w:ind w:left="432" w:hanging="432"/>
    </w:pPr>
    <w:rPr>
      <w:rFonts w:ascii="宋体" w:hAnsi="宋体" w:eastAsia="仿宋" w:cs="Times New Roman"/>
      <w:sz w:val="24"/>
      <w:szCs w:val="20"/>
    </w:rPr>
  </w:style>
  <w:style w:type="paragraph" w:customStyle="1" w:styleId="1371">
    <w:name w:val="xl95"/>
    <w:basedOn w:val="1"/>
    <w:qFormat/>
    <w:uiPriority w:val="0"/>
    <w:pPr>
      <w:widowControl/>
      <w:pBdr>
        <w:top w:val="single" w:color="000000" w:sz="4" w:space="0"/>
        <w:left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72">
    <w:name w:val="文章正文"/>
    <w:basedOn w:val="1"/>
    <w:qFormat/>
    <w:uiPriority w:val="0"/>
    <w:pPr>
      <w:spacing w:line="360" w:lineRule="auto"/>
      <w:ind w:firstLine="420"/>
    </w:pPr>
    <w:rPr>
      <w:rFonts w:ascii="Calibri" w:hAnsi="Calibri" w:eastAsia="仿宋" w:cs="Times New Roman"/>
      <w:sz w:val="24"/>
      <w:szCs w:val="24"/>
    </w:rPr>
  </w:style>
  <w:style w:type="paragraph" w:customStyle="1" w:styleId="1373">
    <w:name w:val="xl114"/>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74">
    <w:name w:val="标题 5l"/>
    <w:basedOn w:val="14"/>
    <w:qFormat/>
    <w:uiPriority w:val="0"/>
    <w:pPr>
      <w:numPr>
        <w:ilvl w:val="0"/>
        <w:numId w:val="0"/>
      </w:numPr>
      <w:tabs>
        <w:tab w:val="left" w:pos="0"/>
      </w:tabs>
      <w:adjustRightInd w:val="0"/>
      <w:spacing w:before="0" w:after="0" w:line="376" w:lineRule="atLeast"/>
      <w:textAlignment w:val="baseline"/>
    </w:pPr>
    <w:rPr>
      <w:rFonts w:ascii="Calibri" w:hAnsi="Calibri" w:cs="Times New Roman"/>
      <w:kern w:val="0"/>
      <w:sz w:val="28"/>
      <w:szCs w:val="28"/>
    </w:rPr>
  </w:style>
  <w:style w:type="paragraph" w:customStyle="1" w:styleId="1375">
    <w:name w:val="MM Topic 3"/>
    <w:basedOn w:val="7"/>
    <w:link w:val="2508"/>
    <w:qFormat/>
    <w:uiPriority w:val="0"/>
    <w:pPr>
      <w:ind w:left="1740" w:hanging="420"/>
    </w:pPr>
    <w:rPr>
      <w:rFonts w:ascii="Calibri" w:hAnsi="Calibri" w:cs="Times New Roman"/>
      <w:sz w:val="32"/>
      <w:szCs w:val="32"/>
    </w:rPr>
  </w:style>
  <w:style w:type="paragraph" w:customStyle="1" w:styleId="1376">
    <w:name w:val="xl80"/>
    <w:basedOn w:val="1"/>
    <w:qFormat/>
    <w:uiPriority w:val="0"/>
    <w:pPr>
      <w:widowControl/>
      <w:pBdr>
        <w:top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77">
    <w:name w:val="Char Char Char Char Char Char"/>
    <w:basedOn w:val="1"/>
    <w:qFormat/>
    <w:uiPriority w:val="0"/>
    <w:pPr>
      <w:spacing w:line="360" w:lineRule="auto"/>
    </w:pPr>
    <w:rPr>
      <w:rFonts w:ascii="Calibri" w:hAnsi="Calibri" w:eastAsia="仿宋" w:cs="Arial"/>
      <w:sz w:val="24"/>
      <w:szCs w:val="21"/>
    </w:rPr>
  </w:style>
  <w:style w:type="paragraph" w:customStyle="1" w:styleId="1378">
    <w:name w:val="标题 2（无标号）"/>
    <w:basedOn w:val="5"/>
    <w:qFormat/>
    <w:uiPriority w:val="0"/>
    <w:pPr>
      <w:keepLines w:val="0"/>
      <w:widowControl/>
      <w:numPr>
        <w:ilvl w:val="0"/>
        <w:numId w:val="0"/>
      </w:numPr>
      <w:tabs>
        <w:tab w:val="left" w:pos="0"/>
      </w:tabs>
      <w:adjustRightInd w:val="0"/>
      <w:snapToGrid w:val="0"/>
      <w:spacing w:before="240" w:after="60" w:line="360" w:lineRule="auto"/>
      <w:ind w:left="992" w:hanging="567"/>
      <w:jc w:val="left"/>
    </w:pPr>
    <w:rPr>
      <w:rFonts w:hAnsi="Arial" w:cs="Arial"/>
      <w:b w:val="0"/>
      <w:bCs w:val="0"/>
      <w:kern w:val="0"/>
      <w:lang w:val="en-CA"/>
    </w:rPr>
  </w:style>
  <w:style w:type="paragraph" w:customStyle="1" w:styleId="1379">
    <w:name w:val="Char1 Char Char Char"/>
    <w:basedOn w:val="1"/>
    <w:qFormat/>
    <w:uiPriority w:val="0"/>
    <w:pPr>
      <w:spacing w:line="360" w:lineRule="auto"/>
    </w:pPr>
    <w:rPr>
      <w:rFonts w:ascii="Tahoma" w:hAnsi="Tahoma" w:eastAsia="仿宋" w:cs="Times New Roman"/>
      <w:sz w:val="24"/>
      <w:szCs w:val="20"/>
    </w:rPr>
  </w:style>
  <w:style w:type="paragraph" w:customStyle="1" w:styleId="1380">
    <w:name w:val="Char Char Char1 Char Char Char Char Char Char Char Char Char Char1"/>
    <w:basedOn w:val="1"/>
    <w:qFormat/>
    <w:uiPriority w:val="0"/>
    <w:pPr>
      <w:spacing w:line="360" w:lineRule="auto"/>
    </w:pPr>
    <w:rPr>
      <w:rFonts w:ascii="Tahoma" w:hAnsi="Tahoma" w:eastAsia="仿宋" w:cs="Times New Roman"/>
      <w:sz w:val="24"/>
      <w:szCs w:val="20"/>
    </w:rPr>
  </w:style>
  <w:style w:type="paragraph" w:customStyle="1" w:styleId="1381">
    <w:name w:val="xl110"/>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82">
    <w:name w:val="MM Topic 5"/>
    <w:basedOn w:val="14"/>
    <w:qFormat/>
    <w:uiPriority w:val="99"/>
    <w:pPr>
      <w:numPr>
        <w:ilvl w:val="0"/>
        <w:numId w:val="0"/>
      </w:numPr>
      <w:tabs>
        <w:tab w:val="left" w:pos="360"/>
      </w:tabs>
      <w:spacing w:line="374" w:lineRule="auto"/>
    </w:pPr>
    <w:rPr>
      <w:rFonts w:ascii="Calibri" w:hAnsi="Calibri" w:cs="Times New Roman"/>
      <w:sz w:val="28"/>
      <w:szCs w:val="28"/>
    </w:rPr>
  </w:style>
  <w:style w:type="paragraph" w:customStyle="1" w:styleId="1383">
    <w:name w:val="xl142"/>
    <w:basedOn w:val="1"/>
    <w:qFormat/>
    <w:uiPriority w:val="0"/>
    <w:pPr>
      <w:widowControl/>
      <w:pBdr>
        <w:top w:val="single" w:color="000000" w:sz="4" w:space="0"/>
        <w:left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84">
    <w:name w:val="Default"/>
    <w:link w:val="2567"/>
    <w:qFormat/>
    <w:uiPriority w:val="0"/>
    <w:pPr>
      <w:widowControl w:val="0"/>
      <w:autoSpaceDE w:val="0"/>
      <w:autoSpaceDN w:val="0"/>
      <w:adjustRightInd w:val="0"/>
    </w:pPr>
    <w:rPr>
      <w:rFonts w:ascii="幼圆" w:hAnsi="Calibri" w:eastAsia="幼圆" w:cs="幼圆"/>
      <w:color w:val="000000"/>
      <w:sz w:val="24"/>
      <w:szCs w:val="24"/>
      <w:lang w:val="en-US" w:eastAsia="zh-CN" w:bidi="ar-SA"/>
    </w:rPr>
  </w:style>
  <w:style w:type="paragraph" w:customStyle="1" w:styleId="1385">
    <w:name w:val="HD正文1"/>
    <w:basedOn w:val="1"/>
    <w:next w:val="28"/>
    <w:qFormat/>
    <w:uiPriority w:val="0"/>
    <w:pPr>
      <w:spacing w:line="360" w:lineRule="auto"/>
      <w:ind w:firstLine="420"/>
    </w:pPr>
    <w:rPr>
      <w:rFonts w:ascii="Calibri" w:hAnsi="Calibri" w:eastAsia="仿宋" w:cs="Times New Roman"/>
      <w:sz w:val="24"/>
      <w:szCs w:val="20"/>
    </w:rPr>
  </w:style>
  <w:style w:type="paragraph" w:customStyle="1" w:styleId="138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Calibri" w:hAnsi="Calibri" w:eastAsia="仿宋" w:cs="宋体"/>
      <w:kern w:val="0"/>
      <w:sz w:val="18"/>
      <w:szCs w:val="18"/>
    </w:rPr>
  </w:style>
  <w:style w:type="paragraph" w:customStyle="1" w:styleId="1387">
    <w:name w:val="样式 标题 1 + 黑体 小三 非加粗"/>
    <w:basedOn w:val="4"/>
    <w:qFormat/>
    <w:uiPriority w:val="0"/>
    <w:pPr>
      <w:numPr>
        <w:numId w:val="0"/>
      </w:numPr>
      <w:tabs>
        <w:tab w:val="left" w:pos="357"/>
        <w:tab w:val="left" w:pos="960"/>
      </w:tabs>
      <w:spacing w:before="0" w:after="0" w:line="480" w:lineRule="auto"/>
      <w:ind w:left="960" w:hanging="420"/>
      <w:jc w:val="both"/>
    </w:pPr>
    <w:rPr>
      <w:rFonts w:ascii="黑体" w:hAnsi="黑体" w:eastAsia="黑体" w:cs="Times New Roman"/>
      <w:b w:val="0"/>
      <w:bCs w:val="0"/>
      <w:sz w:val="30"/>
      <w:szCs w:val="44"/>
    </w:rPr>
  </w:style>
  <w:style w:type="paragraph" w:customStyle="1" w:styleId="1388">
    <w:name w:val="xl27"/>
    <w:basedOn w:val="1"/>
    <w:qFormat/>
    <w:uiPriority w:val="0"/>
    <w:pPr>
      <w:widowControl/>
      <w:pBdr>
        <w:bottom w:val="single" w:color="auto" w:sz="4" w:space="0"/>
        <w:right w:val="single" w:color="auto" w:sz="4" w:space="0"/>
      </w:pBdr>
      <w:spacing w:before="100" w:beforeAutospacing="1" w:after="100" w:afterAutospacing="1" w:line="360" w:lineRule="auto"/>
      <w:textAlignment w:val="center"/>
    </w:pPr>
    <w:rPr>
      <w:rFonts w:ascii="宋体" w:hAnsi="宋体" w:eastAsia="仿宋" w:cs="Times New Roman"/>
      <w:kern w:val="0"/>
      <w:sz w:val="20"/>
      <w:szCs w:val="20"/>
    </w:rPr>
  </w:style>
  <w:style w:type="paragraph" w:customStyle="1" w:styleId="1389">
    <w:name w:val="签署页"/>
    <w:basedOn w:val="1"/>
    <w:qFormat/>
    <w:uiPriority w:val="0"/>
    <w:pPr>
      <w:widowControl/>
      <w:adjustRightInd w:val="0"/>
      <w:snapToGrid w:val="0"/>
      <w:spacing w:line="480" w:lineRule="auto"/>
      <w:ind w:left="2438" w:hanging="1701"/>
      <w:textAlignment w:val="baseline"/>
    </w:pPr>
    <w:rPr>
      <w:rFonts w:ascii="宋体" w:hAnsi="Arial" w:eastAsia="仿宋" w:cs="Times New Roman"/>
      <w:spacing w:val="6"/>
      <w:kern w:val="0"/>
      <w:sz w:val="32"/>
      <w:szCs w:val="20"/>
    </w:rPr>
  </w:style>
  <w:style w:type="paragraph" w:customStyle="1" w:styleId="1390">
    <w:name w:val="yellow"/>
    <w:basedOn w:val="1"/>
    <w:qFormat/>
    <w:uiPriority w:val="0"/>
    <w:pPr>
      <w:widowControl/>
      <w:spacing w:before="100" w:beforeAutospacing="1" w:after="100" w:afterAutospacing="1" w:line="360" w:lineRule="auto"/>
      <w:jc w:val="left"/>
    </w:pPr>
    <w:rPr>
      <w:rFonts w:ascii="Verdana" w:hAnsi="Verdana" w:eastAsia="仿宋" w:cs="宋体"/>
      <w:b/>
      <w:bCs/>
      <w:color w:val="CC9900"/>
      <w:kern w:val="0"/>
      <w:sz w:val="20"/>
      <w:szCs w:val="20"/>
    </w:rPr>
  </w:style>
  <w:style w:type="paragraph" w:customStyle="1" w:styleId="1391">
    <w:name w:val="xl109"/>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92">
    <w:name w:val="Char11"/>
    <w:basedOn w:val="1"/>
    <w:qFormat/>
    <w:uiPriority w:val="0"/>
    <w:pPr>
      <w:spacing w:line="360" w:lineRule="auto"/>
    </w:pPr>
    <w:rPr>
      <w:rFonts w:ascii="仿宋_GB2312" w:hAnsi="Calibri" w:eastAsia="仿宋_GB2312" w:cs="Times New Roman"/>
      <w:b/>
      <w:sz w:val="32"/>
      <w:szCs w:val="32"/>
    </w:rPr>
  </w:style>
  <w:style w:type="paragraph" w:customStyle="1" w:styleId="1393">
    <w:name w:val="正文段落文本"/>
    <w:basedOn w:val="1"/>
    <w:next w:val="326"/>
    <w:qFormat/>
    <w:uiPriority w:val="0"/>
    <w:pPr>
      <w:spacing w:line="300" w:lineRule="auto"/>
      <w:ind w:firstLine="200" w:firstLineChars="200"/>
    </w:pPr>
    <w:rPr>
      <w:rFonts w:ascii="Calibri" w:hAnsi="Calibri" w:eastAsia="仿宋" w:cs="Times New Roman"/>
      <w:bCs/>
      <w:kern w:val="44"/>
      <w:sz w:val="24"/>
      <w:szCs w:val="28"/>
    </w:rPr>
  </w:style>
  <w:style w:type="paragraph" w:customStyle="1" w:styleId="1394">
    <w:name w:val="_Style 1"/>
    <w:basedOn w:val="1"/>
    <w:qFormat/>
    <w:uiPriority w:val="34"/>
    <w:pPr>
      <w:spacing w:line="360" w:lineRule="auto"/>
      <w:ind w:firstLine="420" w:firstLineChars="200"/>
    </w:pPr>
    <w:rPr>
      <w:rFonts w:ascii="宋体" w:hAnsi="Calibri" w:eastAsia="仿宋" w:cs="Times New Roman"/>
      <w:kern w:val="0"/>
      <w:sz w:val="24"/>
      <w:szCs w:val="20"/>
    </w:rPr>
  </w:style>
  <w:style w:type="paragraph" w:customStyle="1" w:styleId="1395">
    <w:name w:val="xl8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96">
    <w:name w:val="符号 2"/>
    <w:basedOn w:val="526"/>
    <w:qFormat/>
    <w:uiPriority w:val="0"/>
    <w:pPr>
      <w:tabs>
        <w:tab w:val="left" w:pos="360"/>
      </w:tabs>
      <w:ind w:left="1320"/>
    </w:pPr>
    <w:rPr>
      <w:rFonts w:ascii="Calibri" w:hAnsi="Calibri"/>
    </w:rPr>
  </w:style>
  <w:style w:type="paragraph" w:customStyle="1" w:styleId="1397">
    <w:name w:val="reader-word-layer reader-word-s1-17"/>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398">
    <w:name w:val="MM Topic 4"/>
    <w:basedOn w:val="8"/>
    <w:qFormat/>
    <w:uiPriority w:val="0"/>
    <w:pPr>
      <w:numPr>
        <w:ilvl w:val="0"/>
        <w:numId w:val="0"/>
      </w:numPr>
      <w:tabs>
        <w:tab w:val="left" w:pos="227"/>
        <w:tab w:val="left" w:pos="360"/>
      </w:tabs>
      <w:spacing w:line="374" w:lineRule="auto"/>
    </w:pPr>
    <w:rPr>
      <w:rFonts w:ascii="Cambria" w:hAnsi="Cambria" w:cs="Times New Roman"/>
      <w:sz w:val="30"/>
      <w:szCs w:val="28"/>
    </w:rPr>
  </w:style>
  <w:style w:type="paragraph" w:customStyle="1" w:styleId="1399">
    <w:name w:val="_Style 76"/>
    <w:next w:val="1"/>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00">
    <w:name w:val="样式 标题 4H4PIM 5h4blbbPIM 44th level + 右侧:  0 厘米 行距: 1.5 倍..."/>
    <w:basedOn w:val="8"/>
    <w:qFormat/>
    <w:uiPriority w:val="0"/>
    <w:pPr>
      <w:numPr>
        <w:ilvl w:val="0"/>
        <w:numId w:val="0"/>
      </w:numPr>
      <w:tabs>
        <w:tab w:val="left" w:pos="227"/>
        <w:tab w:val="left" w:pos="864"/>
      </w:tabs>
      <w:spacing w:before="0" w:beforeLines="50" w:after="0" w:afterLines="50"/>
      <w:ind w:left="113" w:hanging="433"/>
      <w:jc w:val="left"/>
    </w:pPr>
    <w:rPr>
      <w:rFonts w:ascii="Arial" w:hAnsi="Arial" w:eastAsia="华文中宋" w:cs="宋体"/>
      <w:sz w:val="30"/>
    </w:rPr>
  </w:style>
  <w:style w:type="paragraph" w:customStyle="1" w:styleId="1401">
    <w:name w:val="样式 目录 2 + 段前: 0.2 行 段后: 0.2 行"/>
    <w:basedOn w:val="78"/>
    <w:qFormat/>
    <w:uiPriority w:val="0"/>
    <w:pPr>
      <w:spacing w:before="62" w:after="62" w:line="360" w:lineRule="auto"/>
      <w:ind w:left="227" w:leftChars="0"/>
      <w:jc w:val="left"/>
    </w:pPr>
    <w:rPr>
      <w:rFonts w:eastAsia="黑体" w:cs="宋体"/>
      <w:b/>
      <w:smallCaps/>
      <w:sz w:val="24"/>
      <w:szCs w:val="20"/>
    </w:rPr>
  </w:style>
  <w:style w:type="paragraph" w:customStyle="1" w:styleId="1402">
    <w:name w:val="xl162"/>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403">
    <w:name w:val="样式 标题 1 + 黑体 小三"/>
    <w:basedOn w:val="4"/>
    <w:qFormat/>
    <w:uiPriority w:val="0"/>
    <w:pPr>
      <w:numPr>
        <w:numId w:val="0"/>
      </w:numPr>
      <w:tabs>
        <w:tab w:val="left" w:pos="357"/>
        <w:tab w:val="left" w:pos="425"/>
      </w:tabs>
      <w:spacing w:before="0" w:after="0" w:line="480" w:lineRule="auto"/>
      <w:ind w:left="425" w:hanging="425"/>
      <w:jc w:val="both"/>
    </w:pPr>
    <w:rPr>
      <w:rFonts w:ascii="黑体" w:hAnsi="Verdana" w:eastAsia="黑体" w:cs="Times New Roman"/>
      <w:color w:val="000000"/>
      <w:kern w:val="2"/>
    </w:rPr>
  </w:style>
  <w:style w:type="paragraph" w:customStyle="1" w:styleId="1404">
    <w:name w:val="MM Topic 9"/>
    <w:basedOn w:val="18"/>
    <w:qFormat/>
    <w:uiPriority w:val="0"/>
    <w:pPr>
      <w:ind w:left="0" w:firstLine="0"/>
    </w:pPr>
    <w:rPr>
      <w:rFonts w:ascii="Arial" w:hAnsi="Arial" w:eastAsia="黑体"/>
      <w:sz w:val="21"/>
    </w:rPr>
  </w:style>
  <w:style w:type="paragraph" w:customStyle="1" w:styleId="1405">
    <w:name w:val="Char1211"/>
    <w:basedOn w:val="1"/>
    <w:qFormat/>
    <w:uiPriority w:val="0"/>
    <w:pPr>
      <w:spacing w:line="360" w:lineRule="auto"/>
    </w:pPr>
    <w:rPr>
      <w:rFonts w:ascii="Tahoma" w:hAnsi="Tahoma" w:eastAsia="仿宋" w:cs="Times New Roman"/>
      <w:sz w:val="24"/>
      <w:szCs w:val="20"/>
    </w:rPr>
  </w:style>
  <w:style w:type="paragraph" w:customStyle="1" w:styleId="1406">
    <w:name w:val="PMletterTextBullet"/>
    <w:basedOn w:val="1"/>
    <w:qFormat/>
    <w:uiPriority w:val="0"/>
    <w:pPr>
      <w:widowControl/>
      <w:numPr>
        <w:ilvl w:val="0"/>
        <w:numId w:val="47"/>
      </w:numPr>
      <w:tabs>
        <w:tab w:val="left" w:pos="1800"/>
        <w:tab w:val="clear" w:pos="266"/>
      </w:tabs>
      <w:spacing w:before="240" w:line="360" w:lineRule="auto"/>
      <w:ind w:left="0" w:firstLine="0"/>
      <w:jc w:val="left"/>
    </w:pPr>
    <w:rPr>
      <w:rFonts w:ascii="Tahoma" w:hAnsi="Tahoma" w:eastAsia="仿宋" w:cs="Times New Roman"/>
      <w:kern w:val="0"/>
      <w:sz w:val="22"/>
      <w:szCs w:val="20"/>
    </w:rPr>
  </w:style>
  <w:style w:type="paragraph" w:customStyle="1" w:styleId="1407">
    <w:name w:val="样式19"/>
    <w:basedOn w:val="1"/>
    <w:qFormat/>
    <w:uiPriority w:val="0"/>
    <w:pPr>
      <w:spacing w:beforeLines="50" w:afterLines="50" w:line="360" w:lineRule="auto"/>
      <w:ind w:firstLine="480" w:firstLineChars="200"/>
    </w:pPr>
    <w:rPr>
      <w:rFonts w:ascii="宋体" w:hAnsi="宋体" w:eastAsia="仿宋" w:cs="Times New Roman"/>
      <w:sz w:val="24"/>
      <w:szCs w:val="24"/>
    </w:rPr>
  </w:style>
  <w:style w:type="paragraph" w:customStyle="1" w:styleId="1408">
    <w:name w:val="0正文"/>
    <w:basedOn w:val="1"/>
    <w:link w:val="3006"/>
    <w:qFormat/>
    <w:uiPriority w:val="0"/>
    <w:pPr>
      <w:adjustRightInd w:val="0"/>
      <w:spacing w:line="360" w:lineRule="auto"/>
      <w:ind w:firstLine="480" w:firstLineChars="200"/>
      <w:textAlignment w:val="baseline"/>
    </w:pPr>
    <w:rPr>
      <w:rFonts w:ascii="Verdana" w:hAnsi="Verdana" w:eastAsia="仿宋" w:cs="Times New Roman"/>
      <w:sz w:val="24"/>
      <w:szCs w:val="24"/>
    </w:rPr>
  </w:style>
  <w:style w:type="paragraph" w:customStyle="1" w:styleId="1409">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10">
    <w:name w:val="正文lzq"/>
    <w:basedOn w:val="1"/>
    <w:qFormat/>
    <w:uiPriority w:val="0"/>
    <w:pPr>
      <w:adjustRightInd w:val="0"/>
      <w:spacing w:line="360" w:lineRule="auto"/>
      <w:ind w:firstLine="480"/>
      <w:textAlignment w:val="baseline"/>
    </w:pPr>
    <w:rPr>
      <w:rFonts w:ascii="Calibri" w:hAnsi="Calibri" w:eastAsia="仿宋" w:cs="Times New Roman"/>
      <w:kern w:val="0"/>
      <w:sz w:val="24"/>
      <w:szCs w:val="20"/>
    </w:rPr>
  </w:style>
  <w:style w:type="paragraph" w:customStyle="1" w:styleId="1411">
    <w:name w:val="表文字"/>
    <w:basedOn w:val="1"/>
    <w:qFormat/>
    <w:uiPriority w:val="0"/>
    <w:pPr>
      <w:widowControl/>
      <w:overflowPunct w:val="0"/>
      <w:autoSpaceDE w:val="0"/>
      <w:autoSpaceDN w:val="0"/>
      <w:adjustRightInd w:val="0"/>
      <w:spacing w:line="360" w:lineRule="auto"/>
      <w:jc w:val="center"/>
      <w:textAlignment w:val="baseline"/>
    </w:pPr>
    <w:rPr>
      <w:rFonts w:ascii="Calibri" w:hAnsi="Calibri" w:eastAsia="仿宋" w:cs="Angsana New"/>
      <w:b/>
      <w:bCs/>
      <w:kern w:val="0"/>
      <w:sz w:val="20"/>
      <w:szCs w:val="20"/>
      <w:lang w:val="en-GB"/>
    </w:rPr>
  </w:style>
  <w:style w:type="paragraph" w:customStyle="1" w:styleId="1412">
    <w:name w:val="xl88"/>
    <w:basedOn w:val="1"/>
    <w:qFormat/>
    <w:uiPriority w:val="0"/>
    <w:pPr>
      <w:widowControl/>
      <w:pBdr>
        <w:top w:val="single" w:color="auto" w:sz="4" w:space="0"/>
        <w:bottom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13">
    <w:name w:val="标题 4（绿盟科技）"/>
    <w:basedOn w:val="8"/>
    <w:next w:val="1"/>
    <w:qFormat/>
    <w:uiPriority w:val="0"/>
    <w:pPr>
      <w:widowControl/>
      <w:numPr>
        <w:ilvl w:val="0"/>
        <w:numId w:val="0"/>
      </w:numPr>
      <w:tabs>
        <w:tab w:val="left" w:pos="227"/>
      </w:tabs>
      <w:spacing w:before="0" w:after="0"/>
      <w:ind w:left="420" w:hanging="420"/>
      <w:jc w:val="left"/>
    </w:pPr>
    <w:rPr>
      <w:rFonts w:ascii="Arial" w:hAnsi="Arial" w:eastAsia="黑体" w:cs="Times New Roman"/>
      <w:bCs w:val="0"/>
      <w:kern w:val="0"/>
      <w:sz w:val="30"/>
      <w:szCs w:val="28"/>
    </w:rPr>
  </w:style>
  <w:style w:type="paragraph" w:customStyle="1" w:styleId="1414">
    <w:name w:val="编号样式2"/>
    <w:basedOn w:val="326"/>
    <w:qFormat/>
    <w:uiPriority w:val="99"/>
    <w:pPr>
      <w:numPr>
        <w:ilvl w:val="0"/>
        <w:numId w:val="48"/>
      </w:numPr>
      <w:tabs>
        <w:tab w:val="left" w:pos="360"/>
        <w:tab w:val="clear" w:pos="902"/>
      </w:tabs>
      <w:ind w:left="0" w:firstLine="0" w:firstLineChars="0"/>
    </w:pPr>
    <w:rPr>
      <w:rFonts w:asciiTheme="minorHAnsi" w:hAnsiTheme="minorHAnsi" w:cstheme="minorBidi"/>
    </w:rPr>
  </w:style>
  <w:style w:type="paragraph" w:customStyle="1" w:styleId="1415">
    <w:name w:val="xl90"/>
    <w:basedOn w:val="1"/>
    <w:qFormat/>
    <w:uiPriority w:val="0"/>
    <w:pPr>
      <w:widowControl/>
      <w:pBdr>
        <w:top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41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17">
    <w:name w:val="xl115"/>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18">
    <w:name w:val="xl133"/>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419">
    <w:name w:val="Numbered list 2.4"/>
    <w:basedOn w:val="8"/>
    <w:next w:val="1"/>
    <w:qFormat/>
    <w:uiPriority w:val="0"/>
    <w:pPr>
      <w:keepLines w:val="0"/>
      <w:widowControl/>
      <w:numPr>
        <w:ilvl w:val="0"/>
        <w:numId w:val="0"/>
      </w:numPr>
      <w:tabs>
        <w:tab w:val="left" w:pos="227"/>
        <w:tab w:val="left" w:pos="1080"/>
        <w:tab w:val="left" w:pos="1440"/>
        <w:tab w:val="left" w:pos="1800"/>
        <w:tab w:val="left" w:pos="2073"/>
      </w:tabs>
      <w:spacing w:before="0" w:after="0" w:line="240" w:lineRule="auto"/>
      <w:ind w:left="1353" w:hanging="360"/>
      <w:jc w:val="left"/>
    </w:pPr>
    <w:rPr>
      <w:rFonts w:cs="Times New Roman"/>
      <w:bCs w:val="0"/>
      <w:kern w:val="0"/>
      <w:sz w:val="21"/>
      <w:szCs w:val="21"/>
      <w:lang w:val="en-GB"/>
    </w:rPr>
  </w:style>
  <w:style w:type="paragraph" w:customStyle="1" w:styleId="1420">
    <w:name w:val="纯文本1"/>
    <w:basedOn w:val="1"/>
    <w:qFormat/>
    <w:uiPriority w:val="0"/>
    <w:pPr>
      <w:spacing w:line="360" w:lineRule="auto"/>
    </w:pPr>
    <w:rPr>
      <w:rFonts w:ascii="宋体" w:hAnsi="Courier New" w:eastAsia="仿宋" w:cs="Times New Roman"/>
      <w:sz w:val="24"/>
      <w:szCs w:val="21"/>
    </w:rPr>
  </w:style>
  <w:style w:type="paragraph" w:customStyle="1" w:styleId="1421">
    <w:name w:val="编号样式1"/>
    <w:basedOn w:val="326"/>
    <w:qFormat/>
    <w:uiPriority w:val="0"/>
    <w:pPr>
      <w:numPr>
        <w:ilvl w:val="0"/>
        <w:numId w:val="49"/>
      </w:numPr>
      <w:tabs>
        <w:tab w:val="left" w:pos="360"/>
        <w:tab w:val="clear" w:pos="902"/>
      </w:tabs>
      <w:ind w:firstLine="0" w:firstLineChars="0"/>
    </w:pPr>
    <w:rPr>
      <w:rFonts w:asciiTheme="minorHAnsi" w:hAnsiTheme="minorHAnsi" w:cstheme="minorBidi"/>
    </w:rPr>
  </w:style>
  <w:style w:type="paragraph" w:customStyle="1" w:styleId="1422">
    <w:name w:val="样式 样式 样式 我的正文首行缩进 + 首行缩进:  2 字符 + 首行缩进:  2 字符 + 首行缩进:  2 字符1"/>
    <w:basedOn w:val="1"/>
    <w:qFormat/>
    <w:uiPriority w:val="0"/>
    <w:pPr>
      <w:widowControl/>
      <w:spacing w:after="120" w:line="360" w:lineRule="auto"/>
      <w:ind w:firstLine="200" w:firstLineChars="200"/>
      <w:jc w:val="left"/>
    </w:pPr>
    <w:rPr>
      <w:rFonts w:ascii="Calibri" w:hAnsi="Calibri" w:eastAsia="华文细黑" w:cs="Times New Roman"/>
      <w:sz w:val="24"/>
      <w:szCs w:val="24"/>
    </w:rPr>
  </w:style>
  <w:style w:type="paragraph" w:customStyle="1" w:styleId="1423">
    <w:name w:val="插图标注（绿盟科技）"/>
    <w:next w:val="1"/>
    <w:qFormat/>
    <w:uiPriority w:val="0"/>
    <w:pPr>
      <w:spacing w:after="156"/>
      <w:jc w:val="center"/>
    </w:pPr>
    <w:rPr>
      <w:rFonts w:ascii="Arial" w:hAnsi="Arial" w:eastAsia="宋体" w:cs="Arial"/>
      <w:sz w:val="21"/>
      <w:szCs w:val="21"/>
      <w:lang w:val="en-US" w:eastAsia="zh-CN" w:bidi="ar-SA"/>
    </w:rPr>
  </w:style>
  <w:style w:type="paragraph" w:customStyle="1" w:styleId="1424">
    <w:name w:val="表格1"/>
    <w:basedOn w:val="1"/>
    <w:next w:val="1"/>
    <w:qFormat/>
    <w:uiPriority w:val="39"/>
    <w:pPr>
      <w:kinsoku w:val="0"/>
      <w:wordWrap w:val="0"/>
      <w:overflowPunct w:val="0"/>
      <w:autoSpaceDE w:val="0"/>
      <w:autoSpaceDN w:val="0"/>
      <w:adjustRightInd w:val="0"/>
      <w:spacing w:line="288" w:lineRule="auto"/>
      <w:jc w:val="center"/>
    </w:pPr>
    <w:rPr>
      <w:rFonts w:ascii="宋体" w:hAnsi="Calibri" w:eastAsia="方正仿宋_GBK" w:cs="Times New Roman"/>
      <w:kern w:val="0"/>
      <w:sz w:val="18"/>
      <w:szCs w:val="20"/>
    </w:rPr>
  </w:style>
  <w:style w:type="paragraph" w:customStyle="1" w:styleId="1425">
    <w:name w:val="Char Char1 Char Char Char Char Char Char2"/>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26">
    <w:name w:val="列出段落111"/>
    <w:basedOn w:val="1"/>
    <w:qFormat/>
    <w:uiPriority w:val="34"/>
    <w:pPr>
      <w:spacing w:line="360" w:lineRule="auto"/>
      <w:ind w:firstLine="420" w:firstLineChars="200"/>
    </w:pPr>
    <w:rPr>
      <w:rFonts w:ascii="Calibri" w:hAnsi="Calibri" w:eastAsia="仿宋" w:cs="Times New Roman"/>
      <w:sz w:val="24"/>
    </w:rPr>
  </w:style>
  <w:style w:type="paragraph" w:customStyle="1" w:styleId="1427">
    <w:name w:val="InfoBlue"/>
    <w:basedOn w:val="1"/>
    <w:next w:val="10"/>
    <w:qFormat/>
    <w:uiPriority w:val="0"/>
    <w:pPr>
      <w:tabs>
        <w:tab w:val="left" w:pos="540"/>
        <w:tab w:val="left" w:pos="1260"/>
      </w:tabs>
      <w:spacing w:line="360" w:lineRule="auto"/>
      <w:ind w:firstLine="420" w:firstLineChars="200"/>
      <w:jc w:val="left"/>
    </w:pPr>
    <w:rPr>
      <w:rFonts w:ascii="宋体" w:hAnsi="宋体" w:eastAsia="仿宋" w:cs="Times New Roman"/>
      <w:iCs/>
      <w:color w:val="0000FF"/>
      <w:sz w:val="24"/>
      <w:szCs w:val="21"/>
    </w:rPr>
  </w:style>
  <w:style w:type="paragraph" w:customStyle="1" w:styleId="1428">
    <w:name w:val="样式 标题 3Heading 3 - oldH3h3l3CT3rd levelLevel 3 HeadBold ..."/>
    <w:basedOn w:val="7"/>
    <w:qFormat/>
    <w:uiPriority w:val="0"/>
    <w:pPr>
      <w:widowControl/>
      <w:tabs>
        <w:tab w:val="left" w:pos="567"/>
      </w:tabs>
      <w:spacing w:line="360" w:lineRule="auto"/>
      <w:jc w:val="left"/>
    </w:pPr>
    <w:rPr>
      <w:rFonts w:ascii="Calibri" w:hAnsi="Calibri" w:eastAsia="黑体" w:cs="宋体"/>
    </w:rPr>
  </w:style>
  <w:style w:type="paragraph" w:customStyle="1" w:styleId="1429">
    <w:name w:val="文章正文 Char Char1"/>
    <w:basedOn w:val="1"/>
    <w:qFormat/>
    <w:uiPriority w:val="99"/>
    <w:pPr>
      <w:spacing w:line="360" w:lineRule="auto"/>
      <w:ind w:firstLine="420"/>
    </w:pPr>
    <w:rPr>
      <w:rFonts w:ascii="Calibri" w:hAnsi="Calibri" w:eastAsia="仿宋" w:cs="Times New Roman"/>
      <w:sz w:val="24"/>
      <w:szCs w:val="24"/>
    </w:rPr>
  </w:style>
  <w:style w:type="paragraph" w:customStyle="1" w:styleId="1430">
    <w:name w:val="xl34"/>
    <w:basedOn w:val="1"/>
    <w:qFormat/>
    <w:uiPriority w:val="0"/>
    <w:pPr>
      <w:widowControl/>
      <w:pBdr>
        <w:left w:val="single" w:color="auto" w:sz="4" w:space="0"/>
        <w:bottom w:val="single" w:color="auto" w:sz="4" w:space="0"/>
      </w:pBdr>
      <w:spacing w:before="100" w:beforeAutospacing="1" w:after="100" w:afterAutospacing="1" w:line="360" w:lineRule="auto"/>
      <w:jc w:val="center"/>
      <w:textAlignment w:val="center"/>
    </w:pPr>
    <w:rPr>
      <w:rFonts w:ascii="Calibri" w:hAnsi="Calibri" w:eastAsia="Arial Unicode MS" w:cs="Times New Roman"/>
      <w:kern w:val="0"/>
      <w:sz w:val="28"/>
      <w:szCs w:val="28"/>
    </w:rPr>
  </w:style>
  <w:style w:type="paragraph" w:customStyle="1" w:styleId="1431">
    <w:name w:val="辑要页内容"/>
    <w:basedOn w:val="1"/>
    <w:qFormat/>
    <w:uiPriority w:val="0"/>
    <w:pPr>
      <w:widowControl/>
      <w:adjustRightInd w:val="0"/>
      <w:snapToGrid w:val="0"/>
      <w:spacing w:after="120" w:line="480" w:lineRule="auto"/>
      <w:textAlignment w:val="baseline"/>
    </w:pPr>
    <w:rPr>
      <w:rFonts w:ascii="黑体" w:hAnsi="Arial" w:eastAsia="黑体" w:cs="Times New Roman"/>
      <w:kern w:val="0"/>
      <w:sz w:val="28"/>
      <w:szCs w:val="20"/>
    </w:rPr>
  </w:style>
  <w:style w:type="paragraph" w:customStyle="1" w:styleId="1432">
    <w:name w:val="标题 5（有编号）（绿盟科技）"/>
    <w:basedOn w:val="1"/>
    <w:next w:val="1"/>
    <w:qFormat/>
    <w:uiPriority w:val="0"/>
    <w:pPr>
      <w:keepNext/>
      <w:keepLines/>
      <w:spacing w:before="280" w:after="156" w:line="377" w:lineRule="auto"/>
      <w:jc w:val="left"/>
      <w:outlineLvl w:val="4"/>
    </w:pPr>
    <w:rPr>
      <w:rFonts w:ascii="Arial" w:hAnsi="Arial" w:eastAsia="黑体" w:cs="Times New Roman"/>
      <w:b/>
      <w:kern w:val="0"/>
      <w:sz w:val="24"/>
      <w:szCs w:val="28"/>
    </w:rPr>
  </w:style>
  <w:style w:type="paragraph" w:customStyle="1" w:styleId="1433">
    <w:name w:val="首行缩进正文"/>
    <w:basedOn w:val="1"/>
    <w:qFormat/>
    <w:uiPriority w:val="0"/>
    <w:pPr>
      <w:spacing w:line="360" w:lineRule="auto"/>
      <w:ind w:firstLine="480"/>
    </w:pPr>
    <w:rPr>
      <w:rFonts w:ascii="Calibri" w:hAnsi="Calibri" w:eastAsia="仿宋" w:cs="Times New Roman"/>
      <w:sz w:val="24"/>
      <w:szCs w:val="20"/>
    </w:rPr>
  </w:style>
  <w:style w:type="paragraph" w:customStyle="1" w:styleId="1434">
    <w:name w:val="样式 标题 5H5Level 3 - iPIM 5Titre5Block Label1.1.1口h5Secon..."/>
    <w:basedOn w:val="14"/>
    <w:qFormat/>
    <w:uiPriority w:val="0"/>
    <w:pPr>
      <w:widowControl/>
      <w:numPr>
        <w:ilvl w:val="0"/>
        <w:numId w:val="0"/>
      </w:numPr>
      <w:tabs>
        <w:tab w:val="left" w:pos="-420"/>
      </w:tabs>
      <w:spacing w:before="0" w:after="0" w:line="377" w:lineRule="auto"/>
      <w:jc w:val="left"/>
    </w:pPr>
    <w:rPr>
      <w:rFonts w:ascii="Calibri" w:hAnsi="Calibri" w:cs="宋体"/>
    </w:rPr>
  </w:style>
  <w:style w:type="paragraph" w:customStyle="1" w:styleId="1435">
    <w:name w:val="xl47"/>
    <w:basedOn w:val="1"/>
    <w:qFormat/>
    <w:uiPriority w:val="0"/>
    <w:pPr>
      <w:widowControl/>
      <w:pBdr>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Times New Roman"/>
      <w:kern w:val="0"/>
      <w:sz w:val="24"/>
      <w:szCs w:val="24"/>
    </w:rPr>
  </w:style>
  <w:style w:type="paragraph" w:customStyle="1" w:styleId="1436">
    <w:name w:val="Char2 Char Char Char"/>
    <w:basedOn w:val="1"/>
    <w:qFormat/>
    <w:uiPriority w:val="0"/>
    <w:pPr>
      <w:spacing w:line="360" w:lineRule="auto"/>
    </w:pPr>
    <w:rPr>
      <w:rFonts w:ascii="仿宋_GB2312" w:hAnsi="Calibri" w:eastAsia="仿宋" w:cs="Times New Roman"/>
      <w:b/>
      <w:sz w:val="30"/>
      <w:szCs w:val="32"/>
    </w:rPr>
  </w:style>
  <w:style w:type="paragraph" w:customStyle="1" w:styleId="1437">
    <w:name w:val="xl29"/>
    <w:basedOn w:val="1"/>
    <w:qFormat/>
    <w:uiPriority w:val="0"/>
    <w:pPr>
      <w:widowControl/>
      <w:pBdr>
        <w:bottom w:val="single" w:color="auto" w:sz="4" w:space="0"/>
        <w:right w:val="single" w:color="auto" w:sz="4" w:space="0"/>
      </w:pBdr>
      <w:spacing w:before="100" w:beforeAutospacing="1" w:after="100" w:afterAutospacing="1" w:line="360" w:lineRule="auto"/>
      <w:textAlignment w:val="top"/>
    </w:pPr>
    <w:rPr>
      <w:rFonts w:hint="eastAsia" w:ascii="仿宋_GB2312" w:hAnsi="Arial Unicode MS" w:eastAsia="仿宋_GB2312" w:cs="Times New Roman"/>
      <w:kern w:val="0"/>
      <w:sz w:val="24"/>
      <w:szCs w:val="24"/>
    </w:rPr>
  </w:style>
  <w:style w:type="paragraph" w:customStyle="1" w:styleId="1438">
    <w:name w:val="正文 首行缩进2字符 Char Char"/>
    <w:basedOn w:val="1"/>
    <w:qFormat/>
    <w:uiPriority w:val="0"/>
    <w:pPr>
      <w:spacing w:line="360" w:lineRule="auto"/>
      <w:ind w:firstLine="200" w:firstLineChars="200"/>
    </w:pPr>
    <w:rPr>
      <w:rFonts w:ascii="Calibri" w:hAnsi="Calibri" w:eastAsia="仿宋" w:cs="Times New Roman"/>
      <w:sz w:val="24"/>
      <w:szCs w:val="24"/>
    </w:rPr>
  </w:style>
  <w:style w:type="paragraph" w:customStyle="1" w:styleId="1439">
    <w:name w:val="目录标题"/>
    <w:basedOn w:val="1"/>
    <w:qFormat/>
    <w:uiPriority w:val="0"/>
    <w:pPr>
      <w:spacing w:line="360" w:lineRule="auto"/>
      <w:ind w:right="2" w:firstLine="630" w:firstLineChars="225"/>
      <w:jc w:val="center"/>
    </w:pPr>
    <w:rPr>
      <w:rFonts w:ascii="仿宋_GB2312" w:hAnsi="Calibri" w:eastAsia="仿宋_GB2312" w:cs="Times New Roman"/>
      <w:b/>
      <w:sz w:val="28"/>
      <w:szCs w:val="28"/>
    </w:rPr>
  </w:style>
  <w:style w:type="paragraph" w:customStyle="1" w:styleId="1440">
    <w:name w:val="标题3，章节第三层"/>
    <w:basedOn w:val="1"/>
    <w:next w:val="823"/>
    <w:qFormat/>
    <w:uiPriority w:val="0"/>
    <w:pPr>
      <w:tabs>
        <w:tab w:val="left" w:pos="1080"/>
      </w:tabs>
      <w:adjustRightInd w:val="0"/>
      <w:snapToGrid w:val="0"/>
      <w:spacing w:before="78" w:line="300" w:lineRule="auto"/>
      <w:ind w:left="567" w:hanging="567"/>
      <w:outlineLvl w:val="2"/>
    </w:pPr>
    <w:rPr>
      <w:rFonts w:ascii="Arial" w:hAnsi="Arial" w:eastAsia="华文细黑" w:cs="Times New Roman"/>
      <w:sz w:val="30"/>
      <w:szCs w:val="24"/>
    </w:rPr>
  </w:style>
  <w:style w:type="paragraph" w:customStyle="1" w:styleId="1441">
    <w:name w:val="Char Char Char1"/>
    <w:basedOn w:val="1"/>
    <w:qFormat/>
    <w:uiPriority w:val="0"/>
    <w:pPr>
      <w:spacing w:line="360" w:lineRule="auto"/>
    </w:pPr>
    <w:rPr>
      <w:rFonts w:ascii="Tahoma" w:hAnsi="Tahoma" w:eastAsia="仿宋" w:cs="Times New Roman"/>
      <w:sz w:val="24"/>
      <w:szCs w:val="20"/>
    </w:rPr>
  </w:style>
  <w:style w:type="paragraph" w:customStyle="1" w:styleId="1442">
    <w:name w:val="标题4，章节第四层"/>
    <w:basedOn w:val="1"/>
    <w:next w:val="823"/>
    <w:qFormat/>
    <w:uiPriority w:val="0"/>
    <w:pPr>
      <w:tabs>
        <w:tab w:val="left" w:pos="630"/>
        <w:tab w:val="left" w:pos="1865"/>
      </w:tabs>
      <w:spacing w:line="360" w:lineRule="auto"/>
      <w:ind w:left="1133" w:hanging="708"/>
      <w:outlineLvl w:val="3"/>
    </w:pPr>
    <w:rPr>
      <w:rFonts w:ascii="Arial" w:hAnsi="Arial" w:eastAsia="华文细黑" w:cs="Times New Roman"/>
      <w:sz w:val="30"/>
      <w:szCs w:val="24"/>
    </w:rPr>
  </w:style>
  <w:style w:type="paragraph" w:customStyle="1" w:styleId="1443">
    <w:name w:val="Char2 Char Char Char Char Char Char"/>
    <w:basedOn w:val="1"/>
    <w:qFormat/>
    <w:uiPriority w:val="0"/>
    <w:pPr>
      <w:spacing w:line="360" w:lineRule="auto"/>
    </w:pPr>
    <w:rPr>
      <w:rFonts w:ascii="仿宋_GB2312" w:hAnsi="Calibri" w:eastAsia="仿宋" w:cs="Times New Roman"/>
      <w:b/>
      <w:sz w:val="30"/>
      <w:szCs w:val="32"/>
    </w:rPr>
  </w:style>
  <w:style w:type="paragraph" w:customStyle="1" w:styleId="1444">
    <w:name w:val="Code"/>
    <w:basedOn w:val="1"/>
    <w:qFormat/>
    <w:uiPriority w:val="0"/>
    <w:pPr>
      <w:pBdr>
        <w:top w:val="single" w:color="auto" w:sz="4" w:space="1"/>
        <w:left w:val="single" w:color="auto" w:sz="4" w:space="4"/>
        <w:bottom w:val="single" w:color="auto" w:sz="4" w:space="1"/>
        <w:right w:val="single" w:color="auto" w:sz="4" w:space="4"/>
      </w:pBdr>
      <w:spacing w:line="360" w:lineRule="auto"/>
      <w:ind w:left="720" w:hanging="720" w:hangingChars="400"/>
    </w:pPr>
    <w:rPr>
      <w:rFonts w:ascii="宋体" w:hAnsi="宋体" w:eastAsia="仿宋" w:cs="Courier New"/>
      <w:sz w:val="18"/>
      <w:szCs w:val="24"/>
    </w:rPr>
  </w:style>
  <w:style w:type="paragraph" w:customStyle="1" w:styleId="1445">
    <w:name w:val="Char Char Char Char"/>
    <w:basedOn w:val="1"/>
    <w:link w:val="1817"/>
    <w:qFormat/>
    <w:uiPriority w:val="0"/>
    <w:pPr>
      <w:spacing w:line="360" w:lineRule="auto"/>
    </w:pPr>
    <w:rPr>
      <w:rFonts w:ascii="Tahoma" w:hAnsi="Tahoma" w:eastAsia="仿宋" w:cs="Times New Roman"/>
      <w:sz w:val="24"/>
      <w:szCs w:val="20"/>
    </w:rPr>
  </w:style>
  <w:style w:type="paragraph" w:customStyle="1" w:styleId="1446">
    <w:name w:val="MM Topic 2"/>
    <w:basedOn w:val="5"/>
    <w:qFormat/>
    <w:uiPriority w:val="0"/>
    <w:pPr>
      <w:numPr>
        <w:numId w:val="46"/>
      </w:numPr>
    </w:pPr>
    <w:rPr>
      <w:rFonts w:ascii="Cambria" w:hAnsi="Cambria" w:cs="Times New Roman"/>
      <w:sz w:val="36"/>
      <w:szCs w:val="32"/>
    </w:rPr>
  </w:style>
  <w:style w:type="paragraph" w:customStyle="1" w:styleId="1447">
    <w:name w:val="正文 首行缩进:  2 字符 Char Char Char Char"/>
    <w:basedOn w:val="1"/>
    <w:qFormat/>
    <w:uiPriority w:val="0"/>
    <w:pPr>
      <w:spacing w:line="360" w:lineRule="auto"/>
      <w:ind w:firstLine="480"/>
    </w:pPr>
    <w:rPr>
      <w:rFonts w:ascii="Calibri" w:hAnsi="Calibri" w:eastAsia="仿宋" w:cs="宋体"/>
      <w:sz w:val="24"/>
      <w:szCs w:val="24"/>
    </w:rPr>
  </w:style>
  <w:style w:type="paragraph" w:customStyle="1" w:styleId="1448">
    <w:name w:val="标题2，章节第二层"/>
    <w:basedOn w:val="1"/>
    <w:next w:val="823"/>
    <w:qFormat/>
    <w:uiPriority w:val="0"/>
    <w:pPr>
      <w:tabs>
        <w:tab w:val="left" w:pos="630"/>
        <w:tab w:val="left" w:pos="720"/>
      </w:tabs>
      <w:adjustRightInd w:val="0"/>
      <w:snapToGrid w:val="0"/>
      <w:spacing w:beforeLines="100" w:afterLines="100" w:line="300" w:lineRule="auto"/>
      <w:ind w:left="141" w:hanging="141"/>
      <w:outlineLvl w:val="1"/>
    </w:pPr>
    <w:rPr>
      <w:rFonts w:ascii="Arial" w:hAnsi="Arial" w:eastAsia="黑体" w:cs="Times New Roman"/>
      <w:sz w:val="32"/>
      <w:szCs w:val="24"/>
    </w:rPr>
  </w:style>
  <w:style w:type="paragraph" w:customStyle="1" w:styleId="1449">
    <w:name w:val="B5纸型可研模板"/>
    <w:basedOn w:val="1"/>
    <w:qFormat/>
    <w:uiPriority w:val="0"/>
    <w:pPr>
      <w:widowControl/>
      <w:overflowPunct w:val="0"/>
      <w:adjustRightInd w:val="0"/>
      <w:spacing w:line="336" w:lineRule="auto"/>
      <w:ind w:firstLine="567"/>
      <w:jc w:val="left"/>
      <w:textAlignment w:val="baseline"/>
    </w:pPr>
    <w:rPr>
      <w:rFonts w:ascii="Arial Narrow" w:hAnsi="Arial Narrow" w:eastAsia="仿宋" w:cs="Times New Roman"/>
      <w:kern w:val="0"/>
      <w:sz w:val="28"/>
      <w:szCs w:val="20"/>
    </w:rPr>
  </w:style>
  <w:style w:type="paragraph" w:customStyle="1" w:styleId="1450">
    <w:name w:val="样式 标题 3 + 段前: 5 磅 段后: 5 磅"/>
    <w:basedOn w:val="7"/>
    <w:qFormat/>
    <w:uiPriority w:val="0"/>
    <w:pPr>
      <w:tabs>
        <w:tab w:val="left" w:pos="709"/>
      </w:tabs>
      <w:spacing w:line="360" w:lineRule="auto"/>
      <w:ind w:left="709" w:hanging="709"/>
    </w:pPr>
    <w:rPr>
      <w:rFonts w:ascii="Arial" w:hAnsi="Arial" w:eastAsia="仿宋" w:cs="宋体"/>
      <w:sz w:val="30"/>
      <w:szCs w:val="30"/>
    </w:rPr>
  </w:style>
  <w:style w:type="paragraph" w:customStyle="1" w:styleId="145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52">
    <w:name w:val="WW序号样式"/>
    <w:basedOn w:val="1"/>
    <w:qFormat/>
    <w:uiPriority w:val="0"/>
    <w:pPr>
      <w:tabs>
        <w:tab w:val="left" w:pos="716"/>
        <w:tab w:val="left" w:pos="900"/>
      </w:tabs>
      <w:spacing w:line="360" w:lineRule="auto"/>
      <w:ind w:left="489" w:firstLine="231"/>
    </w:pPr>
    <w:rPr>
      <w:rFonts w:ascii="宋体" w:hAnsi="宋体" w:eastAsia="仿宋" w:cs="Times New Roman"/>
      <w:sz w:val="24"/>
      <w:szCs w:val="20"/>
    </w:rPr>
  </w:style>
  <w:style w:type="paragraph" w:customStyle="1" w:styleId="1453">
    <w:name w:val="项目符号：一级"/>
    <w:basedOn w:val="1"/>
    <w:next w:val="1"/>
    <w:qFormat/>
    <w:uiPriority w:val="0"/>
    <w:pPr>
      <w:widowControl/>
      <w:numPr>
        <w:ilvl w:val="0"/>
        <w:numId w:val="50"/>
      </w:numPr>
      <w:tabs>
        <w:tab w:val="clear" w:pos="700"/>
      </w:tabs>
      <w:adjustRightInd w:val="0"/>
      <w:snapToGrid w:val="0"/>
      <w:spacing w:line="360" w:lineRule="auto"/>
      <w:ind w:left="0" w:firstLine="0"/>
      <w:jc w:val="left"/>
      <w:textAlignment w:val="baseline"/>
    </w:pPr>
    <w:rPr>
      <w:rFonts w:ascii="宋体" w:hAnsi="宋体" w:eastAsia="仿宋" w:cs="Times New Roman"/>
      <w:color w:val="000000"/>
      <w:kern w:val="0"/>
      <w:sz w:val="24"/>
      <w:szCs w:val="24"/>
    </w:rPr>
  </w:style>
  <w:style w:type="paragraph" w:customStyle="1" w:styleId="1454">
    <w:name w:val="xl35"/>
    <w:basedOn w:val="1"/>
    <w:qFormat/>
    <w:uiPriority w:val="0"/>
    <w:pPr>
      <w:widowControl/>
      <w:pBdr>
        <w:left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55">
    <w:name w:val="xl161"/>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456">
    <w:name w:val="正文样式宋体"/>
    <w:qFormat/>
    <w:uiPriority w:val="0"/>
    <w:pPr>
      <w:spacing w:line="360" w:lineRule="auto"/>
      <w:ind w:firstLine="420" w:firstLineChars="200"/>
    </w:pPr>
    <w:rPr>
      <w:rFonts w:ascii="宋体" w:hAnsi="宋体" w:eastAsia="宋体" w:cs="宋体"/>
      <w:kern w:val="36"/>
      <w:sz w:val="21"/>
      <w:szCs w:val="32"/>
      <w:lang w:val="en-US" w:eastAsia="zh-CN" w:bidi="ar-SA"/>
    </w:rPr>
  </w:style>
  <w:style w:type="paragraph" w:customStyle="1" w:styleId="1457">
    <w:name w:val="编号样式3"/>
    <w:basedOn w:val="326"/>
    <w:qFormat/>
    <w:uiPriority w:val="99"/>
    <w:pPr>
      <w:numPr>
        <w:ilvl w:val="0"/>
        <w:numId w:val="51"/>
      </w:numPr>
      <w:tabs>
        <w:tab w:val="left" w:pos="360"/>
        <w:tab w:val="clear" w:pos="620"/>
      </w:tabs>
      <w:ind w:left="0" w:firstLine="0" w:firstLineChars="0"/>
    </w:pPr>
    <w:rPr>
      <w:rFonts w:asciiTheme="minorHAnsi" w:hAnsiTheme="minorHAnsi" w:cstheme="minorBidi"/>
    </w:rPr>
  </w:style>
  <w:style w:type="paragraph" w:customStyle="1" w:styleId="1458">
    <w:name w:val="标题5，章节第五层"/>
    <w:basedOn w:val="1"/>
    <w:next w:val="823"/>
    <w:qFormat/>
    <w:uiPriority w:val="0"/>
    <w:pPr>
      <w:tabs>
        <w:tab w:val="left" w:pos="1050"/>
        <w:tab w:val="left" w:pos="1700"/>
      </w:tabs>
      <w:spacing w:before="78" w:line="360" w:lineRule="auto"/>
      <w:ind w:left="1700" w:hanging="850"/>
      <w:outlineLvl w:val="4"/>
    </w:pPr>
    <w:rPr>
      <w:rFonts w:ascii="Arial" w:hAnsi="Arial" w:eastAsia="华文细黑" w:cs="Times New Roman"/>
      <w:sz w:val="30"/>
      <w:szCs w:val="24"/>
    </w:rPr>
  </w:style>
  <w:style w:type="paragraph" w:customStyle="1" w:styleId="1459">
    <w:name w:val="Numbered list 2.3"/>
    <w:basedOn w:val="7"/>
    <w:next w:val="1"/>
    <w:qFormat/>
    <w:uiPriority w:val="0"/>
    <w:pPr>
      <w:widowControl/>
      <w:tabs>
        <w:tab w:val="left" w:pos="1080"/>
        <w:tab w:val="left" w:pos="1440"/>
      </w:tabs>
      <w:ind w:left="357" w:hanging="357"/>
      <w:jc w:val="left"/>
    </w:pPr>
    <w:rPr>
      <w:rFonts w:cs="Times New Roman"/>
      <w:kern w:val="0"/>
      <w:sz w:val="22"/>
      <w:szCs w:val="21"/>
      <w:lang w:val="en-GB" w:eastAsia="en-US"/>
    </w:rPr>
  </w:style>
  <w:style w:type="paragraph" w:customStyle="1" w:styleId="1460">
    <w:name w:val="封面标题"/>
    <w:basedOn w:val="1"/>
    <w:qFormat/>
    <w:uiPriority w:val="0"/>
    <w:pPr>
      <w:tabs>
        <w:tab w:val="left" w:pos="1800"/>
      </w:tabs>
      <w:autoSpaceDE w:val="0"/>
      <w:autoSpaceDN w:val="0"/>
      <w:adjustRightInd w:val="0"/>
      <w:spacing w:beforeLines="50" w:afterLines="50" w:line="360" w:lineRule="auto"/>
      <w:ind w:left="360"/>
      <w:jc w:val="center"/>
    </w:pPr>
    <w:rPr>
      <w:rFonts w:ascii="Book Antiqua" w:hAnsi="Book Antiqua" w:eastAsia="黑体" w:cs="Times New Roman"/>
      <w:b/>
      <w:bCs/>
      <w:sz w:val="52"/>
      <w:szCs w:val="48"/>
    </w:rPr>
  </w:style>
  <w:style w:type="paragraph" w:customStyle="1" w:styleId="1461">
    <w:name w:val="L标题 2"/>
    <w:basedOn w:val="5"/>
    <w:qFormat/>
    <w:uiPriority w:val="0"/>
    <w:pPr>
      <w:numPr>
        <w:ilvl w:val="0"/>
        <w:numId w:val="0"/>
      </w:numPr>
      <w:tabs>
        <w:tab w:val="left" w:pos="718"/>
      </w:tabs>
      <w:spacing w:before="280" w:after="120" w:line="300" w:lineRule="auto"/>
      <w:ind w:left="718" w:hanging="576"/>
    </w:pPr>
    <w:rPr>
      <w:rFonts w:ascii="Calibri" w:hAnsi="Calibri" w:eastAsia="黑体" w:cs="Times New Roman"/>
      <w:sz w:val="30"/>
      <w:szCs w:val="32"/>
    </w:rPr>
  </w:style>
  <w:style w:type="paragraph" w:customStyle="1" w:styleId="1462">
    <w:name w:val="xl108"/>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46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0"/>
      <w:szCs w:val="20"/>
    </w:rPr>
  </w:style>
  <w:style w:type="paragraph" w:customStyle="1" w:styleId="1464">
    <w:name w:val="文档编号"/>
    <w:basedOn w:val="1"/>
    <w:next w:val="1"/>
    <w:qFormat/>
    <w:uiPriority w:val="0"/>
    <w:pPr>
      <w:adjustRightInd w:val="0"/>
      <w:spacing w:line="360" w:lineRule="auto"/>
      <w:jc w:val="center"/>
      <w:textAlignment w:val="baseline"/>
    </w:pPr>
    <w:rPr>
      <w:rFonts w:ascii="宋体" w:hAnsi="Calibri" w:eastAsia="仿宋" w:cs="Times New Roman"/>
      <w:kern w:val="0"/>
      <w:sz w:val="20"/>
      <w:szCs w:val="24"/>
    </w:rPr>
  </w:style>
  <w:style w:type="paragraph" w:customStyle="1" w:styleId="1465">
    <w:name w:val="列表标题"/>
    <w:basedOn w:val="1"/>
    <w:next w:val="1"/>
    <w:qFormat/>
    <w:uiPriority w:val="0"/>
    <w:pPr>
      <w:spacing w:line="360" w:lineRule="auto"/>
      <w:jc w:val="center"/>
    </w:pPr>
    <w:rPr>
      <w:rFonts w:ascii="Calibri" w:hAnsi="Calibri" w:eastAsia="仿宋" w:cs="Times New Roman"/>
      <w:sz w:val="24"/>
      <w:szCs w:val="20"/>
    </w:rPr>
  </w:style>
  <w:style w:type="paragraph" w:customStyle="1" w:styleId="1466">
    <w:name w:val="xl147"/>
    <w:basedOn w:val="1"/>
    <w:qFormat/>
    <w:uiPriority w:val="0"/>
    <w:pPr>
      <w:widowControl/>
      <w:pBdr>
        <w:top w:val="single" w:color="auto" w:sz="4" w:space="0"/>
        <w:bottom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67">
    <w:name w:val="Char4"/>
    <w:basedOn w:val="1"/>
    <w:qFormat/>
    <w:uiPriority w:val="0"/>
    <w:pPr>
      <w:spacing w:line="360" w:lineRule="auto"/>
    </w:pPr>
    <w:rPr>
      <w:rFonts w:ascii="仿宋_GB2312" w:hAnsi="Calibri" w:eastAsia="仿宋_GB2312" w:cs="Times New Roman"/>
      <w:b/>
      <w:sz w:val="32"/>
      <w:szCs w:val="32"/>
    </w:rPr>
  </w:style>
  <w:style w:type="paragraph" w:customStyle="1" w:styleId="1468">
    <w:name w:val="xl137"/>
    <w:basedOn w:val="1"/>
    <w:qFormat/>
    <w:uiPriority w:val="0"/>
    <w:pPr>
      <w:widowControl/>
      <w:pBdr>
        <w:lef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469">
    <w:name w:val="标题 3（绿盟科技）"/>
    <w:basedOn w:val="7"/>
    <w:next w:val="1"/>
    <w:qFormat/>
    <w:uiPriority w:val="0"/>
    <w:pPr>
      <w:tabs>
        <w:tab w:val="left" w:pos="960"/>
      </w:tabs>
      <w:ind w:left="420" w:hanging="420"/>
      <w:jc w:val="left"/>
    </w:pPr>
    <w:rPr>
      <w:rFonts w:ascii="Arial" w:hAnsi="Arial" w:eastAsia="黑体" w:cs="Times New Roman"/>
      <w:kern w:val="0"/>
      <w:sz w:val="30"/>
      <w:szCs w:val="30"/>
    </w:rPr>
  </w:style>
  <w:style w:type="paragraph" w:customStyle="1" w:styleId="1470">
    <w:name w:val="样式 样式 标题 2 + 段前: 1 行 段后: 1 行 + 段前: 1 行 段后: 0.5 行"/>
    <w:basedOn w:val="1351"/>
    <w:qFormat/>
    <w:uiPriority w:val="0"/>
    <w:pPr>
      <w:tabs>
        <w:tab w:val="left" w:pos="-420"/>
      </w:tabs>
      <w:spacing w:beforeLines="0" w:afterLines="0"/>
      <w:ind w:left="-420" w:firstLine="420"/>
    </w:pPr>
    <w:rPr>
      <w:sz w:val="24"/>
      <w:szCs w:val="24"/>
    </w:rPr>
  </w:style>
  <w:style w:type="paragraph" w:customStyle="1" w:styleId="1471">
    <w:name w:val="Char Char3 Char Char Char Char Char Char Char Char Char Char"/>
    <w:basedOn w:val="1"/>
    <w:qFormat/>
    <w:uiPriority w:val="0"/>
    <w:pPr>
      <w:spacing w:line="360" w:lineRule="auto"/>
    </w:pPr>
    <w:rPr>
      <w:rFonts w:ascii="Tahoma" w:hAnsi="Tahoma" w:eastAsia="仿宋" w:cs="Times New Roman"/>
      <w:sz w:val="36"/>
      <w:szCs w:val="36"/>
    </w:rPr>
  </w:style>
  <w:style w:type="paragraph" w:customStyle="1" w:styleId="1472">
    <w:name w:val="样式 *正文 + 小四"/>
    <w:basedOn w:val="188"/>
    <w:qFormat/>
    <w:uiPriority w:val="0"/>
    <w:rPr>
      <w:rFonts w:ascii="Times New Roman" w:hAnsi="Times New Roman" w:eastAsiaTheme="minorEastAsia" w:cstheme="minorBidi"/>
    </w:rPr>
  </w:style>
  <w:style w:type="paragraph" w:customStyle="1" w:styleId="1473">
    <w:name w:val="常用正文"/>
    <w:qFormat/>
    <w:uiPriority w:val="0"/>
    <w:pPr>
      <w:widowControl w:val="0"/>
      <w:spacing w:line="360" w:lineRule="auto"/>
      <w:ind w:firstLine="200"/>
      <w:textAlignment w:val="bottom"/>
    </w:pPr>
    <w:rPr>
      <w:rFonts w:ascii="Arial" w:hAnsi="Arial" w:eastAsia="楷体_GB2312" w:cs="Times New Roman"/>
      <w:sz w:val="28"/>
      <w:lang w:val="en-US" w:eastAsia="zh-CN" w:bidi="ar-SA"/>
    </w:rPr>
  </w:style>
  <w:style w:type="paragraph" w:customStyle="1" w:styleId="147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Times New Roman"/>
      <w:kern w:val="0"/>
      <w:sz w:val="24"/>
      <w:szCs w:val="24"/>
    </w:rPr>
  </w:style>
  <w:style w:type="paragraph" w:customStyle="1" w:styleId="1475">
    <w:name w:val="首行缩进"/>
    <w:basedOn w:val="1"/>
    <w:qFormat/>
    <w:uiPriority w:val="99"/>
    <w:pPr>
      <w:spacing w:line="360" w:lineRule="auto"/>
      <w:ind w:firstLine="480" w:firstLineChars="200"/>
    </w:pPr>
    <w:rPr>
      <w:rFonts w:ascii="Calibri" w:hAnsi="Calibri" w:eastAsia="仿宋" w:cs="Times New Roman"/>
      <w:sz w:val="24"/>
      <w:szCs w:val="20"/>
    </w:rPr>
  </w:style>
  <w:style w:type="paragraph" w:customStyle="1" w:styleId="1476">
    <w:name w:val="N"/>
    <w:basedOn w:val="1"/>
    <w:next w:val="1"/>
    <w:qFormat/>
    <w:uiPriority w:val="0"/>
    <w:pPr>
      <w:numPr>
        <w:ilvl w:val="0"/>
        <w:numId w:val="52"/>
      </w:numPr>
      <w:spacing w:line="480" w:lineRule="auto"/>
      <w:jc w:val="center"/>
      <w:outlineLvl w:val="0"/>
    </w:pPr>
    <w:rPr>
      <w:rFonts w:ascii="黑体" w:hAnsi="Calibri" w:eastAsia="黑体" w:cs="Times New Roman"/>
      <w:sz w:val="44"/>
      <w:szCs w:val="44"/>
    </w:rPr>
  </w:style>
  <w:style w:type="paragraph" w:customStyle="1" w:styleId="1477">
    <w:name w:val="正文 + 宋体"/>
    <w:basedOn w:val="1"/>
    <w:qFormat/>
    <w:uiPriority w:val="0"/>
    <w:pPr>
      <w:tabs>
        <w:tab w:val="left" w:pos="720"/>
      </w:tabs>
      <w:spacing w:line="360" w:lineRule="auto"/>
      <w:ind w:left="720"/>
    </w:pPr>
    <w:rPr>
      <w:rFonts w:ascii="宋体" w:hAnsi="宋体" w:eastAsia="仿宋" w:cs="Times New Roman"/>
      <w:sz w:val="24"/>
      <w:szCs w:val="24"/>
    </w:rPr>
  </w:style>
  <w:style w:type="paragraph" w:customStyle="1" w:styleId="1478">
    <w:name w:val="辑要页"/>
    <w:basedOn w:val="1"/>
    <w:qFormat/>
    <w:uiPriority w:val="0"/>
    <w:pPr>
      <w:widowControl/>
      <w:adjustRightInd w:val="0"/>
      <w:snapToGrid w:val="0"/>
      <w:spacing w:before="1200" w:after="1400" w:line="300" w:lineRule="auto"/>
      <w:jc w:val="center"/>
      <w:textAlignment w:val="baseline"/>
    </w:pPr>
    <w:rPr>
      <w:rFonts w:ascii="黑体" w:hAnsi="Arial" w:eastAsia="黑体" w:cs="Times New Roman"/>
      <w:spacing w:val="100"/>
      <w:kern w:val="0"/>
      <w:sz w:val="32"/>
      <w:szCs w:val="20"/>
    </w:rPr>
  </w:style>
  <w:style w:type="paragraph" w:customStyle="1" w:styleId="1479">
    <w:name w:val="标题 6（有编号）（绿盟科技）"/>
    <w:basedOn w:val="1"/>
    <w:next w:val="1"/>
    <w:qFormat/>
    <w:uiPriority w:val="0"/>
    <w:pPr>
      <w:keepNext/>
      <w:keepLines/>
      <w:spacing w:before="240" w:after="64" w:line="319" w:lineRule="auto"/>
      <w:jc w:val="left"/>
      <w:outlineLvl w:val="5"/>
    </w:pPr>
    <w:rPr>
      <w:rFonts w:ascii="Arial" w:hAnsi="Arial" w:cs="Times New Roman"/>
      <w:b/>
      <w:kern w:val="0"/>
      <w:sz w:val="24"/>
      <w:szCs w:val="24"/>
    </w:rPr>
  </w:style>
  <w:style w:type="paragraph" w:customStyle="1" w:styleId="148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eastAsia="仿宋" w:cs="Times New Roman"/>
      <w:kern w:val="0"/>
      <w:sz w:val="24"/>
      <w:szCs w:val="24"/>
    </w:rPr>
  </w:style>
  <w:style w:type="paragraph" w:customStyle="1" w:styleId="1481">
    <w:name w:val="标题1，章节第一层"/>
    <w:basedOn w:val="1"/>
    <w:next w:val="823"/>
    <w:qFormat/>
    <w:uiPriority w:val="0"/>
    <w:pPr>
      <w:tabs>
        <w:tab w:val="left" w:pos="360"/>
        <w:tab w:val="left" w:pos="693"/>
      </w:tabs>
      <w:spacing w:beforeLines="200" w:afterLines="200" w:line="300" w:lineRule="auto"/>
      <w:ind w:left="-426" w:firstLine="426"/>
      <w:outlineLvl w:val="0"/>
    </w:pPr>
    <w:rPr>
      <w:rFonts w:ascii="Arial" w:hAnsi="Arial" w:eastAsia="黑体" w:cs="Times New Roman"/>
      <w:sz w:val="36"/>
      <w:szCs w:val="24"/>
    </w:rPr>
  </w:style>
  <w:style w:type="paragraph" w:customStyle="1" w:styleId="1482">
    <w:name w:val="文头字"/>
    <w:basedOn w:val="1"/>
    <w:qFormat/>
    <w:uiPriority w:val="0"/>
    <w:pPr>
      <w:widowControl/>
      <w:adjustRightInd w:val="0"/>
      <w:snapToGrid w:val="0"/>
      <w:spacing w:before="200" w:line="360" w:lineRule="auto"/>
      <w:jc w:val="center"/>
      <w:textAlignment w:val="baseline"/>
    </w:pPr>
    <w:rPr>
      <w:rFonts w:ascii="Arial" w:hAnsi="Arial" w:eastAsia="仿宋" w:cs="Times New Roman"/>
      <w:b/>
      <w:snapToGrid w:val="0"/>
      <w:color w:val="FF0000"/>
      <w:spacing w:val="100"/>
      <w:kern w:val="0"/>
      <w:sz w:val="48"/>
      <w:szCs w:val="20"/>
    </w:rPr>
  </w:style>
  <w:style w:type="paragraph" w:customStyle="1" w:styleId="1483">
    <w:name w:val="xl111"/>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84">
    <w:name w:val="段 1"/>
    <w:basedOn w:val="1"/>
    <w:qFormat/>
    <w:uiPriority w:val="0"/>
    <w:pPr>
      <w:spacing w:line="360" w:lineRule="auto"/>
    </w:pPr>
    <w:rPr>
      <w:rFonts w:ascii="Calibri" w:hAnsi="Calibri" w:eastAsia="仿宋" w:cs="Times New Roman"/>
      <w:b/>
      <w:bCs/>
      <w:sz w:val="24"/>
      <w:szCs w:val="24"/>
    </w:rPr>
  </w:style>
  <w:style w:type="paragraph" w:customStyle="1" w:styleId="1485">
    <w:name w:val="表格正文"/>
    <w:basedOn w:val="1"/>
    <w:qFormat/>
    <w:uiPriority w:val="0"/>
    <w:pPr>
      <w:spacing w:line="360" w:lineRule="auto"/>
    </w:pPr>
    <w:rPr>
      <w:rFonts w:ascii="宋体" w:hAnsi="宋体" w:eastAsia="仿宋" w:cs="Times New Roman"/>
      <w:sz w:val="28"/>
      <w:szCs w:val="24"/>
    </w:rPr>
  </w:style>
  <w:style w:type="paragraph" w:customStyle="1" w:styleId="1486">
    <w:name w:val="样式 样式 样式 我的正文首行缩进 + 首行缩进:  2 字符 + 首行缩进:  2 字符 + 首行缩进:  2 字符"/>
    <w:basedOn w:val="1"/>
    <w:qFormat/>
    <w:uiPriority w:val="0"/>
    <w:pPr>
      <w:widowControl/>
      <w:tabs>
        <w:tab w:val="left" w:pos="700"/>
      </w:tabs>
      <w:spacing w:after="120" w:line="300" w:lineRule="auto"/>
      <w:ind w:left="630" w:hanging="290"/>
      <w:jc w:val="left"/>
    </w:pPr>
    <w:rPr>
      <w:rFonts w:ascii="Calibri" w:hAnsi="Calibri" w:eastAsia="华文细黑" w:cs="Times New Roman"/>
      <w:kern w:val="0"/>
      <w:sz w:val="24"/>
      <w:szCs w:val="24"/>
    </w:rPr>
  </w:style>
  <w:style w:type="paragraph" w:customStyle="1" w:styleId="1487">
    <w:name w:val="编号 1"/>
    <w:basedOn w:val="1"/>
    <w:qFormat/>
    <w:uiPriority w:val="0"/>
    <w:pPr>
      <w:tabs>
        <w:tab w:val="left" w:pos="1320"/>
      </w:tabs>
      <w:spacing w:before="100" w:beforeAutospacing="1" w:after="100" w:afterAutospacing="1" w:line="360" w:lineRule="auto"/>
      <w:ind w:left="400" w:firstLine="560"/>
    </w:pPr>
    <w:rPr>
      <w:rFonts w:ascii="宋体" w:hAnsi="Calibri" w:eastAsia="仿宋" w:cs="Times New Roman"/>
      <w:sz w:val="24"/>
      <w:szCs w:val="24"/>
    </w:rPr>
  </w:style>
  <w:style w:type="paragraph" w:customStyle="1" w:styleId="1488">
    <w:name w:val="表内文字（L）"/>
    <w:basedOn w:val="1"/>
    <w:qFormat/>
    <w:uiPriority w:val="99"/>
    <w:pPr>
      <w:adjustRightInd w:val="0"/>
      <w:snapToGrid w:val="0"/>
      <w:spacing w:beforeLines="30" w:line="360" w:lineRule="auto"/>
    </w:pPr>
    <w:rPr>
      <w:rFonts w:ascii="Calibri" w:hAnsi="Calibri" w:eastAsia="仿宋" w:cs="宋体"/>
      <w:bCs/>
      <w:sz w:val="24"/>
      <w:szCs w:val="20"/>
    </w:rPr>
  </w:style>
  <w:style w:type="paragraph" w:customStyle="1" w:styleId="1489">
    <w:name w:val="标题 4 + 四号"/>
    <w:basedOn w:val="7"/>
    <w:qFormat/>
    <w:uiPriority w:val="0"/>
    <w:pPr>
      <w:spacing w:line="360" w:lineRule="auto"/>
    </w:pPr>
    <w:rPr>
      <w:rFonts w:ascii="Calibri" w:hAnsi="Calibri" w:cs="Times New Roman"/>
      <w:sz w:val="28"/>
      <w:szCs w:val="28"/>
    </w:rPr>
  </w:style>
  <w:style w:type="paragraph" w:customStyle="1" w:styleId="1490">
    <w:name w:val="监理用表正文"/>
    <w:basedOn w:val="1"/>
    <w:qFormat/>
    <w:uiPriority w:val="0"/>
    <w:pPr>
      <w:spacing w:line="360" w:lineRule="auto"/>
    </w:pPr>
    <w:rPr>
      <w:rFonts w:ascii="仿宋_GB2312" w:hAnsi="宋体" w:eastAsia="仿宋_GB2312" w:cs="Times New Roman"/>
      <w:sz w:val="24"/>
      <w:szCs w:val="21"/>
    </w:rPr>
  </w:style>
  <w:style w:type="paragraph" w:customStyle="1" w:styleId="1491">
    <w:name w:val="content"/>
    <w:basedOn w:val="1"/>
    <w:qFormat/>
    <w:uiPriority w:val="0"/>
    <w:pPr>
      <w:widowControl/>
      <w:spacing w:before="100" w:beforeAutospacing="1" w:after="100" w:afterAutospacing="1" w:line="360" w:lineRule="auto"/>
      <w:jc w:val="left"/>
    </w:pPr>
    <w:rPr>
      <w:rFonts w:ascii="宋体" w:hAnsi="宋体" w:eastAsia="仿宋" w:cs="宋体"/>
      <w:color w:val="000000"/>
      <w:kern w:val="0"/>
      <w:sz w:val="24"/>
      <w:szCs w:val="24"/>
    </w:rPr>
  </w:style>
  <w:style w:type="paragraph" w:customStyle="1" w:styleId="1492">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93">
    <w:name w:val="部分1"/>
    <w:basedOn w:val="1"/>
    <w:qFormat/>
    <w:uiPriority w:val="0"/>
    <w:pPr>
      <w:keepNext/>
      <w:pageBreakBefore/>
      <w:tabs>
        <w:tab w:val="left" w:pos="840"/>
      </w:tabs>
      <w:spacing w:line="360" w:lineRule="auto"/>
      <w:jc w:val="center"/>
      <w:outlineLvl w:val="0"/>
    </w:pPr>
    <w:rPr>
      <w:rFonts w:ascii="Calibri" w:hAnsi="Calibri" w:eastAsia="黑体" w:cs="Times New Roman"/>
      <w:b/>
      <w:kern w:val="44"/>
      <w:sz w:val="36"/>
      <w:szCs w:val="20"/>
    </w:rPr>
  </w:style>
  <w:style w:type="paragraph" w:customStyle="1" w:styleId="1494">
    <w:name w:val="编号 3"/>
    <w:basedOn w:val="1"/>
    <w:qFormat/>
    <w:uiPriority w:val="0"/>
    <w:pPr>
      <w:tabs>
        <w:tab w:val="left" w:pos="1155"/>
      </w:tabs>
      <w:spacing w:line="360" w:lineRule="auto"/>
      <w:ind w:left="1155" w:hanging="735"/>
    </w:pPr>
    <w:rPr>
      <w:rFonts w:ascii="宋体" w:hAnsi="宋体" w:eastAsia="仿宋" w:cs="Times New Roman"/>
      <w:color w:val="000000"/>
      <w:sz w:val="24"/>
      <w:szCs w:val="20"/>
    </w:rPr>
  </w:style>
  <w:style w:type="paragraph" w:customStyle="1" w:styleId="1495">
    <w:name w:val="模板普通正文"/>
    <w:basedOn w:val="13"/>
    <w:qFormat/>
    <w:uiPriority w:val="0"/>
    <w:pPr>
      <w:spacing w:beforeLines="50" w:after="10"/>
      <w:ind w:left="0" w:leftChars="0" w:firstLine="490" w:firstLineChars="175"/>
      <w:jc w:val="left"/>
    </w:pPr>
    <w:rPr>
      <w:rFonts w:ascii="Calibri" w:hAnsi="Calibri" w:eastAsia="宋体" w:cs="Times New Roman"/>
      <w:szCs w:val="24"/>
    </w:rPr>
  </w:style>
  <w:style w:type="paragraph" w:customStyle="1" w:styleId="1496">
    <w:name w:val="正文箭头"/>
    <w:basedOn w:val="652"/>
    <w:qFormat/>
    <w:uiPriority w:val="0"/>
    <w:pPr>
      <w:numPr>
        <w:ilvl w:val="0"/>
        <w:numId w:val="53"/>
      </w:numPr>
      <w:tabs>
        <w:tab w:val="left" w:pos="360"/>
        <w:tab w:val="left" w:pos="1620"/>
      </w:tabs>
      <w:ind w:left="0" w:leftChars="600" w:firstLine="0" w:firstLineChars="0"/>
    </w:pPr>
  </w:style>
  <w:style w:type="paragraph" w:customStyle="1" w:styleId="1497">
    <w:name w:val="U2标题"/>
    <w:basedOn w:val="5"/>
    <w:qFormat/>
    <w:uiPriority w:val="0"/>
    <w:pPr>
      <w:numPr>
        <w:ilvl w:val="0"/>
        <w:numId w:val="0"/>
      </w:numPr>
      <w:spacing w:line="360" w:lineRule="auto"/>
    </w:pPr>
    <w:rPr>
      <w:rFonts w:ascii="Arial" w:hAnsi="Arial" w:cs="Times New Roman"/>
      <w:color w:val="000000"/>
      <w:sz w:val="24"/>
      <w:szCs w:val="24"/>
    </w:rPr>
  </w:style>
  <w:style w:type="paragraph" w:customStyle="1" w:styleId="1498">
    <w:name w:val="正文11"/>
    <w:basedOn w:val="1"/>
    <w:qFormat/>
    <w:uiPriority w:val="0"/>
    <w:pPr>
      <w:adjustRightInd w:val="0"/>
      <w:snapToGrid w:val="0"/>
      <w:spacing w:line="300" w:lineRule="auto"/>
      <w:textAlignment w:val="center"/>
    </w:pPr>
    <w:rPr>
      <w:rFonts w:ascii="Calibri" w:hAnsi="Calibri" w:eastAsia="仿宋" w:cs="Times New Roman"/>
      <w:w w:val="90"/>
      <w:sz w:val="32"/>
      <w:szCs w:val="20"/>
    </w:rPr>
  </w:style>
  <w:style w:type="paragraph" w:customStyle="1" w:styleId="1499">
    <w:name w:val="样式 样式 我的正文首行缩进 + 首行缩进:  2 字符 + 首行缩进:  2 字符 Char Char Char Char Char Char Char Char Char Char Char Char"/>
    <w:basedOn w:val="1"/>
    <w:qFormat/>
    <w:uiPriority w:val="0"/>
    <w:pPr>
      <w:widowControl/>
      <w:spacing w:after="120" w:line="360" w:lineRule="auto"/>
      <w:ind w:firstLine="200" w:firstLineChars="200"/>
      <w:jc w:val="left"/>
    </w:pPr>
    <w:rPr>
      <w:rFonts w:ascii="Calibri" w:hAnsi="Calibri" w:eastAsia="华文细黑" w:cs="Times New Roman"/>
      <w:kern w:val="0"/>
      <w:sz w:val="24"/>
      <w:szCs w:val="24"/>
    </w:rPr>
  </w:style>
  <w:style w:type="paragraph" w:customStyle="1" w:styleId="1500">
    <w:name w:val="ch3l3"/>
    <w:basedOn w:val="1"/>
    <w:qFormat/>
    <w:uiPriority w:val="0"/>
    <w:pPr>
      <w:keepNext/>
      <w:keepLines/>
      <w:numPr>
        <w:ilvl w:val="0"/>
        <w:numId w:val="54"/>
      </w:numPr>
      <w:spacing w:before="100" w:beforeAutospacing="1" w:after="100" w:afterAutospacing="1" w:line="360" w:lineRule="auto"/>
      <w:ind w:left="0" w:firstLine="0"/>
      <w:outlineLvl w:val="1"/>
    </w:pPr>
    <w:rPr>
      <w:rFonts w:ascii="Arial" w:hAnsi="Arial" w:eastAsia="黑体" w:cs="Times New Roman"/>
      <w:b/>
      <w:bCs/>
      <w:sz w:val="28"/>
      <w:szCs w:val="32"/>
    </w:rPr>
  </w:style>
  <w:style w:type="paragraph" w:customStyle="1" w:styleId="1501">
    <w:name w:val="MM Topic 7"/>
    <w:basedOn w:val="16"/>
    <w:qFormat/>
    <w:uiPriority w:val="0"/>
    <w:pPr>
      <w:spacing w:before="0" w:after="0"/>
      <w:ind w:left="0" w:firstLine="0"/>
    </w:pPr>
  </w:style>
  <w:style w:type="paragraph" w:customStyle="1" w:styleId="1502">
    <w:name w:val="列表（符号二级）（绿盟科技）"/>
    <w:basedOn w:val="941"/>
    <w:qFormat/>
    <w:uiPriority w:val="0"/>
    <w:pPr>
      <w:tabs>
        <w:tab w:val="left" w:pos="360"/>
        <w:tab w:val="left" w:pos="1620"/>
      </w:tabs>
      <w:ind w:left="1620" w:hanging="720"/>
    </w:pPr>
  </w:style>
  <w:style w:type="paragraph" w:customStyle="1" w:styleId="1503">
    <w:name w:val="标记1"/>
    <w:basedOn w:val="1"/>
    <w:qFormat/>
    <w:uiPriority w:val="0"/>
    <w:pPr>
      <w:spacing w:line="360" w:lineRule="auto"/>
    </w:pPr>
    <w:rPr>
      <w:rFonts w:ascii="Calibri" w:hAnsi="Calibri" w:eastAsia="楷体_GB2312" w:cs="Times New Roman"/>
      <w:b/>
      <w:bCs/>
      <w:sz w:val="28"/>
      <w:szCs w:val="20"/>
    </w:rPr>
  </w:style>
  <w:style w:type="paragraph" w:customStyle="1" w:styleId="1504">
    <w:name w:val="正文 首行缩进2字符"/>
    <w:basedOn w:val="1"/>
    <w:qFormat/>
    <w:uiPriority w:val="0"/>
    <w:pPr>
      <w:spacing w:line="360" w:lineRule="auto"/>
      <w:ind w:firstLine="200" w:firstLineChars="200"/>
    </w:pPr>
    <w:rPr>
      <w:rFonts w:ascii="Calibri" w:hAnsi="Calibri" w:eastAsia="仿宋" w:cs="Times New Roman"/>
      <w:sz w:val="24"/>
      <w:szCs w:val="20"/>
    </w:rPr>
  </w:style>
  <w:style w:type="paragraph" w:customStyle="1" w:styleId="1505">
    <w:name w:val="font8"/>
    <w:basedOn w:val="1"/>
    <w:qFormat/>
    <w:uiPriority w:val="0"/>
    <w:pPr>
      <w:widowControl/>
      <w:spacing w:before="100" w:beforeAutospacing="1" w:after="100" w:afterAutospacing="1" w:line="360" w:lineRule="auto"/>
      <w:jc w:val="left"/>
    </w:pPr>
    <w:rPr>
      <w:rFonts w:ascii="宋体" w:hAnsi="宋体" w:eastAsia="仿宋" w:cs="宋体"/>
      <w:i/>
      <w:iCs/>
      <w:color w:val="FF0000"/>
      <w:kern w:val="0"/>
      <w:sz w:val="20"/>
      <w:szCs w:val="20"/>
    </w:rPr>
  </w:style>
  <w:style w:type="paragraph" w:customStyle="1" w:styleId="1506">
    <w:name w:val="xl146"/>
    <w:basedOn w:val="1"/>
    <w:qFormat/>
    <w:uiPriority w:val="0"/>
    <w:pPr>
      <w:widowControl/>
      <w:pBdr>
        <w:top w:val="single" w:color="auto" w:sz="4" w:space="0"/>
        <w:left w:val="single" w:color="000000" w:sz="4" w:space="0"/>
        <w:bottom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507">
    <w:name w:val="文件分类"/>
    <w:basedOn w:val="1"/>
    <w:qFormat/>
    <w:uiPriority w:val="0"/>
    <w:pPr>
      <w:widowControl/>
      <w:adjustRightInd w:val="0"/>
      <w:snapToGrid w:val="0"/>
      <w:spacing w:beforeLines="25" w:after="480" w:line="2400" w:lineRule="auto"/>
      <w:jc w:val="center"/>
      <w:textAlignment w:val="baseline"/>
    </w:pPr>
    <w:rPr>
      <w:rFonts w:ascii="Arial" w:hAnsi="Arial" w:eastAsia="仿宋" w:cs="Times New Roman"/>
      <w:spacing w:val="10"/>
      <w:kern w:val="0"/>
      <w:sz w:val="32"/>
      <w:szCs w:val="20"/>
    </w:rPr>
  </w:style>
  <w:style w:type="paragraph" w:customStyle="1" w:styleId="1508">
    <w:name w:val="font6"/>
    <w:basedOn w:val="1"/>
    <w:qFormat/>
    <w:uiPriority w:val="0"/>
    <w:pPr>
      <w:widowControl/>
      <w:spacing w:before="100" w:beforeAutospacing="1" w:after="100" w:afterAutospacing="1" w:line="360" w:lineRule="auto"/>
      <w:jc w:val="left"/>
    </w:pPr>
    <w:rPr>
      <w:rFonts w:hint="eastAsia" w:ascii="宋体" w:hAnsi="宋体" w:eastAsia="仿宋" w:cs="Times New Roman"/>
      <w:kern w:val="0"/>
      <w:sz w:val="18"/>
      <w:szCs w:val="18"/>
    </w:rPr>
  </w:style>
  <w:style w:type="paragraph" w:customStyle="1" w:styleId="1509">
    <w:name w:val="MM Topic 8"/>
    <w:basedOn w:val="17"/>
    <w:qFormat/>
    <w:uiPriority w:val="0"/>
    <w:pPr>
      <w:spacing w:before="0" w:after="0"/>
    </w:pPr>
    <w:rPr>
      <w:rFonts w:ascii="Arial" w:hAnsi="Arial" w:eastAsia="黑体"/>
    </w:rPr>
  </w:style>
  <w:style w:type="paragraph" w:customStyle="1" w:styleId="1510">
    <w:name w:val="样式 小四 行距: 1.5 倍行距"/>
    <w:basedOn w:val="1"/>
    <w:qFormat/>
    <w:uiPriority w:val="0"/>
    <w:pPr>
      <w:spacing w:line="360" w:lineRule="auto"/>
      <w:ind w:firstLine="420" w:firstLineChars="200"/>
    </w:pPr>
    <w:rPr>
      <w:rFonts w:ascii="Calibri" w:hAnsi="Calibri" w:eastAsia="仿宋" w:cs="Times New Roman"/>
      <w:sz w:val="24"/>
      <w:szCs w:val="20"/>
    </w:rPr>
  </w:style>
  <w:style w:type="paragraph" w:customStyle="1" w:styleId="1511">
    <w:name w:val="Char Char1 Char Char 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512">
    <w:name w:val="样式 正文缩进 + 首行缩进:  2 字符"/>
    <w:basedOn w:val="28"/>
    <w:qFormat/>
    <w:uiPriority w:val="0"/>
    <w:pPr>
      <w:suppressAutoHyphens/>
      <w:ind w:firstLine="720"/>
    </w:pPr>
    <w:rPr>
      <w:rFonts w:ascii="仿宋_GB2312" w:hAnsi="仿宋_GB2312" w:eastAsia="仿宋_GB2312" w:cs="宋体"/>
      <w:color w:val="000000"/>
      <w:kern w:val="0"/>
      <w:sz w:val="28"/>
      <w:szCs w:val="28"/>
      <w:lang w:eastAsia="ar-SA"/>
    </w:rPr>
  </w:style>
  <w:style w:type="paragraph" w:customStyle="1" w:styleId="1513">
    <w:name w:val="编号密级"/>
    <w:basedOn w:val="1"/>
    <w:qFormat/>
    <w:uiPriority w:val="0"/>
    <w:pPr>
      <w:widowControl/>
      <w:adjustRightInd w:val="0"/>
      <w:snapToGrid w:val="0"/>
      <w:spacing w:before="200" w:after="240" w:line="480" w:lineRule="auto"/>
      <w:jc w:val="center"/>
      <w:textAlignment w:val="baseline"/>
    </w:pPr>
    <w:rPr>
      <w:rFonts w:ascii="黑体" w:hAnsi="Arial" w:eastAsia="黑体" w:cs="Times New Roman"/>
      <w:spacing w:val="6"/>
      <w:kern w:val="0"/>
      <w:sz w:val="28"/>
      <w:szCs w:val="20"/>
    </w:rPr>
  </w:style>
  <w:style w:type="paragraph" w:customStyle="1" w:styleId="1514">
    <w:name w:val="MM Title"/>
    <w:basedOn w:val="88"/>
    <w:qFormat/>
    <w:uiPriority w:val="0"/>
    <w:rPr>
      <w:rFonts w:ascii="Arial" w:hAnsi="Arial" w:cs="Arial" w:eastAsiaTheme="minorEastAsia"/>
    </w:rPr>
  </w:style>
  <w:style w:type="paragraph" w:customStyle="1" w:styleId="1515">
    <w:name w:val="Char Char3 Char Char Char Char Char Char Char Char Char Char Char Char2 Char Char"/>
    <w:basedOn w:val="1"/>
    <w:qFormat/>
    <w:uiPriority w:val="0"/>
    <w:pPr>
      <w:spacing w:line="360" w:lineRule="auto"/>
    </w:pPr>
    <w:rPr>
      <w:rFonts w:ascii="Tahoma" w:hAnsi="Tahoma" w:eastAsia="仿宋" w:cs="Times New Roman"/>
      <w:sz w:val="36"/>
      <w:szCs w:val="36"/>
    </w:rPr>
  </w:style>
  <w:style w:type="paragraph" w:customStyle="1" w:styleId="1516">
    <w:name w:val="Char2 Char Char Char Char Char Char1"/>
    <w:basedOn w:val="1"/>
    <w:qFormat/>
    <w:uiPriority w:val="0"/>
    <w:pPr>
      <w:spacing w:line="360" w:lineRule="auto"/>
    </w:pPr>
    <w:rPr>
      <w:rFonts w:ascii="仿宋_GB2312" w:hAnsi="Calibri" w:eastAsia="仿宋" w:cs="Times New Roman"/>
      <w:b/>
      <w:sz w:val="30"/>
      <w:szCs w:val="32"/>
    </w:rPr>
  </w:style>
  <w:style w:type="paragraph" w:customStyle="1" w:styleId="1517">
    <w:name w:val="Char5"/>
    <w:basedOn w:val="1"/>
    <w:qFormat/>
    <w:uiPriority w:val="0"/>
    <w:pPr>
      <w:spacing w:line="360" w:lineRule="auto"/>
    </w:pPr>
    <w:rPr>
      <w:rFonts w:ascii="仿宋_GB2312" w:hAnsi="Calibri" w:eastAsia="仿宋_GB2312" w:cs="Times New Roman"/>
      <w:b/>
      <w:sz w:val="32"/>
      <w:szCs w:val="32"/>
    </w:rPr>
  </w:style>
  <w:style w:type="paragraph" w:customStyle="1" w:styleId="1518">
    <w:name w:val="文件名称"/>
    <w:basedOn w:val="1"/>
    <w:qFormat/>
    <w:uiPriority w:val="0"/>
    <w:pPr>
      <w:widowControl/>
      <w:adjustRightInd w:val="0"/>
      <w:snapToGrid w:val="0"/>
      <w:spacing w:line="360" w:lineRule="auto"/>
      <w:jc w:val="center"/>
      <w:textAlignment w:val="baseline"/>
    </w:pPr>
    <w:rPr>
      <w:rFonts w:ascii="Arial" w:hAnsi="Arial" w:eastAsia="黑体" w:cs="Times New Roman"/>
      <w:spacing w:val="20"/>
      <w:kern w:val="0"/>
      <w:sz w:val="44"/>
      <w:szCs w:val="20"/>
    </w:rPr>
  </w:style>
  <w:style w:type="paragraph" w:customStyle="1" w:styleId="1519">
    <w:name w:val="Char Char Char1 Char Char Char Char Char Char Char"/>
    <w:basedOn w:val="1"/>
    <w:qFormat/>
    <w:uiPriority w:val="0"/>
    <w:pPr>
      <w:spacing w:line="300" w:lineRule="auto"/>
    </w:pPr>
    <w:rPr>
      <w:rFonts w:ascii="Tahoma" w:hAnsi="Tahoma" w:eastAsia="仿宋" w:cs="Times New Roman"/>
      <w:sz w:val="24"/>
      <w:szCs w:val="24"/>
    </w:rPr>
  </w:style>
  <w:style w:type="paragraph" w:customStyle="1" w:styleId="1520">
    <w:name w:val="单位名称"/>
    <w:basedOn w:val="1"/>
    <w:qFormat/>
    <w:uiPriority w:val="0"/>
    <w:pPr>
      <w:widowControl/>
      <w:adjustRightInd w:val="0"/>
      <w:snapToGrid w:val="0"/>
      <w:spacing w:before="240" w:after="40" w:line="300" w:lineRule="auto"/>
      <w:jc w:val="center"/>
      <w:textAlignment w:val="baseline"/>
    </w:pPr>
    <w:rPr>
      <w:rFonts w:ascii="Arial" w:hAnsi="Arial" w:eastAsia="仿宋" w:cs="Times New Roman"/>
      <w:snapToGrid w:val="0"/>
      <w:spacing w:val="10"/>
      <w:kern w:val="0"/>
      <w:sz w:val="32"/>
      <w:szCs w:val="20"/>
    </w:rPr>
  </w:style>
  <w:style w:type="paragraph" w:customStyle="1" w:styleId="1521">
    <w:name w:val="项目符号：二级"/>
    <w:basedOn w:val="1"/>
    <w:qFormat/>
    <w:uiPriority w:val="0"/>
    <w:pPr>
      <w:widowControl/>
      <w:numPr>
        <w:ilvl w:val="0"/>
        <w:numId w:val="55"/>
      </w:numPr>
      <w:tabs>
        <w:tab w:val="clear" w:pos="857"/>
      </w:tabs>
      <w:adjustRightInd w:val="0"/>
      <w:snapToGrid w:val="0"/>
      <w:spacing w:beforeLines="25" w:after="124" w:line="400" w:lineRule="exact"/>
      <w:ind w:left="0" w:firstLine="0"/>
      <w:textAlignment w:val="baseline"/>
    </w:pPr>
    <w:rPr>
      <w:rFonts w:ascii="Arial" w:hAnsi="Arial" w:eastAsia="新宋体" w:cs="Times New Roman"/>
      <w:bCs/>
      <w:kern w:val="0"/>
      <w:sz w:val="24"/>
      <w:szCs w:val="20"/>
    </w:rPr>
  </w:style>
  <w:style w:type="paragraph" w:customStyle="1" w:styleId="152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cs="Times New Roman"/>
      <w:kern w:val="0"/>
      <w:sz w:val="24"/>
      <w:szCs w:val="24"/>
    </w:rPr>
  </w:style>
  <w:style w:type="paragraph" w:customStyle="1" w:styleId="1523">
    <w:name w:val="Char Char Char1 Char Char Char Char Char Char Char Char Char Char"/>
    <w:basedOn w:val="1"/>
    <w:qFormat/>
    <w:uiPriority w:val="0"/>
    <w:pPr>
      <w:spacing w:line="360" w:lineRule="auto"/>
    </w:pPr>
    <w:rPr>
      <w:rFonts w:ascii="Tahoma" w:hAnsi="Tahoma" w:eastAsia="仿宋" w:cs="Times New Roman"/>
      <w:sz w:val="24"/>
      <w:szCs w:val="20"/>
    </w:rPr>
  </w:style>
  <w:style w:type="paragraph" w:customStyle="1" w:styleId="1524">
    <w:name w:val="xl159"/>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i/>
      <w:iCs/>
      <w:color w:val="000000"/>
      <w:kern w:val="0"/>
      <w:sz w:val="20"/>
      <w:szCs w:val="20"/>
    </w:rPr>
  </w:style>
  <w:style w:type="paragraph" w:customStyle="1" w:styleId="1525">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52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Calibri" w:hAnsi="Calibri" w:eastAsia="仿宋" w:cs="Times New Roman"/>
      <w:kern w:val="0"/>
      <w:sz w:val="24"/>
      <w:szCs w:val="24"/>
    </w:rPr>
  </w:style>
  <w:style w:type="paragraph" w:customStyle="1" w:styleId="1527">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宋体"/>
      <w:kern w:val="0"/>
      <w:sz w:val="20"/>
      <w:szCs w:val="20"/>
    </w:rPr>
  </w:style>
  <w:style w:type="paragraph" w:customStyle="1" w:styleId="1528">
    <w:name w:val="図"/>
    <w:basedOn w:val="10"/>
    <w:next w:val="1"/>
    <w:qFormat/>
    <w:uiPriority w:val="0"/>
    <w:pPr>
      <w:spacing w:beforeLines="50" w:after="0" w:line="360" w:lineRule="auto"/>
      <w:jc w:val="center"/>
    </w:pPr>
    <w:rPr>
      <w:rFonts w:ascii="Century" w:hAnsi="Century" w:eastAsia="MS PMincho"/>
      <w:szCs w:val="24"/>
      <w:lang w:eastAsia="ja-JP"/>
    </w:rPr>
  </w:style>
  <w:style w:type="paragraph" w:customStyle="1" w:styleId="1529">
    <w:name w:val="自定义正文 Char Char"/>
    <w:basedOn w:val="1"/>
    <w:next w:val="1"/>
    <w:qFormat/>
    <w:uiPriority w:val="0"/>
    <w:pPr>
      <w:widowControl/>
      <w:spacing w:line="560" w:lineRule="exact"/>
      <w:ind w:firstLine="560" w:firstLineChars="200"/>
    </w:pPr>
    <w:rPr>
      <w:rFonts w:ascii="宋体" w:hAnsi="宋体" w:eastAsia="仿宋" w:cs="Times New Roman"/>
      <w:sz w:val="28"/>
      <w:szCs w:val="28"/>
    </w:rPr>
  </w:style>
  <w:style w:type="paragraph" w:customStyle="1" w:styleId="1530">
    <w:name w:val="段(正文）"/>
    <w:qFormat/>
    <w:uiPriority w:val="0"/>
    <w:pPr>
      <w:autoSpaceDE w:val="0"/>
      <w:autoSpaceDN w:val="0"/>
      <w:ind w:firstLine="420"/>
      <w:jc w:val="both"/>
    </w:pPr>
    <w:rPr>
      <w:rFonts w:ascii="宋体" w:hAnsi="Calibri" w:eastAsia="宋体" w:cs="Times New Roman"/>
      <w:sz w:val="21"/>
      <w:lang w:val="en-US" w:eastAsia="zh-CN" w:bidi="ar-SA"/>
    </w:rPr>
  </w:style>
  <w:style w:type="paragraph" w:customStyle="1" w:styleId="1531">
    <w:name w:val="Char12"/>
    <w:basedOn w:val="1"/>
    <w:qFormat/>
    <w:uiPriority w:val="0"/>
    <w:pPr>
      <w:spacing w:line="360" w:lineRule="auto"/>
    </w:pPr>
    <w:rPr>
      <w:rFonts w:ascii="仿宋_GB2312" w:hAnsi="Calibri" w:eastAsia="仿宋_GB2312" w:cs="Times New Roman"/>
      <w:b/>
      <w:sz w:val="32"/>
      <w:szCs w:val="32"/>
    </w:rPr>
  </w:style>
  <w:style w:type="paragraph" w:customStyle="1" w:styleId="1532">
    <w:name w:val="zzLc5"/>
    <w:basedOn w:val="1"/>
    <w:next w:val="1"/>
    <w:qFormat/>
    <w:uiPriority w:val="0"/>
    <w:pPr>
      <w:widowControl/>
      <w:tabs>
        <w:tab w:val="left" w:pos="-420"/>
      </w:tabs>
      <w:overflowPunct w:val="0"/>
      <w:autoSpaceDE w:val="0"/>
      <w:autoSpaceDN w:val="0"/>
      <w:adjustRightInd w:val="0"/>
      <w:spacing w:after="240" w:line="230" w:lineRule="atLeast"/>
      <w:ind w:left="-420"/>
      <w:jc w:val="left"/>
      <w:textAlignment w:val="baseline"/>
    </w:pPr>
    <w:rPr>
      <w:rFonts w:ascii="Arial" w:hAnsi="Arial" w:eastAsia="仿宋" w:cs="Angsana New"/>
      <w:kern w:val="0"/>
      <w:sz w:val="20"/>
      <w:szCs w:val="20"/>
      <w:lang w:val="en-GB"/>
    </w:rPr>
  </w:style>
  <w:style w:type="paragraph" w:customStyle="1" w:styleId="1533">
    <w:name w:val="样式 标题 2 + 黑体 四号"/>
    <w:basedOn w:val="5"/>
    <w:qFormat/>
    <w:uiPriority w:val="0"/>
    <w:pPr>
      <w:numPr>
        <w:ilvl w:val="0"/>
        <w:numId w:val="0"/>
      </w:numPr>
      <w:tabs>
        <w:tab w:val="left" w:pos="840"/>
      </w:tabs>
      <w:spacing w:before="140" w:after="140" w:line="240" w:lineRule="auto"/>
      <w:ind w:left="840" w:hanging="420"/>
    </w:pPr>
    <w:rPr>
      <w:rFonts w:ascii="黑体" w:hAnsi="黑体" w:eastAsia="黑体" w:cs="Times New Roman"/>
      <w:szCs w:val="32"/>
    </w:rPr>
  </w:style>
  <w:style w:type="paragraph" w:customStyle="1" w:styleId="1534">
    <w:name w:val="Char2 Char Char Char Char Char Char2"/>
    <w:basedOn w:val="1"/>
    <w:qFormat/>
    <w:uiPriority w:val="0"/>
    <w:pPr>
      <w:spacing w:line="360" w:lineRule="auto"/>
    </w:pPr>
    <w:rPr>
      <w:rFonts w:ascii="仿宋_GB2312" w:hAnsi="Calibri" w:eastAsia="仿宋" w:cs="Times New Roman"/>
      <w:b/>
      <w:sz w:val="30"/>
      <w:szCs w:val="32"/>
    </w:rPr>
  </w:style>
  <w:style w:type="paragraph" w:customStyle="1" w:styleId="1535">
    <w:name w:val="监理用表抬头"/>
    <w:basedOn w:val="1"/>
    <w:qFormat/>
    <w:uiPriority w:val="0"/>
    <w:pPr>
      <w:spacing w:line="360" w:lineRule="auto"/>
    </w:pPr>
    <w:rPr>
      <w:rFonts w:ascii="仿宋_GB2312" w:hAnsi="宋体" w:eastAsia="仿宋_GB2312" w:cs="宋体"/>
      <w:b/>
      <w:bCs/>
      <w:szCs w:val="21"/>
    </w:rPr>
  </w:style>
  <w:style w:type="paragraph" w:customStyle="1" w:styleId="1536">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537">
    <w:name w:val="xl152"/>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538">
    <w:name w:val="xl15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539">
    <w:name w:val="xl123"/>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540">
    <w:name w:val="xl139"/>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541">
    <w:name w:val="xl153"/>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542">
    <w:name w:val="xl16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ABF8F"/>
      <w:spacing w:before="100" w:beforeAutospacing="1" w:after="100" w:afterAutospacing="1" w:line="360" w:lineRule="auto"/>
      <w:jc w:val="left"/>
      <w:textAlignment w:val="center"/>
    </w:pPr>
    <w:rPr>
      <w:rFonts w:ascii="宋体" w:hAnsi="宋体" w:eastAsia="仿宋" w:cs="宋体"/>
      <w:b/>
      <w:bCs/>
      <w:color w:val="000000"/>
      <w:kern w:val="0"/>
      <w:sz w:val="20"/>
      <w:szCs w:val="20"/>
    </w:rPr>
  </w:style>
  <w:style w:type="paragraph" w:customStyle="1" w:styleId="1543">
    <w:name w:val="xl169"/>
    <w:basedOn w:val="1"/>
    <w:qFormat/>
    <w:uiPriority w:val="0"/>
    <w:pPr>
      <w:widowControl/>
      <w:pBdr>
        <w:left w:val="single" w:color="000000" w:sz="4" w:space="0"/>
      </w:pBdr>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544">
    <w:name w:val="reader-word-layer reader-word-s1-30"/>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545">
    <w:name w:val="reader-word-layer reader-word-s1-15"/>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546">
    <w:name w:val="编号列项（三级）"/>
    <w:qFormat/>
    <w:uiPriority w:val="0"/>
    <w:pPr>
      <w:tabs>
        <w:tab w:val="left" w:pos="0"/>
      </w:tabs>
      <w:ind w:left="1678" w:hanging="419"/>
    </w:pPr>
    <w:rPr>
      <w:rFonts w:ascii="宋体" w:hAnsi="Calibri" w:eastAsia="宋体" w:cs="Times New Roman"/>
      <w:sz w:val="21"/>
      <w:lang w:val="en-US" w:eastAsia="zh-CN" w:bidi="ar-SA"/>
    </w:rPr>
  </w:style>
  <w:style w:type="paragraph" w:customStyle="1" w:styleId="1547">
    <w:name w:val="样式 正文文本缩进文（陈）正文（首行缩进两字） Char Char表正文1正文非缩进1标题41四号1特点1表正文...3"/>
    <w:basedOn w:val="1"/>
    <w:qFormat/>
    <w:uiPriority w:val="99"/>
    <w:pPr>
      <w:spacing w:line="500" w:lineRule="exact"/>
      <w:ind w:firstLine="561"/>
    </w:pPr>
    <w:rPr>
      <w:rFonts w:ascii="Calibri" w:hAnsi="Calibri" w:eastAsia="仿宋_GB2312" w:cs="宋体"/>
      <w:kern w:val="0"/>
      <w:sz w:val="28"/>
      <w:szCs w:val="20"/>
    </w:rPr>
  </w:style>
  <w:style w:type="character" w:customStyle="1" w:styleId="1548">
    <w:name w:val="￥正文 Char"/>
    <w:link w:val="1549"/>
    <w:qFormat/>
    <w:locked/>
    <w:uiPriority w:val="0"/>
    <w:rPr>
      <w:rFonts w:eastAsia="仿宋"/>
      <w:sz w:val="28"/>
    </w:rPr>
  </w:style>
  <w:style w:type="paragraph" w:customStyle="1" w:styleId="1549">
    <w:name w:val="￥正文"/>
    <w:basedOn w:val="1"/>
    <w:link w:val="1548"/>
    <w:qFormat/>
    <w:uiPriority w:val="0"/>
    <w:pPr>
      <w:widowControl/>
      <w:spacing w:before="120" w:after="120" w:line="360" w:lineRule="auto"/>
      <w:ind w:firstLine="200" w:firstLineChars="200"/>
    </w:pPr>
    <w:rPr>
      <w:rFonts w:eastAsia="仿宋"/>
      <w:kern w:val="0"/>
      <w:sz w:val="28"/>
      <w:szCs w:val="20"/>
    </w:rPr>
  </w:style>
  <w:style w:type="paragraph" w:customStyle="1" w:styleId="1550">
    <w:name w:val="无间隔11"/>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1">
    <w:name w:val="TOC 标题11"/>
    <w:basedOn w:val="4"/>
    <w:next w:val="1"/>
    <w:qFormat/>
    <w:uiPriority w:val="39"/>
    <w:pPr>
      <w:widowControl/>
      <w:tabs>
        <w:tab w:val="left" w:pos="357"/>
      </w:tabs>
      <w:spacing w:before="480" w:after="0" w:line="276" w:lineRule="auto"/>
      <w:jc w:val="left"/>
      <w:outlineLvl w:val="9"/>
    </w:pPr>
    <w:rPr>
      <w:rFonts w:ascii="Cambria" w:hAnsi="Cambria" w:cs="Times New Roman"/>
      <w:color w:val="365F91"/>
      <w:kern w:val="0"/>
      <w:sz w:val="28"/>
      <w:szCs w:val="28"/>
    </w:rPr>
  </w:style>
  <w:style w:type="paragraph" w:customStyle="1" w:styleId="1552">
    <w:name w:val="正文111"/>
    <w:basedOn w:val="1"/>
    <w:qFormat/>
    <w:uiPriority w:val="0"/>
    <w:pPr>
      <w:adjustRightInd w:val="0"/>
      <w:spacing w:before="80" w:after="80" w:line="312" w:lineRule="atLeast"/>
      <w:ind w:firstLine="425"/>
      <w:textAlignment w:val="baseline"/>
    </w:pPr>
    <w:rPr>
      <w:rFonts w:ascii="Calibri" w:hAnsi="Calibri" w:eastAsia="仿宋" w:cs="Times New Roman"/>
      <w:kern w:val="0"/>
      <w:sz w:val="24"/>
      <w:szCs w:val="20"/>
    </w:rPr>
  </w:style>
  <w:style w:type="paragraph" w:customStyle="1" w:styleId="1553">
    <w:name w:val="Char121"/>
    <w:basedOn w:val="1"/>
    <w:qFormat/>
    <w:uiPriority w:val="0"/>
    <w:pPr>
      <w:spacing w:line="360" w:lineRule="auto"/>
    </w:pPr>
    <w:rPr>
      <w:rFonts w:ascii="Tahoma" w:hAnsi="Tahoma" w:eastAsia="仿宋" w:cs="Times New Roman"/>
      <w:sz w:val="24"/>
      <w:szCs w:val="20"/>
    </w:rPr>
  </w:style>
  <w:style w:type="character" w:customStyle="1" w:styleId="1554">
    <w:name w:val="font21"/>
    <w:qFormat/>
    <w:uiPriority w:val="0"/>
    <w:rPr>
      <w:rFonts w:hint="eastAsia" w:ascii="宋体" w:hAnsi="宋体" w:eastAsia="宋体" w:cs="宋体"/>
      <w:color w:val="000000"/>
      <w:sz w:val="21"/>
      <w:szCs w:val="21"/>
      <w:u w:val="none"/>
    </w:rPr>
  </w:style>
  <w:style w:type="character" w:customStyle="1" w:styleId="1555">
    <w:name w:val="标题-5 Char"/>
    <w:link w:val="1556"/>
    <w:qFormat/>
    <w:uiPriority w:val="0"/>
    <w:rPr>
      <w:rFonts w:ascii="仿宋" w:hAnsi="仿宋" w:eastAsia="仿宋"/>
      <w:b/>
      <w:sz w:val="24"/>
      <w:szCs w:val="24"/>
    </w:rPr>
  </w:style>
  <w:style w:type="paragraph" w:customStyle="1" w:styleId="1556">
    <w:name w:val="标题-5"/>
    <w:basedOn w:val="14"/>
    <w:link w:val="1555"/>
    <w:qFormat/>
    <w:uiPriority w:val="0"/>
    <w:pPr>
      <w:numPr>
        <w:ilvl w:val="0"/>
        <w:numId w:val="0"/>
      </w:numPr>
      <w:tabs>
        <w:tab w:val="left" w:pos="360"/>
        <w:tab w:val="left" w:pos="2580"/>
      </w:tabs>
      <w:spacing w:before="280" w:after="290" w:line="376" w:lineRule="auto"/>
      <w:ind w:left="2580" w:hanging="420"/>
    </w:pPr>
    <w:rPr>
      <w:rFonts w:ascii="仿宋" w:hAnsi="仿宋" w:eastAsia="仿宋"/>
      <w:bCs w:val="0"/>
      <w:kern w:val="0"/>
    </w:rPr>
  </w:style>
  <w:style w:type="character" w:customStyle="1" w:styleId="1557">
    <w:name w:val="标题-4 Char"/>
    <w:link w:val="1558"/>
    <w:qFormat/>
    <w:uiPriority w:val="0"/>
    <w:rPr>
      <w:rFonts w:ascii="Arial" w:hAnsi="Arial"/>
      <w:b/>
      <w:sz w:val="28"/>
      <w:szCs w:val="28"/>
    </w:rPr>
  </w:style>
  <w:style w:type="paragraph" w:customStyle="1" w:styleId="1558">
    <w:name w:val="标题-4"/>
    <w:basedOn w:val="8"/>
    <w:link w:val="1557"/>
    <w:qFormat/>
    <w:uiPriority w:val="0"/>
    <w:pPr>
      <w:numPr>
        <w:ilvl w:val="0"/>
        <w:numId w:val="0"/>
      </w:numPr>
      <w:tabs>
        <w:tab w:val="left" w:pos="360"/>
        <w:tab w:val="left" w:pos="2160"/>
      </w:tabs>
      <w:spacing w:before="280" w:after="290" w:line="376" w:lineRule="auto"/>
      <w:ind w:left="2160" w:hanging="420"/>
    </w:pPr>
    <w:rPr>
      <w:rFonts w:ascii="Arial" w:hAnsi="Arial" w:eastAsiaTheme="minorEastAsia" w:cstheme="minorBidi"/>
      <w:bCs w:val="0"/>
      <w:kern w:val="0"/>
      <w:sz w:val="28"/>
      <w:szCs w:val="28"/>
    </w:rPr>
  </w:style>
  <w:style w:type="character" w:customStyle="1" w:styleId="1559">
    <w:name w:val="0正文样式 字符"/>
    <w:link w:val="1560"/>
    <w:qFormat/>
    <w:locked/>
    <w:uiPriority w:val="0"/>
    <w:rPr>
      <w:rFonts w:eastAsia="仿宋"/>
      <w:sz w:val="24"/>
      <w:szCs w:val="28"/>
    </w:rPr>
  </w:style>
  <w:style w:type="paragraph" w:customStyle="1" w:styleId="1560">
    <w:name w:val="0正文样式"/>
    <w:link w:val="1559"/>
    <w:qFormat/>
    <w:uiPriority w:val="0"/>
    <w:pPr>
      <w:spacing w:line="360" w:lineRule="auto"/>
      <w:ind w:firstLine="200" w:firstLineChars="200"/>
      <w:jc w:val="both"/>
    </w:pPr>
    <w:rPr>
      <w:rFonts w:eastAsia="仿宋" w:asciiTheme="minorHAnsi" w:hAnsiTheme="minorHAnsi" w:cstheme="minorBidi"/>
      <w:sz w:val="24"/>
      <w:szCs w:val="28"/>
      <w:lang w:val="en-US" w:eastAsia="zh-CN" w:bidi="ar-SA"/>
    </w:rPr>
  </w:style>
  <w:style w:type="character" w:customStyle="1" w:styleId="1561">
    <w:name w:val="标题 4 Char1"/>
    <w:basedOn w:val="136"/>
    <w:qFormat/>
    <w:uiPriority w:val="9"/>
    <w:rPr>
      <w:rFonts w:ascii="Arial" w:hAnsi="Arial" w:eastAsia="黑体"/>
      <w:b/>
      <w:bCs/>
      <w:sz w:val="24"/>
      <w:szCs w:val="28"/>
    </w:rPr>
  </w:style>
  <w:style w:type="character" w:customStyle="1" w:styleId="1562">
    <w:name w:val="标题 7 Char1"/>
    <w:basedOn w:val="136"/>
    <w:qFormat/>
    <w:uiPriority w:val="9"/>
    <w:rPr>
      <w:bCs/>
      <w:sz w:val="24"/>
      <w:szCs w:val="24"/>
    </w:rPr>
  </w:style>
  <w:style w:type="paragraph" w:customStyle="1" w:styleId="1563">
    <w:name w:val="R表格"/>
    <w:basedOn w:val="1"/>
    <w:link w:val="1564"/>
    <w:qFormat/>
    <w:uiPriority w:val="0"/>
    <w:pPr>
      <w:adjustRightInd w:val="0"/>
      <w:snapToGrid w:val="0"/>
      <w:jc w:val="left"/>
    </w:pPr>
    <w:rPr>
      <w:rFonts w:ascii="Times New Roman" w:hAnsi="宋体" w:eastAsia="宋体" w:cs="Times New Roman"/>
      <w:kern w:val="0"/>
      <w:szCs w:val="20"/>
    </w:rPr>
  </w:style>
  <w:style w:type="character" w:customStyle="1" w:styleId="1564">
    <w:name w:val="R表格 Char"/>
    <w:link w:val="1563"/>
    <w:qFormat/>
    <w:uiPriority w:val="0"/>
    <w:rPr>
      <w:rFonts w:ascii="Times New Roman" w:hAnsi="宋体" w:eastAsia="宋体" w:cs="Times New Roman"/>
      <w:sz w:val="21"/>
    </w:rPr>
  </w:style>
  <w:style w:type="character" w:customStyle="1" w:styleId="1565">
    <w:name w:val="font01"/>
    <w:basedOn w:val="136"/>
    <w:qFormat/>
    <w:uiPriority w:val="0"/>
    <w:rPr>
      <w:rFonts w:hint="eastAsia" w:ascii="宋体" w:hAnsi="宋体" w:eastAsia="宋体" w:cs="宋体"/>
      <w:b/>
      <w:color w:val="000000"/>
      <w:sz w:val="20"/>
      <w:szCs w:val="20"/>
      <w:u w:val="none"/>
    </w:rPr>
  </w:style>
  <w:style w:type="paragraph" w:customStyle="1" w:styleId="1566">
    <w:name w:val="标题二"/>
    <w:basedOn w:val="175"/>
    <w:next w:val="1"/>
    <w:link w:val="1902"/>
    <w:qFormat/>
    <w:uiPriority w:val="0"/>
    <w:pPr>
      <w:spacing w:line="360" w:lineRule="auto"/>
      <w:ind w:firstLine="0" w:firstLineChars="0"/>
      <w:outlineLvl w:val="1"/>
    </w:pPr>
    <w:rPr>
      <w:rFonts w:ascii="宋体" w:hAnsi="宋体" w:eastAsia="宋体"/>
      <w:b/>
      <w:bCs/>
      <w:sz w:val="28"/>
      <w:szCs w:val="28"/>
    </w:rPr>
  </w:style>
  <w:style w:type="paragraph" w:customStyle="1" w:styleId="1567">
    <w:name w:val="标题三"/>
    <w:basedOn w:val="175"/>
    <w:next w:val="1"/>
    <w:link w:val="1903"/>
    <w:qFormat/>
    <w:uiPriority w:val="0"/>
    <w:pPr>
      <w:spacing w:line="360" w:lineRule="auto"/>
      <w:ind w:firstLine="0" w:firstLineChars="0"/>
      <w:outlineLvl w:val="2"/>
    </w:pPr>
    <w:rPr>
      <w:rFonts w:ascii="宋体" w:hAnsi="宋体" w:eastAsia="宋体"/>
      <w:b/>
      <w:bCs/>
      <w:sz w:val="28"/>
      <w:szCs w:val="28"/>
    </w:rPr>
  </w:style>
  <w:style w:type="paragraph" w:customStyle="1" w:styleId="1568">
    <w:name w:val="标题四"/>
    <w:basedOn w:val="175"/>
    <w:next w:val="1"/>
    <w:link w:val="1571"/>
    <w:qFormat/>
    <w:uiPriority w:val="3"/>
    <w:pPr>
      <w:spacing w:line="360" w:lineRule="auto"/>
      <w:ind w:firstLine="0" w:firstLineChars="0"/>
      <w:outlineLvl w:val="3"/>
    </w:pPr>
    <w:rPr>
      <w:rFonts w:ascii="宋体" w:hAnsi="宋体" w:eastAsia="宋体" w:cs="Times New Roman"/>
      <w:b/>
      <w:bCs/>
      <w:sz w:val="28"/>
      <w:szCs w:val="28"/>
    </w:rPr>
  </w:style>
  <w:style w:type="paragraph" w:customStyle="1" w:styleId="1569">
    <w:name w:val="标题五"/>
    <w:basedOn w:val="175"/>
    <w:next w:val="1"/>
    <w:link w:val="1572"/>
    <w:qFormat/>
    <w:uiPriority w:val="4"/>
    <w:pPr>
      <w:spacing w:line="360" w:lineRule="auto"/>
      <w:ind w:firstLine="0" w:firstLineChars="0"/>
      <w:outlineLvl w:val="4"/>
    </w:pPr>
    <w:rPr>
      <w:rFonts w:ascii="宋体" w:hAnsi="宋体" w:eastAsia="宋体" w:cs="Times New Roman"/>
      <w:b/>
      <w:bCs/>
      <w:sz w:val="28"/>
      <w:szCs w:val="28"/>
    </w:rPr>
  </w:style>
  <w:style w:type="paragraph" w:customStyle="1" w:styleId="1570">
    <w:name w:val="标题六"/>
    <w:basedOn w:val="175"/>
    <w:next w:val="1"/>
    <w:link w:val="1573"/>
    <w:qFormat/>
    <w:uiPriority w:val="5"/>
    <w:pPr>
      <w:spacing w:line="360" w:lineRule="auto"/>
      <w:ind w:firstLine="0" w:firstLineChars="0"/>
      <w:outlineLvl w:val="5"/>
    </w:pPr>
    <w:rPr>
      <w:rFonts w:ascii="宋体" w:hAnsi="宋体" w:eastAsia="宋体" w:cs="Times New Roman"/>
      <w:b/>
      <w:bCs/>
      <w:sz w:val="28"/>
      <w:szCs w:val="28"/>
    </w:rPr>
  </w:style>
  <w:style w:type="character" w:customStyle="1" w:styleId="1571">
    <w:name w:val="标题四 字符"/>
    <w:basedOn w:val="176"/>
    <w:link w:val="1568"/>
    <w:qFormat/>
    <w:uiPriority w:val="3"/>
    <w:rPr>
      <w:rFonts w:ascii="宋体" w:hAnsi="宋体" w:eastAsia="宋体" w:cs="Times New Roman"/>
      <w:b/>
      <w:bCs/>
      <w:kern w:val="2"/>
      <w:sz w:val="28"/>
      <w:szCs w:val="28"/>
    </w:rPr>
  </w:style>
  <w:style w:type="character" w:customStyle="1" w:styleId="1572">
    <w:name w:val="标题五 字符"/>
    <w:basedOn w:val="176"/>
    <w:link w:val="1569"/>
    <w:qFormat/>
    <w:uiPriority w:val="4"/>
    <w:rPr>
      <w:rFonts w:ascii="宋体" w:hAnsi="宋体" w:eastAsia="宋体" w:cs="Times New Roman"/>
      <w:b/>
      <w:bCs/>
      <w:kern w:val="2"/>
      <w:sz w:val="28"/>
      <w:szCs w:val="28"/>
    </w:rPr>
  </w:style>
  <w:style w:type="character" w:customStyle="1" w:styleId="1573">
    <w:name w:val="标题六 字符"/>
    <w:basedOn w:val="176"/>
    <w:link w:val="1570"/>
    <w:qFormat/>
    <w:uiPriority w:val="5"/>
    <w:rPr>
      <w:rFonts w:ascii="宋体" w:hAnsi="宋体" w:eastAsia="宋体" w:cs="Times New Roman"/>
      <w:b/>
      <w:bCs/>
      <w:kern w:val="2"/>
      <w:sz w:val="28"/>
      <w:szCs w:val="28"/>
    </w:rPr>
  </w:style>
  <w:style w:type="paragraph" w:customStyle="1" w:styleId="1574">
    <w:name w:val="标题八"/>
    <w:basedOn w:val="175"/>
    <w:next w:val="1"/>
    <w:link w:val="1576"/>
    <w:qFormat/>
    <w:uiPriority w:val="7"/>
    <w:pPr>
      <w:spacing w:line="360" w:lineRule="auto"/>
      <w:ind w:firstLine="0" w:firstLineChars="0"/>
      <w:outlineLvl w:val="7"/>
    </w:pPr>
    <w:rPr>
      <w:rFonts w:ascii="宋体" w:hAnsi="宋体" w:eastAsia="宋体" w:cs="Times New Roman"/>
      <w:b/>
      <w:bCs/>
      <w:sz w:val="28"/>
      <w:szCs w:val="28"/>
    </w:rPr>
  </w:style>
  <w:style w:type="character" w:customStyle="1" w:styleId="1575">
    <w:name w:val="标题七 字符"/>
    <w:basedOn w:val="176"/>
    <w:link w:val="280"/>
    <w:qFormat/>
    <w:uiPriority w:val="6"/>
    <w:rPr>
      <w:rFonts w:ascii="宋体" w:hAnsi="宋体" w:eastAsia="宋体" w:cs="Times New Roman"/>
      <w:b/>
      <w:bCs/>
      <w:kern w:val="2"/>
      <w:sz w:val="28"/>
      <w:szCs w:val="28"/>
    </w:rPr>
  </w:style>
  <w:style w:type="character" w:customStyle="1" w:styleId="1576">
    <w:name w:val="标题八 字符"/>
    <w:basedOn w:val="176"/>
    <w:link w:val="1574"/>
    <w:qFormat/>
    <w:uiPriority w:val="7"/>
    <w:rPr>
      <w:rFonts w:ascii="宋体" w:hAnsi="宋体" w:eastAsia="宋体" w:cs="Times New Roman"/>
      <w:b/>
      <w:bCs/>
      <w:kern w:val="2"/>
      <w:sz w:val="28"/>
      <w:szCs w:val="28"/>
    </w:rPr>
  </w:style>
  <w:style w:type="paragraph" w:customStyle="1" w:styleId="1577">
    <w:name w:val="标题九"/>
    <w:basedOn w:val="1"/>
    <w:qFormat/>
    <w:uiPriority w:val="0"/>
    <w:pPr>
      <w:adjustRightInd w:val="0"/>
      <w:spacing w:line="360" w:lineRule="auto"/>
      <w:ind w:left="425"/>
      <w:outlineLvl w:val="8"/>
    </w:pPr>
    <w:rPr>
      <w:rFonts w:ascii="宋体" w:hAnsi="宋体" w:eastAsia="宋体"/>
      <w:b/>
      <w:sz w:val="24"/>
      <w:szCs w:val="24"/>
    </w:rPr>
  </w:style>
  <w:style w:type="paragraph" w:customStyle="1" w:styleId="1578">
    <w:name w:val="GW-标题1"/>
    <w:basedOn w:val="4"/>
    <w:next w:val="1"/>
    <w:qFormat/>
    <w:uiPriority w:val="0"/>
    <w:pPr>
      <w:pageBreakBefore/>
      <w:numPr>
        <w:numId w:val="0"/>
      </w:numPr>
      <w:tabs>
        <w:tab w:val="left" w:pos="780"/>
      </w:tabs>
      <w:spacing w:beforeLines="100" w:afterLines="100" w:line="360" w:lineRule="auto"/>
      <w:ind w:left="420" w:hanging="420"/>
      <w:jc w:val="both"/>
    </w:pPr>
    <w:rPr>
      <w:rFonts w:ascii="Times New Roman" w:hAnsi="Times New Roman" w:eastAsia="仿宋_GB2312" w:cs="黑体"/>
      <w:sz w:val="44"/>
      <w:szCs w:val="44"/>
    </w:rPr>
  </w:style>
  <w:style w:type="character" w:customStyle="1" w:styleId="1579">
    <w:name w:val="￥正文 Char Char"/>
    <w:qFormat/>
    <w:uiPriority w:val="0"/>
    <w:rPr>
      <w:sz w:val="24"/>
      <w:lang w:eastAsia="en-US"/>
    </w:rPr>
  </w:style>
  <w:style w:type="paragraph" w:customStyle="1" w:styleId="1580">
    <w:name w:val="生命线正文"/>
    <w:basedOn w:val="1"/>
    <w:qFormat/>
    <w:uiPriority w:val="0"/>
    <w:pPr>
      <w:widowControl/>
      <w:spacing w:line="520" w:lineRule="exact"/>
      <w:ind w:firstLine="200" w:firstLineChars="200"/>
    </w:pPr>
    <w:rPr>
      <w:rFonts w:ascii="Times New Roman" w:hAnsi="Times New Roman" w:eastAsia="仿宋" w:cs="Times New Roman"/>
      <w:kern w:val="0"/>
      <w:sz w:val="28"/>
    </w:rPr>
  </w:style>
  <w:style w:type="paragraph" w:customStyle="1" w:styleId="1581">
    <w:name w:val="修订12"/>
    <w:hidden/>
    <w:qFormat/>
    <w:uiPriority w:val="99"/>
    <w:rPr>
      <w:rFonts w:ascii="Times New Roman" w:hAnsi="Times New Roman" w:eastAsia="宋体" w:cs="Times New Roman"/>
      <w:kern w:val="2"/>
      <w:sz w:val="21"/>
      <w:szCs w:val="24"/>
      <w:lang w:val="en-US" w:eastAsia="zh-CN" w:bidi="ar-SA"/>
    </w:rPr>
  </w:style>
  <w:style w:type="character" w:customStyle="1" w:styleId="1582">
    <w:name w:val="未处理的提及31"/>
    <w:basedOn w:val="136"/>
    <w:qFormat/>
    <w:uiPriority w:val="99"/>
    <w:rPr>
      <w:color w:val="605E5C"/>
      <w:shd w:val="clear" w:color="auto" w:fill="E1DFDD"/>
    </w:rPr>
  </w:style>
  <w:style w:type="paragraph" w:customStyle="1" w:styleId="1583">
    <w:name w:val="N.N.N.N"/>
    <w:basedOn w:val="1"/>
    <w:next w:val="1"/>
    <w:qFormat/>
    <w:uiPriority w:val="0"/>
    <w:pPr>
      <w:numPr>
        <w:ilvl w:val="3"/>
        <w:numId w:val="56"/>
      </w:numPr>
      <w:spacing w:beforeLines="50" w:afterLines="50" w:line="400" w:lineRule="exact"/>
      <w:ind w:right="240" w:rightChars="100" w:firstLine="200" w:firstLineChars="200"/>
      <w:jc w:val="left"/>
      <w:outlineLvl w:val="3"/>
    </w:pPr>
    <w:rPr>
      <w:rFonts w:ascii="微软雅黑" w:hAnsi="微软雅黑" w:eastAsia="微软雅黑" w:cs="Times New Roman"/>
      <w:b/>
      <w:color w:val="000000"/>
      <w:sz w:val="28"/>
      <w:szCs w:val="28"/>
    </w:rPr>
  </w:style>
  <w:style w:type="paragraph" w:customStyle="1" w:styleId="1584">
    <w:name w:val="N.N.N.N.N"/>
    <w:basedOn w:val="1"/>
    <w:next w:val="1"/>
    <w:qFormat/>
    <w:uiPriority w:val="0"/>
    <w:pPr>
      <w:widowControl/>
      <w:numPr>
        <w:ilvl w:val="4"/>
        <w:numId w:val="56"/>
      </w:numPr>
      <w:spacing w:line="360" w:lineRule="auto"/>
      <w:ind w:firstLine="200" w:firstLineChars="200"/>
      <w:jc w:val="left"/>
      <w:outlineLvl w:val="4"/>
    </w:pPr>
    <w:rPr>
      <w:rFonts w:ascii="微软雅黑" w:hAnsi="微软雅黑" w:eastAsia="微软雅黑" w:cs="Times New Roman"/>
      <w:b/>
      <w:color w:val="000000"/>
      <w:sz w:val="28"/>
      <w:szCs w:val="21"/>
    </w:rPr>
  </w:style>
  <w:style w:type="paragraph" w:customStyle="1" w:styleId="1585">
    <w:name w:val="修订4"/>
    <w:hidden/>
    <w:semiHidden/>
    <w:qFormat/>
    <w:uiPriority w:val="99"/>
    <w:rPr>
      <w:rFonts w:ascii="楷体" w:hAnsi="楷体" w:eastAsia="宋体" w:cs="Times New Roman"/>
      <w:kern w:val="2"/>
      <w:sz w:val="24"/>
      <w:lang w:val="en-US" w:eastAsia="zh-CN" w:bidi="ar-SA"/>
    </w:rPr>
  </w:style>
  <w:style w:type="table" w:customStyle="1" w:styleId="1586">
    <w:name w:val="网格型138"/>
    <w:basedOn w:val="90"/>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表格主题1"/>
    <w:basedOn w:val="90"/>
    <w:qFormat/>
    <w:uiPriority w:val="0"/>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彩色型 11"/>
    <w:basedOn w:val="90"/>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589">
    <w:name w:val="彩色型 21"/>
    <w:basedOn w:val="90"/>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590">
    <w:name w:val="彩色型 31"/>
    <w:basedOn w:val="90"/>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591">
    <w:name w:val="典雅型1"/>
    <w:basedOn w:val="90"/>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592">
    <w:name w:val="古典型 1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593">
    <w:name w:val="古典型 2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1594">
    <w:name w:val="古典型 31"/>
    <w:basedOn w:val="90"/>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1595">
    <w:name w:val="古典型 41"/>
    <w:basedOn w:val="90"/>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1596">
    <w:name w:val="简明型 11"/>
    <w:basedOn w:val="90"/>
    <w:qFormat/>
    <w:uiPriority w:val="0"/>
    <w:pPr>
      <w:widowControl w:val="0"/>
      <w:spacing w:line="360" w:lineRule="auto"/>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597">
    <w:name w:val="简明型 21"/>
    <w:basedOn w:val="90"/>
    <w:qFormat/>
    <w:uiPriority w:val="0"/>
    <w:pPr>
      <w:widowControl w:val="0"/>
      <w:spacing w:line="360" w:lineRule="auto"/>
      <w:jc w:val="both"/>
    </w:pPr>
    <w:rPr>
      <w:rFonts w:ascii="Calibri" w:hAnsi="Calibri"/>
    </w:r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1598">
    <w:name w:val="简明型 3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1599">
    <w:name w:val="精巧型 11"/>
    <w:basedOn w:val="90"/>
    <w:qFormat/>
    <w:uiPriority w:val="0"/>
    <w:pPr>
      <w:widowControl w:val="0"/>
      <w:spacing w:line="360" w:lineRule="auto"/>
      <w:jc w:val="both"/>
    </w:pPr>
    <w:rPr>
      <w:rFonts w:ascii="Calibri" w:hAnsi="Calibri"/>
    </w:r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00">
    <w:name w:val="精巧型 21"/>
    <w:basedOn w:val="90"/>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01">
    <w:name w:val="表三维效果 12"/>
    <w:basedOn w:val="90"/>
    <w:semiHidden/>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1602">
    <w:name w:val="表三维效果 22"/>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603">
    <w:name w:val="表三维效果 32"/>
    <w:basedOn w:val="90"/>
    <w:semiHidden/>
    <w:qFormat/>
    <w:uiPriority w:val="0"/>
    <w:pPr>
      <w:widowControl w:val="0"/>
      <w:spacing w:line="360" w:lineRule="auto"/>
      <w:jc w:val="both"/>
    </w:pPr>
    <w:rPr>
      <w:rFonts w:ascii="Calibri" w:hAnsi="Calibri"/>
    </w:r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604">
    <w:name w:val="列表型 11"/>
    <w:basedOn w:val="90"/>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1605">
    <w:name w:val="列表型 21"/>
    <w:basedOn w:val="90"/>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1606">
    <w:name w:val="列表型 31"/>
    <w:basedOn w:val="90"/>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1607">
    <w:name w:val="列表型 4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1608">
    <w:name w:val="列表型 5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1609">
    <w:name w:val="列表型 6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tblStylePr w:type="nwCell">
      <w:tcPr>
        <w:tcBorders>
          <w:tl2br w:val="single" w:color="000000" w:sz="6" w:space="0"/>
          <w:tr2bl w:val="nil"/>
        </w:tcBorders>
      </w:tcPr>
    </w:tblStylePr>
  </w:style>
  <w:style w:type="table" w:customStyle="1" w:styleId="1610">
    <w:name w:val="列表型 71"/>
    <w:basedOn w:val="90"/>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1611">
    <w:name w:val="列表型 8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1612">
    <w:name w:val="流行型1"/>
    <w:basedOn w:val="90"/>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1613">
    <w:name w:val="竖列型 1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14">
    <w:name w:val="竖列型 21"/>
    <w:basedOn w:val="90"/>
    <w:qFormat/>
    <w:uiPriority w:val="0"/>
    <w:pPr>
      <w:widowControl w:val="0"/>
      <w:spacing w:line="360" w:lineRule="auto"/>
      <w:jc w:val="both"/>
    </w:pPr>
    <w:rPr>
      <w:rFonts w:ascii="Calibri" w:hAnsi="Calibri"/>
      <w:b/>
      <w:bCs/>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15">
    <w:name w:val="竖列型 31"/>
    <w:basedOn w:val="90"/>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1616">
    <w:name w:val="竖列型 41"/>
    <w:basedOn w:val="90"/>
    <w:qFormat/>
    <w:uiPriority w:val="0"/>
    <w:pPr>
      <w:widowControl w:val="0"/>
      <w:spacing w:line="360" w:lineRule="auto"/>
      <w:jc w:val="both"/>
    </w:pPr>
    <w:rPr>
      <w:rFonts w:ascii="Calibri" w:hAnsi="Calibri"/>
    </w:r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1617">
    <w:name w:val="竖列型 51"/>
    <w:basedOn w:val="90"/>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1618">
    <w:name w:val="网格型 1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619">
    <w:name w:val="网格型 21"/>
    <w:basedOn w:val="90"/>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620">
    <w:name w:val="网格型 31"/>
    <w:basedOn w:val="90"/>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621">
    <w:name w:val="网格型 41"/>
    <w:basedOn w:val="90"/>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1622">
    <w:name w:val="网格型 5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623">
    <w:name w:val="网格型 6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1624">
    <w:name w:val="网格型 7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1625">
    <w:name w:val="网格型 81"/>
    <w:basedOn w:val="90"/>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1626">
    <w:name w:val="网页型 11"/>
    <w:basedOn w:val="90"/>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1627">
    <w:name w:val="网页型 21"/>
    <w:basedOn w:val="90"/>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1628">
    <w:name w:val="网页型 31"/>
    <w:basedOn w:val="90"/>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29">
    <w:name w:val="专业型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630">
    <w:name w:val="浅色底纹2"/>
    <w:basedOn w:val="90"/>
    <w:qFormat/>
    <w:uiPriority w:val="60"/>
    <w:rPr>
      <w:rFonts w:ascii="Calibri" w:hAnsi="Calibri"/>
      <w:color w:val="000000"/>
      <w:sz w:val="22"/>
      <w:lang w:eastAsia="en-US"/>
    </w:rPr>
    <w:tblPr>
      <w:tblBorders>
        <w:top w:val="single" w:color="000000" w:sz="8" w:space="0"/>
        <w:bottom w:val="single" w:color="000000" w:sz="8" w:space="0"/>
      </w:tblBorders>
    </w:tblPr>
    <w:tcPr>
      <w:tcBorders>
        <w:top w:val="single" w:color="000000" w:sz="8" w:space="0"/>
        <w:left w:val="nil"/>
        <w:bottom w:val="single" w:color="000000" w:sz="8" w:space="0"/>
        <w:right w:val="nil"/>
      </w:tcBorders>
    </w:tcPr>
    <w:tblStylePr w:type="firstRow">
      <w:pPr>
        <w:spacing w:before="0" w:beforeAutospacing="0" w:after="0" w:afterAutospacing="0" w:line="240" w:lineRule="auto"/>
      </w:pPr>
      <w:rPr>
        <w:b/>
        <w:bCs/>
      </w:rPr>
      <w:tcPr>
        <w:tcBorders>
          <w:top w:val="single" w:color="000000" w:sz="8" w:space="0"/>
          <w:left w:val="nil"/>
          <w:bottom w:val="single" w:color="000000" w:sz="8" w:space="0"/>
          <w:right w:val="nil"/>
        </w:tcBorders>
      </w:tcPr>
    </w:tblStylePr>
    <w:tblStylePr w:type="lastRow">
      <w:pPr>
        <w:spacing w:before="0" w:beforeAutospacing="0" w:after="0" w:afterAutospacing="0" w:line="240" w:lineRule="auto"/>
      </w:pPr>
      <w:rPr>
        <w:b/>
        <w:bCs/>
      </w:rPr>
      <w:tcPr>
        <w:tcBorders>
          <w:top w:val="single" w:color="000000" w:sz="8" w:space="0"/>
          <w:left w:val="nil"/>
          <w:bottom w:val="single" w:color="000000" w:sz="8" w:space="0"/>
          <w:right w:val="nil"/>
        </w:tcBorders>
      </w:tcPr>
    </w:tblStylePr>
    <w:tblStylePr w:type="firstCol">
      <w:rPr>
        <w:b/>
        <w:bCs/>
      </w:rPr>
    </w:tblStylePr>
    <w:tblStylePr w:type="lastCol">
      <w:rPr>
        <w:b/>
        <w:bCs/>
      </w:rPr>
    </w:tblStylePr>
    <w:tblStylePr w:type="band1Vert">
      <w:tcPr>
        <w:tcBorders>
          <w:left w:val="nil"/>
          <w:right w:val="nil"/>
        </w:tcBorders>
        <w:shd w:val="clear" w:color="auto" w:fill="C0C0C0"/>
      </w:tcPr>
    </w:tblStylePr>
    <w:tblStylePr w:type="band1Horz">
      <w:tcPr>
        <w:tcBorders>
          <w:left w:val="nil"/>
          <w:right w:val="nil"/>
        </w:tcBorders>
        <w:shd w:val="clear" w:color="auto" w:fill="C0C0C0"/>
      </w:tcPr>
    </w:tblStylePr>
  </w:style>
  <w:style w:type="table" w:customStyle="1" w:styleId="1631">
    <w:name w:val="浅色底纹11"/>
    <w:basedOn w:val="9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632">
    <w:name w:val="网格表 4 - 着色 511"/>
    <w:basedOn w:val="90"/>
    <w:qFormat/>
    <w:uiPriority w:val="0"/>
    <w:rPr>
      <w:rFonts w:ascii="Calibri" w:hAnsi="Calibri"/>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cPr>
      <w:tcBorders>
        <w:top w:val="single" w:color="92CDDC" w:sz="4" w:space="0"/>
        <w:left w:val="single" w:color="92CDDC" w:sz="4" w:space="0"/>
        <w:bottom w:val="single" w:color="92CDDC" w:sz="4" w:space="0"/>
        <w:right w:val="single" w:color="92CDDC" w:sz="4" w:space="0"/>
      </w:tcBorders>
    </w:tcPr>
    <w:tblStylePr w:type="firstRow">
      <w:rPr>
        <w:b/>
        <w:bCs/>
        <w:color w:val="FFFFFF"/>
      </w:rPr>
      <w:tcPr>
        <w:tcBorders>
          <w:top w:val="single" w:color="4BACC6" w:sz="4" w:space="0"/>
          <w:left w:val="single" w:color="4BACC6" w:sz="4" w:space="0"/>
          <w:bottom w:val="single" w:color="4BACC6" w:sz="4" w:space="0"/>
          <w:right w:val="single" w:color="4BACC6" w:sz="4" w:space="0"/>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633">
    <w:name w:val="表三维效果 311"/>
    <w:basedOn w:val="90"/>
    <w:qFormat/>
    <w:uiPriority w:val="0"/>
    <w:pPr>
      <w:widowControl w:val="0"/>
      <w:spacing w:line="360" w:lineRule="auto"/>
      <w:jc w:val="both"/>
    </w:pPr>
    <w:rPr>
      <w:rFonts w:ascii="Calibri" w:hAnsi="Calibri"/>
    </w:r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634">
    <w:name w:val="网格型5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5">
    <w:name w:val="网格型7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6">
    <w:name w:val="网格型4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7">
    <w:name w:val="网格型6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8">
    <w:name w:val="网格型2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9">
    <w:name w:val="网格型2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0">
    <w:name w:val="网格型12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1">
    <w:name w:val="网格型13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2">
    <w:name w:val="网格型6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3">
    <w:name w:val="网格型12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4">
    <w:name w:val="网格型8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5">
    <w:name w:val="网格型11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6">
    <w:name w:val="网格型5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7">
    <w:name w:val="网格型8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8">
    <w:name w:val="网格型2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9">
    <w:name w:val="网格型8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0">
    <w:name w:val="网格型11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1">
    <w:name w:val="网格型1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2">
    <w:name w:val="网格型2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3">
    <w:name w:val="网格型13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4">
    <w:name w:val="网格表 3 - 着色 311"/>
    <w:basedOn w:val="90"/>
    <w:qFormat/>
    <w:uiPriority w:val="0"/>
    <w:rPr>
      <w:rFonts w:ascii="Calibri" w:hAnsi="Calibri"/>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cPr>
      <w:tcBorders>
        <w:top w:val="single" w:color="C2D69B" w:sz="4" w:space="0"/>
        <w:left w:val="single" w:color="C2D69B" w:sz="4" w:space="0"/>
        <w:bottom w:val="single" w:color="C2D69B" w:sz="4" w:space="0"/>
        <w:right w:val="single" w:color="C2D69B" w:sz="4" w:space="0"/>
      </w:tcBorders>
    </w:tcPr>
    <w:tblStylePr w:type="firstRow">
      <w:rPr>
        <w:b/>
        <w:bCs/>
      </w:rPr>
      <w:tcPr>
        <w:tcBorders>
          <w:top w:val="nil"/>
          <w:left w:val="nil"/>
          <w:right w:val="nil"/>
        </w:tcBorders>
        <w:shd w:val="clear" w:color="auto" w:fill="FFFFFF"/>
      </w:tcPr>
    </w:tblStylePr>
    <w:tblStylePr w:type="lastRow">
      <w:rPr>
        <w:b/>
        <w:bCs/>
      </w:rPr>
      <w:tcPr>
        <w:tcBorders>
          <w:left w:val="nil"/>
          <w:bottom w:val="nil"/>
          <w:right w:val="nil"/>
        </w:tcBorders>
        <w:shd w:val="clear" w:color="auto" w:fill="FFFFFF"/>
      </w:tcPr>
    </w:tblStylePr>
    <w:tblStylePr w:type="firstCol">
      <w:pPr>
        <w:jc w:val="right"/>
      </w:pPr>
      <w:rPr>
        <w:i/>
        <w:iCs/>
      </w:rPr>
      <w:tcPr>
        <w:tcBorders>
          <w:top w:val="nil"/>
          <w:left w:val="nil"/>
          <w:bottom w:val="nil"/>
        </w:tcBorders>
        <w:shd w:val="clear" w:color="auto" w:fill="FFFFFF"/>
      </w:tcPr>
    </w:tblStylePr>
    <w:tblStylePr w:type="lastCol">
      <w:rPr>
        <w:i/>
        <w:iCs/>
      </w:rPr>
      <w:tcPr>
        <w:tcBorders>
          <w:top w:val="nil"/>
          <w:bottom w:val="nil"/>
          <w:right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1655">
    <w:name w:val="表三维效果 111"/>
    <w:basedOn w:val="90"/>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tl2br w:val="nil"/>
          <w:tr2bl w:val="nil"/>
        </w:tcBorders>
      </w:tcPr>
    </w:tblStylePr>
    <w:tblStylePr w:type="lastRow">
      <w:tcPr>
        <w:tcBorders>
          <w:top w:val="single" w:color="FFFFFF" w:sz="6" w:space="0"/>
          <w:left w:val="nil"/>
          <w:bottom w:val="nil"/>
          <w:right w:val="nil"/>
          <w:tl2br w:val="nil"/>
          <w:tr2bl w:val="nil"/>
        </w:tcBorders>
      </w:tcPr>
    </w:tblStylePr>
    <w:tblStylePr w:type="firstCol">
      <w:rPr>
        <w:b/>
        <w:bCs/>
      </w:rPr>
      <w:tcPr>
        <w:tcBorders>
          <w:top w:val="nil"/>
          <w:left w:val="nil"/>
          <w:bottom w:val="nil"/>
          <w:right w:val="single" w:color="808080" w:sz="6" w:space="0"/>
          <w:tl2br w:val="nil"/>
          <w:tr2bl w:val="nil"/>
        </w:tcBorders>
      </w:tcPr>
    </w:tblStylePr>
    <w:tblStylePr w:type="lastCol">
      <w:tcPr>
        <w:tcBorders>
          <w:top w:val="nil"/>
          <w:left w:val="single" w:color="FFFFFF" w:sz="6" w:space="0"/>
          <w:bottom w:val="nil"/>
          <w:right w:val="nil"/>
          <w:tl2br w:val="nil"/>
          <w:tr2bl w:val="nil"/>
        </w:tcBorders>
      </w:tcPr>
    </w:tblStylePr>
    <w:tblStylePr w:type="neCell">
      <w:tcPr>
        <w:tcBorders>
          <w:top w:val="nil"/>
          <w:left w:val="nil"/>
          <w:bottom w:val="nil"/>
          <w:right w:val="nil"/>
          <w:tl2br w:val="nil"/>
          <w:tr2bl w:val="nil"/>
        </w:tcBorders>
      </w:tcPr>
    </w:tblStylePr>
    <w:tblStylePr w:type="nwCell">
      <w:tcPr>
        <w:tcBorders>
          <w:top w:val="nil"/>
          <w:left w:val="nil"/>
          <w:bottom w:val="nil"/>
          <w:right w:val="nil"/>
          <w:tl2br w:val="nil"/>
          <w:tr2bl w:val="nil"/>
        </w:tcBorders>
      </w:tcPr>
    </w:tblStylePr>
    <w:tblStylePr w:type="seCell">
      <w:tcPr>
        <w:tcBorders>
          <w:top w:val="nil"/>
          <w:left w:val="nil"/>
          <w:bottom w:val="nil"/>
          <w:right w:val="nil"/>
          <w:tl2br w:val="nil"/>
          <w:tr2bl w:val="nil"/>
        </w:tcBorders>
      </w:tcPr>
    </w:tblStylePr>
    <w:tblStylePr w:type="swCell">
      <w:rPr>
        <w:color w:val="000080"/>
      </w:rPr>
      <w:tcPr>
        <w:tcBorders>
          <w:top w:val="nil"/>
          <w:left w:val="nil"/>
          <w:bottom w:val="nil"/>
          <w:right w:val="nil"/>
          <w:tl2br w:val="nil"/>
          <w:tr2bl w:val="nil"/>
        </w:tcBorders>
      </w:tcPr>
    </w:tblStylePr>
  </w:style>
  <w:style w:type="table" w:customStyle="1" w:styleId="1656">
    <w:name w:val="网格型3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7">
    <w:name w:val="表三维效果 211"/>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658">
    <w:name w:val="网格型2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9">
    <w:name w:val="网格型11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0">
    <w:name w:val="网格型9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1">
    <w:name w:val="网格型13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2">
    <w:name w:val="网格型5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3">
    <w:name w:val="无格式表格 211"/>
    <w:basedOn w:val="90"/>
    <w:qFormat/>
    <w:uiPriority w:val="0"/>
    <w:rPr>
      <w:rFonts w:ascii="Calibri" w:hAnsi="Calibri"/>
    </w:rPr>
    <w:tblPr>
      <w:tblBorders>
        <w:top w:val="single" w:color="7F7F7F" w:sz="4" w:space="0"/>
        <w:bottom w:val="single" w:color="7F7F7F" w:sz="4" w:space="0"/>
      </w:tblBorders>
    </w:tblPr>
    <w:tcPr>
      <w:tcBorders>
        <w:top w:val="single" w:color="7F7F7F" w:sz="4" w:space="0"/>
        <w:left w:val="nil"/>
        <w:bottom w:val="single" w:color="7F7F7F" w:sz="4" w:space="0"/>
        <w:right w:val="nil"/>
      </w:tcBorders>
    </w:tc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664">
    <w:name w:val="网格型11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5">
    <w:name w:val="网格型5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6">
    <w:name w:val="网格型7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7">
    <w:name w:val="网格型5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8">
    <w:name w:val="网格型7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9">
    <w:name w:val="网格型12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0">
    <w:name w:val="网格型9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1">
    <w:name w:val="网格型1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2">
    <w:name w:val="网格型12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3">
    <w:name w:val="网格型9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4">
    <w:name w:val="网格型8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5">
    <w:name w:val="网格型1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6">
    <w:name w:val="网格型2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7">
    <w:name w:val="网格型6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8">
    <w:name w:val="网格型13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9">
    <w:name w:val="网格型8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0">
    <w:name w:val="网格型10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1">
    <w:name w:val="网格型11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2">
    <w:name w:val="网格型11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3">
    <w:name w:val="网格型6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4">
    <w:name w:val="网格型9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5">
    <w:name w:val="网格型浅色11"/>
    <w:basedOn w:val="90"/>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cPr>
      <w:tcBorders>
        <w:top w:val="single" w:color="BFBFBF" w:sz="4" w:space="0"/>
        <w:left w:val="single" w:color="BFBFBF" w:sz="4" w:space="0"/>
        <w:bottom w:val="single" w:color="BFBFBF" w:sz="4" w:space="0"/>
        <w:right w:val="single" w:color="BFBFBF" w:sz="4" w:space="0"/>
      </w:tcBorders>
    </w:tcPr>
  </w:style>
  <w:style w:type="table" w:customStyle="1" w:styleId="1686">
    <w:name w:val="网格型4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7">
    <w:name w:val="网格型10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8">
    <w:name w:val="网格型3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9">
    <w:name w:val="网格型11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0">
    <w:name w:val="网格型3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1">
    <w:name w:val="网格型4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2">
    <w:name w:val="网格型6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3">
    <w:name w:val="网格型6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4">
    <w:name w:val="网格型12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5">
    <w:name w:val="网格型4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6">
    <w:name w:val="网格型9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7">
    <w:name w:val="网格型10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8">
    <w:name w:val="网格型2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9">
    <w:name w:val="网格型2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0">
    <w:name w:val="网格型3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1">
    <w:name w:val="网格型11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2">
    <w:name w:val="网格型7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3">
    <w:name w:val="网格型13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4">
    <w:name w:val="网格型11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5">
    <w:name w:val="网格型8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6">
    <w:name w:val="网格型3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7">
    <w:name w:val="网格型8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8">
    <w:name w:val="网格型12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9">
    <w:name w:val="网格型7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0">
    <w:name w:val="网格型8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1">
    <w:name w:val="网格型4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2">
    <w:name w:val="网格型6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3">
    <w:name w:val="网格型6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4">
    <w:name w:val="网格型11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5">
    <w:name w:val="网格型5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6">
    <w:name w:val="网格型10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7">
    <w:name w:val="网格型8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8">
    <w:name w:val="表样式1"/>
    <w:basedOn w:val="90"/>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vAlign w:val="center"/>
    </w:tcPr>
  </w:style>
  <w:style w:type="table" w:customStyle="1" w:styleId="1719">
    <w:name w:val="网格型139"/>
    <w:basedOn w:val="90"/>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0">
    <w:name w:val="网格型210"/>
    <w:basedOn w:val="90"/>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1">
    <w:name w:val="网格型5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2">
    <w:name w:val="网格型13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3">
    <w:name w:val="网格型1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4">
    <w:name w:val="网格型2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5">
    <w:name w:val="网格型4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6">
    <w:name w:val="网格型2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7">
    <w:name w:val="网格型5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8">
    <w:name w:val="网格型10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9">
    <w:name w:val="网格型8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0">
    <w:name w:val="网格型13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1">
    <w:name w:val="网格型9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2">
    <w:name w:val="网格型10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3">
    <w:name w:val="网格型4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4">
    <w:name w:val="网格型10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5">
    <w:name w:val="网格型4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6">
    <w:name w:val="网格型3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7">
    <w:name w:val="网格型3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8">
    <w:name w:val="网格型12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9">
    <w:name w:val="网格型7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0">
    <w:name w:val="网格型9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1">
    <w:name w:val="网格型1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2">
    <w:name w:val="网格型9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3">
    <w:name w:val="网格型7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4">
    <w:name w:val="网格型7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5">
    <w:name w:val="网格型13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6">
    <w:name w:val="网格型7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7">
    <w:name w:val="网格型6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8">
    <w:name w:val="网格型9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9">
    <w:name w:val="网格型12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0">
    <w:name w:val="网格型3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1">
    <w:name w:val="网格型11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2">
    <w:name w:val="网格型8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3">
    <w:name w:val="网格型3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4">
    <w:name w:val="网格型6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5">
    <w:name w:val="网格型12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6">
    <w:name w:val="网格型5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7">
    <w:name w:val="网格型10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8">
    <w:name w:val="网格型4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9">
    <w:name w:val="网格型12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0">
    <w:name w:val="网格型9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1">
    <w:name w:val="网格型3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2">
    <w:name w:val="网格型4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3">
    <w:name w:val="网格型13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4">
    <w:name w:val="网格型9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5">
    <w:name w:val="网格型10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6">
    <w:name w:val="网格型12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7">
    <w:name w:val="网格型3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8">
    <w:name w:val="网格型10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9">
    <w:name w:val="网格型7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0">
    <w:name w:val="网格型5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1">
    <w:name w:val="网格型6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2">
    <w:name w:val="网格型1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3">
    <w:name w:val="网格型10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4">
    <w:name w:val="网格型4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5">
    <w:name w:val="网格型5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6">
    <w:name w:val="网格型7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1777">
    <w:name w:val="未处理的提及61"/>
    <w:basedOn w:val="136"/>
    <w:semiHidden/>
    <w:unhideWhenUsed/>
    <w:qFormat/>
    <w:uiPriority w:val="99"/>
    <w:rPr>
      <w:color w:val="605E5C"/>
      <w:shd w:val="clear" w:color="auto" w:fill="E1DFDD"/>
    </w:rPr>
  </w:style>
  <w:style w:type="table" w:customStyle="1" w:styleId="1778">
    <w:name w:val="Table Normal"/>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character" w:customStyle="1" w:styleId="1779">
    <w:name w:val="font11"/>
    <w:basedOn w:val="136"/>
    <w:qFormat/>
    <w:uiPriority w:val="0"/>
    <w:rPr>
      <w:rFonts w:hint="eastAsia" w:ascii="宋体" w:hAnsi="宋体" w:eastAsia="宋体" w:cs="宋体"/>
      <w:color w:val="000000"/>
      <w:sz w:val="22"/>
      <w:szCs w:val="22"/>
      <w:u w:val="none"/>
    </w:rPr>
  </w:style>
  <w:style w:type="character" w:customStyle="1" w:styleId="1780">
    <w:name w:val="NormalCharacter"/>
    <w:qFormat/>
    <w:uiPriority w:val="0"/>
    <w:rPr>
      <w:kern w:val="2"/>
      <w:sz w:val="21"/>
      <w:szCs w:val="24"/>
      <w:lang w:val="en-US" w:eastAsia="zh-CN" w:bidi="ar-SA"/>
    </w:rPr>
  </w:style>
  <w:style w:type="paragraph" w:customStyle="1" w:styleId="1781">
    <w:name w:val="Table Paragraph"/>
    <w:basedOn w:val="1"/>
    <w:qFormat/>
    <w:uiPriority w:val="1"/>
    <w:rPr>
      <w:rFonts w:ascii="仿宋" w:hAnsi="仿宋" w:eastAsia="仿宋" w:cs="仿宋"/>
      <w:szCs w:val="24"/>
      <w:lang w:val="zh-CN" w:bidi="zh-CN"/>
    </w:rPr>
  </w:style>
  <w:style w:type="character" w:customStyle="1" w:styleId="1782">
    <w:name w:val="font161"/>
    <w:basedOn w:val="136"/>
    <w:qFormat/>
    <w:uiPriority w:val="0"/>
    <w:rPr>
      <w:rFonts w:ascii="Arial" w:hAnsi="Arial" w:cs="Arial"/>
      <w:color w:val="000000"/>
      <w:sz w:val="22"/>
      <w:szCs w:val="22"/>
      <w:u w:val="none"/>
    </w:rPr>
  </w:style>
  <w:style w:type="character" w:customStyle="1" w:styleId="1783">
    <w:name w:val="font112"/>
    <w:basedOn w:val="136"/>
    <w:qFormat/>
    <w:uiPriority w:val="0"/>
    <w:rPr>
      <w:rFonts w:hint="eastAsia" w:ascii="宋体" w:hAnsi="宋体" w:eastAsia="宋体" w:cs="宋体"/>
      <w:b/>
      <w:bCs/>
      <w:color w:val="000000"/>
      <w:sz w:val="18"/>
      <w:szCs w:val="18"/>
      <w:u w:val="none"/>
    </w:rPr>
  </w:style>
  <w:style w:type="character" w:customStyle="1" w:styleId="1784">
    <w:name w:val="font171"/>
    <w:basedOn w:val="136"/>
    <w:qFormat/>
    <w:uiPriority w:val="0"/>
    <w:rPr>
      <w:rFonts w:hint="eastAsia" w:ascii="宋体" w:hAnsi="宋体" w:eastAsia="宋体" w:cs="宋体"/>
      <w:b/>
      <w:bCs/>
      <w:color w:val="FF0000"/>
      <w:sz w:val="18"/>
      <w:szCs w:val="18"/>
      <w:u w:val="none"/>
    </w:rPr>
  </w:style>
  <w:style w:type="character" w:customStyle="1" w:styleId="1785">
    <w:name w:val="font131"/>
    <w:basedOn w:val="136"/>
    <w:qFormat/>
    <w:uiPriority w:val="0"/>
    <w:rPr>
      <w:rFonts w:hint="eastAsia" w:ascii="宋体" w:hAnsi="宋体" w:eastAsia="宋体" w:cs="宋体"/>
      <w:color w:val="000000"/>
      <w:sz w:val="18"/>
      <w:szCs w:val="18"/>
      <w:u w:val="none"/>
    </w:rPr>
  </w:style>
  <w:style w:type="character" w:customStyle="1" w:styleId="1786">
    <w:name w:val="font181"/>
    <w:basedOn w:val="136"/>
    <w:qFormat/>
    <w:uiPriority w:val="0"/>
    <w:rPr>
      <w:rFonts w:hint="default" w:ascii="Arial" w:hAnsi="Arial" w:cs="Arial"/>
      <w:color w:val="000000"/>
      <w:sz w:val="18"/>
      <w:szCs w:val="18"/>
      <w:u w:val="none"/>
    </w:rPr>
  </w:style>
  <w:style w:type="character" w:customStyle="1" w:styleId="1787">
    <w:name w:val="font41"/>
    <w:basedOn w:val="136"/>
    <w:qFormat/>
    <w:uiPriority w:val="0"/>
    <w:rPr>
      <w:rFonts w:hint="eastAsia" w:ascii="仿宋_GB2312" w:eastAsia="仿宋_GB2312" w:cs="仿宋_GB2312"/>
      <w:color w:val="000000"/>
      <w:sz w:val="32"/>
      <w:szCs w:val="32"/>
      <w:u w:val="none"/>
    </w:rPr>
  </w:style>
  <w:style w:type="character" w:customStyle="1" w:styleId="1788">
    <w:name w:val="font51"/>
    <w:basedOn w:val="136"/>
    <w:qFormat/>
    <w:uiPriority w:val="0"/>
    <w:rPr>
      <w:rFonts w:hint="eastAsia" w:ascii="仿宋_GB2312" w:eastAsia="仿宋_GB2312" w:cs="仿宋_GB2312"/>
      <w:color w:val="000000"/>
      <w:sz w:val="32"/>
      <w:szCs w:val="32"/>
      <w:u w:val="none"/>
    </w:rPr>
  </w:style>
  <w:style w:type="character" w:customStyle="1" w:styleId="1789">
    <w:name w:val="font31"/>
    <w:basedOn w:val="136"/>
    <w:qFormat/>
    <w:uiPriority w:val="0"/>
    <w:rPr>
      <w:rFonts w:hint="eastAsia" w:ascii="仿宋_GB2312" w:eastAsia="仿宋_GB2312" w:cs="仿宋_GB2312"/>
      <w:color w:val="000000"/>
      <w:sz w:val="24"/>
      <w:szCs w:val="24"/>
      <w:u w:val="none"/>
    </w:rPr>
  </w:style>
  <w:style w:type="paragraph" w:customStyle="1" w:styleId="1790">
    <w:name w:val="修订5"/>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791">
    <w:name w:val="fontstyle01"/>
    <w:basedOn w:val="136"/>
    <w:qFormat/>
    <w:uiPriority w:val="0"/>
    <w:rPr>
      <w:rFonts w:hint="default" w:ascii="HTJ-PK74820000008-Identity-H" w:hAnsi="HTJ-PK74820000008-Identity-H"/>
      <w:color w:val="000000"/>
      <w:sz w:val="32"/>
      <w:szCs w:val="32"/>
    </w:rPr>
  </w:style>
  <w:style w:type="paragraph" w:customStyle="1" w:styleId="1792">
    <w:name w:val="正文输入"/>
    <w:basedOn w:val="10"/>
    <w:qFormat/>
    <w:uiPriority w:val="0"/>
    <w:pPr>
      <w:spacing w:after="0" w:line="360" w:lineRule="auto"/>
      <w:ind w:firstLine="200" w:firstLineChars="200"/>
    </w:pPr>
    <w:rPr>
      <w:rFonts w:ascii="Calibri" w:hAnsi="Calibri" w:eastAsia="宋体" w:cs="Times New Roman"/>
      <w:sz w:val="24"/>
    </w:rPr>
  </w:style>
  <w:style w:type="paragraph" w:customStyle="1" w:styleId="1793">
    <w:name w:val="修订6"/>
    <w:hidden/>
    <w:unhideWhenUsed/>
    <w:qFormat/>
    <w:uiPriority w:val="99"/>
    <w:rPr>
      <w:rFonts w:eastAsia="仿宋" w:asciiTheme="minorHAnsi" w:hAnsiTheme="minorHAnsi" w:cstheme="minorBidi"/>
      <w:kern w:val="2"/>
      <w:sz w:val="24"/>
      <w:szCs w:val="22"/>
      <w:lang w:val="en-US" w:eastAsia="zh-CN" w:bidi="ar-SA"/>
    </w:rPr>
  </w:style>
  <w:style w:type="character" w:customStyle="1" w:styleId="1794">
    <w:name w:val="未处理的提及7"/>
    <w:basedOn w:val="136"/>
    <w:unhideWhenUsed/>
    <w:qFormat/>
    <w:uiPriority w:val="99"/>
    <w:rPr>
      <w:color w:val="605E5C"/>
      <w:shd w:val="clear" w:color="auto" w:fill="E1DFDD"/>
    </w:rPr>
  </w:style>
  <w:style w:type="paragraph" w:customStyle="1" w:styleId="1795">
    <w:name w:val="修订7"/>
    <w:hidden/>
    <w:unhideWhenUsed/>
    <w:qFormat/>
    <w:uiPriority w:val="99"/>
    <w:rPr>
      <w:rFonts w:eastAsia="仿宋" w:asciiTheme="minorHAnsi" w:hAnsiTheme="minorHAnsi" w:cstheme="minorBidi"/>
      <w:kern w:val="2"/>
      <w:sz w:val="24"/>
      <w:szCs w:val="22"/>
      <w:lang w:val="en-US" w:eastAsia="zh-CN" w:bidi="ar-SA"/>
    </w:rPr>
  </w:style>
  <w:style w:type="paragraph" w:customStyle="1" w:styleId="1796">
    <w:name w:val="font2"/>
    <w:basedOn w:val="1"/>
    <w:qFormat/>
    <w:uiPriority w:val="0"/>
    <w:pPr>
      <w:widowControl/>
      <w:spacing w:before="100" w:beforeAutospacing="1" w:after="100" w:afterAutospacing="1"/>
      <w:jc w:val="left"/>
    </w:pPr>
    <w:rPr>
      <w:rFonts w:ascii="宋体" w:hAnsi="宋体" w:eastAsia="宋体" w:cs="宋体"/>
      <w:b/>
      <w:bCs/>
      <w:color w:val="000000"/>
      <w:kern w:val="0"/>
      <w:sz w:val="22"/>
    </w:rPr>
  </w:style>
  <w:style w:type="paragraph" w:customStyle="1" w:styleId="1797">
    <w:name w:val="et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1798">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799">
    <w:name w:val="et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0">
    <w:name w:val="et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1">
    <w:name w:val="et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2">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24"/>
      <w:szCs w:val="24"/>
    </w:rPr>
  </w:style>
  <w:style w:type="paragraph" w:customStyle="1" w:styleId="1803">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character" w:customStyle="1" w:styleId="1804">
    <w:name w:val="四级标题 字符"/>
    <w:basedOn w:val="681"/>
    <w:link w:val="1209"/>
    <w:qFormat/>
    <w:uiPriority w:val="0"/>
    <w:rPr>
      <w:rFonts w:hint="eastAsia" w:ascii="SimSun-ExtB" w:hAnsi="SimSun-ExtB" w:eastAsia="黑体" w:cs="SimSun-ExtB"/>
      <w:b/>
      <w:snapToGrid/>
      <w:kern w:val="2"/>
      <w:sz w:val="30"/>
      <w:szCs w:val="24"/>
    </w:rPr>
  </w:style>
  <w:style w:type="paragraph" w:customStyle="1" w:styleId="1805">
    <w:name w:val="正文首行缩进 21"/>
    <w:basedOn w:val="13"/>
    <w:qFormat/>
    <w:uiPriority w:val="0"/>
    <w:pPr>
      <w:spacing w:before="100" w:beforeAutospacing="1" w:line="560" w:lineRule="exact"/>
      <w:ind w:firstLine="420"/>
    </w:pPr>
    <w:rPr>
      <w:rFonts w:ascii="Times New Roman" w:hAnsi="Times New Roman" w:eastAsia="微软雅黑" w:cs="Times New Roman"/>
      <w:sz w:val="21"/>
      <w:szCs w:val="21"/>
    </w:rPr>
  </w:style>
  <w:style w:type="paragraph" w:customStyle="1" w:styleId="1806">
    <w:name w:val="正文+内容格式"/>
    <w:basedOn w:val="1"/>
    <w:qFormat/>
    <w:uiPriority w:val="0"/>
    <w:pPr>
      <w:spacing w:line="360" w:lineRule="auto"/>
      <w:ind w:firstLine="200" w:firstLineChars="200"/>
    </w:pPr>
    <w:rPr>
      <w:rFonts w:ascii="Times New Roman" w:hAnsi="Times New Roman" w:eastAsia="宋体" w:cs="Times New Roman"/>
      <w:kern w:val="0"/>
      <w:sz w:val="32"/>
      <w:szCs w:val="20"/>
    </w:rPr>
  </w:style>
  <w:style w:type="paragraph" w:customStyle="1" w:styleId="1807">
    <w:name w:val="00正文"/>
    <w:qFormat/>
    <w:uiPriority w:val="0"/>
    <w:pPr>
      <w:spacing w:line="360" w:lineRule="auto"/>
      <w:ind w:firstLine="200" w:firstLineChars="200"/>
      <w:jc w:val="both"/>
    </w:pPr>
    <w:rPr>
      <w:rFonts w:ascii="宋体" w:hAnsi="宋体" w:eastAsia="宋体" w:cstheme="minorBidi"/>
      <w:sz w:val="24"/>
      <w:szCs w:val="21"/>
      <w:lang w:val="en-US" w:eastAsia="zh-CN" w:bidi="ar-SA"/>
    </w:rPr>
  </w:style>
  <w:style w:type="character" w:styleId="1808">
    <w:name w:val="Placeholder Text"/>
    <w:basedOn w:val="136"/>
    <w:semiHidden/>
    <w:qFormat/>
    <w:uiPriority w:val="99"/>
    <w:rPr>
      <w:color w:val="808080"/>
    </w:rPr>
  </w:style>
  <w:style w:type="paragraph" w:customStyle="1" w:styleId="1809">
    <w:name w:val="Sub Item List"/>
    <w:basedOn w:val="1"/>
    <w:qFormat/>
    <w:uiPriority w:val="0"/>
    <w:pPr>
      <w:numPr>
        <w:ilvl w:val="0"/>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0">
    <w:name w:val="Third Level Item List"/>
    <w:basedOn w:val="1"/>
    <w:qFormat/>
    <w:uiPriority w:val="0"/>
    <w:pPr>
      <w:numPr>
        <w:ilvl w:val="1"/>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1">
    <w:name w:val="Fourth Level Item List"/>
    <w:basedOn w:val="1"/>
    <w:qFormat/>
    <w:uiPriority w:val="0"/>
    <w:pPr>
      <w:numPr>
        <w:ilvl w:val="2"/>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2">
    <w:name w:val="Item List"/>
    <w:qFormat/>
    <w:uiPriority w:val="0"/>
    <w:pPr>
      <w:numPr>
        <w:ilvl w:val="0"/>
        <w:numId w:val="58"/>
      </w:numPr>
      <w:tabs>
        <w:tab w:val="left" w:pos="905"/>
      </w:tabs>
      <w:adjustRightInd w:val="0"/>
      <w:snapToGrid w:val="0"/>
      <w:spacing w:before="80" w:after="80" w:line="240" w:lineRule="atLeast"/>
      <w:ind w:left="905" w:firstLine="100" w:firstLineChars="100"/>
      <w:jc w:val="both"/>
    </w:pPr>
    <w:rPr>
      <w:rFonts w:ascii="Arial Unicode MS" w:hAnsi="Arial Unicode MS" w:eastAsia="宋体" w:cs="Arial Unicode MS"/>
      <w:kern w:val="2"/>
      <w:sz w:val="21"/>
      <w:szCs w:val="21"/>
      <w:lang w:val="en-US" w:eastAsia="zh-CN" w:bidi="ar-SA"/>
    </w:rPr>
  </w:style>
  <w:style w:type="character" w:customStyle="1" w:styleId="1813">
    <w:name w:val="二级目录 Char"/>
    <w:link w:val="1814"/>
    <w:qFormat/>
    <w:uiPriority w:val="0"/>
    <w:rPr>
      <w:b/>
      <w:sz w:val="30"/>
      <w:szCs w:val="28"/>
    </w:rPr>
  </w:style>
  <w:style w:type="paragraph" w:customStyle="1" w:styleId="1814">
    <w:name w:val="二级目录"/>
    <w:next w:val="1"/>
    <w:link w:val="1813"/>
    <w:qFormat/>
    <w:uiPriority w:val="0"/>
    <w:pPr>
      <w:tabs>
        <w:tab w:val="left" w:pos="907"/>
        <w:tab w:val="left" w:pos="1145"/>
      </w:tabs>
      <w:spacing w:before="40" w:after="40" w:line="377" w:lineRule="auto"/>
      <w:ind w:left="907" w:hanging="907" w:firstLineChars="100"/>
      <w:jc w:val="both"/>
      <w:outlineLvl w:val="1"/>
    </w:pPr>
    <w:rPr>
      <w:rFonts w:ascii="Times New Roman" w:hAnsi="Times New Roman" w:eastAsia="宋体" w:cs="Times New Roman"/>
      <w:b/>
      <w:sz w:val="30"/>
      <w:szCs w:val="28"/>
      <w:lang w:val="en-US" w:eastAsia="zh-CN" w:bidi="ar-SA"/>
    </w:rPr>
  </w:style>
  <w:style w:type="character" w:customStyle="1" w:styleId="1815">
    <w:name w:val="font5 Char"/>
    <w:qFormat/>
    <w:uiPriority w:val="0"/>
    <w:rPr>
      <w:rFonts w:ascii="宋体" w:hAnsi="宋体" w:eastAsia="宋体"/>
      <w:sz w:val="28"/>
      <w:szCs w:val="28"/>
      <w:lang w:val="en-US" w:eastAsia="zh-CN" w:bidi="ar-SA"/>
    </w:rPr>
  </w:style>
  <w:style w:type="character" w:customStyle="1" w:styleId="1816">
    <w:name w:val="16"/>
    <w:qFormat/>
    <w:uiPriority w:val="0"/>
    <w:rPr>
      <w:rFonts w:hint="eastAsia" w:ascii="宋体" w:hAnsi="宋体" w:eastAsia="宋体"/>
      <w:color w:val="000000"/>
      <w:sz w:val="22"/>
      <w:szCs w:val="22"/>
    </w:rPr>
  </w:style>
  <w:style w:type="character" w:customStyle="1" w:styleId="1817">
    <w:name w:val="Char Char Char Char Char"/>
    <w:link w:val="1445"/>
    <w:qFormat/>
    <w:uiPriority w:val="0"/>
    <w:rPr>
      <w:rFonts w:ascii="Tahoma" w:hAnsi="Tahoma" w:eastAsia="仿宋"/>
      <w:kern w:val="2"/>
      <w:sz w:val="24"/>
    </w:rPr>
  </w:style>
  <w:style w:type="character" w:customStyle="1" w:styleId="1818">
    <w:name w:val="grame"/>
    <w:basedOn w:val="136"/>
    <w:qFormat/>
    <w:uiPriority w:val="0"/>
  </w:style>
  <w:style w:type="character" w:customStyle="1" w:styleId="1819">
    <w:name w:val="普通正文 Char"/>
    <w:link w:val="503"/>
    <w:qFormat/>
    <w:uiPriority w:val="0"/>
    <w:rPr>
      <w:rFonts w:ascii="Arial" w:hAnsi="Arial" w:cs="宋体"/>
      <w:sz w:val="24"/>
      <w:szCs w:val="24"/>
    </w:rPr>
  </w:style>
  <w:style w:type="paragraph" w:customStyle="1" w:styleId="1820">
    <w:name w:val="me-正文"/>
    <w:basedOn w:val="1"/>
    <w:qFormat/>
    <w:uiPriority w:val="0"/>
    <w:pPr>
      <w:spacing w:before="40" w:after="40" w:line="579" w:lineRule="exact"/>
      <w:ind w:firstLine="200" w:firstLineChars="200"/>
    </w:pPr>
    <w:rPr>
      <w:rFonts w:ascii="Times New Roman" w:hAnsi="Times New Roman" w:eastAsia="方正仿宋_GBK" w:cs="Times New Roman"/>
      <w:sz w:val="32"/>
    </w:rPr>
  </w:style>
  <w:style w:type="paragraph" w:customStyle="1" w:styleId="1821">
    <w:name w:val="l标题3"/>
    <w:next w:val="1822"/>
    <w:qFormat/>
    <w:uiPriority w:val="0"/>
    <w:pPr>
      <w:keepNext/>
      <w:spacing w:before="40" w:beforeLines="50" w:after="40" w:afterLines="50" w:line="360" w:lineRule="auto"/>
      <w:ind w:left="720" w:hanging="720" w:firstLineChars="100"/>
      <w:jc w:val="both"/>
      <w:outlineLvl w:val="2"/>
    </w:pPr>
    <w:rPr>
      <w:rFonts w:ascii="Times New Roman" w:hAnsi="Times New Roman" w:eastAsia="宋体" w:cs="Times New Roman"/>
      <w:b/>
      <w:kern w:val="2"/>
      <w:sz w:val="30"/>
      <w:szCs w:val="30"/>
      <w:lang w:val="en-US" w:eastAsia="zh-CN" w:bidi="ar-SA"/>
    </w:rPr>
  </w:style>
  <w:style w:type="paragraph" w:customStyle="1" w:styleId="1822">
    <w:name w:val="l正文"/>
    <w:qFormat/>
    <w:uiPriority w:val="0"/>
    <w:pPr>
      <w:spacing w:before="40" w:after="40" w:line="360" w:lineRule="auto"/>
      <w:ind w:firstLine="200" w:firstLineChars="200"/>
      <w:jc w:val="both"/>
    </w:pPr>
    <w:rPr>
      <w:rFonts w:ascii="Times New Roman" w:hAnsi="Times New Roman" w:eastAsia="宋体" w:cs="Times New Roman"/>
      <w:kern w:val="2"/>
      <w:sz w:val="22"/>
      <w:szCs w:val="22"/>
      <w:lang w:val="en-US" w:eastAsia="zh-CN" w:bidi="ar-SA"/>
    </w:rPr>
  </w:style>
  <w:style w:type="paragraph" w:customStyle="1" w:styleId="1823">
    <w:name w:val="Char Char Char Char Char Char Char Char1"/>
    <w:basedOn w:val="1"/>
    <w:qFormat/>
    <w:uiPriority w:val="0"/>
    <w:pPr>
      <w:spacing w:before="40" w:after="160" w:line="240" w:lineRule="exact"/>
      <w:jc w:val="left"/>
    </w:pPr>
    <w:rPr>
      <w:rFonts w:ascii="Verdana" w:hAnsi="Verdana" w:eastAsia="宋体" w:cs="Times New Roman"/>
      <w:kern w:val="0"/>
      <w:sz w:val="20"/>
      <w:szCs w:val="20"/>
      <w:lang w:eastAsia="en-US"/>
    </w:rPr>
  </w:style>
  <w:style w:type="paragraph" w:customStyle="1" w:styleId="1824">
    <w:name w:val="xl24"/>
    <w:basedOn w:val="1"/>
    <w:qFormat/>
    <w:uiPriority w:val="0"/>
    <w:pPr>
      <w:pBdr>
        <w:left w:val="single" w:color="auto" w:sz="4" w:space="0"/>
        <w:bottom w:val="single" w:color="auto" w:sz="4" w:space="0"/>
        <w:right w:val="single" w:color="auto" w:sz="4" w:space="0"/>
      </w:pBdr>
      <w:spacing w:before="100" w:beforeAutospacing="1" w:after="100" w:afterAutospacing="1" w:line="377" w:lineRule="auto"/>
      <w:jc w:val="center"/>
      <w:textAlignment w:val="bottom"/>
    </w:pPr>
    <w:rPr>
      <w:rFonts w:ascii="宋体" w:hAnsi="宋体" w:eastAsia="宋体" w:cs="Times New Roman"/>
      <w:kern w:val="0"/>
      <w:sz w:val="24"/>
      <w:szCs w:val="24"/>
    </w:rPr>
  </w:style>
  <w:style w:type="paragraph" w:customStyle="1" w:styleId="1825">
    <w:name w:val="black1"/>
    <w:basedOn w:val="1"/>
    <w:qFormat/>
    <w:uiPriority w:val="0"/>
    <w:pPr>
      <w:spacing w:before="100" w:beforeAutospacing="1" w:after="100" w:afterAutospacing="1" w:line="377" w:lineRule="auto"/>
      <w:jc w:val="left"/>
    </w:pPr>
    <w:rPr>
      <w:rFonts w:ascii="宋体" w:hAnsi="宋体" w:eastAsia="宋体" w:cs="Times New Roman"/>
      <w:kern w:val="0"/>
      <w:sz w:val="24"/>
      <w:szCs w:val="24"/>
    </w:rPr>
  </w:style>
  <w:style w:type="paragraph" w:customStyle="1" w:styleId="1826">
    <w:name w:val="4"/>
    <w:basedOn w:val="1"/>
    <w:next w:val="74"/>
    <w:qFormat/>
    <w:uiPriority w:val="99"/>
    <w:pPr>
      <w:spacing w:before="40" w:after="40" w:line="360" w:lineRule="auto"/>
      <w:ind w:firstLine="420"/>
    </w:pPr>
    <w:rPr>
      <w:rFonts w:ascii="Times New Roman" w:hAnsi="Times New Roman" w:eastAsia="宋体" w:cs="Times New Roman"/>
      <w:color w:val="FF0000"/>
      <w:sz w:val="24"/>
      <w:szCs w:val="24"/>
    </w:rPr>
  </w:style>
  <w:style w:type="paragraph" w:customStyle="1" w:styleId="1827">
    <w:name w:val="Char Char Char Char Char Char Char Char"/>
    <w:basedOn w:val="1"/>
    <w:qFormat/>
    <w:uiPriority w:val="0"/>
    <w:pPr>
      <w:spacing w:before="40" w:after="160" w:line="240" w:lineRule="exact"/>
      <w:jc w:val="left"/>
    </w:pPr>
    <w:rPr>
      <w:rFonts w:ascii="Verdana" w:hAnsi="Verdana" w:eastAsia="宋体" w:cs="Times New Roman"/>
      <w:kern w:val="0"/>
      <w:sz w:val="20"/>
      <w:szCs w:val="20"/>
      <w:lang w:eastAsia="en-US"/>
    </w:rPr>
  </w:style>
  <w:style w:type="paragraph" w:customStyle="1" w:styleId="1828">
    <w:name w:val="Body Text(ch)"/>
    <w:basedOn w:val="1"/>
    <w:next w:val="10"/>
    <w:qFormat/>
    <w:uiPriority w:val="0"/>
    <w:pPr>
      <w:spacing w:before="40" w:after="120" w:line="377" w:lineRule="auto"/>
    </w:pPr>
    <w:rPr>
      <w:rFonts w:ascii="宋体" w:hAnsi="Arial" w:eastAsia="宋体" w:cs="Times New Roman"/>
      <w:bCs/>
      <w:iCs/>
      <w:szCs w:val="24"/>
    </w:rPr>
  </w:style>
  <w:style w:type="paragraph" w:customStyle="1" w:styleId="1829">
    <w:name w:val="table_1stline"/>
    <w:basedOn w:val="1"/>
    <w:qFormat/>
    <w:uiPriority w:val="0"/>
    <w:pPr>
      <w:spacing w:before="120" w:after="40" w:line="377" w:lineRule="auto"/>
      <w:jc w:val="left"/>
    </w:pPr>
    <w:rPr>
      <w:rFonts w:ascii="Times New Roman" w:hAnsi="Times New Roman" w:eastAsia="宋体" w:cs="Times New Roman"/>
      <w:bCs/>
      <w:kern w:val="0"/>
      <w:sz w:val="20"/>
      <w:szCs w:val="20"/>
      <w:lang w:val="de-DE" w:eastAsia="de-DE"/>
    </w:rPr>
  </w:style>
  <w:style w:type="paragraph" w:customStyle="1" w:styleId="1830">
    <w:name w:val="标题 31"/>
    <w:basedOn w:val="1"/>
    <w:next w:val="1"/>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customStyle="1" w:styleId="1831">
    <w:name w:val="普通 (Web)"/>
    <w:basedOn w:val="1"/>
    <w:qFormat/>
    <w:uiPriority w:val="0"/>
    <w:pPr>
      <w:spacing w:before="100" w:beforeAutospacing="1" w:after="100" w:afterAutospacing="1" w:line="377" w:lineRule="auto"/>
      <w:jc w:val="left"/>
    </w:pPr>
    <w:rPr>
      <w:rFonts w:ascii="宋体" w:hAnsi="宋体" w:eastAsia="宋体" w:cs="Times New Roman"/>
      <w:kern w:val="0"/>
      <w:sz w:val="24"/>
      <w:szCs w:val="24"/>
    </w:rPr>
  </w:style>
  <w:style w:type="paragraph" w:customStyle="1" w:styleId="1832">
    <w:name w:val="Char Char Char Char Char Char Char Char Char Char"/>
    <w:basedOn w:val="1"/>
    <w:qFormat/>
    <w:uiPriority w:val="0"/>
    <w:pPr>
      <w:adjustRightInd w:val="0"/>
      <w:spacing w:before="40" w:after="40" w:line="360" w:lineRule="auto"/>
    </w:pPr>
    <w:rPr>
      <w:rFonts w:ascii="Times New Roman" w:hAnsi="Times New Roman" w:eastAsia="宋体" w:cs="Times New Roman"/>
      <w:kern w:val="0"/>
      <w:sz w:val="24"/>
      <w:szCs w:val="20"/>
    </w:rPr>
  </w:style>
  <w:style w:type="paragraph" w:customStyle="1" w:styleId="1833">
    <w:name w:val="table_lines"/>
    <w:basedOn w:val="1"/>
    <w:qFormat/>
    <w:uiPriority w:val="0"/>
    <w:pPr>
      <w:spacing w:before="40" w:after="40" w:line="377" w:lineRule="auto"/>
      <w:jc w:val="left"/>
    </w:pPr>
    <w:rPr>
      <w:rFonts w:ascii="Times New Roman" w:hAnsi="Times New Roman" w:eastAsia="宋体" w:cs="Times New Roman"/>
      <w:kern w:val="0"/>
      <w:sz w:val="20"/>
      <w:szCs w:val="20"/>
      <w:lang w:val="de-DE" w:eastAsia="de-DE"/>
    </w:rPr>
  </w:style>
  <w:style w:type="paragraph" w:customStyle="1" w:styleId="1834">
    <w:name w:val="Char Char Char Char1"/>
    <w:basedOn w:val="33"/>
    <w:qFormat/>
    <w:uiPriority w:val="0"/>
    <w:pPr>
      <w:shd w:val="clear" w:color="auto" w:fill="000080"/>
      <w:adjustRightInd w:val="0"/>
      <w:snapToGrid w:val="0"/>
      <w:spacing w:before="40" w:after="40" w:line="360" w:lineRule="auto"/>
    </w:pPr>
    <w:rPr>
      <w:rFonts w:ascii="Tahoma" w:hAnsi="Tahoma" w:cs="Times New Roman"/>
      <w:sz w:val="24"/>
      <w:szCs w:val="24"/>
    </w:rPr>
  </w:style>
  <w:style w:type="paragraph" w:customStyle="1" w:styleId="1835">
    <w:name w:val="附录1"/>
    <w:qFormat/>
    <w:uiPriority w:val="0"/>
    <w:pPr>
      <w:tabs>
        <w:tab w:val="left" w:pos="907"/>
      </w:tabs>
      <w:snapToGrid w:val="0"/>
      <w:spacing w:before="240" w:after="40" w:line="600" w:lineRule="atLeast"/>
      <w:ind w:left="907" w:hanging="907" w:firstLineChars="100"/>
      <w:jc w:val="both"/>
    </w:pPr>
    <w:rPr>
      <w:rFonts w:ascii="Times New Roman" w:hAnsi="Times New Roman" w:eastAsia="宋体" w:cs="Times New Roman"/>
      <w:b/>
      <w:i/>
      <w:sz w:val="28"/>
      <w:lang w:val="en-US" w:eastAsia="zh-CN" w:bidi="ar-SA"/>
    </w:rPr>
  </w:style>
  <w:style w:type="paragraph" w:customStyle="1" w:styleId="1836">
    <w:name w:val="图标"/>
    <w:basedOn w:val="1"/>
    <w:next w:val="1"/>
    <w:qFormat/>
    <w:uiPriority w:val="0"/>
    <w:pPr>
      <w:tabs>
        <w:tab w:val="left" w:pos="567"/>
        <w:tab w:val="left" w:pos="840"/>
      </w:tabs>
      <w:autoSpaceDE w:val="0"/>
      <w:autoSpaceDN w:val="0"/>
      <w:adjustRightInd w:val="0"/>
      <w:spacing w:before="120" w:after="120" w:line="320" w:lineRule="atLeast"/>
      <w:ind w:left="840" w:hanging="420"/>
      <w:jc w:val="center"/>
      <w:textAlignment w:val="baseline"/>
    </w:pPr>
    <w:rPr>
      <w:rFonts w:ascii="Times New Roman" w:hAnsi="Times New Roman" w:eastAsia="仿宋_GB2312" w:cs="Times New Roman"/>
      <w:kern w:val="0"/>
      <w:sz w:val="24"/>
      <w:szCs w:val="20"/>
    </w:rPr>
  </w:style>
  <w:style w:type="character" w:customStyle="1" w:styleId="1837">
    <w:name w:val="正文缩进 Char1"/>
    <w:link w:val="1838"/>
    <w:qFormat/>
    <w:uiPriority w:val="0"/>
    <w:rPr>
      <w:rFonts w:ascii="宋体"/>
      <w:sz w:val="24"/>
    </w:rPr>
  </w:style>
  <w:style w:type="paragraph" w:customStyle="1" w:styleId="1838">
    <w:name w:val="正文缩进1"/>
    <w:basedOn w:val="1"/>
    <w:link w:val="1837"/>
    <w:qFormat/>
    <w:uiPriority w:val="0"/>
    <w:pPr>
      <w:autoSpaceDE w:val="0"/>
      <w:autoSpaceDN w:val="0"/>
      <w:adjustRightInd w:val="0"/>
      <w:spacing w:before="40" w:after="40" w:line="377" w:lineRule="auto"/>
      <w:ind w:firstLine="420"/>
      <w:jc w:val="left"/>
    </w:pPr>
    <w:rPr>
      <w:rFonts w:ascii="宋体" w:hAnsi="Times New Roman" w:eastAsia="宋体" w:cs="Times New Roman"/>
      <w:kern w:val="0"/>
      <w:sz w:val="24"/>
      <w:szCs w:val="20"/>
    </w:rPr>
  </w:style>
  <w:style w:type="character" w:customStyle="1" w:styleId="1839">
    <w:name w:val="Char Char3"/>
    <w:qFormat/>
    <w:uiPriority w:val="0"/>
    <w:rPr>
      <w:sz w:val="18"/>
      <w:szCs w:val="18"/>
    </w:rPr>
  </w:style>
  <w:style w:type="character" w:customStyle="1" w:styleId="1840">
    <w:name w:val="浅色网格 - 强调文字颜色 3 Char"/>
    <w:link w:val="1841"/>
    <w:qFormat/>
    <w:locked/>
    <w:uiPriority w:val="99"/>
    <w:rPr>
      <w:rFonts w:ascii="宋体" w:cs="宋体"/>
      <w:sz w:val="24"/>
      <w:szCs w:val="24"/>
    </w:rPr>
  </w:style>
  <w:style w:type="paragraph" w:customStyle="1" w:styleId="1841">
    <w:name w:val="浅色网格 - 强调文字颜色 31"/>
    <w:basedOn w:val="1"/>
    <w:link w:val="1840"/>
    <w:qFormat/>
    <w:uiPriority w:val="99"/>
    <w:pPr>
      <w:spacing w:before="40" w:after="40" w:line="377" w:lineRule="auto"/>
      <w:ind w:firstLine="420" w:firstLineChars="200"/>
    </w:pPr>
    <w:rPr>
      <w:rFonts w:ascii="宋体" w:hAnsi="Times New Roman" w:eastAsia="宋体" w:cs="宋体"/>
      <w:kern w:val="0"/>
      <w:sz w:val="24"/>
      <w:szCs w:val="24"/>
    </w:rPr>
  </w:style>
  <w:style w:type="character" w:customStyle="1" w:styleId="1842">
    <w:name w:val="Char Char4"/>
    <w:qFormat/>
    <w:uiPriority w:val="0"/>
    <w:rPr>
      <w:rFonts w:ascii="Times New Roman" w:hAnsi="Times New Roman" w:eastAsia="宋体" w:cs="Times New Roman"/>
      <w:sz w:val="36"/>
      <w:szCs w:val="24"/>
    </w:rPr>
  </w:style>
  <w:style w:type="character" w:customStyle="1" w:styleId="1843">
    <w:name w:val="Char Char9"/>
    <w:qFormat/>
    <w:uiPriority w:val="0"/>
    <w:rPr>
      <w:rFonts w:ascii="宋体" w:hAnsi="Courier New" w:eastAsia="宋体" w:cs="Courier New"/>
      <w:sz w:val="21"/>
      <w:szCs w:val="21"/>
    </w:rPr>
  </w:style>
  <w:style w:type="character" w:customStyle="1" w:styleId="1844">
    <w:name w:val="Char Char1"/>
    <w:qFormat/>
    <w:uiPriority w:val="0"/>
    <w:rPr>
      <w:rFonts w:ascii="Times New Roman" w:hAnsi="Times New Roman" w:eastAsia="宋体" w:cs="Times New Roman"/>
      <w:sz w:val="18"/>
      <w:szCs w:val="18"/>
    </w:rPr>
  </w:style>
  <w:style w:type="paragraph" w:customStyle="1" w:styleId="1845">
    <w:name w:val="reader-word-layer reader-word-s1-6"/>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6">
    <w:name w:val="reader-word-layer reader-word-s2-1"/>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7">
    <w:name w:val="msonormalcxspmiddle"/>
    <w:basedOn w:val="1"/>
    <w:qFormat/>
    <w:uiPriority w:val="0"/>
    <w:pPr>
      <w:spacing w:before="100" w:beforeAutospacing="1" w:after="100" w:afterAutospacing="1" w:line="377" w:lineRule="auto"/>
      <w:jc w:val="left"/>
    </w:pPr>
    <w:rPr>
      <w:rFonts w:ascii="宋体" w:hAnsi="宋体" w:eastAsia="宋体" w:cs="Times New Roman"/>
      <w:color w:val="000000"/>
      <w:kern w:val="0"/>
      <w:sz w:val="24"/>
      <w:szCs w:val="24"/>
    </w:rPr>
  </w:style>
  <w:style w:type="paragraph" w:customStyle="1" w:styleId="1848">
    <w:name w:val="reader-word-layer reader-word-s2-2"/>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9">
    <w:name w:val="reader-word-layer reader-word-s1-5"/>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0">
    <w:name w:val="reader-word-layer reader-word-s1-4"/>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1">
    <w:name w:val="六级标题"/>
    <w:basedOn w:val="16"/>
    <w:link w:val="1865"/>
    <w:qFormat/>
    <w:uiPriority w:val="99"/>
    <w:pPr>
      <w:numPr>
        <w:ilvl w:val="0"/>
        <w:numId w:val="59"/>
      </w:numPr>
      <w:tabs>
        <w:tab w:val="left" w:pos="0"/>
        <w:tab w:val="left" w:pos="732"/>
      </w:tabs>
      <w:spacing w:before="0" w:after="0" w:line="560" w:lineRule="exact"/>
      <w:ind w:right="320"/>
    </w:pPr>
    <w:rPr>
      <w:rFonts w:ascii="Times New Roman" w:hAnsi="Times New Roman" w:eastAsia="仿宋" w:cs="Calibri"/>
      <w:b w:val="0"/>
      <w:color w:val="000000"/>
      <w:kern w:val="0"/>
      <w:sz w:val="32"/>
      <w:szCs w:val="21"/>
    </w:rPr>
  </w:style>
  <w:style w:type="paragraph" w:customStyle="1" w:styleId="1852">
    <w:name w:val="msonormalcxsplast"/>
    <w:basedOn w:val="1"/>
    <w:qFormat/>
    <w:uiPriority w:val="0"/>
    <w:pPr>
      <w:spacing w:before="100" w:beforeAutospacing="1" w:after="100" w:afterAutospacing="1" w:line="377" w:lineRule="auto"/>
      <w:jc w:val="left"/>
    </w:pPr>
    <w:rPr>
      <w:rFonts w:ascii="宋体" w:hAnsi="宋体" w:eastAsia="宋体" w:cs="Times New Roman"/>
      <w:color w:val="000000"/>
      <w:kern w:val="0"/>
      <w:sz w:val="24"/>
      <w:szCs w:val="24"/>
    </w:rPr>
  </w:style>
  <w:style w:type="paragraph" w:customStyle="1" w:styleId="1853">
    <w:name w:val="reader-word-layer reader-word-s1-7"/>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4">
    <w:name w:val="列表段落2"/>
    <w:basedOn w:val="1"/>
    <w:qFormat/>
    <w:uiPriority w:val="0"/>
    <w:pPr>
      <w:spacing w:before="40" w:after="40" w:line="377" w:lineRule="auto"/>
      <w:ind w:firstLine="420" w:firstLineChars="200"/>
    </w:pPr>
    <w:rPr>
      <w:rFonts w:ascii="Calibri" w:hAnsi="Calibri" w:eastAsia="宋体" w:cs="Times New Roman"/>
    </w:rPr>
  </w:style>
  <w:style w:type="paragraph" w:customStyle="1" w:styleId="1855">
    <w:name w:val="reader-word-layer reader-word-s1-2"/>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6">
    <w:name w:val="章节标题"/>
    <w:basedOn w:val="4"/>
    <w:link w:val="1858"/>
    <w:qFormat/>
    <w:uiPriority w:val="0"/>
    <w:pPr>
      <w:widowControl/>
      <w:tabs>
        <w:tab w:val="left" w:pos="0"/>
      </w:tabs>
      <w:adjustRightInd w:val="0"/>
      <w:snapToGrid w:val="0"/>
      <w:spacing w:before="0" w:after="0" w:line="360" w:lineRule="auto"/>
      <w:ind w:left="100" w:right="100" w:firstLine="42"/>
    </w:pPr>
    <w:rPr>
      <w:rFonts w:ascii="方正小标宋_GBK" w:hAnsi="方正小标宋_GBK" w:eastAsia="方正小标宋_GBK" w:cs="方正仿宋_GB2312"/>
      <w:b w:val="0"/>
      <w:bCs w:val="0"/>
      <w:sz w:val="48"/>
    </w:rPr>
  </w:style>
  <w:style w:type="character" w:customStyle="1" w:styleId="1857">
    <w:name w:val="一级标题 字符"/>
    <w:basedOn w:val="156"/>
    <w:link w:val="617"/>
    <w:qFormat/>
    <w:uiPriority w:val="0"/>
    <w:rPr>
      <w:rFonts w:ascii="宋体" w:hAnsi="宋体" w:cstheme="majorBidi"/>
      <w:bCs w:val="0"/>
      <w:kern w:val="32"/>
      <w:sz w:val="32"/>
      <w:szCs w:val="30"/>
    </w:rPr>
  </w:style>
  <w:style w:type="character" w:customStyle="1" w:styleId="1858">
    <w:name w:val="章节标题 字符"/>
    <w:basedOn w:val="154"/>
    <w:link w:val="1856"/>
    <w:qFormat/>
    <w:uiPriority w:val="0"/>
    <w:rPr>
      <w:rFonts w:ascii="方正小标宋_GBK" w:hAnsi="方正小标宋_GBK" w:eastAsia="方正小标宋_GBK" w:cs="方正仿宋_GB2312"/>
      <w:b w:val="0"/>
      <w:bCs w:val="0"/>
      <w:kern w:val="44"/>
      <w:sz w:val="48"/>
      <w:szCs w:val="32"/>
    </w:rPr>
  </w:style>
  <w:style w:type="paragraph" w:customStyle="1" w:styleId="1859">
    <w:name w:val="二级标题"/>
    <w:basedOn w:val="7"/>
    <w:link w:val="1861"/>
    <w:qFormat/>
    <w:uiPriority w:val="0"/>
    <w:pPr>
      <w:numPr>
        <w:ilvl w:val="0"/>
        <w:numId w:val="60"/>
      </w:numPr>
      <w:adjustRightInd w:val="0"/>
      <w:snapToGrid w:val="0"/>
      <w:spacing w:before="156" w:beforeLines="50" w:after="156" w:afterLines="50" w:line="560" w:lineRule="exact"/>
    </w:pPr>
    <w:rPr>
      <w:rFonts w:ascii="宋体" w:hAnsi="宋体" w:eastAsia="楷体" w:cs="方正仿宋_GB2312"/>
      <w:sz w:val="36"/>
      <w:szCs w:val="32"/>
    </w:rPr>
  </w:style>
  <w:style w:type="paragraph" w:customStyle="1" w:styleId="1860">
    <w:name w:val="三级标题"/>
    <w:basedOn w:val="8"/>
    <w:link w:val="1862"/>
    <w:qFormat/>
    <w:uiPriority w:val="0"/>
    <w:pPr>
      <w:keepNext w:val="0"/>
      <w:keepLines w:val="0"/>
      <w:numPr>
        <w:ilvl w:val="0"/>
        <w:numId w:val="61"/>
      </w:numPr>
      <w:spacing w:before="156" w:beforeLines="50" w:after="156" w:afterLines="50" w:line="560" w:lineRule="exact"/>
    </w:pPr>
    <w:rPr>
      <w:rFonts w:eastAsia="楷体"/>
      <w:b w:val="0"/>
      <w:bCs w:val="0"/>
      <w:sz w:val="32"/>
    </w:rPr>
  </w:style>
  <w:style w:type="character" w:customStyle="1" w:styleId="1861">
    <w:name w:val="二级标题 字符"/>
    <w:basedOn w:val="157"/>
    <w:link w:val="1859"/>
    <w:qFormat/>
    <w:uiPriority w:val="0"/>
    <w:rPr>
      <w:rFonts w:ascii="宋体" w:hAnsi="宋体" w:eastAsia="楷体" w:cs="方正仿宋_GB2312"/>
      <w:kern w:val="2"/>
      <w:sz w:val="36"/>
      <w:szCs w:val="32"/>
    </w:rPr>
  </w:style>
  <w:style w:type="character" w:customStyle="1" w:styleId="1862">
    <w:name w:val="三级标题 字符"/>
    <w:basedOn w:val="158"/>
    <w:link w:val="1860"/>
    <w:qFormat/>
    <w:uiPriority w:val="0"/>
    <w:rPr>
      <w:rFonts w:ascii="宋体" w:hAnsi="宋体" w:eastAsia="楷体" w:cstheme="majorBidi"/>
      <w:b w:val="0"/>
      <w:bCs w:val="0"/>
      <w:kern w:val="2"/>
      <w:sz w:val="32"/>
      <w:szCs w:val="24"/>
    </w:rPr>
  </w:style>
  <w:style w:type="paragraph" w:customStyle="1" w:styleId="1863">
    <w:name w:val="五级标题"/>
    <w:basedOn w:val="15"/>
    <w:link w:val="1864"/>
    <w:qFormat/>
    <w:uiPriority w:val="0"/>
    <w:pPr>
      <w:numPr>
        <w:ilvl w:val="0"/>
        <w:numId w:val="62"/>
      </w:numPr>
      <w:snapToGrid w:val="0"/>
      <w:spacing w:before="156" w:beforeLines="50" w:after="156" w:afterLines="50" w:line="440" w:lineRule="exact"/>
      <w:contextualSpacing/>
    </w:pPr>
    <w:rPr>
      <w:rFonts w:ascii="Arial" w:hAnsi="Arial" w:eastAsia="楷体" w:cs="微软雅黑"/>
      <w:b w:val="0"/>
      <w:kern w:val="0"/>
      <w:szCs w:val="21"/>
    </w:rPr>
  </w:style>
  <w:style w:type="character" w:customStyle="1" w:styleId="1864">
    <w:name w:val="五级标题 字符"/>
    <w:basedOn w:val="751"/>
    <w:link w:val="1863"/>
    <w:qFormat/>
    <w:uiPriority w:val="0"/>
    <w:rPr>
      <w:rFonts w:hint="default" w:ascii="Arial" w:hAnsi="Arial" w:eastAsia="楷体" w:cs="微软雅黑"/>
      <w:b w:val="0"/>
      <w:bCs/>
      <w:snapToGrid/>
      <w:sz w:val="32"/>
      <w:szCs w:val="21"/>
    </w:rPr>
  </w:style>
  <w:style w:type="character" w:customStyle="1" w:styleId="1865">
    <w:name w:val="六级标题 字符"/>
    <w:basedOn w:val="136"/>
    <w:link w:val="1851"/>
    <w:qFormat/>
    <w:uiPriority w:val="99"/>
    <w:rPr>
      <w:rFonts w:eastAsia="仿宋" w:cs="Calibri"/>
      <w:bCs/>
      <w:color w:val="000000"/>
      <w:sz w:val="32"/>
      <w:szCs w:val="21"/>
    </w:rPr>
  </w:style>
  <w:style w:type="character" w:customStyle="1" w:styleId="1866">
    <w:name w:val="小四 Char"/>
    <w:link w:val="1867"/>
    <w:qFormat/>
    <w:uiPriority w:val="0"/>
    <w:rPr>
      <w:rFonts w:eastAsia="仿宋_GB2312" w:cs="宋体"/>
      <w:sz w:val="24"/>
    </w:rPr>
  </w:style>
  <w:style w:type="paragraph" w:customStyle="1" w:styleId="1867">
    <w:name w:val="小四"/>
    <w:basedOn w:val="1"/>
    <w:link w:val="1866"/>
    <w:qFormat/>
    <w:uiPriority w:val="0"/>
    <w:pPr>
      <w:spacing w:line="360" w:lineRule="auto"/>
      <w:jc w:val="center"/>
    </w:pPr>
    <w:rPr>
      <w:rFonts w:ascii="Times New Roman" w:hAnsi="Times New Roman" w:eastAsia="仿宋_GB2312" w:cs="宋体"/>
      <w:kern w:val="0"/>
      <w:sz w:val="24"/>
      <w:szCs w:val="20"/>
    </w:rPr>
  </w:style>
  <w:style w:type="paragraph" w:customStyle="1" w:styleId="1868">
    <w:name w:val="尾注文本1"/>
    <w:basedOn w:val="1"/>
    <w:next w:val="56"/>
    <w:qFormat/>
    <w:uiPriority w:val="99"/>
    <w:pPr>
      <w:snapToGrid w:val="0"/>
      <w:spacing w:beforeLines="40" w:afterLines="40" w:line="300" w:lineRule="auto"/>
      <w:ind w:firstLine="420"/>
      <w:jc w:val="left"/>
    </w:pPr>
    <w:rPr>
      <w:rFonts w:ascii="Calibri" w:hAnsi="Calibri" w:eastAsia="宋体" w:cs="Times New Roman"/>
      <w:sz w:val="24"/>
      <w:szCs w:val="24"/>
    </w:rPr>
  </w:style>
  <w:style w:type="character" w:customStyle="1" w:styleId="1869">
    <w:name w:val="尾注文本 字符2"/>
    <w:basedOn w:val="136"/>
    <w:semiHidden/>
    <w:qFormat/>
    <w:uiPriority w:val="99"/>
  </w:style>
  <w:style w:type="character" w:customStyle="1" w:styleId="1870">
    <w:name w:val="正文文本缩进 2 字符1"/>
    <w:basedOn w:val="136"/>
    <w:qFormat/>
    <w:uiPriority w:val="99"/>
  </w:style>
  <w:style w:type="paragraph" w:customStyle="1" w:styleId="1871">
    <w:name w:val="称呼1"/>
    <w:basedOn w:val="1"/>
    <w:next w:val="1"/>
    <w:qFormat/>
    <w:uiPriority w:val="0"/>
    <w:pPr>
      <w:spacing w:line="360" w:lineRule="auto"/>
    </w:pPr>
    <w:rPr>
      <w:rFonts w:ascii="Calibri" w:hAnsi="Calibri" w:eastAsia="宋体" w:cs="Times New Roman"/>
    </w:rPr>
  </w:style>
  <w:style w:type="paragraph" w:customStyle="1" w:styleId="1872">
    <w:name w:val="签名1"/>
    <w:basedOn w:val="1"/>
    <w:next w:val="62"/>
    <w:qFormat/>
    <w:uiPriority w:val="0"/>
    <w:pPr>
      <w:spacing w:line="360" w:lineRule="auto"/>
      <w:ind w:left="100" w:leftChars="2100"/>
    </w:pPr>
    <w:rPr>
      <w:rFonts w:ascii="Calibri" w:hAnsi="Calibri" w:eastAsia="宋体" w:cs="Times New Roman"/>
    </w:rPr>
  </w:style>
  <w:style w:type="paragraph" w:customStyle="1" w:styleId="1873">
    <w:name w:val="结束语1"/>
    <w:basedOn w:val="1"/>
    <w:next w:val="39"/>
    <w:qFormat/>
    <w:uiPriority w:val="0"/>
    <w:pPr>
      <w:spacing w:line="360" w:lineRule="auto"/>
      <w:ind w:left="100" w:leftChars="2100"/>
    </w:pPr>
    <w:rPr>
      <w:rFonts w:ascii="Calibri" w:hAnsi="Calibri" w:eastAsia="宋体" w:cs="Times New Roman"/>
    </w:rPr>
  </w:style>
  <w:style w:type="paragraph" w:customStyle="1" w:styleId="1874">
    <w:name w:val="副标题1"/>
    <w:basedOn w:val="1"/>
    <w:next w:val="68"/>
    <w:qFormat/>
    <w:uiPriority w:val="0"/>
    <w:pPr>
      <w:spacing w:before="240" w:after="60" w:line="312" w:lineRule="auto"/>
      <w:jc w:val="center"/>
      <w:outlineLvl w:val="1"/>
    </w:pPr>
    <w:rPr>
      <w:rFonts w:ascii="Arial" w:hAnsi="Arial" w:eastAsia="宋体" w:cs="Arial"/>
      <w:b/>
      <w:bCs/>
      <w:kern w:val="28"/>
      <w:sz w:val="32"/>
      <w:szCs w:val="32"/>
    </w:rPr>
  </w:style>
  <w:style w:type="paragraph" w:customStyle="1" w:styleId="1875">
    <w:name w:val="注释标题1"/>
    <w:basedOn w:val="1"/>
    <w:next w:val="1"/>
    <w:qFormat/>
    <w:uiPriority w:val="0"/>
    <w:pPr>
      <w:spacing w:line="360" w:lineRule="auto"/>
      <w:jc w:val="center"/>
    </w:pPr>
    <w:rPr>
      <w:rFonts w:ascii="Calibri" w:hAnsi="Calibri" w:eastAsia="宋体" w:cs="Times New Roman"/>
    </w:rPr>
  </w:style>
  <w:style w:type="paragraph" w:customStyle="1" w:styleId="1876">
    <w:name w:val="HTML 地址1"/>
    <w:basedOn w:val="1"/>
    <w:next w:val="46"/>
    <w:qFormat/>
    <w:uiPriority w:val="0"/>
    <w:pPr>
      <w:spacing w:line="360" w:lineRule="auto"/>
    </w:pPr>
    <w:rPr>
      <w:rFonts w:ascii="Calibri" w:hAnsi="Calibri" w:eastAsia="宋体" w:cs="Times New Roman"/>
      <w:i/>
      <w:iCs/>
    </w:rPr>
  </w:style>
  <w:style w:type="character" w:customStyle="1" w:styleId="1877">
    <w:name w:val="HTML 地址 字符1"/>
    <w:basedOn w:val="136"/>
    <w:semiHidden/>
    <w:qFormat/>
    <w:uiPriority w:val="0"/>
    <w:rPr>
      <w:i/>
      <w:iCs/>
    </w:rPr>
  </w:style>
  <w:style w:type="paragraph" w:customStyle="1" w:styleId="1878">
    <w:name w:val="脚注文本1"/>
    <w:basedOn w:val="1"/>
    <w:next w:val="71"/>
    <w:qFormat/>
    <w:uiPriority w:val="99"/>
    <w:pPr>
      <w:snapToGrid w:val="0"/>
      <w:spacing w:beforeLines="40" w:afterLines="40" w:line="300" w:lineRule="auto"/>
      <w:ind w:firstLine="420"/>
      <w:jc w:val="left"/>
    </w:pPr>
    <w:rPr>
      <w:rFonts w:ascii="Calibri" w:hAnsi="Calibri" w:eastAsia="宋体" w:cs="Times New Roman"/>
      <w:sz w:val="18"/>
      <w:szCs w:val="18"/>
    </w:rPr>
  </w:style>
  <w:style w:type="character" w:customStyle="1" w:styleId="1879">
    <w:name w:val="脚注文本 字符2"/>
    <w:basedOn w:val="136"/>
    <w:semiHidden/>
    <w:qFormat/>
    <w:uiPriority w:val="99"/>
    <w:rPr>
      <w:sz w:val="18"/>
      <w:szCs w:val="18"/>
    </w:rPr>
  </w:style>
  <w:style w:type="paragraph" w:customStyle="1" w:styleId="1880">
    <w:name w:val="信息标题1"/>
    <w:basedOn w:val="1"/>
    <w:next w:val="83"/>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宋体" w:cs="Arial"/>
      <w:sz w:val="24"/>
      <w:szCs w:val="24"/>
    </w:rPr>
  </w:style>
  <w:style w:type="paragraph" w:customStyle="1" w:styleId="1881">
    <w:name w:val="电子邮件签名1"/>
    <w:basedOn w:val="1"/>
    <w:next w:val="26"/>
    <w:qFormat/>
    <w:uiPriority w:val="0"/>
    <w:pPr>
      <w:spacing w:line="360" w:lineRule="auto"/>
    </w:pPr>
    <w:rPr>
      <w:rFonts w:ascii="Calibri" w:hAnsi="Calibri" w:eastAsia="宋体" w:cs="Times New Roman"/>
    </w:rPr>
  </w:style>
  <w:style w:type="paragraph" w:customStyle="1" w:styleId="1882">
    <w:name w:val="宏文本1"/>
    <w:next w:val="3"/>
    <w:link w:val="31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40" w:afterLines="40"/>
      <w:ind w:firstLine="420"/>
    </w:pPr>
    <w:rPr>
      <w:rFonts w:ascii="Courier New" w:hAnsi="Courier New" w:cs="Courier New" w:eastAsiaTheme="minorEastAsia"/>
      <w:kern w:val="2"/>
      <w:sz w:val="24"/>
      <w:szCs w:val="24"/>
      <w:lang w:val="en-US" w:eastAsia="zh-CN" w:bidi="ar-SA"/>
    </w:rPr>
  </w:style>
  <w:style w:type="character" w:customStyle="1" w:styleId="1883">
    <w:name w:val="宏文本 字符2"/>
    <w:basedOn w:val="136"/>
    <w:semiHidden/>
    <w:qFormat/>
    <w:uiPriority w:val="0"/>
    <w:rPr>
      <w:rFonts w:ascii="Courier New" w:hAnsi="Courier New" w:eastAsia="宋体" w:cs="Courier New"/>
      <w:sz w:val="24"/>
      <w:szCs w:val="24"/>
    </w:rPr>
  </w:style>
  <w:style w:type="character" w:customStyle="1" w:styleId="1884">
    <w:name w:val="正文文本缩进 3 字符1"/>
    <w:basedOn w:val="136"/>
    <w:qFormat/>
    <w:uiPriority w:val="99"/>
    <w:rPr>
      <w:sz w:val="16"/>
      <w:szCs w:val="16"/>
    </w:rPr>
  </w:style>
  <w:style w:type="paragraph" w:customStyle="1" w:styleId="1885">
    <w:name w:val="HTML 预设格式1"/>
    <w:basedOn w:val="1"/>
    <w:next w:val="84"/>
    <w:qFormat/>
    <w:uiPriority w:val="0"/>
    <w:pPr>
      <w:spacing w:line="360" w:lineRule="auto"/>
    </w:pPr>
    <w:rPr>
      <w:rFonts w:ascii="Courier New" w:hAnsi="Courier New" w:eastAsia="宋体" w:cs="Courier New"/>
      <w:szCs w:val="21"/>
    </w:rPr>
  </w:style>
  <w:style w:type="paragraph" w:customStyle="1" w:styleId="1886">
    <w:name w:val="TOC 标题3"/>
    <w:basedOn w:val="4"/>
    <w:next w:val="1"/>
    <w:qFormat/>
    <w:uiPriority w:val="0"/>
    <w:pPr>
      <w:widowControl/>
      <w:tabs>
        <w:tab w:val="left" w:pos="357"/>
      </w:tabs>
      <w:spacing w:before="480" w:after="0" w:line="276" w:lineRule="auto"/>
      <w:jc w:val="left"/>
      <w:outlineLvl w:val="9"/>
    </w:pPr>
    <w:rPr>
      <w:rFonts w:ascii="Cambria" w:hAnsi="Cambria" w:cs="Times New Roman"/>
      <w:color w:val="365F91"/>
      <w:kern w:val="0"/>
      <w:sz w:val="28"/>
      <w:szCs w:val="28"/>
    </w:rPr>
  </w:style>
  <w:style w:type="paragraph" w:customStyle="1" w:styleId="1887">
    <w:name w:val="样式2"/>
    <w:basedOn w:val="1"/>
    <w:qFormat/>
    <w:uiPriority w:val="0"/>
    <w:pPr>
      <w:spacing w:line="360" w:lineRule="auto"/>
      <w:ind w:left="851" w:hanging="567"/>
      <w:outlineLvl w:val="0"/>
    </w:pPr>
    <w:rPr>
      <w:rFonts w:ascii="宋体" w:hAnsi="宋体" w:eastAsia="仿宋" w:cs="Times New Roman"/>
      <w:sz w:val="24"/>
      <w:szCs w:val="21"/>
    </w:rPr>
  </w:style>
  <w:style w:type="table" w:customStyle="1" w:styleId="1888">
    <w:name w:val="Table Normal1"/>
    <w:semiHidden/>
    <w:unhideWhenUsed/>
    <w:qFormat/>
    <w:uiPriority w:val="2"/>
    <w:pPr>
      <w:widowControl w:val="0"/>
      <w:autoSpaceDE w:val="0"/>
      <w:autoSpaceDN w:val="0"/>
    </w:pPr>
    <w:rPr>
      <w:rFonts w:asciiTheme="minorHAnsi" w:hAnsiTheme="minorHAnsi" w:eastAsiaTheme="minorEastAsia" w:cstheme="minorBidi"/>
      <w:sz w:val="22"/>
      <w:lang w:eastAsia="en-US"/>
    </w:rPr>
    <w:tblPr>
      <w:tblCellMar>
        <w:top w:w="0" w:type="dxa"/>
        <w:left w:w="0" w:type="dxa"/>
        <w:bottom w:w="0" w:type="dxa"/>
        <w:right w:w="0" w:type="dxa"/>
      </w:tblCellMar>
    </w:tblPr>
  </w:style>
  <w:style w:type="paragraph" w:customStyle="1" w:styleId="1889">
    <w:name w:val="标题 21"/>
    <w:basedOn w:val="1"/>
    <w:qFormat/>
    <w:uiPriority w:val="0"/>
    <w:pPr>
      <w:autoSpaceDE w:val="0"/>
      <w:autoSpaceDN w:val="0"/>
      <w:spacing w:before="32"/>
      <w:jc w:val="center"/>
      <w:outlineLvl w:val="2"/>
    </w:pPr>
    <w:rPr>
      <w:rFonts w:ascii="Arial Unicode MS" w:hAnsi="Arial Unicode MS" w:eastAsia="Arial Unicode MS" w:cs="Arial Unicode MS"/>
      <w:kern w:val="0"/>
      <w:sz w:val="44"/>
      <w:szCs w:val="44"/>
      <w:lang w:val="zh-CN" w:bidi="zh-CN"/>
    </w:rPr>
  </w:style>
  <w:style w:type="paragraph" w:customStyle="1" w:styleId="1890">
    <w:name w:val="BodyText1I2"/>
    <w:basedOn w:val="1891"/>
    <w:next w:val="1893"/>
    <w:qFormat/>
    <w:uiPriority w:val="0"/>
    <w:pPr>
      <w:ind w:firstLine="420" w:firstLineChars="200"/>
    </w:pPr>
  </w:style>
  <w:style w:type="paragraph" w:customStyle="1" w:styleId="1891">
    <w:name w:val="BodyTextIndent"/>
    <w:basedOn w:val="1"/>
    <w:next w:val="1892"/>
    <w:qFormat/>
    <w:uiPriority w:val="0"/>
    <w:pPr>
      <w:spacing w:after="120"/>
      <w:ind w:left="420" w:leftChars="200"/>
      <w:textAlignment w:val="baseline"/>
    </w:pPr>
    <w:rPr>
      <w:rFonts w:ascii="Calibri" w:hAnsi="Calibri" w:eastAsia="宋体" w:cs="Times New Roman"/>
      <w:szCs w:val="24"/>
    </w:rPr>
  </w:style>
  <w:style w:type="paragraph" w:customStyle="1" w:styleId="1892">
    <w:name w:val="NormalIndent"/>
    <w:basedOn w:val="1"/>
    <w:qFormat/>
    <w:uiPriority w:val="0"/>
    <w:pPr>
      <w:ind w:firstLine="420" w:firstLineChars="200"/>
      <w:textAlignment w:val="baseline"/>
    </w:pPr>
    <w:rPr>
      <w:rFonts w:ascii="Calibri" w:hAnsi="Calibri" w:eastAsia="仿宋" w:cs="Times New Roman"/>
      <w:sz w:val="32"/>
      <w:szCs w:val="24"/>
    </w:rPr>
  </w:style>
  <w:style w:type="paragraph" w:customStyle="1" w:styleId="1893">
    <w:name w:val="BodyText1I"/>
    <w:basedOn w:val="1894"/>
    <w:qFormat/>
    <w:uiPriority w:val="0"/>
    <w:pPr>
      <w:ind w:firstLine="420" w:firstLineChars="100"/>
    </w:pPr>
  </w:style>
  <w:style w:type="paragraph" w:customStyle="1" w:styleId="1894">
    <w:name w:val="BodyText"/>
    <w:basedOn w:val="1"/>
    <w:next w:val="1"/>
    <w:qFormat/>
    <w:uiPriority w:val="0"/>
    <w:pPr>
      <w:spacing w:after="120"/>
      <w:textAlignment w:val="baseline"/>
    </w:pPr>
    <w:rPr>
      <w:rFonts w:ascii="Calibri" w:hAnsi="Calibri" w:eastAsia="宋体" w:cs="Times New Roman"/>
      <w:szCs w:val="24"/>
    </w:rPr>
  </w:style>
  <w:style w:type="character" w:customStyle="1" w:styleId="1895">
    <w:name w:val="font61"/>
    <w:basedOn w:val="136"/>
    <w:qFormat/>
    <w:uiPriority w:val="0"/>
    <w:rPr>
      <w:rFonts w:hint="eastAsia" w:ascii="方正仿宋_GBK" w:hAnsi="方正仿宋_GBK" w:eastAsia="方正仿宋_GBK" w:cs="方正仿宋_GBK"/>
      <w:color w:val="000000"/>
      <w:sz w:val="24"/>
      <w:szCs w:val="24"/>
      <w:u w:val="none"/>
    </w:rPr>
  </w:style>
  <w:style w:type="paragraph" w:customStyle="1" w:styleId="1896">
    <w:name w:val="WPSOffice手动目录 1"/>
    <w:qFormat/>
    <w:uiPriority w:val="0"/>
    <w:rPr>
      <w:rFonts w:ascii="Times New Roman" w:hAnsi="Times New Roman" w:eastAsia="宋体" w:cs="Times New Roman"/>
      <w:lang w:val="en-US" w:eastAsia="zh-CN" w:bidi="ar-SA"/>
    </w:rPr>
  </w:style>
  <w:style w:type="paragraph" w:customStyle="1" w:styleId="189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9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899">
    <w:name w:val="列表段落 字符2"/>
    <w:basedOn w:val="136"/>
    <w:link w:val="1900"/>
    <w:qFormat/>
    <w:uiPriority w:val="34"/>
    <w:rPr>
      <w:sz w:val="24"/>
    </w:rPr>
  </w:style>
  <w:style w:type="paragraph" w:customStyle="1" w:styleId="1900">
    <w:name w:val="msolistparagraph"/>
    <w:basedOn w:val="1"/>
    <w:link w:val="1899"/>
    <w:qFormat/>
    <w:uiPriority w:val="0"/>
    <w:pPr>
      <w:autoSpaceDE w:val="0"/>
      <w:autoSpaceDN w:val="0"/>
      <w:adjustRightInd w:val="0"/>
      <w:snapToGrid w:val="0"/>
      <w:spacing w:line="360" w:lineRule="auto"/>
      <w:ind w:firstLine="420" w:firstLineChars="200"/>
      <w:jc w:val="left"/>
    </w:pPr>
    <w:rPr>
      <w:rFonts w:ascii="Times New Roman" w:hAnsi="Times New Roman" w:eastAsia="宋体" w:cs="Times New Roman"/>
      <w:kern w:val="0"/>
      <w:sz w:val="24"/>
      <w:szCs w:val="20"/>
    </w:rPr>
  </w:style>
  <w:style w:type="paragraph" w:customStyle="1" w:styleId="1901">
    <w:name w:val="标题一"/>
    <w:basedOn w:val="175"/>
    <w:next w:val="1"/>
    <w:link w:val="1916"/>
    <w:qFormat/>
    <w:uiPriority w:val="0"/>
    <w:pPr>
      <w:spacing w:line="360" w:lineRule="auto"/>
      <w:ind w:left="425" w:firstLine="0" w:firstLineChars="0"/>
      <w:outlineLvl w:val="0"/>
    </w:pPr>
    <w:rPr>
      <w:rFonts w:ascii="宋体" w:hAnsi="宋体" w:eastAsia="宋体" w:cs="Times New Roman"/>
      <w:b/>
      <w:bCs/>
      <w:sz w:val="28"/>
      <w:szCs w:val="28"/>
    </w:rPr>
  </w:style>
  <w:style w:type="character" w:customStyle="1" w:styleId="1902">
    <w:name w:val="标题二 字符"/>
    <w:basedOn w:val="136"/>
    <w:link w:val="1566"/>
    <w:qFormat/>
    <w:uiPriority w:val="2"/>
    <w:rPr>
      <w:rFonts w:ascii="宋体" w:hAnsi="宋体" w:cstheme="minorBidi"/>
      <w:b/>
      <w:bCs/>
      <w:kern w:val="2"/>
      <w:sz w:val="28"/>
      <w:szCs w:val="28"/>
    </w:rPr>
  </w:style>
  <w:style w:type="character" w:customStyle="1" w:styleId="1903">
    <w:name w:val="标题三 字符"/>
    <w:basedOn w:val="136"/>
    <w:link w:val="1567"/>
    <w:qFormat/>
    <w:uiPriority w:val="2"/>
    <w:rPr>
      <w:rFonts w:ascii="宋体" w:hAnsi="宋体" w:cstheme="minorBidi"/>
      <w:b/>
      <w:bCs/>
      <w:kern w:val="2"/>
      <w:sz w:val="28"/>
      <w:szCs w:val="28"/>
    </w:rPr>
  </w:style>
  <w:style w:type="paragraph" w:customStyle="1" w:styleId="1904">
    <w:name w:val="BodyTextIndent2"/>
    <w:basedOn w:val="1"/>
    <w:qFormat/>
    <w:uiPriority w:val="0"/>
    <w:pPr>
      <w:widowControl/>
      <w:spacing w:after="120" w:line="480" w:lineRule="auto"/>
      <w:ind w:left="420" w:leftChars="200" w:firstLine="640" w:firstLineChars="200"/>
      <w:textAlignment w:val="baseline"/>
    </w:pPr>
    <w:rPr>
      <w:rFonts w:ascii="Times New Roman" w:hAnsi="Times New Roman" w:eastAsia="仿宋" w:cs="Times New Roman"/>
      <w:sz w:val="24"/>
      <w:szCs w:val="20"/>
    </w:rPr>
  </w:style>
  <w:style w:type="paragraph" w:customStyle="1" w:styleId="1905">
    <w:name w:val="样式 正文缩进正文（首行缩进两字）表正文正文非缩进正文对齐±íÕýÎÄÕýÎÄ·ÇËõ½ø特点段1±í首行缩..."/>
    <w:basedOn w:val="28"/>
    <w:qFormat/>
    <w:uiPriority w:val="0"/>
    <w:pPr>
      <w:widowControl/>
      <w:spacing w:line="240" w:lineRule="auto"/>
      <w:ind w:firstLine="480" w:firstLineChars="200"/>
      <w:jc w:val="left"/>
    </w:pPr>
    <w:rPr>
      <w:rFonts w:eastAsia="仿宋" w:cs="宋体"/>
      <w:color w:val="000000"/>
    </w:rPr>
  </w:style>
  <w:style w:type="paragraph" w:customStyle="1" w:styleId="1906">
    <w:name w:val="0级正文"/>
    <w:basedOn w:val="1"/>
    <w:link w:val="2741"/>
    <w:qFormat/>
    <w:uiPriority w:val="0"/>
    <w:pPr>
      <w:widowControl/>
      <w:spacing w:line="360" w:lineRule="auto"/>
      <w:ind w:firstLine="480" w:firstLineChars="200"/>
      <w:jc w:val="left"/>
    </w:pPr>
    <w:rPr>
      <w:rFonts w:ascii="楷体_GB2312" w:hAnsi="仿宋" w:eastAsia="楷体_GB2312" w:cs="Times New Roman"/>
      <w:sz w:val="24"/>
      <w:szCs w:val="28"/>
    </w:rPr>
  </w:style>
  <w:style w:type="paragraph" w:customStyle="1" w:styleId="1907">
    <w:name w:val="设计-三级标题"/>
    <w:basedOn w:val="1"/>
    <w:next w:val="1"/>
    <w:qFormat/>
    <w:uiPriority w:val="0"/>
    <w:pPr>
      <w:widowControl/>
      <w:numPr>
        <w:ilvl w:val="1"/>
        <w:numId w:val="63"/>
      </w:numPr>
      <w:ind w:firstLine="0"/>
      <w:jc w:val="left"/>
      <w:outlineLvl w:val="2"/>
    </w:pPr>
    <w:rPr>
      <w:rFonts w:ascii="Times New Roman" w:hAnsi="Times New Roman" w:eastAsia="仿宋" w:cs="Times New Roman"/>
      <w:sz w:val="24"/>
      <w:szCs w:val="20"/>
    </w:rPr>
  </w:style>
  <w:style w:type="paragraph" w:customStyle="1" w:styleId="1908">
    <w:name w:val="正文-2字符首行缩进"/>
    <w:basedOn w:val="1"/>
    <w:qFormat/>
    <w:uiPriority w:val="0"/>
    <w:pPr>
      <w:spacing w:line="360" w:lineRule="auto"/>
      <w:ind w:firstLine="560" w:firstLineChars="200"/>
    </w:pPr>
    <w:rPr>
      <w:rFonts w:ascii="仿宋_GB2312" w:hAnsi="Calibri" w:eastAsia="仿宋_GB2312" w:cs="Times New Roman"/>
      <w:sz w:val="24"/>
    </w:rPr>
  </w:style>
  <w:style w:type="paragraph" w:customStyle="1" w:styleId="1909">
    <w:name w:val="bulletlist"/>
    <w:basedOn w:val="1"/>
    <w:qFormat/>
    <w:uiPriority w:val="99"/>
    <w:pPr>
      <w:widowControl/>
      <w:ind w:left="245" w:firstLine="640" w:firstLineChars="200"/>
      <w:jc w:val="left"/>
    </w:pPr>
    <w:rPr>
      <w:rFonts w:ascii="宋体" w:hAnsi="宋体" w:eastAsia="仿宋" w:cs="宋体"/>
      <w:color w:val="000000"/>
      <w:kern w:val="0"/>
      <w:sz w:val="24"/>
      <w:szCs w:val="24"/>
    </w:rPr>
  </w:style>
  <w:style w:type="paragraph" w:customStyle="1" w:styleId="1910">
    <w:name w:val="设计-正文"/>
    <w:basedOn w:val="1"/>
    <w:qFormat/>
    <w:uiPriority w:val="0"/>
    <w:pPr>
      <w:widowControl/>
      <w:ind w:firstLine="640" w:firstLineChars="200"/>
      <w:jc w:val="left"/>
    </w:pPr>
    <w:rPr>
      <w:rFonts w:ascii="Times New Roman" w:hAnsi="Times New Roman" w:eastAsia="仿宋" w:cs="Times New Roman"/>
      <w:sz w:val="24"/>
      <w:szCs w:val="20"/>
    </w:rPr>
  </w:style>
  <w:style w:type="paragraph" w:customStyle="1" w:styleId="1911">
    <w:name w:val="x.x"/>
    <w:basedOn w:val="7"/>
    <w:qFormat/>
    <w:uiPriority w:val="0"/>
    <w:pPr>
      <w:keepNext/>
      <w:keepLines/>
      <w:widowControl/>
      <w:jc w:val="left"/>
      <w:outlineLvl w:val="4"/>
    </w:pPr>
    <w:rPr>
      <w:rFonts w:ascii="宋体" w:hAnsi="宋体" w:eastAsia="宋体" w:cs="Times New Roman"/>
      <w:color w:val="000000"/>
    </w:rPr>
  </w:style>
  <w:style w:type="paragraph" w:customStyle="1" w:styleId="1912">
    <w:name w:val="A正文"/>
    <w:basedOn w:val="1"/>
    <w:qFormat/>
    <w:uiPriority w:val="99"/>
    <w:pPr>
      <w:widowControl/>
      <w:snapToGrid w:val="0"/>
      <w:ind w:firstLine="200" w:firstLineChars="200"/>
      <w:jc w:val="left"/>
    </w:pPr>
    <w:rPr>
      <w:rFonts w:ascii="Times New Roman" w:hAnsi="Times New Roman" w:eastAsia="仿宋" w:cs="Times New Roman"/>
      <w:kern w:val="0"/>
      <w:sz w:val="24"/>
      <w:szCs w:val="24"/>
      <w:lang w:eastAsia="en-US" w:bidi="en-US"/>
    </w:rPr>
  </w:style>
  <w:style w:type="paragraph" w:customStyle="1" w:styleId="1913">
    <w:name w:val="！正文"/>
    <w:basedOn w:val="1"/>
    <w:qFormat/>
    <w:uiPriority w:val="0"/>
    <w:pPr>
      <w:widowControl/>
      <w:ind w:firstLine="200" w:firstLineChars="200"/>
      <w:jc w:val="left"/>
    </w:pPr>
    <w:rPr>
      <w:rFonts w:ascii="Times New Roman" w:hAnsi="Times New Roman" w:eastAsia="仿宋" w:cs="Times New Roman"/>
      <w:sz w:val="24"/>
      <w:szCs w:val="24"/>
    </w:rPr>
  </w:style>
  <w:style w:type="paragraph" w:customStyle="1" w:styleId="1914">
    <w:name w:val="正文内容格式"/>
    <w:basedOn w:val="1"/>
    <w:qFormat/>
    <w:uiPriority w:val="0"/>
    <w:pPr>
      <w:widowControl/>
      <w:autoSpaceDE w:val="0"/>
      <w:autoSpaceDN w:val="0"/>
      <w:adjustRightInd w:val="0"/>
      <w:snapToGrid w:val="0"/>
      <w:spacing w:line="300" w:lineRule="auto"/>
      <w:ind w:firstLine="480" w:firstLineChars="200"/>
      <w:jc w:val="left"/>
      <w:textAlignment w:val="baseline"/>
    </w:pPr>
    <w:rPr>
      <w:rFonts w:ascii="Times New Roman" w:hAnsi="Times New Roman" w:eastAsia="宋体" w:cs="Times New Roman"/>
      <w:kern w:val="0"/>
      <w:sz w:val="24"/>
      <w:szCs w:val="24"/>
    </w:rPr>
  </w:style>
  <w:style w:type="character" w:customStyle="1" w:styleId="1915">
    <w:name w:val="1级标题 Char"/>
    <w:basedOn w:val="154"/>
    <w:link w:val="608"/>
    <w:qFormat/>
    <w:uiPriority w:val="0"/>
    <w:rPr>
      <w:rFonts w:ascii="宋体" w:hAnsi="宋体" w:eastAsia="仿宋"/>
      <w:kern w:val="44"/>
      <w:sz w:val="32"/>
      <w:szCs w:val="32"/>
      <w:lang w:val="zh-CN"/>
    </w:rPr>
  </w:style>
  <w:style w:type="character" w:customStyle="1" w:styleId="1916">
    <w:name w:val="标题一 字符"/>
    <w:basedOn w:val="136"/>
    <w:link w:val="1901"/>
    <w:qFormat/>
    <w:uiPriority w:val="1"/>
    <w:rPr>
      <w:rFonts w:ascii="宋体" w:hAnsi="宋体"/>
      <w:b/>
      <w:bCs/>
      <w:kern w:val="2"/>
      <w:sz w:val="28"/>
      <w:szCs w:val="28"/>
    </w:rPr>
  </w:style>
  <w:style w:type="paragraph" w:customStyle="1" w:styleId="1917">
    <w:name w:val="图表样式"/>
    <w:basedOn w:val="282"/>
    <w:qFormat/>
    <w:uiPriority w:val="0"/>
    <w:pPr>
      <w:ind w:firstLine="0" w:firstLineChars="0"/>
    </w:pPr>
  </w:style>
  <w:style w:type="paragraph" w:customStyle="1" w:styleId="1918">
    <w:name w:val="封面"/>
    <w:basedOn w:val="1"/>
    <w:link w:val="1919"/>
    <w:qFormat/>
    <w:uiPriority w:val="0"/>
    <w:pPr>
      <w:spacing w:line="360" w:lineRule="auto"/>
      <w:ind w:firstLine="480" w:firstLineChars="200"/>
    </w:pPr>
    <w:rPr>
      <w:rFonts w:ascii="Times New Roman" w:hAnsi="Times New Roman" w:eastAsia="宋体" w:cs="Times New Roman"/>
      <w:b/>
      <w:sz w:val="48"/>
      <w:szCs w:val="21"/>
    </w:rPr>
  </w:style>
  <w:style w:type="character" w:customStyle="1" w:styleId="1919">
    <w:name w:val="封面 字符"/>
    <w:basedOn w:val="136"/>
    <w:link w:val="1918"/>
    <w:qFormat/>
    <w:uiPriority w:val="0"/>
    <w:rPr>
      <w:b/>
      <w:kern w:val="2"/>
      <w:sz w:val="48"/>
      <w:szCs w:val="21"/>
    </w:rPr>
  </w:style>
  <w:style w:type="character" w:customStyle="1" w:styleId="1920">
    <w:name w:val="01正文 Char"/>
    <w:basedOn w:val="136"/>
    <w:link w:val="281"/>
    <w:qFormat/>
    <w:uiPriority w:val="0"/>
    <w:rPr>
      <w:rFonts w:ascii="宋体" w:hAnsi="宋体"/>
      <w:kern w:val="2"/>
      <w:sz w:val="28"/>
      <w:szCs w:val="21"/>
    </w:rPr>
  </w:style>
  <w:style w:type="table" w:customStyle="1" w:styleId="1921">
    <w:name w:val="TableGrid"/>
    <w:qFormat/>
    <w:uiPriority w:val="0"/>
    <w:rPr>
      <w:rFonts w:asciiTheme="minorHAnsi" w:hAnsiTheme="minorHAnsi" w:eastAsiaTheme="minorEastAsia" w:cstheme="minorBidi"/>
    </w:rPr>
    <w:tblPr>
      <w:tblCellMar>
        <w:top w:w="0" w:type="dxa"/>
        <w:left w:w="0" w:type="dxa"/>
        <w:bottom w:w="0" w:type="dxa"/>
        <w:right w:w="0" w:type="dxa"/>
      </w:tblCellMar>
    </w:tblPr>
  </w:style>
  <w:style w:type="paragraph" w:customStyle="1" w:styleId="1922">
    <w:name w:val="Compact"/>
    <w:qFormat/>
    <w:uiPriority w:val="0"/>
    <w:pPr>
      <w:spacing w:before="36" w:after="36"/>
    </w:pPr>
    <w:rPr>
      <w:rFonts w:ascii="Cambria" w:hAnsi="Cambria" w:eastAsia="Cambria" w:cs="Times New Roman"/>
      <w:sz w:val="24"/>
      <w:szCs w:val="24"/>
      <w:lang w:val="en-US" w:eastAsia="zh-CN" w:bidi="ar-SA"/>
    </w:rPr>
  </w:style>
  <w:style w:type="paragraph" w:customStyle="1" w:styleId="1923">
    <w:name w:val="_Style 5"/>
    <w:basedOn w:val="1"/>
    <w:qFormat/>
    <w:uiPriority w:val="0"/>
    <w:pPr>
      <w:spacing w:line="360" w:lineRule="auto"/>
      <w:ind w:firstLine="200" w:firstLineChars="200"/>
    </w:pPr>
    <w:rPr>
      <w:rFonts w:ascii="Calibri" w:hAnsi="Calibri" w:eastAsia="宋体" w:cs="Times New Roman"/>
      <w:sz w:val="24"/>
      <w:szCs w:val="21"/>
    </w:rPr>
  </w:style>
  <w:style w:type="paragraph" w:customStyle="1" w:styleId="1924">
    <w:name w:val="H图表"/>
    <w:basedOn w:val="1"/>
    <w:qFormat/>
    <w:uiPriority w:val="0"/>
    <w:pPr>
      <w:jc w:val="center"/>
    </w:pPr>
    <w:rPr>
      <w:rFonts w:ascii="Calibri" w:hAnsi="Calibri" w:eastAsia="宋体" w:cs="Times New Roman"/>
      <w:kern w:val="0"/>
      <w:szCs w:val="16"/>
    </w:rPr>
  </w:style>
  <w:style w:type="paragraph" w:customStyle="1" w:styleId="1925">
    <w:name w:val="正文样式zz"/>
    <w:basedOn w:val="1"/>
    <w:qFormat/>
    <w:uiPriority w:val="0"/>
    <w:pPr>
      <w:widowControl/>
      <w:spacing w:line="360" w:lineRule="auto"/>
      <w:ind w:firstLine="560" w:firstLineChars="200"/>
      <w:contextualSpacing/>
      <w:jc w:val="left"/>
    </w:pPr>
    <w:rPr>
      <w:rFonts w:ascii="宋体" w:hAnsi="宋体" w:eastAsia="仿宋" w:cs="Arial"/>
      <w:szCs w:val="24"/>
    </w:rPr>
  </w:style>
  <w:style w:type="paragraph" w:customStyle="1" w:styleId="1926">
    <w:name w:val="11-正文"/>
    <w:basedOn w:val="1"/>
    <w:link w:val="3142"/>
    <w:qFormat/>
    <w:uiPriority w:val="0"/>
    <w:pPr>
      <w:spacing w:line="360" w:lineRule="auto"/>
      <w:ind w:firstLine="420" w:firstLineChars="200"/>
    </w:pPr>
    <w:rPr>
      <w:rFonts w:ascii="Calibri" w:hAnsi="Calibri" w:eastAsia="宋体" w:cs="宋体"/>
      <w:kern w:val="0"/>
      <w:sz w:val="20"/>
      <w:szCs w:val="20"/>
    </w:rPr>
  </w:style>
  <w:style w:type="paragraph" w:customStyle="1" w:styleId="1927">
    <w:name w:val="标题2"/>
    <w:basedOn w:val="5"/>
    <w:qFormat/>
    <w:uiPriority w:val="0"/>
    <w:pPr>
      <w:numPr>
        <w:ilvl w:val="0"/>
        <w:numId w:val="0"/>
      </w:numPr>
      <w:spacing w:before="0" w:after="0" w:line="240" w:lineRule="auto"/>
      <w:ind w:left="851" w:hanging="425"/>
    </w:pPr>
    <w:rPr>
      <w:rFonts w:ascii="Times New Roman" w:hAnsi="Times New Roman" w:eastAsia="楷体" w:cs="Times New Roman"/>
      <w:szCs w:val="32"/>
    </w:rPr>
  </w:style>
  <w:style w:type="paragraph" w:customStyle="1" w:styleId="1928">
    <w:name w:val="8正文居左SC"/>
    <w:basedOn w:val="1"/>
    <w:qFormat/>
    <w:uiPriority w:val="0"/>
    <w:pPr>
      <w:spacing w:line="480" w:lineRule="auto"/>
    </w:pPr>
    <w:rPr>
      <w:rFonts w:ascii="仿宋_GB2312" w:hAnsi="仿宋_GB2312" w:eastAsia="仿宋_GB2312" w:cs="仿宋_GB2312"/>
      <w:sz w:val="24"/>
      <w:szCs w:val="24"/>
    </w:rPr>
  </w:style>
  <w:style w:type="paragraph" w:customStyle="1" w:styleId="1929">
    <w:name w:val="1级标题SC"/>
    <w:basedOn w:val="4"/>
    <w:link w:val="1930"/>
    <w:qFormat/>
    <w:uiPriority w:val="0"/>
    <w:pPr>
      <w:numPr>
        <w:numId w:val="0"/>
      </w:numPr>
      <w:tabs>
        <w:tab w:val="left" w:pos="630"/>
      </w:tabs>
      <w:spacing w:before="50" w:beforeLines="50" w:after="50" w:afterLines="50" w:line="480" w:lineRule="auto"/>
      <w:jc w:val="left"/>
    </w:pPr>
    <w:rPr>
      <w:rFonts w:ascii="仿宋_GB2312" w:hAnsi="仿宋_GB2312" w:eastAsia="仿宋_GB2312" w:cs="仿宋_GB2312"/>
      <w:kern w:val="0"/>
      <w:sz w:val="36"/>
      <w:szCs w:val="36"/>
    </w:rPr>
  </w:style>
  <w:style w:type="character" w:customStyle="1" w:styleId="1930">
    <w:name w:val="1级标题SC 字符"/>
    <w:basedOn w:val="136"/>
    <w:link w:val="1929"/>
    <w:qFormat/>
    <w:uiPriority w:val="0"/>
    <w:rPr>
      <w:rFonts w:ascii="仿宋_GB2312" w:hAnsi="仿宋_GB2312" w:eastAsia="仿宋_GB2312" w:cs="仿宋_GB2312"/>
      <w:b/>
      <w:bCs/>
      <w:sz w:val="36"/>
      <w:szCs w:val="36"/>
    </w:rPr>
  </w:style>
  <w:style w:type="paragraph" w:customStyle="1" w:styleId="1931">
    <w:name w:val="2级标题SC"/>
    <w:basedOn w:val="5"/>
    <w:link w:val="1932"/>
    <w:qFormat/>
    <w:uiPriority w:val="0"/>
    <w:pPr>
      <w:numPr>
        <w:ilvl w:val="0"/>
        <w:numId w:val="0"/>
      </w:numPr>
      <w:tabs>
        <w:tab w:val="left" w:pos="945"/>
      </w:tabs>
      <w:spacing w:before="50" w:beforeLines="50" w:after="50" w:afterLines="50" w:line="480" w:lineRule="auto"/>
      <w:jc w:val="left"/>
    </w:pPr>
    <w:rPr>
      <w:rFonts w:ascii="仿宋_GB2312" w:hAnsi="仿宋_GB2312" w:eastAsia="仿宋_GB2312" w:cs="仿宋_GB2312"/>
      <w:kern w:val="0"/>
      <w:sz w:val="32"/>
      <w:szCs w:val="32"/>
    </w:rPr>
  </w:style>
  <w:style w:type="character" w:customStyle="1" w:styleId="1932">
    <w:name w:val="2级标题SC 字符"/>
    <w:basedOn w:val="136"/>
    <w:link w:val="1931"/>
    <w:qFormat/>
    <w:uiPriority w:val="0"/>
    <w:rPr>
      <w:rFonts w:ascii="仿宋_GB2312" w:hAnsi="仿宋_GB2312" w:eastAsia="仿宋_GB2312" w:cs="仿宋_GB2312"/>
      <w:b/>
      <w:bCs/>
      <w:sz w:val="32"/>
      <w:szCs w:val="32"/>
    </w:rPr>
  </w:style>
  <w:style w:type="paragraph" w:customStyle="1" w:styleId="1933">
    <w:name w:val="3级标题SC"/>
    <w:basedOn w:val="7"/>
    <w:link w:val="1934"/>
    <w:qFormat/>
    <w:uiPriority w:val="0"/>
    <w:pPr>
      <w:keepNext/>
      <w:keepLines/>
      <w:tabs>
        <w:tab w:val="left" w:pos="1176"/>
      </w:tabs>
      <w:spacing w:before="50" w:beforeLines="50" w:after="50" w:afterLines="50" w:line="480" w:lineRule="auto"/>
      <w:jc w:val="left"/>
    </w:pPr>
    <w:rPr>
      <w:rFonts w:ascii="仿宋_GB2312" w:hAnsi="仿宋_GB2312" w:eastAsia="仿宋_GB2312" w:cs="仿宋_GB2312"/>
      <w:kern w:val="0"/>
      <w:sz w:val="32"/>
      <w:szCs w:val="32"/>
    </w:rPr>
  </w:style>
  <w:style w:type="character" w:customStyle="1" w:styleId="1934">
    <w:name w:val="3级标题SC 字符"/>
    <w:basedOn w:val="136"/>
    <w:link w:val="1933"/>
    <w:qFormat/>
    <w:uiPriority w:val="0"/>
    <w:rPr>
      <w:rFonts w:ascii="仿宋_GB2312" w:hAnsi="仿宋_GB2312" w:eastAsia="仿宋_GB2312" w:cs="仿宋_GB2312"/>
      <w:b/>
      <w:bCs/>
      <w:sz w:val="32"/>
      <w:szCs w:val="32"/>
    </w:rPr>
  </w:style>
  <w:style w:type="paragraph" w:customStyle="1" w:styleId="1935">
    <w:name w:val="4级标题SC"/>
    <w:basedOn w:val="8"/>
    <w:link w:val="1936"/>
    <w:qFormat/>
    <w:uiPriority w:val="0"/>
    <w:pPr>
      <w:numPr>
        <w:ilvl w:val="0"/>
        <w:numId w:val="0"/>
      </w:numPr>
      <w:tabs>
        <w:tab w:val="left" w:pos="1386"/>
      </w:tabs>
      <w:spacing w:before="50" w:beforeLines="50" w:after="50" w:afterLines="50" w:line="480" w:lineRule="auto"/>
      <w:jc w:val="left"/>
    </w:pPr>
    <w:rPr>
      <w:rFonts w:ascii="仿宋_GB2312" w:hAnsi="仿宋_GB2312" w:eastAsia="仿宋_GB2312" w:cs="仿宋_GB2312"/>
      <w:kern w:val="0"/>
      <w:sz w:val="30"/>
      <w:szCs w:val="30"/>
    </w:rPr>
  </w:style>
  <w:style w:type="character" w:customStyle="1" w:styleId="1936">
    <w:name w:val="4级标题SC 字符"/>
    <w:basedOn w:val="136"/>
    <w:link w:val="1935"/>
    <w:qFormat/>
    <w:uiPriority w:val="0"/>
    <w:rPr>
      <w:rFonts w:ascii="仿宋_GB2312" w:hAnsi="仿宋_GB2312" w:eastAsia="仿宋_GB2312" w:cs="仿宋_GB2312"/>
      <w:b/>
      <w:bCs/>
      <w:sz w:val="30"/>
      <w:szCs w:val="30"/>
    </w:rPr>
  </w:style>
  <w:style w:type="paragraph" w:customStyle="1" w:styleId="1937">
    <w:name w:val="5级标题SC"/>
    <w:basedOn w:val="14"/>
    <w:link w:val="1938"/>
    <w:qFormat/>
    <w:uiPriority w:val="0"/>
    <w:pPr>
      <w:numPr>
        <w:ilvl w:val="0"/>
        <w:numId w:val="0"/>
      </w:numPr>
      <w:tabs>
        <w:tab w:val="left" w:pos="1596"/>
      </w:tabs>
      <w:spacing w:before="50" w:beforeLines="50" w:after="50" w:afterLines="50" w:line="480" w:lineRule="auto"/>
      <w:jc w:val="left"/>
    </w:pPr>
    <w:rPr>
      <w:rFonts w:ascii="仿宋_GB2312" w:hAnsi="仿宋_GB2312" w:eastAsia="仿宋_GB2312" w:cs="仿宋_GB2312"/>
      <w:kern w:val="0"/>
      <w:sz w:val="30"/>
      <w:szCs w:val="30"/>
    </w:rPr>
  </w:style>
  <w:style w:type="character" w:customStyle="1" w:styleId="1938">
    <w:name w:val="5级标题SC 字符"/>
    <w:basedOn w:val="136"/>
    <w:link w:val="1937"/>
    <w:qFormat/>
    <w:uiPriority w:val="0"/>
    <w:rPr>
      <w:rFonts w:ascii="仿宋_GB2312" w:hAnsi="仿宋_GB2312" w:eastAsia="仿宋_GB2312" w:cs="仿宋_GB2312"/>
      <w:b/>
      <w:bCs/>
      <w:sz w:val="30"/>
      <w:szCs w:val="30"/>
    </w:rPr>
  </w:style>
  <w:style w:type="paragraph" w:customStyle="1" w:styleId="1939">
    <w:name w:val="6级标题SC"/>
    <w:basedOn w:val="15"/>
    <w:link w:val="1940"/>
    <w:qFormat/>
    <w:uiPriority w:val="0"/>
    <w:pPr>
      <w:numPr>
        <w:ilvl w:val="0"/>
        <w:numId w:val="0"/>
      </w:numPr>
      <w:tabs>
        <w:tab w:val="left" w:pos="1848"/>
      </w:tabs>
      <w:spacing w:before="50" w:beforeLines="50" w:after="50" w:afterLines="50" w:line="480" w:lineRule="auto"/>
      <w:jc w:val="left"/>
    </w:pPr>
    <w:rPr>
      <w:rFonts w:ascii="仿宋_GB2312" w:hAnsi="仿宋_GB2312" w:eastAsia="仿宋_GB2312" w:cs="仿宋_GB2312"/>
      <w:kern w:val="0"/>
      <w:sz w:val="28"/>
      <w:szCs w:val="28"/>
    </w:rPr>
  </w:style>
  <w:style w:type="character" w:customStyle="1" w:styleId="1940">
    <w:name w:val="6级标题SC 字符"/>
    <w:basedOn w:val="136"/>
    <w:link w:val="1939"/>
    <w:qFormat/>
    <w:uiPriority w:val="0"/>
    <w:rPr>
      <w:rFonts w:ascii="仿宋_GB2312" w:hAnsi="仿宋_GB2312" w:eastAsia="仿宋_GB2312" w:cs="仿宋_GB2312"/>
      <w:b/>
      <w:bCs/>
      <w:sz w:val="28"/>
      <w:szCs w:val="28"/>
    </w:rPr>
  </w:style>
  <w:style w:type="paragraph" w:customStyle="1" w:styleId="1941">
    <w:name w:val="7级标题SC"/>
    <w:basedOn w:val="16"/>
    <w:link w:val="1942"/>
    <w:qFormat/>
    <w:uiPriority w:val="0"/>
    <w:pPr>
      <w:tabs>
        <w:tab w:val="left" w:pos="2079"/>
      </w:tabs>
      <w:spacing w:before="50" w:beforeLines="50" w:after="50" w:afterLines="50" w:line="480" w:lineRule="auto"/>
      <w:ind w:left="0" w:firstLine="0"/>
      <w:jc w:val="left"/>
    </w:pPr>
    <w:rPr>
      <w:rFonts w:ascii="仿宋_GB2312" w:hAnsi="仿宋_GB2312" w:eastAsia="仿宋_GB2312" w:cs="仿宋_GB2312"/>
      <w:kern w:val="0"/>
      <w:sz w:val="28"/>
      <w:szCs w:val="28"/>
    </w:rPr>
  </w:style>
  <w:style w:type="character" w:customStyle="1" w:styleId="1942">
    <w:name w:val="7级标题SC 字符"/>
    <w:basedOn w:val="136"/>
    <w:link w:val="1941"/>
    <w:qFormat/>
    <w:uiPriority w:val="0"/>
    <w:rPr>
      <w:rFonts w:ascii="仿宋_GB2312" w:hAnsi="仿宋_GB2312" w:eastAsia="仿宋_GB2312" w:cs="仿宋_GB2312"/>
      <w:b/>
      <w:bCs/>
      <w:sz w:val="28"/>
      <w:szCs w:val="28"/>
    </w:rPr>
  </w:style>
  <w:style w:type="paragraph" w:customStyle="1" w:styleId="1943">
    <w:name w:val="8文本正文SC"/>
    <w:basedOn w:val="1"/>
    <w:link w:val="1944"/>
    <w:qFormat/>
    <w:uiPriority w:val="0"/>
    <w:pPr>
      <w:spacing w:line="480" w:lineRule="auto"/>
      <w:ind w:firstLine="200" w:firstLineChars="200"/>
    </w:pPr>
    <w:rPr>
      <w:rFonts w:ascii="仿宋_GB2312" w:hAnsi="仿宋_GB2312" w:eastAsia="仿宋_GB2312" w:cs="仿宋_GB2312"/>
      <w:kern w:val="0"/>
      <w:sz w:val="24"/>
      <w:szCs w:val="24"/>
    </w:rPr>
  </w:style>
  <w:style w:type="character" w:customStyle="1" w:styleId="1944">
    <w:name w:val="8文本正文SC 字符"/>
    <w:basedOn w:val="136"/>
    <w:link w:val="1943"/>
    <w:qFormat/>
    <w:uiPriority w:val="0"/>
    <w:rPr>
      <w:rFonts w:ascii="仿宋_GB2312" w:hAnsi="仿宋_GB2312" w:eastAsia="仿宋_GB2312" w:cs="仿宋_GB2312"/>
      <w:sz w:val="24"/>
      <w:szCs w:val="24"/>
    </w:rPr>
  </w:style>
  <w:style w:type="paragraph" w:customStyle="1" w:styleId="1945">
    <w:name w:val="9表格正文SC"/>
    <w:basedOn w:val="1"/>
    <w:link w:val="1946"/>
    <w:qFormat/>
    <w:uiPriority w:val="0"/>
    <w:pPr>
      <w:spacing w:line="360" w:lineRule="auto"/>
    </w:pPr>
    <w:rPr>
      <w:rFonts w:ascii="仿宋_GB2312" w:hAnsi="仿宋_GB2312" w:eastAsia="仿宋_GB2312" w:cs="仿宋_GB2312"/>
      <w:kern w:val="0"/>
      <w:szCs w:val="21"/>
    </w:rPr>
  </w:style>
  <w:style w:type="character" w:customStyle="1" w:styleId="1946">
    <w:name w:val="9表格正文SC 字符"/>
    <w:basedOn w:val="136"/>
    <w:link w:val="1945"/>
    <w:qFormat/>
    <w:uiPriority w:val="0"/>
    <w:rPr>
      <w:rFonts w:ascii="仿宋_GB2312" w:hAnsi="仿宋_GB2312" w:eastAsia="仿宋_GB2312" w:cs="仿宋_GB2312"/>
      <w:sz w:val="21"/>
      <w:szCs w:val="21"/>
    </w:rPr>
  </w:style>
  <w:style w:type="paragraph" w:customStyle="1" w:styleId="1947">
    <w:name w:val="9图片标题SC"/>
    <w:basedOn w:val="1"/>
    <w:link w:val="1948"/>
    <w:qFormat/>
    <w:uiPriority w:val="0"/>
    <w:pPr>
      <w:jc w:val="center"/>
    </w:pPr>
    <w:rPr>
      <w:rFonts w:ascii="仿宋_GB2312" w:hAnsi="仿宋_GB2312" w:eastAsia="仿宋_GB2312" w:cs="仿宋_GB2312"/>
      <w:b/>
      <w:bCs/>
      <w:kern w:val="0"/>
      <w:szCs w:val="21"/>
    </w:rPr>
  </w:style>
  <w:style w:type="character" w:customStyle="1" w:styleId="1948">
    <w:name w:val="9图片标题SC 字符"/>
    <w:basedOn w:val="136"/>
    <w:link w:val="1947"/>
    <w:qFormat/>
    <w:uiPriority w:val="0"/>
    <w:rPr>
      <w:rFonts w:ascii="仿宋_GB2312" w:hAnsi="仿宋_GB2312" w:eastAsia="仿宋_GB2312" w:cs="仿宋_GB2312"/>
      <w:b/>
      <w:bCs/>
      <w:sz w:val="21"/>
      <w:szCs w:val="21"/>
    </w:rPr>
  </w:style>
  <w:style w:type="paragraph" w:customStyle="1" w:styleId="1949">
    <w:name w:val="标题5"/>
    <w:basedOn w:val="14"/>
    <w:next w:val="1"/>
    <w:qFormat/>
    <w:uiPriority w:val="0"/>
    <w:pPr>
      <w:numPr>
        <w:ilvl w:val="0"/>
        <w:numId w:val="0"/>
      </w:numPr>
      <w:tabs>
        <w:tab w:val="left" w:pos="1531"/>
      </w:tabs>
      <w:spacing w:before="0" w:after="0"/>
      <w:ind w:left="284"/>
    </w:pPr>
    <w:rPr>
      <w:rFonts w:ascii="Times New Roman" w:hAnsi="Times New Roman" w:cs="Times New Roman"/>
      <w:szCs w:val="28"/>
    </w:rPr>
  </w:style>
  <w:style w:type="paragraph" w:customStyle="1" w:styleId="1950">
    <w:name w:val="标题8"/>
    <w:basedOn w:val="17"/>
    <w:next w:val="1"/>
    <w:qFormat/>
    <w:uiPriority w:val="0"/>
    <w:pPr>
      <w:spacing w:before="0" w:after="0" w:line="360" w:lineRule="auto"/>
      <w:ind w:left="284"/>
    </w:pPr>
    <w:rPr>
      <w:rFonts w:ascii="Calibri Light" w:hAnsi="Calibri Light"/>
      <w:b/>
    </w:rPr>
  </w:style>
  <w:style w:type="paragraph" w:customStyle="1" w:styleId="1951">
    <w:name w:val="标题9"/>
    <w:basedOn w:val="18"/>
    <w:next w:val="1"/>
    <w:qFormat/>
    <w:uiPriority w:val="0"/>
    <w:pPr>
      <w:ind w:left="284" w:firstLine="0"/>
    </w:pPr>
    <w:rPr>
      <w:b/>
    </w:rPr>
  </w:style>
  <w:style w:type="character" w:customStyle="1" w:styleId="1952">
    <w:name w:val="正文2 字符"/>
    <w:basedOn w:val="136"/>
    <w:qFormat/>
    <w:uiPriority w:val="0"/>
    <w:rPr>
      <w:rFonts w:ascii="Times New Roman" w:hAnsi="Times New Roman" w:eastAsia="宋体" w:cs="Times New Roman"/>
      <w:szCs w:val="21"/>
    </w:rPr>
  </w:style>
  <w:style w:type="paragraph" w:customStyle="1" w:styleId="1953">
    <w:name w:val="8正文S"/>
    <w:basedOn w:val="1"/>
    <w:link w:val="1954"/>
    <w:qFormat/>
    <w:uiPriority w:val="0"/>
    <w:pPr>
      <w:spacing w:line="360" w:lineRule="auto"/>
      <w:ind w:firstLine="480" w:firstLineChars="200"/>
    </w:pPr>
    <w:rPr>
      <w:rFonts w:ascii="宋体" w:hAnsi="宋体" w:eastAsia="宋体" w:cs="Times New Roman"/>
      <w:sz w:val="24"/>
      <w:szCs w:val="21"/>
    </w:rPr>
  </w:style>
  <w:style w:type="character" w:customStyle="1" w:styleId="1954">
    <w:name w:val="8正文S Char"/>
    <w:basedOn w:val="136"/>
    <w:link w:val="1953"/>
    <w:qFormat/>
    <w:uiPriority w:val="0"/>
    <w:rPr>
      <w:rFonts w:ascii="宋体" w:hAnsi="宋体"/>
      <w:kern w:val="2"/>
      <w:sz w:val="24"/>
      <w:szCs w:val="21"/>
    </w:rPr>
  </w:style>
  <w:style w:type="paragraph" w:customStyle="1" w:styleId="1955">
    <w:name w:val="9表格正文S"/>
    <w:basedOn w:val="1"/>
    <w:link w:val="1956"/>
    <w:qFormat/>
    <w:uiPriority w:val="0"/>
    <w:pPr>
      <w:spacing w:line="360" w:lineRule="auto"/>
    </w:pPr>
    <w:rPr>
      <w:rFonts w:ascii="宋体" w:hAnsi="宋体" w:eastAsia="宋体" w:cs="Times New Roman"/>
      <w:szCs w:val="21"/>
    </w:rPr>
  </w:style>
  <w:style w:type="character" w:customStyle="1" w:styleId="1956">
    <w:name w:val="9表格正文S Char"/>
    <w:basedOn w:val="136"/>
    <w:link w:val="1955"/>
    <w:qFormat/>
    <w:uiPriority w:val="0"/>
    <w:rPr>
      <w:rFonts w:ascii="宋体" w:hAnsi="宋体"/>
      <w:kern w:val="2"/>
      <w:sz w:val="21"/>
      <w:szCs w:val="21"/>
    </w:rPr>
  </w:style>
  <w:style w:type="paragraph" w:customStyle="1" w:styleId="1957">
    <w:name w:val="表格字体"/>
    <w:basedOn w:val="1"/>
    <w:qFormat/>
    <w:uiPriority w:val="0"/>
    <w:pPr>
      <w:widowControl/>
      <w:adjustRightInd w:val="0"/>
      <w:snapToGrid w:val="0"/>
      <w:spacing w:line="400" w:lineRule="exact"/>
      <w:ind w:left="480" w:firstLine="482"/>
      <w:jc w:val="center"/>
      <w:textAlignment w:val="baseline"/>
    </w:pPr>
    <w:rPr>
      <w:rFonts w:ascii="Arial" w:hAnsi="Arial" w:eastAsia="新宋体" w:cs="Times New Roman"/>
      <w:szCs w:val="20"/>
    </w:rPr>
  </w:style>
  <w:style w:type="paragraph" w:customStyle="1" w:styleId="1958">
    <w:name w:val="表正文"/>
    <w:basedOn w:val="1"/>
    <w:qFormat/>
    <w:uiPriority w:val="0"/>
    <w:pPr>
      <w:widowControl/>
      <w:jc w:val="center"/>
    </w:pPr>
    <w:rPr>
      <w:rFonts w:ascii="Times New Roman" w:hAnsi="Times New Roman" w:eastAsia="宋体" w:cs="Times New Roman"/>
      <w:color w:val="000000"/>
      <w:kern w:val="0"/>
      <w:sz w:val="18"/>
      <w:szCs w:val="18"/>
    </w:rPr>
  </w:style>
  <w:style w:type="paragraph" w:customStyle="1" w:styleId="1959">
    <w:name w:val="三级条"/>
    <w:basedOn w:val="397"/>
    <w:next w:val="369"/>
    <w:link w:val="1971"/>
    <w:qFormat/>
    <w:uiPriority w:val="0"/>
    <w:pPr>
      <w:numPr>
        <w:ilvl w:val="0"/>
        <w:numId w:val="0"/>
      </w:numPr>
      <w:tabs>
        <w:tab w:val="clear" w:pos="360"/>
      </w:tabs>
      <w:spacing w:before="0" w:beforeLines="0" w:after="0" w:afterLines="0"/>
      <w:jc w:val="left"/>
    </w:pPr>
  </w:style>
  <w:style w:type="paragraph" w:customStyle="1" w:styleId="1960">
    <w:name w:val="Y_段"/>
    <w:link w:val="1961"/>
    <w:qFormat/>
    <w:uiPriority w:val="0"/>
    <w:pPr>
      <w:spacing w:line="300" w:lineRule="auto"/>
      <w:ind w:firstLine="200" w:firstLineChars="200"/>
      <w:jc w:val="both"/>
    </w:pPr>
    <w:rPr>
      <w:rFonts w:ascii="宋体" w:hAnsi="Calibri" w:eastAsia="宋体" w:cs="Times New Roman"/>
      <w:sz w:val="24"/>
      <w:szCs w:val="21"/>
      <w:lang w:val="en-US" w:eastAsia="zh-CN" w:bidi="ar-SA"/>
    </w:rPr>
  </w:style>
  <w:style w:type="character" w:customStyle="1" w:styleId="1961">
    <w:name w:val="Y_段 Char"/>
    <w:link w:val="1960"/>
    <w:qFormat/>
    <w:uiPriority w:val="0"/>
    <w:rPr>
      <w:rFonts w:ascii="宋体" w:hAnsi="Calibri"/>
      <w:sz w:val="24"/>
      <w:szCs w:val="21"/>
    </w:rPr>
  </w:style>
  <w:style w:type="character" w:customStyle="1" w:styleId="1962">
    <w:name w:val="正文首行缩进1(Crlf+Shift+M) Char"/>
    <w:link w:val="1963"/>
    <w:qFormat/>
    <w:uiPriority w:val="0"/>
    <w:rPr>
      <w:rFonts w:ascii="Arial" w:hAnsi="Arial" w:cs="宋体"/>
    </w:rPr>
  </w:style>
  <w:style w:type="paragraph" w:customStyle="1" w:styleId="1963">
    <w:name w:val="正文首行缩进1(Crlf+Shift+M)"/>
    <w:link w:val="1962"/>
    <w:qFormat/>
    <w:uiPriority w:val="0"/>
    <w:pPr>
      <w:spacing w:before="120" w:after="120" w:line="360" w:lineRule="auto"/>
      <w:ind w:firstLine="420" w:firstLineChars="200"/>
    </w:pPr>
    <w:rPr>
      <w:rFonts w:ascii="Arial" w:hAnsi="Arial" w:eastAsia="宋体" w:cs="宋体"/>
      <w:lang w:val="en-US" w:eastAsia="zh-CN" w:bidi="ar-SA"/>
    </w:rPr>
  </w:style>
  <w:style w:type="character" w:customStyle="1" w:styleId="1964">
    <w:name w:val="一级条标题 Char"/>
    <w:link w:val="399"/>
    <w:qFormat/>
    <w:uiPriority w:val="0"/>
    <w:rPr>
      <w:rFonts w:ascii="黑体" w:eastAsia="黑体"/>
      <w:sz w:val="21"/>
      <w:szCs w:val="21"/>
    </w:rPr>
  </w:style>
  <w:style w:type="character" w:customStyle="1" w:styleId="1965">
    <w:name w:val="二级条标题 字符"/>
    <w:basedOn w:val="1964"/>
    <w:qFormat/>
    <w:uiPriority w:val="0"/>
    <w:rPr>
      <w:rFonts w:ascii="黑体" w:eastAsia="黑体"/>
      <w:sz w:val="21"/>
      <w:szCs w:val="21"/>
    </w:rPr>
  </w:style>
  <w:style w:type="character" w:customStyle="1" w:styleId="1966">
    <w:name w:val="三级条标题 字符"/>
    <w:basedOn w:val="1965"/>
    <w:link w:val="397"/>
    <w:qFormat/>
    <w:uiPriority w:val="0"/>
    <w:rPr>
      <w:rFonts w:ascii="黑体" w:eastAsia="黑体"/>
      <w:sz w:val="21"/>
      <w:szCs w:val="21"/>
    </w:rPr>
  </w:style>
  <w:style w:type="character" w:customStyle="1" w:styleId="1967">
    <w:name w:val="四级条标题 字符"/>
    <w:basedOn w:val="1966"/>
    <w:link w:val="396"/>
    <w:qFormat/>
    <w:uiPriority w:val="0"/>
    <w:rPr>
      <w:rFonts w:ascii="黑体" w:eastAsia="黑体"/>
      <w:sz w:val="21"/>
      <w:szCs w:val="21"/>
    </w:rPr>
  </w:style>
  <w:style w:type="paragraph" w:customStyle="1" w:styleId="1968">
    <w:name w:val="QB正文"/>
    <w:basedOn w:val="369"/>
    <w:link w:val="1969"/>
    <w:qFormat/>
    <w:uiPriority w:val="0"/>
  </w:style>
  <w:style w:type="character" w:customStyle="1" w:styleId="1969">
    <w:name w:val="QB正文 Char"/>
    <w:link w:val="1968"/>
    <w:qFormat/>
    <w:uiPriority w:val="0"/>
    <w:rPr>
      <w:rFonts w:ascii="宋体"/>
      <w:sz w:val="21"/>
    </w:rPr>
  </w:style>
  <w:style w:type="paragraph" w:customStyle="1" w:styleId="1970">
    <w:name w:val="_Style 138"/>
    <w:basedOn w:val="1"/>
    <w:qFormat/>
    <w:uiPriority w:val="34"/>
    <w:pPr>
      <w:widowControl/>
      <w:ind w:firstLine="420" w:firstLineChars="200"/>
      <w:jc w:val="left"/>
    </w:pPr>
    <w:rPr>
      <w:rFonts w:ascii="宋体" w:hAnsi="宋体" w:eastAsia="宋体" w:cs="宋体"/>
      <w:kern w:val="0"/>
      <w:sz w:val="24"/>
      <w:szCs w:val="24"/>
    </w:rPr>
  </w:style>
  <w:style w:type="character" w:customStyle="1" w:styleId="1971">
    <w:name w:val="三级条 字符"/>
    <w:basedOn w:val="1967"/>
    <w:link w:val="1959"/>
    <w:qFormat/>
    <w:uiPriority w:val="0"/>
    <w:rPr>
      <w:rFonts w:ascii="黑体" w:eastAsia="黑体"/>
      <w:sz w:val="21"/>
      <w:szCs w:val="21"/>
    </w:rPr>
  </w:style>
  <w:style w:type="paragraph" w:customStyle="1" w:styleId="1972">
    <w:name w:val="样式16"/>
    <w:basedOn w:val="7"/>
    <w:qFormat/>
    <w:uiPriority w:val="99"/>
    <w:pPr>
      <w:keepNext/>
      <w:keepLines/>
      <w:widowControl/>
      <w:kinsoku w:val="0"/>
      <w:overflowPunct w:val="0"/>
      <w:autoSpaceDE w:val="0"/>
      <w:autoSpaceDN w:val="0"/>
      <w:adjustRightInd w:val="0"/>
      <w:snapToGrid w:val="0"/>
      <w:spacing w:line="360" w:lineRule="auto"/>
      <w:textAlignment w:val="center"/>
    </w:pPr>
    <w:rPr>
      <w:rFonts w:ascii="Times New Roman" w:hAnsi="Times New Roman" w:eastAsia="仿宋_GB2312" w:cs="Times New Roman"/>
      <w:sz w:val="28"/>
      <w:szCs w:val="28"/>
      <w:shd w:val="clear" w:color="auto" w:fill="FFFFFF"/>
    </w:rPr>
  </w:style>
  <w:style w:type="character" w:customStyle="1" w:styleId="1973">
    <w:name w:val="wrap-span"/>
    <w:qFormat/>
    <w:uiPriority w:val="0"/>
    <w:rPr>
      <w:rFonts w:ascii="Times New Roman" w:hAnsi="Times New Roman" w:eastAsia="宋体" w:cs="Times New Roman"/>
    </w:rPr>
  </w:style>
  <w:style w:type="character" w:customStyle="1" w:styleId="1974">
    <w:name w:val="备注说明 Char Char"/>
    <w:link w:val="1276"/>
    <w:qFormat/>
    <w:uiPriority w:val="0"/>
    <w:rPr>
      <w:rFonts w:eastAsia="仿宋"/>
      <w:kern w:val="2"/>
      <w:sz w:val="24"/>
      <w:szCs w:val="24"/>
    </w:rPr>
  </w:style>
  <w:style w:type="character" w:customStyle="1" w:styleId="1975">
    <w:name w:val="op_dict_text22"/>
    <w:basedOn w:val="136"/>
    <w:qFormat/>
    <w:uiPriority w:val="0"/>
  </w:style>
  <w:style w:type="character" w:customStyle="1" w:styleId="1976">
    <w:name w:val="trans"/>
    <w:basedOn w:val="136"/>
    <w:qFormat/>
    <w:uiPriority w:val="0"/>
  </w:style>
  <w:style w:type="character" w:customStyle="1" w:styleId="1977">
    <w:name w:val="EmailStyle123"/>
    <w:qFormat/>
    <w:uiPriority w:val="0"/>
    <w:rPr>
      <w:rFonts w:ascii="Arial" w:hAnsi="Arial" w:eastAsia="宋体"/>
      <w:color w:val="000000"/>
      <w:sz w:val="20"/>
      <w:szCs w:val="20"/>
    </w:rPr>
  </w:style>
  <w:style w:type="character" w:customStyle="1" w:styleId="1978">
    <w:name w:val="st1"/>
    <w:basedOn w:val="136"/>
    <w:qFormat/>
    <w:uiPriority w:val="0"/>
  </w:style>
  <w:style w:type="paragraph" w:customStyle="1" w:styleId="1979">
    <w:name w:val="正文1)"/>
    <w:basedOn w:val="1"/>
    <w:qFormat/>
    <w:uiPriority w:val="0"/>
    <w:pPr>
      <w:spacing w:line="360" w:lineRule="auto"/>
      <w:ind w:left="432" w:hanging="432"/>
    </w:pPr>
    <w:rPr>
      <w:rFonts w:ascii="Arial" w:hAnsi="Arial" w:eastAsia="宋体" w:cs="Times New Roman"/>
      <w:sz w:val="24"/>
      <w:szCs w:val="20"/>
    </w:rPr>
  </w:style>
  <w:style w:type="paragraph" w:customStyle="1" w:styleId="1980">
    <w:name w:val="备注说明"/>
    <w:basedOn w:val="70"/>
    <w:qFormat/>
    <w:uiPriority w:val="0"/>
    <w:pPr>
      <w:adjustRightInd w:val="0"/>
      <w:spacing w:line="312" w:lineRule="atLeast"/>
      <w:ind w:left="420" w:hanging="420"/>
      <w:textAlignment w:val="baseline"/>
    </w:pPr>
    <w:rPr>
      <w:rFonts w:ascii="Times New Roman" w:hAnsi="Times New Roman"/>
      <w:kern w:val="0"/>
      <w:szCs w:val="20"/>
    </w:rPr>
  </w:style>
  <w:style w:type="paragraph" w:customStyle="1" w:styleId="1981">
    <w:name w:val="数据表字典说明"/>
    <w:basedOn w:val="1"/>
    <w:qFormat/>
    <w:uiPriority w:val="0"/>
    <w:pPr>
      <w:adjustRightInd w:val="0"/>
      <w:spacing w:line="312" w:lineRule="atLeast"/>
      <w:ind w:firstLine="374"/>
      <w:textAlignment w:val="baseline"/>
    </w:pPr>
    <w:rPr>
      <w:rFonts w:ascii="Times New Roman" w:hAnsi="Times New Roman" w:eastAsia="宋体" w:cs="Times New Roman"/>
      <w:kern w:val="0"/>
      <w:szCs w:val="20"/>
    </w:rPr>
  </w:style>
  <w:style w:type="paragraph" w:customStyle="1" w:styleId="1982">
    <w:name w:val="Char2"/>
    <w:basedOn w:val="1"/>
    <w:qFormat/>
    <w:uiPriority w:val="0"/>
    <w:rPr>
      <w:rFonts w:ascii="仿宋_GB2312" w:hAnsi="Times New Roman" w:eastAsia="仿宋_GB2312" w:cs="Times New Roman"/>
      <w:b/>
      <w:sz w:val="32"/>
      <w:szCs w:val="32"/>
    </w:rPr>
  </w:style>
  <w:style w:type="paragraph" w:customStyle="1" w:styleId="1983">
    <w:name w:val="a标题3"/>
    <w:unhideWhenUsed/>
    <w:qFormat/>
    <w:uiPriority w:val="3"/>
    <w:pPr>
      <w:outlineLvl w:val="3"/>
    </w:pPr>
    <w:rPr>
      <w:rFonts w:asciiTheme="minorHAnsi" w:hAnsiTheme="minorHAnsi" w:eastAsiaTheme="minorEastAsia" w:cstheme="minorBidi"/>
      <w:sz w:val="21"/>
      <w:szCs w:val="22"/>
      <w:lang w:val="en-US" w:eastAsia="zh-CN" w:bidi="ar-SA"/>
    </w:rPr>
  </w:style>
  <w:style w:type="paragraph" w:customStyle="1" w:styleId="1984">
    <w:name w:val="Char21"/>
    <w:basedOn w:val="1"/>
    <w:qFormat/>
    <w:uiPriority w:val="0"/>
    <w:rPr>
      <w:rFonts w:ascii="仿宋_GB2312" w:hAnsi="Times New Roman" w:eastAsia="仿宋_GB2312" w:cs="Times New Roman"/>
      <w:b/>
      <w:sz w:val="32"/>
      <w:szCs w:val="32"/>
    </w:rPr>
  </w:style>
  <w:style w:type="paragraph" w:customStyle="1" w:styleId="1985">
    <w:name w:val="Char Char Char Char11"/>
    <w:basedOn w:val="1"/>
    <w:qFormat/>
    <w:uiPriority w:val="0"/>
    <w:rPr>
      <w:rFonts w:ascii="仿宋_GB2312" w:hAnsi="Times New Roman" w:eastAsia="仿宋_GB2312" w:cs="Times New Roman"/>
      <w:b/>
      <w:sz w:val="32"/>
      <w:szCs w:val="32"/>
    </w:rPr>
  </w:style>
  <w:style w:type="paragraph" w:customStyle="1" w:styleId="1986">
    <w:name w:val="font9"/>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character" w:customStyle="1" w:styleId="1987">
    <w:name w:val="信息标题 字符2"/>
    <w:basedOn w:val="136"/>
    <w:semiHidden/>
    <w:qFormat/>
    <w:uiPriority w:val="99"/>
    <w:rPr>
      <w:rFonts w:asciiTheme="majorHAnsi" w:hAnsiTheme="majorHAnsi" w:eastAsiaTheme="majorEastAsia" w:cstheme="majorBidi"/>
      <w:kern w:val="0"/>
      <w:sz w:val="24"/>
      <w:szCs w:val="24"/>
      <w:shd w:val="pct20" w:color="auto" w:fill="auto"/>
    </w:rPr>
  </w:style>
  <w:style w:type="character" w:customStyle="1" w:styleId="1988">
    <w:name w:val="副标题 字符2"/>
    <w:basedOn w:val="136"/>
    <w:qFormat/>
    <w:uiPriority w:val="11"/>
    <w:rPr>
      <w:b/>
      <w:bCs/>
      <w:kern w:val="28"/>
      <w:sz w:val="32"/>
      <w:szCs w:val="32"/>
    </w:rPr>
  </w:style>
  <w:style w:type="character" w:customStyle="1" w:styleId="1989">
    <w:name w:val="注释标题 字符2"/>
    <w:basedOn w:val="136"/>
    <w:semiHidden/>
    <w:qFormat/>
    <w:uiPriority w:val="99"/>
    <w:rPr>
      <w:rFonts w:ascii="Times New Roman" w:hAnsi="Times New Roman" w:eastAsia="方正仿宋_GBK" w:cs="Times New Roman"/>
      <w:kern w:val="0"/>
      <w:sz w:val="32"/>
      <w:szCs w:val="20"/>
    </w:rPr>
  </w:style>
  <w:style w:type="character" w:customStyle="1" w:styleId="1990">
    <w:name w:val="HTML 预设格式 字符2"/>
    <w:basedOn w:val="136"/>
    <w:semiHidden/>
    <w:qFormat/>
    <w:uiPriority w:val="99"/>
    <w:rPr>
      <w:rFonts w:ascii="Courier New" w:hAnsi="Courier New" w:eastAsia="方正仿宋_GBK" w:cs="Courier New"/>
      <w:kern w:val="0"/>
      <w:sz w:val="20"/>
      <w:szCs w:val="20"/>
    </w:rPr>
  </w:style>
  <w:style w:type="character" w:customStyle="1" w:styleId="1991">
    <w:name w:val="称呼 字符2"/>
    <w:basedOn w:val="136"/>
    <w:semiHidden/>
    <w:qFormat/>
    <w:uiPriority w:val="99"/>
    <w:rPr>
      <w:rFonts w:ascii="Times New Roman" w:hAnsi="Times New Roman" w:eastAsia="方正仿宋_GBK" w:cs="Times New Roman"/>
      <w:kern w:val="0"/>
      <w:sz w:val="32"/>
      <w:szCs w:val="20"/>
    </w:rPr>
  </w:style>
  <w:style w:type="character" w:customStyle="1" w:styleId="1992">
    <w:name w:val="宏文本 字符3"/>
    <w:basedOn w:val="136"/>
    <w:semiHidden/>
    <w:qFormat/>
    <w:uiPriority w:val="99"/>
    <w:rPr>
      <w:rFonts w:ascii="Courier New" w:hAnsi="Courier New" w:eastAsia="宋体" w:cs="Courier New"/>
      <w:kern w:val="0"/>
      <w:sz w:val="24"/>
      <w:szCs w:val="24"/>
    </w:rPr>
  </w:style>
  <w:style w:type="character" w:customStyle="1" w:styleId="1993">
    <w:name w:val="结束语 字符2"/>
    <w:basedOn w:val="136"/>
    <w:semiHidden/>
    <w:qFormat/>
    <w:uiPriority w:val="99"/>
    <w:rPr>
      <w:rFonts w:ascii="Times New Roman" w:hAnsi="Times New Roman" w:eastAsia="方正仿宋_GBK" w:cs="Times New Roman"/>
      <w:kern w:val="0"/>
      <w:sz w:val="32"/>
      <w:szCs w:val="20"/>
    </w:rPr>
  </w:style>
  <w:style w:type="character" w:customStyle="1" w:styleId="1994">
    <w:name w:val="尾注文本 字符3"/>
    <w:basedOn w:val="136"/>
    <w:semiHidden/>
    <w:qFormat/>
    <w:uiPriority w:val="99"/>
    <w:rPr>
      <w:rFonts w:ascii="Times New Roman" w:hAnsi="Times New Roman" w:eastAsia="方正仿宋_GBK" w:cs="Times New Roman"/>
      <w:kern w:val="0"/>
      <w:sz w:val="32"/>
      <w:szCs w:val="20"/>
    </w:rPr>
  </w:style>
  <w:style w:type="character" w:customStyle="1" w:styleId="1995">
    <w:name w:val="HTML 地址 字符2"/>
    <w:basedOn w:val="136"/>
    <w:semiHidden/>
    <w:qFormat/>
    <w:uiPriority w:val="99"/>
    <w:rPr>
      <w:rFonts w:ascii="Times New Roman" w:hAnsi="Times New Roman" w:eastAsia="方正仿宋_GBK" w:cs="Times New Roman"/>
      <w:i/>
      <w:iCs/>
      <w:kern w:val="0"/>
      <w:sz w:val="32"/>
      <w:szCs w:val="20"/>
    </w:rPr>
  </w:style>
  <w:style w:type="character" w:customStyle="1" w:styleId="1996">
    <w:name w:val="电子邮件签名 字符2"/>
    <w:basedOn w:val="136"/>
    <w:semiHidden/>
    <w:qFormat/>
    <w:uiPriority w:val="99"/>
    <w:rPr>
      <w:rFonts w:ascii="Times New Roman" w:hAnsi="Times New Roman" w:eastAsia="方正仿宋_GBK" w:cs="Times New Roman"/>
      <w:kern w:val="0"/>
      <w:sz w:val="32"/>
      <w:szCs w:val="20"/>
    </w:rPr>
  </w:style>
  <w:style w:type="character" w:customStyle="1" w:styleId="1997">
    <w:name w:val="签名 字符2"/>
    <w:basedOn w:val="136"/>
    <w:semiHidden/>
    <w:qFormat/>
    <w:uiPriority w:val="99"/>
    <w:rPr>
      <w:rFonts w:ascii="Times New Roman" w:hAnsi="Times New Roman" w:eastAsia="方正仿宋_GBK" w:cs="Times New Roman"/>
      <w:kern w:val="0"/>
      <w:sz w:val="32"/>
      <w:szCs w:val="20"/>
    </w:rPr>
  </w:style>
  <w:style w:type="character" w:customStyle="1" w:styleId="1998">
    <w:name w:val="脚注文本 字符3"/>
    <w:basedOn w:val="136"/>
    <w:semiHidden/>
    <w:qFormat/>
    <w:uiPriority w:val="99"/>
    <w:rPr>
      <w:rFonts w:ascii="Times New Roman" w:hAnsi="Times New Roman" w:eastAsia="方正仿宋_GBK" w:cs="Times New Roman"/>
      <w:kern w:val="0"/>
      <w:sz w:val="18"/>
      <w:szCs w:val="18"/>
    </w:rPr>
  </w:style>
  <w:style w:type="paragraph" w:customStyle="1" w:styleId="1999">
    <w:name w:val="6级标题S"/>
    <w:basedOn w:val="15"/>
    <w:link w:val="2910"/>
    <w:qFormat/>
    <w:uiPriority w:val="0"/>
    <w:pPr>
      <w:widowControl/>
      <w:numPr>
        <w:ilvl w:val="0"/>
        <w:numId w:val="0"/>
      </w:numPr>
      <w:tabs>
        <w:tab w:val="left" w:pos="1701"/>
      </w:tabs>
      <w:spacing w:before="120" w:after="120" w:line="319" w:lineRule="auto"/>
    </w:pPr>
    <w:rPr>
      <w:rFonts w:ascii="宋体" w:hAnsi="宋体" w:cs="宋体"/>
      <w:color w:val="171717"/>
      <w:kern w:val="0"/>
      <w:sz w:val="24"/>
    </w:rPr>
  </w:style>
  <w:style w:type="character" w:customStyle="1" w:styleId="2000">
    <w:name w:val="标题 字符3"/>
    <w:qFormat/>
    <w:uiPriority w:val="10"/>
    <w:rPr>
      <w:rFonts w:ascii="宋体" w:hAnsi="宋体"/>
      <w:color w:val="FFFFFF"/>
      <w:spacing w:val="11"/>
      <w:sz w:val="24"/>
      <w:szCs w:val="24"/>
      <w:shd w:val="clear" w:color="auto" w:fill="4293F4"/>
    </w:rPr>
  </w:style>
  <w:style w:type="paragraph" w:customStyle="1" w:styleId="2001">
    <w:name w:val="图案编号"/>
    <w:basedOn w:val="1"/>
    <w:link w:val="2002"/>
    <w:qFormat/>
    <w:uiPriority w:val="0"/>
    <w:pPr>
      <w:tabs>
        <w:tab w:val="left" w:pos="420"/>
      </w:tabs>
      <w:ind w:left="420" w:hanging="420" w:firstLineChars="200"/>
      <w:jc w:val="center"/>
      <w:textAlignment w:val="center"/>
    </w:pPr>
    <w:rPr>
      <w:rFonts w:ascii="宋体" w:hAnsi="宋体" w:eastAsia="宋体" w:cs="宋体"/>
      <w:szCs w:val="24"/>
    </w:rPr>
  </w:style>
  <w:style w:type="character" w:customStyle="1" w:styleId="2002">
    <w:name w:val="图案编号 Char"/>
    <w:link w:val="2001"/>
    <w:qFormat/>
    <w:locked/>
    <w:uiPriority w:val="0"/>
    <w:rPr>
      <w:rFonts w:ascii="宋体" w:hAnsi="宋体" w:cs="宋体"/>
      <w:kern w:val="2"/>
      <w:sz w:val="21"/>
      <w:szCs w:val="24"/>
    </w:rPr>
  </w:style>
  <w:style w:type="character" w:customStyle="1" w:styleId="2003">
    <w:name w:val="表格标题 Char"/>
    <w:link w:val="565"/>
    <w:qFormat/>
    <w:uiPriority w:val="0"/>
    <w:rPr>
      <w:rFonts w:eastAsia="黑体"/>
      <w:kern w:val="2"/>
      <w:sz w:val="24"/>
    </w:rPr>
  </w:style>
  <w:style w:type="paragraph" w:customStyle="1" w:styleId="2004">
    <w:name w:val="封面2底部-公司名称"/>
    <w:qFormat/>
    <w:uiPriority w:val="0"/>
    <w:pPr>
      <w:widowControl w:val="0"/>
      <w:snapToGrid w:val="0"/>
      <w:spacing w:line="360" w:lineRule="auto"/>
      <w:jc w:val="center"/>
    </w:pPr>
    <w:rPr>
      <w:rFonts w:ascii="隶书" w:hAnsi="隶书" w:eastAsia="隶书" w:cs="Times New Roman"/>
      <w:b/>
      <w:snapToGrid w:val="0"/>
      <w:spacing w:val="34"/>
      <w:sz w:val="30"/>
      <w:lang w:val="en-US" w:eastAsia="zh-CN" w:bidi="ar-SA"/>
    </w:rPr>
  </w:style>
  <w:style w:type="paragraph" w:customStyle="1" w:styleId="2005">
    <w:name w:val="文件分发表标题"/>
    <w:qFormat/>
    <w:uiPriority w:val="0"/>
    <w:pPr>
      <w:jc w:val="center"/>
    </w:pPr>
    <w:rPr>
      <w:rFonts w:ascii="Times New Roman" w:hAnsi="Times New Roman" w:eastAsia="宋体" w:cs="Times New Roman"/>
      <w:b/>
      <w:sz w:val="28"/>
      <w:lang w:val="en-US" w:eastAsia="zh-CN" w:bidi="ar-SA"/>
    </w:rPr>
  </w:style>
  <w:style w:type="paragraph" w:customStyle="1" w:styleId="2006">
    <w:name w:val="表格编号(五号)"/>
    <w:basedOn w:val="1"/>
    <w:next w:val="345"/>
    <w:qFormat/>
    <w:uiPriority w:val="0"/>
    <w:pPr>
      <w:snapToGrid w:val="0"/>
      <w:spacing w:before="60" w:after="60"/>
      <w:ind w:left="11"/>
      <w:jc w:val="center"/>
    </w:pPr>
    <w:rPr>
      <w:rFonts w:ascii="Times New Roman" w:hAnsi="Times New Roman" w:eastAsia="宋体" w:cs="宋体"/>
      <w:kern w:val="0"/>
      <w:szCs w:val="20"/>
    </w:rPr>
  </w:style>
  <w:style w:type="paragraph" w:customStyle="1" w:styleId="2007">
    <w:name w:val="样式 首行缩进:  0.74 厘米"/>
    <w:basedOn w:val="1"/>
    <w:qFormat/>
    <w:uiPriority w:val="99"/>
    <w:pPr>
      <w:spacing w:line="360" w:lineRule="auto"/>
      <w:ind w:firstLine="420" w:firstLineChars="200"/>
    </w:pPr>
    <w:rPr>
      <w:rFonts w:ascii="宋体" w:hAnsi="宋体" w:eastAsia="宋体" w:cs="宋体"/>
      <w:sz w:val="24"/>
      <w:szCs w:val="24"/>
    </w:rPr>
  </w:style>
  <w:style w:type="paragraph" w:customStyle="1" w:styleId="2008">
    <w:name w:val="插图编号"/>
    <w:basedOn w:val="345"/>
    <w:next w:val="345"/>
    <w:qFormat/>
    <w:uiPriority w:val="0"/>
    <w:pPr>
      <w:tabs>
        <w:tab w:val="left" w:pos="0"/>
      </w:tabs>
      <w:spacing w:before="50" w:beforeLines="50" w:after="100" w:afterLines="100"/>
      <w:ind w:firstLine="0" w:firstLineChars="0"/>
      <w:jc w:val="center"/>
    </w:pPr>
    <w:rPr>
      <w:spacing w:val="0"/>
      <w:sz w:val="21"/>
    </w:rPr>
  </w:style>
  <w:style w:type="paragraph" w:customStyle="1" w:styleId="2009">
    <w:name w:val="封面3表格内文字-右"/>
    <w:qFormat/>
    <w:uiPriority w:val="0"/>
    <w:pPr>
      <w:widowControl w:val="0"/>
      <w:snapToGrid w:val="0"/>
    </w:pPr>
    <w:rPr>
      <w:rFonts w:ascii="隶书" w:hAnsi="隶书" w:eastAsia="隶书" w:cs="Times New Roman"/>
      <w:b/>
      <w:snapToGrid w:val="0"/>
      <w:sz w:val="32"/>
      <w:lang w:val="en-US" w:eastAsia="zh-CN" w:bidi="ar-SA"/>
    </w:rPr>
  </w:style>
  <w:style w:type="paragraph" w:customStyle="1" w:styleId="2010">
    <w:name w:val="封面2标题"/>
    <w:qFormat/>
    <w:uiPriority w:val="99"/>
    <w:pPr>
      <w:widowControl w:val="0"/>
      <w:snapToGrid w:val="0"/>
      <w:spacing w:line="360" w:lineRule="auto"/>
      <w:jc w:val="center"/>
    </w:pPr>
    <w:rPr>
      <w:rFonts w:ascii="隶书" w:hAnsi="隶书" w:eastAsia="隶书" w:cs="Times New Roman"/>
      <w:b/>
      <w:snapToGrid w:val="0"/>
      <w:sz w:val="44"/>
      <w:lang w:val="en-US" w:eastAsia="zh-CN" w:bidi="ar-SA"/>
    </w:rPr>
  </w:style>
  <w:style w:type="paragraph" w:customStyle="1" w:styleId="2011">
    <w:name w:val="注"/>
    <w:basedOn w:val="1"/>
    <w:qFormat/>
    <w:uiPriority w:val="0"/>
    <w:pPr>
      <w:spacing w:line="360" w:lineRule="auto"/>
      <w:ind w:firstLine="520" w:firstLineChars="200"/>
    </w:pPr>
    <w:rPr>
      <w:rFonts w:ascii="宋体" w:hAnsi="宋体" w:eastAsia="宋体" w:cs="宋体"/>
      <w:szCs w:val="24"/>
    </w:rPr>
  </w:style>
  <w:style w:type="paragraph" w:customStyle="1" w:styleId="2012">
    <w:name w:val="注释"/>
    <w:basedOn w:val="1"/>
    <w:link w:val="2013"/>
    <w:qFormat/>
    <w:uiPriority w:val="0"/>
    <w:pPr>
      <w:spacing w:line="360" w:lineRule="auto"/>
      <w:ind w:firstLine="520" w:firstLineChars="200"/>
      <w:jc w:val="center"/>
    </w:pPr>
    <w:rPr>
      <w:rFonts w:ascii="汉仪中等线KW" w:hAnsi="汉仪中等线KW" w:eastAsia="儷宋 Pro" w:cs="Times New Roman"/>
      <w:sz w:val="24"/>
      <w:szCs w:val="24"/>
    </w:rPr>
  </w:style>
  <w:style w:type="character" w:customStyle="1" w:styleId="2013">
    <w:name w:val="注释 Char"/>
    <w:link w:val="2012"/>
    <w:qFormat/>
    <w:locked/>
    <w:uiPriority w:val="0"/>
    <w:rPr>
      <w:rFonts w:ascii="汉仪中等线KW" w:hAnsi="汉仪中等线KW" w:eastAsia="儷宋 Pro"/>
      <w:kern w:val="2"/>
      <w:sz w:val="24"/>
      <w:szCs w:val="24"/>
    </w:rPr>
  </w:style>
  <w:style w:type="paragraph" w:customStyle="1" w:styleId="2014">
    <w:name w:val="封面3表格内文字-左"/>
    <w:qFormat/>
    <w:uiPriority w:val="0"/>
    <w:pPr>
      <w:widowControl w:val="0"/>
      <w:snapToGrid w:val="0"/>
      <w:jc w:val="distribute"/>
    </w:pPr>
    <w:rPr>
      <w:rFonts w:ascii="宋体" w:hAnsi="宋体" w:eastAsia="宋体" w:cs="Times New Roman"/>
      <w:snapToGrid w:val="0"/>
      <w:sz w:val="32"/>
      <w:lang w:val="en-US" w:eastAsia="zh-CN" w:bidi="ar-SA"/>
    </w:rPr>
  </w:style>
  <w:style w:type="paragraph" w:customStyle="1" w:styleId="2015">
    <w:name w:val="表格内文字"/>
    <w:qFormat/>
    <w:uiPriority w:val="0"/>
    <w:pPr>
      <w:widowControl w:val="0"/>
      <w:snapToGrid w:val="0"/>
      <w:ind w:left="66" w:leftChars="25" w:right="66" w:rightChars="25"/>
      <w:jc w:val="center"/>
    </w:pPr>
    <w:rPr>
      <w:rFonts w:hint="eastAsia" w:ascii="宋体" w:hAnsi="宋体" w:eastAsia="宋体" w:cs="Times New Roman"/>
      <w:snapToGrid w:val="0"/>
      <w:sz w:val="21"/>
      <w:szCs w:val="22"/>
      <w:lang w:val="en-US" w:eastAsia="zh-CN" w:bidi="ar-SA"/>
    </w:rPr>
  </w:style>
  <w:style w:type="paragraph" w:customStyle="1" w:styleId="2016">
    <w:name w:val="表格编号"/>
    <w:basedOn w:val="2001"/>
    <w:next w:val="1"/>
    <w:qFormat/>
    <w:uiPriority w:val="0"/>
    <w:pPr>
      <w:keepNext/>
      <w:tabs>
        <w:tab w:val="left" w:pos="0"/>
      </w:tabs>
      <w:snapToGrid w:val="0"/>
      <w:spacing w:before="100" w:beforeLines="100" w:line="360" w:lineRule="auto"/>
      <w:ind w:left="0" w:firstLine="0" w:firstLineChars="0"/>
    </w:pPr>
    <w:rPr>
      <w:rFonts w:cs="Times New Roman"/>
      <w:snapToGrid w:val="0"/>
      <w:szCs w:val="22"/>
    </w:rPr>
  </w:style>
  <w:style w:type="character" w:customStyle="1" w:styleId="2017">
    <w:name w:val="标题 2 Char"/>
    <w:qFormat/>
    <w:uiPriority w:val="9"/>
    <w:rPr>
      <w:rFonts w:ascii="Times New Roman" w:hAnsi="Times New Roman" w:eastAsia="黑体"/>
      <w:bCs/>
      <w:kern w:val="44"/>
      <w:sz w:val="28"/>
      <w:szCs w:val="28"/>
    </w:rPr>
  </w:style>
  <w:style w:type="character" w:customStyle="1" w:styleId="2018">
    <w:name w:val="表格 Char"/>
    <w:link w:val="582"/>
    <w:qFormat/>
    <w:locked/>
    <w:uiPriority w:val="0"/>
    <w:rPr>
      <w:kern w:val="2"/>
      <w:sz w:val="21"/>
    </w:rPr>
  </w:style>
  <w:style w:type="table" w:customStyle="1" w:styleId="2019">
    <w:name w:val="表格边框"/>
    <w:basedOn w:val="90"/>
    <w:qFormat/>
    <w:uiPriority w:val="0"/>
    <w:tblPr>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trPr>
      <w:cantSplit/>
      <w:jc w:val="center"/>
    </w:trPr>
    <w:tcPr>
      <w:vAlign w:val="center"/>
    </w:tcPr>
  </w:style>
  <w:style w:type="paragraph" w:customStyle="1" w:styleId="2020">
    <w:name w:val="表格内容五号"/>
    <w:basedOn w:val="1"/>
    <w:link w:val="2021"/>
    <w:qFormat/>
    <w:uiPriority w:val="0"/>
    <w:pPr>
      <w:jc w:val="center"/>
    </w:pPr>
    <w:rPr>
      <w:rFonts w:ascii="Times New Roman" w:hAnsi="Times New Roman" w:eastAsia="宋体" w:cs="Arial Unicode MS"/>
      <w:kern w:val="0"/>
      <w:szCs w:val="21"/>
    </w:rPr>
  </w:style>
  <w:style w:type="character" w:customStyle="1" w:styleId="2021">
    <w:name w:val="表格内容五号 Char"/>
    <w:link w:val="2020"/>
    <w:qFormat/>
    <w:uiPriority w:val="0"/>
    <w:rPr>
      <w:rFonts w:cs="Arial Unicode MS"/>
      <w:sz w:val="21"/>
      <w:szCs w:val="21"/>
    </w:rPr>
  </w:style>
  <w:style w:type="paragraph" w:customStyle="1" w:styleId="2022">
    <w:name w:val="表格内容小五"/>
    <w:basedOn w:val="2020"/>
    <w:qFormat/>
    <w:uiPriority w:val="0"/>
    <w:rPr>
      <w:sz w:val="18"/>
      <w:szCs w:val="18"/>
    </w:rPr>
  </w:style>
  <w:style w:type="paragraph" w:customStyle="1" w:styleId="2023">
    <w:name w:val="目录二级"/>
    <w:basedOn w:val="78"/>
    <w:qFormat/>
    <w:uiPriority w:val="0"/>
    <w:pPr>
      <w:keepLines/>
      <w:widowControl/>
      <w:tabs>
        <w:tab w:val="left" w:pos="735"/>
        <w:tab w:val="right" w:leader="dot" w:pos="8647"/>
      </w:tabs>
      <w:spacing w:line="360" w:lineRule="auto"/>
      <w:ind w:left="312" w:leftChars="130"/>
    </w:pPr>
    <w:rPr>
      <w:rFonts w:ascii="Times New Roman" w:hAnsi="Times New Roman" w:eastAsia="黑体" w:cs="宋体"/>
      <w:sz w:val="24"/>
      <w:szCs w:val="24"/>
    </w:rPr>
  </w:style>
  <w:style w:type="paragraph" w:customStyle="1" w:styleId="2024">
    <w:name w:val="目录三级"/>
    <w:basedOn w:val="48"/>
    <w:qFormat/>
    <w:uiPriority w:val="0"/>
    <w:pPr>
      <w:tabs>
        <w:tab w:val="left" w:pos="1155"/>
        <w:tab w:val="right" w:leader="dot" w:pos="8647"/>
      </w:tabs>
      <w:spacing w:line="360" w:lineRule="auto"/>
      <w:ind w:left="528" w:leftChars="220"/>
    </w:pPr>
    <w:rPr>
      <w:rFonts w:ascii="Times New Roman" w:hAnsi="Times New Roman" w:eastAsia="黑体" w:cs="宋体"/>
      <w:sz w:val="24"/>
      <w:szCs w:val="24"/>
    </w:rPr>
  </w:style>
  <w:style w:type="paragraph" w:customStyle="1" w:styleId="2025">
    <w:name w:val="目录一级"/>
    <w:basedOn w:val="63"/>
    <w:qFormat/>
    <w:uiPriority w:val="0"/>
    <w:pPr>
      <w:keepLines/>
      <w:widowControl/>
      <w:tabs>
        <w:tab w:val="left" w:pos="0"/>
        <w:tab w:val="left" w:pos="552"/>
        <w:tab w:val="right" w:leader="dot" w:pos="8647"/>
      </w:tabs>
      <w:spacing w:line="360" w:lineRule="auto"/>
    </w:pPr>
    <w:rPr>
      <w:rFonts w:ascii="Times New Roman" w:hAnsi="Times New Roman" w:eastAsia="黑体"/>
      <w:sz w:val="24"/>
      <w:szCs w:val="24"/>
    </w:rPr>
  </w:style>
  <w:style w:type="paragraph" w:customStyle="1" w:styleId="2026">
    <w:name w:val="图纸目录"/>
    <w:basedOn w:val="1"/>
    <w:link w:val="2027"/>
    <w:qFormat/>
    <w:uiPriority w:val="0"/>
    <w:pPr>
      <w:numPr>
        <w:ilvl w:val="0"/>
        <w:numId w:val="64"/>
      </w:numPr>
      <w:tabs>
        <w:tab w:val="left" w:pos="840"/>
        <w:tab w:val="left" w:pos="960"/>
        <w:tab w:val="left" w:pos="1080"/>
        <w:tab w:val="right" w:pos="9379"/>
      </w:tabs>
      <w:adjustRightInd w:val="0"/>
      <w:spacing w:line="360" w:lineRule="auto"/>
      <w:ind w:firstLine="0"/>
    </w:pPr>
    <w:rPr>
      <w:rFonts w:ascii="Times New Roman" w:hAnsi="Times New Roman" w:eastAsia="宋体" w:cs="Times New Roman"/>
      <w:sz w:val="24"/>
      <w:szCs w:val="24"/>
    </w:rPr>
  </w:style>
  <w:style w:type="character" w:customStyle="1" w:styleId="2027">
    <w:name w:val="图纸目录 Char Char"/>
    <w:link w:val="2026"/>
    <w:qFormat/>
    <w:uiPriority w:val="0"/>
    <w:rPr>
      <w:kern w:val="2"/>
      <w:sz w:val="24"/>
      <w:szCs w:val="24"/>
    </w:rPr>
  </w:style>
  <w:style w:type="paragraph" w:customStyle="1" w:styleId="2028">
    <w:name w:val="图纸编号"/>
    <w:basedOn w:val="2026"/>
    <w:qFormat/>
    <w:uiPriority w:val="0"/>
    <w:pPr>
      <w:numPr>
        <w:numId w:val="0"/>
      </w:numPr>
      <w:jc w:val="right"/>
    </w:pPr>
    <w:rPr>
      <w:rFonts w:cs="宋体"/>
    </w:rPr>
  </w:style>
  <w:style w:type="paragraph" w:customStyle="1" w:styleId="2029">
    <w:name w:val="样式 目录 2 + 左侧:  1.3 字符"/>
    <w:basedOn w:val="78"/>
    <w:qFormat/>
    <w:uiPriority w:val="0"/>
    <w:pPr>
      <w:keepLines/>
      <w:widowControl/>
      <w:tabs>
        <w:tab w:val="left" w:pos="735"/>
        <w:tab w:val="right" w:leader="dot" w:pos="8647"/>
      </w:tabs>
      <w:spacing w:line="360" w:lineRule="auto"/>
      <w:ind w:left="312" w:leftChars="130"/>
    </w:pPr>
    <w:rPr>
      <w:rFonts w:ascii="Times New Roman" w:hAnsi="Times New Roman" w:eastAsia="黑体" w:cs="宋体"/>
      <w:sz w:val="24"/>
      <w:szCs w:val="20"/>
    </w:rPr>
  </w:style>
  <w:style w:type="paragraph" w:customStyle="1" w:styleId="2030">
    <w:name w:val="正文二级项目列"/>
    <w:basedOn w:val="1"/>
    <w:qFormat/>
    <w:uiPriority w:val="0"/>
    <w:pPr>
      <w:numPr>
        <w:ilvl w:val="0"/>
        <w:numId w:val="65"/>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1">
    <w:name w:val="正文三级项目列"/>
    <w:basedOn w:val="1"/>
    <w:qFormat/>
    <w:uiPriority w:val="0"/>
    <w:pPr>
      <w:numPr>
        <w:ilvl w:val="0"/>
        <w:numId w:val="66"/>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2">
    <w:name w:val="正文一级项目列"/>
    <w:basedOn w:val="1"/>
    <w:qFormat/>
    <w:uiPriority w:val="0"/>
    <w:pPr>
      <w:numPr>
        <w:ilvl w:val="0"/>
        <w:numId w:val="67"/>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3">
    <w:name w:val="封面上部"/>
    <w:basedOn w:val="1"/>
    <w:qFormat/>
    <w:uiPriority w:val="0"/>
    <w:pPr>
      <w:tabs>
        <w:tab w:val="left" w:pos="8280"/>
      </w:tabs>
      <w:adjustRightInd w:val="0"/>
      <w:spacing w:line="360" w:lineRule="auto"/>
      <w:ind w:right="26"/>
      <w:jc w:val="center"/>
      <w:outlineLvl w:val="0"/>
    </w:pPr>
    <w:rPr>
      <w:rFonts w:ascii="Arial" w:hAnsi="Times New Roman" w:eastAsia="黑体" w:cs="Times New Roman"/>
      <w:color w:val="000000"/>
      <w:kern w:val="0"/>
      <w:sz w:val="32"/>
      <w:szCs w:val="20"/>
    </w:rPr>
  </w:style>
  <w:style w:type="paragraph" w:customStyle="1" w:styleId="2034">
    <w:name w:val="封面下部"/>
    <w:basedOn w:val="1"/>
    <w:qFormat/>
    <w:uiPriority w:val="0"/>
    <w:pPr>
      <w:tabs>
        <w:tab w:val="left" w:pos="8280"/>
      </w:tabs>
      <w:adjustRightInd w:val="0"/>
      <w:spacing w:line="360" w:lineRule="auto"/>
      <w:ind w:right="26"/>
      <w:jc w:val="center"/>
      <w:outlineLvl w:val="0"/>
    </w:pPr>
    <w:rPr>
      <w:rFonts w:ascii="Arial" w:hAnsi="Times New Roman" w:eastAsia="黑体" w:cs="Times New Roman"/>
      <w:color w:val="000000"/>
      <w:kern w:val="0"/>
      <w:sz w:val="32"/>
      <w:szCs w:val="20"/>
    </w:rPr>
  </w:style>
  <w:style w:type="character" w:customStyle="1" w:styleId="2035">
    <w:name w:val="引用 字符2"/>
    <w:basedOn w:val="136"/>
    <w:semiHidden/>
    <w:qFormat/>
    <w:uiPriority w:val="9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paragraph" w:customStyle="1" w:styleId="2036">
    <w:name w:val="font10"/>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2037">
    <w:name w:val="font1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038">
    <w:name w:val="font13"/>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2039">
    <w:name w:val="font14"/>
    <w:basedOn w:val="1"/>
    <w:qFormat/>
    <w:uiPriority w:val="99"/>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2040">
    <w:name w:val="font15"/>
    <w:basedOn w:val="1"/>
    <w:qFormat/>
    <w:uiPriority w:val="99"/>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041">
    <w:name w:val="font16"/>
    <w:basedOn w:val="1"/>
    <w:qFormat/>
    <w:uiPriority w:val="99"/>
    <w:pPr>
      <w:widowControl/>
      <w:spacing w:before="100" w:beforeAutospacing="1" w:after="100" w:afterAutospacing="1"/>
      <w:jc w:val="left"/>
    </w:pPr>
    <w:rPr>
      <w:rFonts w:ascii="宋体" w:hAnsi="宋体" w:eastAsia="宋体" w:cs="宋体"/>
      <w:kern w:val="0"/>
      <w:szCs w:val="21"/>
    </w:rPr>
  </w:style>
  <w:style w:type="paragraph" w:customStyle="1" w:styleId="2042">
    <w:name w:val="font17"/>
    <w:basedOn w:val="1"/>
    <w:qFormat/>
    <w:uiPriority w:val="99"/>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2043">
    <w:name w:val="xl172"/>
    <w:basedOn w:val="1"/>
    <w:qFormat/>
    <w:uiPriority w:val="99"/>
    <w:pPr>
      <w:widowControl/>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44">
    <w:name w:val="xl1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5">
    <w:name w:val="xl1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46">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7">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8">
    <w:name w:val="xl177"/>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049">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0">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1">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2">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3">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4">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5">
    <w:name w:val="xl184"/>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056">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7">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5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59">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60">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1">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62">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3">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4">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5">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66">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7">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68">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9">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0">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1">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2">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3">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4">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6">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7">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8">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79">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0">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1">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2">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3">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84">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5">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6">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87">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8">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9">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90">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1">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2">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3">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4">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5">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6">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7">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9">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00">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01">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2">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3">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4">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5">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6">
    <w:name w:val="xl2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7">
    <w:name w:val="xl2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8">
    <w:name w:val="xl2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9">
    <w:name w:val="xl2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10">
    <w:name w:val="xl2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1">
    <w:name w:val="xl24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2">
    <w:name w:val="xl2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3">
    <w:name w:val="xl2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4">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5">
    <w:name w:val="xl24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6">
    <w:name w:val="xl24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7">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8">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19">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20">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1">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22">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3">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124">
    <w:name w:val="xl2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25">
    <w:name w:val="xl2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26">
    <w:name w:val="xl2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27">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28">
    <w:name w:val="xl2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9">
    <w:name w:val="xl2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0">
    <w:name w:val="xl2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1">
    <w:name w:val="xl2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32">
    <w:name w:val="xl2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3">
    <w:name w:val="xl2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34">
    <w:name w:val="xl2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35">
    <w:name w:val="xl2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6">
    <w:name w:val="xl2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7">
    <w:name w:val="xl2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8">
    <w:name w:val="xl2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39">
    <w:name w:val="xl2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40">
    <w:name w:val="xl2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41">
    <w:name w:val="xl2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42">
    <w:name w:val="xl2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43">
    <w:name w:val="xl2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144">
    <w:name w:val="xl2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45">
    <w:name w:val="xl2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46">
    <w:name w:val="xl2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47">
    <w:name w:val="xl276"/>
    <w:basedOn w:val="1"/>
    <w:qFormat/>
    <w:uiPriority w:val="0"/>
    <w:pPr>
      <w:widowControl/>
      <w:spacing w:before="100" w:beforeAutospacing="1" w:after="100" w:afterAutospacing="1"/>
      <w:jc w:val="left"/>
      <w:textAlignment w:val="center"/>
    </w:pPr>
    <w:rPr>
      <w:rFonts w:ascii="宋体" w:hAnsi="宋体" w:eastAsia="宋体" w:cs="宋体"/>
      <w:color w:val="FF0000"/>
      <w:kern w:val="0"/>
      <w:sz w:val="20"/>
      <w:szCs w:val="20"/>
    </w:rPr>
  </w:style>
  <w:style w:type="paragraph" w:customStyle="1" w:styleId="2148">
    <w:name w:val="xl2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149">
    <w:name w:val="xl2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0">
    <w:name w:val="xl2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1">
    <w:name w:val="xl2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2">
    <w:name w:val="xl2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3">
    <w:name w:val="xl2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4">
    <w:name w:val="xl2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5">
    <w:name w:val="xl2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6">
    <w:name w:val="xl2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7">
    <w:name w:val="xl2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8">
    <w:name w:val="xl2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59">
    <w:name w:val="xl2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60">
    <w:name w:val="xl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61">
    <w:name w:val="xl2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2">
    <w:name w:val="xl2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3">
    <w:name w:val="xl2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4">
    <w:name w:val="xl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65">
    <w:name w:val="xl2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6">
    <w:name w:val="xl2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7">
    <w:name w:val="xl2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68">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9">
    <w:name w:val="xl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0">
    <w:name w:val="xl2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1">
    <w:name w:val="xl3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72">
    <w:name w:val="xl3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3">
    <w:name w:val="xl3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4">
    <w:name w:val="xl3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5">
    <w:name w:val="xl3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6">
    <w:name w:val="xl3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7">
    <w:name w:val="xl3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78">
    <w:name w:val="xl3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9">
    <w:name w:val="xl3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0">
    <w:name w:val="xl3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81">
    <w:name w:val="xl3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2">
    <w:name w:val="xl3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3">
    <w:name w:val="xl3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4">
    <w:name w:val="xl3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85">
    <w:name w:val="xl3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6">
    <w:name w:val="xl3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87">
    <w:name w:val="xl3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8">
    <w:name w:val="xl3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89">
    <w:name w:val="xl3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0">
    <w:name w:val="xl3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1">
    <w:name w:val="xl3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92">
    <w:name w:val="xl3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93">
    <w:name w:val="xl3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94">
    <w:name w:val="xl3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5">
    <w:name w:val="xl3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96">
    <w:name w:val="xl3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97">
    <w:name w:val="xl3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98">
    <w:name w:val="xl3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99">
    <w:name w:val="xl3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0">
    <w:name w:val="xl3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01">
    <w:name w:val="xl3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02">
    <w:name w:val="xl3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03">
    <w:name w:val="xl3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04">
    <w:name w:val="xl333"/>
    <w:basedOn w:val="1"/>
    <w:qFormat/>
    <w:uiPriority w:val="0"/>
    <w:pPr>
      <w:widowControl/>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05">
    <w:name w:val="xl3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06">
    <w:name w:val="xl3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7">
    <w:name w:val="xl3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08">
    <w:name w:val="xl3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9">
    <w:name w:val="xl3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10">
    <w:name w:val="xl3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1">
    <w:name w:val="xl3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12">
    <w:name w:val="xl3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13">
    <w:name w:val="xl3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14">
    <w:name w:val="xl3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15">
    <w:name w:val="xl3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6">
    <w:name w:val="xl3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7">
    <w:name w:val="xl3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18">
    <w:name w:val="xl3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19">
    <w:name w:val="xl3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0">
    <w:name w:val="xl3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21">
    <w:name w:val="xl3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2">
    <w:name w:val="xl3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223">
    <w:name w:val="xl3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24">
    <w:name w:val="xl3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25">
    <w:name w:val="xl3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26">
    <w:name w:val="xl3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27">
    <w:name w:val="xl3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8">
    <w:name w:val="xl3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29">
    <w:name w:val="xl358"/>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2230">
    <w:name w:val="xl3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31">
    <w:name w:val="xl3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32">
    <w:name w:val="xl3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3">
    <w:name w:val="xl3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4">
    <w:name w:val="xl3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35">
    <w:name w:val="xl3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6">
    <w:name w:val="xl3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37">
    <w:name w:val="xl3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38">
    <w:name w:val="xl3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39">
    <w:name w:val="xl3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40">
    <w:name w:val="xl3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1">
    <w:name w:val="xl3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2">
    <w:name w:val="xl3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3">
    <w:name w:val="xl3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4">
    <w:name w:val="xl3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5">
    <w:name w:val="xl374"/>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246">
    <w:name w:val="xl3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7">
    <w:name w:val="xl3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8">
    <w:name w:val="xl3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249">
    <w:name w:val="xl3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0">
    <w:name w:val="xl3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1">
    <w:name w:val="xl3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252">
    <w:name w:val="xl3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3">
    <w:name w:val="xl3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4">
    <w:name w:val="xl3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5">
    <w:name w:val="xl3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6">
    <w:name w:val="xl3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7">
    <w:name w:val="xl3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8">
    <w:name w:val="xl3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9">
    <w:name w:val="xl3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0">
    <w:name w:val="xl3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1">
    <w:name w:val="xl3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2">
    <w:name w:val="xl3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3">
    <w:name w:val="xl3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4">
    <w:name w:val="xl3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5">
    <w:name w:val="xl3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66">
    <w:name w:val="xl3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7">
    <w:name w:val="xl3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8">
    <w:name w:val="xl3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69">
    <w:name w:val="xl3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70">
    <w:name w:val="xl3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Cs w:val="21"/>
    </w:rPr>
  </w:style>
  <w:style w:type="paragraph" w:customStyle="1" w:styleId="2271">
    <w:name w:val="xl4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72">
    <w:name w:val="xl4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73">
    <w:name w:val="xl4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74">
    <w:name w:val="xl4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75">
    <w:name w:val="xl4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76">
    <w:name w:val="xl4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77">
    <w:name w:val="xl4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78">
    <w:name w:val="xl4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79">
    <w:name w:val="xl408"/>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280">
    <w:name w:val="xl4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1">
    <w:name w:val="xl4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2">
    <w:name w:val="xl4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3">
    <w:name w:val="xl4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4">
    <w:name w:val="xl4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5">
    <w:name w:val="xl4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6">
    <w:name w:val="xl4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7">
    <w:name w:val="xl4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8">
    <w:name w:val="xl4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9">
    <w:name w:val="xl4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0">
    <w:name w:val="xl4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1">
    <w:name w:val="xl4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2">
    <w:name w:val="xl4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3">
    <w:name w:val="xl4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4">
    <w:name w:val="xl4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5">
    <w:name w:val="xl4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96">
    <w:name w:val="xl4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7">
    <w:name w:val="xl4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8">
    <w:name w:val="xl4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99">
    <w:name w:val="xl4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0">
    <w:name w:val="xl4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01">
    <w:name w:val="xl4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2">
    <w:name w:val="xl4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3">
    <w:name w:val="xl4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4">
    <w:name w:val="xl4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5">
    <w:name w:val="xl4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6">
    <w:name w:val="xl43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7">
    <w:name w:val="xl436"/>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8">
    <w:name w:val="xl437"/>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9">
    <w:name w:val="xl4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0">
    <w:name w:val="xl4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1">
    <w:name w:val="xl4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2">
    <w:name w:val="xl4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3">
    <w:name w:val="xl4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4">
    <w:name w:val="xl4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5">
    <w:name w:val="xl4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6">
    <w:name w:val="xl4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7">
    <w:name w:val="xl4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8">
    <w:name w:val="xl4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9">
    <w:name w:val="xl4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0">
    <w:name w:val="xl4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1">
    <w:name w:val="xl4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22">
    <w:name w:val="xl4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3">
    <w:name w:val="xl4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4">
    <w:name w:val="xl4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5">
    <w:name w:val="xl4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6">
    <w:name w:val="xl4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7">
    <w:name w:val="xl4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8">
    <w:name w:val="xl4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29">
    <w:name w:val="xl4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30">
    <w:name w:val="xl4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1">
    <w:name w:val="xl4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color w:val="000000"/>
      <w:kern w:val="0"/>
      <w:sz w:val="20"/>
      <w:szCs w:val="20"/>
    </w:rPr>
  </w:style>
  <w:style w:type="paragraph" w:customStyle="1" w:styleId="2332">
    <w:name w:val="xl4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3">
    <w:name w:val="xl4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4">
    <w:name w:val="xl4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35">
    <w:name w:val="xl4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36">
    <w:name w:val="xl4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37">
    <w:name w:val="xl4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color w:val="000000"/>
      <w:kern w:val="0"/>
      <w:sz w:val="20"/>
      <w:szCs w:val="20"/>
    </w:rPr>
  </w:style>
  <w:style w:type="paragraph" w:customStyle="1" w:styleId="2338">
    <w:name w:val="xl467"/>
    <w:basedOn w:val="1"/>
    <w:qFormat/>
    <w:uiPriority w:val="0"/>
    <w:pPr>
      <w:widowControl/>
      <w:spacing w:before="100" w:beforeAutospacing="1" w:after="100" w:afterAutospacing="1"/>
      <w:jc w:val="right"/>
      <w:textAlignment w:val="center"/>
    </w:pPr>
    <w:rPr>
      <w:rFonts w:ascii="宋体" w:hAnsi="宋体" w:eastAsia="宋体" w:cs="宋体"/>
      <w:kern w:val="0"/>
      <w:sz w:val="20"/>
      <w:szCs w:val="20"/>
    </w:rPr>
  </w:style>
  <w:style w:type="paragraph" w:customStyle="1" w:styleId="2339">
    <w:name w:val="xl4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0">
    <w:name w:val="xl4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1">
    <w:name w:val="xl4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2">
    <w:name w:val="xl4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3">
    <w:name w:val="xl4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4">
    <w:name w:val="xl4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5">
    <w:name w:val="xl4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6">
    <w:name w:val="xl4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7">
    <w:name w:val="xl4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8">
    <w:name w:val="xl4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9">
    <w:name w:val="xl4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0">
    <w:name w:val="xl4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1">
    <w:name w:val="xl48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2">
    <w:name w:val="xl4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3">
    <w:name w:val="xl4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4">
    <w:name w:val="xl4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5">
    <w:name w:val="xl4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6">
    <w:name w:val="xl4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7">
    <w:name w:val="xl4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8">
    <w:name w:val="xl4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9">
    <w:name w:val="xl488"/>
    <w:basedOn w:val="1"/>
    <w:qFormat/>
    <w:uiPriority w:val="0"/>
    <w:pPr>
      <w:widowControl/>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60">
    <w:name w:val="xl4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61">
    <w:name w:val="xl4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2">
    <w:name w:val="xl4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3">
    <w:name w:val="xl4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4">
    <w:name w:val="xl4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5">
    <w:name w:val="xl4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6">
    <w:name w:val="xl4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7">
    <w:name w:val="xl4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68">
    <w:name w:val="xl4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69">
    <w:name w:val="xl4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370">
    <w:name w:val="xl4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1">
    <w:name w:val="xl5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2">
    <w:name w:val="xl5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73">
    <w:name w:val="xl5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374">
    <w:name w:val="xl5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375">
    <w:name w:val="xl5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76">
    <w:name w:val="xl5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77">
    <w:name w:val="xl5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8">
    <w:name w:val="xl5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379">
    <w:name w:val="xl5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80">
    <w:name w:val="xl5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81">
    <w:name w:val="xl5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2">
    <w:name w:val="xl511"/>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83">
    <w:name w:val="xl5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84">
    <w:name w:val="xl51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85">
    <w:name w:val="xl51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6">
    <w:name w:val="xl5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387">
    <w:name w:val="xl5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388">
    <w:name w:val="xl5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9">
    <w:name w:val="xl5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0">
    <w:name w:val="xl5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1">
    <w:name w:val="xl5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92">
    <w:name w:val="xl5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93">
    <w:name w:val="xl5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4">
    <w:name w:val="xl5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5">
    <w:name w:val="xl5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6">
    <w:name w:val="xl5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97">
    <w:name w:val="xl5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398">
    <w:name w:val="xl52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99">
    <w:name w:val="xl528"/>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00">
    <w:name w:val="xl52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01">
    <w:name w:val="xl53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2">
    <w:name w:val="xl53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3">
    <w:name w:val="xl53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4">
    <w:name w:val="xl5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5">
    <w:name w:val="xl5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6">
    <w:name w:val="xl53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7">
    <w:name w:val="xl53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8">
    <w:name w:val="xl53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9">
    <w:name w:val="xl5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Cs w:val="21"/>
    </w:rPr>
  </w:style>
  <w:style w:type="paragraph" w:customStyle="1" w:styleId="2410">
    <w:name w:val="xl53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1">
    <w:name w:val="xl54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2">
    <w:name w:val="xl54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3">
    <w:name w:val="xl5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14">
    <w:name w:val="xl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5">
    <w:name w:val="xl54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16">
    <w:name w:val="xl5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7">
    <w:name w:val="xl54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8">
    <w:name w:val="xl5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9">
    <w:name w:val="xl54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0">
    <w:name w:val="xl54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1">
    <w:name w:val="xl55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2">
    <w:name w:val="xl55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3">
    <w:name w:val="xl55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4">
    <w:name w:val="xl55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character" w:customStyle="1" w:styleId="2425">
    <w:name w:val="强制条文 Char"/>
    <w:link w:val="2426"/>
    <w:qFormat/>
    <w:locked/>
    <w:uiPriority w:val="0"/>
    <w:rPr>
      <w:rFonts w:ascii="黑体" w:hAnsi="黑体" w:eastAsia="黑体"/>
      <w:b/>
      <w:color w:val="FF0000"/>
      <w:kern w:val="2"/>
      <w:sz w:val="30"/>
      <w:szCs w:val="30"/>
    </w:rPr>
  </w:style>
  <w:style w:type="paragraph" w:customStyle="1" w:styleId="2426">
    <w:name w:val="强制条文"/>
    <w:basedOn w:val="1"/>
    <w:next w:val="1"/>
    <w:link w:val="2425"/>
    <w:qFormat/>
    <w:uiPriority w:val="0"/>
    <w:pPr>
      <w:spacing w:line="360" w:lineRule="auto"/>
      <w:ind w:firstLine="602" w:firstLineChars="200"/>
      <w:jc w:val="left"/>
    </w:pPr>
    <w:rPr>
      <w:rFonts w:ascii="黑体" w:hAnsi="黑体" w:eastAsia="黑体" w:cs="Times New Roman"/>
      <w:b/>
      <w:color w:val="FF0000"/>
      <w:sz w:val="30"/>
      <w:szCs w:val="30"/>
    </w:rPr>
  </w:style>
  <w:style w:type="character" w:customStyle="1" w:styleId="2427">
    <w:name w:val="标题4 字符"/>
    <w:link w:val="378"/>
    <w:qFormat/>
    <w:uiPriority w:val="0"/>
    <w:rPr>
      <w:rFonts w:ascii="Arial" w:hAnsi="Arial" w:eastAsia="黑体"/>
      <w:b/>
      <w:bCs/>
      <w:kern w:val="2"/>
      <w:sz w:val="28"/>
      <w:szCs w:val="28"/>
    </w:rPr>
  </w:style>
  <w:style w:type="paragraph" w:customStyle="1" w:styleId="2428">
    <w:name w:val="缩进正文"/>
    <w:link w:val="2429"/>
    <w:qFormat/>
    <w:uiPriority w:val="0"/>
    <w:pPr>
      <w:spacing w:line="360" w:lineRule="auto"/>
      <w:ind w:firstLine="200" w:firstLineChars="200"/>
      <w:jc w:val="both"/>
    </w:pPr>
    <w:rPr>
      <w:rFonts w:ascii="Times New Roman" w:hAnsi="Times New Roman" w:eastAsia="仿宋_GB2312" w:cs="仿宋_GB2312"/>
      <w:kern w:val="2"/>
      <w:sz w:val="28"/>
      <w:szCs w:val="28"/>
      <w:u w:color="000000"/>
      <w:lang w:val="en-US" w:eastAsia="zh-CN" w:bidi="ar-SA"/>
    </w:rPr>
  </w:style>
  <w:style w:type="character" w:customStyle="1" w:styleId="2429">
    <w:name w:val="缩进正文 字符"/>
    <w:link w:val="2428"/>
    <w:qFormat/>
    <w:uiPriority w:val="0"/>
    <w:rPr>
      <w:rFonts w:eastAsia="仿宋_GB2312" w:cs="仿宋_GB2312"/>
      <w:kern w:val="2"/>
      <w:sz w:val="28"/>
      <w:szCs w:val="28"/>
      <w:u w:color="000000"/>
    </w:rPr>
  </w:style>
  <w:style w:type="paragraph" w:customStyle="1" w:styleId="2430">
    <w:name w:val="彩色列表 - 强调文字颜色 11"/>
    <w:basedOn w:val="1"/>
    <w:link w:val="2431"/>
    <w:qFormat/>
    <w:uiPriority w:val="34"/>
    <w:pPr>
      <w:ind w:firstLine="420" w:firstLineChars="200"/>
    </w:pPr>
    <w:rPr>
      <w:rFonts w:ascii="Times New Roman" w:hAnsi="Times New Roman" w:eastAsia="宋体" w:cs="Times New Roman"/>
      <w:szCs w:val="24"/>
    </w:rPr>
  </w:style>
  <w:style w:type="character" w:customStyle="1" w:styleId="2431">
    <w:name w:val="彩色列表 - 强调文字颜色 1字符"/>
    <w:link w:val="2430"/>
    <w:qFormat/>
    <w:uiPriority w:val="34"/>
    <w:rPr>
      <w:kern w:val="2"/>
      <w:sz w:val="21"/>
      <w:szCs w:val="24"/>
    </w:rPr>
  </w:style>
  <w:style w:type="paragraph" w:customStyle="1" w:styleId="2432">
    <w:name w:val="表内5号宋体"/>
    <w:basedOn w:val="1"/>
    <w:qFormat/>
    <w:uiPriority w:val="99"/>
    <w:pPr>
      <w:widowControl/>
      <w:tabs>
        <w:tab w:val="left" w:pos="840"/>
      </w:tabs>
      <w:spacing w:beforeLines="50" w:afterLines="50" w:line="360" w:lineRule="auto"/>
      <w:jc w:val="center"/>
    </w:pPr>
    <w:rPr>
      <w:rFonts w:ascii="宋体" w:hAnsi="宋体" w:eastAsia="宋体" w:cs="宋体"/>
      <w:bCs/>
      <w:color w:val="000000"/>
      <w:szCs w:val="24"/>
    </w:rPr>
  </w:style>
  <w:style w:type="paragraph" w:customStyle="1" w:styleId="2433">
    <w:name w:val="无缩进正文"/>
    <w:basedOn w:val="1"/>
    <w:qFormat/>
    <w:uiPriority w:val="0"/>
    <w:pPr>
      <w:widowControl/>
      <w:adjustRightInd w:val="0"/>
      <w:spacing w:beforeLines="50" w:afterLines="50" w:line="360" w:lineRule="auto"/>
    </w:pPr>
    <w:rPr>
      <w:rFonts w:ascii="仿宋_GB2312" w:hAnsi="Arial" w:eastAsia="宋体" w:cs="宋体"/>
      <w:kern w:val="0"/>
      <w:sz w:val="24"/>
      <w:szCs w:val="21"/>
      <w:lang w:val="zh-CN"/>
    </w:rPr>
  </w:style>
  <w:style w:type="paragraph" w:customStyle="1" w:styleId="2434">
    <w:name w:val="正文缩进2字符"/>
    <w:basedOn w:val="9"/>
    <w:qFormat/>
    <w:uiPriority w:val="0"/>
    <w:pPr>
      <w:widowControl w:val="0"/>
      <w:spacing w:before="156" w:beforeLines="50" w:after="156" w:afterLines="50"/>
      <w:ind w:left="384" w:firstLine="480" w:firstLineChars="200"/>
      <w:jc w:val="both"/>
    </w:pPr>
    <w:rPr>
      <w:rFonts w:eastAsia="仿宋_GB2312" w:cs="宋体"/>
      <w:kern w:val="2"/>
      <w:sz w:val="24"/>
    </w:rPr>
  </w:style>
  <w:style w:type="paragraph" w:customStyle="1" w:styleId="2435">
    <w:name w:val="样式4"/>
    <w:basedOn w:val="8"/>
    <w:next w:val="1"/>
    <w:qFormat/>
    <w:uiPriority w:val="0"/>
    <w:pPr>
      <w:widowControl/>
      <w:spacing w:before="280" w:after="290" w:line="376" w:lineRule="auto"/>
      <w:ind w:left="0" w:firstLine="0"/>
    </w:pPr>
    <w:rPr>
      <w:rFonts w:ascii="等线 Light" w:hAnsi="等线 Light" w:eastAsia="等线 Light" w:cs="宋体"/>
      <w:szCs w:val="28"/>
    </w:rPr>
  </w:style>
  <w:style w:type="paragraph" w:customStyle="1" w:styleId="2436">
    <w:name w:val="样式3"/>
    <w:basedOn w:val="7"/>
    <w:next w:val="1"/>
    <w:qFormat/>
    <w:uiPriority w:val="0"/>
    <w:pPr>
      <w:keepNext/>
      <w:keepLines/>
      <w:widowControl/>
      <w:numPr>
        <w:ilvl w:val="0"/>
        <w:numId w:val="0"/>
      </w:numPr>
      <w:spacing w:before="260" w:after="260" w:line="416" w:lineRule="auto"/>
    </w:pPr>
    <w:rPr>
      <w:rFonts w:ascii="等线 Light" w:hAnsi="等线 Light" w:eastAsia="等线 Light" w:cs="宋体"/>
      <w:sz w:val="28"/>
      <w:szCs w:val="32"/>
    </w:rPr>
  </w:style>
  <w:style w:type="character" w:customStyle="1" w:styleId="2437">
    <w:name w:val="未处理的提及111"/>
    <w:qFormat/>
    <w:uiPriority w:val="99"/>
    <w:rPr>
      <w:color w:val="605E5C"/>
      <w:shd w:val="clear" w:color="auto" w:fill="E1DFDD"/>
    </w:rPr>
  </w:style>
  <w:style w:type="paragraph" w:customStyle="1" w:styleId="2438">
    <w:name w:val="TJ正文"/>
    <w:qFormat/>
    <w:uiPriority w:val="0"/>
    <w:pPr>
      <w:spacing w:beforeLines="20" w:afterLines="20" w:line="360" w:lineRule="auto"/>
      <w:ind w:firstLine="200" w:firstLineChars="200"/>
    </w:pPr>
    <w:rPr>
      <w:rFonts w:ascii="Calibri" w:hAnsi="Calibri" w:eastAsia="宋体" w:cs="Arial"/>
      <w:kern w:val="2"/>
      <w:sz w:val="24"/>
      <w:szCs w:val="22"/>
      <w:lang w:val="en-US" w:eastAsia="zh-CN" w:bidi="ar-SA"/>
    </w:rPr>
  </w:style>
  <w:style w:type="character" w:customStyle="1" w:styleId="2439">
    <w:name w:val="图表脚注内容"/>
    <w:qFormat/>
    <w:uiPriority w:val="0"/>
    <w:rPr>
      <w:rFonts w:ascii="宋体" w:eastAsia="宋体"/>
      <w:spacing w:val="0"/>
      <w:sz w:val="18"/>
      <w:vertAlign w:val="superscript"/>
    </w:rPr>
  </w:style>
  <w:style w:type="character" w:customStyle="1" w:styleId="2440">
    <w:name w:val="个人答复风格"/>
    <w:qFormat/>
    <w:uiPriority w:val="0"/>
    <w:rPr>
      <w:rFonts w:ascii="Arial" w:hAnsi="Arial" w:eastAsia="宋体" w:cs="Arial"/>
      <w:color w:val="auto"/>
      <w:sz w:val="20"/>
    </w:rPr>
  </w:style>
  <w:style w:type="character" w:customStyle="1" w:styleId="2441">
    <w:name w:val="样式 标题 5 + Times New Roman 黑色 Char"/>
    <w:link w:val="2442"/>
    <w:qFormat/>
    <w:uiPriority w:val="0"/>
    <w:rPr>
      <w:rFonts w:eastAsia="黑体"/>
      <w:b/>
      <w:bCs/>
      <w:color w:val="000000"/>
      <w:spacing w:val="6"/>
      <w:sz w:val="21"/>
    </w:rPr>
  </w:style>
  <w:style w:type="paragraph" w:customStyle="1" w:styleId="2442">
    <w:name w:val="样式 标题 5 + Times New Roman 黑色"/>
    <w:basedOn w:val="14"/>
    <w:next w:val="9"/>
    <w:link w:val="2441"/>
    <w:qFormat/>
    <w:uiPriority w:val="0"/>
    <w:pPr>
      <w:numPr>
        <w:ilvl w:val="0"/>
        <w:numId w:val="0"/>
      </w:numPr>
      <w:tabs>
        <w:tab w:val="left" w:pos="1008"/>
      </w:tabs>
      <w:autoSpaceDE w:val="0"/>
      <w:autoSpaceDN w:val="0"/>
      <w:adjustRightInd w:val="0"/>
      <w:spacing w:before="156" w:after="156"/>
      <w:ind w:left="1009" w:hanging="1009"/>
      <w:textAlignment w:val="baseline"/>
    </w:pPr>
    <w:rPr>
      <w:rFonts w:ascii="Times New Roman" w:hAnsi="Times New Roman" w:eastAsia="黑体" w:cs="Times New Roman"/>
      <w:color w:val="000000"/>
      <w:spacing w:val="6"/>
      <w:kern w:val="0"/>
      <w:sz w:val="21"/>
      <w:szCs w:val="20"/>
    </w:rPr>
  </w:style>
  <w:style w:type="character" w:customStyle="1" w:styleId="2443">
    <w:name w:val="op_dict_text23"/>
    <w:qFormat/>
    <w:uiPriority w:val="0"/>
  </w:style>
  <w:style w:type="character" w:customStyle="1" w:styleId="2444">
    <w:name w:val="个人撰写风格"/>
    <w:qFormat/>
    <w:uiPriority w:val="0"/>
    <w:rPr>
      <w:rFonts w:ascii="Arial" w:hAnsi="Arial" w:eastAsia="宋体" w:cs="Arial"/>
      <w:color w:val="auto"/>
      <w:sz w:val="20"/>
    </w:rPr>
  </w:style>
  <w:style w:type="character" w:customStyle="1" w:styleId="2445">
    <w:name w:val="font71"/>
    <w:qFormat/>
    <w:uiPriority w:val="0"/>
    <w:rPr>
      <w:rFonts w:hint="eastAsia" w:ascii="宋体" w:hAnsi="宋体" w:eastAsia="宋体" w:cs="宋体"/>
      <w:color w:val="000000"/>
      <w:sz w:val="20"/>
      <w:szCs w:val="20"/>
      <w:u w:val="none"/>
    </w:rPr>
  </w:style>
  <w:style w:type="paragraph" w:customStyle="1" w:styleId="2446">
    <w:name w:val="样式 四级条标题 + 段前: 0.5 行 段后: 0.5 行"/>
    <w:basedOn w:val="396"/>
    <w:qFormat/>
    <w:uiPriority w:val="0"/>
    <w:pPr>
      <w:numPr>
        <w:ilvl w:val="0"/>
        <w:numId w:val="0"/>
      </w:numPr>
      <w:tabs>
        <w:tab w:val="left" w:pos="840"/>
        <w:tab w:val="clear" w:pos="360"/>
      </w:tabs>
      <w:spacing w:before="156" w:after="156"/>
      <w:jc w:val="left"/>
    </w:pPr>
    <w:rPr>
      <w:rFonts w:cs="宋体"/>
      <w:szCs w:val="20"/>
    </w:rPr>
  </w:style>
  <w:style w:type="paragraph" w:customStyle="1" w:styleId="2447">
    <w:name w:val="图表"/>
    <w:qFormat/>
    <w:uiPriority w:val="99"/>
    <w:pPr>
      <w:spacing w:beforeLines="50" w:afterLines="50" w:line="360" w:lineRule="auto"/>
      <w:jc w:val="center"/>
    </w:pPr>
    <w:rPr>
      <w:rFonts w:ascii="Times New Roman" w:hAnsi="Times New Roman" w:eastAsia="宋体" w:cs="Times New Roman"/>
      <w:b/>
      <w:color w:val="000000"/>
      <w:sz w:val="24"/>
      <w:szCs w:val="24"/>
      <w:lang w:val="en-US" w:eastAsia="zh-CN" w:bidi="ar-SA"/>
    </w:rPr>
  </w:style>
  <w:style w:type="paragraph" w:customStyle="1" w:styleId="2448">
    <w:name w:val="一级无标题条"/>
    <w:basedOn w:val="1"/>
    <w:qFormat/>
    <w:uiPriority w:val="99"/>
    <w:pPr>
      <w:spacing w:beforeLines="50" w:afterLines="50"/>
    </w:pPr>
    <w:rPr>
      <w:rFonts w:ascii="Times New Roman" w:hAnsi="Times New Roman" w:eastAsia="宋体" w:cs="Times New Roman"/>
      <w:szCs w:val="24"/>
    </w:rPr>
  </w:style>
  <w:style w:type="paragraph" w:customStyle="1" w:styleId="2449">
    <w:name w:val="c封面发布日期"/>
    <w:basedOn w:val="1"/>
    <w:qFormat/>
    <w:uiPriority w:val="0"/>
    <w:pPr>
      <w:adjustRightInd w:val="0"/>
      <w:spacing w:beforeLines="50" w:afterLines="50"/>
    </w:pPr>
    <w:rPr>
      <w:rFonts w:ascii="Times New Roman" w:hAnsi="Times New Roman" w:eastAsia="黑体" w:cs="Times New Roman"/>
      <w:kern w:val="0"/>
      <w:sz w:val="28"/>
      <w:szCs w:val="20"/>
    </w:rPr>
  </w:style>
  <w:style w:type="paragraph" w:customStyle="1" w:styleId="2450">
    <w:name w:val="无标题条"/>
    <w:next w:val="369"/>
    <w:qFormat/>
    <w:uiPriority w:val="99"/>
    <w:pPr>
      <w:jc w:val="both"/>
    </w:pPr>
    <w:rPr>
      <w:rFonts w:ascii="Times New Roman" w:hAnsi="Times New Roman" w:eastAsia="宋体" w:cs="Times New Roman"/>
      <w:sz w:val="21"/>
      <w:lang w:val="en-US" w:eastAsia="zh-CN" w:bidi="ar-SA"/>
    </w:rPr>
  </w:style>
  <w:style w:type="paragraph" w:customStyle="1" w:styleId="2451">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2452">
    <w:name w:val="脚注后续"/>
    <w:qFormat/>
    <w:uiPriority w:val="0"/>
    <w:pPr>
      <w:ind w:left="567"/>
      <w:jc w:val="both"/>
    </w:pPr>
    <w:rPr>
      <w:rFonts w:ascii="宋体" w:hAnsi="Times New Roman" w:eastAsia="宋体" w:cs="Times New Roman"/>
      <w:sz w:val="18"/>
      <w:lang w:val="en-US" w:eastAsia="zh-CN" w:bidi="ar-SA"/>
    </w:rPr>
  </w:style>
  <w:style w:type="paragraph" w:customStyle="1" w:styleId="2453">
    <w:name w:val="附录图标题1"/>
    <w:next w:val="36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454">
    <w:name w:val="目次"/>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455">
    <w:name w:val="附录性质"/>
    <w:basedOn w:val="1"/>
    <w:qFormat/>
    <w:uiPriority w:val="0"/>
    <w:pPr>
      <w:spacing w:beforeLines="50" w:afterLines="50"/>
      <w:jc w:val="center"/>
    </w:pPr>
    <w:rPr>
      <w:rFonts w:ascii="黑体" w:hAnsi="Times New Roman" w:eastAsia="黑体" w:cs="Times New Roman"/>
      <w:szCs w:val="24"/>
    </w:rPr>
  </w:style>
  <w:style w:type="paragraph" w:customStyle="1" w:styleId="2456">
    <w:name w:val="四级无标题条"/>
    <w:basedOn w:val="1"/>
    <w:qFormat/>
    <w:uiPriority w:val="99"/>
    <w:pPr>
      <w:spacing w:beforeLines="50" w:afterLines="50"/>
    </w:pPr>
    <w:rPr>
      <w:rFonts w:ascii="Times New Roman" w:hAnsi="Times New Roman" w:eastAsia="宋体" w:cs="Times New Roman"/>
      <w:szCs w:val="24"/>
    </w:rPr>
  </w:style>
  <w:style w:type="paragraph" w:customStyle="1" w:styleId="2457">
    <w:name w:val="样式 样式1 + 黑色"/>
    <w:basedOn w:val="392"/>
    <w:qFormat/>
    <w:uiPriority w:val="0"/>
    <w:pPr>
      <w:widowControl/>
      <w:numPr>
        <w:ilvl w:val="0"/>
        <w:numId w:val="0"/>
      </w:numPr>
      <w:tabs>
        <w:tab w:val="left" w:pos="425"/>
      </w:tabs>
      <w:spacing w:beforeLines="50" w:afterLines="50"/>
      <w:ind w:left="425" w:hanging="425"/>
      <w:outlineLvl w:val="9"/>
    </w:pPr>
    <w:rPr>
      <w:rFonts w:ascii="Times New Roman" w:hAnsi="Times New Roman" w:eastAsia="宋体"/>
      <w:color w:val="000000"/>
      <w:spacing w:val="6"/>
      <w:sz w:val="21"/>
      <w:szCs w:val="20"/>
    </w:rPr>
  </w:style>
  <w:style w:type="paragraph" w:customStyle="1" w:styleId="2458">
    <w:name w:val="示例："/>
    <w:next w:val="2459"/>
    <w:qFormat/>
    <w:uiPriority w:val="0"/>
    <w:pPr>
      <w:tabs>
        <w:tab w:val="left" w:pos="1100"/>
      </w:tabs>
      <w:ind w:firstLine="380"/>
      <w:jc w:val="both"/>
    </w:pPr>
    <w:rPr>
      <w:rFonts w:ascii="宋体" w:hAnsi="Times New Roman" w:eastAsia="宋体" w:cs="Times New Roman"/>
      <w:sz w:val="18"/>
      <w:lang w:val="en-US" w:eastAsia="zh-CN" w:bidi="ar-SA"/>
    </w:rPr>
  </w:style>
  <w:style w:type="paragraph" w:customStyle="1" w:styleId="2459">
    <w:name w:val="示例后续"/>
    <w:basedOn w:val="1"/>
    <w:qFormat/>
    <w:uiPriority w:val="0"/>
    <w:pPr>
      <w:spacing w:beforeLines="50" w:afterLines="50"/>
      <w:ind w:firstLine="200" w:firstLineChars="200"/>
    </w:pPr>
    <w:rPr>
      <w:rFonts w:ascii="Times New Roman" w:hAnsi="Times New Roman" w:eastAsia="宋体" w:cs="Times New Roman"/>
      <w:sz w:val="18"/>
      <w:szCs w:val="24"/>
    </w:rPr>
  </w:style>
  <w:style w:type="paragraph" w:customStyle="1" w:styleId="2460">
    <w:name w:val="c标准部门"/>
    <w:basedOn w:val="1"/>
    <w:next w:val="1"/>
    <w:qFormat/>
    <w:uiPriority w:val="0"/>
    <w:pPr>
      <w:adjustRightInd w:val="0"/>
      <w:spacing w:beforeLines="50" w:afterLines="50"/>
      <w:jc w:val="right"/>
    </w:pPr>
    <w:rPr>
      <w:rFonts w:ascii="黑体" w:hAnsi="Times New Roman" w:eastAsia="黑体" w:cs="Times New Roman"/>
      <w:sz w:val="32"/>
      <w:szCs w:val="20"/>
    </w:rPr>
  </w:style>
  <w:style w:type="paragraph" w:customStyle="1" w:styleId="2461">
    <w:name w:val="注:后续"/>
    <w:qFormat/>
    <w:uiPriority w:val="0"/>
    <w:pPr>
      <w:ind w:left="1260" w:leftChars="400" w:hanging="420" w:hangingChars="200"/>
      <w:jc w:val="both"/>
    </w:pPr>
    <w:rPr>
      <w:rFonts w:ascii="宋体" w:hAnsi="Times New Roman" w:eastAsia="宋体" w:cs="Times New Roman"/>
      <w:sz w:val="18"/>
      <w:lang w:val="en-US" w:eastAsia="zh-CN" w:bidi="ar-SA"/>
    </w:rPr>
  </w:style>
  <w:style w:type="paragraph" w:customStyle="1" w:styleId="2462">
    <w:name w:val="注×:后续"/>
    <w:basedOn w:val="2461"/>
    <w:qFormat/>
    <w:uiPriority w:val="0"/>
    <w:pPr>
      <w:ind w:left="1406" w:leftChars="0" w:hanging="499" w:firstLineChars="0"/>
    </w:pPr>
  </w:style>
  <w:style w:type="paragraph" w:customStyle="1" w:styleId="2463">
    <w:name w:val="1级条标题"/>
    <w:qFormat/>
    <w:uiPriority w:val="0"/>
    <w:pPr>
      <w:tabs>
        <w:tab w:val="left" w:pos="1140"/>
      </w:tabs>
      <w:ind w:left="726" w:hanging="363"/>
    </w:pPr>
    <w:rPr>
      <w:rFonts w:ascii="Arial" w:hAnsi="Arial" w:eastAsia="黑体" w:cs="Times New Roman"/>
      <w:bCs/>
      <w:kern w:val="2"/>
      <w:sz w:val="21"/>
      <w:szCs w:val="21"/>
      <w:lang w:val="en-US" w:eastAsia="zh-CN" w:bidi="ar-SA"/>
    </w:rPr>
  </w:style>
  <w:style w:type="paragraph" w:customStyle="1" w:styleId="2464">
    <w:name w:val="c标准代替"/>
    <w:basedOn w:val="1"/>
    <w:next w:val="1"/>
    <w:qFormat/>
    <w:uiPriority w:val="0"/>
    <w:pPr>
      <w:adjustRightInd w:val="0"/>
      <w:spacing w:beforeLines="50" w:afterLines="50"/>
      <w:jc w:val="right"/>
    </w:pPr>
    <w:rPr>
      <w:rFonts w:ascii="宋体" w:hAnsi="Times New Roman" w:eastAsia="宋体" w:cs="Times New Roman"/>
      <w:kern w:val="0"/>
      <w:szCs w:val="20"/>
    </w:rPr>
  </w:style>
  <w:style w:type="paragraph" w:customStyle="1" w:styleId="2465">
    <w:name w:val="图表脚注"/>
    <w:next w:val="369"/>
    <w:qFormat/>
    <w:uiPriority w:val="99"/>
    <w:pPr>
      <w:ind w:left="300" w:leftChars="200" w:hanging="100" w:hangingChars="100"/>
      <w:jc w:val="both"/>
    </w:pPr>
    <w:rPr>
      <w:rFonts w:ascii="宋体" w:hAnsi="Times New Roman" w:eastAsia="宋体" w:cs="Times New Roman"/>
      <w:sz w:val="18"/>
      <w:lang w:val="en-US" w:eastAsia="zh-CN" w:bidi="ar-SA"/>
    </w:rPr>
  </w:style>
  <w:style w:type="paragraph" w:customStyle="1" w:styleId="2466">
    <w:name w:val="c封面标准编号"/>
    <w:basedOn w:val="1"/>
    <w:next w:val="2464"/>
    <w:qFormat/>
    <w:uiPriority w:val="0"/>
    <w:pPr>
      <w:adjustRightInd w:val="0"/>
      <w:spacing w:beforeLines="50" w:afterLines="50"/>
      <w:jc w:val="right"/>
    </w:pPr>
    <w:rPr>
      <w:rFonts w:ascii="宋体" w:hAnsi="Times New Roman" w:eastAsia="宋体" w:cs="Times New Roman"/>
      <w:b/>
      <w:kern w:val="0"/>
      <w:sz w:val="28"/>
      <w:szCs w:val="20"/>
    </w:rPr>
  </w:style>
  <w:style w:type="paragraph" w:customStyle="1" w:styleId="2467">
    <w:name w:val="五级无标题条"/>
    <w:basedOn w:val="1"/>
    <w:qFormat/>
    <w:uiPriority w:val="99"/>
    <w:pPr>
      <w:spacing w:beforeLines="50" w:afterLines="50"/>
    </w:pPr>
    <w:rPr>
      <w:rFonts w:ascii="Times New Roman" w:hAnsi="Times New Roman" w:eastAsia="宋体" w:cs="Times New Roman"/>
      <w:szCs w:val="24"/>
    </w:rPr>
  </w:style>
  <w:style w:type="paragraph" w:customStyle="1" w:styleId="2468">
    <w:name w:val="样式 标题 1 + Times New Roman 黑色"/>
    <w:basedOn w:val="4"/>
    <w:next w:val="1"/>
    <w:qFormat/>
    <w:uiPriority w:val="0"/>
    <w:pPr>
      <w:keepNext w:val="0"/>
      <w:keepLines w:val="0"/>
      <w:numPr>
        <w:numId w:val="0"/>
      </w:numPr>
      <w:tabs>
        <w:tab w:val="left" w:pos="-20"/>
      </w:tabs>
      <w:autoSpaceDE w:val="0"/>
      <w:autoSpaceDN w:val="0"/>
      <w:adjustRightInd w:val="0"/>
      <w:spacing w:before="50" w:beforeLines="50" w:after="50" w:afterLines="50" w:line="240" w:lineRule="auto"/>
      <w:ind w:left="431" w:hanging="431"/>
      <w:jc w:val="both"/>
      <w:textAlignment w:val="baseline"/>
    </w:pPr>
    <w:rPr>
      <w:rFonts w:ascii="Times New Roman" w:hAnsi="Times New Roman" w:eastAsia="黑体" w:cs="Times New Roman"/>
      <w:color w:val="000000"/>
      <w:spacing w:val="6"/>
      <w:kern w:val="0"/>
      <w:sz w:val="21"/>
      <w:szCs w:val="20"/>
    </w:rPr>
  </w:style>
  <w:style w:type="paragraph" w:customStyle="1" w:styleId="2469">
    <w:name w:val="样式 三级条标题 + 段前: 0.5 行 段后: 0.5 行"/>
    <w:basedOn w:val="397"/>
    <w:qFormat/>
    <w:uiPriority w:val="0"/>
    <w:pPr>
      <w:numPr>
        <w:ilvl w:val="0"/>
        <w:numId w:val="0"/>
      </w:numPr>
      <w:tabs>
        <w:tab w:val="left" w:pos="840"/>
        <w:tab w:val="clear" w:pos="360"/>
      </w:tabs>
      <w:ind w:left="900" w:hanging="420"/>
      <w:jc w:val="left"/>
    </w:pPr>
    <w:rPr>
      <w:rFonts w:cs="宋体"/>
      <w:szCs w:val="20"/>
    </w:rPr>
  </w:style>
  <w:style w:type="paragraph" w:customStyle="1" w:styleId="2470">
    <w:name w:val="样式 标题 4 + Times New Roman 黑色"/>
    <w:basedOn w:val="8"/>
    <w:next w:val="9"/>
    <w:qFormat/>
    <w:uiPriority w:val="0"/>
    <w:pPr>
      <w:numPr>
        <w:ilvl w:val="0"/>
        <w:numId w:val="0"/>
      </w:numPr>
      <w:tabs>
        <w:tab w:val="left" w:pos="864"/>
      </w:tabs>
      <w:autoSpaceDE w:val="0"/>
      <w:autoSpaceDN w:val="0"/>
      <w:adjustRightInd w:val="0"/>
      <w:spacing w:before="280" w:after="290"/>
      <w:ind w:left="862" w:hanging="862"/>
      <w:textAlignment w:val="baseline"/>
    </w:pPr>
    <w:rPr>
      <w:rFonts w:ascii="Times New Roman" w:hAnsi="Times New Roman" w:eastAsia="黑体" w:cs="Times New Roman"/>
      <w:color w:val="000000"/>
      <w:spacing w:val="6"/>
      <w:kern w:val="0"/>
      <w:sz w:val="21"/>
      <w:szCs w:val="20"/>
    </w:rPr>
  </w:style>
  <w:style w:type="paragraph" w:customStyle="1" w:styleId="2471">
    <w:name w:val="c封面标准分类号"/>
    <w:basedOn w:val="1"/>
    <w:qFormat/>
    <w:uiPriority w:val="0"/>
    <w:pPr>
      <w:adjustRightInd w:val="0"/>
      <w:spacing w:beforeLines="50" w:afterLines="50"/>
    </w:pPr>
    <w:rPr>
      <w:rFonts w:ascii="宋体" w:hAnsi="Times New Roman" w:eastAsia="宋体" w:cs="Times New Roman"/>
      <w:b/>
      <w:kern w:val="0"/>
      <w:sz w:val="28"/>
      <w:szCs w:val="20"/>
    </w:rPr>
  </w:style>
  <w:style w:type="paragraph" w:customStyle="1" w:styleId="2472">
    <w:name w:val="二级无标题条"/>
    <w:basedOn w:val="1"/>
    <w:qFormat/>
    <w:uiPriority w:val="99"/>
    <w:pPr>
      <w:tabs>
        <w:tab w:val="left" w:pos="3076"/>
      </w:tabs>
      <w:spacing w:beforeLines="50" w:afterLines="50"/>
      <w:ind w:left="2580"/>
    </w:pPr>
    <w:rPr>
      <w:rFonts w:ascii="Times New Roman" w:hAnsi="Times New Roman" w:eastAsia="宋体" w:cs="Times New Roman"/>
      <w:szCs w:val="24"/>
    </w:rPr>
  </w:style>
  <w:style w:type="paragraph" w:customStyle="1" w:styleId="2473">
    <w:name w:val="标准名称标题"/>
    <w:basedOn w:val="1"/>
    <w:next w:val="400"/>
    <w:qFormat/>
    <w:uiPriority w:val="0"/>
    <w:pPr>
      <w:widowControl/>
      <w:shd w:val="clear" w:color="FFFFFF" w:fill="FFFFFF"/>
      <w:spacing w:beforeLines="50" w:afterLines="50" w:line="440" w:lineRule="exact"/>
      <w:jc w:val="center"/>
    </w:pPr>
    <w:rPr>
      <w:rFonts w:ascii="黑体" w:hAnsi="Times New Roman" w:eastAsia="黑体" w:cs="Times New Roman"/>
      <w:kern w:val="0"/>
      <w:sz w:val="32"/>
      <w:szCs w:val="20"/>
    </w:rPr>
  </w:style>
  <w:style w:type="paragraph" w:customStyle="1" w:styleId="2474">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475">
    <w:name w:val="样式 标题 2 + Times New Roman 黑色"/>
    <w:basedOn w:val="5"/>
    <w:next w:val="9"/>
    <w:qFormat/>
    <w:uiPriority w:val="0"/>
    <w:pPr>
      <w:keepLines w:val="0"/>
      <w:numPr>
        <w:ilvl w:val="0"/>
        <w:numId w:val="0"/>
      </w:numPr>
      <w:autoSpaceDE w:val="0"/>
      <w:autoSpaceDN w:val="0"/>
      <w:spacing w:line="240" w:lineRule="auto"/>
      <w:ind w:left="578" w:hanging="578"/>
      <w:jc w:val="left"/>
    </w:pPr>
    <w:rPr>
      <w:rFonts w:ascii="Times New Roman" w:hAnsi="Times New Roman" w:eastAsia="黑体" w:cs="Times New Roman"/>
      <w:color w:val="000000"/>
      <w:spacing w:val="6"/>
      <w:kern w:val="0"/>
      <w:sz w:val="21"/>
      <w:szCs w:val="20"/>
    </w:rPr>
  </w:style>
  <w:style w:type="paragraph" w:customStyle="1" w:styleId="2476">
    <w:name w:val="c封面实施日期"/>
    <w:basedOn w:val="1"/>
    <w:qFormat/>
    <w:uiPriority w:val="0"/>
    <w:pPr>
      <w:adjustRightInd w:val="0"/>
      <w:spacing w:beforeLines="50" w:afterLines="50"/>
      <w:jc w:val="right"/>
    </w:pPr>
    <w:rPr>
      <w:rFonts w:ascii="Times New Roman" w:hAnsi="Times New Roman" w:eastAsia="黑体" w:cs="Times New Roman"/>
      <w:sz w:val="28"/>
      <w:szCs w:val="20"/>
    </w:rPr>
  </w:style>
  <w:style w:type="paragraph" w:customStyle="1" w:styleId="2477">
    <w:name w:val="_Style 12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8">
    <w:name w:val="彩色列表1"/>
    <w:basedOn w:val="1"/>
    <w:qFormat/>
    <w:uiPriority w:val="0"/>
    <w:pPr>
      <w:widowControl/>
      <w:spacing w:beforeLines="50" w:afterLines="50" w:line="360" w:lineRule="auto"/>
      <w:ind w:left="420" w:firstLine="420" w:firstLineChars="200"/>
    </w:pPr>
    <w:rPr>
      <w:rFonts w:ascii="Calibri" w:hAnsi="Calibri" w:eastAsia="宋体" w:cs="Times New Roman"/>
    </w:rPr>
  </w:style>
  <w:style w:type="paragraph" w:customStyle="1" w:styleId="2479">
    <w:name w:val="c封面密级"/>
    <w:basedOn w:val="1"/>
    <w:qFormat/>
    <w:uiPriority w:val="0"/>
    <w:pPr>
      <w:adjustRightInd w:val="0"/>
      <w:spacing w:beforeLines="50" w:afterLines="50"/>
    </w:pPr>
    <w:rPr>
      <w:rFonts w:ascii="Times New Roman" w:hAnsi="Times New Roman" w:eastAsia="黑体" w:cs="Times New Roman"/>
      <w:sz w:val="32"/>
      <w:szCs w:val="20"/>
    </w:rPr>
  </w:style>
  <w:style w:type="paragraph" w:customStyle="1" w:styleId="2480">
    <w:name w:val="数字编号列项"/>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481">
    <w:name w:val="c封面标准英文名称"/>
    <w:basedOn w:val="1"/>
    <w:qFormat/>
    <w:uiPriority w:val="0"/>
    <w:pPr>
      <w:adjustRightInd w:val="0"/>
      <w:spacing w:beforeLines="50" w:afterLines="50"/>
      <w:jc w:val="center"/>
    </w:pPr>
    <w:rPr>
      <w:rFonts w:ascii="Times New Roman" w:hAnsi="Times New Roman" w:eastAsia="宋体" w:cs="Times New Roman"/>
      <w:b/>
      <w:sz w:val="28"/>
      <w:szCs w:val="20"/>
    </w:rPr>
  </w:style>
  <w:style w:type="paragraph" w:customStyle="1" w:styleId="2482">
    <w:name w:val="c封面标准名称"/>
    <w:basedOn w:val="1"/>
    <w:qFormat/>
    <w:uiPriority w:val="0"/>
    <w:pPr>
      <w:adjustRightInd w:val="0"/>
      <w:spacing w:beforeLines="50" w:afterLines="50"/>
      <w:jc w:val="center"/>
    </w:pPr>
    <w:rPr>
      <w:rFonts w:ascii="Times New Roman" w:hAnsi="Times New Roman" w:eastAsia="黑体" w:cs="Times New Roman"/>
      <w:kern w:val="0"/>
      <w:sz w:val="52"/>
      <w:szCs w:val="20"/>
    </w:rPr>
  </w:style>
  <w:style w:type="paragraph" w:customStyle="1" w:styleId="2483">
    <w:name w:val="样式 标题 3 + Times New Roman 黑色"/>
    <w:basedOn w:val="7"/>
    <w:next w:val="9"/>
    <w:qFormat/>
    <w:uiPriority w:val="0"/>
    <w:pPr>
      <w:keepNext/>
      <w:keepLines/>
      <w:numPr>
        <w:ilvl w:val="0"/>
        <w:numId w:val="0"/>
      </w:numPr>
      <w:autoSpaceDE w:val="0"/>
      <w:autoSpaceDN w:val="0"/>
      <w:spacing w:before="260" w:after="260" w:line="360" w:lineRule="auto"/>
      <w:textAlignment w:val="baseline"/>
    </w:pPr>
    <w:rPr>
      <w:rFonts w:ascii="Times New Roman" w:hAnsi="Times New Roman" w:eastAsia="黑体" w:cs="Times New Roman"/>
      <w:color w:val="000000"/>
      <w:spacing w:val="6"/>
      <w:kern w:val="0"/>
      <w:sz w:val="21"/>
      <w:szCs w:val="20"/>
    </w:rPr>
  </w:style>
  <w:style w:type="paragraph" w:customStyle="1" w:styleId="2484">
    <w:name w:val="图文居中"/>
    <w:basedOn w:val="1"/>
    <w:next w:val="1"/>
    <w:link w:val="2485"/>
    <w:qFormat/>
    <w:uiPriority w:val="0"/>
    <w:pPr>
      <w:widowControl/>
      <w:spacing w:line="360" w:lineRule="auto"/>
      <w:jc w:val="center"/>
    </w:pPr>
    <w:rPr>
      <w:rFonts w:ascii="等线" w:hAnsi="等线" w:eastAsia="宋体" w:cs="Times New Roman"/>
      <w:sz w:val="28"/>
    </w:rPr>
  </w:style>
  <w:style w:type="character" w:customStyle="1" w:styleId="2485">
    <w:name w:val="图文居中 字符"/>
    <w:link w:val="2484"/>
    <w:qFormat/>
    <w:uiPriority w:val="0"/>
    <w:rPr>
      <w:rFonts w:ascii="等线" w:hAnsi="等线"/>
      <w:kern w:val="2"/>
      <w:sz w:val="28"/>
      <w:szCs w:val="22"/>
    </w:rPr>
  </w:style>
  <w:style w:type="character" w:customStyle="1" w:styleId="2486">
    <w:name w:val="图片格式 字符"/>
    <w:link w:val="2487"/>
    <w:qFormat/>
    <w:uiPriority w:val="0"/>
    <w:rPr>
      <w:kern w:val="2"/>
      <w:sz w:val="24"/>
      <w:szCs w:val="22"/>
    </w:rPr>
  </w:style>
  <w:style w:type="paragraph" w:customStyle="1" w:styleId="2487">
    <w:name w:val="图片格式"/>
    <w:basedOn w:val="1"/>
    <w:next w:val="1"/>
    <w:link w:val="2486"/>
    <w:qFormat/>
    <w:uiPriority w:val="0"/>
    <w:pPr>
      <w:widowControl/>
      <w:suppressAutoHyphens/>
      <w:spacing w:before="50" w:beforeLines="50" w:after="50" w:afterLines="50"/>
      <w:jc w:val="center"/>
    </w:pPr>
    <w:rPr>
      <w:rFonts w:ascii="Times New Roman" w:hAnsi="Times New Roman" w:eastAsia="宋体" w:cs="Times New Roman"/>
      <w:sz w:val="24"/>
    </w:rPr>
  </w:style>
  <w:style w:type="paragraph" w:customStyle="1" w:styleId="2488">
    <w:name w:val="封面主标题"/>
    <w:next w:val="1"/>
    <w:qFormat/>
    <w:uiPriority w:val="0"/>
    <w:pPr>
      <w:adjustRightInd w:val="0"/>
      <w:snapToGrid w:val="0"/>
      <w:spacing w:before="2400" w:after="400"/>
      <w:jc w:val="center"/>
    </w:pPr>
    <w:rPr>
      <w:rFonts w:ascii="Times New Roman" w:hAnsi="Times New Roman" w:eastAsia="黑体" w:cs="Times New Roman"/>
      <w:b/>
      <w:snapToGrid w:val="0"/>
      <w:spacing w:val="20"/>
      <w:sz w:val="72"/>
      <w:szCs w:val="72"/>
      <w:lang w:val="en-US" w:eastAsia="zh-CN" w:bidi="ar-SA"/>
    </w:rPr>
  </w:style>
  <w:style w:type="paragraph" w:customStyle="1" w:styleId="2489">
    <w:name w:val="封面落款"/>
    <w:qFormat/>
    <w:uiPriority w:val="0"/>
    <w:pPr>
      <w:adjustRightInd w:val="0"/>
      <w:snapToGrid w:val="0"/>
      <w:spacing w:line="360" w:lineRule="auto"/>
      <w:jc w:val="center"/>
    </w:pPr>
    <w:rPr>
      <w:rFonts w:ascii="Times New Roman" w:hAnsi="Times New Roman" w:eastAsia="楷体_GB2312" w:cs="Times New Roman"/>
      <w:b/>
      <w:snapToGrid w:val="0"/>
      <w:color w:val="000000"/>
      <w:spacing w:val="60"/>
      <w:sz w:val="30"/>
      <w:szCs w:val="30"/>
      <w:lang w:val="en-US" w:eastAsia="zh-CN" w:bidi="ar-SA"/>
    </w:rPr>
  </w:style>
  <w:style w:type="paragraph" w:customStyle="1" w:styleId="2490">
    <w:name w:val="部分序号"/>
    <w:basedOn w:val="1"/>
    <w:next w:val="1"/>
    <w:qFormat/>
    <w:uiPriority w:val="0"/>
    <w:pPr>
      <w:pageBreakBefore/>
      <w:numPr>
        <w:ilvl w:val="0"/>
        <w:numId w:val="68"/>
      </w:numPr>
      <w:spacing w:before="5000" w:after="120" w:line="360" w:lineRule="auto"/>
      <w:jc w:val="center"/>
      <w:outlineLvl w:val="0"/>
    </w:pPr>
    <w:rPr>
      <w:rFonts w:ascii="Times New Roman" w:hAnsi="Times New Roman" w:eastAsia="黑体" w:cs="Times New Roman"/>
      <w:b/>
      <w:sz w:val="84"/>
      <w:szCs w:val="24"/>
    </w:rPr>
  </w:style>
  <w:style w:type="paragraph" w:customStyle="1" w:styleId="2491">
    <w:name w:val="目录名称"/>
    <w:basedOn w:val="1"/>
    <w:qFormat/>
    <w:uiPriority w:val="0"/>
    <w:pPr>
      <w:widowControl/>
      <w:adjustRightInd w:val="0"/>
      <w:snapToGrid w:val="0"/>
      <w:spacing w:line="360" w:lineRule="auto"/>
      <w:jc w:val="center"/>
    </w:pPr>
    <w:rPr>
      <w:rFonts w:ascii="黑体" w:hAnsi="黑体" w:eastAsia="黑体" w:cs="Times New Roman"/>
      <w:b/>
      <w:bCs/>
      <w:snapToGrid w:val="0"/>
      <w:color w:val="000000"/>
      <w:spacing w:val="60"/>
      <w:kern w:val="0"/>
      <w:sz w:val="36"/>
      <w:szCs w:val="30"/>
    </w:rPr>
  </w:style>
  <w:style w:type="paragraph" w:customStyle="1" w:styleId="2492">
    <w:name w:val="图表题注样式"/>
    <w:basedOn w:val="29"/>
    <w:link w:val="2493"/>
    <w:qFormat/>
    <w:uiPriority w:val="0"/>
    <w:pPr>
      <w:spacing w:before="0"/>
    </w:pPr>
    <w:rPr>
      <w:rFonts w:ascii="Arial" w:hAnsi="Arial" w:cs="宋体"/>
      <w:b/>
      <w:sz w:val="21"/>
      <w:szCs w:val="21"/>
    </w:rPr>
  </w:style>
  <w:style w:type="character" w:customStyle="1" w:styleId="2493">
    <w:name w:val="图表题注样式 Char"/>
    <w:link w:val="2492"/>
    <w:qFormat/>
    <w:uiPriority w:val="0"/>
    <w:rPr>
      <w:rFonts w:ascii="Arial" w:hAnsi="Arial" w:eastAsia="黑体" w:cs="宋体"/>
      <w:b/>
      <w:kern w:val="2"/>
      <w:sz w:val="21"/>
      <w:szCs w:val="21"/>
    </w:rPr>
  </w:style>
  <w:style w:type="character" w:customStyle="1" w:styleId="2494">
    <w:name w:val="表格题注样式 Char"/>
    <w:link w:val="509"/>
    <w:qFormat/>
    <w:uiPriority w:val="0"/>
    <w:rPr>
      <w:rFonts w:ascii="黑体" w:eastAsia="黑体"/>
      <w:kern w:val="2"/>
      <w:sz w:val="21"/>
      <w:szCs w:val="21"/>
    </w:rPr>
  </w:style>
  <w:style w:type="paragraph" w:customStyle="1" w:styleId="2495">
    <w:name w:val="Char Char1 Char Char"/>
    <w:basedOn w:val="1"/>
    <w:qFormat/>
    <w:uiPriority w:val="0"/>
    <w:pPr>
      <w:ind w:firstLine="420" w:firstLineChars="200"/>
    </w:pPr>
    <w:rPr>
      <w:rFonts w:ascii="Tahoma" w:hAnsi="Tahoma" w:eastAsia="宋体" w:cs="Times New Roman"/>
      <w:sz w:val="24"/>
      <w:szCs w:val="20"/>
    </w:rPr>
  </w:style>
  <w:style w:type="paragraph" w:customStyle="1" w:styleId="2496">
    <w:name w:val="表头"/>
    <w:basedOn w:val="1485"/>
    <w:qFormat/>
    <w:uiPriority w:val="0"/>
    <w:pPr>
      <w:spacing w:line="240" w:lineRule="auto"/>
      <w:jc w:val="center"/>
    </w:pPr>
    <w:rPr>
      <w:rFonts w:ascii="Times New Roman" w:hAnsi="Times New Roman" w:eastAsia="黑体" w:cs="宋体"/>
      <w:b/>
      <w:bCs/>
      <w:sz w:val="21"/>
      <w:szCs w:val="20"/>
    </w:rPr>
  </w:style>
  <w:style w:type="paragraph" w:customStyle="1" w:styleId="2497">
    <w:name w:val="表格序号"/>
    <w:basedOn w:val="1485"/>
    <w:qFormat/>
    <w:uiPriority w:val="0"/>
    <w:pPr>
      <w:spacing w:line="240" w:lineRule="auto"/>
      <w:jc w:val="center"/>
    </w:pPr>
    <w:rPr>
      <w:rFonts w:ascii="Times New Roman" w:hAnsi="Times New Roman" w:eastAsia="黑体" w:cs="宋体"/>
      <w:sz w:val="21"/>
      <w:szCs w:val="20"/>
    </w:rPr>
  </w:style>
  <w:style w:type="paragraph" w:customStyle="1" w:styleId="2498">
    <w:name w:val="正文标题"/>
    <w:basedOn w:val="1"/>
    <w:link w:val="2499"/>
    <w:qFormat/>
    <w:uiPriority w:val="0"/>
    <w:pPr>
      <w:spacing w:before="120" w:line="360" w:lineRule="auto"/>
      <w:ind w:firstLine="482" w:firstLineChars="200"/>
    </w:pPr>
    <w:rPr>
      <w:rFonts w:ascii="Times New Roman" w:hAnsi="Times New Roman" w:eastAsia="宋体" w:cs="宋体"/>
      <w:b/>
      <w:bCs/>
      <w:sz w:val="24"/>
      <w:szCs w:val="20"/>
    </w:rPr>
  </w:style>
  <w:style w:type="character" w:customStyle="1" w:styleId="2499">
    <w:name w:val="正文标题 Char"/>
    <w:link w:val="2498"/>
    <w:qFormat/>
    <w:uiPriority w:val="0"/>
    <w:rPr>
      <w:rFonts w:cs="宋体"/>
      <w:b/>
      <w:bCs/>
      <w:kern w:val="2"/>
      <w:sz w:val="24"/>
    </w:rPr>
  </w:style>
  <w:style w:type="character" w:customStyle="1" w:styleId="2500">
    <w:name w:val="重点强调内容"/>
    <w:qFormat/>
    <w:uiPriority w:val="0"/>
    <w:rPr>
      <w:rFonts w:ascii="Times New Roman" w:hAnsi="Times New Roman" w:eastAsia="宋体"/>
      <w:b/>
      <w:bCs/>
      <w:u w:val="single"/>
    </w:rPr>
  </w:style>
  <w:style w:type="paragraph" w:customStyle="1" w:styleId="2501">
    <w:name w:val="Char Char Char Char Char Char Char"/>
    <w:basedOn w:val="1"/>
    <w:semiHidden/>
    <w:qFormat/>
    <w:uiPriority w:val="0"/>
    <w:pPr>
      <w:widowControl/>
      <w:jc w:val="left"/>
    </w:pPr>
    <w:rPr>
      <w:rFonts w:ascii="Tahoma" w:hAnsi="Tahoma" w:eastAsia="宋体" w:cs="仿宋_GB2312"/>
      <w:kern w:val="0"/>
      <w:sz w:val="24"/>
      <w:szCs w:val="28"/>
    </w:rPr>
  </w:style>
  <w:style w:type="paragraph" w:customStyle="1" w:styleId="2502">
    <w:name w:val="招标单位"/>
    <w:basedOn w:val="1"/>
    <w:qFormat/>
    <w:uiPriority w:val="0"/>
    <w:pPr>
      <w:widowControl/>
      <w:spacing w:before="1800" w:after="360"/>
      <w:jc w:val="center"/>
    </w:pPr>
    <w:rPr>
      <w:rFonts w:ascii="Calibri" w:hAnsi="Calibri" w:eastAsia="黑体" w:cs="Times New Roman"/>
      <w:b/>
      <w:kern w:val="0"/>
      <w:sz w:val="44"/>
      <w:szCs w:val="44"/>
      <w:lang w:eastAsia="en-US" w:bidi="en-US"/>
    </w:rPr>
  </w:style>
  <w:style w:type="paragraph" w:customStyle="1" w:styleId="2503">
    <w:name w:val="封面主标题2"/>
    <w:basedOn w:val="1"/>
    <w:qFormat/>
    <w:uiPriority w:val="0"/>
    <w:pPr>
      <w:widowControl/>
      <w:adjustRightInd w:val="0"/>
      <w:snapToGrid w:val="0"/>
      <w:spacing w:before="360" w:after="120" w:line="276" w:lineRule="auto"/>
      <w:jc w:val="center"/>
    </w:pPr>
    <w:rPr>
      <w:rFonts w:ascii="黑体" w:hAnsi="Calibri" w:eastAsia="楷体_GB2312" w:cs="宋体"/>
      <w:b/>
      <w:bCs/>
      <w:snapToGrid w:val="0"/>
      <w:color w:val="000000"/>
      <w:spacing w:val="60"/>
      <w:kern w:val="0"/>
      <w:sz w:val="22"/>
      <w:szCs w:val="20"/>
      <w:lang w:eastAsia="en-US" w:bidi="en-US"/>
    </w:rPr>
  </w:style>
  <w:style w:type="character" w:customStyle="1" w:styleId="2504">
    <w:name w:val="docemphstrong"/>
    <w:qFormat/>
    <w:uiPriority w:val="0"/>
    <w:rPr>
      <w:rFonts w:ascii="Tahoma" w:hAnsi="Tahoma" w:eastAsia="宋体"/>
      <w:snapToGrid/>
      <w:kern w:val="2"/>
      <w:sz w:val="24"/>
      <w:lang w:val="en-US" w:eastAsia="zh-CN" w:bidi="ar-SA"/>
    </w:rPr>
  </w:style>
  <w:style w:type="paragraph" w:customStyle="1" w:styleId="2505">
    <w:name w:val="doc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6">
    <w:name w:val="项目3"/>
    <w:basedOn w:val="1"/>
    <w:qFormat/>
    <w:uiPriority w:val="0"/>
    <w:pPr>
      <w:spacing w:line="360" w:lineRule="auto"/>
      <w:ind w:firstLine="480" w:firstLineChars="200"/>
    </w:pPr>
    <w:rPr>
      <w:rFonts w:ascii="Times New Roman" w:hAnsi="Times New Roman" w:eastAsia="宋体" w:cs="Times New Roman"/>
      <w:bCs/>
      <w:sz w:val="24"/>
      <w:szCs w:val="24"/>
    </w:rPr>
  </w:style>
  <w:style w:type="paragraph" w:customStyle="1" w:styleId="2507">
    <w:name w:val="样式 首行缩进:  2 字符1"/>
    <w:basedOn w:val="1"/>
    <w:qFormat/>
    <w:uiPriority w:val="0"/>
    <w:pPr>
      <w:spacing w:line="360" w:lineRule="auto"/>
      <w:ind w:firstLine="480" w:firstLineChars="200"/>
    </w:pPr>
    <w:rPr>
      <w:rFonts w:ascii="Times New Roman" w:hAnsi="Times New Roman" w:eastAsia="宋体" w:cs="宋体"/>
      <w:sz w:val="24"/>
      <w:szCs w:val="20"/>
    </w:rPr>
  </w:style>
  <w:style w:type="character" w:customStyle="1" w:styleId="2508">
    <w:name w:val="MM Topic 3 Char"/>
    <w:link w:val="1375"/>
    <w:qFormat/>
    <w:uiPriority w:val="0"/>
    <w:rPr>
      <w:rFonts w:ascii="Calibri" w:hAnsi="Calibri" w:eastAsiaTheme="minorEastAsia"/>
      <w:kern w:val="2"/>
      <w:sz w:val="32"/>
      <w:szCs w:val="32"/>
    </w:rPr>
  </w:style>
  <w:style w:type="paragraph" w:customStyle="1" w:styleId="2509">
    <w:name w:val="CM202"/>
    <w:basedOn w:val="1"/>
    <w:next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2510">
    <w:name w:val="CM220"/>
    <w:basedOn w:val="1"/>
    <w:next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2511">
    <w:name w:val="Char Char2 Char Char Char Char Char Char"/>
    <w:basedOn w:val="1"/>
    <w:qFormat/>
    <w:uiPriority w:val="0"/>
    <w:rPr>
      <w:rFonts w:ascii="Times New Roman" w:hAnsi="Times New Roman" w:eastAsia="宋体" w:cs="Times New Roman"/>
      <w:szCs w:val="24"/>
    </w:rPr>
  </w:style>
  <w:style w:type="character" w:customStyle="1" w:styleId="2512">
    <w:name w:val="样式 宋体 Char"/>
    <w:qFormat/>
    <w:uiPriority w:val="0"/>
    <w:rPr>
      <w:rFonts w:ascii="宋体" w:hAnsi="宋体"/>
      <w:bCs/>
      <w:spacing w:val="24"/>
      <w:kern w:val="2"/>
      <w:sz w:val="21"/>
      <w:szCs w:val="28"/>
    </w:rPr>
  </w:style>
  <w:style w:type="paragraph" w:customStyle="1" w:styleId="2513">
    <w:name w:val="样式 宋体 加粗 左侧:  1 厘米 行距: 固定值 25 磅"/>
    <w:basedOn w:val="1"/>
    <w:qFormat/>
    <w:uiPriority w:val="0"/>
    <w:pPr>
      <w:spacing w:line="360" w:lineRule="auto"/>
      <w:ind w:firstLine="480" w:firstLineChars="200"/>
    </w:pPr>
    <w:rPr>
      <w:rFonts w:ascii="宋体" w:hAnsi="宋体" w:eastAsia="宋体" w:cs="宋体"/>
      <w:bCs/>
      <w:sz w:val="24"/>
      <w:szCs w:val="24"/>
    </w:rPr>
  </w:style>
  <w:style w:type="paragraph" w:customStyle="1" w:styleId="2514">
    <w:name w:val="Style1"/>
    <w:basedOn w:val="5"/>
    <w:qFormat/>
    <w:uiPriority w:val="0"/>
    <w:pPr>
      <w:numPr>
        <w:numId w:val="69"/>
      </w:numPr>
      <w:tabs>
        <w:tab w:val="left" w:pos="360"/>
        <w:tab w:val="left" w:pos="1800"/>
      </w:tabs>
      <w:spacing w:before="120" w:after="120" w:line="360" w:lineRule="auto"/>
      <w:ind w:left="0" w:firstLine="0"/>
      <w:jc w:val="left"/>
    </w:pPr>
    <w:rPr>
      <w:rFonts w:ascii="Arial" w:hAnsi="Arial" w:eastAsia="黑体" w:cs="Times New Roman"/>
      <w:sz w:val="32"/>
      <w:szCs w:val="32"/>
    </w:rPr>
  </w:style>
  <w:style w:type="paragraph" w:customStyle="1" w:styleId="2515">
    <w:name w:val="Style5.2.2"/>
    <w:basedOn w:val="1"/>
    <w:qFormat/>
    <w:uiPriority w:val="0"/>
    <w:pPr>
      <w:numPr>
        <w:ilvl w:val="3"/>
        <w:numId w:val="70"/>
      </w:numPr>
      <w:spacing w:line="360" w:lineRule="auto"/>
      <w:ind w:firstLine="0"/>
    </w:pPr>
    <w:rPr>
      <w:rFonts w:ascii="Times New Roman" w:hAnsi="Times New Roman" w:eastAsia="宋体" w:cs="Times New Roman"/>
      <w:sz w:val="24"/>
      <w:szCs w:val="24"/>
    </w:rPr>
  </w:style>
  <w:style w:type="paragraph" w:customStyle="1" w:styleId="2516">
    <w:name w:val="默认段落字体 Para Char Char Char Char Char Char Char"/>
    <w:basedOn w:val="1"/>
    <w:qFormat/>
    <w:uiPriority w:val="0"/>
    <w:rPr>
      <w:rFonts w:ascii="Tahoma" w:hAnsi="Tahoma" w:eastAsia="宋体" w:cs="Times New Roman"/>
      <w:sz w:val="24"/>
      <w:szCs w:val="20"/>
    </w:rPr>
  </w:style>
  <w:style w:type="character" w:customStyle="1" w:styleId="2517">
    <w:name w:val="unnamed11"/>
    <w:qFormat/>
    <w:uiPriority w:val="0"/>
    <w:rPr>
      <w:color w:val="000000"/>
      <w:sz w:val="18"/>
      <w:szCs w:val="18"/>
    </w:rPr>
  </w:style>
  <w:style w:type="paragraph" w:customStyle="1" w:styleId="2518">
    <w:name w:val="标题 5 + 首行缩进:  2 字符"/>
    <w:basedOn w:val="14"/>
    <w:next w:val="13"/>
    <w:qFormat/>
    <w:uiPriority w:val="0"/>
    <w:pPr>
      <w:keepNext w:val="0"/>
      <w:keepLines w:val="0"/>
      <w:numPr>
        <w:ilvl w:val="0"/>
        <w:numId w:val="0"/>
      </w:numPr>
      <w:tabs>
        <w:tab w:val="left" w:pos="2520"/>
      </w:tabs>
      <w:spacing w:before="0" w:after="0"/>
      <w:ind w:left="2520" w:hanging="420"/>
    </w:pPr>
    <w:rPr>
      <w:rFonts w:ascii="Arial" w:hAnsi="Arial" w:cs="Times New Roman"/>
      <w:color w:val="000000"/>
      <w:szCs w:val="20"/>
    </w:rPr>
  </w:style>
  <w:style w:type="character" w:customStyle="1" w:styleId="2519">
    <w:name w:val="t9h1"/>
    <w:qFormat/>
    <w:uiPriority w:val="0"/>
    <w:rPr>
      <w:rFonts w:hint="eastAsia" w:ascii="黑体" w:eastAsia="黑体"/>
      <w:b/>
      <w:bCs/>
    </w:rPr>
  </w:style>
  <w:style w:type="character" w:customStyle="1" w:styleId="2520">
    <w:name w:val="ss1"/>
    <w:qFormat/>
    <w:uiPriority w:val="0"/>
    <w:rPr>
      <w:rFonts w:hint="eastAsia" w:ascii="宋体" w:hAnsi="宋体" w:eastAsia="宋体"/>
      <w:sz w:val="18"/>
      <w:szCs w:val="18"/>
    </w:rPr>
  </w:style>
  <w:style w:type="paragraph" w:customStyle="1" w:styleId="2521">
    <w:name w:val="My标题1"/>
    <w:basedOn w:val="4"/>
    <w:next w:val="1"/>
    <w:qFormat/>
    <w:uiPriority w:val="0"/>
    <w:pPr>
      <w:tabs>
        <w:tab w:val="left" w:pos="425"/>
      </w:tabs>
      <w:adjustRightInd w:val="0"/>
      <w:spacing w:before="120" w:after="360" w:line="360" w:lineRule="auto"/>
      <w:ind w:left="425" w:hanging="425"/>
      <w:jc w:val="left"/>
      <w:textAlignment w:val="baseline"/>
    </w:pPr>
    <w:rPr>
      <w:rFonts w:ascii="Arial" w:hAnsi="Arial" w:cs="Times New Roman"/>
      <w:bCs w:val="0"/>
      <w:szCs w:val="20"/>
    </w:rPr>
  </w:style>
  <w:style w:type="paragraph" w:customStyle="1" w:styleId="2522">
    <w:name w:val="My标题2"/>
    <w:basedOn w:val="5"/>
    <w:next w:val="1"/>
    <w:qFormat/>
    <w:uiPriority w:val="0"/>
    <w:pPr>
      <w:numPr>
        <w:numId w:val="0"/>
      </w:numPr>
      <w:tabs>
        <w:tab w:val="left" w:pos="720"/>
      </w:tabs>
      <w:spacing w:before="360" w:after="120" w:line="360" w:lineRule="auto"/>
      <w:ind w:left="567" w:hanging="567"/>
      <w:jc w:val="left"/>
      <w:textAlignment w:val="baseline"/>
    </w:pPr>
    <w:rPr>
      <w:rFonts w:ascii="Arial" w:hAnsi="Arial" w:cs="Times New Roman"/>
      <w:bCs w:val="0"/>
      <w:kern w:val="0"/>
      <w:sz w:val="24"/>
      <w:szCs w:val="20"/>
    </w:rPr>
  </w:style>
  <w:style w:type="paragraph" w:customStyle="1" w:styleId="2523">
    <w:name w:val="My标题3"/>
    <w:basedOn w:val="7"/>
    <w:next w:val="1"/>
    <w:qFormat/>
    <w:uiPriority w:val="0"/>
    <w:pPr>
      <w:keepNext/>
      <w:keepLines/>
      <w:numPr>
        <w:numId w:val="0"/>
      </w:numPr>
      <w:tabs>
        <w:tab w:val="left" w:pos="1080"/>
      </w:tabs>
      <w:spacing w:before="260" w:after="260" w:line="416" w:lineRule="auto"/>
      <w:ind w:left="709" w:hanging="709"/>
    </w:pPr>
    <w:rPr>
      <w:rFonts w:ascii="Arial" w:hAnsi="Arial" w:eastAsia="宋体" w:cs="Times New Roman"/>
      <w:szCs w:val="20"/>
    </w:rPr>
  </w:style>
  <w:style w:type="paragraph" w:customStyle="1" w:styleId="2524">
    <w:name w:val="My标题4"/>
    <w:basedOn w:val="7"/>
    <w:next w:val="1"/>
    <w:qFormat/>
    <w:uiPriority w:val="0"/>
    <w:pPr>
      <w:keepNext/>
      <w:keepLines/>
      <w:numPr>
        <w:ilvl w:val="3"/>
        <w:numId w:val="0"/>
      </w:numPr>
      <w:tabs>
        <w:tab w:val="left" w:pos="425"/>
      </w:tabs>
      <w:spacing w:before="260" w:after="260" w:line="416" w:lineRule="auto"/>
      <w:ind w:left="425" w:hanging="425"/>
    </w:pPr>
    <w:rPr>
      <w:rFonts w:ascii="Times New Roman" w:hAnsi="Times New Roman" w:eastAsia="宋体" w:cs="Times New Roman"/>
      <w:szCs w:val="32"/>
    </w:rPr>
  </w:style>
  <w:style w:type="paragraph" w:customStyle="1" w:styleId="2525">
    <w:name w:val="My正文"/>
    <w:basedOn w:val="1"/>
    <w:qFormat/>
    <w:uiPriority w:val="0"/>
    <w:pPr>
      <w:adjustRightInd w:val="0"/>
      <w:spacing w:before="120" w:line="360" w:lineRule="auto"/>
      <w:ind w:firstLine="567"/>
      <w:textAlignment w:val="baseline"/>
    </w:pPr>
    <w:rPr>
      <w:rFonts w:ascii="Arial" w:hAnsi="Arial" w:eastAsia="宋体" w:cs="Times New Roman"/>
      <w:kern w:val="0"/>
      <w:sz w:val="24"/>
      <w:szCs w:val="20"/>
    </w:rPr>
  </w:style>
  <w:style w:type="paragraph" w:customStyle="1" w:styleId="2526">
    <w:name w:val="My编号1"/>
    <w:basedOn w:val="2525"/>
    <w:qFormat/>
    <w:uiPriority w:val="0"/>
    <w:pPr>
      <w:ind w:firstLine="0"/>
    </w:pPr>
  </w:style>
  <w:style w:type="paragraph" w:customStyle="1" w:styleId="2527">
    <w:name w:val="my标题5"/>
    <w:basedOn w:val="1"/>
    <w:qFormat/>
    <w:uiPriority w:val="0"/>
    <w:pPr>
      <w:tabs>
        <w:tab w:val="left" w:pos="992"/>
      </w:tabs>
      <w:ind w:left="992" w:hanging="992"/>
    </w:pPr>
    <w:rPr>
      <w:rFonts w:ascii="Times New Roman" w:hAnsi="Times New Roman" w:eastAsia="宋体" w:cs="Times New Roman"/>
      <w:sz w:val="24"/>
      <w:szCs w:val="24"/>
    </w:rPr>
  </w:style>
  <w:style w:type="paragraph" w:customStyle="1" w:styleId="2528">
    <w:name w:val="方点项目"/>
    <w:basedOn w:val="1"/>
    <w:qFormat/>
    <w:uiPriority w:val="0"/>
    <w:pPr>
      <w:tabs>
        <w:tab w:val="left" w:pos="896"/>
      </w:tabs>
      <w:spacing w:line="360" w:lineRule="auto"/>
      <w:ind w:left="896" w:hanging="420"/>
    </w:pPr>
    <w:rPr>
      <w:rFonts w:ascii="Arial" w:hAnsi="Arial" w:eastAsia="LineDraw" w:cs="Times New Roman"/>
      <w:sz w:val="24"/>
      <w:szCs w:val="20"/>
    </w:rPr>
  </w:style>
  <w:style w:type="character" w:customStyle="1" w:styleId="2529">
    <w:name w:val="textfont1"/>
    <w:qFormat/>
    <w:uiPriority w:val="0"/>
    <w:rPr>
      <w:spacing w:val="240"/>
      <w:sz w:val="26"/>
      <w:szCs w:val="26"/>
    </w:rPr>
  </w:style>
  <w:style w:type="paragraph" w:customStyle="1" w:styleId="2530">
    <w:name w:val="wtext"/>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2531">
    <w:name w:val="正文首行缩进1"/>
    <w:qFormat/>
    <w:uiPriority w:val="0"/>
    <w:rPr>
      <w:rFonts w:eastAsia="宋体"/>
      <w:kern w:val="2"/>
      <w:sz w:val="24"/>
      <w:lang w:val="en-US" w:eastAsia="zh-CN" w:bidi="ar-SA"/>
    </w:rPr>
  </w:style>
  <w:style w:type="paragraph" w:customStyle="1" w:styleId="2532">
    <w:name w:val="段正文缩进"/>
    <w:basedOn w:val="1"/>
    <w:qFormat/>
    <w:uiPriority w:val="0"/>
    <w:pPr>
      <w:adjustRightInd w:val="0"/>
      <w:snapToGrid w:val="0"/>
      <w:spacing w:before="50" w:line="360" w:lineRule="auto"/>
    </w:pPr>
    <w:rPr>
      <w:rFonts w:ascii="Times New Roman" w:hAnsi="Times New Roman" w:eastAsia="仿宋_GB2312" w:cs="Times New Roman"/>
      <w:sz w:val="30"/>
      <w:szCs w:val="20"/>
    </w:rPr>
  </w:style>
  <w:style w:type="paragraph" w:customStyle="1" w:styleId="2533">
    <w:name w:val="一级文字列表"/>
    <w:basedOn w:val="1"/>
    <w:qFormat/>
    <w:uiPriority w:val="0"/>
    <w:pPr>
      <w:spacing w:line="360" w:lineRule="auto"/>
      <w:jc w:val="left"/>
    </w:pPr>
    <w:rPr>
      <w:rFonts w:ascii="Times New Roman" w:hAnsi="Times New Roman" w:eastAsia="宋体" w:cs="Times New Roman"/>
      <w:sz w:val="24"/>
      <w:szCs w:val="24"/>
    </w:rPr>
  </w:style>
  <w:style w:type="paragraph" w:customStyle="1" w:styleId="2534">
    <w:name w:val="IBM 正文"/>
    <w:basedOn w:val="1"/>
    <w:qFormat/>
    <w:uiPriority w:val="0"/>
    <w:pPr>
      <w:spacing w:line="400" w:lineRule="exact"/>
    </w:pPr>
    <w:rPr>
      <w:rFonts w:ascii="Times New Roman" w:hAnsi="Times New Roman" w:eastAsia="宋体" w:cs="Times New Roman"/>
      <w:spacing w:val="20"/>
      <w:sz w:val="24"/>
      <w:szCs w:val="20"/>
    </w:rPr>
  </w:style>
  <w:style w:type="character" w:customStyle="1" w:styleId="2535">
    <w:name w:val="hei12cn1"/>
    <w:qFormat/>
    <w:uiPriority w:val="0"/>
    <w:rPr>
      <w:color w:val="000000"/>
      <w:spacing w:val="360"/>
      <w:sz w:val="18"/>
      <w:szCs w:val="18"/>
      <w:u w:val="none"/>
    </w:rPr>
  </w:style>
  <w:style w:type="character" w:customStyle="1" w:styleId="2536">
    <w:name w:val="test1"/>
    <w:qFormat/>
    <w:uiPriority w:val="0"/>
  </w:style>
  <w:style w:type="paragraph" w:customStyle="1" w:styleId="2537">
    <w:name w:val="List2"/>
    <w:basedOn w:val="1"/>
    <w:qFormat/>
    <w:uiPriority w:val="0"/>
    <w:pPr>
      <w:tabs>
        <w:tab w:val="left" w:pos="780"/>
      </w:tabs>
      <w:spacing w:line="360" w:lineRule="auto"/>
      <w:ind w:left="780" w:hanging="360"/>
    </w:pPr>
    <w:rPr>
      <w:rFonts w:ascii="Times New Roman" w:hAnsi="Times New Roman" w:eastAsia="宋体" w:cs="Times New Roman"/>
      <w:sz w:val="24"/>
      <w:szCs w:val="20"/>
    </w:rPr>
  </w:style>
  <w:style w:type="paragraph" w:customStyle="1" w:styleId="2538">
    <w:name w:val="二级文字列表"/>
    <w:basedOn w:val="2533"/>
    <w:qFormat/>
    <w:uiPriority w:val="0"/>
    <w:pPr>
      <w:tabs>
        <w:tab w:val="left" w:pos="1260"/>
      </w:tabs>
      <w:ind w:left="1260" w:hanging="420"/>
    </w:pPr>
  </w:style>
  <w:style w:type="character" w:customStyle="1" w:styleId="2539">
    <w:name w:val="正文首行缩进 Char Char Char Char Char Char Char Char Char Char Char Char Char Char Char Char Char Char Char Char Char Char Char Char Char Char"/>
    <w:qFormat/>
    <w:uiPriority w:val="0"/>
    <w:rPr>
      <w:rFonts w:eastAsia="宋体"/>
      <w:kern w:val="2"/>
      <w:sz w:val="24"/>
      <w:lang w:val="en-US" w:eastAsia="zh-CN" w:bidi="ar-SA"/>
    </w:rPr>
  </w:style>
  <w:style w:type="paragraph" w:customStyle="1" w:styleId="2540">
    <w:name w:val="文档正文（外部）"/>
    <w:basedOn w:val="1"/>
    <w:qFormat/>
    <w:uiPriority w:val="0"/>
    <w:pPr>
      <w:spacing w:line="360" w:lineRule="auto"/>
    </w:pPr>
    <w:rPr>
      <w:rFonts w:ascii="Times New Roman" w:hAnsi="Times New Roman" w:eastAsia="宋体" w:cs="Times New Roman"/>
      <w:sz w:val="28"/>
      <w:szCs w:val="24"/>
    </w:rPr>
  </w:style>
  <w:style w:type="paragraph" w:customStyle="1" w:styleId="254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宋体" w:cs="Times New Roman"/>
      <w:b/>
      <w:bCs/>
      <w:kern w:val="0"/>
      <w:sz w:val="20"/>
      <w:szCs w:val="20"/>
    </w:rPr>
  </w:style>
  <w:style w:type="paragraph" w:customStyle="1" w:styleId="254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8"/>
      <w:szCs w:val="18"/>
    </w:rPr>
  </w:style>
  <w:style w:type="paragraph" w:customStyle="1" w:styleId="254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8"/>
      <w:szCs w:val="18"/>
    </w:rPr>
  </w:style>
  <w:style w:type="paragraph" w:customStyle="1" w:styleId="254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54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254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kern w:val="0"/>
      <w:sz w:val="18"/>
      <w:szCs w:val="18"/>
    </w:rPr>
  </w:style>
  <w:style w:type="paragraph" w:customStyle="1" w:styleId="254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宋体" w:cs="Times New Roman"/>
      <w:b/>
      <w:bCs/>
      <w:kern w:val="0"/>
      <w:sz w:val="18"/>
      <w:szCs w:val="18"/>
    </w:rPr>
  </w:style>
  <w:style w:type="paragraph" w:customStyle="1" w:styleId="254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549">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b/>
      <w:bCs/>
      <w:i/>
      <w:iCs/>
      <w:kern w:val="0"/>
      <w:sz w:val="20"/>
      <w:szCs w:val="20"/>
      <w:u w:val="single"/>
    </w:rPr>
  </w:style>
  <w:style w:type="paragraph" w:customStyle="1" w:styleId="2550">
    <w:name w:val="xl49"/>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55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255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6"/>
      <w:szCs w:val="16"/>
    </w:rPr>
  </w:style>
  <w:style w:type="paragraph" w:customStyle="1" w:styleId="255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6"/>
      <w:szCs w:val="16"/>
    </w:rPr>
  </w:style>
  <w:style w:type="paragraph" w:customStyle="1" w:styleId="255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6"/>
      <w:szCs w:val="16"/>
    </w:rPr>
  </w:style>
  <w:style w:type="paragraph" w:customStyle="1" w:styleId="2555">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宋体" w:cs="Times New Roman"/>
      <w:kern w:val="0"/>
      <w:sz w:val="16"/>
      <w:szCs w:val="16"/>
    </w:rPr>
  </w:style>
  <w:style w:type="paragraph" w:customStyle="1" w:styleId="255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2557">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6"/>
      <w:szCs w:val="16"/>
    </w:rPr>
  </w:style>
  <w:style w:type="paragraph" w:customStyle="1" w:styleId="2558">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8"/>
      <w:szCs w:val="18"/>
    </w:rPr>
  </w:style>
  <w:style w:type="paragraph" w:customStyle="1" w:styleId="2559">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256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8"/>
      <w:szCs w:val="18"/>
    </w:rPr>
  </w:style>
  <w:style w:type="paragraph" w:customStyle="1" w:styleId="2561">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eastAsia="宋体" w:cs="Times New Roman"/>
      <w:b/>
      <w:bCs/>
      <w:kern w:val="0"/>
      <w:sz w:val="18"/>
      <w:szCs w:val="18"/>
    </w:rPr>
  </w:style>
  <w:style w:type="paragraph" w:customStyle="1" w:styleId="2562">
    <w:name w:val="xl61"/>
    <w:basedOn w:val="1"/>
    <w:qFormat/>
    <w:uiPriority w:val="0"/>
    <w:pPr>
      <w:widowControl/>
      <w:pBdr>
        <w:top w:val="single" w:color="auto" w:sz="4" w:space="0"/>
        <w:left w:val="single" w:color="auto" w:sz="4" w:space="0"/>
        <w:bottom w:val="single" w:color="auto" w:sz="4" w:space="0"/>
        <w:right w:val="single" w:color="auto" w:sz="4" w:space="0"/>
      </w:pBdr>
      <w:shd w:val="pct10" w:color="auto" w:fill="auto"/>
      <w:spacing w:before="100" w:beforeAutospacing="1" w:after="100" w:afterAutospacing="1"/>
      <w:jc w:val="center"/>
      <w:textAlignment w:val="center"/>
    </w:pPr>
    <w:rPr>
      <w:rFonts w:ascii="Arial Unicode MS" w:hAnsi="Arial Unicode MS" w:eastAsia="宋体" w:cs="Times New Roman"/>
      <w:kern w:val="0"/>
      <w:szCs w:val="21"/>
    </w:rPr>
  </w:style>
  <w:style w:type="paragraph" w:customStyle="1" w:styleId="2563">
    <w:name w:val="样式 标题 1H1 + 三号"/>
    <w:basedOn w:val="4"/>
    <w:qFormat/>
    <w:uiPriority w:val="0"/>
    <w:pPr>
      <w:pageBreakBefore/>
      <w:numPr>
        <w:numId w:val="0"/>
      </w:numPr>
      <w:tabs>
        <w:tab w:val="left" w:pos="420"/>
      </w:tabs>
      <w:ind w:left="420" w:hanging="420"/>
      <w:jc w:val="both"/>
    </w:pPr>
    <w:rPr>
      <w:rFonts w:ascii="Times New Roman" w:hAnsi="Times New Roman" w:cs="Times New Roman"/>
      <w:szCs w:val="44"/>
    </w:rPr>
  </w:style>
  <w:style w:type="paragraph" w:customStyle="1" w:styleId="2564">
    <w:name w:val="样式 标题 22nd levelh22Header 2H2 + 四号 段前: 6 磅 段后: 6 磅 行距: 1..."/>
    <w:basedOn w:val="5"/>
    <w:qFormat/>
    <w:uiPriority w:val="0"/>
    <w:pPr>
      <w:numPr>
        <w:ilvl w:val="0"/>
        <w:numId w:val="0"/>
      </w:numPr>
      <w:tabs>
        <w:tab w:val="left" w:pos="840"/>
      </w:tabs>
      <w:spacing w:before="120" w:after="120" w:line="360" w:lineRule="auto"/>
      <w:ind w:left="840" w:hanging="420"/>
      <w:jc w:val="left"/>
    </w:pPr>
    <w:rPr>
      <w:rFonts w:ascii="Arial" w:hAnsi="Arial" w:cs="黑体"/>
    </w:rPr>
  </w:style>
  <w:style w:type="paragraph" w:customStyle="1" w:styleId="2565">
    <w:name w:val="文本正文"/>
    <w:basedOn w:val="1"/>
    <w:link w:val="2566"/>
    <w:qFormat/>
    <w:uiPriority w:val="0"/>
    <w:pPr>
      <w:spacing w:before="156" w:after="156" w:line="360" w:lineRule="auto"/>
      <w:ind w:firstLine="480"/>
    </w:pPr>
    <w:rPr>
      <w:rFonts w:ascii="Times New Roman" w:hAnsi="Times New Roman" w:eastAsia="宋体" w:cs="Times New Roman"/>
      <w:color w:val="000000"/>
      <w:szCs w:val="21"/>
    </w:rPr>
  </w:style>
  <w:style w:type="character" w:customStyle="1" w:styleId="2566">
    <w:name w:val="文本正文 Char"/>
    <w:link w:val="2565"/>
    <w:qFormat/>
    <w:uiPriority w:val="0"/>
    <w:rPr>
      <w:color w:val="000000"/>
      <w:kern w:val="2"/>
      <w:sz w:val="21"/>
      <w:szCs w:val="21"/>
    </w:rPr>
  </w:style>
  <w:style w:type="character" w:customStyle="1" w:styleId="2567">
    <w:name w:val="Default Char"/>
    <w:link w:val="1384"/>
    <w:qFormat/>
    <w:uiPriority w:val="0"/>
    <w:rPr>
      <w:rFonts w:ascii="幼圆" w:hAnsi="Calibri" w:eastAsia="幼圆" w:cs="幼圆"/>
      <w:color w:val="000000"/>
      <w:sz w:val="24"/>
      <w:szCs w:val="24"/>
    </w:rPr>
  </w:style>
  <w:style w:type="paragraph" w:customStyle="1" w:styleId="2568">
    <w:name w:val="项目2"/>
    <w:basedOn w:val="1"/>
    <w:qFormat/>
    <w:uiPriority w:val="0"/>
    <w:pPr>
      <w:tabs>
        <w:tab w:val="left" w:pos="1026"/>
      </w:tabs>
      <w:spacing w:line="360" w:lineRule="auto"/>
      <w:ind w:left="1026" w:hanging="600"/>
    </w:pPr>
    <w:rPr>
      <w:rFonts w:ascii="Times New Roman" w:hAnsi="Times New Roman" w:eastAsia="宋体" w:cs="Times New Roman"/>
      <w:sz w:val="24"/>
      <w:szCs w:val="24"/>
    </w:rPr>
  </w:style>
  <w:style w:type="paragraph" w:customStyle="1" w:styleId="2569">
    <w:name w:val="NUDT标题1"/>
    <w:basedOn w:val="1"/>
    <w:qFormat/>
    <w:uiPriority w:val="0"/>
    <w:pPr>
      <w:adjustRightInd w:val="0"/>
      <w:spacing w:beforeLines="100" w:afterLines="100" w:line="300" w:lineRule="auto"/>
      <w:jc w:val="center"/>
      <w:textAlignment w:val="baseline"/>
      <w:outlineLvl w:val="0"/>
    </w:pPr>
    <w:rPr>
      <w:rFonts w:ascii="Arial" w:hAnsi="Arial" w:eastAsia="黑体" w:cs="宋体"/>
      <w:sz w:val="32"/>
      <w:szCs w:val="32"/>
    </w:rPr>
  </w:style>
  <w:style w:type="paragraph" w:customStyle="1" w:styleId="2570">
    <w:name w:val="NUDT标题2"/>
    <w:basedOn w:val="2569"/>
    <w:qFormat/>
    <w:uiPriority w:val="0"/>
    <w:pPr>
      <w:outlineLvl w:val="1"/>
    </w:pPr>
    <w:rPr>
      <w:rFonts w:ascii="Times New Roman" w:hAnsi="Times New Roman" w:eastAsia="宋体"/>
      <w:b/>
      <w:sz w:val="28"/>
      <w:szCs w:val="28"/>
    </w:rPr>
  </w:style>
  <w:style w:type="paragraph" w:customStyle="1" w:styleId="2571">
    <w:name w:val="NUDT标题3"/>
    <w:basedOn w:val="1"/>
    <w:qFormat/>
    <w:uiPriority w:val="0"/>
    <w:pPr>
      <w:adjustRightInd w:val="0"/>
      <w:spacing w:beforeLines="100" w:afterLines="100" w:line="300" w:lineRule="auto"/>
      <w:ind w:firstLine="200" w:firstLineChars="200"/>
      <w:textAlignment w:val="baseline"/>
      <w:outlineLvl w:val="2"/>
    </w:pPr>
    <w:rPr>
      <w:rFonts w:ascii="Arial" w:hAnsi="Arial" w:eastAsia="黑体" w:cs="宋体"/>
      <w:bCs/>
      <w:sz w:val="24"/>
      <w:szCs w:val="24"/>
    </w:rPr>
  </w:style>
  <w:style w:type="paragraph" w:customStyle="1" w:styleId="2572">
    <w:name w:val="NUDT标题4"/>
    <w:basedOn w:val="2570"/>
    <w:qFormat/>
    <w:uiPriority w:val="0"/>
    <w:pPr>
      <w:spacing w:beforeLines="50" w:afterLines="0"/>
      <w:ind w:firstLine="482" w:firstLineChars="200"/>
      <w:jc w:val="both"/>
      <w:outlineLvl w:val="3"/>
    </w:pPr>
    <w:rPr>
      <w:bCs/>
      <w:sz w:val="24"/>
      <w:szCs w:val="24"/>
    </w:rPr>
  </w:style>
  <w:style w:type="paragraph" w:customStyle="1" w:styleId="2573">
    <w:name w:val="样式 标题 4（四级标题）H4PIM 4h4bulletblbbbullet1bl1bb1bullet2..."/>
    <w:basedOn w:val="14"/>
    <w:next w:val="30"/>
    <w:qFormat/>
    <w:uiPriority w:val="0"/>
    <w:pPr>
      <w:numPr>
        <w:ilvl w:val="0"/>
        <w:numId w:val="0"/>
      </w:numPr>
      <w:tabs>
        <w:tab w:val="left" w:pos="1008"/>
        <w:tab w:val="left" w:pos="2520"/>
      </w:tabs>
      <w:spacing w:before="280" w:after="290"/>
      <w:ind w:left="1008" w:right="240" w:rightChars="100" w:hanging="1008"/>
    </w:pPr>
    <w:rPr>
      <w:rFonts w:eastAsia="黑体" w:cs="宋体"/>
      <w:color w:val="000000"/>
      <w:szCs w:val="20"/>
    </w:rPr>
  </w:style>
  <w:style w:type="paragraph" w:customStyle="1" w:styleId="2574">
    <w:name w:val="段落正文"/>
    <w:basedOn w:val="1"/>
    <w:qFormat/>
    <w:uiPriority w:val="0"/>
    <w:pPr>
      <w:spacing w:beforeLines="50" w:line="360" w:lineRule="auto"/>
      <w:ind w:firstLine="200" w:firstLineChars="200"/>
    </w:pPr>
    <w:rPr>
      <w:rFonts w:ascii="Times New Roman" w:hAnsi="Times New Roman" w:eastAsia="宋体" w:cs="Times New Roman"/>
      <w:spacing w:val="2"/>
      <w:sz w:val="24"/>
      <w:szCs w:val="24"/>
    </w:rPr>
  </w:style>
  <w:style w:type="paragraph" w:customStyle="1" w:styleId="2575">
    <w:name w:val="zw1"/>
    <w:basedOn w:val="1"/>
    <w:qFormat/>
    <w:uiPriority w:val="0"/>
    <w:pPr>
      <w:widowControl/>
      <w:spacing w:line="360" w:lineRule="auto"/>
      <w:ind w:firstLine="540" w:firstLineChars="225"/>
    </w:pPr>
    <w:rPr>
      <w:rFonts w:ascii="宋体" w:hAnsi="宋体" w:eastAsia="宋体" w:cs="Times New Roman"/>
      <w:color w:val="000000"/>
      <w:kern w:val="0"/>
      <w:sz w:val="24"/>
      <w:szCs w:val="24"/>
    </w:rPr>
  </w:style>
  <w:style w:type="paragraph" w:customStyle="1" w:styleId="2576">
    <w:name w:val="a14"/>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577">
    <w:name w:val="内容with编号"/>
    <w:basedOn w:val="1"/>
    <w:qFormat/>
    <w:uiPriority w:val="0"/>
    <w:pPr>
      <w:widowControl/>
      <w:numPr>
        <w:ilvl w:val="0"/>
        <w:numId w:val="71"/>
      </w:numPr>
      <w:spacing w:line="360" w:lineRule="auto"/>
      <w:ind w:firstLine="0"/>
    </w:pPr>
    <w:rPr>
      <w:rFonts w:ascii="宋体" w:hAnsi="Times New Roman" w:eastAsia="宋体" w:cs="Times New Roman"/>
      <w:kern w:val="0"/>
      <w:sz w:val="24"/>
      <w:szCs w:val="20"/>
    </w:rPr>
  </w:style>
  <w:style w:type="character" w:customStyle="1" w:styleId="2578">
    <w:name w:val="font2_14_h1"/>
    <w:qFormat/>
    <w:uiPriority w:val="0"/>
    <w:rPr>
      <w:rFonts w:hint="default" w:ascii="ˎ̥" w:hAnsi="ˎ̥"/>
      <w:color w:val="000000"/>
      <w:sz w:val="16"/>
      <w:szCs w:val="16"/>
    </w:rPr>
  </w:style>
  <w:style w:type="character" w:customStyle="1" w:styleId="2579">
    <w:name w:val="Footer-Even Char"/>
    <w:qFormat/>
    <w:uiPriority w:val="0"/>
    <w:rPr>
      <w:kern w:val="2"/>
      <w:sz w:val="24"/>
      <w:szCs w:val="24"/>
    </w:rPr>
  </w:style>
  <w:style w:type="character" w:customStyle="1" w:styleId="2580">
    <w:name w:val="concon2007"/>
    <w:qFormat/>
    <w:uiPriority w:val="0"/>
  </w:style>
  <w:style w:type="paragraph" w:customStyle="1" w:styleId="2581">
    <w:name w:val="正文缩进(楷体)"/>
    <w:basedOn w:val="1"/>
    <w:qFormat/>
    <w:uiPriority w:val="0"/>
    <w:pPr>
      <w:spacing w:line="420" w:lineRule="exact"/>
      <w:ind w:firstLine="200" w:firstLineChars="200"/>
    </w:pPr>
    <w:rPr>
      <w:rFonts w:ascii="Calibri" w:hAnsi="Calibri" w:eastAsia="楷体_GB2312" w:cs="Times New Roman"/>
      <w:sz w:val="24"/>
      <w:szCs w:val="28"/>
    </w:rPr>
  </w:style>
  <w:style w:type="paragraph" w:customStyle="1" w:styleId="2582">
    <w:name w:val="Normal Indental"/>
    <w:basedOn w:val="1"/>
    <w:qFormat/>
    <w:uiPriority w:val="0"/>
    <w:pPr>
      <w:widowControl/>
      <w:overflowPunct w:val="0"/>
      <w:autoSpaceDE w:val="0"/>
      <w:autoSpaceDN w:val="0"/>
      <w:adjustRightInd w:val="0"/>
      <w:spacing w:after="240" w:line="360" w:lineRule="auto"/>
      <w:ind w:firstLine="520" w:firstLineChars="200"/>
      <w:textAlignment w:val="baseline"/>
    </w:pPr>
    <w:rPr>
      <w:rFonts w:ascii="Arial Narrow" w:hAnsi="Arial Narrow" w:eastAsia="楷体_GB2312" w:cs="Times New Roman"/>
      <w:spacing w:val="10"/>
      <w:kern w:val="0"/>
      <w:sz w:val="24"/>
      <w:szCs w:val="20"/>
    </w:rPr>
  </w:style>
  <w:style w:type="paragraph" w:customStyle="1" w:styleId="2583">
    <w:name w:val="Table Heading"/>
    <w:basedOn w:val="2584"/>
    <w:qFormat/>
    <w:uiPriority w:val="0"/>
    <w:pPr>
      <w:spacing w:before="120" w:after="120"/>
    </w:pPr>
    <w:rPr>
      <w:b/>
    </w:rPr>
  </w:style>
  <w:style w:type="paragraph" w:customStyle="1" w:styleId="2584">
    <w:name w:val="Table Text"/>
    <w:basedOn w:val="1"/>
    <w:qFormat/>
    <w:uiPriority w:val="0"/>
    <w:pPr>
      <w:keepLines/>
      <w:widowControl/>
      <w:overflowPunct w:val="0"/>
      <w:autoSpaceDE w:val="0"/>
      <w:autoSpaceDN w:val="0"/>
      <w:adjustRightInd w:val="0"/>
      <w:spacing w:line="360" w:lineRule="auto"/>
      <w:jc w:val="left"/>
      <w:textAlignment w:val="baseline"/>
    </w:pPr>
    <w:rPr>
      <w:rFonts w:ascii="Book Antiqua" w:hAnsi="Book Antiqua" w:eastAsia="宋体" w:cs="Times New Roman"/>
      <w:kern w:val="0"/>
      <w:sz w:val="16"/>
      <w:szCs w:val="20"/>
    </w:rPr>
  </w:style>
  <w:style w:type="paragraph" w:customStyle="1" w:styleId="2585">
    <w:name w:val="Default Text"/>
    <w:basedOn w:val="1"/>
    <w:qFormat/>
    <w:uiPriority w:val="0"/>
    <w:pPr>
      <w:widowControl/>
      <w:overflowPunct w:val="0"/>
      <w:autoSpaceDE w:val="0"/>
      <w:autoSpaceDN w:val="0"/>
      <w:adjustRightInd w:val="0"/>
      <w:spacing w:line="360" w:lineRule="exact"/>
      <w:textAlignment w:val="baseline"/>
    </w:pPr>
    <w:rPr>
      <w:rFonts w:ascii="Calibri" w:hAnsi="Calibri" w:eastAsia="宋体" w:cs="Times New Roman"/>
      <w:kern w:val="0"/>
      <w:sz w:val="24"/>
      <w:szCs w:val="20"/>
      <w:lang w:val="en-GB"/>
    </w:rPr>
  </w:style>
  <w:style w:type="paragraph" w:customStyle="1" w:styleId="2586">
    <w:name w:val="项目1"/>
    <w:basedOn w:val="28"/>
    <w:next w:val="28"/>
    <w:qFormat/>
    <w:uiPriority w:val="0"/>
    <w:pPr>
      <w:numPr>
        <w:ilvl w:val="3"/>
        <w:numId w:val="72"/>
      </w:numPr>
      <w:tabs>
        <w:tab w:val="left" w:pos="840"/>
      </w:tabs>
      <w:spacing w:line="240" w:lineRule="auto"/>
      <w:jc w:val="left"/>
    </w:pPr>
    <w:rPr>
      <w:rFonts w:ascii="楷体_GB2312" w:hAnsi="宋体"/>
      <w:bCs/>
      <w:sz w:val="21"/>
      <w:szCs w:val="22"/>
    </w:rPr>
  </w:style>
  <w:style w:type="paragraph" w:customStyle="1" w:styleId="2587">
    <w:name w:val="Char Char Char1 Char Char Char1 Char"/>
    <w:basedOn w:val="33"/>
    <w:semiHidden/>
    <w:qFormat/>
    <w:uiPriority w:val="0"/>
    <w:pPr>
      <w:shd w:val="clear" w:color="auto" w:fill="000080"/>
    </w:pPr>
    <w:rPr>
      <w:rFonts w:ascii="Tahoma" w:hAnsi="Tahoma" w:cs="Tahoma"/>
      <w:kern w:val="0"/>
      <w:sz w:val="24"/>
      <w:szCs w:val="24"/>
    </w:rPr>
  </w:style>
  <w:style w:type="paragraph" w:customStyle="1" w:styleId="2588">
    <w:name w:val="封面表格文本"/>
    <w:basedOn w:val="1"/>
    <w:qFormat/>
    <w:uiPriority w:val="0"/>
    <w:pPr>
      <w:widowControl/>
      <w:autoSpaceDE w:val="0"/>
      <w:autoSpaceDN w:val="0"/>
      <w:adjustRightInd w:val="0"/>
      <w:spacing w:after="200" w:line="360" w:lineRule="auto"/>
      <w:contextualSpacing/>
      <w:jc w:val="center"/>
    </w:pPr>
    <w:rPr>
      <w:rFonts w:ascii="Arial" w:hAnsi="Arial" w:eastAsia="宋体" w:cs="Arial"/>
      <w:kern w:val="0"/>
      <w:sz w:val="24"/>
    </w:rPr>
  </w:style>
  <w:style w:type="paragraph" w:customStyle="1" w:styleId="2589">
    <w:name w:val="水印"/>
    <w:basedOn w:val="1"/>
    <w:qFormat/>
    <w:uiPriority w:val="0"/>
    <w:pPr>
      <w:widowControl/>
      <w:adjustRightInd w:val="0"/>
      <w:spacing w:after="200" w:line="240" w:lineRule="atLeast"/>
      <w:contextualSpacing/>
      <w:jc w:val="left"/>
      <w:textAlignment w:val="baseline"/>
    </w:pPr>
    <w:rPr>
      <w:rFonts w:ascii="Arial" w:hAnsi="Calibri" w:eastAsia="宋体" w:cs="Times New Roman"/>
      <w:kern w:val="0"/>
      <w:sz w:val="24"/>
      <w:szCs w:val="20"/>
    </w:rPr>
  </w:style>
  <w:style w:type="paragraph" w:customStyle="1" w:styleId="2590">
    <w:name w:val="zhishi-neirong"/>
    <w:basedOn w:val="1"/>
    <w:qFormat/>
    <w:uiPriority w:val="0"/>
    <w:pPr>
      <w:widowControl/>
      <w:spacing w:before="100" w:beforeAutospacing="1" w:after="100" w:afterAutospacing="1" w:line="360" w:lineRule="auto"/>
      <w:contextualSpacing/>
      <w:jc w:val="left"/>
    </w:pPr>
    <w:rPr>
      <w:rFonts w:ascii="宋体" w:hAnsi="宋体" w:eastAsia="宋体" w:cs="宋体"/>
      <w:kern w:val="0"/>
      <w:sz w:val="24"/>
    </w:rPr>
  </w:style>
  <w:style w:type="character" w:customStyle="1" w:styleId="2591">
    <w:name w:val="zhishi-neirong1"/>
    <w:qFormat/>
    <w:uiPriority w:val="0"/>
  </w:style>
  <w:style w:type="character" w:customStyle="1" w:styleId="2592">
    <w:name w:val="明显引用 字符2"/>
    <w:basedOn w:val="136"/>
    <w:semiHidden/>
    <w:qFormat/>
    <w:uiPriority w:val="99"/>
    <w:rPr>
      <w:rFonts w:asciiTheme="minorHAnsi" w:hAnsiTheme="minorHAnsi" w:eastAsiaTheme="minorEastAsia" w:cstheme="minorBidi"/>
      <w:i/>
      <w:iCs/>
      <w:color w:val="4472C4" w:themeColor="accent1"/>
      <w:kern w:val="2"/>
      <w:sz w:val="21"/>
      <w:szCs w:val="22"/>
      <w14:textFill>
        <w14:solidFill>
          <w14:schemeClr w14:val="accent1"/>
        </w14:solidFill>
      </w14:textFill>
    </w:rPr>
  </w:style>
  <w:style w:type="paragraph" w:customStyle="1" w:styleId="2593">
    <w:name w:val="样式 行距: 1.5 倍行距1"/>
    <w:basedOn w:val="1"/>
    <w:qFormat/>
    <w:uiPriority w:val="0"/>
    <w:pPr>
      <w:spacing w:line="360" w:lineRule="auto"/>
    </w:pPr>
    <w:rPr>
      <w:rFonts w:ascii="Times New Roman" w:hAnsi="Times New Roman" w:eastAsia="宋体" w:cs="宋体"/>
      <w:sz w:val="24"/>
      <w:szCs w:val="20"/>
    </w:rPr>
  </w:style>
  <w:style w:type="paragraph" w:customStyle="1" w:styleId="2594">
    <w:name w:val="样式 行距: 1.5 倍行距"/>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2595">
    <w:name w:val="样式 首行缩进:  0.74 厘米 行距: 1.5 倍行距"/>
    <w:basedOn w:val="1"/>
    <w:qFormat/>
    <w:uiPriority w:val="0"/>
    <w:pPr>
      <w:spacing w:line="360" w:lineRule="auto"/>
      <w:ind w:firstLine="420"/>
    </w:pPr>
    <w:rPr>
      <w:rFonts w:ascii="Times New Roman" w:hAnsi="Times New Roman" w:eastAsia="宋体" w:cs="宋体"/>
      <w:sz w:val="24"/>
      <w:szCs w:val="20"/>
    </w:rPr>
  </w:style>
  <w:style w:type="character" w:customStyle="1" w:styleId="2596">
    <w:name w:val="para"/>
    <w:qFormat/>
    <w:uiPriority w:val="0"/>
  </w:style>
  <w:style w:type="paragraph" w:customStyle="1" w:styleId="2597">
    <w:name w:val="标准文件_二级项目符号"/>
    <w:basedOn w:val="1"/>
    <w:qFormat/>
    <w:uiPriority w:val="0"/>
    <w:pPr>
      <w:widowControl/>
      <w:numPr>
        <w:ilvl w:val="0"/>
        <w:numId w:val="73"/>
      </w:numPr>
      <w:tabs>
        <w:tab w:val="left" w:pos="0"/>
        <w:tab w:val="clear" w:pos="820"/>
      </w:tabs>
      <w:adjustRightInd w:val="0"/>
      <w:snapToGrid w:val="0"/>
      <w:spacing w:line="300" w:lineRule="auto"/>
      <w:ind w:left="400" w:firstLine="0"/>
      <w:jc w:val="left"/>
    </w:pPr>
    <w:rPr>
      <w:rFonts w:ascii="宋体" w:hAnsi="宋体" w:eastAsia="宋体" w:cs="Times New Roman"/>
      <w:bCs/>
      <w:color w:val="000000"/>
      <w:spacing w:val="2"/>
      <w:kern w:val="0"/>
      <w:sz w:val="24"/>
      <w:szCs w:val="24"/>
    </w:rPr>
  </w:style>
  <w:style w:type="paragraph" w:customStyle="1" w:styleId="2598">
    <w:name w:val="表注"/>
    <w:basedOn w:val="1"/>
    <w:qFormat/>
    <w:uiPriority w:val="0"/>
    <w:pPr>
      <w:spacing w:before="120" w:after="120" w:line="360" w:lineRule="exact"/>
      <w:jc w:val="center"/>
    </w:pPr>
    <w:rPr>
      <w:rFonts w:ascii="Times New Roman" w:hAnsi="Times New Roman" w:eastAsia="宋体" w:cs="Times New Roman"/>
      <w:szCs w:val="20"/>
    </w:rPr>
  </w:style>
  <w:style w:type="paragraph" w:customStyle="1" w:styleId="2599">
    <w:name w:val="项目"/>
    <w:basedOn w:val="10"/>
    <w:next w:val="10"/>
    <w:qFormat/>
    <w:uiPriority w:val="0"/>
    <w:pPr>
      <w:numPr>
        <w:ilvl w:val="0"/>
        <w:numId w:val="74"/>
      </w:numPr>
      <w:spacing w:after="0" w:line="360" w:lineRule="auto"/>
      <w:ind w:firstLine="0"/>
    </w:pPr>
    <w:rPr>
      <w:rFonts w:ascii="Times New Roman" w:hAnsi="Times New Roman" w:eastAsia="宋体" w:cs="Times New Roman"/>
      <w:kern w:val="0"/>
      <w:sz w:val="24"/>
      <w:szCs w:val="20"/>
    </w:rPr>
  </w:style>
  <w:style w:type="paragraph" w:customStyle="1" w:styleId="2600">
    <w:name w:val="样式"/>
    <w:basedOn w:val="1"/>
    <w:qFormat/>
    <w:uiPriority w:val="0"/>
    <w:pPr>
      <w:autoSpaceDE w:val="0"/>
      <w:autoSpaceDN w:val="0"/>
      <w:snapToGrid w:val="0"/>
      <w:spacing w:before="120" w:after="120" w:line="360" w:lineRule="auto"/>
    </w:pPr>
    <w:rPr>
      <w:rFonts w:ascii="宋体" w:hAnsi="Times New Roman" w:eastAsia="宋体" w:cs="Times New Roman"/>
      <w:sz w:val="24"/>
      <w:szCs w:val="20"/>
    </w:rPr>
  </w:style>
  <w:style w:type="character" w:customStyle="1" w:styleId="2601">
    <w:name w:val="style6"/>
    <w:qFormat/>
    <w:uiPriority w:val="0"/>
  </w:style>
  <w:style w:type="paragraph" w:customStyle="1" w:styleId="2602">
    <w:name w:val="默认段落字体 Para Char Char Char Char Char Char Char Char Char Char Char Char Char Char Char1 Char Char Char Char"/>
    <w:basedOn w:val="33"/>
    <w:qFormat/>
    <w:uiPriority w:val="0"/>
    <w:pPr>
      <w:shd w:val="clear" w:color="auto" w:fill="000080"/>
      <w:adjustRightInd w:val="0"/>
      <w:spacing w:line="436" w:lineRule="exact"/>
      <w:ind w:left="357"/>
      <w:jc w:val="left"/>
      <w:outlineLvl w:val="3"/>
    </w:pPr>
    <w:rPr>
      <w:rFonts w:ascii="Tahoma" w:hAnsi="Tahoma" w:cs="Times New Roman"/>
      <w:b/>
      <w:sz w:val="24"/>
      <w:szCs w:val="24"/>
    </w:rPr>
  </w:style>
  <w:style w:type="paragraph" w:customStyle="1" w:styleId="2603">
    <w:name w:val="功能点1"/>
    <w:basedOn w:val="1"/>
    <w:qFormat/>
    <w:uiPriority w:val="0"/>
    <w:pPr>
      <w:numPr>
        <w:ilvl w:val="0"/>
        <w:numId w:val="75"/>
      </w:numPr>
      <w:tabs>
        <w:tab w:val="left" w:pos="0"/>
      </w:tabs>
      <w:spacing w:line="360" w:lineRule="auto"/>
      <w:ind w:left="0" w:firstLine="643" w:firstLineChars="200"/>
    </w:pPr>
    <w:rPr>
      <w:rFonts w:ascii="Calibri" w:hAnsi="Calibri" w:eastAsia="宋体" w:cs="Times New Roman"/>
      <w:sz w:val="24"/>
      <w:szCs w:val="24"/>
    </w:rPr>
  </w:style>
  <w:style w:type="paragraph" w:customStyle="1" w:styleId="2604">
    <w:name w:val="_Style 281"/>
    <w:basedOn w:val="1"/>
    <w:next w:val="9"/>
    <w:qFormat/>
    <w:uiPriority w:val="99"/>
    <w:pPr>
      <w:autoSpaceDE w:val="0"/>
      <w:autoSpaceDN w:val="0"/>
      <w:adjustRightInd w:val="0"/>
      <w:spacing w:line="360" w:lineRule="auto"/>
      <w:ind w:firstLine="200" w:firstLineChars="200"/>
    </w:pPr>
    <w:rPr>
      <w:rFonts w:ascii="Times New Roman" w:hAnsi="Times New Roman" w:eastAsia="仿宋_GB2312" w:cs="Times New Roman"/>
      <w:kern w:val="0"/>
      <w:sz w:val="24"/>
      <w:szCs w:val="20"/>
    </w:rPr>
  </w:style>
  <w:style w:type="paragraph" w:customStyle="1" w:styleId="2605">
    <w:name w:val="B表头样式"/>
    <w:next w:val="1"/>
    <w:qFormat/>
    <w:uiPriority w:val="9"/>
    <w:pPr>
      <w:jc w:val="center"/>
    </w:pPr>
    <w:rPr>
      <w:rFonts w:ascii="Calibri" w:hAnsi="Calibri" w:eastAsia="黑体" w:cs="Times New Roman"/>
      <w:b/>
      <w:kern w:val="2"/>
      <w:sz w:val="21"/>
      <w:szCs w:val="21"/>
      <w:lang w:val="en-US" w:eastAsia="zh-CN" w:bidi="ar-SA"/>
    </w:rPr>
  </w:style>
  <w:style w:type="paragraph" w:customStyle="1" w:styleId="2606">
    <w:name w:val="_Style 285"/>
    <w:basedOn w:val="1"/>
    <w:next w:val="9"/>
    <w:qFormat/>
    <w:uiPriority w:val="99"/>
    <w:pPr>
      <w:autoSpaceDE w:val="0"/>
      <w:autoSpaceDN w:val="0"/>
      <w:adjustRightInd w:val="0"/>
      <w:spacing w:line="360" w:lineRule="auto"/>
      <w:ind w:firstLine="200" w:firstLineChars="200"/>
    </w:pPr>
    <w:rPr>
      <w:rFonts w:ascii="Times New Roman" w:hAnsi="Times New Roman" w:eastAsia="仿宋_GB2312" w:cs="Times New Roman"/>
      <w:kern w:val="0"/>
      <w:sz w:val="24"/>
      <w:szCs w:val="20"/>
    </w:rPr>
  </w:style>
  <w:style w:type="paragraph" w:customStyle="1" w:styleId="2607">
    <w:name w:val="biaoge"/>
    <w:basedOn w:val="1"/>
    <w:link w:val="2608"/>
    <w:qFormat/>
    <w:uiPriority w:val="0"/>
    <w:pPr>
      <w:spacing w:line="360" w:lineRule="auto"/>
    </w:pPr>
    <w:rPr>
      <w:rFonts w:ascii="Times New Roman" w:hAnsi="Times New Roman" w:eastAsia="宋体" w:cs="Times New Roman"/>
      <w:sz w:val="18"/>
      <w:szCs w:val="24"/>
    </w:rPr>
  </w:style>
  <w:style w:type="character" w:customStyle="1" w:styleId="2608">
    <w:name w:val="biaoge 字符"/>
    <w:link w:val="2607"/>
    <w:qFormat/>
    <w:uiPriority w:val="0"/>
    <w:rPr>
      <w:kern w:val="2"/>
      <w:sz w:val="18"/>
      <w:szCs w:val="24"/>
    </w:rPr>
  </w:style>
  <w:style w:type="paragraph" w:customStyle="1" w:styleId="2609">
    <w:name w:val="彩色底纹 - 着色 11"/>
    <w:semiHidden/>
    <w:qFormat/>
    <w:uiPriority w:val="99"/>
    <w:rPr>
      <w:rFonts w:ascii="Times New Roman" w:hAnsi="Times New Roman" w:eastAsia="宋体" w:cs="Times New Roman"/>
      <w:kern w:val="2"/>
      <w:sz w:val="21"/>
      <w:szCs w:val="24"/>
      <w:lang w:val="en-US" w:eastAsia="zh-CN" w:bidi="ar-SA"/>
    </w:rPr>
  </w:style>
  <w:style w:type="table" w:customStyle="1" w:styleId="2610">
    <w:name w:val="典雅型2"/>
    <w:basedOn w:val="90"/>
    <w:unhideWhenUsed/>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character" w:customStyle="1" w:styleId="2611">
    <w:name w:val="已访问的超链接1"/>
    <w:semiHidden/>
    <w:qFormat/>
    <w:uiPriority w:val="99"/>
    <w:rPr>
      <w:color w:val="800080"/>
      <w:u w:val="single"/>
    </w:rPr>
  </w:style>
  <w:style w:type="table" w:customStyle="1" w:styleId="2612">
    <w:name w:val="简明型 12"/>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13">
    <w:name w:val="简明型 22"/>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14">
    <w:name w:val="古典型 42"/>
    <w:basedOn w:val="90"/>
    <w:semiHidden/>
    <w:qFormat/>
    <w:uiPriority w:val="0"/>
    <w:tblStylePr w:type="nwCell">
      <w:rPr>
        <w:b/>
        <w:bCs/>
      </w:rPr>
      <w:tcPr>
        <w:tcBorders>
          <w:top w:val="nil"/>
          <w:left w:val="nil"/>
          <w:bottom w:val="nil"/>
          <w:right w:val="nil"/>
          <w:insideH w:val="nil"/>
          <w:insideV w:val="nil"/>
          <w:tl2br w:val="nil"/>
          <w:tr2bl w:val="nil"/>
        </w:tcBorders>
      </w:tcPr>
    </w:tblStylePr>
  </w:style>
  <w:style w:type="table" w:customStyle="1" w:styleId="2615">
    <w:name w:val="彩色型 22"/>
    <w:basedOn w:val="90"/>
    <w:semiHidden/>
    <w:qFormat/>
    <w:uiPriority w:val="0"/>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16">
    <w:name w:val="彩色型 32"/>
    <w:basedOn w:val="90"/>
    <w:semiHidden/>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style>
  <w:style w:type="table" w:customStyle="1" w:styleId="2617">
    <w:name w:val="竖列型 12"/>
    <w:basedOn w:val="90"/>
    <w:semiHidden/>
    <w:qFormat/>
    <w:uiPriority w:val="0"/>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style>
  <w:style w:type="table" w:customStyle="1" w:styleId="2618">
    <w:name w:val="竖列型 32"/>
    <w:basedOn w:val="90"/>
    <w:semiHidden/>
    <w:qFormat/>
    <w:uiPriority w:val="0"/>
    <w:tblStylePr w:type="neCell">
      <w:rPr>
        <w:b/>
        <w:bCs/>
      </w:rPr>
      <w:tcPr>
        <w:tcBorders>
          <w:top w:val="nil"/>
          <w:left w:val="nil"/>
          <w:bottom w:val="nil"/>
          <w:right w:val="nil"/>
          <w:insideH w:val="nil"/>
          <w:insideV w:val="nil"/>
          <w:tl2br w:val="nil"/>
          <w:tr2bl w:val="nil"/>
        </w:tcBorders>
      </w:tcPr>
    </w:tblStylePr>
  </w:style>
  <w:style w:type="table" w:customStyle="1" w:styleId="2619">
    <w:name w:val="网格型 22"/>
    <w:basedOn w:val="90"/>
    <w:semiHidden/>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20">
    <w:name w:val="网格型 72"/>
    <w:basedOn w:val="90"/>
    <w:semiHidden/>
    <w:qFormat/>
    <w:uiPriority w:val="0"/>
    <w:tblStylePr w:type="nwCell">
      <w:tcPr>
        <w:tcBorders>
          <w:top w:val="nil"/>
          <w:left w:val="nil"/>
          <w:bottom w:val="nil"/>
          <w:right w:val="nil"/>
          <w:insideH w:val="nil"/>
          <w:insideV w:val="nil"/>
          <w:tl2br w:val="single" w:color="000000" w:sz="6" w:space="0"/>
          <w:tr2bl w:val="nil"/>
        </w:tcBorders>
      </w:tcPr>
    </w:tblStylePr>
  </w:style>
  <w:style w:type="table" w:customStyle="1" w:styleId="2621">
    <w:name w:val="列表型 22"/>
    <w:basedOn w:val="90"/>
    <w:semiHidden/>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style>
  <w:style w:type="table" w:customStyle="1" w:styleId="2622">
    <w:name w:val="列表型 72"/>
    <w:basedOn w:val="90"/>
    <w:semiHidden/>
    <w:qFormat/>
    <w:uiPriority w:val="0"/>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623">
    <w:name w:val="列表型 82"/>
    <w:basedOn w:val="90"/>
    <w:semiHidden/>
    <w:qFormat/>
    <w:uiPriority w:val="0"/>
    <w:tblStylePr w:type="nwCell">
      <w:tcPr>
        <w:tcBorders>
          <w:top w:val="nil"/>
          <w:left w:val="nil"/>
          <w:bottom w:val="nil"/>
          <w:right w:val="nil"/>
          <w:insideH w:val="nil"/>
          <w:insideV w:val="nil"/>
          <w:tl2br w:val="single" w:color="auto" w:sz="6" w:space="0"/>
          <w:tr2bl w:val="nil"/>
        </w:tcBorders>
      </w:tcPr>
    </w:tblStylePr>
  </w:style>
  <w:style w:type="table" w:customStyle="1" w:styleId="2624">
    <w:name w:val="标书网格型表格正文1"/>
    <w:basedOn w:val="90"/>
    <w:qFormat/>
    <w:uiPriority w:val="39"/>
    <w:pPr>
      <w:widowControl w:val="0"/>
      <w:spacing w:beforeLines="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25">
    <w:name w:val="访问过的超链接1"/>
    <w:unhideWhenUsed/>
    <w:qFormat/>
    <w:uiPriority w:val="99"/>
    <w:rPr>
      <w:color w:val="954F72"/>
      <w:u w:val="single"/>
    </w:rPr>
  </w:style>
  <w:style w:type="paragraph" w:customStyle="1" w:styleId="2626">
    <w:name w:val="索引 11"/>
    <w:basedOn w:val="1"/>
    <w:next w:val="1"/>
    <w:unhideWhenUsed/>
    <w:qFormat/>
    <w:uiPriority w:val="99"/>
    <w:pPr>
      <w:spacing w:line="360" w:lineRule="auto"/>
      <w:ind w:firstLine="200" w:firstLineChars="200"/>
    </w:pPr>
    <w:rPr>
      <w:rFonts w:ascii="等线" w:hAnsi="等线" w:eastAsia="宋体" w:cs="Times New Roman"/>
      <w:sz w:val="24"/>
      <w:szCs w:val="21"/>
    </w:rPr>
  </w:style>
  <w:style w:type="table" w:customStyle="1" w:styleId="2627">
    <w:name w:val="网格型浅色2"/>
    <w:basedOn w:val="90"/>
    <w:qFormat/>
    <w:uiPriority w:val="40"/>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2628">
    <w:name w:val="列表编号 21"/>
    <w:basedOn w:val="1"/>
    <w:next w:val="1"/>
    <w:unhideWhenUsed/>
    <w:qFormat/>
    <w:uiPriority w:val="99"/>
    <w:pPr>
      <w:spacing w:line="360" w:lineRule="auto"/>
      <w:ind w:left="620" w:hanging="420" w:firstLineChars="200"/>
      <w:contextualSpacing/>
    </w:pPr>
    <w:rPr>
      <w:rFonts w:ascii="等线" w:hAnsi="等线" w:eastAsia="宋体" w:cs="Times New Roman"/>
      <w:sz w:val="24"/>
      <w:szCs w:val="21"/>
    </w:rPr>
  </w:style>
  <w:style w:type="table" w:customStyle="1" w:styleId="2629">
    <w:name w:val="网格型浅色3"/>
    <w:basedOn w:val="90"/>
    <w:qFormat/>
    <w:uiPriority w:val="40"/>
    <w:rPr>
      <w:rFonts w:ascii="Calibri" w:hAnsi="Calibri"/>
      <w:kern w:val="2"/>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630">
    <w:name w:val="简明型 13"/>
    <w:basedOn w:val="90"/>
    <w:unhideWhenUsed/>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31">
    <w:name w:val="简明型 23"/>
    <w:basedOn w:val="90"/>
    <w:unhideWhenUsed/>
    <w:qFormat/>
    <w:uiPriority w:val="0"/>
    <w:pPr>
      <w:widowControl w:val="0"/>
      <w:spacing w:line="360" w:lineRule="auto"/>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32">
    <w:name w:val="简明型 3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633">
    <w:name w:val="古典型 1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tblBorders>
    </w:tbl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34">
    <w:name w:val="古典型 2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tblBorders>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35">
    <w:name w:val="古典型 32"/>
    <w:basedOn w:val="90"/>
    <w:unhideWhenUsed/>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636">
    <w:name w:val="古典型 43"/>
    <w:basedOn w:val="90"/>
    <w:unhideWhenUsed/>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37">
    <w:name w:val="彩色型 12"/>
    <w:basedOn w:val="90"/>
    <w:unhideWhenUsed/>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38">
    <w:name w:val="彩色型 23"/>
    <w:basedOn w:val="90"/>
    <w:unhideWhenUsed/>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39">
    <w:name w:val="彩色型 33"/>
    <w:basedOn w:val="90"/>
    <w:unhideWhenUsed/>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640">
    <w:name w:val="竖列型 13"/>
    <w:basedOn w:val="90"/>
    <w:unhideWhenUsed/>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41">
    <w:name w:val="竖列型 22"/>
    <w:basedOn w:val="90"/>
    <w:unhideWhenUsed/>
    <w:qFormat/>
    <w:uiPriority w:val="0"/>
    <w:pPr>
      <w:widowControl w:val="0"/>
      <w:spacing w:line="360" w:lineRule="auto"/>
      <w:jc w:val="both"/>
    </w:pPr>
    <w:rPr>
      <w:rFonts w:ascii="Calibri" w:hAnsi="Calibri"/>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42">
    <w:name w:val="竖列型 33"/>
    <w:basedOn w:val="90"/>
    <w:unhideWhenUsed/>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643">
    <w:name w:val="竖列型 42"/>
    <w:basedOn w:val="90"/>
    <w:unhideWhenUsed/>
    <w:qFormat/>
    <w:uiPriority w:val="0"/>
    <w:pPr>
      <w:widowControl w:val="0"/>
      <w:spacing w:line="360" w:lineRule="auto"/>
      <w:jc w:val="both"/>
    </w:pPr>
    <w:rPr>
      <w:rFonts w:ascii="Calibri" w:hAnsi="Calibri"/>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644">
    <w:name w:val="竖列型 52"/>
    <w:basedOn w:val="90"/>
    <w:unhideWhenUsed/>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645">
    <w:name w:val="网格型 1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46">
    <w:name w:val="网格型 23"/>
    <w:basedOn w:val="90"/>
    <w:unhideWhenUsed/>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47">
    <w:name w:val="网格型 32"/>
    <w:basedOn w:val="90"/>
    <w:unhideWhenUsed/>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48">
    <w:name w:val="网格型 42"/>
    <w:basedOn w:val="90"/>
    <w:unhideWhenUsed/>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649">
    <w:name w:val="网格型 5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0">
    <w:name w:val="网格型 6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1">
    <w:name w:val="网格型 73"/>
    <w:basedOn w:val="90"/>
    <w:unhideWhenUsed/>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2">
    <w:name w:val="网格型 82"/>
    <w:basedOn w:val="90"/>
    <w:unhideWhenUsed/>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653">
    <w:name w:val="列表型 12"/>
    <w:basedOn w:val="90"/>
    <w:unhideWhenUsed/>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54">
    <w:name w:val="列表型 23"/>
    <w:basedOn w:val="90"/>
    <w:unhideWhenUsed/>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55">
    <w:name w:val="列表型 3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656">
    <w:name w:val="列表型 4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657">
    <w:name w:val="列表型 5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658">
    <w:name w:val="列表型 6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9">
    <w:name w:val="列表型 73"/>
    <w:basedOn w:val="90"/>
    <w:unhideWhenUsed/>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660">
    <w:name w:val="列表型 83"/>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661">
    <w:name w:val="表三维效果 13"/>
    <w:basedOn w:val="90"/>
    <w:unhideWhenUsed/>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62">
    <w:name w:val="表三维效果 33"/>
    <w:basedOn w:val="90"/>
    <w:unhideWhenUsed/>
    <w:qFormat/>
    <w:uiPriority w:val="0"/>
    <w:pPr>
      <w:widowControl w:val="0"/>
      <w:spacing w:line="360" w:lineRule="auto"/>
      <w:jc w:val="both"/>
    </w:pPr>
    <w:rPr>
      <w:rFonts w:ascii="Calibri" w:hAnsi="Calibri"/>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3">
    <w:name w:val="流行型2"/>
    <w:basedOn w:val="90"/>
    <w:unhideWhenUsed/>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664">
    <w:name w:val="典雅型3"/>
    <w:basedOn w:val="90"/>
    <w:unhideWhenUsed/>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2665">
    <w:name w:val="专业型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666">
    <w:name w:val="精巧型 12"/>
    <w:basedOn w:val="90"/>
    <w:unhideWhenUsed/>
    <w:qFormat/>
    <w:uiPriority w:val="0"/>
    <w:pPr>
      <w:widowControl w:val="0"/>
      <w:spacing w:line="360" w:lineRule="auto"/>
      <w:jc w:val="both"/>
    </w:pPr>
    <w:rPr>
      <w:rFonts w:ascii="Calibri" w:hAnsi="Calibri"/>
    </w:r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7">
    <w:name w:val="精巧型 22"/>
    <w:basedOn w:val="90"/>
    <w:unhideWhenUsed/>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8">
    <w:name w:val="网页型 12"/>
    <w:basedOn w:val="90"/>
    <w:unhideWhenUsed/>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69">
    <w:name w:val="网页型 22"/>
    <w:basedOn w:val="90"/>
    <w:unhideWhenUsed/>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70">
    <w:name w:val="网页型 32"/>
    <w:basedOn w:val="90"/>
    <w:unhideWhenUsed/>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71">
    <w:name w:val="浅色底纹12"/>
    <w:basedOn w:val="90"/>
    <w:semiHidden/>
    <w:qFormat/>
    <w:uiPriority w:val="60"/>
    <w:rPr>
      <w:rFonts w:ascii="Calibri" w:hAnsi="Calibri"/>
      <w:color w:val="000000"/>
    </w:rPr>
    <w:tblPr>
      <w:tblBorders>
        <w:top w:val="single" w:color="000000" w:sz="8" w:space="0"/>
        <w:bottom w:val="single" w:color="000000" w:sz="8" w:space="0"/>
      </w:tblBorders>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style>
  <w:style w:type="table" w:customStyle="1" w:styleId="2672">
    <w:name w:val="简明型 111"/>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73">
    <w:name w:val="简明型 211"/>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74">
    <w:name w:val="古典型 411"/>
    <w:basedOn w:val="90"/>
    <w:semiHidden/>
    <w:qFormat/>
    <w:uiPriority w:val="0"/>
    <w:tblStylePr w:type="nwCell">
      <w:rPr>
        <w:b/>
        <w:bCs/>
      </w:rPr>
      <w:tcPr>
        <w:tcBorders>
          <w:top w:val="nil"/>
          <w:left w:val="nil"/>
          <w:bottom w:val="nil"/>
          <w:right w:val="nil"/>
          <w:insideH w:val="nil"/>
          <w:insideV w:val="nil"/>
          <w:tl2br w:val="nil"/>
          <w:tr2bl w:val="nil"/>
        </w:tcBorders>
      </w:tcPr>
    </w:tblStylePr>
  </w:style>
  <w:style w:type="table" w:customStyle="1" w:styleId="2675">
    <w:name w:val="彩色型 111"/>
    <w:basedOn w:val="90"/>
    <w:semiHidden/>
    <w:qFormat/>
    <w:uiPriority w:val="0"/>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76">
    <w:name w:val="彩色型 211"/>
    <w:basedOn w:val="90"/>
    <w:semiHidden/>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style>
  <w:style w:type="table" w:customStyle="1" w:styleId="2677">
    <w:name w:val="彩色型 311"/>
    <w:basedOn w:val="90"/>
    <w:semiHidden/>
    <w:qFormat/>
    <w:uiPriority w:val="0"/>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style>
  <w:style w:type="table" w:customStyle="1" w:styleId="2678">
    <w:name w:val="竖列型 111"/>
    <w:basedOn w:val="90"/>
    <w:semiHidden/>
    <w:qFormat/>
    <w:uiPriority w:val="0"/>
    <w:tblStylePr w:type="band1Vert">
      <w:rPr>
        <w:color w:val="auto"/>
      </w:rPr>
      <w:tcPr>
        <w:shd w:val="pct25" w:color="000000" w:fill="FFFFFF"/>
      </w:tcPr>
    </w:tblStylePr>
    <w:tblStylePr w:type="band2Vert">
      <w:rPr>
        <w:color w:val="auto"/>
      </w:rPr>
      <w:tcPr>
        <w:shd w:val="pct25" w:color="FFFF00" w:fill="FFFFFF"/>
      </w:tcPr>
    </w:tblStylePr>
  </w:style>
  <w:style w:type="table" w:customStyle="1" w:styleId="2679">
    <w:name w:val="竖列型 311"/>
    <w:basedOn w:val="90"/>
    <w:semiHidden/>
    <w:qFormat/>
    <w:uiPriority w:val="0"/>
    <w:tblStylePr w:type="neCell">
      <w:rPr>
        <w:b/>
        <w:bCs/>
      </w:rPr>
      <w:tcPr>
        <w:tcBorders>
          <w:top w:val="nil"/>
          <w:left w:val="nil"/>
          <w:bottom w:val="nil"/>
          <w:right w:val="nil"/>
          <w:insideH w:val="nil"/>
          <w:insideV w:val="nil"/>
          <w:tl2br w:val="nil"/>
          <w:tr2bl w:val="nil"/>
        </w:tcBorders>
      </w:tcPr>
    </w:tblStylePr>
  </w:style>
  <w:style w:type="table" w:customStyle="1" w:styleId="2680">
    <w:name w:val="网格型 211"/>
    <w:basedOn w:val="90"/>
    <w:semiHidden/>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81">
    <w:name w:val="网格型 711"/>
    <w:basedOn w:val="90"/>
    <w:semiHidden/>
    <w:qFormat/>
    <w:uiPriority w:val="0"/>
    <w:tblStylePr w:type="nwCell">
      <w:tcPr>
        <w:tcBorders>
          <w:top w:val="nil"/>
          <w:left w:val="nil"/>
          <w:bottom w:val="nil"/>
          <w:right w:val="nil"/>
          <w:insideH w:val="nil"/>
          <w:insideV w:val="nil"/>
          <w:tl2br w:val="single" w:color="000000" w:sz="6" w:space="0"/>
          <w:tr2bl w:val="nil"/>
        </w:tcBorders>
      </w:tcPr>
    </w:tblStylePr>
  </w:style>
  <w:style w:type="table" w:customStyle="1" w:styleId="2682">
    <w:name w:val="列表型 211"/>
    <w:basedOn w:val="90"/>
    <w:semiHidden/>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style>
  <w:style w:type="table" w:customStyle="1" w:styleId="2683">
    <w:name w:val="列表型 611"/>
    <w:basedOn w:val="90"/>
    <w:semiHidden/>
    <w:qFormat/>
    <w:uiPriority w:val="0"/>
    <w:tblStylePr w:type="band1Horz">
      <w:tcPr>
        <w:tcBorders>
          <w:top w:val="nil"/>
          <w:left w:val="nil"/>
          <w:bottom w:val="nil"/>
          <w:right w:val="nil"/>
          <w:insideH w:val="nil"/>
          <w:insideV w:val="nil"/>
          <w:tl2br w:val="nil"/>
          <w:tr2bl w:val="nil"/>
        </w:tcBorders>
        <w:shd w:val="pct25" w:color="000000" w:fill="FFFFFF"/>
      </w:tcPr>
    </w:tblStylePr>
  </w:style>
  <w:style w:type="table" w:customStyle="1" w:styleId="2684">
    <w:name w:val="列表型 811"/>
    <w:basedOn w:val="90"/>
    <w:semiHidden/>
    <w:qFormat/>
    <w:uiPriority w:val="0"/>
    <w:tblStylePr w:type="nwCell">
      <w:tcPr>
        <w:tcBorders>
          <w:top w:val="nil"/>
          <w:left w:val="nil"/>
          <w:bottom w:val="nil"/>
          <w:right w:val="nil"/>
          <w:insideH w:val="nil"/>
          <w:insideV w:val="nil"/>
          <w:tl2br w:val="single" w:color="auto" w:sz="6" w:space="0"/>
          <w:tr2bl w:val="nil"/>
        </w:tcBorders>
      </w:tcPr>
    </w:tblStylePr>
  </w:style>
  <w:style w:type="table" w:customStyle="1" w:styleId="2685">
    <w:name w:val="精巧型 111"/>
    <w:basedOn w:val="90"/>
    <w:semiHidden/>
    <w:qFormat/>
    <w:uiPriority w:val="0"/>
    <w:tblStylePr w:type="swCell">
      <w:rPr>
        <w:b/>
        <w:bCs/>
      </w:rPr>
      <w:tcPr>
        <w:tcBorders>
          <w:top w:val="nil"/>
          <w:left w:val="nil"/>
          <w:bottom w:val="nil"/>
          <w:right w:val="nil"/>
          <w:insideH w:val="nil"/>
          <w:insideV w:val="nil"/>
          <w:tl2br w:val="nil"/>
          <w:tr2bl w:val="nil"/>
        </w:tcBorders>
      </w:tcPr>
    </w:tblStylePr>
  </w:style>
  <w:style w:type="table" w:customStyle="1" w:styleId="2686">
    <w:name w:val="精巧型 211"/>
    <w:basedOn w:val="90"/>
    <w:semiHidden/>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style>
  <w:style w:type="table" w:customStyle="1" w:styleId="2687">
    <w:name w:val="简明型 121"/>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88">
    <w:name w:val="简明型 221"/>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89">
    <w:name w:val="列表型 721"/>
    <w:basedOn w:val="90"/>
    <w:semiHidden/>
    <w:qFormat/>
    <w:uiPriority w:val="0"/>
  </w:style>
  <w:style w:type="character" w:customStyle="1" w:styleId="2690">
    <w:name w:val="不明显强调2"/>
    <w:qFormat/>
    <w:uiPriority w:val="19"/>
    <w:rPr>
      <w:i/>
      <w:iCs/>
      <w:color w:val="808080"/>
    </w:rPr>
  </w:style>
  <w:style w:type="character" w:customStyle="1" w:styleId="2691">
    <w:name w:val="明显强调2"/>
    <w:qFormat/>
    <w:uiPriority w:val="21"/>
    <w:rPr>
      <w:b/>
      <w:bCs/>
      <w:i/>
      <w:iCs/>
      <w:color w:val="4F81BD"/>
    </w:rPr>
  </w:style>
  <w:style w:type="character" w:customStyle="1" w:styleId="2692">
    <w:name w:val="不明显参考2"/>
    <w:qFormat/>
    <w:uiPriority w:val="31"/>
    <w:rPr>
      <w:smallCaps/>
      <w:color w:val="C0504D"/>
      <w:u w:val="single"/>
    </w:rPr>
  </w:style>
  <w:style w:type="character" w:customStyle="1" w:styleId="2693">
    <w:name w:val="明显参考2"/>
    <w:qFormat/>
    <w:uiPriority w:val="32"/>
    <w:rPr>
      <w:b/>
      <w:bCs/>
      <w:smallCaps/>
      <w:color w:val="C0504D"/>
      <w:spacing w:val="5"/>
      <w:u w:val="single"/>
    </w:rPr>
  </w:style>
  <w:style w:type="character" w:customStyle="1" w:styleId="2694">
    <w:name w:val="书籍标题2"/>
    <w:qFormat/>
    <w:uiPriority w:val="33"/>
    <w:rPr>
      <w:b/>
      <w:bCs/>
      <w:smallCaps/>
      <w:spacing w:val="5"/>
    </w:rPr>
  </w:style>
  <w:style w:type="paragraph" w:customStyle="1" w:styleId="2695">
    <w:name w:val="目录 11"/>
    <w:basedOn w:val="1"/>
    <w:next w:val="1"/>
    <w:qFormat/>
    <w:uiPriority w:val="39"/>
    <w:pPr>
      <w:widowControl/>
      <w:spacing w:line="360" w:lineRule="auto"/>
      <w:jc w:val="left"/>
    </w:pPr>
    <w:rPr>
      <w:rFonts w:ascii="宋体" w:hAnsi="宋体" w:eastAsia="宋体" w:cs="宋体"/>
      <w:kern w:val="0"/>
      <w:sz w:val="24"/>
      <w:szCs w:val="24"/>
    </w:rPr>
  </w:style>
  <w:style w:type="paragraph" w:customStyle="1" w:styleId="2696">
    <w:name w:val="目录 21"/>
    <w:basedOn w:val="1"/>
    <w:next w:val="1"/>
    <w:qFormat/>
    <w:uiPriority w:val="39"/>
    <w:pPr>
      <w:widowControl/>
      <w:spacing w:line="360" w:lineRule="auto"/>
      <w:ind w:left="100" w:leftChars="100"/>
      <w:jc w:val="left"/>
    </w:pPr>
    <w:rPr>
      <w:rFonts w:ascii="宋体" w:hAnsi="宋体" w:eastAsia="宋体" w:cs="宋体"/>
      <w:kern w:val="0"/>
      <w:szCs w:val="24"/>
    </w:rPr>
  </w:style>
  <w:style w:type="paragraph" w:customStyle="1" w:styleId="2697">
    <w:name w:val="目录 31"/>
    <w:basedOn w:val="1"/>
    <w:next w:val="1"/>
    <w:qFormat/>
    <w:uiPriority w:val="39"/>
    <w:pPr>
      <w:widowControl/>
      <w:spacing w:line="360" w:lineRule="auto"/>
      <w:ind w:left="200" w:leftChars="200"/>
      <w:jc w:val="left"/>
    </w:pPr>
    <w:rPr>
      <w:rFonts w:ascii="宋体" w:hAnsi="宋体" w:eastAsia="宋体" w:cs="宋体"/>
      <w:kern w:val="0"/>
      <w:szCs w:val="24"/>
    </w:rPr>
  </w:style>
  <w:style w:type="paragraph" w:customStyle="1" w:styleId="2698">
    <w:name w:val="网格表 31"/>
    <w:basedOn w:val="4"/>
    <w:next w:val="1"/>
    <w:qFormat/>
    <w:uiPriority w:val="99"/>
    <w:pPr>
      <w:keepNext w:val="0"/>
      <w:keepLines w:val="0"/>
      <w:widowControl/>
      <w:numPr>
        <w:numId w:val="0"/>
      </w:numPr>
      <w:spacing w:before="480" w:after="0" w:line="276" w:lineRule="auto"/>
      <w:outlineLvl w:val="9"/>
    </w:pPr>
    <w:rPr>
      <w:rFonts w:ascii="Cambria" w:hAnsi="Cambria" w:cs="宋体"/>
      <w:color w:val="365F91"/>
      <w:kern w:val="0"/>
      <w:sz w:val="28"/>
      <w:szCs w:val="28"/>
      <w:lang w:val="zh-CN"/>
    </w:rPr>
  </w:style>
  <w:style w:type="character" w:customStyle="1" w:styleId="2699">
    <w:name w:val="彩色列表 - 着色 1 字符"/>
    <w:link w:val="502"/>
    <w:qFormat/>
    <w:uiPriority w:val="34"/>
    <w:rPr>
      <w:rFonts w:ascii="Calibri" w:hAnsi="Calibri"/>
      <w:kern w:val="2"/>
      <w:sz w:val="21"/>
      <w:szCs w:val="22"/>
    </w:rPr>
  </w:style>
  <w:style w:type="paragraph" w:customStyle="1" w:styleId="2700">
    <w:name w:val="中等深浅网格 21"/>
    <w:qFormat/>
    <w:uiPriority w:val="1"/>
    <w:pPr>
      <w:widowControl w:val="0"/>
      <w:jc w:val="both"/>
    </w:pPr>
    <w:rPr>
      <w:rFonts w:ascii="Times New Roman" w:hAnsi="Times New Roman" w:eastAsia="宋体" w:cs="Times New Roman"/>
      <w:kern w:val="2"/>
      <w:szCs w:val="21"/>
      <w:lang w:val="en-US" w:eastAsia="zh-CN" w:bidi="ar-SA"/>
    </w:rPr>
  </w:style>
  <w:style w:type="paragraph" w:customStyle="1" w:styleId="2701">
    <w:name w:val="图中文字"/>
    <w:qFormat/>
    <w:uiPriority w:val="99"/>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2702">
    <w:name w:val="目录 41"/>
    <w:basedOn w:val="1"/>
    <w:next w:val="1"/>
    <w:unhideWhenUsed/>
    <w:qFormat/>
    <w:uiPriority w:val="39"/>
    <w:pPr>
      <w:widowControl/>
      <w:spacing w:line="360" w:lineRule="auto"/>
      <w:ind w:left="1260"/>
      <w:jc w:val="left"/>
    </w:pPr>
    <w:rPr>
      <w:rFonts w:ascii="Calibri" w:hAnsi="Calibri" w:eastAsia="宋体" w:cs="宋体"/>
      <w:kern w:val="0"/>
    </w:rPr>
  </w:style>
  <w:style w:type="paragraph" w:customStyle="1" w:styleId="2703">
    <w:name w:val="目录 51"/>
    <w:basedOn w:val="1"/>
    <w:next w:val="1"/>
    <w:unhideWhenUsed/>
    <w:qFormat/>
    <w:uiPriority w:val="39"/>
    <w:pPr>
      <w:widowControl/>
      <w:spacing w:line="360" w:lineRule="auto"/>
      <w:ind w:left="1680"/>
      <w:jc w:val="left"/>
    </w:pPr>
    <w:rPr>
      <w:rFonts w:ascii="Calibri" w:hAnsi="Calibri" w:eastAsia="宋体" w:cs="宋体"/>
      <w:kern w:val="0"/>
    </w:rPr>
  </w:style>
  <w:style w:type="paragraph" w:customStyle="1" w:styleId="2704">
    <w:name w:val="目录 61"/>
    <w:basedOn w:val="1"/>
    <w:next w:val="1"/>
    <w:unhideWhenUsed/>
    <w:qFormat/>
    <w:uiPriority w:val="39"/>
    <w:pPr>
      <w:widowControl/>
      <w:spacing w:line="360" w:lineRule="auto"/>
      <w:ind w:left="2100"/>
      <w:jc w:val="left"/>
    </w:pPr>
    <w:rPr>
      <w:rFonts w:ascii="Calibri" w:hAnsi="Calibri" w:eastAsia="宋体" w:cs="宋体"/>
      <w:kern w:val="0"/>
    </w:rPr>
  </w:style>
  <w:style w:type="paragraph" w:customStyle="1" w:styleId="2705">
    <w:name w:val="目录 71"/>
    <w:basedOn w:val="1"/>
    <w:next w:val="1"/>
    <w:unhideWhenUsed/>
    <w:qFormat/>
    <w:uiPriority w:val="39"/>
    <w:pPr>
      <w:widowControl/>
      <w:spacing w:line="360" w:lineRule="auto"/>
      <w:ind w:left="2520"/>
      <w:jc w:val="left"/>
    </w:pPr>
    <w:rPr>
      <w:rFonts w:ascii="Calibri" w:hAnsi="Calibri" w:eastAsia="宋体" w:cs="宋体"/>
      <w:kern w:val="0"/>
    </w:rPr>
  </w:style>
  <w:style w:type="paragraph" w:customStyle="1" w:styleId="2706">
    <w:name w:val="目录 81"/>
    <w:basedOn w:val="1"/>
    <w:next w:val="1"/>
    <w:unhideWhenUsed/>
    <w:qFormat/>
    <w:uiPriority w:val="39"/>
    <w:pPr>
      <w:widowControl/>
      <w:spacing w:line="360" w:lineRule="auto"/>
      <w:ind w:left="2940"/>
      <w:jc w:val="left"/>
    </w:pPr>
    <w:rPr>
      <w:rFonts w:ascii="Calibri" w:hAnsi="Calibri" w:eastAsia="宋体" w:cs="宋体"/>
      <w:kern w:val="0"/>
    </w:rPr>
  </w:style>
  <w:style w:type="paragraph" w:customStyle="1" w:styleId="2707">
    <w:name w:val="目录 91"/>
    <w:basedOn w:val="1"/>
    <w:next w:val="1"/>
    <w:unhideWhenUsed/>
    <w:qFormat/>
    <w:uiPriority w:val="39"/>
    <w:pPr>
      <w:widowControl/>
      <w:spacing w:line="360" w:lineRule="auto"/>
      <w:ind w:left="3360"/>
      <w:jc w:val="left"/>
    </w:pPr>
    <w:rPr>
      <w:rFonts w:ascii="Calibri" w:hAnsi="Calibri" w:eastAsia="宋体" w:cs="宋体"/>
      <w:kern w:val="0"/>
    </w:rPr>
  </w:style>
  <w:style w:type="paragraph" w:customStyle="1" w:styleId="2708">
    <w:name w:val="my文本"/>
    <w:basedOn w:val="1"/>
    <w:qFormat/>
    <w:uiPriority w:val="99"/>
    <w:pPr>
      <w:widowControl/>
      <w:spacing w:line="360" w:lineRule="auto"/>
      <w:ind w:firstLine="560"/>
      <w:jc w:val="left"/>
    </w:pPr>
    <w:rPr>
      <w:rFonts w:ascii="宋体" w:hAnsi="宋体" w:eastAsia="仿宋_GB2312" w:cs="宋体"/>
      <w:kern w:val="0"/>
      <w:sz w:val="24"/>
      <w:szCs w:val="20"/>
    </w:rPr>
  </w:style>
  <w:style w:type="paragraph" w:customStyle="1" w:styleId="2709">
    <w:name w:val="+正文"/>
    <w:basedOn w:val="1"/>
    <w:qFormat/>
    <w:uiPriority w:val="99"/>
    <w:pPr>
      <w:widowControl/>
      <w:spacing w:line="360" w:lineRule="auto"/>
      <w:jc w:val="left"/>
    </w:pPr>
    <w:rPr>
      <w:rFonts w:ascii="宋体" w:hAnsi="宋体" w:eastAsia="宋体" w:cs="宋体"/>
      <w:kern w:val="0"/>
      <w:sz w:val="24"/>
      <w:szCs w:val="28"/>
    </w:rPr>
  </w:style>
  <w:style w:type="character" w:customStyle="1" w:styleId="2710">
    <w:name w:val="black"/>
    <w:qFormat/>
    <w:uiPriority w:val="0"/>
  </w:style>
  <w:style w:type="paragraph" w:customStyle="1" w:styleId="2711">
    <w:name w:val="默认段落字体 Para Char Char Char1 Char"/>
    <w:basedOn w:val="1"/>
    <w:next w:val="1"/>
    <w:qFormat/>
    <w:uiPriority w:val="99"/>
    <w:pPr>
      <w:widowControl/>
      <w:spacing w:line="360" w:lineRule="auto"/>
      <w:ind w:left="420" w:firstLine="420"/>
      <w:jc w:val="left"/>
    </w:pPr>
    <w:rPr>
      <w:rFonts w:ascii="宋体" w:hAnsi="宋体" w:eastAsia="宋体" w:cs="宋体"/>
      <w:kern w:val="0"/>
      <w:sz w:val="24"/>
      <w:szCs w:val="24"/>
    </w:rPr>
  </w:style>
  <w:style w:type="character" w:customStyle="1" w:styleId="2712">
    <w:name w:val="t_tag"/>
    <w:qFormat/>
    <w:uiPriority w:val="0"/>
  </w:style>
  <w:style w:type="paragraph" w:customStyle="1" w:styleId="2713">
    <w:name w:val="我的样式标题一"/>
    <w:basedOn w:val="1"/>
    <w:qFormat/>
    <w:uiPriority w:val="99"/>
    <w:pPr>
      <w:widowControl/>
      <w:spacing w:line="360" w:lineRule="auto"/>
      <w:jc w:val="center"/>
    </w:pPr>
    <w:rPr>
      <w:rFonts w:ascii="宋体" w:hAnsi="宋体" w:eastAsia="黑体" w:cs="宋体"/>
      <w:b/>
      <w:kern w:val="0"/>
      <w:sz w:val="52"/>
      <w:szCs w:val="20"/>
    </w:rPr>
  </w:style>
  <w:style w:type="paragraph" w:customStyle="1" w:styleId="2714">
    <w:name w:val="font18"/>
    <w:basedOn w:val="1"/>
    <w:qFormat/>
    <w:uiPriority w:val="99"/>
    <w:pPr>
      <w:widowControl/>
      <w:spacing w:before="100" w:beforeAutospacing="1" w:after="100" w:afterAutospacing="1" w:line="360" w:lineRule="auto"/>
      <w:jc w:val="left"/>
    </w:pPr>
    <w:rPr>
      <w:rFonts w:ascii="宋体" w:hAnsi="宋体" w:eastAsia="宋体" w:cs="宋体"/>
      <w:color w:val="000000"/>
      <w:kern w:val="0"/>
      <w:sz w:val="18"/>
      <w:szCs w:val="18"/>
    </w:rPr>
  </w:style>
  <w:style w:type="paragraph" w:customStyle="1" w:styleId="2715">
    <w:name w:val="font19"/>
    <w:basedOn w:val="1"/>
    <w:qFormat/>
    <w:uiPriority w:val="99"/>
    <w:pPr>
      <w:widowControl/>
      <w:spacing w:before="100" w:beforeAutospacing="1" w:after="100" w:afterAutospacing="1" w:line="360" w:lineRule="auto"/>
      <w:jc w:val="left"/>
    </w:pPr>
    <w:rPr>
      <w:rFonts w:ascii="宋体" w:hAnsi="宋体" w:eastAsia="宋体" w:cs="宋体"/>
      <w:kern w:val="0"/>
      <w:sz w:val="18"/>
      <w:szCs w:val="18"/>
    </w:rPr>
  </w:style>
  <w:style w:type="paragraph" w:customStyle="1" w:styleId="2716">
    <w:name w:val="样式 加粗 倾斜 居中1"/>
    <w:basedOn w:val="1"/>
    <w:qFormat/>
    <w:uiPriority w:val="99"/>
    <w:pPr>
      <w:widowControl/>
      <w:spacing w:line="360" w:lineRule="auto"/>
      <w:jc w:val="center"/>
    </w:pPr>
    <w:rPr>
      <w:rFonts w:ascii="宋体" w:hAnsi="宋体" w:eastAsia="宋体" w:cs="宋体"/>
      <w:bCs/>
      <w:iCs/>
      <w:kern w:val="0"/>
      <w:szCs w:val="20"/>
    </w:rPr>
  </w:style>
  <w:style w:type="paragraph" w:customStyle="1" w:styleId="2717">
    <w:name w:val="Char Char1 Char Char Char Char Char Char Char Char Char Char Char Char Char Char Char"/>
    <w:basedOn w:val="1"/>
    <w:qFormat/>
    <w:uiPriority w:val="99"/>
    <w:pPr>
      <w:widowControl/>
      <w:spacing w:after="160" w:line="240" w:lineRule="exact"/>
      <w:jc w:val="left"/>
    </w:pPr>
    <w:rPr>
      <w:rFonts w:ascii="Verdana" w:hAnsi="Verdana" w:eastAsia="宋体" w:cs="宋体"/>
      <w:kern w:val="0"/>
      <w:sz w:val="20"/>
      <w:szCs w:val="20"/>
      <w:lang w:eastAsia="en-US"/>
    </w:rPr>
  </w:style>
  <w:style w:type="paragraph" w:customStyle="1" w:styleId="2718">
    <w:name w:val="样式 标题 5 + 小四"/>
    <w:basedOn w:val="14"/>
    <w:qFormat/>
    <w:uiPriority w:val="99"/>
    <w:pPr>
      <w:widowControl/>
      <w:numPr>
        <w:numId w:val="76"/>
      </w:numPr>
      <w:tabs>
        <w:tab w:val="left" w:pos="432"/>
        <w:tab w:val="left" w:pos="1008"/>
      </w:tabs>
      <w:spacing w:before="100" w:beforeAutospacing="1" w:after="100" w:afterAutospacing="1"/>
      <w:jc w:val="left"/>
    </w:pPr>
    <w:rPr>
      <w:rFonts w:ascii="Arial" w:hAnsi="Arial" w:cs="宋体"/>
      <w:bCs w:val="0"/>
      <w:kern w:val="0"/>
      <w:lang w:val="zh-CN"/>
    </w:rPr>
  </w:style>
  <w:style w:type="paragraph" w:customStyle="1" w:styleId="2719">
    <w:name w:val="样式 标题 5 + 小四 非加粗"/>
    <w:basedOn w:val="14"/>
    <w:qFormat/>
    <w:uiPriority w:val="99"/>
    <w:pPr>
      <w:widowControl/>
      <w:numPr>
        <w:numId w:val="77"/>
      </w:numPr>
      <w:tabs>
        <w:tab w:val="left" w:pos="432"/>
        <w:tab w:val="left" w:pos="1008"/>
      </w:tabs>
      <w:spacing w:before="120" w:after="120"/>
      <w:jc w:val="left"/>
    </w:pPr>
    <w:rPr>
      <w:rFonts w:ascii="Arial" w:hAnsi="Arial" w:cs="宋体"/>
      <w:b w:val="0"/>
      <w:kern w:val="0"/>
      <w:lang w:val="zh-CN"/>
    </w:rPr>
  </w:style>
  <w:style w:type="character" w:customStyle="1" w:styleId="2720">
    <w:name w:val="mall1"/>
    <w:qFormat/>
    <w:uiPriority w:val="0"/>
  </w:style>
  <w:style w:type="character" w:customStyle="1" w:styleId="2721">
    <w:name w:val="p101"/>
    <w:qFormat/>
    <w:uiPriority w:val="0"/>
    <w:rPr>
      <w:rFonts w:hint="eastAsia" w:ascii="宋体" w:hAnsi="宋体" w:eastAsia="宋体"/>
      <w:sz w:val="18"/>
      <w:szCs w:val="18"/>
    </w:rPr>
  </w:style>
  <w:style w:type="paragraph" w:customStyle="1" w:styleId="2722">
    <w:name w:val="nomal"/>
    <w:qFormat/>
    <w:uiPriority w:val="99"/>
    <w:pPr>
      <w:spacing w:line="360" w:lineRule="exact"/>
      <w:ind w:firstLine="454"/>
    </w:pPr>
    <w:rPr>
      <w:rFonts w:ascii="Times New Roman" w:hAnsi="Times New Roman" w:eastAsia="宋体" w:cs="Times New Roman"/>
      <w:sz w:val="24"/>
      <w:lang w:val="en-US" w:eastAsia="zh-CN" w:bidi="ar-SA"/>
    </w:rPr>
  </w:style>
  <w:style w:type="paragraph" w:customStyle="1" w:styleId="2723">
    <w:name w:val="anne 正文"/>
    <w:basedOn w:val="1"/>
    <w:link w:val="2724"/>
    <w:qFormat/>
    <w:uiPriority w:val="99"/>
    <w:pPr>
      <w:widowControl/>
      <w:numPr>
        <w:ilvl w:val="0"/>
        <w:numId w:val="78"/>
      </w:numPr>
      <w:spacing w:beforeLines="50" w:afterLines="50" w:line="240" w:lineRule="atLeast"/>
      <w:ind w:firstLine="0"/>
      <w:jc w:val="left"/>
    </w:pPr>
    <w:rPr>
      <w:rFonts w:ascii="仿宋_GB2312" w:hAnsi="Verdana" w:eastAsia="仿宋_GB2312" w:cs="宋体"/>
      <w:color w:val="000000"/>
      <w:kern w:val="0"/>
      <w:sz w:val="24"/>
      <w:szCs w:val="24"/>
      <w:lang w:val="zh-CN"/>
    </w:rPr>
  </w:style>
  <w:style w:type="character" w:customStyle="1" w:styleId="2724">
    <w:name w:val="anne 正文 Char"/>
    <w:link w:val="2723"/>
    <w:qFormat/>
    <w:uiPriority w:val="99"/>
    <w:rPr>
      <w:rFonts w:ascii="仿宋_GB2312" w:hAnsi="Verdana" w:eastAsia="仿宋_GB2312" w:cs="宋体"/>
      <w:color w:val="000000"/>
      <w:sz w:val="24"/>
      <w:szCs w:val="24"/>
      <w:lang w:val="zh-CN"/>
    </w:rPr>
  </w:style>
  <w:style w:type="paragraph" w:customStyle="1" w:styleId="2725">
    <w:name w:val="WY1"/>
    <w:basedOn w:val="1"/>
    <w:qFormat/>
    <w:uiPriority w:val="99"/>
    <w:pPr>
      <w:pageBreakBefore/>
      <w:widowControl/>
      <w:tabs>
        <w:tab w:val="left" w:pos="605"/>
      </w:tabs>
      <w:spacing w:before="360" w:after="240" w:line="240" w:lineRule="atLeast"/>
      <w:ind w:left="605" w:hanging="425"/>
      <w:jc w:val="left"/>
      <w:outlineLvl w:val="0"/>
    </w:pPr>
    <w:rPr>
      <w:rFonts w:ascii="宋体" w:hAnsi="宋体" w:eastAsia="黑体" w:cs="宋体"/>
      <w:b/>
      <w:kern w:val="0"/>
      <w:sz w:val="32"/>
      <w:szCs w:val="20"/>
    </w:rPr>
  </w:style>
  <w:style w:type="paragraph" w:customStyle="1" w:styleId="2726">
    <w:name w:val="WY1.1"/>
    <w:basedOn w:val="1"/>
    <w:qFormat/>
    <w:uiPriority w:val="99"/>
    <w:pPr>
      <w:widowControl/>
      <w:numPr>
        <w:ilvl w:val="1"/>
        <w:numId w:val="79"/>
      </w:numPr>
      <w:spacing w:before="240" w:after="240" w:line="240" w:lineRule="atLeast"/>
      <w:ind w:firstLine="0"/>
      <w:jc w:val="left"/>
    </w:pPr>
    <w:rPr>
      <w:rFonts w:ascii="宋体" w:hAnsi="宋体" w:eastAsia="黑体" w:cs="宋体"/>
      <w:b/>
      <w:kern w:val="0"/>
      <w:sz w:val="30"/>
      <w:szCs w:val="30"/>
    </w:rPr>
  </w:style>
  <w:style w:type="paragraph" w:customStyle="1" w:styleId="2727">
    <w:name w:val="WY1.1.1"/>
    <w:basedOn w:val="7"/>
    <w:qFormat/>
    <w:uiPriority w:val="99"/>
    <w:pPr>
      <w:keepNext/>
      <w:keepLines/>
      <w:widowControl/>
      <w:numPr>
        <w:ilvl w:val="3"/>
        <w:numId w:val="79"/>
      </w:numPr>
      <w:spacing w:line="240" w:lineRule="atLeast"/>
    </w:pPr>
    <w:rPr>
      <w:rFonts w:ascii="宋体" w:hAnsi="宋体" w:eastAsia="黑体" w:cs="宋体"/>
      <w:color w:val="171717"/>
      <w:kern w:val="0"/>
      <w:szCs w:val="28"/>
      <w:lang w:val="zh-CN"/>
    </w:rPr>
  </w:style>
  <w:style w:type="paragraph" w:customStyle="1" w:styleId="2728">
    <w:name w:val="WY项目符号"/>
    <w:basedOn w:val="1"/>
    <w:qFormat/>
    <w:uiPriority w:val="99"/>
    <w:pPr>
      <w:widowControl/>
      <w:tabs>
        <w:tab w:val="left" w:pos="0"/>
        <w:tab w:val="left" w:pos="334"/>
      </w:tabs>
      <w:spacing w:line="360" w:lineRule="auto"/>
      <w:ind w:firstLine="284"/>
      <w:jc w:val="left"/>
    </w:pPr>
    <w:rPr>
      <w:rFonts w:ascii="宋体" w:hAnsi="宋体" w:eastAsia="宋体" w:cs="宋体"/>
      <w:kern w:val="0"/>
      <w:sz w:val="24"/>
      <w:szCs w:val="24"/>
    </w:rPr>
  </w:style>
  <w:style w:type="paragraph" w:customStyle="1" w:styleId="2729">
    <w:name w:val="WY1.1.1.1"/>
    <w:basedOn w:val="2727"/>
    <w:qFormat/>
    <w:uiPriority w:val="99"/>
    <w:rPr>
      <w:szCs w:val="24"/>
    </w:rPr>
  </w:style>
  <w:style w:type="paragraph" w:customStyle="1" w:styleId="2730">
    <w:name w:val="样式 标题 2 + 四号"/>
    <w:basedOn w:val="5"/>
    <w:qFormat/>
    <w:uiPriority w:val="0"/>
    <w:pPr>
      <w:widowControl/>
      <w:numPr>
        <w:ilvl w:val="0"/>
        <w:numId w:val="0"/>
      </w:numPr>
      <w:tabs>
        <w:tab w:val="left" w:pos="567"/>
        <w:tab w:val="left" w:pos="780"/>
      </w:tabs>
      <w:spacing w:line="416" w:lineRule="auto"/>
      <w:ind w:left="567" w:leftChars="200" w:hanging="567" w:hangingChars="200"/>
    </w:pPr>
    <w:rPr>
      <w:rFonts w:ascii="Cambria" w:hAnsi="Cambria" w:cs="宋体"/>
      <w:kern w:val="0"/>
      <w:lang w:val="zh-CN"/>
    </w:rPr>
  </w:style>
  <w:style w:type="paragraph" w:customStyle="1" w:styleId="2731">
    <w:name w:val="CM29"/>
    <w:basedOn w:val="1384"/>
    <w:next w:val="1384"/>
    <w:qFormat/>
    <w:uiPriority w:val="99"/>
    <w:pPr>
      <w:spacing w:after="173"/>
    </w:pPr>
    <w:rPr>
      <w:rFonts w:ascii="ST Song" w:hAnsi="Times New Roman" w:eastAsia="ST Song" w:cs="Times New Roman"/>
      <w:color w:val="auto"/>
    </w:rPr>
  </w:style>
  <w:style w:type="paragraph" w:customStyle="1" w:styleId="2732">
    <w:name w:val="CM6"/>
    <w:basedOn w:val="1384"/>
    <w:next w:val="1384"/>
    <w:qFormat/>
    <w:uiPriority w:val="99"/>
    <w:pPr>
      <w:spacing w:line="316" w:lineRule="atLeast"/>
    </w:pPr>
    <w:rPr>
      <w:rFonts w:ascii="ST Song" w:hAnsi="Times New Roman" w:eastAsia="ST Song" w:cs="Times New Roman"/>
      <w:color w:val="auto"/>
    </w:rPr>
  </w:style>
  <w:style w:type="character" w:customStyle="1" w:styleId="2733">
    <w:name w:val="ca-11"/>
    <w:qFormat/>
    <w:uiPriority w:val="0"/>
    <w:rPr>
      <w:color w:val="000000"/>
      <w:sz w:val="32"/>
      <w:szCs w:val="32"/>
    </w:rPr>
  </w:style>
  <w:style w:type="character" w:customStyle="1" w:styleId="2734">
    <w:name w:val="ca-21"/>
    <w:qFormat/>
    <w:uiPriority w:val="0"/>
    <w:rPr>
      <w:rFonts w:hint="default" w:ascii="Verdana" w:hAnsi="Verdana"/>
      <w:color w:val="000000"/>
      <w:sz w:val="32"/>
      <w:szCs w:val="32"/>
    </w:rPr>
  </w:style>
  <w:style w:type="character" w:customStyle="1" w:styleId="2735">
    <w:name w:val="110-5-1"/>
    <w:qFormat/>
    <w:uiPriority w:val="0"/>
  </w:style>
  <w:style w:type="character" w:customStyle="1" w:styleId="2736">
    <w:name w:val="110-6-1"/>
    <w:qFormat/>
    <w:uiPriority w:val="0"/>
  </w:style>
  <w:style w:type="character" w:customStyle="1" w:styleId="2737">
    <w:name w:val="110-7-1"/>
    <w:qFormat/>
    <w:uiPriority w:val="0"/>
  </w:style>
  <w:style w:type="character" w:customStyle="1" w:styleId="2738">
    <w:name w:val="redbig1"/>
    <w:qFormat/>
    <w:uiPriority w:val="0"/>
    <w:rPr>
      <w:b/>
      <w:bCs/>
      <w:color w:val="D00018"/>
      <w:sz w:val="21"/>
      <w:szCs w:val="21"/>
    </w:rPr>
  </w:style>
  <w:style w:type="paragraph" w:customStyle="1" w:styleId="2739">
    <w:name w:val="Normal + 小四"/>
    <w:basedOn w:val="1"/>
    <w:qFormat/>
    <w:uiPriority w:val="99"/>
    <w:pPr>
      <w:widowControl/>
      <w:spacing w:line="360" w:lineRule="auto"/>
      <w:jc w:val="left"/>
    </w:pPr>
    <w:rPr>
      <w:rFonts w:ascii="宋体" w:hAnsi="宋体" w:eastAsia="宋体" w:cs="宋体"/>
      <w:kern w:val="0"/>
      <w:sz w:val="24"/>
      <w:szCs w:val="24"/>
    </w:rPr>
  </w:style>
  <w:style w:type="paragraph" w:customStyle="1" w:styleId="2740">
    <w:name w:val="2正文"/>
    <w:basedOn w:val="1"/>
    <w:qFormat/>
    <w:uiPriority w:val="99"/>
    <w:pPr>
      <w:widowControl/>
      <w:spacing w:line="300" w:lineRule="exact"/>
      <w:jc w:val="left"/>
    </w:pPr>
    <w:rPr>
      <w:rFonts w:ascii="宋体" w:hAnsi="宋体" w:eastAsia="宋体" w:cs="宋体"/>
      <w:kern w:val="0"/>
      <w:sz w:val="20"/>
      <w:szCs w:val="18"/>
    </w:rPr>
  </w:style>
  <w:style w:type="character" w:customStyle="1" w:styleId="2741">
    <w:name w:val="0级正文 Char"/>
    <w:link w:val="1906"/>
    <w:qFormat/>
    <w:locked/>
    <w:uiPriority w:val="0"/>
    <w:rPr>
      <w:rFonts w:ascii="楷体_GB2312" w:hAnsi="仿宋" w:eastAsia="楷体_GB2312"/>
      <w:kern w:val="2"/>
      <w:sz w:val="24"/>
      <w:szCs w:val="28"/>
    </w:rPr>
  </w:style>
  <w:style w:type="paragraph" w:customStyle="1" w:styleId="2742">
    <w:name w:val="AnnexSub"/>
    <w:basedOn w:val="1"/>
    <w:qFormat/>
    <w:uiPriority w:val="99"/>
    <w:pPr>
      <w:widowControl/>
      <w:numPr>
        <w:ilvl w:val="1"/>
        <w:numId w:val="80"/>
      </w:numPr>
      <w:tabs>
        <w:tab w:val="left" w:pos="1134"/>
      </w:tabs>
      <w:snapToGrid w:val="0"/>
      <w:spacing w:line="360" w:lineRule="auto"/>
      <w:ind w:firstLine="0"/>
      <w:jc w:val="left"/>
    </w:pPr>
    <w:rPr>
      <w:rFonts w:ascii="Arial Black" w:hAnsi="Arial Black" w:eastAsia="宋体" w:cs="宋体"/>
      <w:kern w:val="0"/>
      <w:sz w:val="22"/>
      <w:szCs w:val="24"/>
    </w:rPr>
  </w:style>
  <w:style w:type="paragraph" w:customStyle="1" w:styleId="2743">
    <w:name w:val="DLP正文"/>
    <w:basedOn w:val="1"/>
    <w:qFormat/>
    <w:uiPriority w:val="0"/>
    <w:pPr>
      <w:widowControl/>
      <w:snapToGrid w:val="0"/>
      <w:spacing w:line="360" w:lineRule="auto"/>
      <w:ind w:firstLine="473"/>
    </w:pPr>
    <w:rPr>
      <w:rFonts w:ascii="宋体" w:hAnsi="宋体" w:eastAsia="宋体" w:cs="宋体"/>
      <w:kern w:val="0"/>
      <w:sz w:val="24"/>
    </w:rPr>
  </w:style>
  <w:style w:type="paragraph" w:customStyle="1" w:styleId="2744">
    <w:name w:val="附录Heading 3"/>
    <w:basedOn w:val="7"/>
    <w:qFormat/>
    <w:uiPriority w:val="99"/>
    <w:pPr>
      <w:keepNext/>
      <w:widowControl/>
      <w:numPr>
        <w:ilvl w:val="1"/>
        <w:numId w:val="81"/>
      </w:numPr>
      <w:pBdr>
        <w:bottom w:val="single" w:color="auto" w:sz="4" w:space="1"/>
      </w:pBdr>
      <w:tabs>
        <w:tab w:val="left" w:pos="840"/>
        <w:tab w:val="left" w:pos="900"/>
      </w:tabs>
      <w:spacing w:before="240" w:line="288" w:lineRule="auto"/>
      <w:ind w:left="0"/>
      <w:jc w:val="left"/>
    </w:pPr>
    <w:rPr>
      <w:rFonts w:ascii="Microsoft Sans Serif" w:hAnsi="Microsoft Sans Serif" w:eastAsia="宋体" w:cs="Arial"/>
      <w:color w:val="171717"/>
      <w:kern w:val="0"/>
      <w:sz w:val="26"/>
      <w:szCs w:val="26"/>
      <w:lang w:val="zh-CN"/>
    </w:rPr>
  </w:style>
  <w:style w:type="paragraph" w:customStyle="1" w:styleId="2745">
    <w:name w:val="附录 Heading 2"/>
    <w:basedOn w:val="5"/>
    <w:qFormat/>
    <w:uiPriority w:val="99"/>
    <w:pPr>
      <w:widowControl/>
      <w:numPr>
        <w:ilvl w:val="0"/>
        <w:numId w:val="82"/>
      </w:numPr>
      <w:tabs>
        <w:tab w:val="left" w:pos="0"/>
      </w:tabs>
      <w:spacing w:before="480" w:after="0" w:line="288" w:lineRule="auto"/>
    </w:pPr>
    <w:rPr>
      <w:rFonts w:ascii="Microsoft Sans Serif" w:hAnsi="Microsoft Sans Serif" w:eastAsia="新宋体" w:cs="Microsoft Sans Serif"/>
      <w:b w:val="0"/>
      <w:bCs w:val="0"/>
      <w:iCs/>
      <w:kern w:val="0"/>
      <w:sz w:val="32"/>
      <w:u w:val="single"/>
      <w:lang w:val="zh-CN"/>
    </w:rPr>
  </w:style>
  <w:style w:type="paragraph" w:customStyle="1" w:styleId="2746">
    <w:name w:val="表号1"/>
    <w:basedOn w:val="10"/>
    <w:qFormat/>
    <w:uiPriority w:val="99"/>
    <w:pPr>
      <w:widowControl/>
      <w:numPr>
        <w:ilvl w:val="0"/>
        <w:numId w:val="83"/>
      </w:numPr>
      <w:tabs>
        <w:tab w:val="left" w:pos="360"/>
        <w:tab w:val="left" w:pos="648"/>
      </w:tabs>
      <w:overflowPunct w:val="0"/>
      <w:autoSpaceDE w:val="0"/>
      <w:autoSpaceDN w:val="0"/>
      <w:adjustRightInd w:val="0"/>
      <w:spacing w:before="120" w:line="360" w:lineRule="auto"/>
      <w:ind w:left="0" w:firstLine="480"/>
      <w:jc w:val="center"/>
      <w:textAlignment w:val="baseline"/>
    </w:pPr>
    <w:rPr>
      <w:rFonts w:ascii="宋体" w:hAnsi="宋体" w:eastAsia="宋体" w:cs="宋体"/>
      <w:kern w:val="0"/>
      <w:szCs w:val="20"/>
      <w:lang w:val="zh-CN"/>
    </w:rPr>
  </w:style>
  <w:style w:type="paragraph" w:customStyle="1" w:styleId="2747">
    <w:name w:val="2册标题1"/>
    <w:basedOn w:val="1"/>
    <w:next w:val="1"/>
    <w:qFormat/>
    <w:uiPriority w:val="0"/>
    <w:pPr>
      <w:widowControl/>
      <w:numPr>
        <w:ilvl w:val="0"/>
        <w:numId w:val="84"/>
      </w:numPr>
      <w:snapToGrid w:val="0"/>
      <w:spacing w:beforeLines="50" w:afterLines="50" w:line="300" w:lineRule="auto"/>
      <w:ind w:left="0" w:firstLine="0"/>
      <w:jc w:val="center"/>
      <w:outlineLvl w:val="0"/>
    </w:pPr>
    <w:rPr>
      <w:rFonts w:ascii="Arial" w:hAnsi="Arial" w:eastAsia="黑体" w:cs="宋体"/>
      <w:kern w:val="0"/>
      <w:sz w:val="32"/>
      <w:szCs w:val="32"/>
    </w:rPr>
  </w:style>
  <w:style w:type="paragraph" w:customStyle="1" w:styleId="2748">
    <w:name w:val="Notes Text list"/>
    <w:basedOn w:val="1"/>
    <w:qFormat/>
    <w:uiPriority w:val="99"/>
    <w:pPr>
      <w:widowControl/>
      <w:numPr>
        <w:ilvl w:val="0"/>
        <w:numId w:val="85"/>
      </w:numPr>
      <w:pBdr>
        <w:bottom w:val="single" w:color="auto" w:sz="8" w:space="5"/>
      </w:pBdr>
      <w:tabs>
        <w:tab w:val="left" w:pos="284"/>
      </w:tabs>
      <w:snapToGrid w:val="0"/>
      <w:spacing w:line="360" w:lineRule="auto"/>
      <w:ind w:left="1985" w:firstLine="0"/>
    </w:pPr>
    <w:rPr>
      <w:rFonts w:ascii="Arial" w:hAnsi="Arial" w:eastAsia="楷体_GB2312" w:cs="Arial"/>
      <w:color w:val="000000"/>
      <w:kern w:val="0"/>
      <w:sz w:val="24"/>
      <w:szCs w:val="24"/>
    </w:rPr>
  </w:style>
  <w:style w:type="paragraph" w:customStyle="1" w:styleId="2749">
    <w:name w:val="List Bullet2"/>
    <w:basedOn w:val="1"/>
    <w:qFormat/>
    <w:uiPriority w:val="99"/>
    <w:pPr>
      <w:widowControl/>
      <w:numPr>
        <w:ilvl w:val="0"/>
        <w:numId w:val="86"/>
      </w:numPr>
      <w:tabs>
        <w:tab w:val="left" w:pos="720"/>
      </w:tabs>
      <w:snapToGrid w:val="0"/>
      <w:spacing w:before="120" w:after="120" w:line="288" w:lineRule="auto"/>
      <w:ind w:right="340" w:firstLine="0"/>
      <w:jc w:val="left"/>
    </w:pPr>
    <w:rPr>
      <w:rFonts w:ascii="宋体" w:hAnsi="宋体" w:eastAsia="宋体" w:cs="宋体"/>
      <w:kern w:val="0"/>
      <w:sz w:val="24"/>
      <w:szCs w:val="24"/>
    </w:rPr>
  </w:style>
  <w:style w:type="paragraph" w:customStyle="1" w:styleId="2750">
    <w:name w:val="12312"/>
    <w:basedOn w:val="1"/>
    <w:qFormat/>
    <w:uiPriority w:val="99"/>
    <w:pPr>
      <w:widowControl/>
      <w:numPr>
        <w:ilvl w:val="0"/>
        <w:numId w:val="87"/>
      </w:numPr>
      <w:tabs>
        <w:tab w:val="left" w:pos="420"/>
      </w:tabs>
      <w:spacing w:before="100" w:beforeAutospacing="1" w:after="100" w:afterAutospacing="1" w:line="360" w:lineRule="auto"/>
      <w:ind w:left="420" w:firstLine="0"/>
      <w:jc w:val="left"/>
    </w:pPr>
    <w:rPr>
      <w:rFonts w:ascii="宋体" w:hAnsi="宋体" w:eastAsia="宋体" w:cs="宋体"/>
      <w:b/>
      <w:bCs/>
      <w:kern w:val="0"/>
      <w:sz w:val="24"/>
      <w:szCs w:val="24"/>
    </w:rPr>
  </w:style>
  <w:style w:type="paragraph" w:customStyle="1" w:styleId="2751">
    <w:name w:val="样式 标题 2 +"/>
    <w:basedOn w:val="5"/>
    <w:qFormat/>
    <w:uiPriority w:val="99"/>
    <w:pPr>
      <w:widowControl/>
      <w:numPr>
        <w:ilvl w:val="0"/>
        <w:numId w:val="88"/>
      </w:numPr>
      <w:tabs>
        <w:tab w:val="left" w:pos="360"/>
        <w:tab w:val="left" w:pos="720"/>
      </w:tabs>
      <w:spacing w:before="120" w:after="120" w:line="400" w:lineRule="atLeast"/>
      <w:ind w:left="432" w:hanging="432"/>
      <w:outlineLvl w:val="9"/>
    </w:pPr>
    <w:rPr>
      <w:rFonts w:ascii="Arial" w:hAnsi="Arial" w:cs="宋体"/>
      <w:kern w:val="0"/>
      <w:szCs w:val="24"/>
      <w:lang w:val="zh-CN"/>
    </w:rPr>
  </w:style>
  <w:style w:type="paragraph" w:customStyle="1" w:styleId="2752">
    <w:name w:val="成都辰宇页眉"/>
    <w:basedOn w:val="1"/>
    <w:qFormat/>
    <w:uiPriority w:val="99"/>
    <w:pPr>
      <w:widowControl/>
      <w:pBdr>
        <w:bottom w:val="single" w:color="auto" w:sz="4" w:space="0"/>
      </w:pBdr>
      <w:tabs>
        <w:tab w:val="right" w:pos="9180"/>
      </w:tabs>
      <w:snapToGrid w:val="0"/>
      <w:spacing w:line="0" w:lineRule="atLeast"/>
      <w:jc w:val="left"/>
    </w:pPr>
    <w:rPr>
      <w:rFonts w:ascii="宋体" w:hAnsi="宋体" w:eastAsia="微软雅黑" w:cs="宋体"/>
      <w:b/>
      <w:bCs/>
      <w:color w:val="0000FF"/>
      <w:kern w:val="0"/>
      <w:sz w:val="24"/>
      <w:szCs w:val="18"/>
    </w:rPr>
  </w:style>
  <w:style w:type="paragraph" w:customStyle="1" w:styleId="2753">
    <w:name w:val="标题3项目符号"/>
    <w:basedOn w:val="2754"/>
    <w:qFormat/>
    <w:uiPriority w:val="0"/>
    <w:pPr>
      <w:numPr>
        <w:ilvl w:val="0"/>
        <w:numId w:val="89"/>
      </w:numPr>
    </w:pPr>
  </w:style>
  <w:style w:type="paragraph" w:customStyle="1" w:styleId="2754">
    <w:name w:val="标题3正文"/>
    <w:basedOn w:val="1"/>
    <w:qFormat/>
    <w:uiPriority w:val="99"/>
    <w:pPr>
      <w:widowControl/>
      <w:snapToGrid w:val="0"/>
      <w:spacing w:afterLines="50" w:line="300" w:lineRule="auto"/>
      <w:jc w:val="left"/>
    </w:pPr>
    <w:rPr>
      <w:rFonts w:ascii="宋体" w:hAnsi="宋体" w:eastAsia="微软雅黑" w:cs="宋体"/>
      <w:snapToGrid w:val="0"/>
      <w:kern w:val="0"/>
      <w:sz w:val="24"/>
      <w:szCs w:val="24"/>
    </w:rPr>
  </w:style>
  <w:style w:type="paragraph" w:customStyle="1" w:styleId="2755">
    <w:name w:val="标题1正文"/>
    <w:basedOn w:val="2756"/>
    <w:qFormat/>
    <w:uiPriority w:val="0"/>
  </w:style>
  <w:style w:type="paragraph" w:customStyle="1" w:styleId="2756">
    <w:name w:val="标题5正文"/>
    <w:basedOn w:val="1"/>
    <w:qFormat/>
    <w:uiPriority w:val="99"/>
    <w:pPr>
      <w:widowControl/>
      <w:snapToGrid w:val="0"/>
      <w:spacing w:afterLines="50" w:line="300" w:lineRule="auto"/>
      <w:jc w:val="left"/>
    </w:pPr>
    <w:rPr>
      <w:rFonts w:ascii="宋体" w:hAnsi="宋体" w:eastAsia="微软雅黑" w:cs="宋体"/>
      <w:snapToGrid w:val="0"/>
      <w:kern w:val="0"/>
      <w:sz w:val="24"/>
      <w:szCs w:val="24"/>
    </w:rPr>
  </w:style>
  <w:style w:type="paragraph" w:customStyle="1" w:styleId="2757">
    <w:name w:val="标题4正文"/>
    <w:basedOn w:val="1"/>
    <w:qFormat/>
    <w:uiPriority w:val="99"/>
    <w:pPr>
      <w:widowControl/>
      <w:snapToGrid w:val="0"/>
      <w:spacing w:afterLines="50" w:line="300" w:lineRule="auto"/>
      <w:jc w:val="left"/>
    </w:pPr>
    <w:rPr>
      <w:rFonts w:ascii="宋体" w:hAnsi="宋体" w:eastAsia="微软雅黑" w:cs="宋体"/>
      <w:snapToGrid w:val="0"/>
      <w:color w:val="000000"/>
      <w:kern w:val="0"/>
      <w:sz w:val="24"/>
      <w:szCs w:val="24"/>
    </w:rPr>
  </w:style>
  <w:style w:type="paragraph" w:customStyle="1" w:styleId="2758">
    <w:name w:val="标题2正文"/>
    <w:basedOn w:val="2756"/>
    <w:qFormat/>
    <w:uiPriority w:val="99"/>
  </w:style>
  <w:style w:type="paragraph" w:customStyle="1" w:styleId="2759">
    <w:name w:val="标题6正文"/>
    <w:basedOn w:val="2756"/>
    <w:qFormat/>
    <w:uiPriority w:val="99"/>
  </w:style>
  <w:style w:type="paragraph" w:customStyle="1" w:styleId="2760">
    <w:name w:val="标题7正文"/>
    <w:basedOn w:val="2756"/>
    <w:qFormat/>
    <w:uiPriority w:val="99"/>
    <w:pPr>
      <w:spacing w:after="156"/>
      <w:ind w:firstLine="480"/>
    </w:pPr>
  </w:style>
  <w:style w:type="paragraph" w:customStyle="1" w:styleId="2761">
    <w:name w:val="标题5项目符号"/>
    <w:basedOn w:val="2756"/>
    <w:qFormat/>
    <w:uiPriority w:val="99"/>
    <w:pPr>
      <w:numPr>
        <w:ilvl w:val="0"/>
        <w:numId w:val="90"/>
      </w:numPr>
    </w:pPr>
  </w:style>
  <w:style w:type="paragraph" w:customStyle="1" w:styleId="2762">
    <w:name w:val="标题4项目符号"/>
    <w:basedOn w:val="2757"/>
    <w:qFormat/>
    <w:uiPriority w:val="99"/>
    <w:pPr>
      <w:numPr>
        <w:ilvl w:val="0"/>
        <w:numId w:val="91"/>
      </w:numPr>
    </w:pPr>
  </w:style>
  <w:style w:type="paragraph" w:customStyle="1" w:styleId="2763">
    <w:name w:val="标题6项目符号"/>
    <w:basedOn w:val="2759"/>
    <w:qFormat/>
    <w:uiPriority w:val="99"/>
    <w:pPr>
      <w:numPr>
        <w:ilvl w:val="0"/>
        <w:numId w:val="92"/>
      </w:numPr>
    </w:pPr>
  </w:style>
  <w:style w:type="paragraph" w:customStyle="1" w:styleId="2764">
    <w:name w:val="标题7项目符号"/>
    <w:basedOn w:val="2760"/>
    <w:qFormat/>
    <w:uiPriority w:val="99"/>
    <w:pPr>
      <w:numPr>
        <w:ilvl w:val="0"/>
        <w:numId w:val="93"/>
      </w:numPr>
      <w:spacing w:after="50"/>
    </w:pPr>
  </w:style>
  <w:style w:type="paragraph" w:customStyle="1" w:styleId="2765">
    <w:name w:val="标题3项目编号"/>
    <w:basedOn w:val="2754"/>
    <w:qFormat/>
    <w:uiPriority w:val="99"/>
  </w:style>
  <w:style w:type="paragraph" w:customStyle="1" w:styleId="2766">
    <w:name w:val="样式 标题3项目编号 + 段后: 0.5 行"/>
    <w:basedOn w:val="2765"/>
    <w:qFormat/>
    <w:uiPriority w:val="99"/>
    <w:pPr>
      <w:numPr>
        <w:ilvl w:val="0"/>
        <w:numId w:val="94"/>
      </w:numPr>
      <w:spacing w:after="156"/>
    </w:pPr>
    <w:rPr>
      <w:szCs w:val="20"/>
    </w:rPr>
  </w:style>
  <w:style w:type="paragraph" w:customStyle="1" w:styleId="2767">
    <w:name w:val="文档正文页脚"/>
    <w:basedOn w:val="1"/>
    <w:qFormat/>
    <w:uiPriority w:val="99"/>
    <w:pPr>
      <w:widowControl/>
      <w:pBdr>
        <w:top w:val="doubleWave" w:color="FF0000" w:sz="6" w:space="0"/>
      </w:pBdr>
      <w:tabs>
        <w:tab w:val="left" w:pos="3420"/>
        <w:tab w:val="right" w:pos="9072"/>
      </w:tabs>
      <w:snapToGrid w:val="0"/>
      <w:spacing w:line="360" w:lineRule="auto"/>
      <w:jc w:val="left"/>
    </w:pPr>
    <w:rPr>
      <w:rFonts w:ascii="宋体" w:hAnsi="宋体" w:eastAsia="微软雅黑" w:cs="宋体"/>
      <w:b/>
      <w:bCs/>
      <w:color w:val="0000FF"/>
      <w:kern w:val="0"/>
      <w:sz w:val="24"/>
      <w:szCs w:val="18"/>
    </w:rPr>
  </w:style>
  <w:style w:type="paragraph" w:customStyle="1" w:styleId="2768">
    <w:name w:val="标题8项目编号"/>
    <w:basedOn w:val="17"/>
    <w:qFormat/>
    <w:uiPriority w:val="99"/>
    <w:pPr>
      <w:widowControl/>
      <w:numPr>
        <w:ilvl w:val="0"/>
        <w:numId w:val="95"/>
      </w:numPr>
      <w:tabs>
        <w:tab w:val="left" w:pos="0"/>
        <w:tab w:val="left" w:pos="360"/>
        <w:tab w:val="left" w:pos="1080"/>
        <w:tab w:val="clear" w:pos="1211"/>
      </w:tabs>
      <w:spacing w:beforeLines="50" w:afterLines="50" w:line="360" w:lineRule="auto"/>
      <w:ind w:left="540" w:firstLine="0" w:firstLineChars="200"/>
      <w:jc w:val="left"/>
    </w:pPr>
    <w:rPr>
      <w:rFonts w:ascii="Times New Roman" w:hAnsi="Times New Roman" w:eastAsia="微软雅黑" w:cs="宋体"/>
      <w:kern w:val="0"/>
    </w:rPr>
  </w:style>
  <w:style w:type="paragraph" w:customStyle="1" w:styleId="2769">
    <w:name w:val="表格表头"/>
    <w:basedOn w:val="1"/>
    <w:qFormat/>
    <w:uiPriority w:val="0"/>
    <w:pPr>
      <w:widowControl/>
      <w:spacing w:line="0" w:lineRule="atLeast"/>
      <w:jc w:val="center"/>
    </w:pPr>
    <w:rPr>
      <w:rFonts w:ascii="宋体" w:hAnsi="宋体" w:eastAsia="黑体" w:cs="宋体"/>
      <w:kern w:val="0"/>
      <w:sz w:val="24"/>
      <w:szCs w:val="24"/>
    </w:rPr>
  </w:style>
  <w:style w:type="paragraph" w:customStyle="1" w:styleId="2770">
    <w:name w:val="样式 *正文 + 首行缩进:  2 字符"/>
    <w:basedOn w:val="1"/>
    <w:qFormat/>
    <w:uiPriority w:val="99"/>
    <w:pPr>
      <w:widowControl/>
      <w:spacing w:line="360" w:lineRule="auto"/>
    </w:pPr>
    <w:rPr>
      <w:rFonts w:ascii="宋体" w:hAnsi="宋体" w:eastAsia="微软雅黑" w:cs="宋体"/>
      <w:kern w:val="0"/>
      <w:sz w:val="24"/>
      <w:szCs w:val="20"/>
    </w:rPr>
  </w:style>
  <w:style w:type="character" w:customStyle="1" w:styleId="2771">
    <w:name w:val="图片标题 Char"/>
    <w:link w:val="2772"/>
    <w:qFormat/>
    <w:locked/>
    <w:uiPriority w:val="99"/>
    <w:rPr>
      <w:rFonts w:ascii="宋体" w:hAnsi="宋体" w:eastAsia="黑体" w:cs="宋体"/>
      <w:b/>
    </w:rPr>
  </w:style>
  <w:style w:type="paragraph" w:customStyle="1" w:styleId="2772">
    <w:name w:val="图片标题"/>
    <w:basedOn w:val="1"/>
    <w:link w:val="2771"/>
    <w:qFormat/>
    <w:uiPriority w:val="99"/>
    <w:pPr>
      <w:widowControl/>
      <w:numPr>
        <w:ilvl w:val="0"/>
        <w:numId w:val="96"/>
      </w:numPr>
      <w:spacing w:line="360" w:lineRule="auto"/>
      <w:ind w:firstLine="0"/>
      <w:jc w:val="center"/>
    </w:pPr>
    <w:rPr>
      <w:rFonts w:ascii="宋体" w:hAnsi="宋体" w:eastAsia="黑体" w:cs="宋体"/>
      <w:b/>
      <w:kern w:val="0"/>
      <w:sz w:val="20"/>
      <w:szCs w:val="20"/>
    </w:rPr>
  </w:style>
  <w:style w:type="paragraph" w:customStyle="1" w:styleId="2773">
    <w:name w:val="WO正文"/>
    <w:basedOn w:val="1"/>
    <w:link w:val="2774"/>
    <w:qFormat/>
    <w:uiPriority w:val="0"/>
    <w:pPr>
      <w:widowControl/>
      <w:spacing w:line="360" w:lineRule="auto"/>
      <w:ind w:left="420" w:leftChars="200" w:firstLine="560"/>
      <w:jc w:val="left"/>
    </w:pPr>
    <w:rPr>
      <w:rFonts w:ascii="宋体" w:hAnsi="宋体" w:eastAsia="微软雅黑" w:cs="宋体"/>
      <w:kern w:val="0"/>
      <w:sz w:val="24"/>
      <w:szCs w:val="28"/>
    </w:rPr>
  </w:style>
  <w:style w:type="character" w:customStyle="1" w:styleId="2774">
    <w:name w:val="WO正文 Char"/>
    <w:link w:val="2773"/>
    <w:qFormat/>
    <w:uiPriority w:val="0"/>
    <w:rPr>
      <w:rFonts w:ascii="宋体" w:hAnsi="宋体" w:eastAsia="微软雅黑" w:cs="宋体"/>
      <w:sz w:val="24"/>
      <w:szCs w:val="28"/>
    </w:rPr>
  </w:style>
  <w:style w:type="paragraph" w:customStyle="1" w:styleId="2775">
    <w:name w:val="xl320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76">
    <w:name w:val="xl32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77">
    <w:name w:val="xl3208"/>
    <w:basedOn w:val="1"/>
    <w:qFormat/>
    <w:uiPriority w:val="99"/>
    <w:pPr>
      <w:widowControl/>
      <w:spacing w:before="100" w:beforeAutospacing="1" w:after="100" w:afterAutospacing="1" w:line="0" w:lineRule="atLeast"/>
      <w:jc w:val="center"/>
    </w:pPr>
    <w:rPr>
      <w:rFonts w:ascii="宋体" w:hAnsi="宋体" w:eastAsia="微软雅黑" w:cs="宋体"/>
      <w:kern w:val="0"/>
      <w:sz w:val="20"/>
      <w:szCs w:val="20"/>
    </w:rPr>
  </w:style>
  <w:style w:type="paragraph" w:customStyle="1" w:styleId="2778">
    <w:name w:val="xl3209"/>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79">
    <w:name w:val="xl3210"/>
    <w:basedOn w:val="1"/>
    <w:qFormat/>
    <w:uiPriority w:val="99"/>
    <w:pPr>
      <w:widowControl/>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0">
    <w:name w:val="xl3211"/>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1">
    <w:name w:val="xl3212"/>
    <w:basedOn w:val="1"/>
    <w:qFormat/>
    <w:uiPriority w:val="99"/>
    <w:pPr>
      <w:widowControl/>
      <w:spacing w:before="100" w:beforeAutospacing="1" w:after="100" w:afterAutospacing="1" w:line="0" w:lineRule="atLeast"/>
      <w:jc w:val="left"/>
    </w:pPr>
    <w:rPr>
      <w:rFonts w:ascii="宋体" w:hAnsi="宋体" w:eastAsia="微软雅黑" w:cs="宋体"/>
      <w:kern w:val="0"/>
      <w:sz w:val="20"/>
      <w:szCs w:val="20"/>
    </w:rPr>
  </w:style>
  <w:style w:type="paragraph" w:customStyle="1" w:styleId="2782">
    <w:name w:val="xl32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3">
    <w:name w:val="xl321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84">
    <w:name w:val="xl321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85">
    <w:name w:val="xl321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86">
    <w:name w:val="xl321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87">
    <w:name w:val="xl321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88">
    <w:name w:val="xl321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89">
    <w:name w:val="xl322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0">
    <w:name w:val="xl322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1">
    <w:name w:val="xl32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2">
    <w:name w:val="xl3223"/>
    <w:basedOn w:val="1"/>
    <w:qFormat/>
    <w:uiPriority w:val="99"/>
    <w:pPr>
      <w:widowControl/>
      <w:spacing w:before="100" w:beforeAutospacing="1" w:after="100" w:afterAutospacing="1" w:line="0" w:lineRule="atLeast"/>
      <w:jc w:val="center"/>
    </w:pPr>
    <w:rPr>
      <w:rFonts w:ascii="宋体" w:hAnsi="宋体" w:eastAsia="微软雅黑" w:cs="宋体"/>
      <w:color w:val="FF0000"/>
      <w:kern w:val="0"/>
      <w:sz w:val="20"/>
      <w:szCs w:val="20"/>
    </w:rPr>
  </w:style>
  <w:style w:type="paragraph" w:customStyle="1" w:styleId="2793">
    <w:name w:val="xl3224"/>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color w:val="FF0000"/>
      <w:kern w:val="0"/>
      <w:sz w:val="20"/>
      <w:szCs w:val="20"/>
    </w:rPr>
  </w:style>
  <w:style w:type="paragraph" w:customStyle="1" w:styleId="2794">
    <w:name w:val="xl32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95">
    <w:name w:val="xl322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6">
    <w:name w:val="xl32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7">
    <w:name w:val="xl32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8">
    <w:name w:val="xl32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99">
    <w:name w:val="xl32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Courier New" w:hAnsi="Courier New" w:eastAsia="微软雅黑" w:cs="Courier New"/>
      <w:kern w:val="0"/>
      <w:sz w:val="20"/>
      <w:szCs w:val="20"/>
    </w:rPr>
  </w:style>
  <w:style w:type="paragraph" w:customStyle="1" w:styleId="2800">
    <w:name w:val="xl323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Courier New" w:hAnsi="Courier New" w:eastAsia="微软雅黑" w:cs="Courier New"/>
      <w:kern w:val="0"/>
      <w:sz w:val="20"/>
      <w:szCs w:val="20"/>
    </w:rPr>
  </w:style>
  <w:style w:type="paragraph" w:customStyle="1" w:styleId="2801">
    <w:name w:val="xl323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Courier New" w:hAnsi="Courier New" w:eastAsia="微软雅黑" w:cs="Courier New"/>
      <w:kern w:val="0"/>
      <w:sz w:val="20"/>
      <w:szCs w:val="20"/>
    </w:rPr>
  </w:style>
  <w:style w:type="paragraph" w:customStyle="1" w:styleId="2802">
    <w:name w:val="xl32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Courier New" w:hAnsi="Courier New" w:eastAsia="微软雅黑" w:cs="Courier New"/>
      <w:color w:val="000000"/>
      <w:kern w:val="0"/>
      <w:sz w:val="20"/>
      <w:szCs w:val="20"/>
    </w:rPr>
  </w:style>
  <w:style w:type="paragraph" w:customStyle="1" w:styleId="2803">
    <w:name w:val="xl323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4">
    <w:name w:val="xl323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5">
    <w:name w:val="xl323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6">
    <w:name w:val="xl323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7">
    <w:name w:val="xl323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8">
    <w:name w:val="xl323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9">
    <w:name w:val="xl324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0">
    <w:name w:val="xl324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11">
    <w:name w:val="xl324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2">
    <w:name w:val="xl324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3">
    <w:name w:val="xl324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4">
    <w:name w:val="xl3245"/>
    <w:basedOn w:val="1"/>
    <w:qFormat/>
    <w:uiPriority w:val="99"/>
    <w:pPr>
      <w:widowControl/>
      <w:pBdr>
        <w:top w:val="single" w:color="auto" w:sz="4" w:space="0"/>
        <w:left w:val="single" w:color="auto" w:sz="4" w:space="0"/>
        <w:bottom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5">
    <w:name w:val="xl3246"/>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6">
    <w:name w:val="xl324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7">
    <w:name w:val="xl324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8">
    <w:name w:val="xl324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9">
    <w:name w:val="xl325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20">
    <w:name w:val="xl325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1">
    <w:name w:val="xl325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2">
    <w:name w:val="xl325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3">
    <w:name w:val="xl3254"/>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4">
    <w:name w:val="xl3255"/>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5">
    <w:name w:val="xl3256"/>
    <w:basedOn w:val="1"/>
    <w:qFormat/>
    <w:uiPriority w:val="99"/>
    <w:pPr>
      <w:widowControl/>
      <w:pBdr>
        <w:top w:val="single" w:color="000000" w:sz="4" w:space="0"/>
        <w:left w:val="single" w:color="000000" w:sz="4" w:space="0"/>
        <w:bottom w:val="single" w:color="000000"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6">
    <w:name w:val="xl325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7">
    <w:name w:val="xl3258"/>
    <w:basedOn w:val="1"/>
    <w:qFormat/>
    <w:uiPriority w:val="99"/>
    <w:pPr>
      <w:widowControl/>
      <w:pBdr>
        <w:top w:val="single" w:color="000000" w:sz="4" w:space="0"/>
        <w:left w:val="single" w:color="000000" w:sz="4" w:space="0"/>
        <w:bottom w:val="single" w:color="000000"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8">
    <w:name w:val="xl325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9">
    <w:name w:val="xl3260"/>
    <w:basedOn w:val="1"/>
    <w:qFormat/>
    <w:uiPriority w:val="99"/>
    <w:pPr>
      <w:widowControl/>
      <w:pBdr>
        <w:top w:val="single" w:color="000000" w:sz="4" w:space="0"/>
        <w:left w:val="single" w:color="auto" w:sz="8"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0">
    <w:name w:val="xl3261"/>
    <w:basedOn w:val="1"/>
    <w:qFormat/>
    <w:uiPriority w:val="99"/>
    <w:pPr>
      <w:widowControl/>
      <w:pBdr>
        <w:top w:val="single" w:color="auto" w:sz="4" w:space="0"/>
        <w:left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1">
    <w:name w:val="xl3262"/>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32">
    <w:name w:val="xl3263"/>
    <w:basedOn w:val="1"/>
    <w:qFormat/>
    <w:uiPriority w:val="99"/>
    <w:pPr>
      <w:widowControl/>
      <w:pBdr>
        <w:top w:val="single" w:color="000000" w:sz="4" w:space="0"/>
        <w:left w:val="single" w:color="000000" w:sz="4"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3">
    <w:name w:val="xl3264"/>
    <w:basedOn w:val="1"/>
    <w:qFormat/>
    <w:uiPriority w:val="99"/>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4">
    <w:name w:val="xl32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35">
    <w:name w:val="xl32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6">
    <w:name w:val="xl32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7">
    <w:name w:val="xl32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8">
    <w:name w:val="xl3269"/>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kern w:val="0"/>
      <w:sz w:val="20"/>
      <w:szCs w:val="20"/>
    </w:rPr>
  </w:style>
  <w:style w:type="paragraph" w:customStyle="1" w:styleId="2839">
    <w:name w:val="xl32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40">
    <w:name w:val="xl327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Courier New" w:hAnsi="Courier New" w:eastAsia="微软雅黑" w:cs="Courier New"/>
      <w:kern w:val="0"/>
      <w:sz w:val="20"/>
      <w:szCs w:val="20"/>
    </w:rPr>
  </w:style>
  <w:style w:type="paragraph" w:customStyle="1" w:styleId="2841">
    <w:name w:val="xl327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42">
    <w:name w:val="xl32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43">
    <w:name w:val="xl3274"/>
    <w:basedOn w:val="1"/>
    <w:qFormat/>
    <w:uiPriority w:val="99"/>
    <w:pPr>
      <w:widowControl/>
      <w:pBdr>
        <w:top w:val="single" w:color="auto" w:sz="4" w:space="0"/>
        <w:left w:val="single" w:color="auto" w:sz="4" w:space="0"/>
        <w:right w:val="single" w:color="auto" w:sz="4" w:space="0"/>
      </w:pBdr>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44">
    <w:name w:val="xl3275"/>
    <w:basedOn w:val="1"/>
    <w:qFormat/>
    <w:uiPriority w:val="99"/>
    <w:pPr>
      <w:widowControl/>
      <w:spacing w:before="100" w:beforeAutospacing="1" w:after="100" w:afterAutospacing="1" w:line="0" w:lineRule="atLeast"/>
      <w:jc w:val="left"/>
    </w:pPr>
    <w:rPr>
      <w:rFonts w:ascii="宋体" w:hAnsi="宋体" w:eastAsia="微软雅黑" w:cs="宋体"/>
      <w:kern w:val="0"/>
      <w:sz w:val="20"/>
      <w:szCs w:val="20"/>
    </w:rPr>
  </w:style>
  <w:style w:type="paragraph" w:customStyle="1" w:styleId="2845">
    <w:name w:val="xl327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46">
    <w:name w:val="xl32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47">
    <w:name w:val="xl32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48">
    <w:name w:val="xl327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49">
    <w:name w:val="xl3280"/>
    <w:basedOn w:val="1"/>
    <w:qFormat/>
    <w:uiPriority w:val="99"/>
    <w:pPr>
      <w:widowControl/>
      <w:pBdr>
        <w:top w:val="single" w:color="auto" w:sz="4" w:space="0"/>
        <w:left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50">
    <w:name w:val="xl3281"/>
    <w:basedOn w:val="1"/>
    <w:qFormat/>
    <w:uiPriority w:val="99"/>
    <w:pPr>
      <w:widowControl/>
      <w:pBdr>
        <w:top w:val="single" w:color="000000" w:sz="4" w:space="0"/>
        <w:left w:val="single" w:color="000000"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51">
    <w:name w:val="xl3282"/>
    <w:basedOn w:val="1"/>
    <w:qFormat/>
    <w:uiPriority w:val="99"/>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52">
    <w:name w:val="xl32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53">
    <w:name w:val="xl32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4">
    <w:name w:val="xl32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55">
    <w:name w:val="xl328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6">
    <w:name w:val="xl32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7">
    <w:name w:val="xl328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8">
    <w:name w:val="xl328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9">
    <w:name w:val="xl32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60">
    <w:name w:val="xl329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61">
    <w:name w:val="xl3292"/>
    <w:basedOn w:val="1"/>
    <w:qFormat/>
    <w:uiPriority w:val="99"/>
    <w:pPr>
      <w:widowControl/>
      <w:pBdr>
        <w:top w:val="single" w:color="auto" w:sz="4" w:space="0"/>
        <w:left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2">
    <w:name w:val="xl3293"/>
    <w:basedOn w:val="1"/>
    <w:qFormat/>
    <w:uiPriority w:val="99"/>
    <w:pPr>
      <w:widowControl/>
      <w:pBdr>
        <w:top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3">
    <w:name w:val="xl3294"/>
    <w:basedOn w:val="1"/>
    <w:qFormat/>
    <w:uiPriority w:val="99"/>
    <w:pPr>
      <w:widowControl/>
      <w:pBdr>
        <w:top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4">
    <w:name w:val="xl3295"/>
    <w:basedOn w:val="1"/>
    <w:qFormat/>
    <w:uiPriority w:val="99"/>
    <w:pPr>
      <w:widowControl/>
      <w:pBdr>
        <w:top w:val="single" w:color="auto" w:sz="4" w:space="0"/>
        <w:left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5">
    <w:name w:val="xl3296"/>
    <w:basedOn w:val="1"/>
    <w:qFormat/>
    <w:uiPriority w:val="99"/>
    <w:pPr>
      <w:widowControl/>
      <w:pBdr>
        <w:top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6">
    <w:name w:val="xl3297"/>
    <w:basedOn w:val="1"/>
    <w:qFormat/>
    <w:uiPriority w:val="99"/>
    <w:pPr>
      <w:widowControl/>
      <w:pBdr>
        <w:top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7">
    <w:name w:val="xl3298"/>
    <w:basedOn w:val="1"/>
    <w:qFormat/>
    <w:uiPriority w:val="99"/>
    <w:pPr>
      <w:widowControl/>
      <w:pBdr>
        <w:top w:val="single" w:color="auto" w:sz="4" w:space="0"/>
        <w:left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68">
    <w:name w:val="xl3299"/>
    <w:basedOn w:val="1"/>
    <w:qFormat/>
    <w:uiPriority w:val="99"/>
    <w:pPr>
      <w:widowControl/>
      <w:pBdr>
        <w:left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69">
    <w:name w:val="xl3300"/>
    <w:basedOn w:val="1"/>
    <w:qFormat/>
    <w:uiPriority w:val="99"/>
    <w:pPr>
      <w:widowControl/>
      <w:pBdr>
        <w:left w:val="single" w:color="auto" w:sz="4" w:space="0"/>
        <w:bottom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70">
    <w:name w:val="哈哈表格"/>
    <w:basedOn w:val="1"/>
    <w:qFormat/>
    <w:uiPriority w:val="0"/>
    <w:pPr>
      <w:widowControl/>
      <w:spacing w:line="360" w:lineRule="auto"/>
    </w:pPr>
    <w:rPr>
      <w:rFonts w:ascii="宋体" w:hAnsi="宋体" w:eastAsia="微软雅黑" w:cs="宋体"/>
      <w:kern w:val="0"/>
      <w:sz w:val="24"/>
      <w:szCs w:val="20"/>
    </w:rPr>
  </w:style>
  <w:style w:type="paragraph" w:customStyle="1" w:styleId="2871">
    <w:name w:val="xl33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right"/>
    </w:pPr>
    <w:rPr>
      <w:rFonts w:ascii="宋体" w:hAnsi="宋体" w:eastAsia="宋体" w:cs="宋体"/>
      <w:kern w:val="0"/>
      <w:sz w:val="20"/>
      <w:szCs w:val="20"/>
    </w:rPr>
  </w:style>
  <w:style w:type="paragraph" w:customStyle="1" w:styleId="2872">
    <w:name w:val="xl3302"/>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3">
    <w:name w:val="xl33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4">
    <w:name w:val="xl3304"/>
    <w:basedOn w:val="1"/>
    <w:qFormat/>
    <w:uiPriority w:val="99"/>
    <w:pPr>
      <w:widowControl/>
      <w:pBdr>
        <w:top w:val="single" w:color="auto" w:sz="4" w:space="0"/>
        <w:bottom w:val="single" w:color="000000" w:sz="4" w:space="0"/>
        <w:right w:val="single" w:color="000000"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5">
    <w:name w:val="xl3305"/>
    <w:basedOn w:val="1"/>
    <w:qFormat/>
    <w:uiPriority w:val="99"/>
    <w:pPr>
      <w:widowControl/>
      <w:pBdr>
        <w:top w:val="single" w:color="000000" w:sz="4" w:space="0"/>
        <w:left w:val="single" w:color="000000" w:sz="4" w:space="0"/>
        <w:bottom w:val="single" w:color="000000" w:sz="4" w:space="0"/>
      </w:pBdr>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6">
    <w:name w:val="xl330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7">
    <w:name w:val="xl3307"/>
    <w:basedOn w:val="1"/>
    <w:qFormat/>
    <w:uiPriority w:val="99"/>
    <w:pPr>
      <w:widowControl/>
      <w:pBdr>
        <w:top w:val="single" w:color="000000" w:sz="4" w:space="0"/>
        <w:bottom w:val="single" w:color="000000" w:sz="4" w:space="0"/>
        <w:right w:val="single" w:color="000000"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8">
    <w:name w:val="xl330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9">
    <w:name w:val="xl3309"/>
    <w:basedOn w:val="1"/>
    <w:qFormat/>
    <w:uiPriority w:val="99"/>
    <w:pPr>
      <w:widowControl/>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0">
    <w:name w:val="xl33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1">
    <w:name w:val="xl331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kern w:val="0"/>
      <w:sz w:val="20"/>
      <w:szCs w:val="20"/>
    </w:rPr>
  </w:style>
  <w:style w:type="paragraph" w:customStyle="1" w:styleId="2882">
    <w:name w:val="xl331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3">
    <w:name w:val="xl33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4">
    <w:name w:val="xl331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kern w:val="0"/>
      <w:sz w:val="20"/>
      <w:szCs w:val="20"/>
    </w:rPr>
  </w:style>
  <w:style w:type="paragraph" w:customStyle="1" w:styleId="2885">
    <w:name w:val="xl3315"/>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360" w:lineRule="auto"/>
      <w:jc w:val="left"/>
    </w:pPr>
    <w:rPr>
      <w:rFonts w:ascii="宋体" w:hAnsi="宋体" w:eastAsia="宋体" w:cs="宋体"/>
      <w:kern w:val="0"/>
      <w:sz w:val="20"/>
      <w:szCs w:val="20"/>
    </w:rPr>
  </w:style>
  <w:style w:type="paragraph" w:customStyle="1" w:styleId="2886">
    <w:name w:val="xl3316"/>
    <w:basedOn w:val="1"/>
    <w:qFormat/>
    <w:uiPriority w:val="99"/>
    <w:pPr>
      <w:widowControl/>
      <w:pBdr>
        <w:top w:val="single" w:color="auto" w:sz="4" w:space="0"/>
        <w:left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7">
    <w:name w:val="xl3317"/>
    <w:basedOn w:val="1"/>
    <w:qFormat/>
    <w:uiPriority w:val="99"/>
    <w:pPr>
      <w:widowControl/>
      <w:pBdr>
        <w:top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8">
    <w:name w:val="xl3318"/>
    <w:basedOn w:val="1"/>
    <w:qFormat/>
    <w:uiPriority w:val="99"/>
    <w:pPr>
      <w:widowControl/>
      <w:pBdr>
        <w:top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9">
    <w:name w:val="xl3319"/>
    <w:basedOn w:val="1"/>
    <w:qFormat/>
    <w:uiPriority w:val="99"/>
    <w:pPr>
      <w:widowControl/>
      <w:pBdr>
        <w:top w:val="single" w:color="auto" w:sz="4" w:space="0"/>
        <w:left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0">
    <w:name w:val="xl3320"/>
    <w:basedOn w:val="1"/>
    <w:qFormat/>
    <w:uiPriority w:val="99"/>
    <w:pPr>
      <w:widowControl/>
      <w:pBdr>
        <w:top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1">
    <w:name w:val="xl3321"/>
    <w:basedOn w:val="1"/>
    <w:qFormat/>
    <w:uiPriority w:val="99"/>
    <w:pPr>
      <w:widowControl/>
      <w:pBdr>
        <w:top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2">
    <w:name w:val="xl33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b/>
      <w:bCs/>
      <w:kern w:val="0"/>
      <w:sz w:val="20"/>
      <w:szCs w:val="20"/>
    </w:rPr>
  </w:style>
  <w:style w:type="paragraph" w:customStyle="1" w:styleId="2893">
    <w:name w:val="2级标题S"/>
    <w:basedOn w:val="5"/>
    <w:link w:val="2894"/>
    <w:qFormat/>
    <w:uiPriority w:val="0"/>
    <w:pPr>
      <w:widowControl/>
      <w:numPr>
        <w:ilvl w:val="0"/>
        <w:numId w:val="0"/>
      </w:numPr>
      <w:tabs>
        <w:tab w:val="left" w:pos="851"/>
      </w:tabs>
      <w:spacing w:before="120" w:after="120" w:line="360" w:lineRule="auto"/>
    </w:pPr>
    <w:rPr>
      <w:rFonts w:ascii="Cambria" w:hAnsi="Cambria" w:cs="宋体"/>
      <w:kern w:val="0"/>
      <w:sz w:val="36"/>
      <w:szCs w:val="36"/>
    </w:rPr>
  </w:style>
  <w:style w:type="character" w:customStyle="1" w:styleId="2894">
    <w:name w:val="2级标题S Char"/>
    <w:link w:val="2893"/>
    <w:qFormat/>
    <w:uiPriority w:val="0"/>
    <w:rPr>
      <w:rFonts w:ascii="Cambria" w:hAnsi="Cambria" w:cs="宋体"/>
      <w:b/>
      <w:bCs/>
      <w:sz w:val="36"/>
      <w:szCs w:val="36"/>
    </w:rPr>
  </w:style>
  <w:style w:type="character" w:customStyle="1" w:styleId="2895">
    <w:name w:val="style61"/>
    <w:qFormat/>
    <w:uiPriority w:val="0"/>
    <w:rPr>
      <w:sz w:val="18"/>
      <w:szCs w:val="18"/>
    </w:rPr>
  </w:style>
  <w:style w:type="character" w:customStyle="1" w:styleId="2896">
    <w:name w:val="EmailStyle621"/>
    <w:qFormat/>
    <w:uiPriority w:val="0"/>
    <w:rPr>
      <w:rFonts w:ascii="Arial" w:hAnsi="Arial" w:eastAsia="宋体" w:cs="Arial"/>
      <w:color w:val="auto"/>
      <w:sz w:val="20"/>
      <w:szCs w:val="20"/>
    </w:rPr>
  </w:style>
  <w:style w:type="character" w:customStyle="1" w:styleId="2897">
    <w:name w:val="EmailStyle631"/>
    <w:qFormat/>
    <w:uiPriority w:val="0"/>
    <w:rPr>
      <w:rFonts w:ascii="Arial" w:hAnsi="Arial" w:eastAsia="宋体" w:cs="Arial"/>
      <w:color w:val="auto"/>
      <w:sz w:val="20"/>
      <w:szCs w:val="20"/>
    </w:rPr>
  </w:style>
  <w:style w:type="character" w:customStyle="1" w:styleId="2898">
    <w:name w:val="text"/>
    <w:qFormat/>
    <w:uiPriority w:val="0"/>
  </w:style>
  <w:style w:type="character" w:customStyle="1" w:styleId="2899">
    <w:name w:val="EmailStyle129"/>
    <w:qFormat/>
    <w:uiPriority w:val="0"/>
    <w:rPr>
      <w:rFonts w:ascii="Arial" w:hAnsi="Arial" w:eastAsia="宋体" w:cs="Arial"/>
      <w:color w:val="auto"/>
      <w:sz w:val="20"/>
      <w:szCs w:val="20"/>
    </w:rPr>
  </w:style>
  <w:style w:type="paragraph" w:customStyle="1" w:styleId="2900">
    <w:name w:val="10图片标题S"/>
    <w:basedOn w:val="1"/>
    <w:link w:val="2901"/>
    <w:qFormat/>
    <w:uiPriority w:val="0"/>
    <w:pPr>
      <w:widowControl/>
      <w:spacing w:line="360" w:lineRule="auto"/>
      <w:ind w:firstLine="422"/>
    </w:pPr>
    <w:rPr>
      <w:rFonts w:ascii="宋体" w:hAnsi="宋体" w:eastAsia="宋体" w:cs="宋体"/>
      <w:b/>
      <w:kern w:val="0"/>
      <w:szCs w:val="24"/>
    </w:rPr>
  </w:style>
  <w:style w:type="character" w:customStyle="1" w:styleId="2901">
    <w:name w:val="10图片标题S Char"/>
    <w:link w:val="2900"/>
    <w:qFormat/>
    <w:uiPriority w:val="0"/>
    <w:rPr>
      <w:rFonts w:ascii="宋体" w:hAnsi="宋体" w:cs="宋体"/>
      <w:b/>
      <w:sz w:val="21"/>
      <w:szCs w:val="24"/>
    </w:rPr>
  </w:style>
  <w:style w:type="paragraph" w:customStyle="1" w:styleId="2902">
    <w:name w:val="1级标题S"/>
    <w:basedOn w:val="4"/>
    <w:link w:val="2903"/>
    <w:qFormat/>
    <w:uiPriority w:val="99"/>
    <w:pPr>
      <w:widowControl/>
      <w:numPr>
        <w:numId w:val="0"/>
      </w:numPr>
      <w:tabs>
        <w:tab w:val="left" w:pos="567"/>
        <w:tab w:val="left" w:pos="780"/>
      </w:tabs>
      <w:spacing w:before="120" w:beforeLines="50" w:after="120" w:afterLines="50"/>
      <w:ind w:left="780" w:leftChars="200" w:hanging="360" w:hangingChars="200"/>
    </w:pPr>
    <w:rPr>
      <w:rFonts w:ascii="Calibri" w:hAnsi="Calibri" w:cs="宋体"/>
      <w:sz w:val="44"/>
      <w:szCs w:val="44"/>
    </w:rPr>
  </w:style>
  <w:style w:type="character" w:customStyle="1" w:styleId="2903">
    <w:name w:val="1级标题S Char"/>
    <w:link w:val="2902"/>
    <w:qFormat/>
    <w:uiPriority w:val="99"/>
    <w:rPr>
      <w:rFonts w:ascii="Calibri" w:hAnsi="Calibri" w:cs="宋体"/>
      <w:b/>
      <w:bCs/>
      <w:kern w:val="44"/>
      <w:sz w:val="44"/>
      <w:szCs w:val="44"/>
    </w:rPr>
  </w:style>
  <w:style w:type="paragraph" w:customStyle="1" w:styleId="2904">
    <w:name w:val="3级标题S"/>
    <w:basedOn w:val="7"/>
    <w:link w:val="2905"/>
    <w:qFormat/>
    <w:uiPriority w:val="0"/>
    <w:pPr>
      <w:keepNext/>
      <w:keepLines/>
      <w:widowControl/>
      <w:numPr>
        <w:ilvl w:val="0"/>
        <w:numId w:val="0"/>
      </w:numPr>
      <w:tabs>
        <w:tab w:val="left" w:pos="1077"/>
      </w:tabs>
      <w:spacing w:line="415" w:lineRule="auto"/>
      <w:jc w:val="left"/>
    </w:pPr>
    <w:rPr>
      <w:rFonts w:ascii="Calibri" w:hAnsi="Calibri" w:eastAsia="宋体" w:cs="宋体"/>
      <w:color w:val="171717"/>
      <w:kern w:val="0"/>
      <w:sz w:val="32"/>
      <w:szCs w:val="32"/>
    </w:rPr>
  </w:style>
  <w:style w:type="character" w:customStyle="1" w:styleId="2905">
    <w:name w:val="3级标题S Char"/>
    <w:link w:val="2904"/>
    <w:qFormat/>
    <w:uiPriority w:val="0"/>
    <w:rPr>
      <w:rFonts w:ascii="Calibri" w:hAnsi="Calibri" w:cs="宋体"/>
      <w:b/>
      <w:bCs/>
      <w:color w:val="171717"/>
      <w:sz w:val="32"/>
      <w:szCs w:val="32"/>
    </w:rPr>
  </w:style>
  <w:style w:type="paragraph" w:customStyle="1" w:styleId="2906">
    <w:name w:val="4级标题S"/>
    <w:basedOn w:val="8"/>
    <w:link w:val="2907"/>
    <w:qFormat/>
    <w:uiPriority w:val="0"/>
    <w:pPr>
      <w:widowControl/>
      <w:numPr>
        <w:ilvl w:val="0"/>
        <w:numId w:val="0"/>
      </w:numPr>
      <w:tabs>
        <w:tab w:val="left" w:pos="1247"/>
      </w:tabs>
      <w:spacing w:before="120" w:after="120"/>
    </w:pPr>
    <w:rPr>
      <w:rFonts w:ascii="Cambria" w:hAnsi="Cambria" w:cs="宋体"/>
      <w:kern w:val="0"/>
      <w:sz w:val="30"/>
      <w:szCs w:val="30"/>
    </w:rPr>
  </w:style>
  <w:style w:type="character" w:customStyle="1" w:styleId="2907">
    <w:name w:val="4级标题S Char"/>
    <w:link w:val="2906"/>
    <w:qFormat/>
    <w:uiPriority w:val="0"/>
    <w:rPr>
      <w:rFonts w:ascii="Cambria" w:hAnsi="Cambria" w:cs="宋体"/>
      <w:b/>
      <w:bCs/>
      <w:sz w:val="30"/>
      <w:szCs w:val="30"/>
    </w:rPr>
  </w:style>
  <w:style w:type="paragraph" w:customStyle="1" w:styleId="2908">
    <w:name w:val="5级标题S"/>
    <w:basedOn w:val="14"/>
    <w:link w:val="2909"/>
    <w:qFormat/>
    <w:uiPriority w:val="0"/>
    <w:pPr>
      <w:widowControl/>
      <w:numPr>
        <w:ilvl w:val="0"/>
        <w:numId w:val="0"/>
      </w:numPr>
      <w:tabs>
        <w:tab w:val="left" w:pos="1531"/>
      </w:tabs>
      <w:spacing w:before="120" w:after="120"/>
    </w:pPr>
    <w:rPr>
      <w:rFonts w:ascii="Calibri" w:hAnsi="Calibri" w:cs="宋体"/>
      <w:kern w:val="0"/>
      <w:szCs w:val="28"/>
    </w:rPr>
  </w:style>
  <w:style w:type="character" w:customStyle="1" w:styleId="2909">
    <w:name w:val="5级标题S Char"/>
    <w:link w:val="2908"/>
    <w:qFormat/>
    <w:uiPriority w:val="0"/>
    <w:rPr>
      <w:rFonts w:ascii="Calibri" w:hAnsi="Calibri" w:cs="宋体"/>
      <w:b/>
      <w:bCs/>
      <w:sz w:val="24"/>
      <w:szCs w:val="28"/>
    </w:rPr>
  </w:style>
  <w:style w:type="character" w:customStyle="1" w:styleId="2910">
    <w:name w:val="6级标题S Char"/>
    <w:link w:val="1999"/>
    <w:qFormat/>
    <w:uiPriority w:val="0"/>
    <w:rPr>
      <w:rFonts w:ascii="宋体" w:hAnsi="宋体" w:cs="宋体"/>
      <w:b/>
      <w:bCs/>
      <w:color w:val="171717"/>
      <w:sz w:val="24"/>
      <w:szCs w:val="24"/>
    </w:rPr>
  </w:style>
  <w:style w:type="paragraph" w:customStyle="1" w:styleId="2911">
    <w:name w:val="7级标题S"/>
    <w:basedOn w:val="16"/>
    <w:link w:val="2912"/>
    <w:qFormat/>
    <w:uiPriority w:val="0"/>
    <w:pPr>
      <w:widowControl/>
      <w:numPr>
        <w:ilvl w:val="0"/>
        <w:numId w:val="0"/>
      </w:numPr>
      <w:tabs>
        <w:tab w:val="left" w:pos="1701"/>
        <w:tab w:val="left" w:pos="1985"/>
      </w:tabs>
      <w:spacing w:before="0" w:beforeLines="50" w:after="0" w:afterLines="50"/>
    </w:pPr>
    <w:rPr>
      <w:rFonts w:cs="宋体"/>
      <w:b w:val="0"/>
      <w:bCs w:val="0"/>
      <w:color w:val="171717"/>
      <w:kern w:val="0"/>
    </w:rPr>
  </w:style>
  <w:style w:type="character" w:customStyle="1" w:styleId="2912">
    <w:name w:val="7级标题S Char"/>
    <w:link w:val="2911"/>
    <w:qFormat/>
    <w:uiPriority w:val="0"/>
    <w:rPr>
      <w:rFonts w:ascii="Calibri" w:hAnsi="Calibri" w:cs="宋体"/>
      <w:color w:val="171717"/>
      <w:sz w:val="24"/>
      <w:szCs w:val="24"/>
    </w:rPr>
  </w:style>
  <w:style w:type="paragraph" w:customStyle="1" w:styleId="2913">
    <w:name w:val="警告"/>
    <w:basedOn w:val="1"/>
    <w:next w:val="1"/>
    <w:qFormat/>
    <w:uiPriority w:val="99"/>
    <w:pPr>
      <w:widowControl/>
      <w:numPr>
        <w:ilvl w:val="0"/>
        <w:numId w:val="97"/>
      </w:numPr>
      <w:shd w:val="clear" w:color="auto" w:fill="FFD1D1"/>
      <w:spacing w:beforeLines="100" w:afterLines="100" w:line="360" w:lineRule="auto"/>
      <w:ind w:firstLine="0"/>
    </w:pPr>
    <w:rPr>
      <w:rFonts w:ascii="宋体" w:hAnsi="宋体" w:eastAsia="楷体_GB2312" w:cs="宋体"/>
      <w:kern w:val="0"/>
      <w:szCs w:val="24"/>
    </w:rPr>
  </w:style>
  <w:style w:type="paragraph" w:customStyle="1" w:styleId="2914">
    <w:name w:val="_Style 89"/>
    <w:basedOn w:val="1"/>
    <w:next w:val="175"/>
    <w:qFormat/>
    <w:uiPriority w:val="34"/>
    <w:pPr>
      <w:widowControl/>
      <w:spacing w:line="360" w:lineRule="auto"/>
      <w:ind w:firstLine="420"/>
    </w:pPr>
    <w:rPr>
      <w:rFonts w:ascii="宋体" w:hAnsi="宋体" w:eastAsia="宋体" w:cs="宋体"/>
      <w:kern w:val="0"/>
      <w:szCs w:val="24"/>
    </w:rPr>
  </w:style>
  <w:style w:type="paragraph" w:customStyle="1" w:styleId="2915">
    <w:name w:val="TOC 标题21"/>
    <w:basedOn w:val="4"/>
    <w:next w:val="1"/>
    <w:unhideWhenUsed/>
    <w:qFormat/>
    <w:uiPriority w:val="39"/>
    <w:pPr>
      <w:widowControl/>
      <w:numPr>
        <w:numId w:val="0"/>
      </w:numPr>
      <w:spacing w:before="240" w:after="0" w:line="259" w:lineRule="auto"/>
      <w:outlineLvl w:val="9"/>
    </w:pPr>
    <w:rPr>
      <w:rFonts w:ascii="Calibri Light" w:hAnsi="Calibri Light" w:cs="Times New Roman"/>
      <w:b w:val="0"/>
      <w:bCs w:val="0"/>
      <w:color w:val="2E74B5"/>
      <w:kern w:val="0"/>
    </w:rPr>
  </w:style>
  <w:style w:type="paragraph" w:customStyle="1" w:styleId="2916">
    <w:name w:val="图表头"/>
    <w:basedOn w:val="2447"/>
    <w:qFormat/>
    <w:uiPriority w:val="99"/>
    <w:pPr>
      <w:spacing w:beforeLines="0" w:afterLines="0"/>
      <w:ind w:firstLine="520"/>
    </w:pPr>
    <w:rPr>
      <w:rFonts w:ascii="黑体" w:hAnsi="黑体" w:eastAsia="黑体" w:cs="黑体"/>
      <w:b w:val="0"/>
      <w:color w:val="auto"/>
      <w:spacing w:val="11"/>
      <w:sz w:val="21"/>
    </w:rPr>
  </w:style>
  <w:style w:type="paragraph" w:customStyle="1" w:styleId="2917">
    <w:name w:val="我的样式4级目录"/>
    <w:basedOn w:val="1"/>
    <w:qFormat/>
    <w:uiPriority w:val="99"/>
    <w:pPr>
      <w:widowControl/>
      <w:spacing w:line="360" w:lineRule="auto"/>
      <w:ind w:left="2580"/>
      <w:jc w:val="left"/>
    </w:pPr>
    <w:rPr>
      <w:rFonts w:ascii="Arial" w:hAnsi="宋体" w:eastAsia="宋体" w:cs="Arial"/>
      <w:b/>
      <w:kern w:val="0"/>
      <w:sz w:val="24"/>
      <w:szCs w:val="24"/>
    </w:rPr>
  </w:style>
  <w:style w:type="paragraph" w:customStyle="1" w:styleId="2918">
    <w:name w:val="Item List in Table"/>
    <w:qFormat/>
    <w:uiPriority w:val="99"/>
    <w:pPr>
      <w:tabs>
        <w:tab w:val="left" w:pos="284"/>
      </w:tabs>
      <w:spacing w:before="40" w:after="40"/>
      <w:ind w:left="900" w:hanging="420"/>
      <w:jc w:val="both"/>
    </w:pPr>
    <w:rPr>
      <w:rFonts w:ascii="Arial" w:hAnsi="Arial" w:eastAsia="宋体" w:cs="Arial"/>
      <w:kern w:val="2"/>
      <w:sz w:val="18"/>
      <w:szCs w:val="18"/>
      <w:lang w:val="en-US" w:eastAsia="zh-CN" w:bidi="ar-SA"/>
    </w:rPr>
  </w:style>
  <w:style w:type="paragraph" w:customStyle="1" w:styleId="2919">
    <w:name w:val="第三章表序"/>
    <w:basedOn w:val="1"/>
    <w:qFormat/>
    <w:uiPriority w:val="99"/>
    <w:pPr>
      <w:widowControl/>
      <w:numPr>
        <w:ilvl w:val="0"/>
        <w:numId w:val="98"/>
      </w:numPr>
      <w:tabs>
        <w:tab w:val="left" w:pos="840"/>
      </w:tabs>
      <w:spacing w:before="120" w:after="120" w:line="360" w:lineRule="auto"/>
      <w:ind w:firstLine="0"/>
      <w:jc w:val="center"/>
    </w:pPr>
    <w:rPr>
      <w:rFonts w:ascii="宋体" w:hAnsi="宋体" w:eastAsia="宋体" w:cs="宋体"/>
      <w:kern w:val="0"/>
      <w:szCs w:val="24"/>
    </w:rPr>
  </w:style>
  <w:style w:type="paragraph" w:customStyle="1" w:styleId="2920">
    <w:name w:val="第五章图序"/>
    <w:basedOn w:val="1"/>
    <w:qFormat/>
    <w:uiPriority w:val="99"/>
    <w:pPr>
      <w:widowControl/>
      <w:tabs>
        <w:tab w:val="left" w:pos="840"/>
      </w:tabs>
      <w:spacing w:before="120" w:after="240" w:line="360" w:lineRule="auto"/>
      <w:jc w:val="center"/>
    </w:pPr>
    <w:rPr>
      <w:rFonts w:ascii="宋体" w:hAnsi="宋体" w:eastAsia="宋体" w:cs="宋体"/>
      <w:b/>
      <w:kern w:val="0"/>
      <w:szCs w:val="24"/>
    </w:rPr>
  </w:style>
  <w:style w:type="paragraph" w:customStyle="1" w:styleId="2921">
    <w:name w:val="ljy05"/>
    <w:basedOn w:val="14"/>
    <w:qFormat/>
    <w:uiPriority w:val="99"/>
    <w:pPr>
      <w:widowControl/>
      <w:numPr>
        <w:ilvl w:val="0"/>
        <w:numId w:val="0"/>
      </w:numPr>
      <w:spacing w:before="280" w:after="290" w:line="374" w:lineRule="auto"/>
      <w:ind w:left="3259" w:hanging="850"/>
    </w:pPr>
    <w:rPr>
      <w:rFonts w:ascii="Cambria" w:hAnsi="Cambria" w:cs="宋体"/>
      <w:kern w:val="0"/>
      <w:sz w:val="28"/>
      <w:szCs w:val="28"/>
    </w:rPr>
  </w:style>
  <w:style w:type="paragraph" w:customStyle="1" w:styleId="2922">
    <w:name w:val="作者"/>
    <w:basedOn w:val="1"/>
    <w:qFormat/>
    <w:uiPriority w:val="99"/>
    <w:pPr>
      <w:widowControl/>
      <w:spacing w:line="360" w:lineRule="auto"/>
      <w:jc w:val="center"/>
    </w:pPr>
    <w:rPr>
      <w:rFonts w:ascii="宋体" w:hAnsi="宋体" w:eastAsia="宋体" w:cs="Angsana New"/>
      <w:kern w:val="0"/>
      <w:szCs w:val="24"/>
    </w:rPr>
  </w:style>
  <w:style w:type="character" w:customStyle="1" w:styleId="2923">
    <w:name w:val="z-窗体底端 Char"/>
    <w:qFormat/>
    <w:locked/>
    <w:uiPriority w:val="0"/>
    <w:rPr>
      <w:rFonts w:ascii="Arial" w:hAnsi="Arial" w:cs="Arial"/>
      <w:vanish/>
      <w:sz w:val="16"/>
      <w:szCs w:val="16"/>
    </w:rPr>
  </w:style>
  <w:style w:type="character" w:customStyle="1" w:styleId="2924">
    <w:name w:val="S表格文字 Char1"/>
    <w:link w:val="2925"/>
    <w:qFormat/>
    <w:locked/>
    <w:uiPriority w:val="0"/>
    <w:rPr>
      <w:rFonts w:ascii="宋体" w:hAnsi="宋体"/>
      <w:sz w:val="18"/>
      <w:szCs w:val="18"/>
    </w:rPr>
  </w:style>
  <w:style w:type="paragraph" w:customStyle="1" w:styleId="2925">
    <w:name w:val="S表格文字"/>
    <w:basedOn w:val="221"/>
    <w:link w:val="2924"/>
    <w:qFormat/>
    <w:uiPriority w:val="0"/>
    <w:pPr>
      <w:jc w:val="center"/>
    </w:pPr>
    <w:rPr>
      <w:rFonts w:ascii="宋体" w:hAnsi="宋体" w:eastAsia="宋体" w:cs="Times New Roman"/>
      <w:kern w:val="0"/>
      <w:sz w:val="18"/>
      <w:szCs w:val="18"/>
    </w:rPr>
  </w:style>
  <w:style w:type="character" w:customStyle="1" w:styleId="2926">
    <w:name w:val="S表内 Char"/>
    <w:link w:val="2927"/>
    <w:qFormat/>
    <w:locked/>
    <w:uiPriority w:val="0"/>
  </w:style>
  <w:style w:type="paragraph" w:customStyle="1" w:styleId="2927">
    <w:name w:val="S表内"/>
    <w:basedOn w:val="2925"/>
    <w:link w:val="2926"/>
    <w:qFormat/>
    <w:uiPriority w:val="0"/>
    <w:pPr>
      <w:jc w:val="left"/>
    </w:pPr>
    <w:rPr>
      <w:rFonts w:ascii="Times New Roman" w:hAnsi="Times New Roman"/>
      <w:sz w:val="20"/>
      <w:szCs w:val="20"/>
    </w:rPr>
  </w:style>
  <w:style w:type="paragraph" w:customStyle="1" w:styleId="2928">
    <w:name w:val="样式 标题 8表"/>
    <w:basedOn w:val="17"/>
    <w:qFormat/>
    <w:uiPriority w:val="99"/>
    <w:pPr>
      <w:keepNext w:val="0"/>
      <w:widowControl/>
      <w:numPr>
        <w:ilvl w:val="0"/>
        <w:numId w:val="0"/>
      </w:numPr>
      <w:spacing w:before="0" w:after="0" w:line="240" w:lineRule="auto"/>
      <w:jc w:val="center"/>
    </w:pPr>
    <w:rPr>
      <w:rFonts w:ascii="宋体" w:hAnsi="宋体" w:cs="宋体"/>
      <w:b/>
      <w:bCs/>
      <w:color w:val="000000"/>
      <w:kern w:val="0"/>
      <w:szCs w:val="21"/>
    </w:rPr>
  </w:style>
  <w:style w:type="character" w:customStyle="1" w:styleId="2929">
    <w:name w:val="FC正文 Char"/>
    <w:link w:val="2930"/>
    <w:qFormat/>
    <w:locked/>
    <w:uiPriority w:val="0"/>
    <w:rPr>
      <w:rFonts w:ascii="宋体" w:hAnsi="宋体" w:cs="宋体"/>
      <w:kern w:val="2"/>
      <w:sz w:val="24"/>
      <w:szCs w:val="21"/>
    </w:rPr>
  </w:style>
  <w:style w:type="paragraph" w:customStyle="1" w:styleId="2930">
    <w:name w:val="FC正文"/>
    <w:basedOn w:val="1"/>
    <w:link w:val="2929"/>
    <w:qFormat/>
    <w:uiPriority w:val="0"/>
    <w:pPr>
      <w:widowControl/>
      <w:snapToGrid w:val="0"/>
      <w:spacing w:beforeLines="50" w:line="360" w:lineRule="auto"/>
      <w:contextualSpacing/>
    </w:pPr>
    <w:rPr>
      <w:rFonts w:ascii="宋体" w:hAnsi="宋体" w:eastAsia="宋体" w:cs="宋体"/>
      <w:sz w:val="24"/>
      <w:szCs w:val="21"/>
    </w:rPr>
  </w:style>
  <w:style w:type="paragraph" w:customStyle="1" w:styleId="2931">
    <w:name w:val="样式 标题 3标题 3 Char Char标题 3 Char Char Char Char Char标题 31标题 3 ..."/>
    <w:basedOn w:val="7"/>
    <w:qFormat/>
    <w:uiPriority w:val="99"/>
    <w:pPr>
      <w:keepNext/>
      <w:keepLines/>
      <w:widowControl/>
      <w:numPr>
        <w:numId w:val="99"/>
      </w:numPr>
      <w:tabs>
        <w:tab w:val="left" w:pos="0"/>
        <w:tab w:val="left" w:pos="980"/>
      </w:tabs>
      <w:spacing w:before="260" w:after="120" w:line="360" w:lineRule="auto"/>
      <w:ind w:left="420" w:hanging="420"/>
    </w:pPr>
    <w:rPr>
      <w:rFonts w:ascii="黑体" w:hAnsi="黑体" w:eastAsia="黑体" w:cs="宋体"/>
      <w:color w:val="171717"/>
      <w:kern w:val="0"/>
      <w:sz w:val="32"/>
      <w:szCs w:val="28"/>
    </w:rPr>
  </w:style>
  <w:style w:type="paragraph" w:customStyle="1" w:styleId="2932">
    <w:name w:val="ordinary-output"/>
    <w:basedOn w:val="1"/>
    <w:qFormat/>
    <w:uiPriority w:val="99"/>
    <w:pPr>
      <w:widowControl/>
      <w:adjustRightInd w:val="0"/>
      <w:snapToGrid w:val="0"/>
      <w:spacing w:before="100" w:beforeAutospacing="1" w:after="75" w:line="330" w:lineRule="atLeast"/>
      <w:jc w:val="left"/>
    </w:pPr>
    <w:rPr>
      <w:rFonts w:ascii="宋体" w:hAnsi="宋体" w:eastAsia="宋体" w:cs="宋体"/>
      <w:color w:val="333333"/>
      <w:kern w:val="0"/>
      <w:szCs w:val="24"/>
    </w:rPr>
  </w:style>
  <w:style w:type="character" w:customStyle="1" w:styleId="2933">
    <w:name w:val="明显参考21"/>
    <w:qFormat/>
    <w:uiPriority w:val="32"/>
    <w:rPr>
      <w:rFonts w:hint="default" w:ascii="Times New Roman" w:hAnsi="Times New Roman" w:eastAsia="宋体" w:cs="Times New Roman"/>
      <w:b/>
      <w:bCs/>
      <w:smallCaps/>
      <w:color w:val="4472C4"/>
      <w:spacing w:val="5"/>
    </w:rPr>
  </w:style>
  <w:style w:type="character" w:customStyle="1" w:styleId="2934">
    <w:name w:val="font101"/>
    <w:qFormat/>
    <w:uiPriority w:val="0"/>
    <w:rPr>
      <w:rFonts w:hint="eastAsia" w:ascii="宋体" w:hAnsi="宋体" w:eastAsia="宋体" w:cs="宋体"/>
      <w:color w:val="000000"/>
      <w:sz w:val="22"/>
      <w:szCs w:val="22"/>
      <w:u w:val="none"/>
    </w:rPr>
  </w:style>
  <w:style w:type="paragraph" w:customStyle="1" w:styleId="2935">
    <w:name w:val="正文（1）"/>
    <w:basedOn w:val="1"/>
    <w:link w:val="2936"/>
    <w:qFormat/>
    <w:uiPriority w:val="0"/>
    <w:pPr>
      <w:spacing w:line="360" w:lineRule="auto"/>
      <w:ind w:left="420"/>
    </w:pPr>
    <w:rPr>
      <w:rFonts w:ascii="Times New Roman" w:hAnsi="Times New Roman" w:eastAsia="宋体" w:cs="Times New Roman"/>
      <w:sz w:val="24"/>
      <w:szCs w:val="21"/>
    </w:rPr>
  </w:style>
  <w:style w:type="character" w:customStyle="1" w:styleId="2936">
    <w:name w:val="正文（1） Char"/>
    <w:link w:val="2935"/>
    <w:qFormat/>
    <w:uiPriority w:val="0"/>
    <w:rPr>
      <w:kern w:val="2"/>
      <w:sz w:val="24"/>
      <w:szCs w:val="21"/>
    </w:rPr>
  </w:style>
  <w:style w:type="paragraph" w:customStyle="1" w:styleId="2937">
    <w:name w:val="样式 首行缩进:  0 字符"/>
    <w:basedOn w:val="1"/>
    <w:link w:val="2938"/>
    <w:qFormat/>
    <w:uiPriority w:val="0"/>
    <w:pPr>
      <w:spacing w:line="360" w:lineRule="auto"/>
      <w:ind w:firstLine="200" w:firstLineChars="200"/>
    </w:pPr>
    <w:rPr>
      <w:rFonts w:ascii="Times New Roman" w:hAnsi="Times New Roman" w:eastAsia="宋体" w:cs="Times New Roman"/>
      <w:sz w:val="24"/>
      <w:szCs w:val="21"/>
    </w:rPr>
  </w:style>
  <w:style w:type="character" w:customStyle="1" w:styleId="2938">
    <w:name w:val="样式 首行缩进:  0 字符 Char"/>
    <w:link w:val="2937"/>
    <w:qFormat/>
    <w:uiPriority w:val="0"/>
    <w:rPr>
      <w:kern w:val="2"/>
      <w:sz w:val="24"/>
      <w:szCs w:val="21"/>
    </w:rPr>
  </w:style>
  <w:style w:type="paragraph" w:customStyle="1" w:styleId="2939">
    <w:name w:val="正文1）"/>
    <w:basedOn w:val="1485"/>
    <w:link w:val="2940"/>
    <w:qFormat/>
    <w:uiPriority w:val="0"/>
    <w:pPr>
      <w:numPr>
        <w:ilvl w:val="0"/>
        <w:numId w:val="100"/>
      </w:numPr>
      <w:tabs>
        <w:tab w:val="left" w:pos="0"/>
      </w:tabs>
      <w:jc w:val="left"/>
    </w:pPr>
    <w:rPr>
      <w:rFonts w:ascii="Arial" w:hAnsi="Arial" w:eastAsia="微软雅黑" w:cs="宋体"/>
      <w:sz w:val="24"/>
      <w:szCs w:val="20"/>
    </w:rPr>
  </w:style>
  <w:style w:type="character" w:customStyle="1" w:styleId="2940">
    <w:name w:val="正文1） Char"/>
    <w:link w:val="2939"/>
    <w:qFormat/>
    <w:uiPriority w:val="0"/>
    <w:rPr>
      <w:rFonts w:ascii="Arial" w:hAnsi="Arial" w:eastAsia="微软雅黑" w:cs="宋体"/>
      <w:kern w:val="2"/>
      <w:sz w:val="24"/>
    </w:rPr>
  </w:style>
  <w:style w:type="paragraph" w:customStyle="1" w:styleId="2941">
    <w:name w:val="CM51"/>
    <w:basedOn w:val="1384"/>
    <w:next w:val="1384"/>
    <w:qFormat/>
    <w:uiPriority w:val="0"/>
    <w:pPr>
      <w:spacing w:after="103"/>
    </w:pPr>
    <w:rPr>
      <w:rFonts w:ascii="黑体" w:eastAsia="黑体" w:cs="Times New Roman"/>
      <w:color w:val="auto"/>
      <w:kern w:val="2"/>
    </w:rPr>
  </w:style>
  <w:style w:type="paragraph" w:customStyle="1" w:styleId="2942">
    <w:name w:val="编号，小四"/>
    <w:basedOn w:val="1"/>
    <w:link w:val="2943"/>
    <w:qFormat/>
    <w:uiPriority w:val="0"/>
    <w:pPr>
      <w:spacing w:line="360" w:lineRule="auto"/>
    </w:pPr>
    <w:rPr>
      <w:rFonts w:ascii="Arial" w:hAnsi="Arial" w:eastAsia="宋体" w:cs="宋体"/>
      <w:sz w:val="24"/>
      <w:szCs w:val="20"/>
    </w:rPr>
  </w:style>
  <w:style w:type="character" w:customStyle="1" w:styleId="2943">
    <w:name w:val="编号，小四 Char"/>
    <w:link w:val="2942"/>
    <w:qFormat/>
    <w:uiPriority w:val="0"/>
    <w:rPr>
      <w:rFonts w:ascii="Arial" w:hAnsi="Arial" w:cs="宋体"/>
      <w:kern w:val="2"/>
      <w:sz w:val="24"/>
    </w:rPr>
  </w:style>
  <w:style w:type="paragraph" w:customStyle="1" w:styleId="2944">
    <w:name w:val="样式 标题 7 +"/>
    <w:basedOn w:val="16"/>
    <w:qFormat/>
    <w:uiPriority w:val="0"/>
    <w:pPr>
      <w:widowControl/>
      <w:numPr>
        <w:ilvl w:val="0"/>
        <w:numId w:val="0"/>
      </w:numPr>
      <w:tabs>
        <w:tab w:val="left" w:pos="1701"/>
      </w:tabs>
      <w:spacing w:before="120" w:line="319" w:lineRule="auto"/>
      <w:jc w:val="center"/>
    </w:pPr>
    <w:rPr>
      <w:rFonts w:ascii="Arial" w:hAnsi="Arial" w:cs="宋体"/>
      <w:b w:val="0"/>
      <w:bCs w:val="0"/>
      <w:color w:val="171717"/>
      <w:kern w:val="0"/>
      <w:lang w:eastAsia="en-US"/>
    </w:rPr>
  </w:style>
  <w:style w:type="paragraph" w:customStyle="1" w:styleId="2945">
    <w:name w:val="正文黑体"/>
    <w:basedOn w:val="2937"/>
    <w:qFormat/>
    <w:uiPriority w:val="0"/>
    <w:pPr>
      <w:ind w:firstLine="480"/>
    </w:pPr>
    <w:rPr>
      <w:rFonts w:ascii="黑体" w:hAnsi="黑体" w:eastAsia="黑体" w:cs="宋体"/>
      <w:szCs w:val="20"/>
    </w:rPr>
  </w:style>
  <w:style w:type="paragraph" w:customStyle="1" w:styleId="2946">
    <w:name w:val="样式 标题6 + 左"/>
    <w:basedOn w:val="17"/>
    <w:qFormat/>
    <w:uiPriority w:val="0"/>
    <w:pPr>
      <w:numPr>
        <w:ilvl w:val="0"/>
        <w:numId w:val="0"/>
      </w:numPr>
      <w:spacing w:line="319" w:lineRule="auto"/>
      <w:jc w:val="left"/>
      <w:outlineLvl w:val="5"/>
    </w:pPr>
    <w:rPr>
      <w:rFonts w:ascii="Arial" w:hAnsi="Arial" w:eastAsia="黑体" w:cs="宋体"/>
      <w:b/>
      <w:bCs/>
      <w:szCs w:val="20"/>
    </w:rPr>
  </w:style>
  <w:style w:type="paragraph" w:customStyle="1" w:styleId="2947">
    <w:name w:val="样式 标题 8 + 左"/>
    <w:basedOn w:val="17"/>
    <w:qFormat/>
    <w:uiPriority w:val="0"/>
    <w:pPr>
      <w:numPr>
        <w:ilvl w:val="0"/>
        <w:numId w:val="0"/>
      </w:numPr>
      <w:spacing w:line="319" w:lineRule="auto"/>
      <w:jc w:val="left"/>
    </w:pPr>
    <w:rPr>
      <w:rFonts w:cs="宋体"/>
      <w:szCs w:val="20"/>
      <w:lang w:eastAsia="en-US"/>
    </w:rPr>
  </w:style>
  <w:style w:type="paragraph" w:customStyle="1" w:styleId="2948">
    <w:name w:val="样式 标题8 + 段前: 0.5 行 段后: 0.5 行"/>
    <w:basedOn w:val="1950"/>
    <w:next w:val="1"/>
    <w:qFormat/>
    <w:uiPriority w:val="0"/>
    <w:pPr>
      <w:tabs>
        <w:tab w:val="left" w:pos="0"/>
      </w:tabs>
      <w:spacing w:before="240" w:beforeLines="50" w:after="64" w:afterLines="50"/>
      <w:ind w:left="0" w:firstLine="0"/>
      <w:jc w:val="left"/>
    </w:pPr>
    <w:rPr>
      <w:rFonts w:ascii="Arial" w:hAnsi="Arial" w:eastAsia="黑体" w:cs="宋体"/>
      <w:b w:val="0"/>
      <w:sz w:val="21"/>
      <w:szCs w:val="20"/>
    </w:rPr>
  </w:style>
  <w:style w:type="paragraph" w:customStyle="1" w:styleId="2949">
    <w:name w:val="样式 标题 8 +"/>
    <w:basedOn w:val="17"/>
    <w:qFormat/>
    <w:uiPriority w:val="0"/>
    <w:pPr>
      <w:numPr>
        <w:ilvl w:val="0"/>
        <w:numId w:val="0"/>
      </w:numPr>
      <w:spacing w:line="319" w:lineRule="auto"/>
      <w:jc w:val="left"/>
    </w:pPr>
    <w:rPr>
      <w:lang w:eastAsia="en-US"/>
    </w:rPr>
  </w:style>
  <w:style w:type="paragraph" w:customStyle="1" w:styleId="2950">
    <w:name w:val="样式 标题 9 +"/>
    <w:basedOn w:val="1951"/>
    <w:qFormat/>
    <w:uiPriority w:val="0"/>
    <w:pPr>
      <w:numPr>
        <w:ilvl w:val="0"/>
        <w:numId w:val="0"/>
      </w:numPr>
    </w:pPr>
    <w:rPr>
      <w:rFonts w:ascii="Cambria" w:hAnsi="Cambria"/>
      <w:b w:val="0"/>
      <w:sz w:val="21"/>
      <w:lang w:eastAsia="en-US"/>
    </w:rPr>
  </w:style>
  <w:style w:type="character" w:customStyle="1" w:styleId="2951">
    <w:name w:val="标题4 Char"/>
    <w:qFormat/>
    <w:uiPriority w:val="0"/>
    <w:rPr>
      <w:kern w:val="2"/>
      <w:sz w:val="24"/>
      <w:szCs w:val="24"/>
    </w:rPr>
  </w:style>
  <w:style w:type="paragraph" w:customStyle="1" w:styleId="2952">
    <w:name w:val="编号，四号"/>
    <w:basedOn w:val="2942"/>
    <w:qFormat/>
    <w:uiPriority w:val="0"/>
    <w:pPr>
      <w:numPr>
        <w:ilvl w:val="0"/>
        <w:numId w:val="101"/>
      </w:numPr>
      <w:tabs>
        <w:tab w:val="left" w:pos="425"/>
        <w:tab w:val="left" w:pos="620"/>
        <w:tab w:val="left" w:pos="720"/>
      </w:tabs>
      <w:ind w:left="839" w:hanging="420"/>
    </w:pPr>
    <w:rPr>
      <w:rFonts w:ascii="Verdana" w:hAnsi="Verdana"/>
      <w:sz w:val="28"/>
    </w:rPr>
  </w:style>
  <w:style w:type="paragraph" w:customStyle="1" w:styleId="2953">
    <w:name w:val="GP正文(无首行缩进)"/>
    <w:basedOn w:val="1"/>
    <w:qFormat/>
    <w:uiPriority w:val="0"/>
    <w:pPr>
      <w:spacing w:line="360" w:lineRule="auto"/>
      <w:ind w:firstLine="200" w:firstLineChars="200"/>
      <w:jc w:val="left"/>
    </w:pPr>
    <w:rPr>
      <w:rFonts w:ascii="Arial" w:hAnsi="宋体" w:eastAsia="宋体" w:cs="宋体"/>
      <w:sz w:val="24"/>
      <w:szCs w:val="20"/>
    </w:rPr>
  </w:style>
  <w:style w:type="character" w:customStyle="1" w:styleId="2954">
    <w:name w:val="3级标题 Char"/>
    <w:link w:val="611"/>
    <w:qFormat/>
    <w:uiPriority w:val="0"/>
    <w:rPr>
      <w:rFonts w:ascii="宋体" w:eastAsia="仿宋"/>
      <w:b/>
      <w:sz w:val="28"/>
    </w:rPr>
  </w:style>
  <w:style w:type="paragraph" w:customStyle="1" w:styleId="2955">
    <w:name w:val="列表格式"/>
    <w:basedOn w:val="21"/>
    <w:link w:val="2956"/>
    <w:qFormat/>
    <w:uiPriority w:val="0"/>
    <w:pPr>
      <w:numPr>
        <w:numId w:val="0"/>
      </w:numPr>
      <w:tabs>
        <w:tab w:val="left" w:pos="360"/>
        <w:tab w:val="clear" w:pos="780"/>
      </w:tabs>
      <w:jc w:val="left"/>
    </w:pPr>
    <w:rPr>
      <w:rFonts w:ascii="Times New Roman" w:hAnsi="Times New Roman"/>
      <w:sz w:val="24"/>
      <w:szCs w:val="24"/>
    </w:rPr>
  </w:style>
  <w:style w:type="character" w:customStyle="1" w:styleId="2956">
    <w:name w:val="列表格式 Char"/>
    <w:link w:val="2955"/>
    <w:qFormat/>
    <w:uiPriority w:val="0"/>
    <w:rPr>
      <w:kern w:val="2"/>
      <w:sz w:val="24"/>
      <w:szCs w:val="24"/>
    </w:rPr>
  </w:style>
  <w:style w:type="paragraph" w:customStyle="1" w:styleId="2957">
    <w:name w:val="表正文1"/>
    <w:basedOn w:val="1"/>
    <w:next w:val="28"/>
    <w:qFormat/>
    <w:uiPriority w:val="0"/>
    <w:pPr>
      <w:widowControl/>
      <w:adjustRightInd w:val="0"/>
      <w:snapToGrid w:val="0"/>
      <w:spacing w:line="360" w:lineRule="auto"/>
      <w:ind w:firstLine="200" w:firstLineChars="200"/>
    </w:pPr>
    <w:rPr>
      <w:rFonts w:ascii="等线" w:hAnsi="华文细黑" w:eastAsia="等线" w:cs="Times New Roman"/>
      <w:kern w:val="0"/>
      <w:sz w:val="24"/>
      <w:szCs w:val="24"/>
    </w:rPr>
  </w:style>
  <w:style w:type="paragraph" w:customStyle="1" w:styleId="2958">
    <w:name w:val="符号样式"/>
    <w:basedOn w:val="2942"/>
    <w:link w:val="2959"/>
    <w:qFormat/>
    <w:uiPriority w:val="0"/>
    <w:pPr>
      <w:numPr>
        <w:ilvl w:val="0"/>
        <w:numId w:val="102"/>
      </w:numPr>
      <w:ind w:left="0" w:firstLine="200"/>
      <w:jc w:val="left"/>
    </w:pPr>
  </w:style>
  <w:style w:type="character" w:customStyle="1" w:styleId="2959">
    <w:name w:val="符号样式 Char"/>
    <w:link w:val="2958"/>
    <w:qFormat/>
    <w:uiPriority w:val="0"/>
    <w:rPr>
      <w:rFonts w:ascii="Arial" w:hAnsi="Arial" w:cs="宋体"/>
      <w:kern w:val="2"/>
      <w:sz w:val="24"/>
    </w:rPr>
  </w:style>
  <w:style w:type="paragraph" w:customStyle="1" w:styleId="2960">
    <w:name w:val="尖角符号样式"/>
    <w:basedOn w:val="2958"/>
    <w:link w:val="2961"/>
    <w:qFormat/>
    <w:uiPriority w:val="0"/>
    <w:pPr>
      <w:ind w:left="420" w:firstLine="0"/>
    </w:pPr>
  </w:style>
  <w:style w:type="character" w:customStyle="1" w:styleId="2961">
    <w:name w:val="尖角符号样式 Char"/>
    <w:link w:val="2960"/>
    <w:qFormat/>
    <w:uiPriority w:val="0"/>
    <w:rPr>
      <w:rFonts w:ascii="Arial" w:hAnsi="Arial" w:cs="宋体"/>
      <w:kern w:val="2"/>
      <w:sz w:val="24"/>
    </w:rPr>
  </w:style>
  <w:style w:type="character" w:customStyle="1" w:styleId="2962">
    <w:name w:val="No Spacing Char"/>
    <w:qFormat/>
    <w:uiPriority w:val="1"/>
    <w:rPr>
      <w:rFonts w:ascii="等线" w:hAnsi="等线" w:eastAsia="仿宋" w:cs="Times New Roman"/>
      <w:sz w:val="24"/>
    </w:rPr>
  </w:style>
  <w:style w:type="paragraph" w:customStyle="1" w:styleId="2963">
    <w:name w:val="样式 标题9 +"/>
    <w:basedOn w:val="1951"/>
    <w:qFormat/>
    <w:uiPriority w:val="0"/>
    <w:pPr>
      <w:numPr>
        <w:ilvl w:val="0"/>
        <w:numId w:val="0"/>
      </w:numPr>
      <w:ind w:left="3360" w:hanging="420"/>
    </w:pPr>
    <w:rPr>
      <w:rFonts w:ascii="Cambria" w:hAnsi="Cambria" w:eastAsia="黑体"/>
      <w:b w:val="0"/>
      <w:sz w:val="21"/>
      <w:lang w:eastAsia="en-US"/>
    </w:rPr>
  </w:style>
  <w:style w:type="paragraph" w:customStyle="1" w:styleId="2964">
    <w:name w:val="a 正文"/>
    <w:basedOn w:val="1"/>
    <w:link w:val="2965"/>
    <w:qFormat/>
    <w:uiPriority w:val="0"/>
    <w:pPr>
      <w:snapToGrid w:val="0"/>
      <w:spacing w:line="360" w:lineRule="auto"/>
      <w:ind w:firstLine="200" w:firstLineChars="200"/>
      <w:jc w:val="left"/>
    </w:pPr>
    <w:rPr>
      <w:rFonts w:ascii="宋体" w:hAnsi="宋体" w:eastAsia="宋体" w:cs="Times New Roman"/>
      <w:sz w:val="24"/>
      <w:szCs w:val="24"/>
    </w:rPr>
  </w:style>
  <w:style w:type="character" w:customStyle="1" w:styleId="2965">
    <w:name w:val="a 正文 Char"/>
    <w:link w:val="2964"/>
    <w:qFormat/>
    <w:uiPriority w:val="0"/>
    <w:rPr>
      <w:rFonts w:ascii="宋体" w:hAnsi="宋体"/>
      <w:kern w:val="2"/>
      <w:sz w:val="24"/>
      <w:szCs w:val="24"/>
    </w:rPr>
  </w:style>
  <w:style w:type="paragraph" w:customStyle="1" w:styleId="2966">
    <w:name w:val="图片编号"/>
    <w:basedOn w:val="175"/>
    <w:link w:val="2967"/>
    <w:qFormat/>
    <w:uiPriority w:val="0"/>
    <w:pPr>
      <w:numPr>
        <w:ilvl w:val="0"/>
        <w:numId w:val="103"/>
      </w:numPr>
      <w:spacing w:line="360" w:lineRule="auto"/>
      <w:ind w:left="0" w:firstLine="0" w:firstLineChars="0"/>
      <w:jc w:val="center"/>
    </w:pPr>
    <w:rPr>
      <w:rFonts w:ascii="Arial" w:hAnsi="Arial" w:eastAsia="宋体" w:cs="宋体"/>
      <w:szCs w:val="20"/>
    </w:rPr>
  </w:style>
  <w:style w:type="character" w:customStyle="1" w:styleId="2967">
    <w:name w:val="图片编号 Char"/>
    <w:link w:val="2966"/>
    <w:qFormat/>
    <w:uiPriority w:val="0"/>
    <w:rPr>
      <w:rFonts w:ascii="Arial" w:hAnsi="Arial" w:cs="宋体"/>
      <w:kern w:val="2"/>
      <w:sz w:val="21"/>
    </w:rPr>
  </w:style>
  <w:style w:type="paragraph" w:customStyle="1" w:styleId="2968">
    <w:name w:val="样式 题注图片信息主题题注(图注)题注(图注) + 居中BB题注 Char Char Char Char题注 Ch..."/>
    <w:basedOn w:val="29"/>
    <w:qFormat/>
    <w:uiPriority w:val="0"/>
    <w:pPr>
      <w:spacing w:before="0"/>
    </w:pPr>
    <w:rPr>
      <w:rFonts w:ascii="Arial Unicode MS" w:hAnsi="Arial Unicode MS" w:eastAsia="宋体" w:cs="宋体"/>
      <w:sz w:val="21"/>
    </w:rPr>
  </w:style>
  <w:style w:type="paragraph" w:customStyle="1" w:styleId="2969">
    <w:name w:val="样式 居中 首行缩进:  2 字符"/>
    <w:basedOn w:val="1"/>
    <w:qFormat/>
    <w:uiPriority w:val="0"/>
    <w:pPr>
      <w:spacing w:line="360" w:lineRule="auto"/>
      <w:jc w:val="center"/>
    </w:pPr>
    <w:rPr>
      <w:rFonts w:ascii="Arial" w:hAnsi="Arial" w:eastAsia="宋体" w:cs="宋体"/>
      <w:sz w:val="24"/>
      <w:szCs w:val="20"/>
    </w:rPr>
  </w:style>
  <w:style w:type="character" w:customStyle="1" w:styleId="2970">
    <w:name w:val="青海正文 Char Char"/>
    <w:link w:val="2971"/>
    <w:qFormat/>
    <w:uiPriority w:val="0"/>
    <w:rPr>
      <w:rFonts w:ascii="仿宋_GB2312" w:eastAsia="仿宋_GB2312"/>
      <w:sz w:val="28"/>
      <w:szCs w:val="28"/>
    </w:rPr>
  </w:style>
  <w:style w:type="paragraph" w:customStyle="1" w:styleId="2971">
    <w:name w:val="青海正文"/>
    <w:basedOn w:val="1"/>
    <w:link w:val="2970"/>
    <w:qFormat/>
    <w:uiPriority w:val="0"/>
    <w:pPr>
      <w:widowControl/>
      <w:ind w:firstLine="560"/>
      <w:jc w:val="left"/>
    </w:pPr>
    <w:rPr>
      <w:rFonts w:ascii="仿宋_GB2312" w:hAnsi="Times New Roman" w:eastAsia="仿宋_GB2312" w:cs="Times New Roman"/>
      <w:kern w:val="0"/>
      <w:sz w:val="28"/>
      <w:szCs w:val="28"/>
    </w:rPr>
  </w:style>
  <w:style w:type="paragraph" w:customStyle="1" w:styleId="2972">
    <w:name w:val="GP正文(首行缩进)"/>
    <w:basedOn w:val="1"/>
    <w:qFormat/>
    <w:uiPriority w:val="0"/>
    <w:pPr>
      <w:spacing w:line="440" w:lineRule="exact"/>
      <w:ind w:firstLine="200" w:firstLineChars="200"/>
      <w:jc w:val="left"/>
    </w:pPr>
    <w:rPr>
      <w:rFonts w:ascii="Times New Roman" w:hAnsi="Times New Roman" w:eastAsia="宋体" w:cs="Times New Roman"/>
      <w:sz w:val="24"/>
      <w:szCs w:val="21"/>
    </w:rPr>
  </w:style>
  <w:style w:type="paragraph" w:customStyle="1" w:styleId="2973">
    <w:name w:val="QB前言正文"/>
    <w:basedOn w:val="1"/>
    <w:qFormat/>
    <w:uiPriority w:val="0"/>
    <w:pPr>
      <w:widowControl/>
      <w:autoSpaceDE w:val="0"/>
      <w:autoSpaceDN w:val="0"/>
      <w:spacing w:line="360" w:lineRule="auto"/>
      <w:ind w:firstLine="200" w:firstLineChars="200"/>
    </w:pPr>
    <w:rPr>
      <w:rFonts w:ascii="宋体" w:hAnsi="Times New Roman" w:eastAsia="宋体" w:cs="Times New Roman"/>
      <w:kern w:val="0"/>
      <w:sz w:val="24"/>
      <w:szCs w:val="24"/>
    </w:rPr>
  </w:style>
  <w:style w:type="character" w:customStyle="1" w:styleId="2974">
    <w:name w:val="题注 Char2"/>
    <w:qFormat/>
    <w:uiPriority w:val="0"/>
    <w:rPr>
      <w:rFonts w:ascii="Arial Unicode MS" w:hAnsi="Arial Unicode MS"/>
      <w:kern w:val="2"/>
      <w:sz w:val="21"/>
    </w:rPr>
  </w:style>
  <w:style w:type="character" w:customStyle="1" w:styleId="2975">
    <w:name w:val="456 Char"/>
    <w:link w:val="2976"/>
    <w:qFormat/>
    <w:uiPriority w:val="0"/>
    <w:rPr>
      <w:rFonts w:ascii="宋体" w:hAnsi="宋体"/>
      <w:sz w:val="24"/>
      <w:szCs w:val="24"/>
    </w:rPr>
  </w:style>
  <w:style w:type="paragraph" w:customStyle="1" w:styleId="2976">
    <w:name w:val="456"/>
    <w:basedOn w:val="1"/>
    <w:link w:val="2975"/>
    <w:qFormat/>
    <w:uiPriority w:val="0"/>
    <w:pPr>
      <w:spacing w:line="360" w:lineRule="auto"/>
      <w:ind w:firstLine="480" w:firstLineChars="200"/>
    </w:pPr>
    <w:rPr>
      <w:rFonts w:ascii="宋体" w:hAnsi="宋体" w:eastAsia="宋体" w:cs="Times New Roman"/>
      <w:kern w:val="0"/>
      <w:sz w:val="24"/>
      <w:szCs w:val="24"/>
    </w:rPr>
  </w:style>
  <w:style w:type="character" w:customStyle="1" w:styleId="2977">
    <w:name w:val="编号，小四 字符"/>
    <w:qFormat/>
    <w:uiPriority w:val="0"/>
    <w:rPr>
      <w:rFonts w:ascii="Arial" w:hAnsi="Arial" w:eastAsia="宋体" w:cs="宋体"/>
      <w:sz w:val="24"/>
      <w:szCs w:val="20"/>
    </w:rPr>
  </w:style>
  <w:style w:type="paragraph" w:customStyle="1" w:styleId="2978">
    <w:name w:val="图片序号"/>
    <w:basedOn w:val="1"/>
    <w:link w:val="2979"/>
    <w:qFormat/>
    <w:uiPriority w:val="0"/>
    <w:pPr>
      <w:numPr>
        <w:ilvl w:val="0"/>
        <w:numId w:val="104"/>
      </w:numPr>
      <w:spacing w:line="360" w:lineRule="auto"/>
      <w:ind w:firstLine="0"/>
      <w:jc w:val="center"/>
    </w:pPr>
    <w:rPr>
      <w:rFonts w:ascii="等线" w:hAnsi="等线" w:eastAsia="宋体" w:cs="Times New Roman"/>
      <w:szCs w:val="21"/>
    </w:rPr>
  </w:style>
  <w:style w:type="character" w:customStyle="1" w:styleId="2979">
    <w:name w:val="图片序号 Char"/>
    <w:link w:val="2978"/>
    <w:qFormat/>
    <w:uiPriority w:val="0"/>
    <w:rPr>
      <w:rFonts w:ascii="等线" w:hAnsi="等线"/>
      <w:kern w:val="2"/>
      <w:sz w:val="21"/>
      <w:szCs w:val="21"/>
    </w:rPr>
  </w:style>
  <w:style w:type="paragraph" w:customStyle="1" w:styleId="2980">
    <w:name w:val="正文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2981">
    <w:name w:val="样式2 字符"/>
    <w:qFormat/>
    <w:uiPriority w:val="0"/>
    <w:rPr>
      <w:rFonts w:ascii="宋体" w:hAnsi="宋体" w:cs="宋体"/>
      <w:sz w:val="24"/>
      <w:szCs w:val="24"/>
    </w:rPr>
  </w:style>
  <w:style w:type="character" w:customStyle="1" w:styleId="2982">
    <w:name w:val="表格内容 Char Char"/>
    <w:qFormat/>
    <w:uiPriority w:val="0"/>
    <w:rPr>
      <w:sz w:val="21"/>
    </w:rPr>
  </w:style>
  <w:style w:type="paragraph" w:customStyle="1" w:styleId="2983">
    <w:name w:val="H2 Text"/>
    <w:basedOn w:val="1"/>
    <w:qFormat/>
    <w:uiPriority w:val="0"/>
    <w:pPr>
      <w:widowControl/>
      <w:tabs>
        <w:tab w:val="left" w:pos="1080"/>
        <w:tab w:val="left" w:pos="1170"/>
      </w:tabs>
      <w:spacing w:after="60"/>
      <w:ind w:left="810"/>
      <w:jc w:val="left"/>
    </w:pPr>
    <w:rPr>
      <w:rFonts w:ascii="Times" w:hAnsi="Times" w:eastAsia="仿宋_GB2312" w:cs="宋体"/>
      <w:kern w:val="0"/>
      <w:sz w:val="22"/>
      <w:szCs w:val="20"/>
      <w:lang w:eastAsia="en-US"/>
    </w:rPr>
  </w:style>
  <w:style w:type="paragraph" w:customStyle="1" w:styleId="2984">
    <w:name w:val="wy"/>
    <w:basedOn w:val="1"/>
    <w:link w:val="2985"/>
    <w:qFormat/>
    <w:uiPriority w:val="0"/>
    <w:pPr>
      <w:spacing w:line="360" w:lineRule="auto"/>
      <w:ind w:firstLine="200" w:firstLineChars="200"/>
    </w:pPr>
    <w:rPr>
      <w:rFonts w:ascii="宋体" w:hAnsi="宋体" w:eastAsia="宋体" w:cs="Times New Roman"/>
      <w:sz w:val="24"/>
      <w:szCs w:val="24"/>
      <w:lang w:val="zh-CN"/>
    </w:rPr>
  </w:style>
  <w:style w:type="character" w:customStyle="1" w:styleId="2985">
    <w:name w:val="wy Char"/>
    <w:link w:val="2984"/>
    <w:qFormat/>
    <w:uiPriority w:val="0"/>
    <w:rPr>
      <w:rFonts w:ascii="宋体" w:hAnsi="宋体"/>
      <w:kern w:val="2"/>
      <w:sz w:val="24"/>
      <w:szCs w:val="24"/>
      <w:lang w:val="zh-CN"/>
    </w:rPr>
  </w:style>
  <w:style w:type="character" w:customStyle="1" w:styleId="2986">
    <w:name w:val="不明显强调3"/>
    <w:qFormat/>
    <w:uiPriority w:val="19"/>
    <w:rPr>
      <w:i/>
      <w:iCs/>
      <w:color w:val="808080"/>
    </w:rPr>
  </w:style>
  <w:style w:type="character" w:customStyle="1" w:styleId="2987">
    <w:name w:val="明显强调3"/>
    <w:qFormat/>
    <w:uiPriority w:val="21"/>
    <w:rPr>
      <w:b/>
      <w:bCs/>
      <w:i/>
      <w:iCs/>
      <w:color w:val="4F81BD"/>
    </w:rPr>
  </w:style>
  <w:style w:type="character" w:customStyle="1" w:styleId="2988">
    <w:name w:val="不明显参考3"/>
    <w:qFormat/>
    <w:uiPriority w:val="31"/>
    <w:rPr>
      <w:smallCaps/>
      <w:color w:val="C0504D"/>
      <w:u w:val="single"/>
    </w:rPr>
  </w:style>
  <w:style w:type="character" w:customStyle="1" w:styleId="2989">
    <w:name w:val="明显参考3"/>
    <w:qFormat/>
    <w:uiPriority w:val="32"/>
    <w:rPr>
      <w:b/>
      <w:bCs/>
      <w:smallCaps/>
      <w:color w:val="C0504D"/>
      <w:spacing w:val="5"/>
      <w:u w:val="single"/>
    </w:rPr>
  </w:style>
  <w:style w:type="character" w:customStyle="1" w:styleId="2990">
    <w:name w:val="书籍标题3"/>
    <w:qFormat/>
    <w:uiPriority w:val="33"/>
    <w:rPr>
      <w:b/>
      <w:bCs/>
      <w:smallCaps/>
      <w:spacing w:val="5"/>
    </w:rPr>
  </w:style>
  <w:style w:type="table" w:customStyle="1" w:styleId="2991">
    <w:name w:val="标书网格型表格正文11"/>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标书网格型表格正文2"/>
    <w:basedOn w:val="9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93">
    <w:name w:val="标书网格型表格正文12"/>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标书网格型表格正文3"/>
    <w:basedOn w:val="9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95">
    <w:name w:val="标书网格型表格正文13"/>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96">
    <w:name w:val="编号4"/>
    <w:basedOn w:val="1"/>
    <w:qFormat/>
    <w:uiPriority w:val="0"/>
    <w:pPr>
      <w:spacing w:line="360" w:lineRule="auto"/>
    </w:pPr>
    <w:rPr>
      <w:rFonts w:ascii="Times New Roman" w:hAnsi="Times New Roman" w:eastAsia="仿宋" w:cs="Times New Roman"/>
      <w:sz w:val="24"/>
      <w:szCs w:val="21"/>
    </w:rPr>
  </w:style>
  <w:style w:type="character" w:customStyle="1" w:styleId="2997">
    <w:name w:val="题注 Char3"/>
    <w:qFormat/>
    <w:uiPriority w:val="35"/>
    <w:rPr>
      <w:rFonts w:ascii="Times New Roman" w:hAnsi="Times New Roman"/>
      <w:b/>
      <w:kern w:val="2"/>
      <w:sz w:val="24"/>
      <w:szCs w:val="24"/>
    </w:rPr>
  </w:style>
  <w:style w:type="paragraph" w:customStyle="1" w:styleId="2998">
    <w:name w:val="样式 样式 S3 + 段前: 1 行 段后: 0.5 行 + 宋体 小四 居中 左侧:  0 厘米 首行缩进:  0 厘..."/>
    <w:basedOn w:val="1"/>
    <w:qFormat/>
    <w:uiPriority w:val="0"/>
    <w:pPr>
      <w:tabs>
        <w:tab w:val="left" w:pos="720"/>
        <w:tab w:val="left" w:pos="1620"/>
      </w:tabs>
      <w:ind w:left="720" w:hanging="720"/>
      <w:jc w:val="center"/>
      <w:outlineLvl w:val="2"/>
    </w:pPr>
    <w:rPr>
      <w:rFonts w:ascii="宋体" w:hAnsi="宋体" w:eastAsia="宋体" w:cs="Times New Roman"/>
      <w:b/>
      <w:color w:val="000000"/>
      <w:kern w:val="44"/>
      <w:szCs w:val="20"/>
    </w:rPr>
  </w:style>
  <w:style w:type="paragraph" w:customStyle="1" w:styleId="2999">
    <w:name w:val="@正文"/>
    <w:qFormat/>
    <w:uiPriority w:val="0"/>
    <w:pPr>
      <w:spacing w:line="360" w:lineRule="auto"/>
      <w:ind w:firstLine="200" w:firstLineChars="200"/>
      <w:jc w:val="both"/>
    </w:pPr>
    <w:rPr>
      <w:rFonts w:ascii="Times New Roman" w:hAnsi="Times New Roman" w:eastAsia="宋体" w:cs="Times New Roman"/>
      <w:kern w:val="2"/>
      <w:sz w:val="24"/>
      <w:lang w:val="en-US" w:eastAsia="zh-CN" w:bidi="ar-SA"/>
    </w:rPr>
  </w:style>
  <w:style w:type="paragraph" w:customStyle="1" w:styleId="3000">
    <w:name w:val="列表（编号一级）（深信服）"/>
    <w:basedOn w:val="1"/>
    <w:qFormat/>
    <w:uiPriority w:val="0"/>
    <w:pPr>
      <w:widowControl/>
      <w:numPr>
        <w:ilvl w:val="0"/>
        <w:numId w:val="105"/>
      </w:numPr>
      <w:tabs>
        <w:tab w:val="left" w:pos="420"/>
      </w:tabs>
      <w:adjustRightInd w:val="0"/>
      <w:snapToGrid w:val="0"/>
      <w:spacing w:line="360" w:lineRule="auto"/>
      <w:ind w:firstLine="0"/>
    </w:pPr>
    <w:rPr>
      <w:rFonts w:ascii="Times New Roman" w:hAnsi="Times New Roman" w:eastAsia="宋体" w:cs="Times New Roman"/>
      <w:kern w:val="0"/>
      <w:sz w:val="24"/>
      <w:szCs w:val="21"/>
    </w:rPr>
  </w:style>
  <w:style w:type="paragraph" w:customStyle="1" w:styleId="3001">
    <w:name w:val="样式29"/>
    <w:basedOn w:val="1"/>
    <w:qFormat/>
    <w:uiPriority w:val="0"/>
    <w:pPr>
      <w:widowControl/>
      <w:spacing w:line="440" w:lineRule="exact"/>
      <w:ind w:firstLine="200" w:firstLineChars="200"/>
      <w:jc w:val="left"/>
    </w:pPr>
    <w:rPr>
      <w:rFonts w:ascii="Times New Roman" w:hAnsi="Times New Roman" w:eastAsia="楷体_GB2312" w:cs="Times New Roman"/>
      <w:spacing w:val="6"/>
      <w:kern w:val="0"/>
      <w:sz w:val="24"/>
      <w:szCs w:val="20"/>
    </w:rPr>
  </w:style>
  <w:style w:type="paragraph" w:customStyle="1" w:styleId="3002">
    <w:name w:val="表格(五号)"/>
    <w:basedOn w:val="1"/>
    <w:qFormat/>
    <w:uiPriority w:val="0"/>
    <w:pPr>
      <w:adjustRightInd w:val="0"/>
      <w:snapToGrid w:val="0"/>
      <w:spacing w:before="60" w:after="60"/>
      <w:ind w:left="11"/>
      <w:jc w:val="center"/>
    </w:pPr>
    <w:rPr>
      <w:rFonts w:ascii="Times New Roman" w:hAnsi="Times New Roman" w:eastAsia="宋体" w:cs="Times New Roman"/>
      <w:kern w:val="0"/>
      <w:szCs w:val="20"/>
    </w:rPr>
  </w:style>
  <w:style w:type="paragraph" w:customStyle="1" w:styleId="3003">
    <w:name w:val="样式 宋体 小四 行距: 1.5 倍行距"/>
    <w:basedOn w:val="1"/>
    <w:link w:val="3004"/>
    <w:qFormat/>
    <w:uiPriority w:val="0"/>
    <w:pPr>
      <w:spacing w:before="156" w:after="156" w:line="360" w:lineRule="auto"/>
      <w:ind w:firstLine="480" w:firstLineChars="200"/>
    </w:pPr>
    <w:rPr>
      <w:rFonts w:ascii="宋体" w:hAnsi="宋体" w:eastAsia="宋体" w:cs="Times New Roman"/>
      <w:kern w:val="0"/>
      <w:sz w:val="24"/>
      <w:szCs w:val="20"/>
    </w:rPr>
  </w:style>
  <w:style w:type="character" w:customStyle="1" w:styleId="3004">
    <w:name w:val="样式 宋体 小四 行距: 1.5 倍行距 Char"/>
    <w:link w:val="3003"/>
    <w:qFormat/>
    <w:uiPriority w:val="0"/>
    <w:rPr>
      <w:rFonts w:ascii="宋体" w:hAnsi="宋体"/>
      <w:sz w:val="24"/>
    </w:rPr>
  </w:style>
  <w:style w:type="paragraph" w:customStyle="1" w:styleId="3005">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3006">
    <w:name w:val="0正文 Char"/>
    <w:link w:val="1408"/>
    <w:qFormat/>
    <w:uiPriority w:val="0"/>
    <w:rPr>
      <w:rFonts w:ascii="Verdana" w:hAnsi="Verdana" w:eastAsia="仿宋"/>
      <w:kern w:val="2"/>
      <w:sz w:val="24"/>
      <w:szCs w:val="24"/>
    </w:rPr>
  </w:style>
  <w:style w:type="paragraph" w:customStyle="1" w:styleId="3007">
    <w:name w:val="_"/>
    <w:basedOn w:val="1"/>
    <w:qFormat/>
    <w:uiPriority w:val="0"/>
    <w:pPr>
      <w:adjustRightInd w:val="0"/>
      <w:spacing w:line="360" w:lineRule="auto"/>
      <w:ind w:left="480"/>
      <w:textAlignment w:val="baseline"/>
    </w:pPr>
    <w:rPr>
      <w:rFonts w:ascii="Times New Roman" w:hAnsi="Times New Roman" w:eastAsia="宋体" w:cs="Times New Roman"/>
      <w:kern w:val="0"/>
      <w:sz w:val="24"/>
      <w:szCs w:val="20"/>
    </w:rPr>
  </w:style>
  <w:style w:type="paragraph" w:customStyle="1" w:styleId="3008">
    <w:name w:val="插图居中"/>
    <w:next w:val="1"/>
    <w:qFormat/>
    <w:uiPriority w:val="0"/>
    <w:pPr>
      <w:spacing w:beforeLines="50" w:afterLines="50" w:line="360" w:lineRule="auto"/>
      <w:jc w:val="center"/>
    </w:pPr>
    <w:rPr>
      <w:rFonts w:ascii="Times New Roman" w:hAnsi="Times New Roman" w:eastAsia="宋体" w:cs="Times New Roman"/>
      <w:kern w:val="2"/>
      <w:sz w:val="24"/>
      <w:szCs w:val="24"/>
      <w:lang w:val="en-US" w:eastAsia="zh-CN" w:bidi="ar-SA"/>
    </w:rPr>
  </w:style>
  <w:style w:type="character" w:customStyle="1" w:styleId="3009">
    <w:name w:val="A正文小四 Char Char"/>
    <w:link w:val="3010"/>
    <w:qFormat/>
    <w:uiPriority w:val="0"/>
  </w:style>
  <w:style w:type="paragraph" w:customStyle="1" w:styleId="3010">
    <w:name w:val="A正文小四"/>
    <w:basedOn w:val="1"/>
    <w:link w:val="3009"/>
    <w:qFormat/>
    <w:uiPriority w:val="0"/>
    <w:pPr>
      <w:spacing w:line="360" w:lineRule="auto"/>
      <w:ind w:firstLine="200" w:firstLineChars="200"/>
    </w:pPr>
    <w:rPr>
      <w:rFonts w:ascii="Times New Roman" w:hAnsi="Times New Roman" w:eastAsia="宋体" w:cs="Times New Roman"/>
      <w:kern w:val="0"/>
      <w:sz w:val="20"/>
      <w:szCs w:val="20"/>
    </w:rPr>
  </w:style>
  <w:style w:type="paragraph" w:customStyle="1" w:styleId="3011">
    <w:name w:val="5节标题"/>
    <w:basedOn w:val="1"/>
    <w:qFormat/>
    <w:uiPriority w:val="0"/>
    <w:pPr>
      <w:tabs>
        <w:tab w:val="left" w:pos="0"/>
      </w:tabs>
      <w:spacing w:line="360" w:lineRule="auto"/>
    </w:pPr>
    <w:rPr>
      <w:rFonts w:ascii="楷体_GB2312" w:hAnsi="宋体" w:eastAsia="楷体_GB2312" w:cs="Times New Roman"/>
      <w:color w:val="000000"/>
      <w:sz w:val="28"/>
      <w:szCs w:val="28"/>
    </w:rPr>
  </w:style>
  <w:style w:type="paragraph" w:customStyle="1" w:styleId="3012">
    <w:name w:val="_Style 82"/>
    <w:basedOn w:val="13"/>
    <w:next w:val="12"/>
    <w:qFormat/>
    <w:uiPriority w:val="0"/>
    <w:pPr>
      <w:spacing w:line="240" w:lineRule="auto"/>
      <w:ind w:firstLine="420"/>
    </w:pPr>
    <w:rPr>
      <w:rFonts w:ascii="Times New Roman" w:hAnsi="Times New Roman" w:eastAsia="宋体" w:cs="Times New Roman"/>
      <w:sz w:val="21"/>
      <w:szCs w:val="24"/>
    </w:rPr>
  </w:style>
  <w:style w:type="character" w:customStyle="1" w:styleId="3013">
    <w:name w:val="页脚 Char"/>
    <w:qFormat/>
    <w:uiPriority w:val="99"/>
    <w:rPr>
      <w:kern w:val="2"/>
      <w:sz w:val="18"/>
      <w:szCs w:val="18"/>
    </w:rPr>
  </w:style>
  <w:style w:type="character" w:customStyle="1" w:styleId="3014">
    <w:name w:val="fontstyle21"/>
    <w:qFormat/>
    <w:uiPriority w:val="0"/>
    <w:rPr>
      <w:rFonts w:hint="default" w:ascii="TimesNewRomanPSMT" w:hAnsi="TimesNewRomanPSMT"/>
      <w:color w:val="000000"/>
      <w:sz w:val="22"/>
      <w:szCs w:val="22"/>
    </w:rPr>
  </w:style>
  <w:style w:type="character" w:customStyle="1" w:styleId="3015">
    <w:name w:val="页眉 Char"/>
    <w:qFormat/>
    <w:uiPriority w:val="0"/>
    <w:rPr>
      <w:kern w:val="2"/>
      <w:sz w:val="18"/>
      <w:szCs w:val="18"/>
    </w:rPr>
  </w:style>
  <w:style w:type="paragraph" w:customStyle="1" w:styleId="3016">
    <w:name w:val="090909"/>
    <w:basedOn w:val="1"/>
    <w:qFormat/>
    <w:uiPriority w:val="0"/>
    <w:pPr>
      <w:ind w:firstLine="200" w:firstLineChars="200"/>
      <w:outlineLvl w:val="0"/>
    </w:pPr>
    <w:rPr>
      <w:rFonts w:ascii="宋体" w:hAnsi="Times New Roman" w:eastAsia="宋体" w:cs="Times New Roman"/>
      <w:szCs w:val="21"/>
    </w:rPr>
  </w:style>
  <w:style w:type="paragraph" w:customStyle="1" w:styleId="3017">
    <w:name w:val="_Style 222"/>
    <w:basedOn w:val="13"/>
    <w:next w:val="12"/>
    <w:qFormat/>
    <w:uiPriority w:val="0"/>
    <w:pPr>
      <w:spacing w:line="240" w:lineRule="auto"/>
      <w:ind w:firstLine="420"/>
    </w:pPr>
    <w:rPr>
      <w:rFonts w:ascii="Times New Roman" w:hAnsi="Times New Roman" w:eastAsia="宋体" w:cs="Times New Roman"/>
      <w:sz w:val="21"/>
      <w:szCs w:val="24"/>
    </w:rPr>
  </w:style>
  <w:style w:type="paragraph" w:customStyle="1" w:styleId="3018">
    <w:name w:val="_Style 223"/>
    <w:basedOn w:val="13"/>
    <w:next w:val="12"/>
    <w:qFormat/>
    <w:uiPriority w:val="0"/>
    <w:pPr>
      <w:spacing w:line="240" w:lineRule="auto"/>
      <w:ind w:firstLine="420"/>
    </w:pPr>
    <w:rPr>
      <w:rFonts w:ascii="Times New Roman" w:hAnsi="Times New Roman" w:eastAsia="宋体" w:cs="Times New Roman"/>
      <w:sz w:val="21"/>
      <w:szCs w:val="24"/>
    </w:rPr>
  </w:style>
  <w:style w:type="paragraph" w:customStyle="1" w:styleId="3019">
    <w:name w:val="列表段落4"/>
    <w:basedOn w:val="1"/>
    <w:qFormat/>
    <w:uiPriority w:val="34"/>
    <w:pPr>
      <w:widowControl/>
      <w:ind w:firstLine="420" w:firstLineChars="200"/>
      <w:jc w:val="left"/>
    </w:pPr>
    <w:rPr>
      <w:rFonts w:ascii="宋体" w:hAnsi="宋体" w:eastAsia="宋体" w:cs="宋体"/>
      <w:kern w:val="0"/>
      <w:sz w:val="24"/>
      <w:szCs w:val="24"/>
    </w:rPr>
  </w:style>
  <w:style w:type="paragraph" w:customStyle="1" w:styleId="3020">
    <w:name w:val="List Paragraph1"/>
    <w:basedOn w:val="1"/>
    <w:qFormat/>
    <w:uiPriority w:val="0"/>
    <w:pPr>
      <w:spacing w:line="384" w:lineRule="auto"/>
      <w:ind w:firstLine="420"/>
    </w:pPr>
    <w:rPr>
      <w:rFonts w:ascii="宋体" w:hAnsi="宋体" w:eastAsia="宋体" w:cs="微软雅黑"/>
      <w:color w:val="000000"/>
      <w:sz w:val="24"/>
      <w:szCs w:val="24"/>
    </w:rPr>
  </w:style>
  <w:style w:type="paragraph" w:customStyle="1" w:styleId="3021">
    <w:name w:val="方案正文-2字符"/>
    <w:basedOn w:val="1"/>
    <w:qFormat/>
    <w:uiPriority w:val="0"/>
    <w:pPr>
      <w:wordWrap w:val="0"/>
      <w:topLinePunct/>
      <w:spacing w:line="360" w:lineRule="auto"/>
      <w:ind w:firstLine="480" w:firstLineChars="200"/>
      <w:contextualSpacing/>
      <w:textAlignment w:val="center"/>
    </w:pPr>
    <w:rPr>
      <w:rFonts w:ascii="仿宋_GB2312" w:hAnsi="华文宋体" w:eastAsia="仿宋_GB2312" w:cs="Arial"/>
      <w:sz w:val="24"/>
    </w:rPr>
  </w:style>
  <w:style w:type="paragraph" w:customStyle="1" w:styleId="3022">
    <w:name w:val="1正文文本"/>
    <w:basedOn w:val="1"/>
    <w:link w:val="3024"/>
    <w:qFormat/>
    <w:uiPriority w:val="0"/>
    <w:pPr>
      <w:spacing w:line="560" w:lineRule="exact"/>
      <w:ind w:firstLine="482" w:firstLineChars="200"/>
    </w:pPr>
    <w:rPr>
      <w:rFonts w:ascii="方正仿宋_GBK" w:hAnsi="方正仿宋_GBK" w:eastAsia="方正仿宋_GBK" w:cs="Times New Roman"/>
      <w:sz w:val="28"/>
      <w:szCs w:val="24"/>
    </w:rPr>
  </w:style>
  <w:style w:type="character" w:customStyle="1" w:styleId="3023">
    <w:name w:val="1正文文本 Char"/>
    <w:qFormat/>
    <w:uiPriority w:val="0"/>
    <w:rPr>
      <w:rFonts w:ascii="方正仿宋_GBK" w:hAnsi="方正仿宋_GBK" w:eastAsia="方正仿宋_GBK" w:cs="Times New Roman"/>
      <w:sz w:val="28"/>
      <w:szCs w:val="24"/>
    </w:rPr>
  </w:style>
  <w:style w:type="character" w:customStyle="1" w:styleId="3024">
    <w:name w:val="1正文文本 Char1"/>
    <w:link w:val="3022"/>
    <w:qFormat/>
    <w:uiPriority w:val="0"/>
    <w:rPr>
      <w:rFonts w:ascii="方正仿宋_GBK" w:hAnsi="方正仿宋_GBK" w:eastAsia="方正仿宋_GBK"/>
      <w:kern w:val="2"/>
      <w:sz w:val="28"/>
      <w:szCs w:val="24"/>
    </w:rPr>
  </w:style>
  <w:style w:type="paragraph" w:customStyle="1" w:styleId="3025">
    <w:name w:val="00.建设方案正文字体"/>
    <w:basedOn w:val="1"/>
    <w:qFormat/>
    <w:uiPriority w:val="0"/>
    <w:pPr>
      <w:widowControl/>
      <w:adjustRightInd w:val="0"/>
      <w:spacing w:line="600" w:lineRule="exact"/>
      <w:ind w:firstLine="200" w:firstLineChars="200"/>
    </w:pPr>
    <w:rPr>
      <w:rFonts w:ascii="Times New Roman" w:hAnsi="Times New Roman" w:eastAsia="方正仿宋_GBK" w:cs="宋体"/>
      <w:kern w:val="0"/>
      <w:sz w:val="32"/>
      <w:szCs w:val="28"/>
    </w:rPr>
  </w:style>
  <w:style w:type="paragraph" w:customStyle="1" w:styleId="3026">
    <w:name w:val="说明"/>
    <w:basedOn w:val="1"/>
    <w:semiHidden/>
    <w:qFormat/>
    <w:uiPriority w:val="0"/>
    <w:pPr>
      <w:spacing w:line="0" w:lineRule="atLeast"/>
    </w:pPr>
    <w:rPr>
      <w:rFonts w:ascii="Arial" w:hAnsi="Arial" w:eastAsia="微软简行楷" w:cs="Times New Roman"/>
      <w:sz w:val="24"/>
      <w:szCs w:val="20"/>
    </w:rPr>
  </w:style>
  <w:style w:type="character" w:customStyle="1" w:styleId="3027">
    <w:name w:val="样式 仿宋"/>
    <w:qFormat/>
    <w:uiPriority w:val="99"/>
    <w:rPr>
      <w:rFonts w:ascii="仿宋" w:hAnsi="仿宋" w:eastAsia="仿宋"/>
      <w:kern w:val="2"/>
    </w:rPr>
  </w:style>
  <w:style w:type="character" w:customStyle="1" w:styleId="3028">
    <w:name w:val="封面大字"/>
    <w:qFormat/>
    <w:uiPriority w:val="0"/>
    <w:rPr>
      <w:rFonts w:eastAsia="黑体"/>
      <w:b/>
      <w:bCs/>
      <w:spacing w:val="161"/>
      <w:kern w:val="0"/>
      <w:sz w:val="72"/>
    </w:rPr>
  </w:style>
  <w:style w:type="character" w:customStyle="1" w:styleId="3029">
    <w:name w:val="样式 封面大字 + 加宽量  18.05 磅"/>
    <w:qFormat/>
    <w:uiPriority w:val="0"/>
    <w:rPr>
      <w:rFonts w:eastAsia="黑体"/>
      <w:b/>
      <w:bCs/>
      <w:spacing w:val="361"/>
      <w:kern w:val="0"/>
      <w:sz w:val="72"/>
    </w:rPr>
  </w:style>
  <w:style w:type="character" w:customStyle="1" w:styleId="3030">
    <w:name w:val="lblue11"/>
    <w:qFormat/>
    <w:uiPriority w:val="0"/>
    <w:rPr>
      <w:color w:val="333333"/>
      <w:u w:val="none"/>
    </w:rPr>
  </w:style>
  <w:style w:type="character" w:customStyle="1" w:styleId="3031">
    <w:name w:val="正文二"/>
    <w:qFormat/>
    <w:uiPriority w:val="0"/>
    <w:rPr>
      <w:rFonts w:eastAsia="宋体"/>
      <w:b/>
      <w:sz w:val="21"/>
      <w:szCs w:val="21"/>
      <w:vertAlign w:val="baseline"/>
    </w:rPr>
  </w:style>
  <w:style w:type="paragraph" w:customStyle="1" w:styleId="3032">
    <w:name w:val="样式 标题 3H3l3CTh33rd levelLevel 3 HeadHeading 3 - oldISO2..."/>
    <w:basedOn w:val="7"/>
    <w:qFormat/>
    <w:uiPriority w:val="0"/>
    <w:pPr>
      <w:numPr>
        <w:numId w:val="0"/>
      </w:numPr>
      <w:tabs>
        <w:tab w:val="left" w:pos="720"/>
      </w:tabs>
      <w:spacing w:line="360" w:lineRule="auto"/>
      <w:ind w:left="737" w:hanging="539"/>
    </w:pPr>
    <w:rPr>
      <w:rFonts w:ascii="宋体" w:hAnsi="宋体" w:eastAsia="宋体" w:cs="宋体"/>
      <w:szCs w:val="20"/>
    </w:rPr>
  </w:style>
  <w:style w:type="character" w:customStyle="1" w:styleId="3033">
    <w:name w:val="正文文本缩进 Char1"/>
    <w:basedOn w:val="136"/>
    <w:semiHidden/>
    <w:qFormat/>
    <w:uiPriority w:val="99"/>
    <w:rPr>
      <w:rFonts w:ascii="Times New Roman" w:hAnsi="Times New Roman" w:eastAsia="仿宋" w:cs="Times New Roman"/>
      <w:sz w:val="24"/>
      <w:szCs w:val="20"/>
    </w:rPr>
  </w:style>
  <w:style w:type="paragraph" w:customStyle="1" w:styleId="3034">
    <w:name w:val="细项"/>
    <w:basedOn w:val="1"/>
    <w:qFormat/>
    <w:uiPriority w:val="0"/>
    <w:pPr>
      <w:tabs>
        <w:tab w:val="left" w:pos="425"/>
      </w:tabs>
      <w:autoSpaceDE w:val="0"/>
      <w:autoSpaceDN w:val="0"/>
      <w:spacing w:line="360" w:lineRule="auto"/>
      <w:ind w:left="425" w:hanging="425"/>
      <w:jc w:val="left"/>
    </w:pPr>
    <w:rPr>
      <w:rFonts w:ascii="宋体" w:hAnsi="Times New Roman" w:eastAsia="宋体" w:cs="Times New Roman"/>
      <w:color w:val="000000"/>
      <w:kern w:val="0"/>
      <w:sz w:val="28"/>
      <w:szCs w:val="24"/>
    </w:rPr>
  </w:style>
  <w:style w:type="paragraph" w:customStyle="1" w:styleId="3035">
    <w:name w:val="数字编号"/>
    <w:basedOn w:val="1"/>
    <w:qFormat/>
    <w:uiPriority w:val="0"/>
    <w:rPr>
      <w:rFonts w:ascii="Times New Roman" w:hAnsi="Times New Roman" w:eastAsia="宋体" w:cs="Times New Roman"/>
      <w:szCs w:val="24"/>
    </w:rPr>
  </w:style>
  <w:style w:type="paragraph" w:customStyle="1" w:styleId="3036">
    <w:name w:val="样式 标题 3 + 小四"/>
    <w:basedOn w:val="7"/>
    <w:qFormat/>
    <w:uiPriority w:val="0"/>
    <w:pPr>
      <w:keepNext/>
      <w:keepLines/>
      <w:widowControl/>
      <w:numPr>
        <w:ilvl w:val="0"/>
        <w:numId w:val="0"/>
      </w:numPr>
      <w:tabs>
        <w:tab w:val="left" w:pos="709"/>
      </w:tabs>
      <w:spacing w:before="260" w:after="260" w:line="416" w:lineRule="auto"/>
      <w:ind w:left="1740" w:hanging="420"/>
      <w:jc w:val="left"/>
    </w:pPr>
    <w:rPr>
      <w:rFonts w:ascii="Times New Roman" w:hAnsi="Times New Roman" w:eastAsia="宋体" w:cs="Times New Roman"/>
      <w:kern w:val="0"/>
      <w:szCs w:val="32"/>
    </w:rPr>
  </w:style>
  <w:style w:type="paragraph" w:customStyle="1" w:styleId="3037">
    <w:name w:val="样式 标题 5 + 段前: 0.5 行 段后: 0.5 行"/>
    <w:basedOn w:val="14"/>
    <w:qFormat/>
    <w:uiPriority w:val="0"/>
    <w:pPr>
      <w:widowControl/>
      <w:numPr>
        <w:numId w:val="0"/>
      </w:numPr>
      <w:tabs>
        <w:tab w:val="left" w:pos="1008"/>
      </w:tabs>
      <w:spacing w:before="156" w:beforeLines="50" w:after="156" w:afterLines="50" w:line="377" w:lineRule="auto"/>
      <w:jc w:val="left"/>
    </w:pPr>
    <w:rPr>
      <w:rFonts w:ascii="Times New Roman" w:hAnsi="Times New Roman" w:eastAsia="黑体" w:cs="宋体"/>
      <w:sz w:val="28"/>
      <w:szCs w:val="20"/>
    </w:rPr>
  </w:style>
  <w:style w:type="paragraph" w:customStyle="1" w:styleId="3038">
    <w:name w:val="附件小标题"/>
    <w:basedOn w:val="1"/>
    <w:qFormat/>
    <w:uiPriority w:val="0"/>
    <w:pPr>
      <w:tabs>
        <w:tab w:val="left" w:pos="2238"/>
        <w:tab w:val="left" w:pos="2356"/>
      </w:tabs>
      <w:ind w:left="1984" w:hanging="708"/>
    </w:pPr>
    <w:rPr>
      <w:rFonts w:ascii="Times New Roman" w:hAnsi="Times New Roman" w:eastAsia="宋体" w:cs="Times New Roman"/>
      <w:szCs w:val="24"/>
    </w:rPr>
  </w:style>
  <w:style w:type="paragraph" w:customStyle="1" w:styleId="3039">
    <w:name w:val="正文文本缩进 Char Char"/>
    <w:basedOn w:val="1"/>
    <w:next w:val="1"/>
    <w:qFormat/>
    <w:uiPriority w:val="0"/>
    <w:pPr>
      <w:widowControl/>
      <w:ind w:right="-71" w:firstLine="540"/>
    </w:pPr>
    <w:rPr>
      <w:rFonts w:ascii="Times New Roman" w:hAnsi="Times New Roman" w:eastAsia="宋体" w:cs="Times New Roman"/>
      <w:color w:val="000000"/>
      <w:sz w:val="24"/>
      <w:szCs w:val="20"/>
    </w:rPr>
  </w:style>
  <w:style w:type="paragraph" w:customStyle="1" w:styleId="3040">
    <w:name w:val="正文缩进 Char Char"/>
    <w:basedOn w:val="1"/>
    <w:next w:val="1"/>
    <w:qFormat/>
    <w:uiPriority w:val="0"/>
    <w:pPr>
      <w:widowControl/>
      <w:ind w:firstLine="420"/>
    </w:pPr>
    <w:rPr>
      <w:rFonts w:ascii="Times New Roman" w:hAnsi="Times New Roman" w:eastAsia="宋体" w:cs="Times New Roman"/>
      <w:szCs w:val="20"/>
    </w:rPr>
  </w:style>
  <w:style w:type="paragraph" w:customStyle="1" w:styleId="3041">
    <w:name w:val="目录项"/>
    <w:basedOn w:val="1"/>
    <w:qFormat/>
    <w:uiPriority w:val="0"/>
    <w:pPr>
      <w:spacing w:before="100" w:beforeAutospacing="1" w:after="624" w:afterLines="200"/>
      <w:jc w:val="center"/>
    </w:pPr>
    <w:rPr>
      <w:rFonts w:ascii="Times New Roman" w:hAnsi="Times New Roman" w:eastAsia="黑体" w:cs="Times New Roman"/>
      <w:color w:val="000000"/>
      <w:kern w:val="30"/>
      <w:sz w:val="30"/>
      <w:szCs w:val="30"/>
    </w:rPr>
  </w:style>
  <w:style w:type="paragraph" w:customStyle="1" w:styleId="3042">
    <w:name w:val="我的大标题"/>
    <w:basedOn w:val="1"/>
    <w:qFormat/>
    <w:uiPriority w:val="0"/>
    <w:pPr>
      <w:spacing w:before="100" w:beforeAutospacing="1" w:after="100" w:afterAutospacing="1"/>
      <w:ind w:left="420" w:hanging="420"/>
    </w:pPr>
    <w:rPr>
      <w:rFonts w:ascii="Times New Roman" w:hAnsi="Times New Roman" w:eastAsia="宋体" w:cs="Times New Roman"/>
      <w:b/>
      <w:bCs/>
      <w:szCs w:val="21"/>
    </w:rPr>
  </w:style>
  <w:style w:type="paragraph" w:customStyle="1" w:styleId="3043">
    <w:name w:val="我的正文"/>
    <w:basedOn w:val="1"/>
    <w:qFormat/>
    <w:uiPriority w:val="0"/>
    <w:pPr>
      <w:keepNext/>
      <w:spacing w:before="156" w:beforeLines="50" w:line="360" w:lineRule="auto"/>
      <w:ind w:firstLine="480" w:firstLineChars="200"/>
      <w:jc w:val="center"/>
    </w:pPr>
    <w:rPr>
      <w:rFonts w:ascii="Times New Roman" w:hAnsi="Times New Roman" w:eastAsia="宋体" w:cs="Times New Roman"/>
      <w:color w:val="000000"/>
      <w:kern w:val="0"/>
      <w:sz w:val="24"/>
      <w:szCs w:val="24"/>
    </w:rPr>
  </w:style>
  <w:style w:type="paragraph" w:customStyle="1" w:styleId="3044">
    <w:name w:val="子项目内容"/>
    <w:basedOn w:val="1"/>
    <w:qFormat/>
    <w:uiPriority w:val="0"/>
    <w:pPr>
      <w:tabs>
        <w:tab w:val="left" w:pos="360"/>
      </w:tabs>
      <w:autoSpaceDE w:val="0"/>
      <w:autoSpaceDN w:val="0"/>
      <w:spacing w:line="288" w:lineRule="auto"/>
      <w:ind w:left="900" w:hanging="420"/>
      <w:jc w:val="left"/>
    </w:pPr>
    <w:rPr>
      <w:rFonts w:ascii="宋体" w:hAnsi="宋体" w:eastAsia="宋体" w:cs="Times New Roman"/>
      <w:bCs/>
      <w:kern w:val="0"/>
      <w:sz w:val="24"/>
      <w:szCs w:val="20"/>
    </w:rPr>
  </w:style>
  <w:style w:type="paragraph" w:customStyle="1" w:styleId="3045">
    <w:name w:val="样式 标题 5H5PIM 5h5Second SubheadingTable labell5hmmh2Modu..."/>
    <w:basedOn w:val="14"/>
    <w:qFormat/>
    <w:uiPriority w:val="0"/>
    <w:pPr>
      <w:keepNext w:val="0"/>
      <w:keepLines w:val="0"/>
      <w:numPr>
        <w:numId w:val="0"/>
      </w:numPr>
      <w:tabs>
        <w:tab w:val="left" w:pos="1008"/>
      </w:tabs>
      <w:spacing w:before="0" w:beforeLines="50" w:after="0" w:afterLines="50"/>
    </w:pPr>
    <w:rPr>
      <w:rFonts w:ascii="Times New Roman" w:hAnsi="Times New Roman" w:eastAsia="黑体" w:cs="Times New Roman"/>
      <w:b w:val="0"/>
      <w:color w:val="000000"/>
      <w:szCs w:val="28"/>
    </w:rPr>
  </w:style>
  <w:style w:type="paragraph" w:customStyle="1" w:styleId="3046">
    <w:name w:val="附件"/>
    <w:basedOn w:val="7"/>
    <w:qFormat/>
    <w:uiPriority w:val="0"/>
    <w:pPr>
      <w:numPr>
        <w:numId w:val="0"/>
      </w:numPr>
      <w:tabs>
        <w:tab w:val="left" w:pos="1440"/>
      </w:tabs>
      <w:spacing w:before="120" w:after="120" w:line="240" w:lineRule="atLeast"/>
      <w:ind w:left="720" w:hanging="720"/>
    </w:pPr>
    <w:rPr>
      <w:rFonts w:ascii="Times New Roman" w:hAnsi="Times New Roman" w:eastAsia="宋体" w:cs="Times New Roman"/>
      <w:sz w:val="30"/>
      <w:szCs w:val="30"/>
    </w:rPr>
  </w:style>
  <w:style w:type="paragraph" w:customStyle="1" w:styleId="3047">
    <w:name w:val="第四级标题"/>
    <w:basedOn w:val="1"/>
    <w:qFormat/>
    <w:uiPriority w:val="0"/>
    <w:pPr>
      <w:tabs>
        <w:tab w:val="left" w:pos="1260"/>
      </w:tabs>
      <w:spacing w:before="156" w:beforeLines="50" w:line="300" w:lineRule="auto"/>
      <w:ind w:left="1320" w:hanging="1260"/>
      <w:outlineLvl w:val="1"/>
    </w:pPr>
    <w:rPr>
      <w:rFonts w:ascii="Times New Roman" w:hAnsi="Times New Roman" w:eastAsia="宋体" w:cs="Times New Roman"/>
      <w:b/>
      <w:sz w:val="28"/>
      <w:szCs w:val="28"/>
    </w:rPr>
  </w:style>
  <w:style w:type="paragraph" w:customStyle="1" w:styleId="3048">
    <w:name w:val="小项目"/>
    <w:basedOn w:val="1"/>
    <w:qFormat/>
    <w:uiPriority w:val="0"/>
    <w:pPr>
      <w:tabs>
        <w:tab w:val="left" w:pos="839"/>
      </w:tabs>
      <w:spacing w:after="156" w:afterLines="50" w:line="288" w:lineRule="auto"/>
      <w:ind w:left="900" w:hanging="420"/>
    </w:pPr>
    <w:rPr>
      <w:rFonts w:ascii="Times New Roman" w:hAnsi="Times New Roman" w:eastAsia="宋体" w:cs="Times New Roman"/>
      <w:bCs/>
      <w:sz w:val="24"/>
      <w:szCs w:val="24"/>
    </w:rPr>
  </w:style>
  <w:style w:type="paragraph" w:customStyle="1" w:styleId="3049">
    <w:name w:val="S3"/>
    <w:basedOn w:val="3050"/>
    <w:qFormat/>
    <w:uiPriority w:val="0"/>
    <w:pPr>
      <w:tabs>
        <w:tab w:val="left" w:pos="1695"/>
      </w:tabs>
      <w:spacing w:before="50"/>
      <w:ind w:left="709" w:hanging="420"/>
      <w:outlineLvl w:val="2"/>
    </w:pPr>
  </w:style>
  <w:style w:type="paragraph" w:customStyle="1" w:styleId="3050">
    <w:name w:val="样式 样式 2节标题 + 楷体_GB2312 小三 加粗 自动设置 + 段前: 0.5 行 段后: 0.5 行"/>
    <w:basedOn w:val="1"/>
    <w:qFormat/>
    <w:uiPriority w:val="0"/>
    <w:pPr>
      <w:spacing w:before="100" w:beforeLines="100" w:after="50" w:afterLines="50"/>
      <w:ind w:left="567" w:hanging="567"/>
      <w:outlineLvl w:val="1"/>
    </w:pPr>
    <w:rPr>
      <w:rFonts w:ascii="楷体_GB2312" w:hAnsi="楷体_GB2312" w:eastAsia="楷体_GB2312" w:cs="Times New Roman"/>
      <w:b/>
      <w:bCs/>
      <w:color w:val="000000"/>
      <w:kern w:val="44"/>
      <w:sz w:val="32"/>
      <w:szCs w:val="20"/>
    </w:rPr>
  </w:style>
  <w:style w:type="paragraph" w:customStyle="1" w:styleId="3051">
    <w:name w:val="小小项目"/>
    <w:basedOn w:val="3043"/>
    <w:qFormat/>
    <w:uiPriority w:val="0"/>
    <w:pPr>
      <w:tabs>
        <w:tab w:val="left" w:pos="946"/>
      </w:tabs>
      <w:ind w:left="946" w:hanging="360"/>
    </w:pPr>
  </w:style>
  <w:style w:type="paragraph" w:customStyle="1" w:styleId="3052">
    <w:name w:val="项目内容"/>
    <w:basedOn w:val="1"/>
    <w:qFormat/>
    <w:uiPriority w:val="0"/>
    <w:pPr>
      <w:autoSpaceDE w:val="0"/>
      <w:autoSpaceDN w:val="0"/>
      <w:spacing w:before="62" w:beforeLines="20" w:line="288" w:lineRule="auto"/>
      <w:jc w:val="left"/>
    </w:pPr>
    <w:rPr>
      <w:rFonts w:ascii="宋体" w:hAnsi="宋体" w:eastAsia="宋体" w:cs="Times New Roman"/>
      <w:b/>
      <w:kern w:val="0"/>
      <w:sz w:val="24"/>
      <w:szCs w:val="20"/>
    </w:rPr>
  </w:style>
  <w:style w:type="paragraph" w:customStyle="1" w:styleId="3053">
    <w:name w:val="表格说明"/>
    <w:basedOn w:val="1"/>
    <w:qFormat/>
    <w:uiPriority w:val="0"/>
    <w:pPr>
      <w:spacing w:before="100" w:beforeLines="100" w:line="288" w:lineRule="auto"/>
      <w:jc w:val="left"/>
    </w:pPr>
    <w:rPr>
      <w:rFonts w:ascii="Times New Roman" w:hAnsi="Times New Roman" w:eastAsia="仿宋_GB2312" w:cs="Times New Roman"/>
      <w:sz w:val="24"/>
      <w:szCs w:val="24"/>
    </w:rPr>
  </w:style>
  <w:style w:type="paragraph" w:customStyle="1" w:styleId="3054">
    <w:name w:val="表格的附加说明"/>
    <w:basedOn w:val="1"/>
    <w:qFormat/>
    <w:uiPriority w:val="0"/>
    <w:pPr>
      <w:widowControl/>
      <w:spacing w:line="320" w:lineRule="exact"/>
      <w:ind w:firstLine="840" w:firstLineChars="400"/>
    </w:pPr>
    <w:rPr>
      <w:rFonts w:ascii="Times New Roman" w:hAnsi="Times New Roman" w:eastAsia="黑体" w:cs="Times New Roman"/>
      <w:color w:val="000000"/>
      <w:szCs w:val="21"/>
    </w:rPr>
  </w:style>
  <w:style w:type="paragraph" w:customStyle="1" w:styleId="3055">
    <w:name w:val="下级项目内容"/>
    <w:basedOn w:val="1"/>
    <w:qFormat/>
    <w:uiPriority w:val="0"/>
    <w:pPr>
      <w:tabs>
        <w:tab w:val="left" w:pos="360"/>
      </w:tabs>
      <w:autoSpaceDE w:val="0"/>
      <w:autoSpaceDN w:val="0"/>
      <w:spacing w:line="288" w:lineRule="auto"/>
      <w:jc w:val="left"/>
    </w:pPr>
    <w:rPr>
      <w:rFonts w:ascii="宋体" w:hAnsi="宋体" w:eastAsia="宋体" w:cs="Times New Roman"/>
      <w:bCs/>
      <w:kern w:val="0"/>
      <w:sz w:val="24"/>
      <w:szCs w:val="20"/>
    </w:rPr>
  </w:style>
  <w:style w:type="paragraph" w:customStyle="1" w:styleId="3056">
    <w:name w:val="每章引子"/>
    <w:basedOn w:val="3043"/>
    <w:qFormat/>
    <w:uiPriority w:val="0"/>
    <w:pPr>
      <w:pBdr>
        <w:top w:val="single" w:color="auto" w:sz="18" w:space="1"/>
        <w:bottom w:val="single" w:color="auto" w:sz="18" w:space="1"/>
      </w:pBdr>
      <w:spacing w:before="312" w:beforeLines="100" w:after="480"/>
      <w:jc w:val="both"/>
    </w:pPr>
    <w:rPr>
      <w:rFonts w:ascii="仿宋_GB2312" w:eastAsia="仿宋_GB2312"/>
    </w:rPr>
  </w:style>
  <w:style w:type="paragraph" w:customStyle="1" w:styleId="3057">
    <w:name w:val="(a)"/>
    <w:basedOn w:val="1"/>
    <w:qFormat/>
    <w:uiPriority w:val="0"/>
    <w:pPr>
      <w:widowControl/>
      <w:tabs>
        <w:tab w:val="left" w:pos="1418"/>
      </w:tabs>
      <w:spacing w:line="360" w:lineRule="exact"/>
      <w:ind w:left="1418" w:hanging="511"/>
    </w:pPr>
    <w:rPr>
      <w:rFonts w:ascii="Times New Roman" w:hAnsi="Times New Roman" w:eastAsia="宋体" w:cs="Times New Roman"/>
      <w:sz w:val="24"/>
      <w:szCs w:val="24"/>
    </w:rPr>
  </w:style>
  <w:style w:type="paragraph" w:customStyle="1" w:styleId="3058">
    <w:name w:val="样式 首行缩进:  2 字符"/>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3059">
    <w:name w:val="xl22"/>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3060">
    <w:name w:val="xl2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kern w:val="0"/>
      <w:sz w:val="24"/>
      <w:szCs w:val="24"/>
    </w:rPr>
  </w:style>
  <w:style w:type="paragraph" w:customStyle="1" w:styleId="3061">
    <w:name w:val="样式 标题 1 + 居中"/>
    <w:basedOn w:val="4"/>
    <w:qFormat/>
    <w:uiPriority w:val="0"/>
    <w:pPr>
      <w:numPr>
        <w:numId w:val="0"/>
      </w:numPr>
      <w:tabs>
        <w:tab w:val="left" w:pos="432"/>
      </w:tabs>
    </w:pPr>
    <w:rPr>
      <w:rFonts w:cs="宋体"/>
      <w:sz w:val="36"/>
      <w:szCs w:val="20"/>
    </w:rPr>
  </w:style>
  <w:style w:type="paragraph" w:customStyle="1" w:styleId="30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3063">
    <w:name w:val="样式 标题 3 + 字距调整二号"/>
    <w:basedOn w:val="7"/>
    <w:qFormat/>
    <w:uiPriority w:val="0"/>
    <w:pPr>
      <w:keepNext/>
      <w:keepLines/>
      <w:numPr>
        <w:numId w:val="0"/>
      </w:numPr>
      <w:tabs>
        <w:tab w:val="left" w:pos="720"/>
      </w:tabs>
      <w:spacing w:line="360" w:lineRule="auto"/>
    </w:pPr>
    <w:rPr>
      <w:rFonts w:ascii="Times New Roman" w:hAnsi="Times New Roman" w:eastAsia="宋体" w:cs="Times New Roman"/>
      <w:kern w:val="44"/>
      <w:sz w:val="28"/>
      <w:szCs w:val="32"/>
    </w:rPr>
  </w:style>
  <w:style w:type="character" w:customStyle="1" w:styleId="3064">
    <w:name w:val="_表格文字 Char"/>
    <w:link w:val="3065"/>
    <w:qFormat/>
    <w:uiPriority w:val="0"/>
    <w:rPr>
      <w:rFonts w:ascii="宋体" w:hAnsi="宋体"/>
      <w:szCs w:val="24"/>
    </w:rPr>
  </w:style>
  <w:style w:type="paragraph" w:customStyle="1" w:styleId="3065">
    <w:name w:val="_表格文字"/>
    <w:basedOn w:val="1"/>
    <w:link w:val="3064"/>
    <w:qFormat/>
    <w:uiPriority w:val="0"/>
    <w:pPr>
      <w:jc w:val="left"/>
    </w:pPr>
    <w:rPr>
      <w:rFonts w:ascii="宋体" w:hAnsi="宋体" w:eastAsia="宋体" w:cs="Times New Roman"/>
      <w:kern w:val="0"/>
      <w:sz w:val="20"/>
      <w:szCs w:val="24"/>
    </w:rPr>
  </w:style>
  <w:style w:type="character" w:customStyle="1" w:styleId="3066">
    <w:name w:val="_表格标题 Char"/>
    <w:link w:val="3067"/>
    <w:qFormat/>
    <w:uiPriority w:val="0"/>
    <w:rPr>
      <w:rFonts w:ascii="宋体" w:hAnsi="宋体"/>
      <w:b/>
      <w:szCs w:val="24"/>
    </w:rPr>
  </w:style>
  <w:style w:type="paragraph" w:customStyle="1" w:styleId="3067">
    <w:name w:val="_表格标题"/>
    <w:basedOn w:val="3065"/>
    <w:link w:val="3066"/>
    <w:qFormat/>
    <w:uiPriority w:val="0"/>
    <w:pPr>
      <w:spacing w:before="24" w:after="24"/>
      <w:jc w:val="center"/>
    </w:pPr>
    <w:rPr>
      <w:b/>
    </w:rPr>
  </w:style>
  <w:style w:type="paragraph" w:customStyle="1" w:styleId="3068">
    <w:name w:val="封面中部"/>
    <w:basedOn w:val="1"/>
    <w:qFormat/>
    <w:uiPriority w:val="0"/>
    <w:pPr>
      <w:tabs>
        <w:tab w:val="left" w:pos="2977"/>
      </w:tabs>
      <w:adjustRightInd w:val="0"/>
      <w:spacing w:line="880" w:lineRule="exact"/>
      <w:ind w:left="125" w:firstLine="403"/>
      <w:jc w:val="center"/>
      <w:textAlignment w:val="baseline"/>
    </w:pPr>
    <w:rPr>
      <w:rFonts w:ascii="宋体" w:hAnsi="宋体" w:eastAsia="黑体" w:cs="Times New Roman"/>
      <w:kern w:val="0"/>
      <w:sz w:val="36"/>
      <w:szCs w:val="36"/>
    </w:rPr>
  </w:style>
  <w:style w:type="paragraph" w:customStyle="1" w:styleId="3069">
    <w:name w:val="封面**"/>
    <w:basedOn w:val="3068"/>
    <w:qFormat/>
    <w:uiPriority w:val="0"/>
    <w:pPr>
      <w:spacing w:before="78" w:line="360" w:lineRule="auto"/>
      <w:ind w:left="0" w:firstLine="0"/>
    </w:pPr>
    <w:rPr>
      <w:rFonts w:eastAsia="Times New Roman"/>
      <w:sz w:val="24"/>
      <w:szCs w:val="24"/>
    </w:rPr>
  </w:style>
  <w:style w:type="paragraph" w:customStyle="1" w:styleId="3070">
    <w:name w:val="表格题注"/>
    <w:basedOn w:val="29"/>
    <w:qFormat/>
    <w:uiPriority w:val="0"/>
    <w:pPr>
      <w:autoSpaceDE w:val="0"/>
      <w:autoSpaceDN w:val="0"/>
      <w:adjustRightInd w:val="0"/>
      <w:spacing w:before="0"/>
      <w:jc w:val="both"/>
      <w:textAlignment w:val="baseline"/>
    </w:pPr>
    <w:rPr>
      <w:rFonts w:asciiTheme="majorHAnsi" w:hAnsiTheme="majorHAnsi" w:cstheme="majorBidi"/>
    </w:rPr>
  </w:style>
  <w:style w:type="paragraph" w:customStyle="1" w:styleId="3071">
    <w:name w:val="正文首行缩进 宋体小四 1.5倍行距"/>
    <w:basedOn w:val="1"/>
    <w:qFormat/>
    <w:uiPriority w:val="0"/>
    <w:pPr>
      <w:spacing w:line="360" w:lineRule="auto"/>
      <w:ind w:firstLine="200" w:firstLineChars="200"/>
    </w:pPr>
    <w:rPr>
      <w:sz w:val="24"/>
    </w:rPr>
  </w:style>
  <w:style w:type="paragraph" w:customStyle="1" w:styleId="3072">
    <w:name w:val="图形题注"/>
    <w:basedOn w:val="29"/>
    <w:qFormat/>
    <w:uiPriority w:val="0"/>
    <w:pPr>
      <w:widowControl/>
      <w:spacing w:before="0" w:beforeLines="50" w:afterLines="100"/>
      <w:jc w:val="both"/>
    </w:pPr>
    <w:rPr>
      <w:rFonts w:asciiTheme="majorHAnsi" w:hAnsiTheme="majorHAnsi" w:cstheme="majorBidi"/>
    </w:rPr>
  </w:style>
  <w:style w:type="paragraph" w:customStyle="1" w:styleId="3073">
    <w:name w:val="封面2底部-日期"/>
    <w:qFormat/>
    <w:uiPriority w:val="0"/>
    <w:pPr>
      <w:widowControl w:val="0"/>
      <w:snapToGrid w:val="0"/>
      <w:spacing w:before="78" w:after="78" w:line="336" w:lineRule="auto"/>
      <w:jc w:val="center"/>
    </w:pPr>
    <w:rPr>
      <w:rFonts w:ascii="隶书" w:hAnsi="隶书" w:eastAsia="隶书" w:cs="Times New Roman"/>
      <w:b/>
      <w:snapToGrid w:val="0"/>
      <w:spacing w:val="34"/>
      <w:sz w:val="28"/>
      <w:szCs w:val="22"/>
      <w:lang w:val="en-US" w:eastAsia="zh-CN" w:bidi="ar-SA"/>
    </w:rPr>
  </w:style>
  <w:style w:type="paragraph" w:customStyle="1" w:styleId="3074">
    <w:name w:val="公司名称"/>
    <w:basedOn w:val="1"/>
    <w:next w:val="1"/>
    <w:qFormat/>
    <w:uiPriority w:val="0"/>
    <w:pPr>
      <w:spacing w:line="300" w:lineRule="auto"/>
      <w:ind w:firstLine="200" w:firstLineChars="200"/>
      <w:jc w:val="center"/>
    </w:pPr>
    <w:rPr>
      <w:rFonts w:ascii="华文细黑" w:hAnsi="华文细黑" w:eastAsia="微软雅黑"/>
      <w:sz w:val="28"/>
      <w:szCs w:val="21"/>
    </w:rPr>
  </w:style>
  <w:style w:type="paragraph" w:customStyle="1" w:styleId="3075">
    <w:name w:val="04-正文"/>
    <w:qFormat/>
    <w:uiPriority w:val="0"/>
    <w:pPr>
      <w:spacing w:line="360" w:lineRule="exact"/>
      <w:ind w:firstLine="420"/>
    </w:pPr>
    <w:rPr>
      <w:rFonts w:ascii="Times New Roman" w:hAnsi="Times New Roman" w:eastAsia="宋体" w:cs="Times New Roman"/>
      <w:szCs w:val="24"/>
      <w:lang w:val="en-US" w:eastAsia="zh-CN" w:bidi="ar-SA"/>
    </w:rPr>
  </w:style>
  <w:style w:type="paragraph" w:customStyle="1" w:styleId="3076">
    <w:name w:val="图书辅助信息"/>
    <w:basedOn w:val="1"/>
    <w:qFormat/>
    <w:uiPriority w:val="0"/>
    <w:pPr>
      <w:adjustRightInd w:val="0"/>
      <w:snapToGrid w:val="0"/>
      <w:spacing w:line="360" w:lineRule="auto"/>
      <w:ind w:firstLine="200" w:firstLineChars="200"/>
      <w:jc w:val="center"/>
    </w:pPr>
    <w:rPr>
      <w:rFonts w:ascii="微软雅黑" w:hAnsi="微软雅黑" w:eastAsia="微软雅黑"/>
      <w:sz w:val="13"/>
      <w:szCs w:val="16"/>
    </w:rPr>
  </w:style>
  <w:style w:type="paragraph" w:customStyle="1" w:styleId="3077">
    <w:name w:val="1）"/>
    <w:qFormat/>
    <w:uiPriority w:val="0"/>
    <w:rPr>
      <w:rFonts w:ascii="Times New Roman" w:hAnsi="Times New Roman" w:eastAsia="宋体" w:cs="Times New Roman"/>
      <w:lang w:val="en-US" w:eastAsia="zh-CN" w:bidi="ar-SA"/>
    </w:rPr>
  </w:style>
  <w:style w:type="paragraph" w:customStyle="1" w:styleId="3078">
    <w:name w:val="1、"/>
    <w:basedOn w:val="1"/>
    <w:qFormat/>
    <w:uiPriority w:val="0"/>
    <w:pPr>
      <w:numPr>
        <w:ilvl w:val="1"/>
        <w:numId w:val="106"/>
      </w:numPr>
      <w:spacing w:line="360" w:lineRule="auto"/>
    </w:pPr>
    <w:rPr>
      <w:sz w:val="24"/>
    </w:rPr>
  </w:style>
  <w:style w:type="paragraph" w:customStyle="1" w:styleId="3079">
    <w:name w:val="_Style 8"/>
    <w:basedOn w:val="1"/>
    <w:qFormat/>
    <w:uiPriority w:val="0"/>
    <w:pPr>
      <w:spacing w:line="360" w:lineRule="auto"/>
      <w:ind w:firstLine="420" w:firstLineChars="200"/>
    </w:pPr>
    <w:rPr>
      <w:rFonts w:ascii="Times New Roman" w:hAnsi="Times New Roman"/>
      <w:sz w:val="24"/>
    </w:rPr>
  </w:style>
  <w:style w:type="character" w:customStyle="1" w:styleId="3080">
    <w:name w:val="font191"/>
    <w:basedOn w:val="136"/>
    <w:qFormat/>
    <w:uiPriority w:val="0"/>
    <w:rPr>
      <w:rFonts w:hint="eastAsia" w:ascii="宋体" w:hAnsi="宋体" w:eastAsia="宋体" w:cs="宋体"/>
      <w:color w:val="000000"/>
      <w:sz w:val="20"/>
      <w:szCs w:val="20"/>
      <w:u w:val="none"/>
    </w:rPr>
  </w:style>
  <w:style w:type="character" w:customStyle="1" w:styleId="3081">
    <w:name w:val="font141"/>
    <w:basedOn w:val="136"/>
    <w:qFormat/>
    <w:uiPriority w:val="0"/>
    <w:rPr>
      <w:rFonts w:ascii="Calibri" w:hAnsi="Calibri" w:cs="Calibri"/>
      <w:color w:val="000000"/>
      <w:sz w:val="20"/>
      <w:szCs w:val="20"/>
      <w:u w:val="none"/>
    </w:rPr>
  </w:style>
  <w:style w:type="character" w:customStyle="1" w:styleId="3082">
    <w:name w:val="标书正文:  0.74 厘米 Char"/>
    <w:link w:val="3083"/>
    <w:qFormat/>
    <w:locked/>
    <w:uiPriority w:val="0"/>
    <w:rPr>
      <w:rFonts w:ascii="宋体" w:hAnsi="宋体" w:cs="宋体"/>
      <w:sz w:val="24"/>
    </w:rPr>
  </w:style>
  <w:style w:type="paragraph" w:customStyle="1" w:styleId="3083">
    <w:name w:val="标书正文:  0.74 厘米"/>
    <w:basedOn w:val="1"/>
    <w:link w:val="3082"/>
    <w:qFormat/>
    <w:uiPriority w:val="0"/>
    <w:pPr>
      <w:snapToGrid w:val="0"/>
      <w:spacing w:line="360" w:lineRule="auto"/>
      <w:ind w:firstLine="420"/>
    </w:pPr>
    <w:rPr>
      <w:rFonts w:ascii="宋体" w:hAnsi="宋体" w:eastAsia="宋体" w:cs="宋体"/>
      <w:kern w:val="0"/>
      <w:sz w:val="24"/>
      <w:szCs w:val="20"/>
    </w:rPr>
  </w:style>
  <w:style w:type="character" w:customStyle="1" w:styleId="3084">
    <w:name w:val="表头文字 Char"/>
    <w:link w:val="563"/>
    <w:qFormat/>
    <w:uiPriority w:val="0"/>
    <w:rPr>
      <w:kern w:val="2"/>
      <w:sz w:val="18"/>
    </w:rPr>
  </w:style>
  <w:style w:type="character" w:customStyle="1" w:styleId="3085">
    <w:name w:val="*正文 Char Char"/>
    <w:qFormat/>
    <w:uiPriority w:val="0"/>
    <w:rPr>
      <w:rFonts w:ascii="宋体" w:hAnsi="宋体"/>
      <w:sz w:val="24"/>
      <w:szCs w:val="24"/>
    </w:rPr>
  </w:style>
  <w:style w:type="paragraph" w:customStyle="1" w:styleId="3086">
    <w:name w:val="GEO正文"/>
    <w:basedOn w:val="1"/>
    <w:link w:val="3087"/>
    <w:qFormat/>
    <w:uiPriority w:val="0"/>
    <w:pPr>
      <w:widowControl/>
      <w:spacing w:line="360" w:lineRule="auto"/>
      <w:ind w:firstLine="200" w:firstLineChars="200"/>
    </w:pPr>
    <w:rPr>
      <w:rFonts w:ascii="Times New Roman" w:hAnsi="Times New Roman" w:eastAsia="宋体" w:cs="Times New Roman"/>
      <w:kern w:val="0"/>
      <w:sz w:val="28"/>
      <w:szCs w:val="20"/>
      <w:lang w:val="zh-CN"/>
    </w:rPr>
  </w:style>
  <w:style w:type="character" w:customStyle="1" w:styleId="3087">
    <w:name w:val="GEO正文 Char"/>
    <w:link w:val="3086"/>
    <w:qFormat/>
    <w:uiPriority w:val="0"/>
    <w:rPr>
      <w:sz w:val="28"/>
      <w:lang w:val="zh-CN"/>
    </w:rPr>
  </w:style>
  <w:style w:type="paragraph" w:customStyle="1" w:styleId="3088">
    <w:name w:val="正文（用这个）"/>
    <w:basedOn w:val="1"/>
    <w:link w:val="3089"/>
    <w:qFormat/>
    <w:uiPriority w:val="0"/>
    <w:pPr>
      <w:spacing w:line="360" w:lineRule="auto"/>
      <w:ind w:firstLine="200" w:firstLineChars="200"/>
    </w:pPr>
    <w:rPr>
      <w:rFonts w:eastAsia="宋体"/>
      <w:sz w:val="28"/>
    </w:rPr>
  </w:style>
  <w:style w:type="character" w:customStyle="1" w:styleId="3089">
    <w:name w:val="正文（用这个） 字符"/>
    <w:basedOn w:val="136"/>
    <w:link w:val="3088"/>
    <w:qFormat/>
    <w:uiPriority w:val="0"/>
    <w:rPr>
      <w:rFonts w:asciiTheme="minorHAnsi" w:hAnsiTheme="minorHAnsi" w:cstheme="minorBidi"/>
      <w:kern w:val="2"/>
      <w:sz w:val="28"/>
      <w:szCs w:val="22"/>
    </w:rPr>
  </w:style>
  <w:style w:type="paragraph" w:customStyle="1" w:styleId="3090">
    <w:name w:val="默认段落字体 Para Char Char Char Char Char Char Char Char Char1 Char Char Char Char"/>
    <w:basedOn w:val="1"/>
    <w:qFormat/>
    <w:uiPriority w:val="0"/>
    <w:pPr>
      <w:spacing w:line="360" w:lineRule="auto"/>
      <w:ind w:firstLine="420"/>
    </w:pPr>
    <w:rPr>
      <w:rFonts w:ascii="宋体" w:hAnsi="宋体" w:eastAsia="宋体"/>
      <w:sz w:val="24"/>
    </w:rPr>
  </w:style>
  <w:style w:type="character" w:customStyle="1" w:styleId="3091">
    <w:name w:val="未处理的提及8"/>
    <w:basedOn w:val="136"/>
    <w:semiHidden/>
    <w:unhideWhenUsed/>
    <w:qFormat/>
    <w:uiPriority w:val="99"/>
    <w:rPr>
      <w:color w:val="605E5C"/>
      <w:shd w:val="clear" w:color="auto" w:fill="E1DFDD"/>
    </w:rPr>
  </w:style>
  <w:style w:type="character" w:customStyle="1" w:styleId="3092">
    <w:name w:val="未处理的提及9"/>
    <w:basedOn w:val="136"/>
    <w:semiHidden/>
    <w:unhideWhenUsed/>
    <w:qFormat/>
    <w:uiPriority w:val="99"/>
    <w:rPr>
      <w:color w:val="605E5C"/>
      <w:shd w:val="clear" w:color="auto" w:fill="E1DFDD"/>
    </w:rPr>
  </w:style>
  <w:style w:type="character" w:customStyle="1" w:styleId="3093">
    <w:name w:val="未处理的提及10"/>
    <w:basedOn w:val="136"/>
    <w:semiHidden/>
    <w:unhideWhenUsed/>
    <w:qFormat/>
    <w:uiPriority w:val="99"/>
    <w:rPr>
      <w:color w:val="605E5C"/>
      <w:shd w:val="clear" w:color="auto" w:fill="E1DFDD"/>
    </w:rPr>
  </w:style>
  <w:style w:type="paragraph" w:customStyle="1" w:styleId="3094">
    <w:name w:val="TOC 标题4"/>
    <w:basedOn w:val="4"/>
    <w:next w:val="1"/>
    <w:unhideWhenUsed/>
    <w:qFormat/>
    <w:uiPriority w:val="0"/>
    <w:pPr>
      <w:widowControl/>
      <w:numPr>
        <w:numId w:val="0"/>
      </w:numPr>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3095">
    <w:name w:val="方案副标题"/>
    <w:basedOn w:val="1"/>
    <w:link w:val="3096"/>
    <w:qFormat/>
    <w:uiPriority w:val="0"/>
    <w:pPr>
      <w:spacing w:after="25" w:afterLines="25" w:line="360" w:lineRule="auto"/>
    </w:pPr>
    <w:rPr>
      <w:rFonts w:eastAsia="宋体"/>
      <w:sz w:val="24"/>
    </w:rPr>
  </w:style>
  <w:style w:type="character" w:customStyle="1" w:styleId="3096">
    <w:name w:val="方案副标题 字符"/>
    <w:basedOn w:val="136"/>
    <w:link w:val="3095"/>
    <w:qFormat/>
    <w:uiPriority w:val="0"/>
    <w:rPr>
      <w:rFonts w:asciiTheme="minorHAnsi" w:hAnsiTheme="minorHAnsi" w:cstheme="minorBidi"/>
      <w:kern w:val="2"/>
      <w:sz w:val="24"/>
      <w:szCs w:val="22"/>
    </w:rPr>
  </w:style>
  <w:style w:type="character" w:customStyle="1" w:styleId="3097">
    <w:name w:val="纯文本 Char"/>
    <w:qFormat/>
    <w:uiPriority w:val="0"/>
    <w:rPr>
      <w:rFonts w:ascii="宋体" w:hAnsi="Courier New" w:eastAsia="宋体" w:cs="Courier New"/>
      <w:szCs w:val="21"/>
    </w:rPr>
  </w:style>
  <w:style w:type="paragraph" w:customStyle="1" w:styleId="3098">
    <w:name w:val="样式 样式 正文首行缩进 + 首行缩进:  1 字符 + 首行缩进:  1 字符"/>
    <w:basedOn w:val="1"/>
    <w:qFormat/>
    <w:uiPriority w:val="0"/>
    <w:pPr>
      <w:spacing w:after="60" w:afterLines="25" w:line="360" w:lineRule="auto"/>
      <w:ind w:firstLine="480" w:firstLineChars="200"/>
    </w:pPr>
    <w:rPr>
      <w:rFonts w:ascii="Times New Roman" w:hAnsi="Times New Roman" w:eastAsia="华文宋体" w:cs="Times New Roman"/>
      <w:sz w:val="24"/>
      <w:szCs w:val="20"/>
    </w:rPr>
  </w:style>
  <w:style w:type="paragraph" w:customStyle="1" w:styleId="3099">
    <w:name w:val="样式 正文缩进特点表正文正文非缩进段1标题4ALT+Z水上软件正文双线正文（图说明文字居中）首行缩进标题四...4"/>
    <w:basedOn w:val="55"/>
    <w:next w:val="55"/>
    <w:semiHidden/>
    <w:qFormat/>
    <w:uiPriority w:val="0"/>
    <w:pPr>
      <w:adjustRightInd w:val="0"/>
      <w:spacing w:before="50" w:beforeLines="50" w:after="50" w:afterLines="50" w:line="300" w:lineRule="auto"/>
      <w:ind w:left="0" w:leftChars="0" w:firstLine="480" w:firstLineChars="200"/>
    </w:pPr>
    <w:rPr>
      <w:rFonts w:ascii="Times New Roman" w:hAnsi="Times New Roman" w:eastAsia="华文宋体" w:cs="宋体"/>
      <w:sz w:val="24"/>
      <w:szCs w:val="20"/>
      <w:lang w:val="zh-CN"/>
    </w:rPr>
  </w:style>
  <w:style w:type="paragraph" w:customStyle="1" w:styleId="3100">
    <w:name w:val="4号正文"/>
    <w:basedOn w:val="28"/>
    <w:link w:val="3101"/>
    <w:qFormat/>
    <w:uiPriority w:val="0"/>
    <w:pPr>
      <w:spacing w:after="156" w:afterLines="50"/>
      <w:ind w:firstLine="560" w:firstLineChars="200"/>
    </w:pPr>
    <w:rPr>
      <w:rFonts w:eastAsia="华文宋体"/>
      <w:sz w:val="28"/>
      <w:szCs w:val="28"/>
      <w:lang w:val="zh-CN"/>
    </w:rPr>
  </w:style>
  <w:style w:type="character" w:customStyle="1" w:styleId="3101">
    <w:name w:val="4号正文 Char"/>
    <w:link w:val="3100"/>
    <w:qFormat/>
    <w:uiPriority w:val="0"/>
    <w:rPr>
      <w:rFonts w:eastAsia="华文宋体"/>
      <w:kern w:val="2"/>
      <w:sz w:val="28"/>
      <w:szCs w:val="28"/>
      <w:lang w:val="zh-CN"/>
    </w:rPr>
  </w:style>
  <w:style w:type="paragraph" w:customStyle="1" w:styleId="3102">
    <w:name w:val="哈哈图"/>
    <w:basedOn w:val="1"/>
    <w:qFormat/>
    <w:uiPriority w:val="0"/>
    <w:pPr>
      <w:spacing w:after="60" w:afterLines="25" w:line="360" w:lineRule="auto"/>
      <w:ind w:firstLine="480" w:firstLineChars="200"/>
      <w:jc w:val="center"/>
    </w:pPr>
    <w:rPr>
      <w:rFonts w:ascii="Times New Roman" w:hAnsi="Times New Roman" w:eastAsia="华文宋体" w:cs="Times New Roman"/>
      <w:sz w:val="24"/>
      <w:szCs w:val="24"/>
    </w:rPr>
  </w:style>
  <w:style w:type="character" w:customStyle="1" w:styleId="3103">
    <w:name w:val="正文 首行缩进:  2 字符 Char Char Char Char Char Char"/>
    <w:qFormat/>
    <w:uiPriority w:val="0"/>
    <w:rPr>
      <w:rFonts w:ascii="宋体" w:hAnsi="宋体" w:cs="宋体"/>
      <w:sz w:val="24"/>
      <w:szCs w:val="24"/>
    </w:rPr>
  </w:style>
  <w:style w:type="character" w:customStyle="1" w:styleId="3104">
    <w:name w:val="ptitle1"/>
    <w:qFormat/>
    <w:uiPriority w:val="0"/>
    <w:rPr>
      <w:rFonts w:hint="default" w:ascii="Arial" w:hAnsi="Arial" w:cs="Arial"/>
      <w:b/>
      <w:bCs/>
      <w:i/>
      <w:iCs/>
      <w:color w:val="7D847C"/>
      <w:sz w:val="38"/>
      <w:szCs w:val="38"/>
    </w:rPr>
  </w:style>
  <w:style w:type="character" w:customStyle="1" w:styleId="3105">
    <w:name w:val="style11"/>
    <w:qFormat/>
    <w:uiPriority w:val="0"/>
    <w:rPr>
      <w:rFonts w:ascii="Tahoma" w:hAnsi="Tahoma" w:eastAsia="宋体"/>
      <w:b/>
      <w:bCs/>
      <w:color w:val="000000"/>
      <w:kern w:val="2"/>
      <w:sz w:val="24"/>
      <w:szCs w:val="24"/>
      <w:lang w:val="en-US" w:eastAsia="zh-CN" w:bidi="ar-SA"/>
    </w:rPr>
  </w:style>
  <w:style w:type="character" w:customStyle="1" w:styleId="3106">
    <w:name w:val="style27"/>
    <w:qFormat/>
    <w:uiPriority w:val="0"/>
  </w:style>
  <w:style w:type="character" w:customStyle="1" w:styleId="3107">
    <w:name w:val="普通文字1 Char Char"/>
    <w:qFormat/>
    <w:uiPriority w:val="0"/>
    <w:rPr>
      <w:rFonts w:ascii="宋体" w:hAnsi="Courier New" w:eastAsia="宋体"/>
      <w:kern w:val="2"/>
      <w:sz w:val="21"/>
      <w:lang w:val="en-US" w:eastAsia="zh-CN"/>
    </w:rPr>
  </w:style>
  <w:style w:type="character" w:customStyle="1" w:styleId="3108">
    <w:name w:val="font10pt"/>
    <w:basedOn w:val="136"/>
    <w:qFormat/>
    <w:uiPriority w:val="0"/>
  </w:style>
  <w:style w:type="character" w:customStyle="1" w:styleId="3109">
    <w:name w:val="Char Char15"/>
    <w:qFormat/>
    <w:uiPriority w:val="0"/>
    <w:rPr>
      <w:kern w:val="2"/>
      <w:sz w:val="21"/>
    </w:rPr>
  </w:style>
  <w:style w:type="character" w:customStyle="1" w:styleId="3110">
    <w:name w:val="标准正文 Char Char Char"/>
    <w:qFormat/>
    <w:uiPriority w:val="0"/>
    <w:rPr>
      <w:rFonts w:eastAsia="仿宋_GB2312"/>
      <w:sz w:val="30"/>
      <w:szCs w:val="30"/>
    </w:rPr>
  </w:style>
  <w:style w:type="character" w:customStyle="1" w:styleId="3111">
    <w:name w:val="a91"/>
    <w:qFormat/>
    <w:uiPriority w:val="0"/>
    <w:rPr>
      <w:sz w:val="18"/>
      <w:szCs w:val="18"/>
    </w:rPr>
  </w:style>
  <w:style w:type="character" w:customStyle="1" w:styleId="3112">
    <w:name w:val="图名 Char Char"/>
    <w:qFormat/>
    <w:uiPriority w:val="0"/>
    <w:rPr>
      <w:rFonts w:ascii="Calibri" w:hAnsi="Calibri" w:eastAsia="黑体" w:cstheme="minorBidi"/>
      <w:b/>
      <w:kern w:val="2"/>
      <w:sz w:val="24"/>
      <w:szCs w:val="22"/>
    </w:rPr>
  </w:style>
  <w:style w:type="character" w:customStyle="1" w:styleId="3113">
    <w:name w:val="（符号）三标题1.1 Char Char"/>
    <w:qFormat/>
    <w:uiPriority w:val="0"/>
    <w:rPr>
      <w:rFonts w:ascii="宋体" w:hAnsi="宋体"/>
      <w:kern w:val="2"/>
      <w:sz w:val="24"/>
      <w:szCs w:val="24"/>
    </w:rPr>
  </w:style>
  <w:style w:type="character" w:customStyle="1" w:styleId="3114">
    <w:name w:val="Char Char5"/>
    <w:qFormat/>
    <w:uiPriority w:val="0"/>
    <w:rPr>
      <w:rFonts w:ascii="宋体"/>
      <w:sz w:val="28"/>
    </w:rPr>
  </w:style>
  <w:style w:type="character" w:customStyle="1" w:styleId="3115">
    <w:name w:val="h Char1"/>
    <w:qFormat/>
    <w:uiPriority w:val="0"/>
    <w:rPr>
      <w:rFonts w:ascii="宋体"/>
      <w:sz w:val="18"/>
    </w:rPr>
  </w:style>
  <w:style w:type="character" w:customStyle="1" w:styleId="3116">
    <w:name w:val="华昊6 Char"/>
    <w:qFormat/>
    <w:uiPriority w:val="9"/>
    <w:rPr>
      <w:rFonts w:ascii="Arial" w:hAnsi="Arial" w:eastAsia="黑体"/>
      <w:b/>
      <w:kern w:val="2"/>
      <w:sz w:val="24"/>
    </w:rPr>
  </w:style>
  <w:style w:type="character" w:customStyle="1" w:styleId="3117">
    <w:name w:val="zw"/>
    <w:qFormat/>
    <w:uiPriority w:val="0"/>
  </w:style>
  <w:style w:type="character" w:customStyle="1" w:styleId="3118">
    <w:name w:val="（符号）三标题1.1 Char"/>
    <w:link w:val="3119"/>
    <w:qFormat/>
    <w:locked/>
    <w:uiPriority w:val="0"/>
    <w:rPr>
      <w:rFonts w:ascii="宋体" w:hAnsi="宋体"/>
      <w:sz w:val="24"/>
      <w:szCs w:val="24"/>
    </w:rPr>
  </w:style>
  <w:style w:type="paragraph" w:customStyle="1" w:styleId="3119">
    <w:name w:val="（符号）三标题1.1"/>
    <w:basedOn w:val="1"/>
    <w:link w:val="3118"/>
    <w:qFormat/>
    <w:uiPriority w:val="0"/>
    <w:pPr>
      <w:tabs>
        <w:tab w:val="left" w:pos="700"/>
      </w:tabs>
      <w:spacing w:after="60" w:afterLines="25" w:line="500" w:lineRule="exact"/>
      <w:ind w:left="840" w:hanging="420" w:firstLineChars="200"/>
    </w:pPr>
    <w:rPr>
      <w:rFonts w:ascii="宋体" w:hAnsi="宋体" w:eastAsia="宋体" w:cs="Times New Roman"/>
      <w:kern w:val="0"/>
      <w:sz w:val="24"/>
      <w:szCs w:val="24"/>
    </w:rPr>
  </w:style>
  <w:style w:type="character" w:customStyle="1" w:styleId="3120">
    <w:name w:val="Char Char23"/>
    <w:qFormat/>
    <w:uiPriority w:val="0"/>
    <w:rPr>
      <w:rFonts w:ascii="Arial" w:hAnsi="Arial" w:eastAsia="黑体"/>
      <w:b/>
      <w:kern w:val="2"/>
      <w:sz w:val="28"/>
    </w:rPr>
  </w:style>
  <w:style w:type="character" w:customStyle="1" w:styleId="3121">
    <w:name w:val="style21"/>
    <w:qFormat/>
    <w:uiPriority w:val="0"/>
    <w:rPr>
      <w:b/>
      <w:bCs/>
      <w:color w:val="FF9900"/>
    </w:rPr>
  </w:style>
  <w:style w:type="character" w:customStyle="1" w:styleId="3122">
    <w:name w:val="fo Char"/>
    <w:qFormat/>
    <w:uiPriority w:val="0"/>
    <w:rPr>
      <w:rFonts w:ascii="宋体"/>
      <w:sz w:val="18"/>
    </w:rPr>
  </w:style>
  <w:style w:type="character" w:customStyle="1" w:styleId="3123">
    <w:name w:val="unnamed21"/>
    <w:qFormat/>
    <w:uiPriority w:val="0"/>
  </w:style>
  <w:style w:type="character" w:customStyle="1" w:styleId="3124">
    <w:name w:val="font81"/>
    <w:qFormat/>
    <w:uiPriority w:val="0"/>
    <w:rPr>
      <w:rFonts w:hint="eastAsia" w:ascii="宋体" w:hAnsi="宋体" w:eastAsia="宋体" w:cs="宋体"/>
      <w:color w:val="000000"/>
      <w:sz w:val="21"/>
      <w:szCs w:val="21"/>
    </w:rPr>
  </w:style>
  <w:style w:type="character" w:customStyle="1" w:styleId="3125">
    <w:name w:val="textnorm_chn1"/>
    <w:qFormat/>
    <w:uiPriority w:val="0"/>
    <w:rPr>
      <w:rFonts w:hint="default" w:ascii="Arial" w:hAnsi="Arial" w:cs="Arial"/>
      <w:color w:val="21254A"/>
      <w:sz w:val="22"/>
      <w:szCs w:val="22"/>
    </w:rPr>
  </w:style>
  <w:style w:type="character" w:customStyle="1" w:styleId="3126">
    <w:name w:val="正文（缩进） Char Char"/>
    <w:qFormat/>
    <w:uiPriority w:val="0"/>
    <w:rPr>
      <w:sz w:val="24"/>
      <w:szCs w:val="24"/>
    </w:rPr>
  </w:style>
  <w:style w:type="character" w:customStyle="1" w:styleId="3127">
    <w:name w:val="正文文字缩进 2 Char Char"/>
    <w:qFormat/>
    <w:locked/>
    <w:uiPriority w:val="0"/>
    <w:rPr>
      <w:rFonts w:ascii="宋体"/>
      <w:kern w:val="2"/>
      <w:sz w:val="28"/>
    </w:rPr>
  </w:style>
  <w:style w:type="character" w:customStyle="1" w:styleId="3128">
    <w:name w:val="a21"/>
    <w:qFormat/>
    <w:uiPriority w:val="0"/>
    <w:rPr>
      <w:rFonts w:hint="default" w:ascii="??" w:hAnsi="??" w:cs="??"/>
      <w:sz w:val="18"/>
      <w:szCs w:val="18"/>
    </w:rPr>
  </w:style>
  <w:style w:type="character" w:customStyle="1" w:styleId="3129">
    <w:name w:val="black11"/>
    <w:qFormat/>
    <w:uiPriority w:val="0"/>
  </w:style>
  <w:style w:type="character" w:customStyle="1" w:styleId="3130">
    <w:name w:val="Char Char7"/>
    <w:qFormat/>
    <w:uiPriority w:val="0"/>
    <w:rPr>
      <w:rFonts w:ascii="宋体"/>
      <w:sz w:val="28"/>
    </w:rPr>
  </w:style>
  <w:style w:type="character" w:customStyle="1" w:styleId="3131">
    <w:name w:val="Char Char22"/>
    <w:qFormat/>
    <w:uiPriority w:val="0"/>
    <w:rPr>
      <w:b/>
      <w:kern w:val="2"/>
      <w:sz w:val="28"/>
    </w:rPr>
  </w:style>
  <w:style w:type="character" w:customStyle="1" w:styleId="3132">
    <w:name w:val="font111"/>
    <w:qFormat/>
    <w:uiPriority w:val="0"/>
    <w:rPr>
      <w:rFonts w:hint="eastAsia" w:ascii="宋体" w:hAnsi="宋体" w:eastAsia="宋体" w:cs="宋体"/>
      <w:color w:val="000000"/>
      <w:sz w:val="22"/>
      <w:szCs w:val="22"/>
    </w:rPr>
  </w:style>
  <w:style w:type="character" w:customStyle="1" w:styleId="3133">
    <w:name w:val="lineitems1"/>
    <w:qFormat/>
    <w:uiPriority w:val="0"/>
    <w:rPr>
      <w:sz w:val="17"/>
      <w:szCs w:val="17"/>
    </w:rPr>
  </w:style>
  <w:style w:type="character" w:customStyle="1" w:styleId="3134">
    <w:name w:val="（符号）邀请函中一、"/>
    <w:qFormat/>
    <w:uiPriority w:val="0"/>
    <w:rPr>
      <w:rFonts w:hint="eastAsia" w:ascii="黑体" w:hAnsi="黑体" w:eastAsia="黑体"/>
      <w:b/>
      <w:bCs/>
      <w:sz w:val="24"/>
    </w:rPr>
  </w:style>
  <w:style w:type="character" w:customStyle="1" w:styleId="3135">
    <w:name w:val="Char Char24"/>
    <w:qFormat/>
    <w:uiPriority w:val="0"/>
    <w:rPr>
      <w:b/>
      <w:kern w:val="2"/>
      <w:sz w:val="32"/>
    </w:rPr>
  </w:style>
  <w:style w:type="character" w:customStyle="1" w:styleId="3136">
    <w:name w:val="正文（居中） Char Char"/>
    <w:link w:val="3137"/>
    <w:qFormat/>
    <w:uiPriority w:val="0"/>
    <w:rPr>
      <w:rFonts w:ascii="宋体" w:hAnsi="宋体"/>
      <w:sz w:val="24"/>
      <w:szCs w:val="24"/>
    </w:rPr>
  </w:style>
  <w:style w:type="paragraph" w:customStyle="1" w:styleId="3137">
    <w:name w:val="正文（居中）"/>
    <w:basedOn w:val="1"/>
    <w:link w:val="3136"/>
    <w:qFormat/>
    <w:uiPriority w:val="0"/>
    <w:pPr>
      <w:spacing w:before="156" w:beforeLines="50" w:after="156" w:afterLines="50" w:line="360" w:lineRule="auto"/>
      <w:ind w:left="992" w:hanging="992" w:firstLineChars="200"/>
      <w:jc w:val="center"/>
    </w:pPr>
    <w:rPr>
      <w:rFonts w:ascii="宋体" w:hAnsi="宋体" w:eastAsia="宋体" w:cs="Times New Roman"/>
      <w:kern w:val="0"/>
      <w:sz w:val="24"/>
      <w:szCs w:val="24"/>
    </w:rPr>
  </w:style>
  <w:style w:type="character" w:customStyle="1" w:styleId="3138">
    <w:name w:val="段落 Char1"/>
    <w:link w:val="3139"/>
    <w:qFormat/>
    <w:uiPriority w:val="0"/>
    <w:rPr>
      <w:rFonts w:eastAsia="仿宋_GB2312"/>
      <w:sz w:val="28"/>
      <w:szCs w:val="24"/>
    </w:rPr>
  </w:style>
  <w:style w:type="paragraph" w:customStyle="1" w:styleId="3139">
    <w:name w:val="段落"/>
    <w:link w:val="3138"/>
    <w:qFormat/>
    <w:uiPriority w:val="0"/>
    <w:pPr>
      <w:adjustRightInd w:val="0"/>
      <w:snapToGrid w:val="0"/>
      <w:spacing w:before="120" w:after="120" w:line="360" w:lineRule="auto"/>
      <w:ind w:firstLine="560" w:firstLineChars="200"/>
      <w:jc w:val="both"/>
    </w:pPr>
    <w:rPr>
      <w:rFonts w:ascii="Times New Roman" w:hAnsi="Times New Roman" w:eastAsia="仿宋_GB2312" w:cs="Times New Roman"/>
      <w:sz w:val="28"/>
      <w:szCs w:val="24"/>
      <w:lang w:val="en-US" w:eastAsia="zh-CN" w:bidi="ar-SA"/>
    </w:rPr>
  </w:style>
  <w:style w:type="character" w:customStyle="1" w:styleId="3140">
    <w:name w:val="文字 Char Char"/>
    <w:qFormat/>
    <w:uiPriority w:val="0"/>
    <w:rPr>
      <w:rFonts w:ascii="宋体"/>
      <w:sz w:val="28"/>
    </w:rPr>
  </w:style>
  <w:style w:type="character" w:customStyle="1" w:styleId="3141">
    <w:name w:val="content_20061"/>
    <w:qFormat/>
    <w:uiPriority w:val="0"/>
    <w:rPr>
      <w:color w:val="000000"/>
      <w:sz w:val="21"/>
      <w:szCs w:val="21"/>
    </w:rPr>
  </w:style>
  <w:style w:type="character" w:customStyle="1" w:styleId="3142">
    <w:name w:val="11-正文 Char Char"/>
    <w:link w:val="1926"/>
    <w:qFormat/>
    <w:uiPriority w:val="0"/>
    <w:rPr>
      <w:rFonts w:ascii="Calibri" w:hAnsi="Calibri" w:cs="宋体"/>
    </w:rPr>
  </w:style>
  <w:style w:type="character" w:customStyle="1" w:styleId="3143">
    <w:name w:val="测试样式 Char Char"/>
    <w:qFormat/>
    <w:uiPriority w:val="0"/>
    <w:rPr>
      <w:rFonts w:ascii="宋体" w:hAnsi="宋体"/>
      <w:color w:val="000000"/>
      <w:kern w:val="2"/>
      <w:sz w:val="28"/>
      <w:szCs w:val="28"/>
    </w:rPr>
  </w:style>
  <w:style w:type="character" w:customStyle="1" w:styleId="3144">
    <w:name w:val="Char Char17"/>
    <w:qFormat/>
    <w:uiPriority w:val="0"/>
    <w:rPr>
      <w:b/>
      <w:bCs/>
      <w:kern w:val="2"/>
      <w:sz w:val="21"/>
    </w:rPr>
  </w:style>
  <w:style w:type="character" w:customStyle="1" w:styleId="3145">
    <w:name w:val="标准正文 Char Char Char Char"/>
    <w:qFormat/>
    <w:uiPriority w:val="0"/>
    <w:rPr>
      <w:rFonts w:ascii="Verdana" w:hAnsi="Verdana"/>
      <w:kern w:val="2"/>
      <w:sz w:val="24"/>
      <w:szCs w:val="24"/>
    </w:rPr>
  </w:style>
  <w:style w:type="character" w:customStyle="1" w:styleId="3146">
    <w:name w:val="样式 小四 行距: 1.5 倍行距 首行缩进:  2 字符 Char Char"/>
    <w:qFormat/>
    <w:uiPriority w:val="0"/>
    <w:rPr>
      <w:sz w:val="24"/>
      <w:lang w:bidi="ar-SA"/>
    </w:rPr>
  </w:style>
  <w:style w:type="character" w:customStyle="1" w:styleId="3147">
    <w:name w:val="样式 宋体 小四"/>
    <w:qFormat/>
    <w:uiPriority w:val="0"/>
    <w:rPr>
      <w:sz w:val="24"/>
    </w:rPr>
  </w:style>
  <w:style w:type="character" w:customStyle="1" w:styleId="3148">
    <w:name w:val="Char Char21"/>
    <w:qFormat/>
    <w:uiPriority w:val="0"/>
    <w:rPr>
      <w:rFonts w:ascii="Arial" w:hAnsi="Arial" w:eastAsia="黑体"/>
      <w:b/>
      <w:kern w:val="2"/>
      <w:sz w:val="24"/>
    </w:rPr>
  </w:style>
  <w:style w:type="character" w:customStyle="1" w:styleId="3149">
    <w:name w:val="c lh15"/>
    <w:basedOn w:val="136"/>
    <w:qFormat/>
    <w:uiPriority w:val="0"/>
  </w:style>
  <w:style w:type="character" w:customStyle="1" w:styleId="3150">
    <w:name w:val="报告书正文 Char Char Char"/>
    <w:qFormat/>
    <w:uiPriority w:val="0"/>
    <w:rPr>
      <w:rFonts w:ascii="Times" w:hAnsi="Times" w:eastAsia="宋体" w:cs="Times New Roman"/>
      <w:kern w:val="0"/>
      <w:sz w:val="24"/>
    </w:rPr>
  </w:style>
  <w:style w:type="character" w:customStyle="1" w:styleId="3151">
    <w:name w:val="z9unnamed2"/>
    <w:qFormat/>
    <w:uiPriority w:val="0"/>
  </w:style>
  <w:style w:type="character" w:customStyle="1" w:styleId="3152">
    <w:name w:val="表格样式居中 Char Char"/>
    <w:link w:val="3153"/>
    <w:qFormat/>
    <w:uiPriority w:val="0"/>
    <w:rPr>
      <w:rFonts w:eastAsia="仿宋_GB2312"/>
      <w:bCs/>
      <w:kern w:val="44"/>
      <w:szCs w:val="44"/>
    </w:rPr>
  </w:style>
  <w:style w:type="paragraph" w:customStyle="1" w:styleId="3153">
    <w:name w:val="表格样式居中"/>
    <w:link w:val="3152"/>
    <w:qFormat/>
    <w:uiPriority w:val="0"/>
    <w:pPr>
      <w:adjustRightInd w:val="0"/>
      <w:snapToGrid w:val="0"/>
      <w:jc w:val="center"/>
    </w:pPr>
    <w:rPr>
      <w:rFonts w:ascii="Times New Roman" w:hAnsi="Times New Roman" w:eastAsia="仿宋_GB2312" w:cs="Times New Roman"/>
      <w:bCs/>
      <w:kern w:val="44"/>
      <w:szCs w:val="44"/>
      <w:lang w:val="en-US" w:eastAsia="zh-CN" w:bidi="ar-SA"/>
    </w:rPr>
  </w:style>
  <w:style w:type="character" w:customStyle="1" w:styleId="3154">
    <w:name w:val="明显强调4"/>
    <w:qFormat/>
    <w:uiPriority w:val="0"/>
    <w:rPr>
      <w:b/>
      <w:bCs/>
      <w:i/>
      <w:iCs/>
      <w:color w:val="4F81BD"/>
    </w:rPr>
  </w:style>
  <w:style w:type="character" w:customStyle="1" w:styleId="3155">
    <w:name w:val="Char Char19"/>
    <w:qFormat/>
    <w:uiPriority w:val="0"/>
    <w:rPr>
      <w:rFonts w:ascii="Arial" w:hAnsi="Arial" w:eastAsia="黑体"/>
      <w:kern w:val="2"/>
      <w:sz w:val="24"/>
    </w:rPr>
  </w:style>
  <w:style w:type="character" w:customStyle="1" w:styleId="3156">
    <w:name w:val="Char Char14"/>
    <w:qFormat/>
    <w:uiPriority w:val="0"/>
    <w:rPr>
      <w:rFonts w:ascii="宋体" w:hAnsi="宋体"/>
      <w:color w:val="000000"/>
      <w:kern w:val="2"/>
      <w:sz w:val="21"/>
    </w:rPr>
  </w:style>
  <w:style w:type="character" w:customStyle="1" w:styleId="3157">
    <w:name w:val="macro Char"/>
    <w:link w:val="1882"/>
    <w:qFormat/>
    <w:uiPriority w:val="0"/>
    <w:rPr>
      <w:rFonts w:ascii="Courier New" w:hAnsi="Courier New" w:cs="Courier New" w:eastAsiaTheme="minorEastAsia"/>
      <w:kern w:val="2"/>
      <w:sz w:val="24"/>
      <w:szCs w:val="24"/>
    </w:rPr>
  </w:style>
  <w:style w:type="character" w:customStyle="1" w:styleId="3158">
    <w:name w:val="highlight1"/>
    <w:qFormat/>
    <w:uiPriority w:val="0"/>
    <w:rPr>
      <w:sz w:val="13"/>
      <w:szCs w:val="13"/>
    </w:rPr>
  </w:style>
  <w:style w:type="character" w:customStyle="1" w:styleId="3159">
    <w:name w:val="PIM 7 Char"/>
    <w:qFormat/>
    <w:uiPriority w:val="0"/>
    <w:rPr>
      <w:b/>
      <w:kern w:val="2"/>
      <w:sz w:val="24"/>
    </w:rPr>
  </w:style>
  <w:style w:type="character" w:customStyle="1" w:styleId="3160">
    <w:name w:val="上款两地分居奥斯卡的发生空间阿斯顿发生的发生的 Char Char"/>
    <w:qFormat/>
    <w:uiPriority w:val="0"/>
    <w:rPr>
      <w:rFonts w:ascii="宋体" w:hAnsi="宋体"/>
      <w:color w:val="000000"/>
      <w:kern w:val="2"/>
      <w:sz w:val="28"/>
      <w:szCs w:val="28"/>
    </w:rPr>
  </w:style>
  <w:style w:type="character" w:customStyle="1" w:styleId="3161">
    <w:name w:val="样式 宋体 小四 红色 下划线"/>
    <w:qFormat/>
    <w:uiPriority w:val="0"/>
    <w:rPr>
      <w:color w:val="FF0000"/>
      <w:sz w:val="24"/>
      <w:u w:val="single"/>
    </w:rPr>
  </w:style>
  <w:style w:type="character" w:customStyle="1" w:styleId="3162">
    <w:name w:val="Char Char13"/>
    <w:qFormat/>
    <w:uiPriority w:val="0"/>
    <w:rPr>
      <w:rFonts w:ascii="宋体"/>
      <w:sz w:val="28"/>
    </w:rPr>
  </w:style>
  <w:style w:type="character" w:customStyle="1" w:styleId="3163">
    <w:name w:val="哈哈正文 Char Char"/>
    <w:qFormat/>
    <w:uiPriority w:val="0"/>
    <w:rPr>
      <w:rFonts w:ascii="宋体" w:hAnsi="宋体"/>
      <w:sz w:val="24"/>
      <w:lang w:bidi="ar-SA"/>
    </w:rPr>
  </w:style>
  <w:style w:type="character" w:customStyle="1" w:styleId="3164">
    <w:name w:val="f111"/>
    <w:qFormat/>
    <w:uiPriority w:val="0"/>
    <w:rPr>
      <w:sz w:val="22"/>
      <w:szCs w:val="22"/>
    </w:rPr>
  </w:style>
  <w:style w:type="character" w:customStyle="1" w:styleId="3165">
    <w:name w:val="表格样式居左 Char Char"/>
    <w:link w:val="3166"/>
    <w:qFormat/>
    <w:uiPriority w:val="0"/>
    <w:rPr>
      <w:rFonts w:eastAsia="仿宋_GB2312"/>
      <w:bCs/>
      <w:color w:val="000000"/>
      <w:szCs w:val="44"/>
    </w:rPr>
  </w:style>
  <w:style w:type="paragraph" w:customStyle="1" w:styleId="3166">
    <w:name w:val="表格样式居左"/>
    <w:link w:val="3165"/>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3167">
    <w:name w:val="ft-hanggao1"/>
    <w:qFormat/>
    <w:uiPriority w:val="0"/>
    <w:rPr>
      <w:color w:val="000000"/>
      <w:sz w:val="21"/>
      <w:szCs w:val="21"/>
    </w:rPr>
  </w:style>
  <w:style w:type="character" w:customStyle="1" w:styleId="3168">
    <w:name w:val="1.正文 Char Char"/>
    <w:link w:val="3169"/>
    <w:qFormat/>
    <w:uiPriority w:val="0"/>
    <w:rPr>
      <w:sz w:val="24"/>
      <w:szCs w:val="24"/>
    </w:rPr>
  </w:style>
  <w:style w:type="paragraph" w:customStyle="1" w:styleId="3169">
    <w:name w:val="1.正文"/>
    <w:basedOn w:val="1"/>
    <w:link w:val="3168"/>
    <w:qFormat/>
    <w:uiPriority w:val="0"/>
    <w:pPr>
      <w:spacing w:after="60" w:afterLines="25" w:line="360" w:lineRule="auto"/>
      <w:ind w:left="540" w:leftChars="225" w:firstLine="540" w:firstLineChars="225"/>
    </w:pPr>
    <w:rPr>
      <w:rFonts w:ascii="Times New Roman" w:hAnsi="Times New Roman" w:eastAsia="宋体" w:cs="Times New Roman"/>
      <w:kern w:val="0"/>
      <w:sz w:val="24"/>
      <w:szCs w:val="24"/>
    </w:rPr>
  </w:style>
  <w:style w:type="character" w:customStyle="1" w:styleId="3170">
    <w:name w:val="Char Char16"/>
    <w:qFormat/>
    <w:uiPriority w:val="0"/>
    <w:rPr>
      <w:rFonts w:ascii="Cambria" w:hAnsi="Cambria" w:eastAsia="黑体"/>
      <w:kern w:val="2"/>
    </w:rPr>
  </w:style>
  <w:style w:type="character" w:customStyle="1" w:styleId="3171">
    <w:name w:val="样式 小四 行距: 1.5 倍行距 首行缩进:  2 字符 Char Char Char"/>
    <w:qFormat/>
    <w:uiPriority w:val="0"/>
    <w:rPr>
      <w:rFonts w:ascii="Times New Roman" w:hAnsi="Times New Roman" w:eastAsia="宋体" w:cs="宋体"/>
      <w:sz w:val="24"/>
      <w:szCs w:val="20"/>
    </w:rPr>
  </w:style>
  <w:style w:type="character" w:customStyle="1" w:styleId="3172">
    <w:name w:val="bt_content1"/>
    <w:qFormat/>
    <w:uiPriority w:val="0"/>
    <w:rPr>
      <w:sz w:val="24"/>
      <w:szCs w:val="24"/>
    </w:rPr>
  </w:style>
  <w:style w:type="character" w:customStyle="1" w:styleId="3173">
    <w:name w:val="标准正文 Char Char"/>
    <w:qFormat/>
    <w:locked/>
    <w:uiPriority w:val="0"/>
    <w:rPr>
      <w:rFonts w:ascii="Verdana" w:hAnsi="Verdana"/>
      <w:sz w:val="24"/>
      <w:szCs w:val="24"/>
    </w:rPr>
  </w:style>
  <w:style w:type="character" w:customStyle="1" w:styleId="3174">
    <w:name w:val="Char Char10"/>
    <w:qFormat/>
    <w:uiPriority w:val="0"/>
    <w:rPr>
      <w:rFonts w:ascii="Arial" w:hAnsi="Arial" w:eastAsia="黑体"/>
      <w:kern w:val="2"/>
      <w:sz w:val="21"/>
    </w:rPr>
  </w:style>
  <w:style w:type="character" w:customStyle="1" w:styleId="3175">
    <w:name w:val="f101"/>
    <w:qFormat/>
    <w:uiPriority w:val="0"/>
    <w:rPr>
      <w:sz w:val="21"/>
      <w:szCs w:val="21"/>
    </w:rPr>
  </w:style>
  <w:style w:type="character" w:customStyle="1" w:styleId="3176">
    <w:name w:val="Char Char12"/>
    <w:qFormat/>
    <w:uiPriority w:val="0"/>
    <w:rPr>
      <w:kern w:val="2"/>
      <w:sz w:val="18"/>
    </w:rPr>
  </w:style>
  <w:style w:type="character" w:customStyle="1" w:styleId="3177">
    <w:name w:val="Char Char25"/>
    <w:qFormat/>
    <w:uiPriority w:val="0"/>
    <w:rPr>
      <w:rFonts w:ascii="Arial" w:hAnsi="Arial" w:eastAsia="黑体"/>
      <w:b/>
      <w:sz w:val="32"/>
    </w:rPr>
  </w:style>
  <w:style w:type="character" w:customStyle="1" w:styleId="3178">
    <w:name w:val="报告书正文 Char Char"/>
    <w:link w:val="3179"/>
    <w:qFormat/>
    <w:uiPriority w:val="0"/>
    <w:rPr>
      <w:rFonts w:ascii="Times" w:hAnsi="Times"/>
      <w:sz w:val="24"/>
    </w:rPr>
  </w:style>
  <w:style w:type="paragraph" w:customStyle="1" w:styleId="3179">
    <w:name w:val="报告书正文"/>
    <w:basedOn w:val="1"/>
    <w:link w:val="3178"/>
    <w:qFormat/>
    <w:uiPriority w:val="0"/>
    <w:pPr>
      <w:widowControl/>
      <w:adjustRightInd w:val="0"/>
      <w:snapToGrid w:val="0"/>
      <w:spacing w:after="60" w:afterLines="25" w:line="360" w:lineRule="auto"/>
      <w:ind w:firstLine="480" w:firstLineChars="200"/>
      <w:jc w:val="left"/>
    </w:pPr>
    <w:rPr>
      <w:rFonts w:ascii="Times" w:hAnsi="Times" w:eastAsia="宋体" w:cs="Times New Roman"/>
      <w:kern w:val="0"/>
      <w:sz w:val="24"/>
      <w:szCs w:val="20"/>
    </w:rPr>
  </w:style>
  <w:style w:type="character" w:customStyle="1" w:styleId="3180">
    <w:name w:val="正文（黑体） Char Char"/>
    <w:link w:val="3181"/>
    <w:qFormat/>
    <w:uiPriority w:val="0"/>
    <w:rPr>
      <w:rFonts w:ascii="黑体" w:eastAsia="黑体"/>
      <w:color w:val="000080"/>
      <w:sz w:val="24"/>
      <w:szCs w:val="24"/>
    </w:rPr>
  </w:style>
  <w:style w:type="paragraph" w:customStyle="1" w:styleId="3181">
    <w:name w:val="正文（黑体）"/>
    <w:basedOn w:val="1"/>
    <w:next w:val="1"/>
    <w:link w:val="3180"/>
    <w:qFormat/>
    <w:uiPriority w:val="0"/>
    <w:pPr>
      <w:spacing w:before="156" w:beforeLines="50" w:after="156" w:afterLines="50" w:line="360" w:lineRule="auto"/>
      <w:ind w:firstLine="480" w:firstLineChars="200"/>
    </w:pPr>
    <w:rPr>
      <w:rFonts w:ascii="黑体" w:hAnsi="Times New Roman" w:eastAsia="黑体" w:cs="Times New Roman"/>
      <w:color w:val="000080"/>
      <w:kern w:val="0"/>
      <w:sz w:val="24"/>
      <w:szCs w:val="24"/>
    </w:rPr>
  </w:style>
  <w:style w:type="character" w:customStyle="1" w:styleId="3182">
    <w:name w:val="body text Char Char"/>
    <w:qFormat/>
    <w:uiPriority w:val="0"/>
    <w:rPr>
      <w:rFonts w:ascii="宋体" w:hAnsi="宋体"/>
      <w:color w:val="000000"/>
      <w:sz w:val="21"/>
    </w:rPr>
  </w:style>
  <w:style w:type="character" w:customStyle="1" w:styleId="3183">
    <w:name w:val="报告书正文 Char"/>
    <w:qFormat/>
    <w:uiPriority w:val="0"/>
    <w:rPr>
      <w:rFonts w:ascii="Times" w:hAnsi="Times" w:eastAsia="宋体" w:cs="Times New Roman"/>
      <w:kern w:val="0"/>
      <w:sz w:val="24"/>
    </w:rPr>
  </w:style>
  <w:style w:type="character" w:customStyle="1" w:styleId="3184">
    <w:name w:val="Char Char18"/>
    <w:qFormat/>
    <w:uiPriority w:val="0"/>
    <w:rPr>
      <w:rFonts w:ascii="Arial" w:hAnsi="Arial" w:eastAsia="黑体"/>
      <w:kern w:val="2"/>
      <w:sz w:val="21"/>
    </w:rPr>
  </w:style>
  <w:style w:type="character" w:customStyle="1" w:styleId="3185">
    <w:name w:val="正文 居中 Char Char"/>
    <w:qFormat/>
    <w:uiPriority w:val="0"/>
    <w:rPr>
      <w:kern w:val="2"/>
      <w:sz w:val="24"/>
    </w:rPr>
  </w:style>
  <w:style w:type="character" w:customStyle="1" w:styleId="3186">
    <w:name w:val="方案正文段落 Char Char"/>
    <w:qFormat/>
    <w:uiPriority w:val="0"/>
    <w:rPr>
      <w:color w:val="000000"/>
      <w:kern w:val="2"/>
      <w:sz w:val="24"/>
      <w:szCs w:val="24"/>
    </w:rPr>
  </w:style>
  <w:style w:type="character" w:customStyle="1" w:styleId="3187">
    <w:name w:val="word1"/>
    <w:qFormat/>
    <w:uiPriority w:val="0"/>
    <w:rPr>
      <w:sz w:val="18"/>
      <w:szCs w:val="18"/>
    </w:rPr>
  </w:style>
  <w:style w:type="character" w:customStyle="1" w:styleId="3188">
    <w:name w:val="font91"/>
    <w:qFormat/>
    <w:uiPriority w:val="0"/>
    <w:rPr>
      <w:rFonts w:hint="eastAsia" w:ascii="宋体" w:hAnsi="宋体" w:eastAsia="宋体" w:cs="宋体"/>
      <w:b/>
      <w:color w:val="000000"/>
      <w:sz w:val="22"/>
      <w:szCs w:val="22"/>
    </w:rPr>
  </w:style>
  <w:style w:type="character" w:customStyle="1" w:styleId="3189">
    <w:name w:val="Char Char6"/>
    <w:qFormat/>
    <w:uiPriority w:val="0"/>
    <w:rPr>
      <w:kern w:val="2"/>
      <w:sz w:val="18"/>
    </w:rPr>
  </w:style>
  <w:style w:type="character" w:customStyle="1" w:styleId="3190">
    <w:name w:val="Char Char26"/>
    <w:qFormat/>
    <w:uiPriority w:val="0"/>
    <w:rPr>
      <w:b/>
      <w:kern w:val="44"/>
      <w:sz w:val="44"/>
    </w:rPr>
  </w:style>
  <w:style w:type="character" w:customStyle="1" w:styleId="3191">
    <w:name w:val="Plain Text Char"/>
    <w:qFormat/>
    <w:uiPriority w:val="0"/>
    <w:rPr>
      <w:rFonts w:hint="eastAsia" w:ascii="宋体" w:hAnsi="Courier New" w:eastAsia="宋体" w:cs="Courier New"/>
      <w:kern w:val="2"/>
      <w:sz w:val="21"/>
      <w:szCs w:val="21"/>
      <w:lang w:val="en-US" w:eastAsia="zh-CN" w:bidi="ar-SA"/>
    </w:rPr>
  </w:style>
  <w:style w:type="character" w:customStyle="1" w:styleId="3192">
    <w:name w:val="Char Char11"/>
    <w:qFormat/>
    <w:uiPriority w:val="0"/>
    <w:rPr>
      <w:rFonts w:ascii="Arial" w:hAnsi="Arial" w:eastAsia="黑体"/>
      <w:kern w:val="2"/>
      <w:sz w:val="24"/>
    </w:rPr>
  </w:style>
  <w:style w:type="character" w:customStyle="1" w:styleId="3193">
    <w:name w:val="a71"/>
    <w:qFormat/>
    <w:uiPriority w:val="0"/>
    <w:rPr>
      <w:rFonts w:hint="default" w:ascii="??" w:hAnsi="??" w:cs="??"/>
      <w:sz w:val="20"/>
      <w:szCs w:val="20"/>
    </w:rPr>
  </w:style>
  <w:style w:type="character" w:customStyle="1" w:styleId="3194">
    <w:name w:val="哈哈正文 Char Char Char"/>
    <w:qFormat/>
    <w:uiPriority w:val="0"/>
    <w:rPr>
      <w:rFonts w:ascii="宋体" w:hAnsi="宋体"/>
      <w:kern w:val="2"/>
      <w:sz w:val="24"/>
    </w:rPr>
  </w:style>
  <w:style w:type="character" w:customStyle="1" w:styleId="3195">
    <w:name w:val="正文缩进2格 Char Char"/>
    <w:link w:val="3196"/>
    <w:qFormat/>
    <w:locked/>
    <w:uiPriority w:val="0"/>
    <w:rPr>
      <w:rFonts w:ascii="仿宋_GB2312" w:hAnsi="宋体" w:eastAsia="仿宋_GB2312"/>
      <w:sz w:val="28"/>
      <w:szCs w:val="28"/>
    </w:rPr>
  </w:style>
  <w:style w:type="paragraph" w:customStyle="1" w:styleId="3196">
    <w:name w:val="正文缩进2格"/>
    <w:basedOn w:val="1"/>
    <w:link w:val="3195"/>
    <w:qFormat/>
    <w:uiPriority w:val="0"/>
    <w:pPr>
      <w:spacing w:after="60" w:afterLines="25" w:line="600" w:lineRule="exact"/>
      <w:ind w:firstLine="639" w:firstLineChars="206"/>
    </w:pPr>
    <w:rPr>
      <w:rFonts w:ascii="仿宋_GB2312" w:hAnsi="宋体" w:eastAsia="仿宋_GB2312" w:cs="Times New Roman"/>
      <w:kern w:val="0"/>
      <w:sz w:val="28"/>
      <w:szCs w:val="28"/>
    </w:rPr>
  </w:style>
  <w:style w:type="character" w:customStyle="1" w:styleId="3197">
    <w:name w:val="Char Char20"/>
    <w:qFormat/>
    <w:uiPriority w:val="0"/>
    <w:rPr>
      <w:b/>
      <w:kern w:val="2"/>
      <w:sz w:val="24"/>
    </w:rPr>
  </w:style>
  <w:style w:type="paragraph" w:customStyle="1" w:styleId="3198">
    <w:name w:val="p28"/>
    <w:basedOn w:val="1"/>
    <w:qFormat/>
    <w:uiPriority w:val="0"/>
    <w:pPr>
      <w:widowControl/>
      <w:spacing w:after="60" w:afterLines="25" w:line="360" w:lineRule="auto"/>
      <w:ind w:firstLine="420" w:firstLineChars="200"/>
    </w:pPr>
    <w:rPr>
      <w:rFonts w:ascii="Times New Roman" w:hAnsi="Times New Roman" w:eastAsia="华文宋体" w:cs="Times New Roman"/>
      <w:kern w:val="0"/>
      <w:sz w:val="24"/>
      <w:szCs w:val="24"/>
    </w:rPr>
  </w:style>
  <w:style w:type="paragraph" w:customStyle="1" w:styleId="3199">
    <w:name w:val="Char31"/>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00">
    <w:name w:val="圆点标号"/>
    <w:basedOn w:val="1"/>
    <w:qFormat/>
    <w:uiPriority w:val="0"/>
    <w:pPr>
      <w:tabs>
        <w:tab w:val="left" w:pos="900"/>
      </w:tabs>
      <w:spacing w:after="60" w:afterLines="25" w:line="360" w:lineRule="auto"/>
      <w:ind w:left="839" w:hanging="357" w:firstLineChars="200"/>
    </w:pPr>
    <w:rPr>
      <w:rFonts w:ascii="Times New Roman" w:hAnsi="Times New Roman" w:eastAsia="华文宋体" w:cs="Times New Roman"/>
      <w:sz w:val="24"/>
      <w:szCs w:val="24"/>
    </w:rPr>
  </w:style>
  <w:style w:type="paragraph" w:customStyle="1" w:styleId="3201">
    <w:name w:val="p31"/>
    <w:basedOn w:val="1"/>
    <w:qFormat/>
    <w:uiPriority w:val="0"/>
    <w:pPr>
      <w:widowControl/>
      <w:spacing w:after="60" w:afterLines="25" w:line="360" w:lineRule="auto"/>
      <w:ind w:firstLine="420" w:firstLineChars="200"/>
    </w:pPr>
    <w:rPr>
      <w:rFonts w:ascii="Times New Roman" w:hAnsi="Times New Roman" w:eastAsia="华文宋体" w:cs="Times New Roman"/>
      <w:kern w:val="0"/>
      <w:sz w:val="24"/>
      <w:szCs w:val="24"/>
    </w:rPr>
  </w:style>
  <w:style w:type="paragraph" w:customStyle="1" w:styleId="3202">
    <w:name w:val="样式 ˎ̥ 左 首行缩进:  2 字符"/>
    <w:basedOn w:val="1"/>
    <w:qFormat/>
    <w:uiPriority w:val="0"/>
    <w:pPr>
      <w:spacing w:after="60" w:afterLines="25" w:line="360" w:lineRule="auto"/>
      <w:ind w:firstLine="480" w:firstLineChars="200"/>
      <w:jc w:val="left"/>
    </w:pPr>
    <w:rPr>
      <w:rFonts w:ascii="ˎ̥" w:hAnsi="ˎ̥" w:eastAsia="华文宋体" w:cs="Times New Roman"/>
      <w:kern w:val="0"/>
      <w:sz w:val="24"/>
      <w:szCs w:val="20"/>
    </w:rPr>
  </w:style>
  <w:style w:type="paragraph" w:customStyle="1" w:styleId="3203">
    <w:name w:val="（符号）二标题总则"/>
    <w:basedOn w:val="3204"/>
    <w:qFormat/>
    <w:uiPriority w:val="0"/>
  </w:style>
  <w:style w:type="paragraph" w:customStyle="1" w:styleId="3204">
    <w:name w:val="(符号)一标题第一部分"/>
    <w:basedOn w:val="1"/>
    <w:qFormat/>
    <w:uiPriority w:val="0"/>
    <w:pPr>
      <w:spacing w:before="312" w:beforeLines="100" w:after="312" w:afterLines="100" w:line="500" w:lineRule="exact"/>
      <w:ind w:left="90" w:firstLine="480" w:firstLineChars="200"/>
      <w:jc w:val="center"/>
      <w:outlineLvl w:val="1"/>
    </w:pPr>
    <w:rPr>
      <w:rFonts w:ascii="黑体" w:hAnsi="Times New Roman" w:eastAsia="黑体" w:cs="宋体"/>
      <w:b/>
      <w:bCs/>
      <w:sz w:val="32"/>
      <w:szCs w:val="32"/>
    </w:rPr>
  </w:style>
  <w:style w:type="paragraph" w:customStyle="1" w:styleId="3205">
    <w:name w:val="2册标题5"/>
    <w:basedOn w:val="3206"/>
    <w:next w:val="1"/>
    <w:qFormat/>
    <w:uiPriority w:val="0"/>
    <w:pPr>
      <w:ind w:left="720" w:leftChars="300"/>
      <w:outlineLvl w:val="4"/>
    </w:pPr>
    <w:rPr>
      <w:rFonts w:eastAsia="楷体_GB2312"/>
      <w:b/>
    </w:rPr>
  </w:style>
  <w:style w:type="paragraph" w:customStyle="1" w:styleId="3206">
    <w:name w:val="2册标题4"/>
    <w:basedOn w:val="1"/>
    <w:next w:val="1"/>
    <w:qFormat/>
    <w:uiPriority w:val="0"/>
    <w:pPr>
      <w:spacing w:before="156" w:beforeLines="50" w:after="156" w:afterLines="50" w:line="360" w:lineRule="auto"/>
      <w:ind w:left="480" w:leftChars="200" w:firstLine="480" w:firstLineChars="200"/>
      <w:outlineLvl w:val="3"/>
    </w:pPr>
    <w:rPr>
      <w:rFonts w:ascii="Arial" w:hAnsi="Arial" w:eastAsia="黑体" w:cs="Times New Roman"/>
      <w:sz w:val="24"/>
      <w:szCs w:val="20"/>
    </w:rPr>
  </w:style>
  <w:style w:type="paragraph" w:customStyle="1" w:styleId="3207">
    <w:name w:val="正文居中"/>
    <w:basedOn w:val="1"/>
    <w:next w:val="9"/>
    <w:qFormat/>
    <w:uiPriority w:val="0"/>
    <w:pPr>
      <w:adjustRightInd w:val="0"/>
      <w:snapToGrid w:val="0"/>
      <w:spacing w:after="60" w:afterLines="25" w:line="312" w:lineRule="auto"/>
      <w:ind w:firstLine="480" w:firstLineChars="200"/>
      <w:jc w:val="center"/>
    </w:pPr>
    <w:rPr>
      <w:rFonts w:ascii="Times New Roman" w:hAnsi="Times New Roman" w:eastAsia="华文宋体" w:cs="Times New Roman"/>
      <w:sz w:val="24"/>
      <w:szCs w:val="24"/>
    </w:rPr>
  </w:style>
  <w:style w:type="paragraph" w:customStyle="1" w:styleId="3208">
    <w:name w:val="列表正文"/>
    <w:basedOn w:val="1"/>
    <w:qFormat/>
    <w:uiPriority w:val="0"/>
    <w:pPr>
      <w:adjustRightInd w:val="0"/>
      <w:snapToGrid w:val="0"/>
      <w:spacing w:after="60" w:afterLines="25" w:line="312" w:lineRule="auto"/>
      <w:ind w:left="200" w:leftChars="200" w:firstLine="150" w:firstLineChars="150"/>
    </w:pPr>
    <w:rPr>
      <w:rFonts w:ascii="Times New Roman" w:hAnsi="Times New Roman" w:eastAsia="华文宋体" w:cs="Times New Roman"/>
      <w:sz w:val="24"/>
      <w:szCs w:val="24"/>
    </w:rPr>
  </w:style>
  <w:style w:type="paragraph" w:customStyle="1" w:styleId="3209">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210">
    <w:name w:val="Char14"/>
    <w:basedOn w:val="1"/>
    <w:qFormat/>
    <w:uiPriority w:val="0"/>
    <w:pPr>
      <w:adjustRightInd w:val="0"/>
      <w:spacing w:after="60" w:afterLines="25" w:line="360" w:lineRule="auto"/>
      <w:ind w:firstLine="480" w:firstLineChars="200"/>
    </w:pPr>
    <w:rPr>
      <w:rFonts w:ascii="Times New Roman" w:hAnsi="Times New Roman" w:eastAsia="华文宋体" w:cs="Times New Roman"/>
      <w:kern w:val="0"/>
      <w:sz w:val="24"/>
      <w:szCs w:val="20"/>
    </w:rPr>
  </w:style>
  <w:style w:type="paragraph" w:customStyle="1" w:styleId="3211">
    <w:name w:val="12册标题"/>
    <w:basedOn w:val="1"/>
    <w:next w:val="1"/>
    <w:qFormat/>
    <w:uiPriority w:val="0"/>
    <w:pPr>
      <w:spacing w:before="156" w:beforeLines="50" w:after="156" w:afterLines="50" w:line="360" w:lineRule="auto"/>
      <w:ind w:firstLine="480" w:firstLineChars="200"/>
      <w:jc w:val="center"/>
      <w:outlineLvl w:val="0"/>
    </w:pPr>
    <w:rPr>
      <w:rFonts w:ascii="Arial" w:hAnsi="Arial" w:eastAsia="黑体" w:cs="Times New Roman"/>
      <w:sz w:val="44"/>
      <w:szCs w:val="20"/>
    </w:rPr>
  </w:style>
  <w:style w:type="paragraph" w:customStyle="1" w:styleId="3212">
    <w:name w:val="表"/>
    <w:basedOn w:val="1"/>
    <w:qFormat/>
    <w:uiPriority w:val="0"/>
    <w:pPr>
      <w:adjustRightInd w:val="0"/>
      <w:snapToGrid w:val="0"/>
      <w:spacing w:after="60" w:afterLines="25" w:line="360" w:lineRule="auto"/>
      <w:ind w:firstLine="480" w:firstLineChars="200"/>
    </w:pPr>
    <w:rPr>
      <w:rFonts w:ascii="Times New Roman" w:hAnsi="Times New Roman" w:eastAsia="华文宋体" w:cs="Times New Roman"/>
      <w:color w:val="000000"/>
      <w:kern w:val="0"/>
      <w:sz w:val="24"/>
      <w:szCs w:val="21"/>
    </w:rPr>
  </w:style>
  <w:style w:type="paragraph" w:customStyle="1" w:styleId="3213">
    <w:name w:val="样式 样式 小四 右侧:  0.03 厘米 行距: 1.5 倍行距 + 首行缩进:  2 字符"/>
    <w:basedOn w:val="1"/>
    <w:qFormat/>
    <w:uiPriority w:val="0"/>
    <w:pPr>
      <w:spacing w:after="60" w:afterLines="25" w:line="360" w:lineRule="auto"/>
      <w:ind w:right="17" w:firstLine="420" w:firstLineChars="200"/>
    </w:pPr>
    <w:rPr>
      <w:rFonts w:ascii="Times New Roman" w:hAnsi="Times New Roman" w:eastAsia="华文宋体" w:cs="宋体"/>
      <w:sz w:val="24"/>
      <w:szCs w:val="20"/>
    </w:rPr>
  </w:style>
  <w:style w:type="paragraph" w:customStyle="1" w:styleId="3214">
    <w:name w:val="（符号）目录2"/>
    <w:basedOn w:val="1"/>
    <w:qFormat/>
    <w:uiPriority w:val="0"/>
    <w:pPr>
      <w:spacing w:after="60" w:afterLines="25" w:line="500" w:lineRule="exact"/>
      <w:ind w:left="480" w:firstLine="480" w:firstLineChars="200"/>
    </w:pPr>
    <w:rPr>
      <w:rFonts w:ascii="Times New Roman" w:hAnsi="Times New Roman" w:eastAsia="华文宋体" w:cs="宋体"/>
      <w:sz w:val="24"/>
      <w:szCs w:val="20"/>
    </w:rPr>
  </w:style>
  <w:style w:type="paragraph" w:customStyle="1" w:styleId="3215">
    <w:name w:val="样式 首行缩进:  0.85 厘米"/>
    <w:basedOn w:val="1"/>
    <w:qFormat/>
    <w:uiPriority w:val="0"/>
    <w:pPr>
      <w:spacing w:after="60" w:afterLines="25" w:line="360" w:lineRule="auto"/>
      <w:ind w:firstLine="480" w:firstLineChars="200"/>
    </w:pPr>
    <w:rPr>
      <w:rFonts w:ascii="Times New Roman" w:hAnsi="Times New Roman" w:eastAsia="华文宋体" w:cs="Times New Roman"/>
      <w:sz w:val="24"/>
      <w:szCs w:val="24"/>
    </w:rPr>
  </w:style>
  <w:style w:type="paragraph" w:customStyle="1" w:styleId="3216">
    <w:name w:val="Char1 Char Char Char2"/>
    <w:basedOn w:val="1"/>
    <w:qFormat/>
    <w:uiPriority w:val="0"/>
    <w:pPr>
      <w:tabs>
        <w:tab w:val="left" w:pos="624"/>
      </w:tabs>
      <w:spacing w:after="60" w:afterLines="25" w:line="360" w:lineRule="auto"/>
      <w:ind w:left="360" w:hanging="360" w:firstLineChars="200"/>
    </w:pPr>
    <w:rPr>
      <w:rFonts w:ascii="Times New Roman" w:hAnsi="Times New Roman" w:eastAsia="华文宋体" w:cs="Times New Roman"/>
      <w:sz w:val="24"/>
      <w:szCs w:val="24"/>
    </w:rPr>
  </w:style>
  <w:style w:type="paragraph" w:customStyle="1" w:styleId="3217">
    <w:name w:val="样式 段 + 四号 首行缩进:  2 字符 行距: 1.5 倍行距"/>
    <w:basedOn w:val="1"/>
    <w:qFormat/>
    <w:uiPriority w:val="0"/>
    <w:pPr>
      <w:widowControl/>
      <w:overflowPunct w:val="0"/>
      <w:autoSpaceDE w:val="0"/>
      <w:spacing w:after="60" w:afterLines="25" w:line="360" w:lineRule="auto"/>
      <w:ind w:firstLine="560" w:firstLineChars="200"/>
    </w:pPr>
    <w:rPr>
      <w:rFonts w:ascii="宋体" w:hAnsi="宋体" w:eastAsia="华文宋体" w:cs="宋体"/>
      <w:kern w:val="1"/>
      <w:sz w:val="24"/>
      <w:szCs w:val="24"/>
    </w:rPr>
  </w:style>
  <w:style w:type="paragraph" w:customStyle="1" w:styleId="3218">
    <w:name w:val="Char3"/>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19">
    <w:name w:val="样式 题注 Char Char Char Char Char Char Char CharChar Char Char C..."/>
    <w:basedOn w:val="29"/>
    <w:qFormat/>
    <w:uiPriority w:val="0"/>
    <w:pPr>
      <w:spacing w:before="152" w:after="160" w:afterLines="25"/>
      <w:ind w:firstLine="480" w:firstLineChars="200"/>
    </w:pPr>
    <w:rPr>
      <w:rFonts w:ascii="黑体" w:hAnsi="黑体" w:cs="宋体"/>
      <w:color w:val="000000"/>
      <w:sz w:val="24"/>
    </w:rPr>
  </w:style>
  <w:style w:type="paragraph" w:customStyle="1" w:styleId="3220">
    <w:name w:val="2册标题3"/>
    <w:basedOn w:val="1"/>
    <w:next w:val="1"/>
    <w:qFormat/>
    <w:uiPriority w:val="0"/>
    <w:pPr>
      <w:spacing w:before="156" w:beforeLines="50" w:after="156" w:afterLines="50" w:line="360" w:lineRule="auto"/>
      <w:ind w:left="100" w:leftChars="100" w:firstLine="480" w:firstLineChars="200"/>
      <w:outlineLvl w:val="2"/>
    </w:pPr>
    <w:rPr>
      <w:rFonts w:ascii="Arial" w:hAnsi="Arial" w:eastAsia="黑体" w:cs="Times New Roman"/>
      <w:sz w:val="28"/>
      <w:szCs w:val="20"/>
    </w:rPr>
  </w:style>
  <w:style w:type="paragraph" w:customStyle="1" w:styleId="3221">
    <w:name w:val="Char Char Char"/>
    <w:basedOn w:val="1"/>
    <w:qFormat/>
    <w:uiPriority w:val="0"/>
    <w:pPr>
      <w:spacing w:after="60" w:afterLines="25" w:line="360" w:lineRule="auto"/>
      <w:ind w:firstLine="480" w:firstLineChars="200"/>
    </w:pPr>
    <w:rPr>
      <w:rFonts w:ascii="Tahoma" w:hAnsi="Tahoma" w:eastAsia="华文宋体" w:cs="Times New Roman"/>
      <w:sz w:val="24"/>
      <w:szCs w:val="20"/>
    </w:rPr>
  </w:style>
  <w:style w:type="paragraph" w:customStyle="1" w:styleId="3222">
    <w:name w:val="图标题"/>
    <w:basedOn w:val="1"/>
    <w:next w:val="1"/>
    <w:qFormat/>
    <w:uiPriority w:val="0"/>
    <w:pPr>
      <w:overflowPunct w:val="0"/>
      <w:spacing w:before="120" w:after="240" w:afterLines="25" w:line="360" w:lineRule="auto"/>
      <w:ind w:firstLine="480" w:firstLineChars="200"/>
      <w:jc w:val="center"/>
    </w:pPr>
    <w:rPr>
      <w:rFonts w:ascii="Times New Roman" w:hAnsi="Times New Roman" w:eastAsia="华文宋体" w:cs="Times New Roman"/>
      <w:sz w:val="24"/>
      <w:szCs w:val="20"/>
      <w:lang w:val="en-GB"/>
    </w:rPr>
  </w:style>
  <w:style w:type="paragraph" w:customStyle="1" w:styleId="3223">
    <w:name w:val="1册标题1"/>
    <w:basedOn w:val="1"/>
    <w:next w:val="1"/>
    <w:qFormat/>
    <w:uiPriority w:val="0"/>
    <w:pPr>
      <w:spacing w:before="156" w:beforeLines="50" w:after="156" w:afterLines="50" w:line="360" w:lineRule="auto"/>
      <w:ind w:firstLine="480" w:firstLineChars="200"/>
      <w:jc w:val="center"/>
      <w:outlineLvl w:val="0"/>
    </w:pPr>
    <w:rPr>
      <w:rFonts w:ascii="宋体" w:hAnsi="宋体" w:eastAsia="华文宋体" w:cs="Times New Roman"/>
      <w:b/>
      <w:sz w:val="36"/>
      <w:szCs w:val="20"/>
    </w:rPr>
  </w:style>
  <w:style w:type="paragraph" w:customStyle="1" w:styleId="3224">
    <w:name w:val="p30"/>
    <w:basedOn w:val="1"/>
    <w:qFormat/>
    <w:uiPriority w:val="0"/>
    <w:pPr>
      <w:widowControl/>
      <w:spacing w:before="260" w:after="260" w:afterLines="25" w:line="410" w:lineRule="auto"/>
      <w:ind w:left="425" w:hanging="425" w:firstLineChars="200"/>
    </w:pPr>
    <w:rPr>
      <w:rFonts w:ascii="华文宋体" w:hAnsi="华文宋体" w:eastAsia="华文宋体" w:cs="宋体"/>
      <w:b/>
      <w:bCs/>
      <w:kern w:val="0"/>
      <w:sz w:val="32"/>
      <w:szCs w:val="32"/>
    </w:rPr>
  </w:style>
  <w:style w:type="paragraph" w:customStyle="1" w:styleId="3225">
    <w:name w:val="样式 (西文) Times New Roman 四号 段后: 6 磅 行距: 固定值 20 磅 首行缩进:  1.92 ..."/>
    <w:basedOn w:val="1"/>
    <w:qFormat/>
    <w:uiPriority w:val="0"/>
    <w:pPr>
      <w:spacing w:before="156" w:beforeLines="50" w:after="156" w:afterLines="50" w:line="360" w:lineRule="auto"/>
      <w:ind w:firstLine="480" w:firstLineChars="200"/>
    </w:pPr>
    <w:rPr>
      <w:rFonts w:ascii="Times New Roman" w:hAnsi="Times New Roman" w:eastAsia="华文宋体" w:cs="宋体"/>
      <w:sz w:val="28"/>
      <w:szCs w:val="20"/>
    </w:rPr>
  </w:style>
  <w:style w:type="paragraph" w:customStyle="1" w:styleId="3226">
    <w:name w:val="（符号）投标一、"/>
    <w:basedOn w:val="1"/>
    <w:qFormat/>
    <w:uiPriority w:val="0"/>
    <w:pPr>
      <w:tabs>
        <w:tab w:val="left" w:pos="1578"/>
      </w:tabs>
      <w:spacing w:after="60" w:afterLines="25" w:line="460" w:lineRule="exact"/>
      <w:ind w:left="420" w:hanging="420" w:firstLineChars="200"/>
    </w:pPr>
    <w:rPr>
      <w:rFonts w:ascii="Times New Roman" w:hAnsi="Times New Roman" w:eastAsia="华文宋体" w:cs="Times New Roman"/>
      <w:sz w:val="24"/>
      <w:szCs w:val="24"/>
    </w:rPr>
  </w:style>
  <w:style w:type="paragraph" w:customStyle="1" w:styleId="3227">
    <w:name w:val="缺省文本"/>
    <w:basedOn w:val="1"/>
    <w:qFormat/>
    <w:uiPriority w:val="0"/>
    <w:pPr>
      <w:autoSpaceDE w:val="0"/>
      <w:autoSpaceDN w:val="0"/>
      <w:adjustRightInd w:val="0"/>
      <w:spacing w:after="60" w:afterLines="25" w:line="360" w:lineRule="auto"/>
      <w:ind w:firstLine="480" w:firstLineChars="200"/>
      <w:jc w:val="left"/>
    </w:pPr>
    <w:rPr>
      <w:rFonts w:ascii="Times New Roman" w:hAnsi="Times New Roman" w:eastAsia="华文宋体" w:cs="Times New Roman"/>
      <w:kern w:val="0"/>
      <w:sz w:val="24"/>
      <w:szCs w:val="20"/>
    </w:rPr>
  </w:style>
  <w:style w:type="paragraph" w:customStyle="1" w:styleId="3228">
    <w:name w:val="ncgp标题3"/>
    <w:basedOn w:val="1"/>
    <w:qFormat/>
    <w:uiPriority w:val="0"/>
    <w:pPr>
      <w:spacing w:after="60" w:afterLines="25" w:line="360" w:lineRule="auto"/>
      <w:ind w:firstLine="480" w:firstLineChars="200"/>
      <w:outlineLvl w:val="2"/>
    </w:pPr>
    <w:rPr>
      <w:rFonts w:ascii="华文宋体" w:hAnsi="华文宋体" w:eastAsia="华文宋体" w:cs="Calibri"/>
      <w:sz w:val="24"/>
      <w:szCs w:val="20"/>
    </w:rPr>
  </w:style>
  <w:style w:type="paragraph" w:customStyle="1" w:styleId="3229">
    <w:name w:val="列表内容"/>
    <w:basedOn w:val="1"/>
    <w:qFormat/>
    <w:uiPriority w:val="0"/>
    <w:pPr>
      <w:widowControl/>
      <w:tabs>
        <w:tab w:val="left" w:pos="425"/>
      </w:tabs>
      <w:spacing w:before="46" w:beforeLines="15" w:after="46" w:afterLines="15" w:line="260" w:lineRule="exact"/>
      <w:ind w:left="704" w:hanging="420" w:firstLineChars="200"/>
      <w:jc w:val="left"/>
    </w:pPr>
    <w:rPr>
      <w:rFonts w:ascii="Times New Roman" w:hAnsi="Times New Roman" w:eastAsia="华文宋体" w:cs="Times New Roman"/>
      <w:kern w:val="0"/>
      <w:sz w:val="18"/>
      <w:szCs w:val="18"/>
    </w:rPr>
  </w:style>
  <w:style w:type="paragraph" w:customStyle="1" w:styleId="3230">
    <w:name w:val="样式 文档正文 + 首行缩进:  2 字符1"/>
    <w:basedOn w:val="1"/>
    <w:qFormat/>
    <w:uiPriority w:val="0"/>
    <w:pPr>
      <w:widowControl/>
      <w:adjustRightInd w:val="0"/>
      <w:spacing w:after="60" w:afterLines="25" w:line="360" w:lineRule="auto"/>
      <w:ind w:firstLine="480" w:firstLineChars="200"/>
      <w:jc w:val="left"/>
      <w:textAlignment w:val="baseline"/>
    </w:pPr>
    <w:rPr>
      <w:rFonts w:ascii="Times New Roman" w:hAnsi="Times New Roman" w:eastAsia="华文宋体" w:cs="Times New Roman"/>
      <w:kern w:val="0"/>
      <w:sz w:val="24"/>
      <w:szCs w:val="20"/>
    </w:rPr>
  </w:style>
  <w:style w:type="paragraph" w:customStyle="1" w:styleId="3231">
    <w:name w:val="Char32"/>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32">
    <w:name w:val="我的重点"/>
    <w:basedOn w:val="3233"/>
    <w:qFormat/>
    <w:uiPriority w:val="0"/>
    <w:pPr>
      <w:ind w:left="0"/>
    </w:pPr>
    <w:rPr>
      <w:rFonts w:eastAsia="华文楷体"/>
      <w:i/>
      <w:iCs/>
    </w:rPr>
  </w:style>
  <w:style w:type="paragraph" w:customStyle="1" w:styleId="3233">
    <w:name w:val="重点"/>
    <w:basedOn w:val="1"/>
    <w:qFormat/>
    <w:uiPriority w:val="0"/>
    <w:pPr>
      <w:spacing w:after="60" w:afterLines="25" w:line="360" w:lineRule="auto"/>
      <w:ind w:left="284" w:firstLine="480" w:firstLineChars="200"/>
    </w:pPr>
    <w:rPr>
      <w:rFonts w:ascii="Arial Black" w:hAnsi="Arial Black" w:eastAsia="楷体_GB2312" w:cs="Arial Black"/>
      <w:b/>
      <w:bCs/>
      <w:sz w:val="28"/>
      <w:szCs w:val="28"/>
    </w:rPr>
  </w:style>
  <w:style w:type="paragraph" w:customStyle="1" w:styleId="3234">
    <w:name w:val="（符号）内容二标题1"/>
    <w:basedOn w:val="1"/>
    <w:qFormat/>
    <w:uiPriority w:val="0"/>
    <w:pPr>
      <w:tabs>
        <w:tab w:val="left" w:pos="420"/>
      </w:tabs>
      <w:spacing w:before="140" w:after="140" w:afterLines="25" w:line="500" w:lineRule="exact"/>
      <w:ind w:left="900" w:hanging="420" w:firstLineChars="200"/>
      <w:outlineLvl w:val="1"/>
    </w:pPr>
    <w:rPr>
      <w:rFonts w:ascii="楷体_GB2312" w:hAnsi="Times New Roman" w:eastAsia="楷体_GB2312" w:cs="宋体"/>
      <w:b/>
      <w:bCs/>
      <w:sz w:val="28"/>
      <w:szCs w:val="20"/>
    </w:rPr>
  </w:style>
  <w:style w:type="paragraph" w:customStyle="1" w:styleId="3235">
    <w:name w:val="默认段落字体 Para Char Char Char Char Char Char Char Char Char2 Char"/>
    <w:basedOn w:val="1"/>
    <w:qFormat/>
    <w:uiPriority w:val="0"/>
    <w:pPr>
      <w:spacing w:after="60" w:afterLines="25" w:line="360" w:lineRule="auto"/>
      <w:ind w:firstLine="480" w:firstLineChars="200"/>
    </w:pPr>
    <w:rPr>
      <w:rFonts w:ascii="Tahoma" w:hAnsi="Tahoma" w:eastAsia="华文宋体" w:cs="Times New Roman"/>
      <w:sz w:val="24"/>
      <w:szCs w:val="20"/>
    </w:rPr>
  </w:style>
  <w:style w:type="paragraph" w:customStyle="1" w:styleId="3236">
    <w:name w:val="样式 小四 左 首行缩进:  0.77 厘米"/>
    <w:basedOn w:val="1"/>
    <w:qFormat/>
    <w:uiPriority w:val="0"/>
    <w:pPr>
      <w:spacing w:after="60" w:afterLines="25" w:line="360" w:lineRule="auto"/>
      <w:ind w:firstLine="435" w:firstLineChars="200"/>
      <w:jc w:val="left"/>
    </w:pPr>
    <w:rPr>
      <w:rFonts w:ascii="Times New Roman" w:hAnsi="Times New Roman" w:eastAsia="华文宋体" w:cs="宋体"/>
      <w:sz w:val="24"/>
      <w:szCs w:val="20"/>
    </w:rPr>
  </w:style>
  <w:style w:type="paragraph" w:customStyle="1" w:styleId="3237">
    <w:name w:val="样式 小四 行距: 固定值 25 磅"/>
    <w:basedOn w:val="1"/>
    <w:next w:val="3238"/>
    <w:qFormat/>
    <w:uiPriority w:val="0"/>
    <w:pPr>
      <w:spacing w:after="60" w:afterLines="25" w:line="500" w:lineRule="exact"/>
      <w:ind w:firstLine="480" w:firstLineChars="200"/>
    </w:pPr>
    <w:rPr>
      <w:rFonts w:ascii="Times New Roman" w:hAnsi="Times New Roman" w:eastAsia="华文宋体" w:cs="宋体"/>
      <w:sz w:val="24"/>
      <w:szCs w:val="20"/>
    </w:rPr>
  </w:style>
  <w:style w:type="paragraph" w:customStyle="1" w:styleId="3238">
    <w:name w:val="（符号）目录1"/>
    <w:basedOn w:val="1"/>
    <w:qFormat/>
    <w:uiPriority w:val="0"/>
    <w:pPr>
      <w:spacing w:after="60" w:afterLines="25" w:line="500" w:lineRule="exact"/>
      <w:ind w:firstLine="480" w:firstLineChars="200"/>
    </w:pPr>
    <w:rPr>
      <w:rFonts w:ascii="Times New Roman" w:hAnsi="Times New Roman" w:eastAsia="华文宋体" w:cs="宋体"/>
      <w:sz w:val="24"/>
      <w:szCs w:val="20"/>
    </w:rPr>
  </w:style>
  <w:style w:type="paragraph" w:customStyle="1" w:styleId="3239">
    <w:name w:val="p20"/>
    <w:basedOn w:val="1"/>
    <w:qFormat/>
    <w:uiPriority w:val="0"/>
    <w:pPr>
      <w:widowControl/>
      <w:pBdr>
        <w:bottom w:val="single" w:color="000000" w:sz="6" w:space="1"/>
      </w:pBdr>
      <w:spacing w:after="60" w:afterLines="25" w:line="360" w:lineRule="auto"/>
      <w:ind w:firstLine="480" w:firstLineChars="200"/>
      <w:jc w:val="center"/>
    </w:pPr>
    <w:rPr>
      <w:rFonts w:ascii="华文宋体" w:hAnsi="华文宋体" w:eastAsia="华文宋体" w:cs="宋体"/>
      <w:kern w:val="0"/>
      <w:sz w:val="18"/>
      <w:szCs w:val="18"/>
    </w:rPr>
  </w:style>
  <w:style w:type="paragraph" w:customStyle="1" w:styleId="3240">
    <w:name w:val="A1.宋体小四→首行缩进"/>
    <w:basedOn w:val="1"/>
    <w:qFormat/>
    <w:uiPriority w:val="0"/>
    <w:pPr>
      <w:spacing w:before="60" w:after="60" w:afterLines="25" w:line="360" w:lineRule="auto"/>
      <w:ind w:firstLine="480" w:firstLineChars="200"/>
    </w:pPr>
    <w:rPr>
      <w:rFonts w:ascii="Times New Roman" w:hAnsi="Times New Roman" w:eastAsia="华文宋体" w:cs="宋体"/>
      <w:kern w:val="24"/>
      <w:sz w:val="24"/>
      <w:szCs w:val="20"/>
    </w:rPr>
  </w:style>
  <w:style w:type="paragraph" w:customStyle="1" w:styleId="3241">
    <w:name w:val="No Spacing2"/>
    <w:basedOn w:val="1"/>
    <w:qFormat/>
    <w:uiPriority w:val="0"/>
    <w:pPr>
      <w:spacing w:after="60" w:afterLines="25" w:line="360" w:lineRule="auto"/>
      <w:ind w:firstLine="480" w:firstLineChars="200"/>
    </w:pPr>
    <w:rPr>
      <w:rFonts w:ascii="华文宋体" w:hAnsi="华文宋体" w:eastAsia="华文宋体" w:cs="Times New Roman"/>
      <w:b/>
      <w:bCs/>
      <w:sz w:val="32"/>
      <w:szCs w:val="32"/>
    </w:rPr>
  </w:style>
  <w:style w:type="paragraph" w:customStyle="1" w:styleId="3242">
    <w:name w:val="Char Char Char Char Char Char1 Char"/>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43">
    <w:name w:val="p29"/>
    <w:basedOn w:val="1"/>
    <w:qFormat/>
    <w:uiPriority w:val="0"/>
    <w:pPr>
      <w:widowControl/>
      <w:spacing w:before="180" w:after="60" w:afterLines="25" w:line="180" w:lineRule="atLeast"/>
      <w:ind w:firstLine="480" w:firstLineChars="200"/>
      <w:jc w:val="center"/>
    </w:pPr>
    <w:rPr>
      <w:rFonts w:ascii="宋体" w:hAnsi="宋体" w:eastAsia="华文宋体" w:cs="宋体"/>
      <w:kern w:val="0"/>
      <w:sz w:val="24"/>
      <w:szCs w:val="21"/>
    </w:rPr>
  </w:style>
  <w:style w:type="paragraph" w:customStyle="1" w:styleId="3244">
    <w:name w:val="p24"/>
    <w:basedOn w:val="1"/>
    <w:qFormat/>
    <w:uiPriority w:val="0"/>
    <w:pPr>
      <w:widowControl/>
      <w:spacing w:after="120" w:afterLines="25" w:line="360" w:lineRule="auto"/>
      <w:ind w:firstLine="480" w:firstLineChars="200"/>
    </w:pPr>
    <w:rPr>
      <w:rFonts w:ascii="华文宋体" w:hAnsi="华文宋体" w:eastAsia="华文宋体" w:cs="宋体"/>
      <w:kern w:val="0"/>
      <w:sz w:val="24"/>
      <w:szCs w:val="21"/>
    </w:rPr>
  </w:style>
  <w:style w:type="paragraph" w:customStyle="1" w:styleId="3245">
    <w:name w:val="(符号)标书正文"/>
    <w:basedOn w:val="1"/>
    <w:qFormat/>
    <w:uiPriority w:val="0"/>
    <w:pPr>
      <w:spacing w:after="60" w:afterLines="25" w:line="440" w:lineRule="exact"/>
      <w:ind w:left="709" w:firstLine="480" w:firstLineChars="200"/>
    </w:pPr>
    <w:rPr>
      <w:rFonts w:ascii="宋体" w:hAnsi="宋体" w:eastAsia="华文宋体" w:cs="宋体"/>
      <w:sz w:val="24"/>
      <w:szCs w:val="20"/>
    </w:rPr>
  </w:style>
  <w:style w:type="paragraph" w:customStyle="1" w:styleId="3246">
    <w:name w:val="（符号）普通正文"/>
    <w:basedOn w:val="1"/>
    <w:qFormat/>
    <w:uiPriority w:val="0"/>
    <w:pPr>
      <w:spacing w:after="60" w:afterLines="25" w:line="460" w:lineRule="exact"/>
      <w:ind w:firstLine="480" w:firstLineChars="200"/>
    </w:pPr>
    <w:rPr>
      <w:rFonts w:ascii="宋体" w:hAnsi="宋体" w:eastAsia="华文宋体" w:cs="宋体"/>
      <w:sz w:val="24"/>
      <w:szCs w:val="20"/>
    </w:rPr>
  </w:style>
  <w:style w:type="paragraph" w:customStyle="1" w:styleId="3247">
    <w:name w:val="菱形标号"/>
    <w:basedOn w:val="1"/>
    <w:qFormat/>
    <w:uiPriority w:val="0"/>
    <w:pPr>
      <w:tabs>
        <w:tab w:val="left" w:pos="420"/>
      </w:tabs>
      <w:spacing w:after="60" w:afterLines="25" w:line="360" w:lineRule="auto"/>
      <w:ind w:left="902" w:hanging="420" w:firstLineChars="200"/>
    </w:pPr>
    <w:rPr>
      <w:rFonts w:ascii="Times New Roman" w:hAnsi="Times New Roman" w:eastAsia="华文宋体" w:cs="Times New Roman"/>
      <w:sz w:val="24"/>
      <w:szCs w:val="24"/>
    </w:rPr>
  </w:style>
  <w:style w:type="paragraph" w:customStyle="1" w:styleId="3248">
    <w:name w:val="Standard o abs"/>
    <w:basedOn w:val="1"/>
    <w:qFormat/>
    <w:uiPriority w:val="0"/>
    <w:pPr>
      <w:widowControl/>
      <w:tabs>
        <w:tab w:val="left" w:pos="2835"/>
        <w:tab w:val="left" w:pos="3119"/>
        <w:tab w:val="left" w:pos="3402"/>
        <w:tab w:val="left" w:pos="3686"/>
        <w:tab w:val="left" w:pos="3969"/>
        <w:tab w:val="left" w:pos="4253"/>
      </w:tabs>
      <w:spacing w:after="60" w:afterLines="25" w:line="360" w:lineRule="auto"/>
      <w:ind w:left="2552" w:firstLine="480" w:firstLineChars="200"/>
      <w:jc w:val="left"/>
    </w:pPr>
    <w:rPr>
      <w:rFonts w:ascii="Syntax" w:hAnsi="Syntax" w:eastAsia="华文宋体" w:cs="Times New Roman"/>
      <w:kern w:val="0"/>
      <w:sz w:val="20"/>
      <w:szCs w:val="20"/>
      <w:lang w:val="de-DE" w:eastAsia="de-DE"/>
    </w:rPr>
  </w:style>
  <w:style w:type="paragraph" w:customStyle="1" w:styleId="3249">
    <w:name w:val="No Spacing1"/>
    <w:basedOn w:val="1"/>
    <w:qFormat/>
    <w:uiPriority w:val="0"/>
    <w:pPr>
      <w:spacing w:after="60" w:afterLines="25" w:line="360" w:lineRule="auto"/>
      <w:ind w:firstLine="480" w:firstLineChars="200"/>
    </w:pPr>
    <w:rPr>
      <w:rFonts w:ascii="华文宋体" w:hAnsi="华文宋体" w:eastAsia="华文宋体" w:cs="Times New Roman"/>
      <w:b/>
      <w:bCs/>
      <w:sz w:val="32"/>
      <w:szCs w:val="32"/>
    </w:rPr>
  </w:style>
  <w:style w:type="paragraph" w:customStyle="1" w:styleId="3250">
    <w:name w:val="正文首行缩进两字符"/>
    <w:basedOn w:val="1"/>
    <w:qFormat/>
    <w:uiPriority w:val="0"/>
    <w:pPr>
      <w:spacing w:after="60" w:afterLines="25" w:line="360" w:lineRule="auto"/>
      <w:ind w:firstLine="480" w:firstLineChars="200"/>
    </w:pPr>
    <w:rPr>
      <w:rFonts w:ascii="Times New Roman" w:hAnsi="Times New Roman" w:eastAsia="华文宋体" w:cs="Times New Roman"/>
      <w:sz w:val="24"/>
      <w:szCs w:val="24"/>
    </w:rPr>
  </w:style>
  <w:style w:type="paragraph" w:customStyle="1" w:styleId="325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252">
    <w:name w:val="p26"/>
    <w:basedOn w:val="1"/>
    <w:qFormat/>
    <w:uiPriority w:val="0"/>
    <w:pPr>
      <w:widowControl/>
      <w:spacing w:after="60" w:afterLines="25" w:line="360" w:lineRule="auto"/>
      <w:ind w:firstLine="480" w:firstLineChars="200"/>
      <w:jc w:val="center"/>
    </w:pPr>
    <w:rPr>
      <w:rFonts w:ascii="Times New Roman" w:hAnsi="Times New Roman" w:eastAsia="华文宋体" w:cs="Times New Roman"/>
      <w:kern w:val="0"/>
      <w:sz w:val="24"/>
      <w:szCs w:val="24"/>
    </w:rPr>
  </w:style>
  <w:style w:type="paragraph" w:customStyle="1" w:styleId="3253">
    <w:name w:val="Char Char Char Char Char Char1 Char1"/>
    <w:basedOn w:val="33"/>
    <w:qFormat/>
    <w:uiPriority w:val="0"/>
    <w:pPr>
      <w:shd w:val="clear" w:color="auto" w:fill="000080"/>
      <w:spacing w:after="60" w:afterLines="25" w:line="360" w:lineRule="auto"/>
      <w:ind w:firstLine="480" w:firstLineChars="200"/>
    </w:pPr>
    <w:rPr>
      <w:rFonts w:ascii="Tahoma" w:hAnsi="Tahoma" w:eastAsia="华文宋体" w:cs="Times New Roman"/>
      <w:sz w:val="24"/>
      <w:szCs w:val="24"/>
    </w:rPr>
  </w:style>
  <w:style w:type="paragraph" w:customStyle="1" w:styleId="3254">
    <w:name w:val="(符号)五标题1.1.1"/>
    <w:basedOn w:val="1"/>
    <w:qFormat/>
    <w:uiPriority w:val="0"/>
    <w:pPr>
      <w:tabs>
        <w:tab w:val="left" w:pos="1000"/>
      </w:tabs>
      <w:spacing w:after="60" w:afterLines="25" w:line="500" w:lineRule="exact"/>
      <w:ind w:left="1742" w:hanging="420" w:firstLineChars="200"/>
    </w:pPr>
    <w:rPr>
      <w:rFonts w:ascii="宋体" w:hAnsi="宋体" w:eastAsia="华文宋体" w:cs="宋体"/>
      <w:color w:val="000000"/>
      <w:sz w:val="24"/>
      <w:szCs w:val="20"/>
    </w:rPr>
  </w:style>
  <w:style w:type="paragraph" w:customStyle="1" w:styleId="3255">
    <w:name w:val="样式 宋体 四号 段前: 6 磅 段后: 6 磅 行距: 1.5 倍行距"/>
    <w:basedOn w:val="1"/>
    <w:qFormat/>
    <w:uiPriority w:val="0"/>
    <w:pPr>
      <w:spacing w:before="120" w:after="120" w:afterLines="25" w:line="360" w:lineRule="auto"/>
      <w:ind w:firstLine="560" w:firstLineChars="200"/>
    </w:pPr>
    <w:rPr>
      <w:rFonts w:ascii="宋体" w:hAnsi="宋体" w:eastAsia="华文宋体" w:cs="宋体"/>
      <w:sz w:val="24"/>
      <w:szCs w:val="20"/>
    </w:rPr>
  </w:style>
  <w:style w:type="paragraph" w:customStyle="1" w:styleId="3256">
    <w:name w:val="LED标题1"/>
    <w:basedOn w:val="1"/>
    <w:next w:val="1"/>
    <w:qFormat/>
    <w:uiPriority w:val="0"/>
    <w:pPr>
      <w:spacing w:before="156" w:beforeLines="50" w:after="156" w:afterLines="50" w:line="360" w:lineRule="auto"/>
      <w:ind w:firstLine="320" w:firstLineChars="100"/>
      <w:jc w:val="center"/>
      <w:outlineLvl w:val="0"/>
    </w:pPr>
    <w:rPr>
      <w:rFonts w:ascii="Arial" w:hAnsi="Arial" w:eastAsia="黑体" w:cs="Times New Roman"/>
      <w:color w:val="FF0000"/>
      <w:sz w:val="32"/>
      <w:szCs w:val="20"/>
    </w:rPr>
  </w:style>
  <w:style w:type="paragraph" w:customStyle="1" w:styleId="3257">
    <w:name w:val="（符号）内容三标题1.1"/>
    <w:basedOn w:val="1"/>
    <w:qFormat/>
    <w:uiPriority w:val="0"/>
    <w:pPr>
      <w:spacing w:after="60" w:afterLines="25" w:line="500" w:lineRule="exact"/>
      <w:ind w:firstLine="480" w:firstLineChars="200"/>
    </w:pPr>
    <w:rPr>
      <w:rFonts w:ascii="黑体" w:hAnsi="宋体" w:eastAsia="黑体" w:cs="Times New Roman"/>
      <w:b/>
      <w:bCs/>
      <w:sz w:val="24"/>
      <w:szCs w:val="24"/>
    </w:rPr>
  </w:style>
  <w:style w:type="paragraph" w:customStyle="1" w:styleId="3258">
    <w:name w:val="日期1"/>
    <w:basedOn w:val="1"/>
    <w:next w:val="1"/>
    <w:qFormat/>
    <w:uiPriority w:val="0"/>
    <w:pPr>
      <w:suppressAutoHyphens/>
      <w:spacing w:after="60" w:afterLines="25" w:line="360" w:lineRule="auto"/>
      <w:ind w:left="100" w:firstLine="480" w:firstLineChars="200"/>
    </w:pPr>
    <w:rPr>
      <w:rFonts w:ascii="Times New Roman" w:hAnsi="Times New Roman" w:eastAsia="楷体_GB2312" w:cs="Times New Roman"/>
      <w:b/>
      <w:sz w:val="36"/>
      <w:szCs w:val="30"/>
      <w:lang w:eastAsia="ar-SA"/>
    </w:rPr>
  </w:style>
  <w:style w:type="paragraph" w:customStyle="1" w:styleId="3259">
    <w:name w:val="样式 标题 4 + 左侧:  1.11 厘米"/>
    <w:basedOn w:val="8"/>
    <w:qFormat/>
    <w:uiPriority w:val="0"/>
    <w:pPr>
      <w:widowControl/>
      <w:numPr>
        <w:ilvl w:val="0"/>
        <w:numId w:val="0"/>
      </w:numPr>
      <w:spacing w:before="280" w:beforeLines="50" w:after="290" w:afterLines="50" w:line="376" w:lineRule="auto"/>
      <w:jc w:val="left"/>
    </w:pPr>
    <w:rPr>
      <w:rFonts w:ascii="Arial" w:hAnsi="Arial" w:eastAsia="黑体" w:cs="Arial"/>
      <w:snapToGrid w:val="0"/>
      <w:color w:val="000000" w:themeColor="text1"/>
      <w:sz w:val="30"/>
      <w:szCs w:val="30"/>
      <w:lang w:val="zh-CN"/>
      <w14:textFill>
        <w14:solidFill>
          <w14:schemeClr w14:val="tx1"/>
        </w14:solidFill>
      </w14:textFill>
    </w:rPr>
  </w:style>
  <w:style w:type="paragraph" w:customStyle="1" w:styleId="3260">
    <w:name w:val="(符号)四标题1.1"/>
    <w:basedOn w:val="1"/>
    <w:qFormat/>
    <w:uiPriority w:val="0"/>
    <w:pPr>
      <w:tabs>
        <w:tab w:val="left" w:pos="567"/>
      </w:tabs>
      <w:spacing w:after="60" w:afterLines="25" w:line="500" w:lineRule="exact"/>
      <w:ind w:left="1322" w:hanging="420" w:firstLineChars="200"/>
    </w:pPr>
    <w:rPr>
      <w:rFonts w:ascii="宋体" w:hAnsi="宋体" w:eastAsia="华文宋体" w:cs="宋体"/>
      <w:color w:val="000000"/>
      <w:kern w:val="0"/>
      <w:sz w:val="24"/>
      <w:szCs w:val="20"/>
    </w:rPr>
  </w:style>
  <w:style w:type="paragraph" w:customStyle="1" w:styleId="3261">
    <w:name w:val="正文，首行缩进"/>
    <w:basedOn w:val="1"/>
    <w:qFormat/>
    <w:uiPriority w:val="0"/>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60" w:afterLines="25" w:line="400" w:lineRule="exact"/>
      <w:ind w:firstLine="480" w:firstLineChars="200"/>
    </w:pPr>
    <w:rPr>
      <w:rFonts w:ascii="楷体" w:hAnsi="Arial" w:eastAsia="华文宋体" w:cs="楷体"/>
      <w:kern w:val="0"/>
      <w:sz w:val="24"/>
      <w:szCs w:val="24"/>
      <w:lang w:val="de-DE"/>
    </w:rPr>
  </w:style>
  <w:style w:type="paragraph" w:customStyle="1" w:styleId="3262">
    <w:name w:val="封面副标题"/>
    <w:basedOn w:val="1"/>
    <w:next w:val="1"/>
    <w:qFormat/>
    <w:uiPriority w:val="0"/>
    <w:pPr>
      <w:autoSpaceDE w:val="0"/>
      <w:autoSpaceDN w:val="0"/>
      <w:adjustRightInd w:val="0"/>
      <w:spacing w:after="60" w:afterLines="25" w:line="360" w:lineRule="auto"/>
      <w:ind w:firstLine="480" w:firstLineChars="200"/>
      <w:jc w:val="center"/>
    </w:pPr>
    <w:rPr>
      <w:rFonts w:ascii="黑体" w:hAnsi="Times New Roman" w:eastAsia="黑体" w:cs="Times New Roman"/>
      <w:b/>
      <w:kern w:val="0"/>
      <w:sz w:val="36"/>
      <w:szCs w:val="36"/>
    </w:rPr>
  </w:style>
  <w:style w:type="paragraph" w:customStyle="1" w:styleId="3263">
    <w:name w:val="(符号)三标题1.1"/>
    <w:basedOn w:val="1"/>
    <w:qFormat/>
    <w:uiPriority w:val="0"/>
    <w:pPr>
      <w:tabs>
        <w:tab w:val="left" w:pos="420"/>
      </w:tabs>
      <w:spacing w:before="140" w:after="140" w:afterLines="25" w:line="500" w:lineRule="exact"/>
      <w:ind w:left="902" w:hanging="420" w:firstLineChars="200"/>
      <w:outlineLvl w:val="2"/>
    </w:pPr>
    <w:rPr>
      <w:rFonts w:ascii="楷体_GB2312" w:hAnsi="宋体" w:eastAsia="楷体_GB2312" w:cs="宋体"/>
      <w:b/>
      <w:bCs/>
      <w:sz w:val="28"/>
      <w:szCs w:val="20"/>
    </w:rPr>
  </w:style>
  <w:style w:type="paragraph" w:customStyle="1" w:styleId="3264">
    <w:name w:val="（符号）目录3"/>
    <w:basedOn w:val="1"/>
    <w:qFormat/>
    <w:uiPriority w:val="0"/>
    <w:pPr>
      <w:spacing w:after="60" w:afterLines="25" w:line="500" w:lineRule="exact"/>
      <w:ind w:left="1000" w:firstLine="480" w:firstLineChars="200"/>
    </w:pPr>
    <w:rPr>
      <w:rFonts w:ascii="Times New Roman" w:hAnsi="Times New Roman" w:eastAsia="华文宋体" w:cs="宋体"/>
      <w:sz w:val="24"/>
      <w:szCs w:val="20"/>
    </w:rPr>
  </w:style>
  <w:style w:type="paragraph" w:customStyle="1" w:styleId="3265">
    <w:name w:val="Normal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3266">
    <w:name w:val="1册标题2"/>
    <w:basedOn w:val="5"/>
    <w:next w:val="1"/>
    <w:qFormat/>
    <w:uiPriority w:val="0"/>
    <w:pPr>
      <w:keepNext w:val="0"/>
      <w:keepLines w:val="0"/>
      <w:numPr>
        <w:ilvl w:val="0"/>
        <w:numId w:val="0"/>
      </w:numPr>
      <w:spacing w:before="120" w:beforeLines="50" w:after="120" w:afterLines="50" w:line="312" w:lineRule="auto"/>
      <w:jc w:val="center"/>
      <w:outlineLvl w:val="9"/>
    </w:pPr>
    <w:rPr>
      <w:rFonts w:eastAsia="华文宋体" w:cs="Times New Roman"/>
      <w:bCs w:val="0"/>
      <w:sz w:val="32"/>
      <w:szCs w:val="20"/>
      <w:lang w:val="zh-CN"/>
    </w:rPr>
  </w:style>
  <w:style w:type="paragraph" w:customStyle="1" w:styleId="3267">
    <w:name w:val="文件正文"/>
    <w:basedOn w:val="1"/>
    <w:qFormat/>
    <w:uiPriority w:val="0"/>
    <w:pPr>
      <w:spacing w:after="60" w:afterLines="25" w:line="360" w:lineRule="auto"/>
      <w:ind w:firstLine="480" w:firstLineChars="200"/>
    </w:pPr>
    <w:rPr>
      <w:rFonts w:ascii="Times New Roman" w:hAnsi="Times New Roman" w:eastAsia="仿宋_GB2312" w:cs="Times New Roman"/>
      <w:sz w:val="24"/>
      <w:szCs w:val="20"/>
    </w:rPr>
  </w:style>
  <w:style w:type="paragraph" w:customStyle="1" w:styleId="3268">
    <w:name w:val="第12册用标题"/>
    <w:basedOn w:val="1"/>
    <w:next w:val="1"/>
    <w:qFormat/>
    <w:uiPriority w:val="0"/>
    <w:pPr>
      <w:spacing w:before="156" w:beforeLines="50" w:after="156" w:afterLines="50" w:line="360" w:lineRule="auto"/>
      <w:ind w:firstLine="480" w:firstLineChars="200"/>
      <w:jc w:val="center"/>
      <w:outlineLvl w:val="0"/>
    </w:pPr>
    <w:rPr>
      <w:rFonts w:ascii="Arial" w:hAnsi="Arial" w:eastAsia="黑体" w:cs="Times New Roman"/>
      <w:sz w:val="44"/>
      <w:szCs w:val="20"/>
    </w:rPr>
  </w:style>
  <w:style w:type="paragraph" w:customStyle="1" w:styleId="3269">
    <w:name w:val="样式 标题 4 + 行距: 多倍行距 1.57 字行"/>
    <w:basedOn w:val="8"/>
    <w:qFormat/>
    <w:uiPriority w:val="0"/>
    <w:pPr>
      <w:widowControl/>
      <w:numPr>
        <w:ilvl w:val="0"/>
        <w:numId w:val="0"/>
      </w:numPr>
      <w:spacing w:before="280" w:beforeLines="50" w:after="290" w:afterLines="50" w:line="376" w:lineRule="auto"/>
      <w:ind w:left="150" w:leftChars="50"/>
      <w:jc w:val="left"/>
    </w:pPr>
    <w:rPr>
      <w:rFonts w:ascii="Arial" w:hAnsi="Arial" w:eastAsia="仿宋_GB2312" w:cs="Arial"/>
      <w:snapToGrid w:val="0"/>
      <w:color w:val="000000" w:themeColor="text1"/>
      <w:sz w:val="30"/>
      <w:szCs w:val="30"/>
      <w:lang w:val="zh-CN"/>
      <w14:textFill>
        <w14:solidFill>
          <w14:schemeClr w14:val="tx1"/>
        </w14:solidFill>
      </w14:textFill>
    </w:rPr>
  </w:style>
  <w:style w:type="paragraph" w:customStyle="1" w:styleId="3270">
    <w:name w:val="p25"/>
    <w:basedOn w:val="1"/>
    <w:qFormat/>
    <w:uiPriority w:val="0"/>
    <w:pPr>
      <w:widowControl/>
      <w:spacing w:after="60" w:afterLines="25" w:line="360" w:lineRule="auto"/>
      <w:ind w:firstLine="480" w:firstLineChars="200"/>
      <w:jc w:val="left"/>
    </w:pPr>
    <w:rPr>
      <w:rFonts w:ascii="华文宋体" w:hAnsi="华文宋体" w:eastAsia="华文宋体" w:cs="宋体"/>
      <w:kern w:val="0"/>
      <w:sz w:val="18"/>
      <w:szCs w:val="18"/>
    </w:rPr>
  </w:style>
  <w:style w:type="paragraph" w:customStyle="1" w:styleId="3271">
    <w:name w:val="表图名"/>
    <w:basedOn w:val="1"/>
    <w:qFormat/>
    <w:uiPriority w:val="0"/>
    <w:pPr>
      <w:spacing w:after="60" w:afterLines="25" w:line="360" w:lineRule="auto"/>
      <w:ind w:firstLine="480" w:firstLineChars="200"/>
    </w:pPr>
    <w:rPr>
      <w:rFonts w:ascii="Arial" w:hAnsi="Arial" w:eastAsia="华文宋体" w:cs="Times New Roman"/>
      <w:sz w:val="24"/>
      <w:szCs w:val="20"/>
    </w:rPr>
  </w:style>
  <w:style w:type="paragraph" w:customStyle="1" w:styleId="3272">
    <w:name w:val="2册标题2"/>
    <w:basedOn w:val="1"/>
    <w:next w:val="1"/>
    <w:qFormat/>
    <w:uiPriority w:val="0"/>
    <w:pPr>
      <w:spacing w:before="156" w:beforeLines="50" w:after="156" w:afterLines="50" w:line="360" w:lineRule="auto"/>
      <w:ind w:firstLine="480" w:firstLineChars="200"/>
      <w:outlineLvl w:val="1"/>
    </w:pPr>
    <w:rPr>
      <w:rFonts w:ascii="Arial" w:hAnsi="Arial" w:eastAsia="黑体" w:cs="Times New Roman"/>
      <w:sz w:val="30"/>
      <w:szCs w:val="20"/>
    </w:rPr>
  </w:style>
  <w:style w:type="paragraph" w:customStyle="1" w:styleId="3273">
    <w:name w:val="(符号)三标题1."/>
    <w:basedOn w:val="1"/>
    <w:qFormat/>
    <w:uiPriority w:val="0"/>
    <w:pPr>
      <w:tabs>
        <w:tab w:val="left" w:pos="420"/>
      </w:tabs>
      <w:spacing w:before="140" w:after="140" w:afterLines="25" w:line="500" w:lineRule="exact"/>
      <w:ind w:left="430" w:hanging="430" w:firstLineChars="200"/>
      <w:outlineLvl w:val="2"/>
    </w:pPr>
    <w:rPr>
      <w:rFonts w:ascii="楷体_GB2312" w:hAnsi="宋体" w:eastAsia="楷体_GB2312" w:cs="宋体"/>
      <w:b/>
      <w:bCs/>
      <w:sz w:val="28"/>
      <w:szCs w:val="20"/>
    </w:rPr>
  </w:style>
  <w:style w:type="paragraph" w:customStyle="1" w:styleId="3274">
    <w:name w:val="1册标题3"/>
    <w:basedOn w:val="1"/>
    <w:next w:val="1"/>
    <w:qFormat/>
    <w:uiPriority w:val="0"/>
    <w:pPr>
      <w:keepNext/>
      <w:keepLines/>
      <w:adjustRightInd w:val="0"/>
      <w:spacing w:before="156" w:beforeLines="50" w:after="156" w:afterLines="50" w:line="360" w:lineRule="auto"/>
      <w:ind w:firstLine="480" w:firstLineChars="200"/>
      <w:textAlignment w:val="baseline"/>
      <w:outlineLvl w:val="2"/>
    </w:pPr>
    <w:rPr>
      <w:rFonts w:ascii="宋体" w:hAnsi="宋体" w:eastAsia="华文宋体" w:cs="Times New Roman"/>
      <w:b/>
      <w:kern w:val="0"/>
      <w:sz w:val="24"/>
      <w:szCs w:val="20"/>
    </w:rPr>
  </w:style>
  <w:style w:type="paragraph" w:customStyle="1" w:styleId="3275">
    <w:name w:val="a2"/>
    <w:basedOn w:val="1"/>
    <w:qFormat/>
    <w:uiPriority w:val="0"/>
    <w:pPr>
      <w:widowControl/>
      <w:spacing w:before="100" w:beforeAutospacing="1" w:after="100" w:afterLines="25" w:afterAutospacing="1" w:line="360" w:lineRule="auto"/>
      <w:ind w:firstLine="480" w:firstLineChars="200"/>
      <w:jc w:val="left"/>
    </w:pPr>
    <w:rPr>
      <w:rFonts w:ascii="宋体" w:hAnsi="宋体" w:eastAsia="华文宋体" w:cs="宋体"/>
      <w:kern w:val="0"/>
      <w:sz w:val="24"/>
      <w:szCs w:val="24"/>
    </w:rPr>
  </w:style>
  <w:style w:type="paragraph" w:customStyle="1" w:styleId="3276">
    <w:name w:val="p33"/>
    <w:basedOn w:val="1"/>
    <w:qFormat/>
    <w:uiPriority w:val="0"/>
    <w:pPr>
      <w:widowControl/>
      <w:spacing w:after="60" w:afterLines="25" w:line="360" w:lineRule="auto"/>
      <w:ind w:firstLine="420" w:firstLineChars="200"/>
    </w:pPr>
    <w:rPr>
      <w:rFonts w:ascii="宋体" w:hAnsi="宋体" w:eastAsia="华文宋体" w:cs="宋体"/>
      <w:kern w:val="0"/>
      <w:sz w:val="24"/>
      <w:szCs w:val="24"/>
    </w:rPr>
  </w:style>
  <w:style w:type="paragraph" w:customStyle="1" w:styleId="3277">
    <w:name w:val="p21"/>
    <w:basedOn w:val="1"/>
    <w:qFormat/>
    <w:uiPriority w:val="0"/>
    <w:pPr>
      <w:widowControl/>
      <w:spacing w:after="60" w:afterLines="25" w:line="360" w:lineRule="auto"/>
      <w:ind w:firstLine="480" w:firstLineChars="200"/>
      <w:jc w:val="left"/>
    </w:pPr>
    <w:rPr>
      <w:rFonts w:ascii="华文宋体" w:hAnsi="华文宋体" w:eastAsia="华文宋体" w:cs="宋体"/>
      <w:kern w:val="0"/>
      <w:sz w:val="24"/>
      <w:szCs w:val="21"/>
    </w:rPr>
  </w:style>
  <w:style w:type="paragraph" w:customStyle="1" w:styleId="3278">
    <w:name w:val="10 f"/>
    <w:basedOn w:val="1"/>
    <w:qFormat/>
    <w:uiPriority w:val="0"/>
    <w:pPr>
      <w:widowControl/>
      <w:tabs>
        <w:tab w:val="left" w:pos="2835"/>
        <w:tab w:val="left" w:pos="3119"/>
        <w:tab w:val="left" w:pos="3402"/>
        <w:tab w:val="left" w:pos="3686"/>
        <w:tab w:val="left" w:pos="3969"/>
        <w:tab w:val="left" w:pos="4253"/>
      </w:tabs>
      <w:spacing w:after="120" w:afterLines="25" w:line="360" w:lineRule="auto"/>
      <w:ind w:left="2552" w:firstLine="480" w:firstLineChars="200"/>
      <w:jc w:val="left"/>
    </w:pPr>
    <w:rPr>
      <w:rFonts w:ascii="Syntax" w:hAnsi="Syntax" w:eastAsia="华文宋体" w:cs="Times New Roman"/>
      <w:b/>
      <w:kern w:val="0"/>
      <w:sz w:val="20"/>
      <w:szCs w:val="20"/>
      <w:lang w:val="de-DE" w:eastAsia="de-DE"/>
    </w:rPr>
  </w:style>
  <w:style w:type="paragraph" w:customStyle="1" w:styleId="3279">
    <w:name w:val="马森攀马森攀马森攀马森攀马森攀马森攀马森攀马森攀马森攀"/>
    <w:basedOn w:val="1"/>
    <w:link w:val="3280"/>
    <w:qFormat/>
    <w:uiPriority w:val="0"/>
    <w:pPr>
      <w:spacing w:after="60" w:afterLines="25" w:line="360" w:lineRule="auto"/>
      <w:ind w:firstLine="480" w:firstLineChars="200"/>
    </w:pPr>
    <w:rPr>
      <w:rFonts w:ascii="Times New Roman" w:hAnsi="Times New Roman" w:eastAsia="华文宋体" w:cs="Times New Roman"/>
      <w:sz w:val="24"/>
      <w:szCs w:val="20"/>
      <w:lang w:val="zh-CN"/>
    </w:rPr>
  </w:style>
  <w:style w:type="character" w:customStyle="1" w:styleId="3280">
    <w:name w:val="马森攀马森攀马森攀马森攀马森攀马森攀马森攀马森攀马森攀 Char"/>
    <w:link w:val="3279"/>
    <w:qFormat/>
    <w:locked/>
    <w:uiPriority w:val="0"/>
    <w:rPr>
      <w:rFonts w:eastAsia="华文宋体"/>
      <w:kern w:val="2"/>
      <w:sz w:val="24"/>
      <w:lang w:val="zh-CN"/>
    </w:rPr>
  </w:style>
  <w:style w:type="character" w:customStyle="1" w:styleId="3281">
    <w:name w:val="样式 正文缩进特点表正文正文非缩进段1标题4ALT+Z水上软件正文双线正文（图说明文字居中）首行缩进标题四...3 Char"/>
    <w:link w:val="3282"/>
    <w:semiHidden/>
    <w:qFormat/>
    <w:locked/>
    <w:uiPriority w:val="0"/>
    <w:rPr>
      <w:rFonts w:ascii="宋体" w:hAnsi="宋体" w:cs="宋体"/>
      <w:sz w:val="24"/>
    </w:rPr>
  </w:style>
  <w:style w:type="paragraph" w:customStyle="1" w:styleId="3282">
    <w:name w:val="样式 正文缩进特点表正文正文非缩进段1标题4ALT+Z水上软件正文双线正文（图说明文字居中）首行缩进标题四...3"/>
    <w:basedOn w:val="28"/>
    <w:link w:val="3281"/>
    <w:semiHidden/>
    <w:qFormat/>
    <w:uiPriority w:val="0"/>
    <w:pPr>
      <w:adjustRightInd w:val="0"/>
      <w:spacing w:after="180" w:afterLines="25" w:line="300" w:lineRule="auto"/>
      <w:ind w:left="840" w:firstLine="200" w:firstLineChars="200"/>
    </w:pPr>
    <w:rPr>
      <w:rFonts w:ascii="宋体" w:hAnsi="宋体" w:cs="宋体"/>
      <w:kern w:val="0"/>
    </w:rPr>
  </w:style>
  <w:style w:type="paragraph" w:customStyle="1" w:styleId="3283">
    <w:name w:val="Char13"/>
    <w:basedOn w:val="1"/>
    <w:qFormat/>
    <w:uiPriority w:val="0"/>
    <w:pPr>
      <w:spacing w:after="60" w:afterLines="25" w:line="360" w:lineRule="auto"/>
      <w:ind w:firstLine="480" w:firstLineChars="200"/>
    </w:pPr>
    <w:rPr>
      <w:rFonts w:ascii="仿宋_GB2312" w:hAnsi="Times New Roman" w:eastAsia="仿宋_GB2312" w:cs="Times New Roman"/>
      <w:b/>
      <w:sz w:val="32"/>
      <w:szCs w:val="32"/>
    </w:rPr>
  </w:style>
  <w:style w:type="paragraph" w:customStyle="1" w:styleId="3284">
    <w:name w:val="题注4"/>
    <w:basedOn w:val="1"/>
    <w:next w:val="29"/>
    <w:qFormat/>
    <w:uiPriority w:val="0"/>
    <w:pPr>
      <w:spacing w:after="60" w:afterLines="25"/>
      <w:ind w:left="-132" w:leftChars="-64" w:right="-105" w:rightChars="-50" w:hanging="2"/>
      <w:jc w:val="center"/>
    </w:pPr>
    <w:rPr>
      <w:rFonts w:ascii="Times New Roman" w:hAnsi="Times New Roman" w:eastAsia="宋体" w:cs="Times New Roman"/>
      <w:b/>
      <w:color w:val="FF0000"/>
      <w:sz w:val="24"/>
      <w:szCs w:val="24"/>
      <w:lang w:val="en-GB"/>
    </w:rPr>
  </w:style>
  <w:style w:type="paragraph" w:customStyle="1" w:styleId="3285">
    <w:name w:val="正文_17"/>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3286">
    <w:name w:val="正文_16"/>
    <w:qFormat/>
    <w:uiPriority w:val="0"/>
    <w:pPr>
      <w:widowControl w:val="0"/>
      <w:jc w:val="both"/>
    </w:pPr>
    <w:rPr>
      <w:rFonts w:ascii="Calibri" w:hAnsi="Calibri" w:eastAsia="宋体" w:cs="Times New Roman"/>
      <w:kern w:val="2"/>
      <w:sz w:val="21"/>
      <w:szCs w:val="24"/>
      <w:lang w:val="en-US" w:eastAsia="zh-CN" w:bidi="ar-SA"/>
    </w:rPr>
  </w:style>
  <w:style w:type="paragraph" w:customStyle="1" w:styleId="3287">
    <w:name w:val="Char Char2 Char"/>
    <w:basedOn w:val="1"/>
    <w:qFormat/>
    <w:uiPriority w:val="0"/>
    <w:pPr>
      <w:spacing w:after="60" w:afterLines="25"/>
    </w:pPr>
    <w:rPr>
      <w:rFonts w:ascii="宋体" w:hAnsi="宋体" w:eastAsia="宋体" w:cs="Times New Roman"/>
      <w:b/>
      <w:sz w:val="28"/>
      <w:szCs w:val="28"/>
    </w:rPr>
  </w:style>
  <w:style w:type="paragraph" w:customStyle="1" w:styleId="3288">
    <w:name w:val="题注5"/>
    <w:basedOn w:val="1"/>
    <w:next w:val="29"/>
    <w:qFormat/>
    <w:uiPriority w:val="0"/>
    <w:pPr>
      <w:spacing w:after="60" w:afterLines="25"/>
      <w:jc w:val="center"/>
    </w:pPr>
    <w:rPr>
      <w:rFonts w:ascii="华文宋体" w:hAnsi="华文宋体" w:eastAsia="华文宋体" w:cs="Times New Roman"/>
      <w:color w:val="000000" w:themeColor="text1"/>
      <w:sz w:val="24"/>
      <w:szCs w:val="24"/>
      <w14:textFill>
        <w14:solidFill>
          <w14:schemeClr w14:val="tx1"/>
        </w14:solidFill>
      </w14:textFill>
    </w:rPr>
  </w:style>
  <w:style w:type="paragraph" w:customStyle="1" w:styleId="3289">
    <w:name w:val="Char Char Char Char Char Char Char Char Char Char Char Char1 Char Char Char Char"/>
    <w:basedOn w:val="1"/>
    <w:qFormat/>
    <w:uiPriority w:val="0"/>
    <w:pPr>
      <w:widowControl/>
      <w:spacing w:after="160" w:afterLines="25" w:line="240" w:lineRule="exact"/>
      <w:jc w:val="center"/>
    </w:pPr>
    <w:rPr>
      <w:rFonts w:ascii="黑体" w:hAnsi="Verdana" w:eastAsia="黑体" w:cs="Times New Roman"/>
      <w:kern w:val="0"/>
      <w:sz w:val="32"/>
      <w:szCs w:val="32"/>
      <w:lang w:eastAsia="en-US"/>
    </w:rPr>
  </w:style>
  <w:style w:type="paragraph" w:customStyle="1" w:styleId="3290">
    <w:name w:val="1 Char Char Char Char"/>
    <w:basedOn w:val="1"/>
    <w:qFormat/>
    <w:uiPriority w:val="0"/>
    <w:pPr>
      <w:widowControl/>
      <w:spacing w:after="160" w:afterLines="25" w:line="240" w:lineRule="exact"/>
      <w:jc w:val="left"/>
    </w:pPr>
    <w:rPr>
      <w:rFonts w:ascii="Times New Roman" w:hAnsi="宋体" w:eastAsia="宋体" w:cs="宋体"/>
      <w:b/>
      <w:bCs/>
      <w:sz w:val="32"/>
      <w:szCs w:val="32"/>
    </w:rPr>
  </w:style>
  <w:style w:type="paragraph" w:customStyle="1" w:styleId="3291">
    <w:name w:val="正文缩进4格"/>
    <w:basedOn w:val="3196"/>
    <w:qFormat/>
    <w:uiPriority w:val="0"/>
    <w:pPr>
      <w:ind w:firstLine="650" w:firstLineChars="203"/>
    </w:pPr>
    <w:rPr>
      <w:sz w:val="31"/>
    </w:rPr>
  </w:style>
  <w:style w:type="character" w:customStyle="1" w:styleId="3292">
    <w:name w:val="p105"/>
    <w:basedOn w:val="136"/>
    <w:qFormat/>
    <w:uiPriority w:val="0"/>
  </w:style>
  <w:style w:type="character" w:customStyle="1" w:styleId="3293">
    <w:name w:val="Highlighted Variable"/>
    <w:qFormat/>
    <w:uiPriority w:val="0"/>
    <w:rPr>
      <w:color w:val="000000"/>
    </w:rPr>
  </w:style>
  <w:style w:type="character" w:customStyle="1" w:styleId="3294">
    <w:name w:val="DAS正文 Char"/>
    <w:qFormat/>
    <w:uiPriority w:val="0"/>
    <w:rPr>
      <w:rFonts w:ascii="Verdana" w:hAnsi="Verdana" w:eastAsia="宋体"/>
      <w:kern w:val="2"/>
      <w:sz w:val="21"/>
      <w:szCs w:val="21"/>
      <w:lang w:val="en-US" w:eastAsia="zh-CN" w:bidi="ar-SA"/>
    </w:rPr>
  </w:style>
  <w:style w:type="character" w:customStyle="1" w:styleId="3295">
    <w:name w:val="keyfeatures1"/>
    <w:qFormat/>
    <w:uiPriority w:val="0"/>
    <w:rPr>
      <w:rFonts w:hint="default" w:ascii="Arial" w:hAnsi="Arial" w:cs="Arial"/>
      <w:color w:val="003366"/>
      <w:sz w:val="17"/>
      <w:szCs w:val="17"/>
      <w:u w:val="none"/>
    </w:rPr>
  </w:style>
  <w:style w:type="character" w:customStyle="1" w:styleId="3296">
    <w:name w:val="f141"/>
    <w:qFormat/>
    <w:uiPriority w:val="0"/>
    <w:rPr>
      <w:sz w:val="21"/>
      <w:szCs w:val="21"/>
    </w:rPr>
  </w:style>
  <w:style w:type="character" w:customStyle="1" w:styleId="3297">
    <w:name w:val="meuncn1"/>
    <w:qFormat/>
    <w:uiPriority w:val="0"/>
    <w:rPr>
      <w:rFonts w:hint="eastAsia" w:ascii="宋体" w:hAnsi="宋体" w:eastAsia="宋体"/>
      <w:color w:val="666666"/>
      <w:sz w:val="18"/>
      <w:u w:val="none"/>
    </w:rPr>
  </w:style>
  <w:style w:type="character" w:customStyle="1" w:styleId="3298">
    <w:name w:val="bold1"/>
    <w:qFormat/>
    <w:uiPriority w:val="0"/>
    <w:rPr>
      <w:sz w:val="32"/>
    </w:rPr>
  </w:style>
  <w:style w:type="character" w:customStyle="1" w:styleId="3299">
    <w:name w:val="wctjfont1"/>
    <w:qFormat/>
    <w:uiPriority w:val="0"/>
    <w:rPr>
      <w:sz w:val="18"/>
    </w:rPr>
  </w:style>
  <w:style w:type="paragraph" w:customStyle="1" w:styleId="3300">
    <w:name w:val="表中文字"/>
    <w:basedOn w:val="1"/>
    <w:qFormat/>
    <w:uiPriority w:val="0"/>
    <w:pPr>
      <w:autoSpaceDE w:val="0"/>
      <w:autoSpaceDN w:val="0"/>
      <w:adjustRightInd w:val="0"/>
      <w:spacing w:after="60" w:afterLines="25" w:line="400" w:lineRule="atLeast"/>
      <w:ind w:left="35" w:leftChars="14" w:hanging="1"/>
      <w:jc w:val="center"/>
      <w:textAlignment w:val="baseline"/>
    </w:pPr>
    <w:rPr>
      <w:rFonts w:ascii="Verdana" w:hAnsi="Verdana" w:eastAsia="宋体" w:cs="Times New Roman"/>
      <w:kern w:val="0"/>
      <w:szCs w:val="28"/>
    </w:rPr>
  </w:style>
  <w:style w:type="paragraph" w:customStyle="1" w:styleId="3301">
    <w:name w:val="样式 标题 3Level 3 HeadH3Heading 3 - oldh3sect1.2.3Head33l3..."/>
    <w:basedOn w:val="7"/>
    <w:qFormat/>
    <w:uiPriority w:val="0"/>
    <w:pPr>
      <w:numPr>
        <w:ilvl w:val="0"/>
        <w:numId w:val="0"/>
      </w:numPr>
      <w:tabs>
        <w:tab w:val="left" w:pos="720"/>
      </w:tabs>
      <w:spacing w:line="360" w:lineRule="auto"/>
      <w:ind w:left="720" w:hanging="720"/>
    </w:pPr>
    <w:rPr>
      <w:rFonts w:ascii="华文宋体" w:hAnsi="华文宋体" w:eastAsia="宋体" w:cs="宋体"/>
      <w:sz w:val="21"/>
      <w:szCs w:val="20"/>
      <w:lang w:val="zh-CN"/>
    </w:rPr>
  </w:style>
  <w:style w:type="paragraph" w:customStyle="1" w:styleId="3302">
    <w:name w:val="保留正文"/>
    <w:basedOn w:val="10"/>
    <w:qFormat/>
    <w:uiPriority w:val="0"/>
    <w:pPr>
      <w:keepNext/>
      <w:spacing w:after="160"/>
    </w:pPr>
    <w:rPr>
      <w:rFonts w:ascii="Times New Roman" w:hAnsi="Times New Roman" w:eastAsia="宋体" w:cs="Times New Roman"/>
      <w:szCs w:val="24"/>
    </w:rPr>
  </w:style>
  <w:style w:type="paragraph" w:customStyle="1" w:styleId="3303">
    <w:name w:val="DAS正文"/>
    <w:basedOn w:val="1"/>
    <w:qFormat/>
    <w:uiPriority w:val="0"/>
    <w:pPr>
      <w:spacing w:after="60" w:afterLines="25" w:line="360" w:lineRule="exact"/>
    </w:pPr>
    <w:rPr>
      <w:rFonts w:ascii="Verdana" w:hAnsi="Verdana" w:eastAsia="宋体" w:cs="Times New Roman"/>
      <w:szCs w:val="21"/>
    </w:rPr>
  </w:style>
  <w:style w:type="paragraph" w:customStyle="1" w:styleId="3304">
    <w:name w:val="投标文件格式"/>
    <w:basedOn w:val="49"/>
    <w:qFormat/>
    <w:uiPriority w:val="0"/>
    <w:pPr>
      <w:widowControl w:val="0"/>
      <w:spacing w:before="0" w:beforeAutospacing="0" w:after="60" w:afterLines="25" w:afterAutospacing="0"/>
      <w:jc w:val="center"/>
    </w:pPr>
    <w:rPr>
      <w:rFonts w:hAnsi="Times New Roman" w:cs="Times New Roman"/>
      <w:b/>
      <w:sz w:val="21"/>
      <w:szCs w:val="20"/>
    </w:rPr>
  </w:style>
  <w:style w:type="paragraph" w:customStyle="1" w:styleId="3305">
    <w:name w:val="日期右"/>
    <w:basedOn w:val="54"/>
    <w:qFormat/>
    <w:uiPriority w:val="0"/>
    <w:pPr>
      <w:spacing w:after="60" w:afterLines="25" w:line="600" w:lineRule="exact"/>
      <w:ind w:left="0" w:leftChars="0"/>
      <w:jc w:val="right"/>
    </w:pPr>
    <w:rPr>
      <w:rFonts w:ascii="Times New Roman" w:hAnsi="Times New Roman" w:eastAsia="仿宋_GB2312"/>
      <w:sz w:val="31"/>
      <w:szCs w:val="24"/>
    </w:rPr>
  </w:style>
  <w:style w:type="paragraph" w:customStyle="1" w:styleId="3306">
    <w:name w:val="正文缩进6格"/>
    <w:basedOn w:val="3291"/>
    <w:qFormat/>
    <w:uiPriority w:val="0"/>
    <w:pPr>
      <w:ind w:left="1758" w:leftChars="854" w:firstLine="608" w:firstLineChars="196"/>
    </w:pPr>
    <w:rPr>
      <w:color w:val="000000"/>
    </w:rPr>
  </w:style>
  <w:style w:type="paragraph" w:customStyle="1" w:styleId="3307">
    <w:name w:val="正文无缩进"/>
    <w:basedOn w:val="3196"/>
    <w:qFormat/>
    <w:uiPriority w:val="0"/>
    <w:pPr>
      <w:ind w:firstLine="0" w:firstLineChars="0"/>
    </w:pPr>
    <w:rPr>
      <w:sz w:val="31"/>
    </w:rPr>
  </w:style>
  <w:style w:type="paragraph" w:customStyle="1" w:styleId="3308">
    <w:name w:val="标题 3.5"/>
    <w:basedOn w:val="7"/>
    <w:qFormat/>
    <w:uiPriority w:val="0"/>
    <w:pPr>
      <w:numPr>
        <w:ilvl w:val="0"/>
        <w:numId w:val="0"/>
      </w:numPr>
      <w:spacing w:line="600" w:lineRule="exact"/>
      <w:outlineLvl w:val="9"/>
    </w:pPr>
    <w:rPr>
      <w:rFonts w:ascii="华文宋体" w:hAnsi="华文宋体" w:eastAsia="仿宋_GB2312" w:cs="Times New Roman"/>
      <w:sz w:val="31"/>
      <w:lang w:val="zh-CN"/>
    </w:rPr>
  </w:style>
  <w:style w:type="paragraph" w:customStyle="1" w:styleId="3309">
    <w:name w:val="进度表"/>
    <w:basedOn w:val="28"/>
    <w:qFormat/>
    <w:uiPriority w:val="0"/>
    <w:pPr>
      <w:snapToGrid w:val="0"/>
      <w:spacing w:after="60" w:afterLines="25" w:line="440" w:lineRule="atLeast"/>
      <w:ind w:hanging="130"/>
    </w:pPr>
    <w:rPr>
      <w:rFonts w:ascii="宋体"/>
      <w:color w:val="000000"/>
      <w:position w:val="-6"/>
      <w:sz w:val="28"/>
    </w:rPr>
  </w:style>
  <w:style w:type="paragraph" w:customStyle="1" w:styleId="3310">
    <w:name w:val="技术响应2"/>
    <w:basedOn w:val="1"/>
    <w:qFormat/>
    <w:uiPriority w:val="0"/>
    <w:pPr>
      <w:numPr>
        <w:ilvl w:val="0"/>
        <w:numId w:val="107"/>
      </w:numPr>
      <w:tabs>
        <w:tab w:val="left" w:pos="420"/>
      </w:tabs>
      <w:spacing w:after="60" w:afterLines="25"/>
      <w:ind w:firstLine="0"/>
    </w:pPr>
    <w:rPr>
      <w:rFonts w:ascii="宋体" w:hAnsi="宋体" w:eastAsia="宋体" w:cs="Times New Roman"/>
      <w:b/>
      <w:bCs/>
      <w:szCs w:val="20"/>
    </w:rPr>
  </w:style>
  <w:style w:type="paragraph" w:customStyle="1" w:styleId="3311">
    <w:name w:val="需求书2"/>
    <w:basedOn w:val="1"/>
    <w:qFormat/>
    <w:uiPriority w:val="0"/>
    <w:pPr>
      <w:spacing w:after="60" w:afterLines="25"/>
    </w:pPr>
    <w:rPr>
      <w:rFonts w:ascii="宋体" w:hAnsi="宋体" w:eastAsia="宋体" w:cs="Times New Roman"/>
      <w:spacing w:val="10"/>
      <w:sz w:val="18"/>
      <w:szCs w:val="20"/>
    </w:rPr>
  </w:style>
  <w:style w:type="paragraph" w:customStyle="1" w:styleId="3312">
    <w:name w:val="技术响应1"/>
    <w:basedOn w:val="1"/>
    <w:qFormat/>
    <w:uiPriority w:val="0"/>
    <w:pPr>
      <w:widowControl/>
      <w:spacing w:after="60" w:afterLines="25" w:line="360" w:lineRule="auto"/>
      <w:ind w:firstLine="588"/>
      <w:jc w:val="center"/>
    </w:pPr>
    <w:rPr>
      <w:rFonts w:ascii="宋体" w:hAnsi="Times New Roman" w:eastAsia="宋体" w:cs="Times New Roman"/>
      <w:b/>
      <w:kern w:val="0"/>
      <w:sz w:val="28"/>
      <w:szCs w:val="20"/>
    </w:rPr>
  </w:style>
  <w:style w:type="paragraph" w:customStyle="1" w:styleId="3313">
    <w:name w:val="目录"/>
    <w:basedOn w:val="1"/>
    <w:link w:val="3326"/>
    <w:qFormat/>
    <w:uiPriority w:val="0"/>
    <w:pPr>
      <w:widowControl/>
      <w:spacing w:after="60" w:afterLines="25" w:line="480" w:lineRule="auto"/>
      <w:jc w:val="center"/>
    </w:pPr>
    <w:rPr>
      <w:rFonts w:ascii="Calibri" w:hAnsi="Calibri" w:eastAsia="宋体" w:cs="Times New Roman"/>
      <w:bCs/>
      <w:caps/>
    </w:rPr>
  </w:style>
  <w:style w:type="paragraph" w:customStyle="1" w:styleId="3314">
    <w:name w:val="表格栏头"/>
    <w:basedOn w:val="1485"/>
    <w:next w:val="1485"/>
    <w:qFormat/>
    <w:uiPriority w:val="0"/>
    <w:pPr>
      <w:widowControl/>
      <w:overflowPunct w:val="0"/>
      <w:autoSpaceDE w:val="0"/>
      <w:autoSpaceDN w:val="0"/>
      <w:adjustRightInd w:val="0"/>
      <w:spacing w:before="312" w:after="312" w:afterLines="25"/>
      <w:jc w:val="left"/>
      <w:textAlignment w:val="baseline"/>
    </w:pPr>
    <w:rPr>
      <w:rFonts w:hAnsi="Tahoma" w:eastAsia="宋体"/>
      <w:b/>
      <w:kern w:val="0"/>
      <w:sz w:val="24"/>
      <w:szCs w:val="20"/>
    </w:rPr>
  </w:style>
  <w:style w:type="paragraph" w:customStyle="1" w:styleId="3315">
    <w:name w:val="1"/>
    <w:basedOn w:val="1"/>
    <w:qFormat/>
    <w:uiPriority w:val="0"/>
    <w:pPr>
      <w:widowControl/>
      <w:spacing w:after="160" w:afterLines="25" w:line="240" w:lineRule="exact"/>
      <w:jc w:val="left"/>
    </w:pPr>
    <w:rPr>
      <w:rFonts w:ascii="Verdana" w:hAnsi="Verdana" w:eastAsia="楷体_GB2312" w:cs="Times New Roman"/>
      <w:b/>
      <w:i/>
      <w:iCs/>
      <w:color w:val="000000"/>
      <w:kern w:val="0"/>
      <w:sz w:val="20"/>
      <w:szCs w:val="20"/>
      <w:lang w:eastAsia="en-US"/>
    </w:rPr>
  </w:style>
  <w:style w:type="paragraph" w:customStyle="1" w:styleId="3316">
    <w:name w:val="样式 我的标题 + 两端对齐"/>
    <w:basedOn w:val="4"/>
    <w:qFormat/>
    <w:uiPriority w:val="0"/>
    <w:pPr>
      <w:numPr>
        <w:numId w:val="0"/>
      </w:numPr>
      <w:spacing w:beforeLines="50" w:afterLines="50"/>
    </w:pPr>
    <w:rPr>
      <w:rFonts w:ascii="Times New Roman" w:hAnsi="Times New Roman" w:cs="宋体"/>
      <w:b w:val="0"/>
      <w:szCs w:val="20"/>
    </w:rPr>
  </w:style>
  <w:style w:type="paragraph" w:customStyle="1" w:styleId="3317">
    <w:name w:val="Char Char Char Char Char Char Char Char Char Char Char Char Char"/>
    <w:basedOn w:val="1"/>
    <w:qFormat/>
    <w:uiPriority w:val="0"/>
    <w:pPr>
      <w:widowControl/>
      <w:spacing w:after="160" w:afterLines="25" w:line="240" w:lineRule="exact"/>
      <w:jc w:val="left"/>
    </w:pPr>
    <w:rPr>
      <w:rFonts w:ascii="Times New Roman" w:hAnsi="Times New Roman" w:eastAsia="宋体" w:cs="Times New Roman"/>
      <w:szCs w:val="24"/>
    </w:rPr>
  </w:style>
  <w:style w:type="paragraph" w:customStyle="1" w:styleId="3318">
    <w:name w:val="正文列表"/>
    <w:basedOn w:val="1"/>
    <w:qFormat/>
    <w:uiPriority w:val="0"/>
    <w:pPr>
      <w:autoSpaceDE w:val="0"/>
      <w:autoSpaceDN w:val="0"/>
      <w:adjustRightInd w:val="0"/>
      <w:spacing w:after="60" w:afterLines="25"/>
      <w:jc w:val="center"/>
      <w:textAlignment w:val="baseline"/>
    </w:pPr>
    <w:rPr>
      <w:rFonts w:ascii="宋体" w:hAnsi="宋体" w:eastAsia="宋体" w:cs="Times New Roman"/>
      <w:kern w:val="0"/>
      <w:sz w:val="24"/>
      <w:szCs w:val="20"/>
    </w:rPr>
  </w:style>
  <w:style w:type="paragraph" w:customStyle="1" w:styleId="3319">
    <w:name w:val="普通(Web)"/>
    <w:basedOn w:val="1"/>
    <w:qFormat/>
    <w:uiPriority w:val="0"/>
    <w:pPr>
      <w:widowControl/>
      <w:spacing w:before="100" w:beforeAutospacing="1" w:after="100" w:afterLines="25" w:afterAutospacing="1" w:line="240" w:lineRule="atLeast"/>
      <w:ind w:firstLine="360"/>
      <w:jc w:val="left"/>
    </w:pPr>
    <w:rPr>
      <w:rFonts w:ascii="宋体" w:hAnsi="宋体" w:eastAsia="宋体" w:cs="Times New Roman"/>
      <w:kern w:val="0"/>
      <w:sz w:val="18"/>
      <w:szCs w:val="20"/>
    </w:rPr>
  </w:style>
  <w:style w:type="paragraph" w:customStyle="1" w:styleId="3320">
    <w:name w:val="信息标题2"/>
    <w:basedOn w:val="29"/>
    <w:next w:val="29"/>
    <w:qFormat/>
    <w:uiPriority w:val="0"/>
    <w:pPr>
      <w:spacing w:before="156" w:beforeLines="50" w:after="156" w:afterLines="50" w:line="240" w:lineRule="auto"/>
      <w:ind w:left="422" w:hanging="422" w:hangingChars="200"/>
      <w:jc w:val="left"/>
    </w:pPr>
    <w:rPr>
      <w:rFonts w:ascii="Arial Black" w:hAnsi="Arial Black" w:eastAsia="宋体"/>
      <w:b/>
      <w:sz w:val="30"/>
    </w:rPr>
  </w:style>
  <w:style w:type="paragraph" w:customStyle="1" w:styleId="3321">
    <w:name w:val="版权"/>
    <w:basedOn w:val="1"/>
    <w:qFormat/>
    <w:uiPriority w:val="0"/>
    <w:pPr>
      <w:spacing w:before="312" w:after="312" w:afterLines="25"/>
      <w:jc w:val="center"/>
      <w:outlineLvl w:val="0"/>
    </w:pPr>
    <w:rPr>
      <w:rFonts w:ascii="华文中宋" w:hAnsi="华文中宋" w:eastAsia="宋体" w:cs="Times New Roman"/>
      <w:b/>
      <w:sz w:val="24"/>
      <w:szCs w:val="20"/>
    </w:rPr>
  </w:style>
  <w:style w:type="paragraph" w:customStyle="1" w:styleId="3322">
    <w:name w:val="题目副题"/>
    <w:basedOn w:val="68"/>
    <w:qFormat/>
    <w:uiPriority w:val="0"/>
    <w:pPr>
      <w:spacing w:before="0" w:after="312" w:afterLines="25"/>
      <w:ind w:left="240" w:firstLine="600"/>
      <w:jc w:val="left"/>
      <w:outlineLvl w:val="9"/>
    </w:pPr>
    <w:rPr>
      <w:rFonts w:ascii="宋体" w:hAnsi="宋体" w:cs="Times New Roman"/>
      <w:bCs w:val="0"/>
      <w:sz w:val="30"/>
      <w:szCs w:val="20"/>
    </w:rPr>
  </w:style>
  <w:style w:type="paragraph" w:customStyle="1" w:styleId="3323">
    <w:name w:val="_Style 202"/>
    <w:basedOn w:val="1"/>
    <w:qFormat/>
    <w:uiPriority w:val="0"/>
    <w:pPr>
      <w:tabs>
        <w:tab w:val="left" w:pos="360"/>
      </w:tabs>
      <w:spacing w:after="60" w:afterLines="25"/>
    </w:pPr>
    <w:rPr>
      <w:rFonts w:ascii="Times New Roman" w:hAnsi="Times New Roman" w:eastAsia="宋体" w:cs="Times New Roman"/>
      <w:szCs w:val="24"/>
    </w:rPr>
  </w:style>
  <w:style w:type="paragraph" w:customStyle="1" w:styleId="3324">
    <w:name w:val="方案－正文"/>
    <w:basedOn w:val="1"/>
    <w:qFormat/>
    <w:uiPriority w:val="0"/>
    <w:pPr>
      <w:spacing w:after="60" w:afterLines="25" w:line="360" w:lineRule="auto"/>
      <w:ind w:firstLine="480" w:firstLineChars="200"/>
    </w:pPr>
    <w:rPr>
      <w:rFonts w:ascii="仿宋_GB2312" w:hAnsi="宋体" w:eastAsia="宋体" w:cs="黑体"/>
    </w:rPr>
  </w:style>
  <w:style w:type="character" w:customStyle="1" w:styleId="3325">
    <w:name w:val="TOC 1 字符"/>
    <w:basedOn w:val="136"/>
    <w:link w:val="63"/>
    <w:qFormat/>
    <w:locked/>
    <w:uiPriority w:val="39"/>
    <w:rPr>
      <w:rFonts w:ascii="Calibri" w:hAnsi="Calibri"/>
      <w:kern w:val="2"/>
      <w:sz w:val="21"/>
      <w:szCs w:val="22"/>
    </w:rPr>
  </w:style>
  <w:style w:type="character" w:customStyle="1" w:styleId="3326">
    <w:name w:val="目录 Char"/>
    <w:basedOn w:val="3325"/>
    <w:link w:val="3313"/>
    <w:qFormat/>
    <w:locked/>
    <w:uiPriority w:val="0"/>
    <w:rPr>
      <w:rFonts w:ascii="Calibri" w:hAnsi="Calibri"/>
      <w:bCs/>
      <w:caps/>
      <w:kern w:val="2"/>
      <w:sz w:val="21"/>
      <w:szCs w:val="22"/>
    </w:rPr>
  </w:style>
  <w:style w:type="paragraph" w:customStyle="1" w:styleId="3327">
    <w:name w:val="图样式"/>
    <w:basedOn w:val="1"/>
    <w:qFormat/>
    <w:uiPriority w:val="99"/>
    <w:pPr>
      <w:spacing w:before="156" w:after="156" w:line="360" w:lineRule="auto"/>
      <w:jc w:val="center"/>
    </w:pPr>
    <w:rPr>
      <w:rFonts w:ascii="宋体" w:hAnsi="宋体" w:eastAsia="宋体" w:cs="Times New Roman"/>
      <w:sz w:val="24"/>
      <w:szCs w:val="24"/>
    </w:rPr>
  </w:style>
  <w:style w:type="paragraph" w:customStyle="1" w:styleId="3328">
    <w:name w:val="表格样式"/>
    <w:basedOn w:val="1"/>
    <w:qFormat/>
    <w:uiPriority w:val="99"/>
    <w:pPr>
      <w:spacing w:before="156" w:after="156"/>
    </w:pPr>
    <w:rPr>
      <w:rFonts w:ascii="宋体" w:hAnsi="宋体" w:eastAsia="宋体" w:cs="Times New Roman"/>
      <w:sz w:val="18"/>
      <w:szCs w:val="18"/>
    </w:rPr>
  </w:style>
  <w:style w:type="paragraph" w:customStyle="1" w:styleId="3329">
    <w:name w:val="Char Char2 Char Char Char Char Char Char Char Char"/>
    <w:basedOn w:val="1"/>
    <w:qFormat/>
    <w:uiPriority w:val="99"/>
    <w:rPr>
      <w:rFonts w:ascii="Tahoma" w:hAnsi="Tahoma" w:eastAsia="宋体" w:cs="Times New Roman"/>
      <w:sz w:val="24"/>
      <w:szCs w:val="20"/>
    </w:rPr>
  </w:style>
  <w:style w:type="character" w:customStyle="1" w:styleId="3330">
    <w:name w:val="列出段落 字符1"/>
    <w:link w:val="192"/>
    <w:qFormat/>
    <w:locked/>
    <w:uiPriority w:val="0"/>
    <w:rPr>
      <w:rFonts w:ascii="Calibri" w:hAnsi="Calibri" w:cs="黑体"/>
      <w:kern w:val="2"/>
      <w:sz w:val="21"/>
      <w:szCs w:val="22"/>
    </w:rPr>
  </w:style>
  <w:style w:type="character" w:customStyle="1" w:styleId="3331">
    <w:name w:val="正文、宋体、小四、首行缩进、1.5倍行距 Char"/>
    <w:link w:val="3332"/>
    <w:qFormat/>
    <w:locked/>
    <w:uiPriority w:val="0"/>
    <w:rPr>
      <w:rFonts w:ascii="宋体" w:hAnsi="宋体"/>
      <w:sz w:val="24"/>
      <w:szCs w:val="24"/>
      <w:lang w:val="zh-CN" w:bidi="en-US"/>
    </w:rPr>
  </w:style>
  <w:style w:type="paragraph" w:customStyle="1" w:styleId="3332">
    <w:name w:val="正文、宋体、小四、首行缩进、1.5倍行距"/>
    <w:basedOn w:val="1"/>
    <w:link w:val="3331"/>
    <w:qFormat/>
    <w:uiPriority w:val="0"/>
    <w:pPr>
      <w:widowControl/>
      <w:spacing w:line="360" w:lineRule="auto"/>
      <w:ind w:firstLine="422" w:firstLineChars="200"/>
    </w:pPr>
    <w:rPr>
      <w:rFonts w:ascii="宋体" w:hAnsi="宋体" w:eastAsia="宋体" w:cs="Times New Roman"/>
      <w:kern w:val="0"/>
      <w:sz w:val="24"/>
      <w:szCs w:val="24"/>
      <w:lang w:val="zh-CN" w:bidi="en-US"/>
    </w:rPr>
  </w:style>
  <w:style w:type="character" w:customStyle="1" w:styleId="3333">
    <w:name w:val="页码1"/>
    <w:basedOn w:val="136"/>
    <w:qFormat/>
    <w:uiPriority w:val="0"/>
  </w:style>
  <w:style w:type="paragraph" w:customStyle="1" w:styleId="3334">
    <w:name w:val="标书标题3"/>
    <w:basedOn w:val="1"/>
    <w:qFormat/>
    <w:uiPriority w:val="0"/>
    <w:pPr>
      <w:tabs>
        <w:tab w:val="left" w:pos="7920"/>
      </w:tabs>
      <w:adjustRightInd w:val="0"/>
      <w:snapToGrid w:val="0"/>
      <w:spacing w:line="360" w:lineRule="auto"/>
    </w:pPr>
    <w:rPr>
      <w:rFonts w:ascii="宋体" w:hAnsi="宋体" w:eastAsia="华文宋体" w:cs="Times New Roman"/>
      <w:color w:val="000000"/>
      <w:sz w:val="24"/>
      <w:szCs w:val="20"/>
    </w:rPr>
  </w:style>
  <w:style w:type="paragraph" w:customStyle="1" w:styleId="3335">
    <w:name w:val="正文（小四+1.25倍行距）"/>
    <w:basedOn w:val="1"/>
    <w:link w:val="3336"/>
    <w:qFormat/>
    <w:uiPriority w:val="0"/>
    <w:pPr>
      <w:spacing w:line="360" w:lineRule="auto"/>
      <w:ind w:firstLine="200" w:firstLineChars="200"/>
    </w:pPr>
    <w:rPr>
      <w:rFonts w:eastAsia="仿宋" w:cs="Times New Roman" w:asciiTheme="minorEastAsia"/>
      <w:kern w:val="0"/>
      <w:sz w:val="24"/>
      <w:szCs w:val="24"/>
    </w:rPr>
  </w:style>
  <w:style w:type="character" w:customStyle="1" w:styleId="3336">
    <w:name w:val="正文（小四+1.25倍行距） Char"/>
    <w:basedOn w:val="136"/>
    <w:link w:val="3335"/>
    <w:qFormat/>
    <w:uiPriority w:val="0"/>
    <w:rPr>
      <w:rFonts w:eastAsia="仿宋" w:asciiTheme="minorEastAsia" w:hAnsiTheme="minorHAnsi"/>
      <w:sz w:val="24"/>
      <w:szCs w:val="24"/>
    </w:rPr>
  </w:style>
  <w:style w:type="paragraph" w:customStyle="1" w:styleId="3337">
    <w:name w:val="CM15"/>
    <w:basedOn w:val="1"/>
    <w:next w:val="1"/>
    <w:qFormat/>
    <w:uiPriority w:val="99"/>
    <w:pPr>
      <w:autoSpaceDE w:val="0"/>
      <w:autoSpaceDN w:val="0"/>
      <w:adjustRightInd w:val="0"/>
      <w:spacing w:line="471" w:lineRule="atLeast"/>
      <w:jc w:val="left"/>
    </w:pPr>
    <w:rPr>
      <w:rFonts w:ascii="宋体" w:eastAsia="宋体"/>
      <w:kern w:val="0"/>
      <w:sz w:val="24"/>
      <w:szCs w:val="24"/>
    </w:rPr>
  </w:style>
  <w:style w:type="paragraph" w:customStyle="1" w:styleId="3338">
    <w:name w:val="公文标题三"/>
    <w:basedOn w:val="7"/>
    <w:qFormat/>
    <w:uiPriority w:val="0"/>
    <w:pPr>
      <w:keepNext/>
      <w:keepLines/>
      <w:widowControl/>
      <w:numPr>
        <w:ilvl w:val="0"/>
        <w:numId w:val="108"/>
      </w:numPr>
      <w:spacing w:before="260" w:after="260" w:line="415" w:lineRule="auto"/>
      <w:ind w:firstLine="0"/>
    </w:pPr>
    <w:rPr>
      <w:rFonts w:ascii="楷体" w:hAnsi="楷体" w:eastAsia="楷体" w:cs="Times New Roman"/>
      <w:kern w:val="0"/>
    </w:rPr>
  </w:style>
  <w:style w:type="paragraph" w:customStyle="1" w:styleId="3339">
    <w:name w:val="_正文段落"/>
    <w:basedOn w:val="1"/>
    <w:qFormat/>
    <w:uiPriority w:val="0"/>
    <w:pPr>
      <w:widowControl/>
      <w:spacing w:line="360" w:lineRule="auto"/>
      <w:ind w:firstLine="200" w:firstLineChars="200"/>
      <w:jc w:val="left"/>
    </w:pPr>
    <w:rPr>
      <w:rFonts w:ascii="Times New Roman" w:hAnsi="Times New Roman" w:eastAsia="宋体" w:cs="宋体"/>
      <w:sz w:val="24"/>
      <w:szCs w:val="20"/>
    </w:rPr>
  </w:style>
  <w:style w:type="paragraph" w:customStyle="1" w:styleId="3340">
    <w:name w:val="中等深浅网格 1 - 着色 21"/>
    <w:basedOn w:val="1"/>
    <w:link w:val="3341"/>
    <w:qFormat/>
    <w:uiPriority w:val="34"/>
    <w:pPr>
      <w:spacing w:line="360" w:lineRule="auto"/>
    </w:pPr>
    <w:rPr>
      <w:rFonts w:ascii="Times New Roman" w:hAnsi="Times New Roman" w:eastAsia="宋体" w:cs="Times New Roman"/>
      <w:color w:val="000000"/>
      <w:sz w:val="24"/>
      <w:szCs w:val="20"/>
    </w:rPr>
  </w:style>
  <w:style w:type="character" w:customStyle="1" w:styleId="3341">
    <w:name w:val="中等深浅网格 1 - 着色 2 字符"/>
    <w:link w:val="3340"/>
    <w:qFormat/>
    <w:uiPriority w:val="34"/>
    <w:rPr>
      <w:color w:val="000000"/>
      <w:kern w:val="2"/>
      <w:sz w:val="24"/>
    </w:rPr>
  </w:style>
  <w:style w:type="paragraph" w:customStyle="1" w:styleId="3342">
    <w:name w:val="正文XXXX"/>
    <w:basedOn w:val="1"/>
    <w:qFormat/>
    <w:uiPriority w:val="0"/>
    <w:pPr>
      <w:widowControl/>
      <w:spacing w:line="360" w:lineRule="auto"/>
      <w:ind w:firstLine="480"/>
      <w:jc w:val="left"/>
    </w:pPr>
    <w:rPr>
      <w:rFonts w:ascii="宋体" w:hAnsi="宋体" w:eastAsia="仿宋" w:cs="仿宋_GB2312"/>
      <w:color w:val="000000"/>
      <w:sz w:val="24"/>
      <w:szCs w:val="24"/>
      <w:lang w:val="zh-CN"/>
    </w:rPr>
  </w:style>
  <w:style w:type="paragraph" w:customStyle="1" w:styleId="3343">
    <w:name w:val="表头格式"/>
    <w:basedOn w:val="1"/>
    <w:qFormat/>
    <w:uiPriority w:val="0"/>
    <w:pPr>
      <w:widowControl/>
      <w:jc w:val="center"/>
    </w:pPr>
    <w:rPr>
      <w:rFonts w:ascii="Times New Roman" w:hAnsi="Times New Roman" w:eastAsia="宋体" w:cs="Times New Roman"/>
      <w:b/>
      <w:bCs/>
      <w:kern w:val="0"/>
      <w:sz w:val="24"/>
      <w:szCs w:val="24"/>
    </w:rPr>
  </w:style>
  <w:style w:type="paragraph" w:customStyle="1" w:styleId="3344">
    <w:name w:val="表正文格式"/>
    <w:basedOn w:val="28"/>
    <w:qFormat/>
    <w:uiPriority w:val="0"/>
    <w:pPr>
      <w:widowControl/>
      <w:spacing w:line="240" w:lineRule="auto"/>
      <w:ind w:firstLine="0"/>
    </w:pPr>
    <w:rPr>
      <w:kern w:val="0"/>
      <w:position w:val="-4"/>
      <w:sz w:val="20"/>
    </w:rPr>
  </w:style>
  <w:style w:type="paragraph" w:customStyle="1" w:styleId="3345">
    <w:name w:val="T图形居中"/>
    <w:next w:val="1"/>
    <w:link w:val="3346"/>
    <w:qFormat/>
    <w:uiPriority w:val="9"/>
    <w:pPr>
      <w:jc w:val="center"/>
    </w:pPr>
    <w:rPr>
      <w:rFonts w:asciiTheme="minorHAnsi" w:hAnsiTheme="minorHAnsi" w:eastAsiaTheme="minorEastAsia" w:cstheme="minorBidi"/>
      <w:kern w:val="2"/>
      <w:sz w:val="24"/>
      <w:szCs w:val="21"/>
      <w:lang w:val="en-US" w:eastAsia="zh-CN" w:bidi="ar-SA"/>
    </w:rPr>
  </w:style>
  <w:style w:type="character" w:customStyle="1" w:styleId="3346">
    <w:name w:val="T图形居中 Char"/>
    <w:link w:val="3345"/>
    <w:qFormat/>
    <w:uiPriority w:val="9"/>
    <w:rPr>
      <w:rFonts w:asciiTheme="minorHAnsi" w:hAnsiTheme="minorHAnsi" w:eastAsiaTheme="minorEastAsia" w:cstheme="minorBidi"/>
      <w:kern w:val="2"/>
      <w:sz w:val="24"/>
      <w:szCs w:val="21"/>
    </w:rPr>
  </w:style>
  <w:style w:type="paragraph" w:customStyle="1" w:styleId="3347">
    <w:name w:val="R文档6"/>
    <w:basedOn w:val="3348"/>
    <w:next w:val="188"/>
    <w:link w:val="3351"/>
    <w:qFormat/>
    <w:uiPriority w:val="0"/>
    <w:pPr>
      <w:numPr>
        <w:ilvl w:val="0"/>
        <w:numId w:val="0"/>
      </w:numPr>
      <w:ind w:firstLine="200" w:firstLineChars="200"/>
      <w:outlineLvl w:val="5"/>
    </w:pPr>
  </w:style>
  <w:style w:type="paragraph" w:customStyle="1" w:styleId="3348">
    <w:name w:val="R文档5"/>
    <w:basedOn w:val="3349"/>
    <w:next w:val="188"/>
    <w:link w:val="3365"/>
    <w:qFormat/>
    <w:uiPriority w:val="0"/>
    <w:pPr>
      <w:numPr>
        <w:ilvl w:val="4"/>
      </w:numPr>
      <w:outlineLvl w:val="4"/>
    </w:pPr>
  </w:style>
  <w:style w:type="paragraph" w:customStyle="1" w:styleId="3349">
    <w:name w:val="R文档4"/>
    <w:basedOn w:val="3350"/>
    <w:next w:val="188"/>
    <w:qFormat/>
    <w:uiPriority w:val="0"/>
    <w:pPr>
      <w:numPr>
        <w:ilvl w:val="3"/>
      </w:numPr>
      <w:spacing w:after="0" w:afterLines="0"/>
      <w:outlineLvl w:val="3"/>
    </w:pPr>
    <w:rPr>
      <w:rFonts w:eastAsia="微软雅黑" w:asciiTheme="minorHAnsi" w:hAnsiTheme="minorHAnsi" w:cstheme="minorBidi"/>
      <w:sz w:val="24"/>
    </w:rPr>
  </w:style>
  <w:style w:type="paragraph" w:customStyle="1" w:styleId="3350">
    <w:name w:val="R文档2"/>
    <w:basedOn w:val="1"/>
    <w:link w:val="3361"/>
    <w:qFormat/>
    <w:uiPriority w:val="0"/>
    <w:pPr>
      <w:numPr>
        <w:ilvl w:val="1"/>
        <w:numId w:val="109"/>
      </w:numPr>
      <w:spacing w:before="50" w:beforeLines="50" w:after="50" w:afterLines="50" w:line="360" w:lineRule="auto"/>
      <w:ind w:firstLine="200" w:firstLineChars="200"/>
      <w:jc w:val="left"/>
      <w:outlineLvl w:val="1"/>
    </w:pPr>
    <w:rPr>
      <w:rFonts w:ascii="Calibri" w:hAnsi="Calibri" w:eastAsia="Times New Roman" w:cs="Times New Roman"/>
      <w:sz w:val="32"/>
    </w:rPr>
  </w:style>
  <w:style w:type="character" w:customStyle="1" w:styleId="3351">
    <w:name w:val="R文档6 Char"/>
    <w:basedOn w:val="3352"/>
    <w:link w:val="3347"/>
    <w:qFormat/>
    <w:uiPriority w:val="0"/>
    <w:rPr>
      <w:rFonts w:eastAsia="微软雅黑" w:asciiTheme="minorHAnsi" w:hAnsiTheme="minorHAnsi" w:cstheme="minorBidi"/>
      <w:kern w:val="2"/>
      <w:sz w:val="24"/>
      <w:szCs w:val="22"/>
    </w:rPr>
  </w:style>
  <w:style w:type="character" w:customStyle="1" w:styleId="3352">
    <w:name w:val="R文档5 Char"/>
    <w:basedOn w:val="3353"/>
    <w:link w:val="3357"/>
    <w:qFormat/>
    <w:uiPriority w:val="0"/>
    <w:rPr>
      <w:rFonts w:eastAsia="Times New Roman" w:asciiTheme="minorHAnsi" w:hAnsiTheme="minorHAnsi"/>
      <w:kern w:val="2"/>
      <w:sz w:val="24"/>
      <w:szCs w:val="22"/>
    </w:rPr>
  </w:style>
  <w:style w:type="character" w:customStyle="1" w:styleId="3353">
    <w:name w:val="R文档4 Char"/>
    <w:basedOn w:val="3354"/>
    <w:link w:val="3356"/>
    <w:qFormat/>
    <w:uiPriority w:val="0"/>
    <w:rPr>
      <w:rFonts w:ascii="Calibri" w:hAnsi="Calibri" w:eastAsia="Times New Roman"/>
      <w:kern w:val="2"/>
      <w:sz w:val="24"/>
      <w:szCs w:val="22"/>
    </w:rPr>
  </w:style>
  <w:style w:type="character" w:customStyle="1" w:styleId="3354">
    <w:name w:val="R文档2 Char"/>
    <w:basedOn w:val="136"/>
    <w:link w:val="3355"/>
    <w:qFormat/>
    <w:uiPriority w:val="0"/>
    <w:rPr>
      <w:rFonts w:ascii="Calibri" w:hAnsi="Calibri" w:eastAsia="微软雅黑"/>
      <w:kern w:val="2"/>
      <w:sz w:val="32"/>
      <w:szCs w:val="22"/>
    </w:rPr>
  </w:style>
  <w:style w:type="paragraph" w:customStyle="1" w:styleId="3355">
    <w:name w:val="R文档211"/>
    <w:basedOn w:val="1"/>
    <w:link w:val="3354"/>
    <w:qFormat/>
    <w:uiPriority w:val="0"/>
    <w:pPr>
      <w:numPr>
        <w:ilvl w:val="1"/>
        <w:numId w:val="110"/>
      </w:numPr>
      <w:spacing w:before="50" w:beforeLines="50" w:after="50" w:afterLines="50" w:line="360" w:lineRule="auto"/>
      <w:ind w:firstLine="200" w:firstLineChars="200"/>
      <w:jc w:val="left"/>
      <w:outlineLvl w:val="1"/>
    </w:pPr>
    <w:rPr>
      <w:rFonts w:ascii="Calibri" w:hAnsi="Calibri" w:eastAsia="微软雅黑" w:cs="Times New Roman"/>
      <w:sz w:val="32"/>
    </w:rPr>
  </w:style>
  <w:style w:type="paragraph" w:customStyle="1" w:styleId="3356">
    <w:name w:val="R文档41"/>
    <w:basedOn w:val="3350"/>
    <w:link w:val="3353"/>
    <w:qFormat/>
    <w:uiPriority w:val="0"/>
    <w:pPr>
      <w:numPr>
        <w:ilvl w:val="3"/>
        <w:numId w:val="110"/>
      </w:numPr>
      <w:tabs>
        <w:tab w:val="left" w:pos="1680"/>
        <w:tab w:val="left" w:pos="2160"/>
      </w:tabs>
      <w:spacing w:after="0" w:afterLines="0"/>
      <w:ind w:left="2160" w:hanging="420"/>
      <w:outlineLvl w:val="3"/>
    </w:pPr>
    <w:rPr>
      <w:sz w:val="24"/>
    </w:rPr>
  </w:style>
  <w:style w:type="paragraph" w:customStyle="1" w:styleId="3357">
    <w:name w:val="R文档51"/>
    <w:basedOn w:val="3356"/>
    <w:next w:val="3358"/>
    <w:link w:val="3352"/>
    <w:qFormat/>
    <w:uiPriority w:val="0"/>
    <w:pPr>
      <w:numPr>
        <w:ilvl w:val="4"/>
      </w:numPr>
      <w:tabs>
        <w:tab w:val="left" w:pos="2580"/>
      </w:tabs>
      <w:ind w:left="2580" w:hanging="420"/>
      <w:outlineLvl w:val="4"/>
    </w:pPr>
    <w:rPr>
      <w:rFonts w:asciiTheme="minorHAnsi" w:hAnsiTheme="minorHAnsi"/>
    </w:rPr>
  </w:style>
  <w:style w:type="paragraph" w:customStyle="1" w:styleId="3358">
    <w:name w:val="*正文1"/>
    <w:basedOn w:val="553"/>
    <w:qFormat/>
    <w:uiPriority w:val="0"/>
    <w:pPr>
      <w:widowControl w:val="0"/>
      <w:ind w:firstLine="200" w:firstLineChars="200"/>
      <w:jc w:val="both"/>
    </w:pPr>
    <w:rPr>
      <w:rFonts w:ascii="宋体" w:hAnsi="宋体" w:eastAsia="宋体"/>
      <w:kern w:val="0"/>
      <w:szCs w:val="24"/>
    </w:rPr>
  </w:style>
  <w:style w:type="paragraph" w:customStyle="1" w:styleId="3359">
    <w:name w:val="*正文11"/>
    <w:basedOn w:val="3360"/>
    <w:qFormat/>
    <w:uiPriority w:val="0"/>
    <w:rPr>
      <w:rFonts w:ascii="宋体" w:hAnsi="宋体"/>
      <w:color w:val="000000"/>
    </w:rPr>
  </w:style>
  <w:style w:type="paragraph" w:customStyle="1" w:styleId="3360">
    <w:name w:val="正文样式11"/>
    <w:basedOn w:val="1"/>
    <w:qFormat/>
    <w:uiPriority w:val="7"/>
    <w:pPr>
      <w:spacing w:line="360" w:lineRule="auto"/>
      <w:ind w:firstLine="200" w:firstLineChars="200"/>
    </w:pPr>
    <w:rPr>
      <w:rFonts w:ascii="Calibri" w:hAnsi="Calibri" w:eastAsia="宋体" w:cs="Times New Roman"/>
      <w:kern w:val="0"/>
      <w:sz w:val="24"/>
      <w:szCs w:val="24"/>
    </w:rPr>
  </w:style>
  <w:style w:type="character" w:customStyle="1" w:styleId="3361">
    <w:name w:val="R文档2 Char1"/>
    <w:basedOn w:val="136"/>
    <w:link w:val="3350"/>
    <w:qFormat/>
    <w:uiPriority w:val="0"/>
    <w:rPr>
      <w:rFonts w:ascii="Calibri" w:hAnsi="Calibri" w:eastAsia="Times New Roman"/>
      <w:kern w:val="2"/>
      <w:sz w:val="32"/>
      <w:szCs w:val="22"/>
    </w:rPr>
  </w:style>
  <w:style w:type="paragraph" w:customStyle="1" w:styleId="3362">
    <w:name w:val="R文档1"/>
    <w:basedOn w:val="1"/>
    <w:qFormat/>
    <w:uiPriority w:val="0"/>
    <w:pPr>
      <w:numPr>
        <w:ilvl w:val="0"/>
        <w:numId w:val="109"/>
      </w:numPr>
      <w:spacing w:line="360" w:lineRule="auto"/>
      <w:ind w:firstLine="200" w:firstLineChars="200"/>
    </w:pPr>
    <w:rPr>
      <w:rFonts w:eastAsia="微软雅黑"/>
      <w:sz w:val="24"/>
    </w:rPr>
  </w:style>
  <w:style w:type="paragraph" w:customStyle="1" w:styleId="3363">
    <w:name w:val="R文档21"/>
    <w:basedOn w:val="1"/>
    <w:qFormat/>
    <w:uiPriority w:val="0"/>
    <w:pPr>
      <w:numPr>
        <w:ilvl w:val="1"/>
        <w:numId w:val="111"/>
      </w:numPr>
      <w:spacing w:line="360" w:lineRule="auto"/>
      <w:ind w:firstLine="200" w:firstLineChars="200"/>
    </w:pPr>
    <w:rPr>
      <w:rFonts w:eastAsia="微软雅黑"/>
      <w:sz w:val="24"/>
    </w:rPr>
  </w:style>
  <w:style w:type="paragraph" w:customStyle="1" w:styleId="3364">
    <w:name w:val="R文档3"/>
    <w:basedOn w:val="1"/>
    <w:qFormat/>
    <w:uiPriority w:val="0"/>
    <w:pPr>
      <w:numPr>
        <w:ilvl w:val="2"/>
        <w:numId w:val="109"/>
      </w:numPr>
      <w:spacing w:line="360" w:lineRule="auto"/>
      <w:ind w:firstLine="200" w:firstLineChars="200"/>
    </w:pPr>
    <w:rPr>
      <w:rFonts w:eastAsia="微软雅黑"/>
      <w:sz w:val="24"/>
    </w:rPr>
  </w:style>
  <w:style w:type="character" w:customStyle="1" w:styleId="3365">
    <w:name w:val="R文档5 Char1"/>
    <w:basedOn w:val="3353"/>
    <w:link w:val="3348"/>
    <w:qFormat/>
    <w:uiPriority w:val="0"/>
    <w:rPr>
      <w:rFonts w:eastAsia="微软雅黑" w:asciiTheme="minorHAnsi" w:hAnsiTheme="minorHAnsi" w:cstheme="minorBidi"/>
      <w:kern w:val="2"/>
      <w:sz w:val="24"/>
      <w:szCs w:val="22"/>
    </w:rPr>
  </w:style>
  <w:style w:type="paragraph" w:customStyle="1" w:styleId="3366">
    <w:name w:val="标题 2_2"/>
    <w:basedOn w:val="1"/>
    <w:link w:val="3367"/>
    <w:qFormat/>
    <w:uiPriority w:val="0"/>
    <w:pPr>
      <w:widowControl/>
      <w:spacing w:line="360" w:lineRule="auto"/>
      <w:ind w:firstLine="1807" w:firstLineChars="200"/>
      <w:contextualSpacing/>
      <w:jc w:val="center"/>
      <w:outlineLvl w:val="1"/>
    </w:pPr>
    <w:rPr>
      <w:rFonts w:ascii="Calibri" w:hAnsi="Calibri" w:eastAsia="宋体" w:cs="Times New Roman"/>
      <w:b/>
      <w:bCs/>
      <w:sz w:val="28"/>
      <w:szCs w:val="28"/>
    </w:rPr>
  </w:style>
  <w:style w:type="character" w:customStyle="1" w:styleId="3367">
    <w:name w:val="标题 2 Char_2"/>
    <w:link w:val="3366"/>
    <w:qFormat/>
    <w:uiPriority w:val="0"/>
    <w:rPr>
      <w:rFonts w:ascii="Calibri" w:hAnsi="Calibri"/>
      <w:b/>
      <w:bCs/>
      <w:kern w:val="2"/>
      <w:sz w:val="28"/>
      <w:szCs w:val="28"/>
    </w:rPr>
  </w:style>
  <w:style w:type="paragraph" w:customStyle="1" w:styleId="3368">
    <w:name w:val="正文-lgs"/>
    <w:basedOn w:val="1"/>
    <w:qFormat/>
    <w:uiPriority w:val="0"/>
    <w:pPr>
      <w:spacing w:line="360" w:lineRule="auto"/>
      <w:ind w:firstLine="1807" w:firstLineChars="200"/>
    </w:pPr>
    <w:rPr>
      <w:rFonts w:ascii="Calibri" w:hAnsi="Calibri" w:eastAsia="宋体" w:cs="Times New Roman"/>
      <w:sz w:val="24"/>
    </w:rPr>
  </w:style>
  <w:style w:type="paragraph" w:customStyle="1" w:styleId="3369">
    <w:name w:val="样式 首行缩进:  2 字符5"/>
    <w:basedOn w:val="1"/>
    <w:qFormat/>
    <w:uiPriority w:val="0"/>
    <w:pPr>
      <w:spacing w:line="360" w:lineRule="auto"/>
      <w:ind w:firstLine="480" w:firstLineChars="200"/>
    </w:pPr>
    <w:rPr>
      <w:rFonts w:ascii="Calibri" w:hAnsi="Calibri" w:eastAsia="宋体" w:cs="宋体"/>
      <w:sz w:val="24"/>
      <w:szCs w:val="20"/>
    </w:rPr>
  </w:style>
  <w:style w:type="paragraph" w:customStyle="1" w:styleId="3370">
    <w:name w:val="我的正文样式"/>
    <w:qFormat/>
    <w:uiPriority w:val="0"/>
    <w:pPr>
      <w:adjustRightInd w:val="0"/>
      <w:snapToGrid w:val="0"/>
      <w:spacing w:line="360" w:lineRule="auto"/>
      <w:ind w:firstLine="200" w:firstLineChars="200"/>
    </w:pPr>
    <w:rPr>
      <w:rFonts w:ascii="宋体" w:hAnsi="宋体" w:eastAsia="宋体" w:cs="Times New Roman"/>
      <w:color w:val="000000"/>
      <w:kern w:val="2"/>
      <w:sz w:val="24"/>
      <w:szCs w:val="24"/>
      <w:lang w:val="en-US" w:eastAsia="zh-CN" w:bidi="ar-SA"/>
    </w:rPr>
  </w:style>
  <w:style w:type="paragraph" w:customStyle="1" w:styleId="3371">
    <w:name w:val="正文-图片行"/>
    <w:next w:val="1"/>
    <w:qFormat/>
    <w:uiPriority w:val="0"/>
    <w:pPr>
      <w:jc w:val="center"/>
    </w:pPr>
    <w:rPr>
      <w:rFonts w:ascii="仿宋_GB2312" w:hAnsi="Calibri" w:eastAsia="仿宋_GB2312" w:cs="Times New Roman"/>
      <w:color w:val="000000"/>
      <w:kern w:val="2"/>
      <w:sz w:val="32"/>
      <w:szCs w:val="32"/>
      <w:lang w:val="en-US" w:eastAsia="zh-CN" w:bidi="ar-SA"/>
    </w:rPr>
  </w:style>
  <w:style w:type="paragraph" w:customStyle="1" w:styleId="3372">
    <w:name w:val="正文首行缩进2字符"/>
    <w:basedOn w:val="1"/>
    <w:qFormat/>
    <w:uiPriority w:val="0"/>
    <w:pPr>
      <w:spacing w:line="360" w:lineRule="auto"/>
      <w:ind w:firstLine="482" w:firstLineChars="200"/>
    </w:pPr>
    <w:rPr>
      <w:rFonts w:ascii="Calibri" w:hAnsi="Calibri" w:eastAsia="宋体" w:cs="Times New Roman"/>
      <w:iCs/>
      <w:sz w:val="24"/>
    </w:rPr>
  </w:style>
  <w:style w:type="paragraph" w:customStyle="1" w:styleId="3373">
    <w:name w:val="编号2"/>
    <w:basedOn w:val="1"/>
    <w:qFormat/>
    <w:uiPriority w:val="0"/>
    <w:pPr>
      <w:numPr>
        <w:ilvl w:val="0"/>
        <w:numId w:val="112"/>
      </w:numPr>
      <w:spacing w:line="360" w:lineRule="auto"/>
      <w:ind w:firstLine="200" w:firstLineChars="200"/>
    </w:pPr>
    <w:rPr>
      <w:rFonts w:ascii="Calibri" w:hAnsi="Calibri" w:eastAsia="宋体" w:cs="Arial"/>
      <w:sz w:val="24"/>
    </w:rPr>
  </w:style>
  <w:style w:type="character" w:customStyle="1" w:styleId="3374">
    <w:name w:val="**正文 Char Char"/>
    <w:link w:val="3375"/>
    <w:qFormat/>
    <w:uiPriority w:val="0"/>
    <w:rPr>
      <w:rFonts w:ascii="宋体" w:hAnsi="宋体"/>
      <w:sz w:val="28"/>
      <w:szCs w:val="24"/>
    </w:rPr>
  </w:style>
  <w:style w:type="paragraph" w:customStyle="1" w:styleId="3375">
    <w:name w:val="**正文"/>
    <w:basedOn w:val="1"/>
    <w:link w:val="3374"/>
    <w:qFormat/>
    <w:uiPriority w:val="0"/>
    <w:pPr>
      <w:spacing w:line="360" w:lineRule="auto"/>
      <w:ind w:firstLine="482"/>
      <w:contextualSpacing/>
    </w:pPr>
    <w:rPr>
      <w:rFonts w:ascii="宋体" w:hAnsi="宋体" w:eastAsia="宋体" w:cs="Times New Roman"/>
      <w:kern w:val="0"/>
      <w:sz w:val="28"/>
      <w:szCs w:val="24"/>
    </w:rPr>
  </w:style>
  <w:style w:type="paragraph" w:customStyle="1" w:styleId="3376">
    <w:name w:val="T图形题注"/>
    <w:basedOn w:val="1"/>
    <w:next w:val="1"/>
    <w:qFormat/>
    <w:uiPriority w:val="9"/>
    <w:pPr>
      <w:numPr>
        <w:ilvl w:val="0"/>
        <w:numId w:val="113"/>
      </w:numPr>
      <w:spacing w:before="50" w:beforeLines="50" w:after="50" w:afterLines="50" w:line="360" w:lineRule="auto"/>
      <w:ind w:firstLine="0"/>
      <w:jc w:val="center"/>
    </w:pPr>
    <w:rPr>
      <w:rFonts w:ascii="Calibri" w:hAnsi="Calibri" w:eastAsia="黑体" w:cs="Times New Roman"/>
      <w:b/>
      <w:szCs w:val="21"/>
    </w:rPr>
  </w:style>
  <w:style w:type="paragraph" w:customStyle="1" w:styleId="3377">
    <w:name w:val="Z正文强调"/>
    <w:basedOn w:val="1"/>
    <w:next w:val="1"/>
    <w:qFormat/>
    <w:uiPriority w:val="9"/>
    <w:pPr>
      <w:spacing w:before="50" w:beforeLines="50" w:after="50" w:afterLines="50" w:line="360" w:lineRule="auto"/>
      <w:ind w:firstLine="200" w:firstLineChars="200"/>
    </w:pPr>
    <w:rPr>
      <w:rFonts w:ascii="Calibri" w:hAnsi="Calibri" w:eastAsia="宋体" w:cs="Times New Roman"/>
      <w:b/>
      <w:sz w:val="24"/>
      <w:szCs w:val="21"/>
    </w:rPr>
  </w:style>
  <w:style w:type="paragraph" w:customStyle="1" w:styleId="3378">
    <w:name w:val="B表格题注"/>
    <w:next w:val="1"/>
    <w:qFormat/>
    <w:uiPriority w:val="9"/>
    <w:pPr>
      <w:numPr>
        <w:ilvl w:val="0"/>
        <w:numId w:val="114"/>
      </w:numPr>
      <w:spacing w:line="360" w:lineRule="auto"/>
      <w:ind w:left="0" w:firstLine="0"/>
      <w:jc w:val="center"/>
    </w:pPr>
    <w:rPr>
      <w:rFonts w:ascii="Calibri" w:hAnsi="Calibri" w:eastAsia="黑体" w:cs="Times New Roman"/>
      <w:b/>
      <w:kern w:val="2"/>
      <w:sz w:val="21"/>
      <w:szCs w:val="21"/>
      <w:lang w:val="en-US" w:eastAsia="zh-CN" w:bidi="ar-SA"/>
    </w:rPr>
  </w:style>
  <w:style w:type="paragraph" w:customStyle="1" w:styleId="3379">
    <w:name w:val="B表格正文"/>
    <w:qFormat/>
    <w:uiPriority w:val="9"/>
    <w:rPr>
      <w:rFonts w:ascii="Calibri" w:hAnsi="Calibri" w:eastAsia="宋体" w:cs="Times New Roman"/>
      <w:kern w:val="2"/>
      <w:sz w:val="21"/>
      <w:szCs w:val="21"/>
      <w:lang w:val="en-US" w:eastAsia="zh-CN" w:bidi="ar-SA"/>
    </w:rPr>
  </w:style>
  <w:style w:type="paragraph" w:customStyle="1" w:styleId="3380">
    <w:name w:val="B表格序号"/>
    <w:basedOn w:val="3379"/>
    <w:semiHidden/>
    <w:qFormat/>
    <w:uiPriority w:val="9"/>
    <w:pPr>
      <w:jc w:val="center"/>
    </w:pPr>
  </w:style>
  <w:style w:type="paragraph" w:customStyle="1" w:styleId="3381">
    <w:name w:val="M目录名称"/>
    <w:basedOn w:val="1"/>
    <w:next w:val="1"/>
    <w:qFormat/>
    <w:uiPriority w:val="9"/>
    <w:pPr>
      <w:widowControl/>
      <w:adjustRightInd w:val="0"/>
      <w:snapToGrid w:val="0"/>
      <w:spacing w:before="50" w:beforeLines="50" w:after="50" w:afterLines="50" w:line="360" w:lineRule="auto"/>
      <w:jc w:val="center"/>
    </w:pPr>
    <w:rPr>
      <w:rFonts w:ascii="黑体" w:hAnsi="黑体" w:eastAsia="黑体" w:cs="Times New Roman"/>
      <w:b/>
      <w:bCs/>
      <w:snapToGrid w:val="0"/>
      <w:color w:val="000000"/>
      <w:spacing w:val="60"/>
      <w:kern w:val="0"/>
      <w:sz w:val="44"/>
      <w:szCs w:val="30"/>
    </w:rPr>
  </w:style>
  <w:style w:type="paragraph" w:customStyle="1" w:styleId="3382">
    <w:name w:val="Z正文标题"/>
    <w:basedOn w:val="1"/>
    <w:next w:val="1"/>
    <w:qFormat/>
    <w:uiPriority w:val="9"/>
    <w:pPr>
      <w:spacing w:before="50" w:beforeLines="50" w:after="50" w:afterLines="50" w:line="360" w:lineRule="auto"/>
      <w:ind w:firstLine="200" w:firstLineChars="200"/>
    </w:pPr>
    <w:rPr>
      <w:rFonts w:ascii="Calibri" w:hAnsi="Calibri" w:eastAsia="宋体" w:cs="Times New Roman"/>
      <w:b/>
      <w:szCs w:val="21"/>
    </w:rPr>
  </w:style>
  <w:style w:type="paragraph" w:customStyle="1" w:styleId="3383">
    <w:name w:val="B表格编号"/>
    <w:basedOn w:val="3379"/>
    <w:qFormat/>
    <w:uiPriority w:val="9"/>
    <w:pPr>
      <w:spacing w:line="360" w:lineRule="auto"/>
      <w:jc w:val="center"/>
    </w:pPr>
  </w:style>
  <w:style w:type="table" w:customStyle="1" w:styleId="3384">
    <w:name w:val="IPO分析表格样式"/>
    <w:basedOn w:val="90"/>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shd w:val="clear" w:color="auto" w:fill="F3F3F3"/>
    </w:tcPr>
  </w:style>
  <w:style w:type="character" w:customStyle="1" w:styleId="3385">
    <w:name w:val="标题 7 Char2"/>
    <w:semiHidden/>
    <w:qFormat/>
    <w:uiPriority w:val="9"/>
    <w:rPr>
      <w:rFonts w:cs="Times New Roman"/>
      <w:b/>
      <w:bCs/>
      <w:kern w:val="2"/>
      <w:sz w:val="24"/>
      <w:szCs w:val="24"/>
    </w:rPr>
  </w:style>
  <w:style w:type="character" w:customStyle="1" w:styleId="3386">
    <w:name w:val="标题 8 Char2"/>
    <w:semiHidden/>
    <w:qFormat/>
    <w:uiPriority w:val="9"/>
    <w:rPr>
      <w:rFonts w:ascii="Cambria" w:hAnsi="Cambria" w:eastAsia="宋体" w:cs="Times New Roman"/>
      <w:kern w:val="2"/>
      <w:sz w:val="24"/>
      <w:szCs w:val="24"/>
    </w:rPr>
  </w:style>
  <w:style w:type="character" w:customStyle="1" w:styleId="3387">
    <w:name w:val="标题 9 Char2"/>
    <w:semiHidden/>
    <w:qFormat/>
    <w:uiPriority w:val="9"/>
    <w:rPr>
      <w:rFonts w:ascii="Cambria" w:hAnsi="Cambria" w:eastAsia="宋体" w:cs="Times New Roman"/>
      <w:kern w:val="2"/>
      <w:sz w:val="21"/>
      <w:szCs w:val="21"/>
    </w:rPr>
  </w:style>
  <w:style w:type="paragraph" w:customStyle="1" w:styleId="3388">
    <w:name w:val="Revision"/>
    <w:hidden/>
    <w:semiHidden/>
    <w:qFormat/>
    <w:uiPriority w:val="99"/>
    <w:rPr>
      <w:rFonts w:ascii="Times New Roman" w:hAnsi="Times New Roman" w:eastAsia="宋体" w:cs="Times New Roman"/>
      <w:kern w:val="2"/>
      <w:sz w:val="24"/>
      <w:szCs w:val="24"/>
      <w:lang w:val="en-US" w:eastAsia="zh-CN" w:bidi="ar-SA"/>
    </w:rPr>
  </w:style>
  <w:style w:type="character" w:customStyle="1" w:styleId="3389">
    <w:name w:val="Unresolved Mention"/>
    <w:basedOn w:val="136"/>
    <w:semiHidden/>
    <w:unhideWhenUsed/>
    <w:qFormat/>
    <w:uiPriority w:val="99"/>
    <w:rPr>
      <w:color w:val="605E5C"/>
      <w:shd w:val="clear" w:color="auto" w:fill="E1DFDD"/>
    </w:rPr>
  </w:style>
  <w:style w:type="character" w:customStyle="1" w:styleId="3390">
    <w:name w:val="不明显强调11"/>
    <w:basedOn w:val="278"/>
    <w:qFormat/>
    <w:uiPriority w:val="19"/>
    <w:rPr>
      <w:rFonts w:ascii="Times New Roman" w:hAnsi="Times New Roman" w:eastAsia="宋体" w:cs="Times New Roman"/>
      <w:b/>
      <w:iCs/>
      <w:color w:val="404040" w:themeColor="text1" w:themeTint="BF"/>
      <w:kern w:val="2"/>
      <w:sz w:val="24"/>
      <w:szCs w:val="24"/>
      <w14:textFill>
        <w14:solidFill>
          <w14:schemeClr w14:val="tx1">
            <w14:lumMod w14:val="75000"/>
            <w14:lumOff w14:val="25000"/>
          </w14:schemeClr>
        </w14:solidFill>
      </w14:textFill>
    </w:rPr>
  </w:style>
  <w:style w:type="paragraph" w:customStyle="1" w:styleId="3391">
    <w:name w:val="1-Tencent-0-文章正文"/>
    <w:basedOn w:val="1"/>
    <w:qFormat/>
    <w:uiPriority w:val="0"/>
    <w:pPr>
      <w:tabs>
        <w:tab w:val="left" w:pos="3119"/>
      </w:tabs>
      <w:spacing w:line="360" w:lineRule="auto"/>
      <w:ind w:firstLine="420" w:firstLineChars="200"/>
    </w:pPr>
    <w:rPr>
      <w:rFonts w:ascii="Times New Roman" w:hAnsi="Times New Roman" w:eastAsia="宋体" w:cs="Times New Roman"/>
      <w:sz w:val="28"/>
      <w:szCs w:val="24"/>
    </w:rPr>
  </w:style>
  <w:style w:type="paragraph" w:customStyle="1" w:styleId="3392">
    <w:name w:val="1-Tencent-1-一级标题"/>
    <w:basedOn w:val="4"/>
    <w:next w:val="3391"/>
    <w:qFormat/>
    <w:uiPriority w:val="0"/>
    <w:pPr>
      <w:numPr>
        <w:ilvl w:val="0"/>
        <w:numId w:val="115"/>
      </w:numPr>
      <w:ind w:firstLine="0"/>
      <w:jc w:val="both"/>
    </w:pPr>
    <w:rPr>
      <w:rFonts w:ascii="Times New Roman" w:hAnsi="Times New Roman" w:eastAsia="黑体" w:cs="Times New Roman"/>
      <w:sz w:val="36"/>
      <w:szCs w:val="44"/>
    </w:rPr>
  </w:style>
  <w:style w:type="paragraph" w:customStyle="1" w:styleId="3393">
    <w:name w:val="1-Tencent-2-二级标题"/>
    <w:basedOn w:val="5"/>
    <w:next w:val="3391"/>
    <w:qFormat/>
    <w:uiPriority w:val="0"/>
    <w:pPr>
      <w:numPr>
        <w:numId w:val="115"/>
      </w:numPr>
      <w:ind w:firstLine="0"/>
    </w:pPr>
    <w:rPr>
      <w:rFonts w:ascii="Times New Roman" w:hAnsi="Times New Roman" w:eastAsia="黑体" w:cs="Times New Roman"/>
      <w:sz w:val="32"/>
      <w:szCs w:val="32"/>
    </w:rPr>
  </w:style>
  <w:style w:type="paragraph" w:customStyle="1" w:styleId="3394">
    <w:name w:val="1-Tencent-3-三级标题"/>
    <w:basedOn w:val="7"/>
    <w:qFormat/>
    <w:uiPriority w:val="0"/>
    <w:pPr>
      <w:keepNext/>
      <w:keepLines/>
      <w:numPr>
        <w:numId w:val="115"/>
      </w:numPr>
      <w:spacing w:before="260" w:after="260" w:line="415" w:lineRule="auto"/>
      <w:ind w:firstLine="0"/>
    </w:pPr>
    <w:rPr>
      <w:rFonts w:ascii="Times New Roman" w:hAnsi="Times New Roman" w:eastAsia="黑体" w:cs="Times New Roman"/>
      <w:sz w:val="30"/>
      <w:szCs w:val="32"/>
    </w:rPr>
  </w:style>
  <w:style w:type="paragraph" w:customStyle="1" w:styleId="3395">
    <w:name w:val="1-Tencent-4-四级标题"/>
    <w:basedOn w:val="8"/>
    <w:next w:val="3391"/>
    <w:qFormat/>
    <w:uiPriority w:val="0"/>
    <w:pPr>
      <w:numPr>
        <w:numId w:val="115"/>
      </w:numPr>
      <w:spacing w:before="280" w:after="290" w:line="377" w:lineRule="auto"/>
      <w:ind w:firstLine="0"/>
    </w:pPr>
    <w:rPr>
      <w:rFonts w:ascii="Times New Roman" w:hAnsi="Times New Roman" w:eastAsia="黑体" w:cs="Times New Roman"/>
      <w:sz w:val="28"/>
      <w:szCs w:val="28"/>
    </w:rPr>
  </w:style>
  <w:style w:type="paragraph" w:customStyle="1" w:styleId="3396">
    <w:name w:val="1-Tencent-5-五级标题"/>
    <w:basedOn w:val="14"/>
    <w:next w:val="3391"/>
    <w:qFormat/>
    <w:uiPriority w:val="0"/>
    <w:pPr>
      <w:numPr>
        <w:numId w:val="115"/>
      </w:numPr>
      <w:spacing w:before="280" w:after="290" w:line="377" w:lineRule="auto"/>
    </w:pPr>
    <w:rPr>
      <w:rFonts w:ascii="黑体" w:hAnsi="黑体" w:eastAsia="黑体" w:cs="Times New Roman"/>
      <w:sz w:val="28"/>
    </w:rPr>
  </w:style>
  <w:style w:type="paragraph" w:customStyle="1" w:styleId="3397">
    <w:name w:val="1-Tencent-6-图标题"/>
    <w:basedOn w:val="29"/>
    <w:next w:val="3391"/>
    <w:qFormat/>
    <w:uiPriority w:val="0"/>
    <w:pPr>
      <w:numPr>
        <w:ilvl w:val="8"/>
        <w:numId w:val="115"/>
      </w:numPr>
      <w:spacing w:before="0"/>
    </w:pPr>
    <w:rPr>
      <w:rFonts w:ascii="Times New Roman" w:hAnsi="Times New Roman" w:cstheme="majorBidi"/>
      <w:sz w:val="24"/>
      <w:szCs w:val="24"/>
    </w:rPr>
  </w:style>
  <w:style w:type="paragraph" w:customStyle="1" w:styleId="3398">
    <w:name w:val="1-Tencent-6-图片样式"/>
    <w:next w:val="3397"/>
    <w:qFormat/>
    <w:uiPriority w:val="0"/>
    <w:pPr>
      <w:spacing w:line="360" w:lineRule="auto"/>
      <w:jc w:val="center"/>
    </w:pPr>
    <w:rPr>
      <w:rFonts w:ascii="Times New Roman" w:hAnsi="Times New Roman" w:eastAsia="宋体" w:cs="Times New Roman"/>
      <w:kern w:val="2"/>
      <w:sz w:val="24"/>
      <w:szCs w:val="24"/>
      <w:lang w:val="en-US" w:eastAsia="zh-CN" w:bidi="ar-SA"/>
    </w:rPr>
  </w:style>
  <w:style w:type="paragraph" w:customStyle="1" w:styleId="3399">
    <w:name w:val="1-Tencent-7-表标题"/>
    <w:next w:val="3391"/>
    <w:qFormat/>
    <w:uiPriority w:val="0"/>
    <w:pPr>
      <w:numPr>
        <w:ilvl w:val="7"/>
        <w:numId w:val="115"/>
      </w:numPr>
      <w:spacing w:line="360" w:lineRule="auto"/>
      <w:jc w:val="center"/>
    </w:pPr>
    <w:rPr>
      <w:rFonts w:ascii="Times New Roman" w:hAnsi="Times New Roman" w:eastAsia="黑体" w:cs="Times New Roman"/>
      <w:kern w:val="2"/>
      <w:sz w:val="24"/>
      <w:szCs w:val="24"/>
      <w:lang w:val="en-US" w:eastAsia="zh-CN" w:bidi="ar-SA"/>
    </w:rPr>
  </w:style>
  <w:style w:type="paragraph" w:customStyle="1" w:styleId="3400">
    <w:name w:val="1-Tencent-图标题"/>
    <w:basedOn w:val="29"/>
    <w:next w:val="1"/>
    <w:qFormat/>
    <w:uiPriority w:val="0"/>
    <w:pPr>
      <w:widowControl/>
      <w:snapToGrid w:val="0"/>
      <w:spacing w:before="0"/>
      <w:ind w:firstLine="200" w:firstLineChars="200"/>
      <w:textAlignment w:val="baseline"/>
    </w:pPr>
    <w:rPr>
      <w:rFonts w:ascii="Times New Roman" w:hAnsi="Times New Roman" w:cstheme="majorBidi"/>
      <w:sz w:val="24"/>
      <w:szCs w:val="24"/>
    </w:rPr>
  </w:style>
  <w:style w:type="paragraph" w:customStyle="1" w:styleId="3401">
    <w:name w:val="p2"/>
    <w:basedOn w:val="1"/>
    <w:qFormat/>
    <w:uiPriority w:val="0"/>
    <w:pPr>
      <w:widowControl/>
      <w:jc w:val="left"/>
    </w:pPr>
    <w:rPr>
      <w:rFonts w:ascii=".PingFang SC" w:hAnsi=".PingFang SC" w:eastAsia=".PingFang SC" w:cs="宋体"/>
      <w:kern w:val="0"/>
      <w:sz w:val="26"/>
      <w:szCs w:val="26"/>
    </w:rPr>
  </w:style>
  <w:style w:type="paragraph" w:customStyle="1" w:styleId="3402">
    <w:name w:val="0段落文字"/>
    <w:basedOn w:val="1"/>
    <w:qFormat/>
    <w:locked/>
    <w:uiPriority w:val="0"/>
    <w:pPr>
      <w:spacing w:line="360" w:lineRule="auto"/>
      <w:ind w:firstLine="200" w:firstLineChars="200"/>
    </w:pPr>
    <w:rPr>
      <w:rFonts w:ascii="Times New Roman" w:hAnsi="Times New Roman" w:eastAsia="宋体" w:cs="Times New Roman"/>
      <w:sz w:val="24"/>
      <w:szCs w:val="21"/>
    </w:rPr>
  </w:style>
  <w:style w:type="paragraph" w:customStyle="1" w:styleId="3403">
    <w:name w:val="样式 目录 5 + 左侧:  8 字符 首行缩进:  2 字符"/>
    <w:basedOn w:val="1"/>
    <w:next w:val="1"/>
    <w:semiHidden/>
    <w:qFormat/>
    <w:uiPriority w:val="0"/>
    <w:pPr>
      <w:spacing w:line="360" w:lineRule="auto"/>
      <w:ind w:firstLine="720" w:firstLineChars="300"/>
    </w:pPr>
    <w:rPr>
      <w:rFonts w:ascii="Times New Roman" w:hAnsi="Times New Roman" w:eastAsia="宋体" w:cs="宋体"/>
      <w:kern w:val="0"/>
      <w:sz w:val="24"/>
      <w:szCs w:val="24"/>
    </w:rPr>
  </w:style>
  <w:style w:type="character" w:customStyle="1" w:styleId="3404">
    <w:name w:val="正文（宋体，小四，1.5倍行距） Char"/>
    <w:link w:val="3405"/>
    <w:qFormat/>
    <w:locked/>
    <w:uiPriority w:val="0"/>
    <w:rPr>
      <w:rFonts w:ascii="宋体" w:hAnsi="宋体"/>
      <w:sz w:val="24"/>
      <w:szCs w:val="24"/>
    </w:rPr>
  </w:style>
  <w:style w:type="paragraph" w:customStyle="1" w:styleId="3405">
    <w:name w:val="正文（宋体，小四，1.5倍行距）"/>
    <w:basedOn w:val="1"/>
    <w:link w:val="3404"/>
    <w:qFormat/>
    <w:uiPriority w:val="0"/>
    <w:pPr>
      <w:spacing w:line="360" w:lineRule="auto"/>
      <w:ind w:firstLine="480" w:firstLineChars="200"/>
    </w:pPr>
    <w:rPr>
      <w:rFonts w:ascii="宋体" w:hAnsi="宋体" w:eastAsia="宋体" w:cs="Times New Roman"/>
      <w:kern w:val="0"/>
      <w:sz w:val="24"/>
      <w:szCs w:val="24"/>
    </w:rPr>
  </w:style>
  <w:style w:type="character" w:customStyle="1" w:styleId="3406">
    <w:name w:val="段落文字 Char"/>
    <w:link w:val="3407"/>
    <w:qFormat/>
    <w:uiPriority w:val="99"/>
    <w:rPr>
      <w:sz w:val="24"/>
      <w:szCs w:val="24"/>
    </w:rPr>
  </w:style>
  <w:style w:type="paragraph" w:customStyle="1" w:styleId="3407">
    <w:name w:val="段落文字"/>
    <w:basedOn w:val="1"/>
    <w:link w:val="3406"/>
    <w:qFormat/>
    <w:uiPriority w:val="99"/>
    <w:pPr>
      <w:spacing w:line="398" w:lineRule="auto"/>
      <w:ind w:firstLine="480" w:firstLineChars="200"/>
    </w:pPr>
    <w:rPr>
      <w:rFonts w:ascii="Times New Roman" w:hAnsi="Times New Roman" w:eastAsia="宋体" w:cs="Times New Roman"/>
      <w:kern w:val="0"/>
      <w:sz w:val="24"/>
      <w:szCs w:val="24"/>
    </w:rPr>
  </w:style>
  <w:style w:type="paragraph" w:customStyle="1" w:styleId="3408">
    <w:name w:val="样式 样式 标题 1 + 段前: 15.6 磅 段后: 7.8 磅 底端: (单实线 自动设置  1.5 磅 行宽) 行距:....."/>
    <w:basedOn w:val="1"/>
    <w:qFormat/>
    <w:uiPriority w:val="0"/>
    <w:pPr>
      <w:numPr>
        <w:ilvl w:val="2"/>
        <w:numId w:val="116"/>
      </w:numPr>
      <w:ind w:firstLine="0"/>
    </w:pPr>
    <w:rPr>
      <w:rFonts w:ascii="Calibri" w:hAnsi="Calibri" w:eastAsia="宋体" w:cs="Times New Roman"/>
      <w:szCs w:val="24"/>
    </w:rPr>
  </w:style>
  <w:style w:type="paragraph" w:customStyle="1" w:styleId="3409">
    <w:name w:val="项目符号1"/>
    <w:basedOn w:val="1"/>
    <w:next w:val="1"/>
    <w:qFormat/>
    <w:uiPriority w:val="0"/>
    <w:pPr>
      <w:numPr>
        <w:ilvl w:val="0"/>
        <w:numId w:val="117"/>
      </w:numPr>
      <w:tabs>
        <w:tab w:val="left" w:pos="720"/>
        <w:tab w:val="clear" w:pos="360"/>
      </w:tabs>
      <w:wordWrap w:val="0"/>
      <w:spacing w:line="360" w:lineRule="auto"/>
      <w:ind w:left="0" w:firstLine="200" w:firstLineChars="200"/>
      <w:jc w:val="left"/>
    </w:pPr>
    <w:rPr>
      <w:rFonts w:ascii="宋体" w:hAnsi="宋体" w:eastAsia="宋体" w:cs="Times New Roman"/>
      <w:color w:val="000000"/>
      <w:sz w:val="24"/>
    </w:rPr>
  </w:style>
  <w:style w:type="paragraph" w:customStyle="1" w:styleId="3410">
    <w:name w:val="带符号正文（缩进）"/>
    <w:qFormat/>
    <w:uiPriority w:val="0"/>
    <w:pPr>
      <w:tabs>
        <w:tab w:val="left" w:pos="360"/>
      </w:tabs>
      <w:spacing w:before="100" w:beforeAutospacing="1" w:after="100" w:afterAutospacing="1" w:line="360" w:lineRule="auto"/>
      <w:ind w:left="360"/>
    </w:pPr>
    <w:rPr>
      <w:rFonts w:ascii="Times New Roman" w:hAnsi="Times New Roman" w:eastAsia="宋体" w:cs="Times New Roman"/>
      <w:sz w:val="24"/>
      <w:lang w:val="en-US" w:eastAsia="zh-CN" w:bidi="ar-SA"/>
    </w:rPr>
  </w:style>
  <w:style w:type="character" w:customStyle="1" w:styleId="3411">
    <w:name w:val="正文文本 + 间距 0 pt"/>
    <w:basedOn w:val="136"/>
    <w:qFormat/>
    <w:uiPriority w:val="99"/>
    <w:rPr>
      <w:rFonts w:ascii="MingLiU" w:eastAsia="MingLiU" w:cs="MingLiU"/>
      <w:spacing w:val="0"/>
      <w:sz w:val="22"/>
      <w:szCs w:val="22"/>
      <w:u w:val="none"/>
      <w:lang w:val="en-US" w:eastAsia="en-US"/>
    </w:rPr>
  </w:style>
  <w:style w:type="paragraph" w:customStyle="1" w:styleId="3412">
    <w:name w:val="正文 2"/>
    <w:basedOn w:val="1"/>
    <w:qFormat/>
    <w:uiPriority w:val="0"/>
    <w:pPr>
      <w:spacing w:line="360" w:lineRule="auto"/>
      <w:ind w:firstLine="480"/>
    </w:pPr>
    <w:rPr>
      <w:rFonts w:ascii="宋体" w:hAnsi="宋体" w:eastAsia="宋体" w:cs="Times New Roman"/>
      <w:sz w:val="24"/>
      <w:szCs w:val="28"/>
    </w:rPr>
  </w:style>
  <w:style w:type="paragraph" w:customStyle="1" w:styleId="3413">
    <w:name w:val="I1项目编号"/>
    <w:basedOn w:val="28"/>
    <w:qFormat/>
    <w:uiPriority w:val="0"/>
    <w:pPr>
      <w:autoSpaceDE w:val="0"/>
      <w:autoSpaceDN w:val="0"/>
      <w:ind w:firstLine="0"/>
    </w:pPr>
    <w:rPr>
      <w:b/>
      <w:sz w:val="21"/>
      <w:szCs w:val="24"/>
      <w:lang w:val="zh-CN"/>
    </w:rPr>
  </w:style>
  <w:style w:type="character" w:customStyle="1" w:styleId="3414">
    <w:name w:val="插图居中01 字符"/>
    <w:basedOn w:val="136"/>
    <w:link w:val="3415"/>
    <w:qFormat/>
    <w:uiPriority w:val="0"/>
    <w:rPr>
      <w:sz w:val="24"/>
      <w:szCs w:val="24"/>
    </w:rPr>
  </w:style>
  <w:style w:type="paragraph" w:customStyle="1" w:styleId="3415">
    <w:name w:val="插图居中01"/>
    <w:basedOn w:val="1"/>
    <w:link w:val="3414"/>
    <w:qFormat/>
    <w:uiPriority w:val="0"/>
    <w:pPr>
      <w:widowControl/>
      <w:spacing w:before="156" w:beforeLines="50" w:after="156" w:afterLines="50" w:line="360" w:lineRule="auto"/>
      <w:jc w:val="center"/>
    </w:pPr>
    <w:rPr>
      <w:rFonts w:ascii="Times New Roman" w:hAnsi="Times New Roman" w:eastAsia="宋体" w:cs="Times New Roman"/>
      <w:kern w:val="0"/>
      <w:sz w:val="24"/>
      <w:szCs w:val="24"/>
    </w:rPr>
  </w:style>
  <w:style w:type="paragraph" w:customStyle="1" w:styleId="3416">
    <w:name w:val="题注01"/>
    <w:basedOn w:val="29"/>
    <w:qFormat/>
    <w:uiPriority w:val="0"/>
    <w:pPr>
      <w:adjustRightInd w:val="0"/>
      <w:snapToGrid w:val="0"/>
      <w:spacing w:before="0"/>
    </w:pPr>
    <w:rPr>
      <w:rFonts w:ascii="Arial" w:hAnsi="Arial" w:cs="Arial"/>
      <w:bCs/>
      <w:sz w:val="28"/>
    </w:rPr>
  </w:style>
  <w:style w:type="paragraph" w:customStyle="1" w:styleId="3417">
    <w:name w:val="WW-纯文本"/>
    <w:basedOn w:val="1"/>
    <w:qFormat/>
    <w:uiPriority w:val="99"/>
    <w:rPr>
      <w:rFonts w:ascii="宋体" w:hAnsi="宋体" w:eastAsia="宋体" w:cs="Times New Roman"/>
      <w:kern w:val="1"/>
      <w:szCs w:val="20"/>
      <w:lang w:eastAsia="ar-SA"/>
    </w:rPr>
  </w:style>
  <w:style w:type="character" w:customStyle="1" w:styleId="3418">
    <w:name w:val="投标-正文 Char"/>
    <w:link w:val="3419"/>
    <w:qFormat/>
    <w:locked/>
    <w:uiPriority w:val="0"/>
    <w:rPr>
      <w:sz w:val="24"/>
    </w:rPr>
  </w:style>
  <w:style w:type="paragraph" w:customStyle="1" w:styleId="3419">
    <w:name w:val="投标-正文"/>
    <w:basedOn w:val="1"/>
    <w:link w:val="3418"/>
    <w:qFormat/>
    <w:uiPriority w:val="0"/>
    <w:pPr>
      <w:spacing w:line="360" w:lineRule="auto"/>
      <w:ind w:firstLine="200" w:firstLineChars="200"/>
      <w:jc w:val="left"/>
    </w:pPr>
    <w:rPr>
      <w:rFonts w:ascii="Times New Roman" w:hAnsi="Times New Roman" w:eastAsia="宋体" w:cs="Times New Roman"/>
      <w:kern w:val="0"/>
      <w:sz w:val="24"/>
      <w:szCs w:val="20"/>
    </w:rPr>
  </w:style>
  <w:style w:type="character" w:customStyle="1" w:styleId="3420">
    <w:name w:val="richtext"/>
    <w:qFormat/>
    <w:uiPriority w:val="0"/>
  </w:style>
  <w:style w:type="paragraph" w:customStyle="1" w:styleId="3421">
    <w:name w:val="正文段落"/>
    <w:qFormat/>
    <w:uiPriority w:val="0"/>
    <w:pPr>
      <w:widowControl w:val="0"/>
      <w:spacing w:line="300" w:lineRule="auto"/>
      <w:ind w:firstLine="510"/>
      <w:jc w:val="both"/>
    </w:pPr>
    <w:rPr>
      <w:rFonts w:ascii="Times New Roman" w:hAnsi="Times New Roman" w:eastAsia="宋体" w:cs="Times New Roman"/>
      <w:kern w:val="2"/>
      <w:sz w:val="24"/>
      <w:lang w:val="en-US" w:eastAsia="zh-CN" w:bidi="ar-SA"/>
    </w:rPr>
  </w:style>
  <w:style w:type="paragraph" w:customStyle="1" w:styleId="3422">
    <w:name w:val="footnotes"/>
    <w:qFormat/>
    <w:uiPriority w:val="0"/>
    <w:pPr>
      <w:numPr>
        <w:ilvl w:val="0"/>
        <w:numId w:val="118"/>
      </w:numPr>
      <w:autoSpaceDE w:val="0"/>
      <w:autoSpaceDN w:val="0"/>
      <w:adjustRightInd w:val="0"/>
      <w:spacing w:after="90" w:line="360" w:lineRule="auto"/>
      <w:ind w:firstLine="0"/>
      <w:jc w:val="both"/>
    </w:pPr>
    <w:rPr>
      <w:rFonts w:ascii="宋体" w:hAnsi="宋体" w:eastAsia="宋体" w:cs="Times New Roman"/>
      <w:snapToGrid w:val="0"/>
      <w:sz w:val="18"/>
      <w:szCs w:val="21"/>
      <w:lang w:val="zh-CN" w:eastAsia="zh-CN" w:bidi="ar-SA"/>
    </w:rPr>
  </w:style>
  <w:style w:type="paragraph" w:customStyle="1" w:styleId="3423">
    <w:name w:val="编号 1."/>
    <w:basedOn w:val="1"/>
    <w:qFormat/>
    <w:uiPriority w:val="0"/>
    <w:pPr>
      <w:adjustRightInd w:val="0"/>
      <w:snapToGrid w:val="0"/>
      <w:spacing w:line="400" w:lineRule="exact"/>
      <w:ind w:left="425"/>
      <w:textAlignment w:val="center"/>
    </w:pPr>
    <w:rPr>
      <w:rFonts w:ascii="Times New Roman" w:hAnsi="Times New Roman" w:eastAsia="宋体" w:cs="Times New Roman"/>
      <w:sz w:val="24"/>
    </w:rPr>
  </w:style>
  <w:style w:type="paragraph" w:customStyle="1" w:styleId="3424">
    <w:name w:val="C503-数字列项"/>
    <w:basedOn w:val="1"/>
    <w:qFormat/>
    <w:uiPriority w:val="0"/>
    <w:pPr>
      <w:numPr>
        <w:ilvl w:val="1"/>
        <w:numId w:val="119"/>
      </w:numPr>
      <w:tabs>
        <w:tab w:val="left" w:pos="240"/>
      </w:tabs>
      <w:spacing w:line="360" w:lineRule="auto"/>
      <w:ind w:firstLine="200" w:firstLineChars="200"/>
    </w:pPr>
    <w:rPr>
      <w:rFonts w:ascii="Times New Roman" w:hAnsi="Times New Roman" w:eastAsia="宋体" w:cs="Times New Roman"/>
      <w:sz w:val="24"/>
      <w:szCs w:val="24"/>
    </w:rPr>
  </w:style>
  <w:style w:type="paragraph" w:customStyle="1" w:styleId="3425">
    <w:name w:val="C503-字母列项"/>
    <w:basedOn w:val="1"/>
    <w:qFormat/>
    <w:uiPriority w:val="0"/>
    <w:pPr>
      <w:numPr>
        <w:ilvl w:val="0"/>
        <w:numId w:val="119"/>
      </w:numPr>
      <w:tabs>
        <w:tab w:val="left" w:pos="0"/>
      </w:tabs>
      <w:spacing w:line="360" w:lineRule="auto"/>
      <w:ind w:firstLine="200" w:firstLineChars="200"/>
    </w:pPr>
    <w:rPr>
      <w:rFonts w:ascii="Times New Roman" w:hAnsi="Times New Roman" w:eastAsia="宋体" w:cs="Times New Roman"/>
      <w:sz w:val="24"/>
      <w:szCs w:val="24"/>
    </w:rPr>
  </w:style>
  <w:style w:type="character" w:customStyle="1" w:styleId="3426">
    <w:name w:val="普通(网站) 字符2"/>
    <w:qFormat/>
    <w:uiPriority w:val="0"/>
    <w:rPr>
      <w:rFonts w:hint="eastAsia" w:ascii="宋体" w:hAnsi="宋体" w:eastAsia="宋体" w:cs="宋体"/>
      <w:sz w:val="24"/>
      <w:szCs w:val="24"/>
    </w:rPr>
  </w:style>
  <w:style w:type="character" w:customStyle="1" w:styleId="3427">
    <w:name w:val="A正文小四 Char"/>
    <w:qFormat/>
    <w:uiPriority w:val="0"/>
    <w:rPr>
      <w:rFonts w:ascii="Times New Roman" w:hAnsi="Times New Roman" w:eastAsia="宋体" w:cs="Times New Roman"/>
      <w:sz w:val="24"/>
      <w:szCs w:val="24"/>
    </w:rPr>
  </w:style>
  <w:style w:type="paragraph" w:customStyle="1" w:styleId="3428">
    <w:name w:val="正文文本格式"/>
    <w:basedOn w:val="1"/>
    <w:link w:val="3429"/>
    <w:qFormat/>
    <w:uiPriority w:val="0"/>
    <w:pPr>
      <w:spacing w:line="360" w:lineRule="auto"/>
      <w:ind w:firstLine="200" w:firstLineChars="200"/>
      <w:jc w:val="left"/>
    </w:pPr>
    <w:rPr>
      <w:rFonts w:ascii="Times New Roman" w:hAnsi="Times New Roman" w:eastAsia="宋体"/>
      <w:sz w:val="24"/>
    </w:rPr>
  </w:style>
  <w:style w:type="character" w:customStyle="1" w:styleId="3429">
    <w:name w:val="正文文本格式 字符"/>
    <w:basedOn w:val="136"/>
    <w:link w:val="3428"/>
    <w:qFormat/>
    <w:uiPriority w:val="0"/>
    <w:rPr>
      <w:rFonts w:cstheme="minorBidi"/>
      <w:kern w:val="2"/>
      <w:sz w:val="24"/>
      <w:szCs w:val="22"/>
    </w:rPr>
  </w:style>
  <w:style w:type="character" w:customStyle="1" w:styleId="3430">
    <w:name w:val="文档正文 Char1"/>
    <w:qFormat/>
    <w:uiPriority w:val="0"/>
    <w:rPr>
      <w:rFonts w:eastAsia="宋体"/>
      <w:spacing w:val="4"/>
      <w:sz w:val="24"/>
      <w:lang w:val="en-US" w:eastAsia="zh-CN" w:bidi="ar-SA"/>
    </w:rPr>
  </w:style>
  <w:style w:type="character" w:customStyle="1" w:styleId="3431">
    <w:name w:val="封面黑体内容 Char Char"/>
    <w:link w:val="3432"/>
    <w:qFormat/>
    <w:uiPriority w:val="0"/>
    <w:rPr>
      <w:rFonts w:ascii="黑体" w:eastAsia="黑体"/>
      <w:sz w:val="32"/>
      <w:szCs w:val="32"/>
    </w:rPr>
  </w:style>
  <w:style w:type="paragraph" w:customStyle="1" w:styleId="3432">
    <w:name w:val="封面黑体内容"/>
    <w:link w:val="3431"/>
    <w:qFormat/>
    <w:uiPriority w:val="0"/>
    <w:pPr>
      <w:tabs>
        <w:tab w:val="left" w:pos="2280"/>
        <w:tab w:val="right" w:pos="4200"/>
        <w:tab w:val="left" w:pos="4440"/>
      </w:tabs>
    </w:pPr>
    <w:rPr>
      <w:rFonts w:ascii="黑体" w:hAnsi="Times New Roman" w:eastAsia="黑体" w:cs="Times New Roman"/>
      <w:sz w:val="32"/>
      <w:szCs w:val="32"/>
      <w:lang w:val="en-US" w:eastAsia="zh-CN" w:bidi="ar-SA"/>
    </w:rPr>
  </w:style>
  <w:style w:type="paragraph" w:customStyle="1" w:styleId="3433">
    <w:name w:val="工程全称"/>
    <w:qFormat/>
    <w:uiPriority w:val="0"/>
    <w:pPr>
      <w:widowControl w:val="0"/>
      <w:adjustRightInd w:val="0"/>
      <w:spacing w:before="120" w:after="120" w:line="312" w:lineRule="atLeast"/>
      <w:ind w:right="879" w:firstLine="839"/>
      <w:jc w:val="center"/>
    </w:pPr>
    <w:rPr>
      <w:rFonts w:ascii="黑体" w:hAnsi="Times New Roman" w:eastAsia="黑体" w:cs="Times New Roman"/>
      <w:b/>
      <w:sz w:val="36"/>
      <w:lang w:val="en-US" w:eastAsia="zh-CN" w:bidi="ar-SA"/>
    </w:rPr>
  </w:style>
  <w:style w:type="paragraph" w:customStyle="1" w:styleId="3434">
    <w:name w:val="正文首行缩进2"/>
    <w:basedOn w:val="1"/>
    <w:qFormat/>
    <w:uiPriority w:val="0"/>
    <w:pPr>
      <w:spacing w:line="300" w:lineRule="auto"/>
      <w:ind w:firstLine="476"/>
    </w:pPr>
    <w:rPr>
      <w:rFonts w:ascii="黑体" w:hAnsi="黑体" w:eastAsia="黑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package" Target="embeddings/Microsoft_Visio___2.vsdx"/><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46A9E9-B069-4243-98C5-F880C393C1FD}">
  <ds:schemaRefs/>
</ds:datastoreItem>
</file>

<file path=docProps/app.xml><?xml version="1.0" encoding="utf-8"?>
<Properties xmlns="http://schemas.openxmlformats.org/officeDocument/2006/extended-properties" xmlns:vt="http://schemas.openxmlformats.org/officeDocument/2006/docPropsVTypes">
  <Template>Normal</Template>
  <Pages>212</Pages>
  <Words>5021</Words>
  <Characters>5624</Characters>
  <Lines>8750</Lines>
  <Paragraphs>9587</Paragraphs>
  <TotalTime>13</TotalTime>
  <ScaleCrop>false</ScaleCrop>
  <LinksUpToDate>false</LinksUpToDate>
  <CharactersWithSpaces>5658</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2025-12-12T00:44:00Z</dcterms:created>
  <dc:creator>锦鲤君</dc:creator>
  <cp:lastModifiedBy>SZCG-02</cp:lastModifiedBy>
  <cp:lastPrinted>2024-06-13T07:20:00Z</cp:lastPrinted>
  <dcterms:modified xsi:type="dcterms:W3CDTF">2026-02-28T01:43:00Z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KSOTemplateDocerSaveRecord">
    <vt:lpwstr>eyJoZGlkIjoiZjIwNDlhOTY0NGU2MzFhNGI1MjNlMjI4NmRmZWY1NmQiLCJ1c2VySWQiOiI2OTIyNjM3NzAifQ==</vt:lpwstr>
  </property>
  <property fmtid="{D5CDD505-2E9C-101B-9397-08002B2CF9AE}" pid="4" name="ICV">
    <vt:lpwstr>1F7AE04909314C54B4ABFADE827FA13B_13</vt:lpwstr>
  </property>
</Properties>
</file>