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w:t>
      </w:r>
      <w:r>
        <w:rPr>
          <w:rFonts w:hint="eastAsia" w:ascii="Arial" w:hAnsi="Arial" w:eastAsia="黑体"/>
          <w:b/>
          <w:bCs/>
          <w:sz w:val="84"/>
          <w:szCs w:val="24"/>
        </w:rPr>
        <w:t xml:space="preserve"> </w:t>
      </w:r>
      <w:r>
        <w:rPr>
          <w:rFonts w:hint="eastAsia" w:ascii="Arial" w:hAnsi="Arial" w:eastAsia="黑体"/>
          <w:b/>
          <w:bCs/>
          <w:sz w:val="84"/>
          <w:szCs w:val="24"/>
        </w:rPr>
        <w:t xml:space="preserve">开</w:t>
      </w:r>
      <w:r>
        <w:rPr>
          <w:rFonts w:hint="eastAsia" w:ascii="Arial" w:hAnsi="Arial" w:eastAsia="黑体"/>
          <w:b/>
          <w:bCs/>
          <w:sz w:val="84"/>
          <w:szCs w:val="24"/>
        </w:rPr>
        <w:t xml:space="preserve"> </w:t>
      </w:r>
      <w:r>
        <w:rPr>
          <w:rFonts w:hint="eastAsia" w:ascii="Arial" w:hAnsi="Arial" w:eastAsia="黑体"/>
          <w:b/>
          <w:bCs/>
          <w:sz w:val="84"/>
          <w:szCs w:val="24"/>
        </w:rPr>
        <w:t xml:space="preserve">招</w:t>
      </w:r>
      <w:r>
        <w:rPr>
          <w:rFonts w:hint="eastAsia" w:ascii="Arial" w:hAnsi="Arial" w:eastAsia="黑体"/>
          <w:b/>
          <w:bCs/>
          <w:sz w:val="84"/>
          <w:szCs w:val="24"/>
        </w:rPr>
        <w:t xml:space="preserve"> </w:t>
      </w:r>
      <w:r>
        <w:rPr>
          <w:rFonts w:hint="eastAsia" w:ascii="Arial" w:hAnsi="Arial" w:eastAsia="黑体"/>
          <w:b/>
          <w:bCs/>
          <w:sz w:val="84"/>
          <w:szCs w:val="24"/>
        </w:rPr>
        <w:t xml:space="preserve">标</w:t>
      </w:r>
      <w:r>
        <w:rPr>
          <w:rFonts w:hint="eastAsia" w:ascii="Arial" w:hAnsi="Arial" w:eastAsia="黑体"/>
          <w:b/>
          <w:bCs/>
          <w:sz w:val="84"/>
          <w:szCs w:val="24"/>
        </w:rPr>
        <w:t xml:space="preserve"> </w:t>
      </w:r>
      <w:r>
        <w:rPr>
          <w:rFonts w:hint="eastAsia" w:ascii="Arial" w:hAnsi="Arial" w:eastAsia="黑体"/>
          <w:b/>
          <w:bCs/>
          <w:sz w:val="84"/>
          <w:szCs w:val="24"/>
        </w:rPr>
        <w:t xml:space="preserve">文</w:t>
      </w:r>
      <w:r>
        <w:rPr>
          <w:rFonts w:hint="eastAsia" w:ascii="Arial" w:hAnsi="Arial" w:eastAsia="黑体"/>
          <w:b/>
          <w:bCs/>
          <w:sz w:val="84"/>
          <w:szCs w:val="24"/>
        </w:rPr>
        <w:t xml:space="preserve"> </w:t>
      </w:r>
      <w:r>
        <w:rPr>
          <w:rFonts w:hint="eastAsia" w:ascii="Arial" w:hAnsi="Arial" w:eastAsia="黑体"/>
          <w:b/>
          <w:bCs/>
          <w:sz w:val="84"/>
          <w:szCs w:val="24"/>
        </w:rPr>
        <w:t xml:space="preserve">件</w:t>
      </w:r>
      <w:r/>
    </w:p>
    <w:p>
      <w:pPr>
        <w:spacing w:before="120" w:after="120" w:line="360" w:lineRule="auto"/>
        <w:widowControl w:val="off"/>
        <w:rPr>
          <w:rFonts w:ascii="Arial" w:hAnsi="Arial"/>
          <w:b/>
          <w:bCs/>
          <w:sz w:val="32"/>
          <w:szCs w:val="24"/>
        </w:rPr>
      </w:pPr>
      <w:r>
        <w:rPr>
          <w:rFonts w:hint="eastAsia" w:ascii="Arial" w:hAnsi="Arial"/>
          <w:b/>
          <w:bCs/>
          <w:sz w:val="32"/>
          <w:szCs w:val="24"/>
        </w:rPr>
        <w:t xml:space="preserve">  </w:t>
      </w:r>
      <w:r/>
    </w:p>
    <w:p>
      <w:pPr>
        <w:ind w:left="343"/>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p>
    <w:p>
      <w:pPr>
        <w:ind w:left="1763" w:hanging="1635"/>
        <w:spacing w:before="120" w:after="120" w:line="360" w:lineRule="auto"/>
        <w:widowControl w:val="off"/>
        <w:tabs>
          <w:tab w:val="left" w:pos="1760" w:leader="none"/>
        </w:tabs>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2026</w:t>
      </w:r>
      <w:r>
        <w:rPr>
          <w:rFonts w:hint="eastAsia" w:ascii="Arial" w:hAnsi="Arial"/>
          <w:b/>
          <w:bCs/>
          <w:sz w:val="32"/>
          <w:szCs w:val="24"/>
        </w:rPr>
        <w:t xml:space="preserve">年江苏省市场监管局登记注册系统运维服务</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JSZC-320000-NJXY-G2026-0004</w:t>
      </w:r>
      <w:r/>
    </w:p>
    <w:p>
      <w:pPr>
        <w:spacing w:after="0" w:line="360" w:lineRule="auto"/>
        <w:widowControl w:val="off"/>
        <w:rPr>
          <w:rFonts w:ascii="宋体" w:hAnsi="Arial"/>
          <w:sz w:val="24"/>
          <w:szCs w:val="24"/>
        </w:rPr>
      </w:pPr>
      <w:r>
        <w:rPr>
          <w:rFonts w:hint="eastAsia"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02</w:t>
      </w:r>
      <w:r>
        <w:rPr>
          <w:rFonts w:hint="eastAsia" w:ascii="Arial" w:hAnsi="Arial"/>
          <w:b/>
          <w:bCs/>
          <w:sz w:val="32"/>
          <w:szCs w:val="24"/>
        </w:rPr>
        <w:t xml:space="preserve">月</w:t>
      </w:r>
      <w:r/>
    </w:p>
    <w:p>
      <w:pPr>
        <w:jc w:val="center"/>
        <w:spacing w:after="0" w:line="240" w:lineRule="auto"/>
        <w:widowControl w:val="off"/>
        <w:rPr>
          <w:b/>
          <w:sz w:val="32"/>
          <w:szCs w:val="32"/>
        </w:rPr>
      </w:pPr>
      <w:r/>
      <w:bookmarkStart w:id="0" w:name="_Toc17291076"/>
      <w:r/>
      <w:bookmarkStart w:id="1" w:name="_Toc120614210"/>
      <w:r/>
      <w:bookmarkStart w:id="2" w:name="_Toc479757206"/>
      <w:r/>
      <w:bookmarkStart w:id="3" w:name="_Toc513029200"/>
      <w:r/>
      <w:bookmarkStart w:id="4" w:name="_Toc523127445"/>
      <w:r/>
      <w:bookmarkStart w:id="5" w:name="_Toc16938516"/>
      <w:r/>
      <w:bookmarkStart w:id="6" w:name="_Toc20823272"/>
      <w:r>
        <w:rPr>
          <w:b/>
          <w:sz w:val="32"/>
          <w:szCs w:val="32"/>
        </w:rPr>
        <w:br w:type="page" w:clear="all"/>
      </w:r>
      <w:r>
        <w:rPr>
          <w:rFonts w:hint="eastAsia"/>
          <w:b/>
          <w:sz w:val="32"/>
          <w:szCs w:val="32"/>
        </w:rPr>
        <w:t xml:space="preserve">目</w:t>
      </w:r>
      <w:r>
        <w:rPr>
          <w:rFonts w:hint="eastAsia"/>
          <w:b/>
          <w:sz w:val="32"/>
          <w:szCs w:val="32"/>
        </w:rPr>
        <w:t xml:space="preserve">  </w:t>
      </w:r>
      <w:r>
        <w:rPr>
          <w:rFonts w:hint="eastAsia"/>
          <w:b/>
          <w:sz w:val="32"/>
          <w:szCs w:val="32"/>
        </w:rPr>
        <w:t xml:space="preserve">录</w:t>
      </w:r>
      <w:bookmarkEnd w:id="0"/>
      <w:r/>
      <w:r/>
    </w:p>
    <w:p>
      <w:pPr>
        <w:pStyle w:val="746"/>
        <w:tabs>
          <w:tab w:val="right" w:pos="9402" w:leader="dot"/>
        </w:tabs>
        <w:rPr>
          <w:rFonts w:asciiTheme="minorHAnsi" w:hAnsiTheme="minorHAnsi" w:eastAsiaTheme="minorEastAsia" w:cstheme="minorBidi"/>
          <w:sz w:val="28"/>
          <w:szCs w:val="28"/>
          <w14:ligatures w14:val="standardContextual"/>
        </w:rPr>
      </w:pPr>
      <w:r>
        <w:rPr>
          <w:rFonts w:ascii="宋体" w:hAnsi="宋体"/>
          <w:caps/>
          <w:color w:val="366091"/>
          <w:sz w:val="28"/>
          <w:szCs w:val="28"/>
        </w:rPr>
        <w:fldChar w:fldCharType="begin"/>
      </w:r>
      <w:r>
        <w:instrText xml:space="preserve"> TOC \o "1-3" \h \z \u </w:instrText>
      </w:r>
      <w:r>
        <w:rPr>
          <w:rFonts w:ascii="宋体" w:hAnsi="宋体"/>
          <w:caps/>
          <w:color w:val="366091"/>
          <w:sz w:val="28"/>
          <w:szCs w:val="28"/>
        </w:rPr>
        <w:fldChar w:fldCharType="separate"/>
      </w:r>
      <w:hyperlink w:tooltip="#_Toc221178586" w:anchor="_Toc221178586" w:history="1">
        <w:r>
          <w:rPr>
            <w:rStyle w:val="769"/>
            <w:rFonts w:hint="eastAsia" w:ascii="黑体" w:hAnsi="楷体_GB2312" w:eastAsia="黑体"/>
            <w:sz w:val="28"/>
            <w:szCs w:val="28"/>
          </w:rPr>
          <w:t xml:space="preserve">第一章  投标邀请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_Toc221178586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w:t>
        </w:r>
        <w:r>
          <w:rPr>
            <w:rFonts w:hint="eastAsia"/>
            <w:sz w:val="28"/>
            <w:szCs w:val="28"/>
          </w:rPr>
          <w:fldChar w:fldCharType="end"/>
        </w:r>
      </w:hyperlink>
      <w:r/>
      <w:r/>
    </w:p>
    <w:p>
      <w:pPr>
        <w:pStyle w:val="746"/>
        <w:tabs>
          <w:tab w:val="right" w:pos="9402" w:leader="dot"/>
        </w:tabs>
        <w:rPr>
          <w:rFonts w:asciiTheme="minorHAnsi" w:hAnsiTheme="minorHAnsi" w:eastAsiaTheme="minorEastAsia" w:cstheme="minorBidi"/>
          <w:sz w:val="28"/>
          <w:szCs w:val="28"/>
          <w14:ligatures w14:val="standardContextual"/>
        </w:rPr>
      </w:pPr>
      <w:r/>
      <w:hyperlink w:tooltip="#_Toc221178587" w:anchor="_Toc221178587" w:history="1">
        <w:r>
          <w:rPr>
            <w:rStyle w:val="769"/>
            <w:rFonts w:hint="eastAsia" w:ascii="黑体" w:hAnsi="楷体_GB2312" w:eastAsia="黑体"/>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_Toc221178587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9</w:t>
        </w:r>
        <w:r>
          <w:rPr>
            <w:rFonts w:hint="eastAsia"/>
            <w:sz w:val="28"/>
            <w:szCs w:val="28"/>
          </w:rPr>
          <w:fldChar w:fldCharType="end"/>
        </w:r>
      </w:hyperlink>
      <w:r/>
      <w:r/>
    </w:p>
    <w:p>
      <w:pPr>
        <w:pStyle w:val="746"/>
        <w:tabs>
          <w:tab w:val="right" w:pos="9402" w:leader="dot"/>
        </w:tabs>
        <w:rPr>
          <w:rFonts w:asciiTheme="minorHAnsi" w:hAnsiTheme="minorHAnsi" w:eastAsiaTheme="minorEastAsia" w:cstheme="minorBidi"/>
          <w:sz w:val="28"/>
          <w:szCs w:val="28"/>
          <w14:ligatures w14:val="standardContextual"/>
        </w:rPr>
      </w:pPr>
      <w:r/>
      <w:hyperlink w:tooltip="#_Toc221178588" w:anchor="_Toc221178588" w:history="1">
        <w:r>
          <w:rPr>
            <w:rStyle w:val="769"/>
            <w:rFonts w:hint="eastAsia" w:ascii="黑体" w:hAnsi="楷体_GB2312" w:eastAsia="黑体"/>
            <w:sz w:val="28"/>
            <w:szCs w:val="28"/>
          </w:rPr>
          <w:t xml:space="preserve">第三章  合同条款及格式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_Toc221178588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24</w:t>
        </w:r>
        <w:r>
          <w:rPr>
            <w:rFonts w:hint="eastAsia"/>
            <w:sz w:val="28"/>
            <w:szCs w:val="28"/>
          </w:rPr>
          <w:fldChar w:fldCharType="end"/>
        </w:r>
      </w:hyperlink>
      <w:r/>
      <w:r/>
    </w:p>
    <w:p>
      <w:pPr>
        <w:pStyle w:val="746"/>
        <w:tabs>
          <w:tab w:val="right" w:pos="9402" w:leader="dot"/>
        </w:tabs>
        <w:rPr>
          <w:rFonts w:asciiTheme="minorHAnsi" w:hAnsiTheme="minorHAnsi" w:eastAsiaTheme="minorEastAsia" w:cstheme="minorBidi"/>
          <w:sz w:val="28"/>
          <w:szCs w:val="28"/>
          <w14:ligatures w14:val="standardContextual"/>
        </w:rPr>
      </w:pPr>
      <w:r/>
      <w:hyperlink w:tooltip="#_Toc221178590" w:anchor="_Toc221178590" w:history="1">
        <w:r>
          <w:rPr>
            <w:rStyle w:val="769"/>
            <w:rFonts w:hint="eastAsia" w:ascii="黑体" w:hAnsi="楷体_GB2312" w:eastAsia="黑体"/>
            <w:sz w:val="28"/>
            <w:szCs w:val="28"/>
          </w:rPr>
          <w:t xml:space="preserve">第四章 项目需求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_Toc221178590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37</w:t>
        </w:r>
        <w:r>
          <w:rPr>
            <w:rFonts w:hint="eastAsia"/>
            <w:sz w:val="28"/>
            <w:szCs w:val="28"/>
          </w:rPr>
          <w:fldChar w:fldCharType="end"/>
        </w:r>
      </w:hyperlink>
      <w:r/>
      <w:r/>
    </w:p>
    <w:p>
      <w:pPr>
        <w:pStyle w:val="746"/>
        <w:tabs>
          <w:tab w:val="right" w:pos="9402" w:leader="dot"/>
        </w:tabs>
        <w:rPr>
          <w:rFonts w:asciiTheme="minorHAnsi" w:hAnsiTheme="minorHAnsi" w:eastAsiaTheme="minorEastAsia" w:cstheme="minorBidi"/>
          <w:sz w:val="28"/>
          <w:szCs w:val="28"/>
          <w14:ligatures w14:val="standardContextual"/>
        </w:rPr>
      </w:pPr>
      <w:r/>
      <w:hyperlink w:tooltip="#_Toc221178591" w:anchor="_Toc221178591" w:history="1">
        <w:r>
          <w:rPr>
            <w:rStyle w:val="769"/>
            <w:rFonts w:hint="eastAsia" w:ascii="黑体" w:hAnsi="楷体_GB2312" w:eastAsia="黑体"/>
            <w:sz w:val="28"/>
            <w:szCs w:val="28"/>
          </w:rPr>
          <w:t xml:space="preserve">第五章  评标方法与评标标准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_Toc221178591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46</w:t>
        </w:r>
        <w:r>
          <w:rPr>
            <w:rFonts w:hint="eastAsia"/>
            <w:sz w:val="28"/>
            <w:szCs w:val="28"/>
          </w:rPr>
          <w:fldChar w:fldCharType="end"/>
        </w:r>
      </w:hyperlink>
      <w:r/>
      <w:r/>
    </w:p>
    <w:p>
      <w:pPr>
        <w:pStyle w:val="746"/>
        <w:tabs>
          <w:tab w:val="right" w:pos="9402" w:leader="dot"/>
        </w:tabs>
        <w:rPr>
          <w:rFonts w:asciiTheme="minorHAnsi" w:hAnsiTheme="minorHAnsi" w:eastAsiaTheme="minorEastAsia" w:cstheme="minorBidi"/>
          <w:sz w:val="28"/>
          <w:szCs w:val="28"/>
          <w14:ligatures w14:val="standardContextual"/>
        </w:rPr>
      </w:pPr>
      <w:r/>
      <w:hyperlink w:tooltip="#_Toc221178592" w:anchor="_Toc221178592" w:history="1">
        <w:r>
          <w:rPr>
            <w:rStyle w:val="769"/>
            <w:rFonts w:hint="eastAsia" w:ascii="黑体" w:hAnsi="楷体_GB2312" w:eastAsia="黑体"/>
            <w:sz w:val="28"/>
            <w:szCs w:val="28"/>
          </w:rPr>
          <w:t xml:space="preserve">第六章  投标文件格式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_Toc221178592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51</w:t>
        </w:r>
        <w:r>
          <w:rPr>
            <w:rFonts w:hint="eastAsia"/>
            <w:sz w:val="28"/>
            <w:szCs w:val="28"/>
          </w:rPr>
          <w:fldChar w:fldCharType="end"/>
        </w:r>
      </w:hyperlink>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8"/>
          <w:headerReference w:type="first" r:id="rId9"/>
          <w:footerReference w:type="default" r:id="rId10"/>
          <w:footnotePr/>
          <w:endnotePr/>
          <w:type w:val="nextPage"/>
          <w:pgSz w:w="11906" w:h="16838" w:orient="portrait"/>
          <w:pgMar w:top="1440" w:right="1247" w:bottom="1440" w:left="1247" w:header="851" w:footer="992" w:gutter="0"/>
          <w:cols w:num="1" w:sep="0" w:space="1701" w:equalWidth="1"/>
          <w:docGrid w:linePitch="360"/>
          <w:titlePg/>
        </w:sectPr>
      </w:pPr>
      <w:r>
        <w:rPr>
          <w:sz w:val="21"/>
        </w:rPr>
        <w:tab/>
      </w:r>
      <w:r/>
    </w:p>
    <w:p>
      <w:pPr>
        <w:pStyle w:val="712"/>
        <w:jc w:val="center"/>
        <w:keepLines w:val="0"/>
        <w:spacing w:before="0" w:line="240" w:lineRule="auto"/>
        <w:widowControl w:val="off"/>
        <w:rPr>
          <w:rFonts w:hint="eastAsia" w:ascii="黑体" w:hAnsi="楷体_GB2312" w:eastAsia="黑体"/>
          <w:b w:val="0"/>
          <w:bCs w:val="0"/>
          <w:color w:val="000000"/>
          <w:sz w:val="44"/>
          <w:szCs w:val="44"/>
        </w:rPr>
      </w:pPr>
      <w:r/>
      <w:bookmarkStart w:id="7" w:name="_Toc221178586"/>
      <w:r/>
      <w:bookmarkStart w:id="8" w:name="_Toc17291673"/>
      <w:r/>
      <w:bookmarkStart w:id="9" w:name="_Toc17291077"/>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南京小旸树招标代理有限公司受江苏省市场监督管理局（以下简称采购人）的委托，决定就其所需的</w:t>
      </w:r>
      <w:r>
        <w:rPr>
          <w:rFonts w:hint="eastAsia" w:ascii="宋体"/>
          <w:bCs/>
          <w:sz w:val="24"/>
          <w:u w:val="single"/>
        </w:rPr>
        <w:t xml:space="preserve">2026年江苏省市场监管局登记注册系统运维服务</w:t>
      </w:r>
      <w:r>
        <w:rPr>
          <w:rFonts w:hint="eastAsia" w:ascii="宋体"/>
          <w:bCs/>
          <w:sz w:val="24"/>
        </w:rPr>
        <w:t xml:space="preserve">项目进行公开招标采购，现欢迎符合相关条件的合格供应商投标。</w:t>
      </w:r>
      <w:r/>
    </w:p>
    <w:p>
      <w:pPr>
        <w:ind w:firstLine="482"/>
        <w:jc w:val="both"/>
        <w:spacing w:after="0" w:line="560" w:lineRule="exact"/>
        <w:widowControl w:val="off"/>
        <w:tabs>
          <w:tab w:val="left" w:pos="900" w:leader="none"/>
        </w:tabs>
        <w:rPr>
          <w:rFonts w:ascii="宋体"/>
          <w:b/>
          <w:bCs/>
          <w:sz w:val="24"/>
        </w:rPr>
      </w:pPr>
      <w:r>
        <w:rPr>
          <w:rFonts w:hint="eastAsia" w:ascii="宋体"/>
          <w:b/>
          <w:bCs/>
          <w:sz w:val="24"/>
        </w:rPr>
        <w:t xml:space="preserve">一、招标项目名称及编号</w:t>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项目名称：2026年江苏省市场监管局登记注册系统运维服务</w:t>
      </w:r>
      <w:r/>
    </w:p>
    <w:p>
      <w:pPr>
        <w:ind w:firstLine="480"/>
        <w:jc w:val="both"/>
        <w:spacing w:after="0" w:line="560" w:lineRule="exact"/>
        <w:widowControl w:val="off"/>
        <w:rPr>
          <w:rFonts w:ascii="宋体"/>
          <w:sz w:val="24"/>
          <w:szCs w:val="28"/>
        </w:rPr>
      </w:pPr>
      <w:r>
        <w:rPr>
          <w:rFonts w:hint="eastAsia" w:ascii="宋体"/>
          <w:sz w:val="24"/>
        </w:rPr>
        <w:t xml:space="preserve">项目编号：</w:t>
      </w:r>
      <w:r>
        <w:rPr>
          <w:rFonts w:ascii="宋体"/>
          <w:sz w:val="24"/>
        </w:rPr>
        <w:t xml:space="preserve">JSZC-320000-NJXY-G2026-0004</w:t>
      </w:r>
      <w:r/>
    </w:p>
    <w:p>
      <w:pPr>
        <w:ind w:firstLine="482"/>
        <w:jc w:val="both"/>
        <w:spacing w:after="0" w:line="560" w:lineRule="exact"/>
        <w:widowControl w:val="off"/>
        <w:tabs>
          <w:tab w:val="left" w:pos="900" w:leader="none"/>
        </w:tabs>
        <w:rPr>
          <w:rFonts w:ascii="宋体"/>
          <w:b/>
          <w:bCs/>
          <w:sz w:val="24"/>
        </w:rPr>
      </w:pPr>
      <w:r>
        <w:rPr>
          <w:rFonts w:hint="eastAsia" w:ascii="宋体"/>
          <w:b/>
          <w:bCs/>
          <w:sz w:val="24"/>
        </w:rPr>
        <w:t xml:space="preserve">二、招标项目简要说明、预算金额及最高限价</w:t>
      </w:r>
      <w:r/>
    </w:p>
    <w:p>
      <w:pPr>
        <w:ind w:firstLine="480"/>
        <w:jc w:val="both"/>
        <w:spacing w:after="0" w:line="360" w:lineRule="auto"/>
        <w:widowControl w:val="off"/>
        <w:rPr>
          <w:bCs/>
          <w:sz w:val="24"/>
        </w:rPr>
      </w:pPr>
      <w:r>
        <w:rPr>
          <w:rFonts w:hint="eastAsia"/>
          <w:bCs/>
          <w:sz w:val="24"/>
        </w:rPr>
        <w:t xml:space="preserve">（一）招标项目简要说明</w:t>
      </w:r>
      <w:r/>
    </w:p>
    <w:p>
      <w:pPr>
        <w:ind w:firstLine="480"/>
        <w:jc w:val="both"/>
        <w:spacing w:after="0" w:line="360" w:lineRule="auto"/>
        <w:widowControl w:val="off"/>
        <w:rPr>
          <w:bCs/>
          <w:sz w:val="24"/>
        </w:rPr>
      </w:pPr>
      <w:r>
        <w:rPr>
          <w:rFonts w:hint="eastAsia"/>
          <w:bCs/>
          <w:sz w:val="24"/>
        </w:rPr>
        <w:t xml:space="preserve">本项目是对江苏省市场监管局登记注册系统的年度运维服务，投标人须从日常运维、软件及功能完善、数据维护及共享交换支撑服务、网络安全防护工作、培训及咨询服务、降低运维成本、提高运维工作效率等多个方面全方位为软件系统提供专业化的技术保障工作，确保系统全年安全稳定运行。详见采购文件第四</w:t>
      </w:r>
      <w:r>
        <w:rPr>
          <w:rFonts w:hint="eastAsia"/>
          <w:bCs/>
          <w:sz w:val="24"/>
        </w:rPr>
        <w:t xml:space="preserve">章项目</w:t>
      </w:r>
      <w:r>
        <w:rPr>
          <w:rFonts w:hint="eastAsia"/>
          <w:bCs/>
          <w:sz w:val="24"/>
        </w:rPr>
        <w:t xml:space="preserve">需求。</w:t>
      </w:r>
      <w:r/>
    </w:p>
    <w:p>
      <w:pPr>
        <w:ind w:firstLine="480"/>
        <w:jc w:val="both"/>
        <w:spacing w:after="0" w:line="360" w:lineRule="auto"/>
        <w:widowControl w:val="off"/>
        <w:rPr>
          <w:bCs/>
          <w:sz w:val="24"/>
        </w:rPr>
      </w:pPr>
      <w:r>
        <w:rPr>
          <w:rFonts w:hint="eastAsia"/>
          <w:bCs/>
          <w:sz w:val="24"/>
        </w:rPr>
        <w:t xml:space="preserve">（二）预算金额及最高限价</w:t>
      </w:r>
      <w:r/>
    </w:p>
    <w:p>
      <w:pPr>
        <w:ind w:firstLine="480"/>
        <w:jc w:val="both"/>
        <w:spacing w:after="0" w:line="360" w:lineRule="auto"/>
        <w:widowControl w:val="off"/>
        <w:rPr>
          <w:rFonts w:ascii="宋体"/>
          <w:b/>
          <w:bCs/>
          <w:sz w:val="24"/>
        </w:rPr>
      </w:pPr>
      <w:r>
        <w:rPr>
          <w:rFonts w:hint="eastAsia" w:ascii="宋体" w:hAnsi="宋体" w:cs="宋体"/>
          <w:bCs/>
          <w:sz w:val="24"/>
        </w:rPr>
        <w:t xml:space="preserve">本次采购预算及最高限价为人民币211.20万元。</w:t>
      </w:r>
      <w:r>
        <w:rPr>
          <w:rFonts w:hint="eastAsia" w:ascii="宋体"/>
          <w:sz w:val="24"/>
        </w:rPr>
        <w:t xml:space="preserve">报价超过最高限价的为无效报价，按照无效投标处理。</w:t>
      </w:r>
      <w:r/>
    </w:p>
    <w:p>
      <w:pPr>
        <w:ind w:firstLine="480"/>
        <w:jc w:val="both"/>
        <w:spacing w:after="0" w:line="560" w:lineRule="exact"/>
        <w:widowControl w:val="off"/>
        <w:rPr>
          <w:rFonts w:ascii="宋体"/>
          <w:sz w:val="24"/>
        </w:rPr>
      </w:pPr>
      <w:r>
        <w:rPr>
          <w:rFonts w:hint="eastAsia" w:ascii="宋体"/>
          <w:sz w:val="24"/>
        </w:rPr>
        <w:t xml:space="preserve">（三）项目所属行业：软件和信息技术服务业</w:t>
      </w:r>
      <w:r/>
    </w:p>
    <w:p>
      <w:pPr>
        <w:ind w:firstLine="480"/>
        <w:jc w:val="both"/>
        <w:spacing w:after="0" w:line="560" w:lineRule="exact"/>
        <w:widowControl w:val="off"/>
        <w:tabs>
          <w:tab w:val="left" w:pos="900" w:leader="none"/>
        </w:tabs>
        <w:rPr>
          <w:rFonts w:hint="eastAsia" w:ascii="宋体" w:hAnsi="宋体" w:cs="微软雅黑"/>
          <w:bCs/>
          <w:sz w:val="24"/>
          <w:szCs w:val="24"/>
        </w:rPr>
      </w:pPr>
      <w:r>
        <w:rPr>
          <w:rFonts w:hint="eastAsia" w:ascii="宋体"/>
          <w:sz w:val="24"/>
        </w:rPr>
        <w:t xml:space="preserve">（四）合同履行期限（服务期）：自合同签订之日起一年</w:t>
      </w:r>
      <w:r>
        <w:rPr>
          <w:rFonts w:hint="eastAsia" w:ascii="宋体" w:hAnsi="宋体" w:cs="微软雅黑"/>
          <w:bCs/>
          <w:sz w:val="24"/>
          <w:szCs w:val="24"/>
        </w:rPr>
        <w:t xml:space="preserve">。</w:t>
      </w:r>
      <w:r/>
    </w:p>
    <w:p>
      <w:pPr>
        <w:ind w:firstLine="482"/>
        <w:jc w:val="both"/>
        <w:spacing w:after="0" w:line="560" w:lineRule="exact"/>
        <w:widowControl w:val="off"/>
        <w:tabs>
          <w:tab w:val="left" w:pos="900" w:leader="none"/>
        </w:tabs>
        <w:rPr>
          <w:rFonts w:ascii="宋体"/>
          <w:b/>
          <w:bCs/>
          <w:sz w:val="24"/>
        </w:rPr>
      </w:pPr>
      <w:r>
        <w:rPr>
          <w:rFonts w:hint="eastAsia" w:ascii="宋体"/>
          <w:b/>
          <w:bCs/>
          <w:sz w:val="24"/>
        </w:rPr>
        <w:t xml:space="preserve">三、供应商资格要求</w:t>
      </w:r>
      <w:r/>
    </w:p>
    <w:p>
      <w:pPr>
        <w:ind w:firstLine="480"/>
        <w:jc w:val="both"/>
        <w:spacing w:after="0" w:line="560" w:lineRule="exact"/>
        <w:widowControl w:val="off"/>
        <w:rPr>
          <w:rFonts w:hint="eastAsia" w:ascii="仿宋_GB2312" w:hAnsi="仿宋_GB2312" w:cs="Arial"/>
          <w:iCs/>
          <w:sz w:val="24"/>
        </w:rPr>
      </w:pPr>
      <w:r/>
      <w:bookmarkStart w:id="10"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p>
    <w:p>
      <w:pPr>
        <w:ind w:firstLine="480"/>
        <w:jc w:val="both"/>
        <w:spacing w:after="0" w:line="560" w:lineRule="exact"/>
        <w:widowControl w:val="off"/>
        <w:rPr>
          <w:rFonts w:hint="eastAsia" w:ascii="仿宋_GB2312" w:hAnsi="仿宋_GB2312" w:cs="Arial"/>
          <w:iCs/>
          <w:sz w:val="24"/>
        </w:rPr>
      </w:pPr>
      <w:r/>
      <w:bookmarkStart w:id="11" w:name="_Hlk108790350"/>
      <w:r>
        <w:rPr>
          <w:rFonts w:ascii="仿宋_GB2312" w:hAnsi="仿宋_GB2312" w:cs="Arial"/>
          <w:iCs/>
          <w:sz w:val="24"/>
        </w:rPr>
        <w:t xml:space="preserve">1</w:t>
      </w:r>
      <w:r>
        <w:rPr>
          <w:rFonts w:hint="eastAsia" w:ascii="仿宋_GB2312" w:hAnsi="仿宋_GB2312" w:cs="Arial"/>
          <w:iCs/>
          <w:sz w:val="24"/>
        </w:rPr>
        <w:t xml:space="preserve">.</w:t>
      </w:r>
      <w:r>
        <w:rPr>
          <w:rFonts w:hint="eastAsia" w:ascii="仿宋_GB2312" w:hAnsi="仿宋_GB2312" w:cs="Arial"/>
          <w:iCs/>
          <w:sz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ascii="仿宋_GB2312" w:hAnsi="仿宋_GB2312" w:cs="Arial"/>
          <w:iCs/>
          <w:sz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p>
      <w:pPr>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1.2 </w:t>
      </w:r>
      <w:r>
        <w:rPr>
          <w:rFonts w:cs="Calibri"/>
          <w:iCs/>
          <w:sz w:val="24"/>
        </w:rPr>
        <w:t xml:space="preserve"> </w:t>
      </w:r>
      <w:r>
        <w:rPr>
          <w:rFonts w:hint="eastAsia" w:ascii="仿宋_GB2312" w:hAnsi="仿宋_GB2312" w:cs="Arial"/>
          <w:iCs/>
          <w:sz w:val="24"/>
        </w:rPr>
        <w:t xml:space="preserve">2024</w:t>
      </w:r>
      <w:r>
        <w:rPr>
          <w:rFonts w:hint="eastAsia" w:ascii="仿宋_GB2312" w:hAnsi="仿宋_GB2312" w:cs="Arial"/>
          <w:iCs/>
          <w:sz w:val="24"/>
        </w:rPr>
        <w:t xml:space="preserve">年度或</w:t>
      </w:r>
      <w:r>
        <w:rPr>
          <w:rFonts w:hint="eastAsia" w:ascii="仿宋_GB2312" w:hAnsi="仿宋_GB2312" w:cs="Arial"/>
          <w:iCs/>
          <w:sz w:val="24"/>
        </w:rPr>
        <w:t xml:space="preserve">2025</w:t>
      </w:r>
      <w:r>
        <w:rPr>
          <w:rFonts w:hint="eastAsia" w:ascii="仿宋_GB2312" w:hAnsi="仿宋_GB2312" w:cs="Arial"/>
          <w:iCs/>
          <w:sz w:val="24"/>
        </w:rPr>
        <w:t xml:space="preserve">年度的年度财务状况报告（复印件并加盖公章，成立不满一年仅需提供提交投标文件截止之日前的一个月的会计报表）。</w:t>
      </w:r>
      <w:r/>
    </w:p>
    <w:p>
      <w:pPr>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w:t>
      </w:r>
      <w:r>
        <w:rPr>
          <w:rFonts w:hint="eastAsia" w:ascii="仿宋_GB2312" w:hAnsi="仿宋_GB2312" w:cs="Arial"/>
          <w:iCs/>
          <w:sz w:val="24"/>
        </w:rPr>
        <w:t xml:space="preserve">3</w:t>
      </w:r>
      <w:r>
        <w:rPr>
          <w:rFonts w:hint="eastAsia" w:ascii="仿宋_GB2312" w:hAnsi="仿宋_GB2312" w:cs="Arial"/>
          <w:iCs/>
          <w:sz w:val="24"/>
        </w:rPr>
        <w:t xml:space="preserve">依法缴纳税收的相关材料（</w:t>
      </w:r>
      <w:bookmarkStart w:id="12" w:name="_Hlk45601447"/>
      <w:r/>
      <w:bookmarkStart w:id="13" w:name="_Hlk47339251"/>
      <w:r>
        <w:rPr>
          <w:rFonts w:hint="eastAsia" w:ascii="仿宋_GB2312" w:hAnsi="仿宋_GB2312" w:cs="Arial"/>
          <w:iCs/>
          <w:sz w:val="24"/>
        </w:rPr>
        <w:t xml:space="preserve">距提交投标文件截止之日前的一年内任意一月相关证明材料</w:t>
      </w:r>
      <w:bookmarkEnd w:id="12"/>
      <w:r>
        <w:rPr>
          <w:rFonts w:hint="eastAsia" w:ascii="仿宋_GB2312" w:hAnsi="仿宋_GB2312" w:cs="Arial"/>
          <w:iCs/>
          <w:sz w:val="24"/>
        </w:rPr>
        <w:t xml:space="preserve">复印件并加盖公章</w:t>
      </w:r>
      <w:bookmarkEnd w:id="13"/>
      <w:r>
        <w:rPr>
          <w:rFonts w:hint="eastAsia" w:ascii="仿宋_GB2312" w:hAnsi="仿宋_GB2312" w:cs="Arial"/>
          <w:iCs/>
          <w:sz w:val="24"/>
        </w:rPr>
        <w:t xml:space="preserve">）。</w:t>
      </w:r>
      <w:r/>
    </w:p>
    <w:p>
      <w:pPr>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1.4</w:t>
      </w:r>
      <w:r>
        <w:rPr>
          <w:rFonts w:hint="eastAsia" w:ascii="仿宋_GB2312" w:hAnsi="仿宋_GB2312" w:cs="Arial"/>
          <w:iCs/>
          <w:sz w:val="24"/>
        </w:rPr>
        <w:t xml:space="preserve">依法缴纳社会保障资金的相关材料（距提交投标文件截止之日前的一年内任意一月相关证明材料复印件并加盖公章）。</w:t>
      </w:r>
      <w:r/>
    </w:p>
    <w:p>
      <w:pPr>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1.5</w:t>
      </w:r>
      <w:r>
        <w:rPr>
          <w:rFonts w:hint="eastAsia" w:ascii="仿宋_GB2312" w:hAnsi="仿宋_GB2312" w:cs="Arial"/>
          <w:iCs/>
          <w:sz w:val="24"/>
        </w:rPr>
        <w:t xml:space="preserve">具备履行合同所必需的设备和专业技术能力的书面声明（原件并加盖公章）。</w:t>
      </w:r>
      <w:r/>
    </w:p>
    <w:p>
      <w:pPr>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1.6</w:t>
      </w:r>
      <w:r>
        <w:rPr>
          <w:rFonts w:hint="eastAsia" w:ascii="仿宋_GB2312" w:hAnsi="仿宋_GB2312" w:cs="Arial"/>
          <w:iCs/>
          <w:sz w:val="24"/>
        </w:rPr>
        <w:t xml:space="preserve">参加政府采购活动前</w:t>
      </w:r>
      <w:r>
        <w:rPr>
          <w:rFonts w:hint="eastAsia" w:ascii="仿宋_GB2312" w:hAnsi="仿宋_GB2312" w:cs="Arial"/>
          <w:iCs/>
          <w:sz w:val="24"/>
        </w:rPr>
        <w:t xml:space="preserve">3</w:t>
      </w:r>
      <w:r>
        <w:rPr>
          <w:rFonts w:hint="eastAsia" w:ascii="仿宋_GB2312" w:hAnsi="仿宋_GB2312" w:cs="Arial"/>
          <w:iCs/>
          <w:sz w:val="24"/>
        </w:rPr>
        <w:t xml:space="preserve">年内</w:t>
      </w:r>
      <w:bookmarkStart w:id="14" w:name="_Hlk47339273"/>
      <w:r>
        <w:rPr>
          <w:rFonts w:hint="eastAsia" w:ascii="仿宋_GB2312" w:hAnsi="仿宋_GB2312" w:cs="Arial"/>
          <w:iCs/>
          <w:sz w:val="24"/>
        </w:rPr>
        <w:t xml:space="preserve">（距提交投标文件截止之日前）</w:t>
      </w:r>
      <w:bookmarkEnd w:id="14"/>
      <w:r>
        <w:rPr>
          <w:rFonts w:hint="eastAsia" w:ascii="仿宋_GB2312" w:hAnsi="仿宋_GB2312" w:cs="Arial"/>
          <w:iCs/>
          <w:sz w:val="24"/>
        </w:rPr>
        <w:t xml:space="preserve">在经营活动中没有重大违法记录的书面声明（原件并加盖公章）。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1.7 </w:t>
      </w:r>
      <w:r>
        <w:rPr>
          <w:rFonts w:hint="eastAsia" w:ascii="仿宋_GB2312" w:hAnsi="仿宋_GB2312" w:cs="Arial"/>
          <w:iCs/>
          <w:sz w:val="24"/>
        </w:rPr>
        <w:t xml:space="preserve">未被“信用中国”网站（</w:t>
      </w:r>
      <w:r>
        <w:rPr>
          <w:rFonts w:hint="eastAsia" w:ascii="仿宋_GB2312" w:hAnsi="仿宋_GB2312" w:cs="Arial"/>
          <w:iCs/>
          <w:sz w:val="24"/>
        </w:rPr>
        <w:t xml:space="preserve">www.creditchina.gov.cn</w:t>
      </w:r>
      <w:r>
        <w:rPr>
          <w:rFonts w:hint="eastAsia" w:ascii="仿宋_GB2312" w:hAnsi="仿宋_GB2312" w:cs="Arial"/>
          <w:iCs/>
          <w:sz w:val="24"/>
        </w:rPr>
        <w:t xml:space="preserve">）、“中国政府采购网”网站</w:t>
      </w:r>
      <w:r>
        <w:rPr>
          <w:rFonts w:hint="eastAsia" w:ascii="仿宋_GB2312" w:hAnsi="仿宋_GB2312" w:cs="Arial"/>
          <w:iCs/>
          <w:sz w:val="24"/>
        </w:rPr>
        <w:t xml:space="preserve">(www.ccgp.gov.cn)</w:t>
      </w:r>
      <w:r>
        <w:rPr>
          <w:rFonts w:hint="eastAsia" w:ascii="仿宋_GB2312" w:hAnsi="仿宋_GB2312" w:cs="Arial"/>
          <w:iCs/>
          <w:sz w:val="24"/>
        </w:rPr>
        <w:t xml:space="preserve">列入失信被执行人、重大税收违法案件当事人名单、政府采购严重失信行为记录名单（供应商可以不提供证明材料，以代理机构现场查询并截图留存为准）。</w:t>
      </w:r>
      <w:bookmarkEnd w:id="10"/>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w:t>
      </w:r>
      <w:r>
        <w:rPr>
          <w:rFonts w:hint="eastAsia" w:ascii="仿宋_GB2312" w:hAnsi="仿宋_GB2312" w:cs="Arial"/>
          <w:iCs/>
          <w:sz w:val="24"/>
        </w:rPr>
        <w:t xml:space="preserve">落实政府采购政策需满足的资格要求：需满足《政府采购促进中小企业发展管理办法》（财库</w:t>
      </w:r>
      <w:r>
        <w:rPr>
          <w:rFonts w:hint="eastAsia" w:ascii="仿宋_GB2312" w:hAnsi="仿宋_GB2312" w:cs="Arial"/>
          <w:iCs/>
          <w:sz w:val="24"/>
        </w:rPr>
        <w:t xml:space="preserve">[2020]46</w:t>
      </w:r>
      <w:r>
        <w:rPr>
          <w:rFonts w:hint="eastAsia" w:ascii="仿宋_GB2312" w:hAnsi="仿宋_GB2312" w:cs="Arial"/>
          <w:iCs/>
          <w:sz w:val="24"/>
        </w:rPr>
        <w:t xml:space="preserve">号）、《关于促进残疾人就业政府采购政策的通知》（财库〔</w:t>
      </w:r>
      <w:r>
        <w:rPr>
          <w:rFonts w:hint="eastAsia" w:ascii="仿宋_GB2312" w:hAnsi="仿宋_GB2312" w:cs="Arial"/>
          <w:iCs/>
          <w:sz w:val="24"/>
        </w:rPr>
        <w:t xml:space="preserve">2017</w:t>
      </w:r>
      <w:r>
        <w:rPr>
          <w:rFonts w:hint="eastAsia" w:ascii="仿宋_GB2312" w:hAnsi="仿宋_GB2312" w:cs="Arial"/>
          <w:iCs/>
          <w:sz w:val="24"/>
        </w:rPr>
        <w:t xml:space="preserve">〕</w:t>
      </w:r>
      <w:r>
        <w:rPr>
          <w:rFonts w:hint="eastAsia" w:ascii="仿宋_GB2312" w:hAnsi="仿宋_GB2312" w:cs="Arial"/>
          <w:iCs/>
          <w:sz w:val="24"/>
        </w:rPr>
        <w:t xml:space="preserve">141</w:t>
      </w:r>
      <w:r>
        <w:rPr>
          <w:rFonts w:hint="eastAsia" w:ascii="仿宋_GB2312" w:hAnsi="仿宋_GB2312" w:cs="Arial"/>
          <w:iCs/>
          <w:sz w:val="24"/>
        </w:rPr>
        <w:t xml:space="preserve">号）、《关于政府采购支持监狱企业发展有关问题的通知》（财库</w:t>
      </w:r>
      <w:r>
        <w:rPr>
          <w:rFonts w:hint="eastAsia" w:ascii="仿宋_GB2312" w:hAnsi="仿宋_GB2312" w:cs="Arial"/>
          <w:iCs/>
          <w:sz w:val="24"/>
        </w:rPr>
        <w:t xml:space="preserve">[2014]68</w:t>
      </w:r>
      <w:r>
        <w:rPr>
          <w:rFonts w:hint="eastAsia" w:ascii="仿宋_GB2312" w:hAnsi="仿宋_GB2312" w:cs="Arial"/>
          <w:iCs/>
          <w:sz w:val="24"/>
        </w:rPr>
        <w:t xml:space="preserve">号）、《财政部发展改革委生态环境部市场监管总局关于调整优化节能产品环境标志产品政府采购执行机制的通知》（财库〔</w:t>
      </w:r>
      <w:r>
        <w:rPr>
          <w:rFonts w:hint="eastAsia" w:ascii="仿宋_GB2312" w:hAnsi="仿宋_GB2312" w:cs="Arial"/>
          <w:iCs/>
          <w:sz w:val="24"/>
        </w:rPr>
        <w:t xml:space="preserve">2019</w:t>
      </w:r>
      <w:r>
        <w:rPr>
          <w:rFonts w:hint="eastAsia" w:ascii="仿宋_GB2312" w:hAnsi="仿宋_GB2312" w:cs="Arial"/>
          <w:iCs/>
          <w:sz w:val="24"/>
        </w:rPr>
        <w:t xml:space="preserve">〕</w:t>
      </w:r>
      <w:r>
        <w:rPr>
          <w:rFonts w:hint="eastAsia" w:ascii="仿宋_GB2312" w:hAnsi="仿宋_GB2312" w:cs="Arial"/>
          <w:iCs/>
          <w:sz w:val="24"/>
        </w:rPr>
        <w:t xml:space="preserve">9 </w:t>
      </w:r>
      <w:r>
        <w:rPr>
          <w:rFonts w:hint="eastAsia" w:ascii="仿宋_GB2312" w:hAnsi="仿宋_GB2312" w:cs="Arial"/>
          <w:iCs/>
          <w:sz w:val="24"/>
        </w:rPr>
        <w:t xml:space="preserve">号）等文件要求。</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（二）本项目特定资格要求：</w:t>
      </w:r>
      <w:bookmarkStart w:id="15" w:name="_Hlk168575798"/>
      <w:r/>
      <w:bookmarkStart w:id="16" w:name="_Hlk82180122"/>
      <w:r>
        <w:rPr>
          <w:rFonts w:hint="eastAsia" w:ascii="仿宋_GB2312" w:hAnsi="仿宋_GB2312" w:cs="Arial"/>
          <w:iCs/>
          <w:sz w:val="24"/>
        </w:rPr>
        <w:t xml:space="preserve">无。</w:t>
      </w:r>
      <w:bookmarkEnd w:id="15"/>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（三）本项目不接受联合体投标。</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（四）本项目不接受供应商使用进口产品参与投标。</w:t>
      </w:r>
      <w:bookmarkEnd w:id="16"/>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（五）拒绝下述供应商参加本次采购活动：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hint="eastAsia" w:ascii="仿宋_GB2312" w:hAnsi="仿宋_GB2312" w:cs="Arial"/>
          <w:iCs/>
          <w:sz w:val="24"/>
        </w:rPr>
        <w:t xml:space="preserve">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w:t>
      </w:r>
      <w:r>
        <w:rPr>
          <w:rFonts w:hint="eastAsia" w:ascii="仿宋_GB2312" w:hAnsi="仿宋_GB2312" w:cs="Arial"/>
          <w:iCs/>
          <w:sz w:val="24"/>
        </w:rPr>
        <w:t xml:space="preserve">凡为采购项目提供整体设计、规范编制或者项目管理、监理、检测等服务的供应商，</w:t>
      </w:r>
      <w:r>
        <w:rPr>
          <w:rFonts w:hint="eastAsia" w:ascii="仿宋_GB2312" w:hAnsi="仿宋_GB2312" w:cs="Arial"/>
          <w:iCs/>
          <w:sz w:val="24"/>
        </w:rPr>
        <w:t xml:space="preserve">不得再参加本项目的采购活动</w:t>
      </w:r>
      <w:bookmarkEnd w:id="11"/>
      <w:r>
        <w:rPr>
          <w:rFonts w:hint="eastAsia" w:ascii="仿宋_GB2312" w:hAnsi="仿宋_GB2312" w:cs="Arial"/>
          <w:iCs/>
          <w:sz w:val="24"/>
        </w:rPr>
        <w:t xml:space="preserve">；</w:t>
      </w:r>
      <w:r/>
    </w:p>
    <w:p>
      <w:pPr>
        <w:ind w:firstLine="480"/>
        <w:spacing w:line="560" w:lineRule="exact"/>
        <w:rPr>
          <w:rFonts w:hint="eastAsia" w:ascii="仿宋_GB2312" w:hAnsi="仿宋_GB2312" w:cs="Arial"/>
          <w:iCs/>
          <w:sz w:val="24"/>
        </w:rPr>
      </w:pPr>
      <w:r>
        <w:rPr>
          <w:rFonts w:hint="eastAsia" w:ascii="仿宋_GB2312" w:hAnsi="仿宋_GB2312" w:cs="Arial"/>
          <w:iCs/>
          <w:sz w:val="24"/>
        </w:rPr>
        <w:t xml:space="preserve">3.</w:t>
      </w:r>
      <w:r>
        <w:rPr>
          <w:rFonts w:hint="eastAsia" w:ascii="宋体" w:hAnsi="宋体" w:cs="宋体"/>
          <w:iCs/>
          <w:sz w:val="24"/>
          <w:szCs w:val="24"/>
        </w:rPr>
        <w:t xml:space="preserve"> </w:t>
      </w:r>
      <w:r>
        <w:rPr>
          <w:rFonts w:hint="eastAsia" w:ascii="仿宋_GB2312" w:hAnsi="仿宋_GB2312" w:cs="Arial"/>
          <w:iCs/>
          <w:sz w:val="24"/>
        </w:rPr>
        <w:t xml:space="preserve">公益一类事业单位、使用事业编制且由财政拨款保障的群团组织，不得参加本项目的采购活动。</w:t>
      </w:r>
      <w:r/>
    </w:p>
    <w:p>
      <w:pPr>
        <w:ind w:firstLine="482"/>
        <w:jc w:val="both"/>
        <w:spacing w:after="0" w:line="560" w:lineRule="exact"/>
        <w:widowControl w:val="off"/>
        <w:tabs>
          <w:tab w:val="left" w:pos="900" w:leader="none"/>
        </w:tabs>
        <w:rPr>
          <w:rFonts w:ascii="宋体"/>
          <w:b/>
          <w:bCs/>
          <w:sz w:val="24"/>
        </w:rPr>
      </w:pPr>
      <w:r>
        <w:rPr>
          <w:rFonts w:hint="eastAsia" w:ascii="宋体"/>
          <w:b/>
          <w:bCs/>
          <w:sz w:val="24"/>
        </w:rPr>
        <w:t xml:space="preserve">四、招标文件获取信息</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1招标文件获取及截止时间：自招标公告发布之日起至</w:t>
      </w:r>
      <w:r>
        <w:rPr>
          <w:rFonts w:hint="eastAsia" w:ascii="宋体"/>
          <w:sz w:val="24"/>
        </w:rPr>
        <w:t xml:space="preserve">2026</w:t>
      </w:r>
      <w:r>
        <w:rPr>
          <w:rFonts w:hint="eastAsia" w:ascii="宋体"/>
          <w:sz w:val="24"/>
        </w:rPr>
        <w:t xml:space="preserve">年</w:t>
      </w:r>
      <w:r>
        <w:rPr>
          <w:rFonts w:hint="eastAsia" w:ascii="宋体"/>
          <w:sz w:val="24"/>
        </w:rPr>
        <w:t xml:space="preserve">02</w:t>
      </w:r>
      <w:r>
        <w:rPr>
          <w:rFonts w:hint="eastAsia" w:ascii="宋体"/>
          <w:sz w:val="24"/>
        </w:rPr>
        <w:t xml:space="preserve">月</w:t>
      </w:r>
      <w:r>
        <w:rPr>
          <w:rFonts w:hint="eastAsia" w:ascii="宋体"/>
          <w:sz w:val="24"/>
        </w:rPr>
        <w:t xml:space="preserve">2</w:t>
      </w:r>
      <w:r>
        <w:rPr>
          <w:rFonts w:hint="eastAsia" w:ascii="宋体"/>
          <w:sz w:val="24"/>
        </w:rPr>
        <w:t xml:space="preserve">8</w:t>
      </w:r>
      <w:r>
        <w:rPr>
          <w:rFonts w:hint="eastAsia" w:ascii="宋体"/>
          <w:sz w:val="24"/>
        </w:rPr>
        <w:t xml:space="preserve">日，工作日每天工作时间9：00-12：00，13：30-17：30（北京时间，节假日除外）</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2.招标文件获取价格：500元/份，售后不退。（如网上汇款，请注明本次项目编号和“标书费”字样）</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招标文件获取方式：供应商须从合法渠道登记获取采购文件后才可参加此次采购活动，登记时须提供营业执照复印件并加盖供应商公章（影印件）。供应商可根据本项目采购公告页面底端的附件链接，下载“附件-采购文件获取登记表”，信息填好后将该表发送</w:t>
      </w:r>
      <w:r>
        <w:rPr>
          <w:rFonts w:hint="eastAsia" w:ascii="宋体"/>
          <w:sz w:val="24"/>
        </w:rPr>
        <w:t xml:space="preserve">至以下</w:t>
      </w:r>
      <w:r>
        <w:rPr>
          <w:rFonts w:hint="eastAsia" w:ascii="宋体"/>
          <w:sz w:val="24"/>
        </w:rPr>
        <w:t xml:space="preserve">邮箱（邮件主题为供应商单位+项目编号及名称）：857790622@qq.com，由项目负责人核实后提供纸质版采购文件1份。</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纸质采购文件领取地址：南京市雨花台区雨花大道2号邦宁科技园5楼505。若需要邮寄纸质采购文件，请供应商在采购文件获取登记表中注明邮寄信息。电子版文件将免费发送至已成功办理获取登记手续的供应商在获取采购文件时所留存的电子邮箱（采购过程中如需发送相关通知或发票、成交通知书等均通过供应商留存的此电子邮箱予以发送，请供应</w:t>
      </w:r>
      <w:r>
        <w:rPr>
          <w:rFonts w:hint="eastAsia" w:ascii="宋体"/>
          <w:sz w:val="24"/>
        </w:rPr>
        <w:t xml:space="preserve">商关注</w:t>
      </w:r>
      <w:r>
        <w:rPr>
          <w:rFonts w:hint="eastAsia" w:ascii="宋体"/>
          <w:sz w:val="24"/>
        </w:rPr>
        <w:t xml:space="preserve">并及时查看）。</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具体事项联系本项目负责人。</w:t>
      </w:r>
      <w:r/>
    </w:p>
    <w:p>
      <w:pPr>
        <w:ind w:firstLine="480"/>
        <w:spacing w:after="0" w:line="560" w:lineRule="exact"/>
        <w:rPr>
          <w:rFonts w:hint="eastAsia" w:ascii="仿宋_GB2312" w:hAnsi="仿宋_GB2312" w:cs="Arial"/>
          <w:iCs/>
          <w:sz w:val="24"/>
        </w:rPr>
      </w:pPr>
      <w:r>
        <w:rPr>
          <w:rFonts w:hint="eastAsia" w:ascii="宋体"/>
          <w:sz w:val="24"/>
        </w:rPr>
        <w:t xml:space="preserve">负</w:t>
      </w:r>
      <w:r>
        <w:rPr>
          <w:rFonts w:hint="eastAsia" w:ascii="仿宋_GB2312" w:hAnsi="仿宋_GB2312" w:cs="Arial"/>
          <w:iCs/>
          <w:sz w:val="24"/>
        </w:rPr>
        <w:t xml:space="preserve">责人及联系电话：</w:t>
      </w:r>
      <w:r>
        <w:rPr>
          <w:rFonts w:hint="eastAsia" w:ascii="仿宋_GB2312" w:hAnsi="仿宋_GB2312" w:cs="Arial"/>
          <w:iCs/>
          <w:sz w:val="24"/>
        </w:rPr>
        <w:t xml:space="preserve"> </w:t>
      </w:r>
      <w:r>
        <w:rPr>
          <w:rFonts w:hint="eastAsia" w:ascii="仿宋_GB2312" w:hAnsi="仿宋_GB2312" w:cs="Arial"/>
          <w:iCs/>
          <w:sz w:val="24"/>
        </w:rPr>
        <w:t xml:space="preserve">吉工</w:t>
      </w:r>
      <w:r>
        <w:rPr>
          <w:rFonts w:hint="eastAsia" w:ascii="仿宋_GB2312" w:hAnsi="仿宋_GB2312" w:cs="Arial"/>
          <w:iCs/>
          <w:sz w:val="24"/>
        </w:rPr>
        <w:t xml:space="preserve"> 025-52813631</w:t>
      </w:r>
      <w:r/>
    </w:p>
    <w:p>
      <w:pPr>
        <w:ind w:firstLine="482"/>
        <w:spacing w:after="0" w:line="560" w:lineRule="exact"/>
        <w:rPr>
          <w:rFonts w:hint="eastAsia" w:ascii="仿宋_GB2312" w:hAnsi="仿宋_GB2312" w:cs="Arial"/>
          <w:b/>
          <w:bCs/>
          <w:iCs/>
          <w:sz w:val="24"/>
        </w:rPr>
      </w:pPr>
      <w:r>
        <w:rPr>
          <w:rFonts w:hint="eastAsia" w:ascii="仿宋_GB2312" w:hAnsi="仿宋_GB2312" w:cs="Arial"/>
          <w:b/>
          <w:bCs/>
          <w:iCs/>
          <w:sz w:val="24"/>
        </w:rPr>
        <w:t xml:space="preserve">五、提交投标文件有关信息</w:t>
      </w:r>
      <w:bookmarkStart w:id="17" w:name="_Hlk220752414"/>
      <w:r>
        <w:rPr>
          <w:rFonts w:hint="eastAsia" w:ascii="仿宋_GB2312" w:hAnsi="仿宋_GB2312" w:cs="Arial"/>
          <w:b/>
          <w:bCs/>
          <w:iCs/>
          <w:sz w:val="24"/>
        </w:rPr>
        <w:t xml:space="preserve">（线下现场提交）</w:t>
      </w:r>
      <w:bookmarkEnd w:id="17"/>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提交投标文件开始时间：2026年</w:t>
      </w:r>
      <w:r>
        <w:rPr>
          <w:rFonts w:hint="eastAsia" w:ascii="宋体" w:hAnsi="宋体"/>
          <w:bCs/>
          <w:sz w:val="24"/>
          <w:szCs w:val="24"/>
        </w:rPr>
        <w:t xml:space="preserve">03</w:t>
      </w:r>
      <w:r>
        <w:rPr>
          <w:rFonts w:hint="eastAsia" w:ascii="宋体" w:hAnsi="宋体"/>
          <w:bCs/>
          <w:sz w:val="24"/>
          <w:szCs w:val="24"/>
        </w:rPr>
        <w:t xml:space="preserve">月</w:t>
      </w:r>
      <w:r>
        <w:rPr>
          <w:rFonts w:hint="eastAsia" w:ascii="宋体" w:hAnsi="宋体"/>
          <w:bCs/>
          <w:sz w:val="24"/>
          <w:szCs w:val="24"/>
        </w:rPr>
        <w:t xml:space="preserve">09</w:t>
      </w:r>
      <w:r>
        <w:rPr>
          <w:rFonts w:hint="eastAsia" w:ascii="宋体" w:hAnsi="宋体"/>
          <w:bCs/>
          <w:sz w:val="24"/>
          <w:szCs w:val="24"/>
        </w:rPr>
        <w:t xml:space="preserve">日</w:t>
      </w:r>
      <w:r>
        <w:rPr>
          <w:rFonts w:hint="eastAsia" w:ascii="宋体" w:hAnsi="宋体"/>
          <w:bCs/>
          <w:sz w:val="24"/>
          <w:szCs w:val="24"/>
        </w:rPr>
        <w:t xml:space="preserve">09</w:t>
      </w:r>
      <w:r>
        <w:rPr>
          <w:rFonts w:ascii="宋体" w:hAnsi="宋体"/>
          <w:bCs/>
          <w:sz w:val="24"/>
          <w:szCs w:val="24"/>
        </w:rPr>
        <w:t xml:space="preserve">:</w:t>
      </w:r>
      <w:r>
        <w:rPr>
          <w:rFonts w:hint="eastAsia" w:ascii="宋体" w:hAnsi="宋体"/>
          <w:bCs/>
          <w:sz w:val="24"/>
          <w:szCs w:val="24"/>
        </w:rPr>
        <w:t xml:space="preserve">0</w:t>
      </w:r>
      <w:r>
        <w:rPr>
          <w:rFonts w:ascii="宋体" w:hAnsi="宋体"/>
          <w:bCs/>
          <w:sz w:val="24"/>
          <w:szCs w:val="24"/>
        </w:rPr>
        <w:t xml:space="preserve">0（北京时间）</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2.提交投标文件截止时间：2026年</w:t>
      </w:r>
      <w:r>
        <w:rPr>
          <w:rFonts w:hint="eastAsia" w:ascii="宋体" w:hAnsi="宋体"/>
          <w:bCs/>
          <w:sz w:val="24"/>
          <w:szCs w:val="24"/>
        </w:rPr>
        <w:t xml:space="preserve">03</w:t>
      </w:r>
      <w:r>
        <w:rPr>
          <w:rFonts w:hint="eastAsia" w:ascii="宋体" w:hAnsi="宋体"/>
          <w:bCs/>
          <w:sz w:val="24"/>
          <w:szCs w:val="24"/>
        </w:rPr>
        <w:t xml:space="preserve">月</w:t>
      </w:r>
      <w:r>
        <w:rPr>
          <w:rFonts w:hint="eastAsia" w:ascii="宋体" w:hAnsi="宋体"/>
          <w:bCs/>
          <w:sz w:val="24"/>
          <w:szCs w:val="24"/>
        </w:rPr>
        <w:t xml:space="preserve">09</w:t>
      </w:r>
      <w:r>
        <w:rPr>
          <w:rFonts w:hint="eastAsia" w:ascii="宋体" w:hAnsi="宋体"/>
          <w:bCs/>
          <w:sz w:val="24"/>
          <w:szCs w:val="24"/>
        </w:rPr>
        <w:t xml:space="preserve">日</w:t>
      </w:r>
      <w:r>
        <w:rPr>
          <w:rFonts w:hint="eastAsia" w:ascii="宋体" w:hAnsi="宋体"/>
          <w:bCs/>
          <w:sz w:val="24"/>
          <w:szCs w:val="24"/>
        </w:rPr>
        <w:t xml:space="preserve">09</w:t>
      </w:r>
      <w:r>
        <w:rPr>
          <w:rFonts w:ascii="宋体" w:hAnsi="宋体"/>
          <w:bCs/>
          <w:sz w:val="24"/>
          <w:szCs w:val="24"/>
        </w:rPr>
        <w:t xml:space="preserve">:30（北京时间）</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提交投标文件地点：南京市雨花台区雨花大道</w:t>
      </w:r>
      <w:r>
        <w:rPr>
          <w:rFonts w:ascii="宋体" w:hAnsi="宋体"/>
          <w:bCs/>
          <w:sz w:val="24"/>
          <w:szCs w:val="24"/>
        </w:rPr>
        <w:t xml:space="preserve">2</w:t>
      </w:r>
      <w:r>
        <w:rPr>
          <w:rFonts w:hint="eastAsia" w:ascii="宋体" w:hAnsi="宋体"/>
          <w:bCs/>
          <w:sz w:val="24"/>
          <w:szCs w:val="24"/>
        </w:rPr>
        <w:t xml:space="preserve">号邦宁科技园</w:t>
      </w:r>
      <w:r>
        <w:rPr>
          <w:rFonts w:ascii="宋体" w:hAnsi="宋体"/>
          <w:bCs/>
          <w:sz w:val="24"/>
          <w:szCs w:val="24"/>
        </w:rPr>
        <w:t xml:space="preserve">5</w:t>
      </w:r>
      <w:r>
        <w:rPr>
          <w:rFonts w:hint="eastAsia" w:ascii="宋体" w:hAnsi="宋体"/>
          <w:bCs/>
          <w:sz w:val="24"/>
          <w:szCs w:val="24"/>
        </w:rPr>
        <w:t xml:space="preserve">楼</w:t>
      </w:r>
      <w:r>
        <w:rPr>
          <w:rFonts w:ascii="宋体" w:hAnsi="宋体"/>
          <w:bCs/>
          <w:sz w:val="24"/>
          <w:szCs w:val="24"/>
        </w:rPr>
        <w:t xml:space="preserve">505</w:t>
      </w:r>
      <w:r>
        <w:rPr>
          <w:rFonts w:hint="eastAsia" w:ascii="宋体" w:hAnsi="宋体"/>
          <w:bCs/>
          <w:sz w:val="24"/>
          <w:szCs w:val="24"/>
        </w:rPr>
        <w:t xml:space="preserve">开标室（现</w:t>
      </w:r>
      <w:r>
        <w:rPr>
          <w:rFonts w:hint="eastAsia" w:ascii="宋体" w:hAnsi="宋体"/>
          <w:bCs/>
          <w:sz w:val="24"/>
          <w:szCs w:val="24"/>
        </w:rPr>
        <w:t xml:space="preserve">场提交）</w:t>
      </w:r>
      <w:r/>
    </w:p>
    <w:p>
      <w:pPr>
        <w:ind w:firstLine="482"/>
        <w:jc w:val="both"/>
        <w:spacing w:after="0" w:line="360" w:lineRule="auto"/>
        <w:rPr>
          <w:rFonts w:ascii="宋体"/>
          <w:b/>
          <w:bCs/>
          <w:sz w:val="24"/>
        </w:rPr>
      </w:pPr>
      <w:r>
        <w:rPr>
          <w:rFonts w:hint="eastAsia" w:ascii="宋体"/>
          <w:b/>
          <w:bCs/>
          <w:sz w:val="24"/>
        </w:rPr>
        <w:t xml:space="preserve">六、开标有关信息</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开标时间：</w:t>
      </w:r>
      <w:r>
        <w:rPr>
          <w:rFonts w:hint="eastAsia" w:ascii="宋体" w:hAnsi="宋体"/>
          <w:sz w:val="24"/>
          <w:szCs w:val="24"/>
        </w:rPr>
        <w:t xml:space="preserve">2026年03月09日09:30</w:t>
      </w:r>
      <w:r>
        <w:rPr>
          <w:rFonts w:ascii="宋体" w:hAnsi="宋体"/>
          <w:sz w:val="24"/>
          <w:szCs w:val="24"/>
        </w:rPr>
        <w:t xml:space="preserve">（北京时间）</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开标地点：南京市雨花台区雨花大道2号邦宁科技园5楼505开标室</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开标形式：现场开标。</w:t>
      </w:r>
      <w:r/>
    </w:p>
    <w:p>
      <w:pPr>
        <w:ind w:firstLine="480"/>
        <w:jc w:val="both"/>
        <w:spacing w:after="0" w:line="560" w:lineRule="exact"/>
        <w:widowControl w:val="off"/>
        <w:rPr>
          <w:rFonts w:ascii="宋体"/>
          <w:sz w:val="24"/>
          <w:szCs w:val="24"/>
        </w:rPr>
      </w:pPr>
      <w:r>
        <w:rPr>
          <w:rFonts w:hint="eastAsia" w:ascii="宋体" w:hAnsi="宋体"/>
          <w:sz w:val="24"/>
          <w:szCs w:val="24"/>
        </w:rPr>
        <w:t xml:space="preserve">投标人应委派携带有效身份证件且熟悉其投标产品技术性能及技术参数的授权代表准时参加，参加开标的授权代表需签名以证明其出席。</w:t>
      </w:r>
      <w:r>
        <w:rPr>
          <w:rFonts w:hint="eastAsia" w:ascii="宋体" w:hAnsi="宋体"/>
          <w:iCs/>
          <w:sz w:val="24"/>
          <w:szCs w:val="24"/>
        </w:rPr>
        <w:t xml:space="preserve">供应商未参加开标仪式的，视同对本项目开标结果无异议。</w:t>
      </w:r>
      <w:r/>
    </w:p>
    <w:p>
      <w:pPr>
        <w:ind w:firstLine="482"/>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18"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采购人名称：江苏省市场监督管理局</w:t>
      </w:r>
      <w:r/>
    </w:p>
    <w:p>
      <w:pPr>
        <w:ind w:firstLine="480"/>
        <w:jc w:val="both"/>
        <w:spacing w:after="0" w:line="560" w:lineRule="exact"/>
        <w:widowControl w:val="off"/>
        <w:rPr>
          <w:rFonts w:ascii="宋体"/>
          <w:sz w:val="24"/>
        </w:rPr>
      </w:pPr>
      <w:r>
        <w:rPr>
          <w:rFonts w:hint="eastAsia" w:ascii="宋体"/>
          <w:sz w:val="24"/>
        </w:rPr>
        <w:t xml:space="preserve">地址：南京市鼓楼区草场门大街107号龙江大厦</w:t>
      </w:r>
      <w:r/>
    </w:p>
    <w:p>
      <w:pPr>
        <w:ind w:firstLine="480"/>
        <w:jc w:val="both"/>
        <w:spacing w:after="0" w:line="560" w:lineRule="exact"/>
        <w:widowControl w:val="off"/>
        <w:rPr>
          <w:rFonts w:ascii="宋体"/>
          <w:sz w:val="24"/>
        </w:rPr>
      </w:pPr>
      <w:r>
        <w:rPr>
          <w:rFonts w:hint="eastAsia" w:ascii="宋体"/>
          <w:sz w:val="24"/>
        </w:rPr>
        <w:t xml:space="preserve">联系人：孔老师</w:t>
      </w:r>
      <w:r/>
    </w:p>
    <w:p>
      <w:pPr>
        <w:ind w:firstLine="480"/>
        <w:jc w:val="both"/>
        <w:spacing w:after="0" w:line="560" w:lineRule="exact"/>
        <w:widowControl w:val="off"/>
        <w:rPr>
          <w:rFonts w:ascii="宋体"/>
          <w:sz w:val="24"/>
        </w:rPr>
      </w:pPr>
      <w:r>
        <w:rPr>
          <w:rFonts w:hint="eastAsia" w:ascii="宋体"/>
          <w:sz w:val="24"/>
        </w:rPr>
        <w:t xml:space="preserve">联系方式：025-86916195</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 </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p>
    <w:p>
      <w:pPr>
        <w:ind w:firstLine="480"/>
        <w:jc w:val="both"/>
        <w:spacing w:after="0" w:line="560" w:lineRule="exact"/>
        <w:widowControl w:val="off"/>
        <w:rPr>
          <w:rFonts w:ascii="宋体"/>
          <w:sz w:val="24"/>
        </w:rPr>
      </w:pPr>
      <w:r>
        <w:rPr>
          <w:rFonts w:hint="eastAsia" w:ascii="宋体"/>
          <w:sz w:val="24"/>
        </w:rPr>
        <w:t xml:space="preserve">项目联系人：吉工</w:t>
      </w:r>
      <w:r/>
    </w:p>
    <w:p>
      <w:pPr>
        <w:ind w:firstLine="480"/>
        <w:jc w:val="both"/>
        <w:spacing w:after="0" w:line="560" w:lineRule="exact"/>
        <w:widowControl w:val="off"/>
        <w:rPr>
          <w:rFonts w:ascii="宋体"/>
          <w:sz w:val="24"/>
        </w:rPr>
      </w:pPr>
      <w:r>
        <w:rPr>
          <w:rFonts w:hint="eastAsia" w:ascii="宋体"/>
          <w:sz w:val="24"/>
        </w:rPr>
        <w:t xml:space="preserve">电　话：</w:t>
      </w:r>
      <w:bookmarkEnd w:id="18"/>
      <w:r>
        <w:rPr>
          <w:rFonts w:ascii="宋体"/>
          <w:sz w:val="24"/>
        </w:rPr>
        <w:t xml:space="preserve">025-52813631</w:t>
      </w:r>
      <w:r>
        <w:rPr>
          <w:rFonts w:hint="eastAsia" w:ascii="宋体"/>
          <w:sz w:val="24"/>
        </w:rPr>
        <w:t xml:space="preserve">  </w:t>
      </w:r>
      <w:r/>
    </w:p>
    <w:p>
      <w:pPr>
        <w:ind w:firstLine="482"/>
        <w:jc w:val="both"/>
        <w:spacing w:after="0" w:line="560" w:lineRule="exact"/>
        <w:widowControl w:val="off"/>
        <w:rPr>
          <w:rFonts w:ascii="宋体"/>
          <w:b/>
          <w:bCs/>
          <w:sz w:val="24"/>
        </w:rPr>
      </w:pPr>
      <w:r>
        <w:rPr>
          <w:rFonts w:hint="eastAsia" w:ascii="宋体"/>
          <w:b/>
          <w:bCs/>
          <w:sz w:val="24"/>
          <w:szCs w:val="24"/>
        </w:rPr>
        <w:t xml:space="preserve">对项目需求部分的询问、质疑请向采购人提出，由采购人负责答复。</w:t>
      </w:r>
      <w:r/>
    </w:p>
    <w:p>
      <w:pPr>
        <w:ind w:firstLine="482"/>
        <w:jc w:val="both"/>
        <w:spacing w:after="0" w:line="560" w:lineRule="exact"/>
        <w:widowControl w:val="off"/>
        <w:rPr>
          <w:rFonts w:ascii="宋体"/>
          <w:b/>
          <w:bCs/>
          <w:sz w:val="24"/>
        </w:rPr>
      </w:pPr>
      <w:r>
        <w:rPr>
          <w:rFonts w:hint="eastAsia" w:ascii="宋体"/>
          <w:b/>
          <w:bCs/>
          <w:sz w:val="24"/>
        </w:rPr>
        <w:t xml:space="preserve">八、投标文件制作份数及要求：</w:t>
      </w:r>
      <w:r/>
    </w:p>
    <w:p>
      <w:pPr>
        <w:ind w:firstLine="480"/>
        <w:jc w:val="both"/>
        <w:spacing w:after="0" w:line="560" w:lineRule="exact"/>
        <w:widowControl w:val="off"/>
        <w:rPr>
          <w:rFonts w:ascii="宋体"/>
          <w:sz w:val="24"/>
        </w:rPr>
      </w:pPr>
      <w:r>
        <w:rPr>
          <w:rFonts w:hint="eastAsia" w:ascii="宋体"/>
          <w:sz w:val="24"/>
        </w:rPr>
        <w:t xml:space="preserve">1、纸质版投标文件一式 </w:t>
      </w:r>
      <w:r>
        <w:rPr>
          <w:rFonts w:hint="eastAsia" w:ascii="宋体"/>
          <w:sz w:val="24"/>
          <w:u w:val="single"/>
        </w:rPr>
        <w:t xml:space="preserve">陆</w:t>
      </w:r>
      <w:r>
        <w:rPr>
          <w:rFonts w:hint="eastAsia" w:ascii="宋体"/>
          <w:sz w:val="24"/>
        </w:rPr>
        <w:t xml:space="preserve">份（</w:t>
      </w:r>
      <w:r>
        <w:rPr>
          <w:rFonts w:hint="eastAsia" w:ascii="宋体"/>
          <w:sz w:val="24"/>
          <w:u w:val="single"/>
        </w:rPr>
        <w:t xml:space="preserve"> 1 </w:t>
      </w:r>
      <w:r>
        <w:rPr>
          <w:rFonts w:hint="eastAsia" w:ascii="宋体"/>
          <w:sz w:val="24"/>
        </w:rPr>
        <w:t xml:space="preserve">份正本、</w:t>
      </w:r>
      <w:r>
        <w:rPr>
          <w:rFonts w:hint="eastAsia" w:ascii="宋体"/>
          <w:sz w:val="24"/>
          <w:u w:val="single"/>
        </w:rPr>
        <w:t xml:space="preserve">5</w:t>
      </w:r>
      <w:r>
        <w:rPr>
          <w:rFonts w:hint="eastAsia" w:ascii="宋体"/>
          <w:sz w:val="24"/>
        </w:rPr>
        <w:t xml:space="preserve">份副本），每份文件须清楚标明“正本”或“副本”字样。</w:t>
      </w:r>
      <w:r/>
    </w:p>
    <w:p>
      <w:pPr>
        <w:ind w:firstLine="480"/>
        <w:jc w:val="both"/>
        <w:spacing w:after="0" w:line="560" w:lineRule="exact"/>
        <w:widowControl w:val="off"/>
        <w:rPr>
          <w:rFonts w:ascii="宋体"/>
          <w:sz w:val="24"/>
        </w:rPr>
      </w:pPr>
      <w:r>
        <w:rPr>
          <w:rFonts w:ascii="宋体"/>
          <w:sz w:val="24"/>
        </w:rPr>
        <w:t xml:space="preserve">2</w:t>
      </w:r>
      <w:r>
        <w:rPr>
          <w:rFonts w:hint="eastAsia" w:ascii="宋体"/>
          <w:sz w:val="24"/>
        </w:rPr>
        <w:t xml:space="preserve">、电子版文件</w:t>
      </w:r>
      <w:r>
        <w:rPr>
          <w:rFonts w:hint="eastAsia" w:ascii="宋体"/>
          <w:sz w:val="24"/>
          <w:u w:val="single"/>
        </w:rPr>
        <w:t xml:space="preserve">壹</w:t>
      </w:r>
      <w:r>
        <w:rPr>
          <w:rFonts w:hint="eastAsia" w:ascii="宋体"/>
          <w:sz w:val="24"/>
        </w:rPr>
        <w:t xml:space="preserve">份，用于辅助评标和存档，内容为投标文件正本加盖公章后的扫描件，以U盘形式，贴上含项目编号、供应商名称等项目信息的标签，随纸质文件一同密封提交，文件格式应为PDF格式，当电子版文件与纸质文件不一致时，以纸质文件正本为准。</w:t>
      </w:r>
      <w:r/>
    </w:p>
    <w:p>
      <w:pPr>
        <w:ind w:firstLine="482"/>
        <w:jc w:val="both"/>
        <w:spacing w:after="0" w:line="560" w:lineRule="exact"/>
        <w:widowControl w:val="off"/>
        <w:rPr>
          <w:rFonts w:ascii="宋体"/>
          <w:b/>
          <w:bCs/>
          <w:sz w:val="24"/>
        </w:rPr>
      </w:pPr>
      <w:r>
        <w:rPr>
          <w:rFonts w:hint="eastAsia" w:ascii="宋体"/>
          <w:b/>
          <w:bCs/>
          <w:sz w:val="24"/>
        </w:rPr>
        <w:t xml:space="preserve">九、本次投标保证金要求：</w:t>
      </w:r>
      <w:r/>
    </w:p>
    <w:p>
      <w:pPr>
        <w:ind w:firstLine="480"/>
        <w:jc w:val="both"/>
        <w:spacing w:after="0" w:line="560" w:lineRule="exact"/>
        <w:widowControl w:val="off"/>
        <w:rPr>
          <w:rFonts w:ascii="宋体"/>
          <w:bCs/>
          <w:sz w:val="24"/>
        </w:rPr>
      </w:pPr>
      <w:r>
        <w:rPr>
          <w:rFonts w:hint="eastAsia" w:ascii="宋体"/>
          <w:bCs/>
          <w:sz w:val="24"/>
        </w:rPr>
        <w:t xml:space="preserve">本次项目不收取投标保证金。</w:t>
      </w:r>
      <w:r/>
    </w:p>
    <w:p>
      <w:pPr>
        <w:ind w:firstLine="482"/>
        <w:jc w:val="both"/>
        <w:spacing w:after="0" w:line="560" w:lineRule="exact"/>
        <w:widowControl w:val="off"/>
        <w:rPr>
          <w:rFonts w:ascii="宋体"/>
          <w:b/>
          <w:bCs/>
          <w:iCs/>
          <w:sz w:val="24"/>
        </w:rPr>
      </w:pPr>
      <w:r>
        <w:rPr>
          <w:rFonts w:hint="eastAsia" w:ascii="宋体"/>
          <w:b/>
          <w:bCs/>
          <w:iCs/>
          <w:sz w:val="24"/>
        </w:rPr>
        <w:t xml:space="preserve">十、采购代理机构账户信息</w:t>
      </w:r>
      <w:r/>
    </w:p>
    <w:p>
      <w:pPr>
        <w:ind w:firstLine="480"/>
        <w:jc w:val="both"/>
        <w:spacing w:after="0" w:line="560" w:lineRule="exact"/>
        <w:widowControl w:val="off"/>
        <w:rPr>
          <w:rFonts w:ascii="宋体"/>
          <w:iCs/>
          <w:sz w:val="24"/>
        </w:rPr>
      </w:pPr>
      <w:r>
        <w:rPr>
          <w:rFonts w:hint="eastAsia" w:ascii="宋体"/>
          <w:iCs/>
          <w:sz w:val="24"/>
        </w:rPr>
        <w:t xml:space="preserve">收款单位：南京小旸树招标代理有限公司  </w:t>
      </w:r>
      <w:r/>
    </w:p>
    <w:p>
      <w:pPr>
        <w:ind w:firstLine="480"/>
        <w:jc w:val="both"/>
        <w:spacing w:after="0" w:line="560" w:lineRule="exact"/>
        <w:widowControl w:val="off"/>
        <w:rPr>
          <w:rFonts w:ascii="宋体"/>
          <w:iCs/>
          <w:sz w:val="24"/>
        </w:rPr>
      </w:pPr>
      <w:r>
        <w:rPr>
          <w:rFonts w:hint="eastAsia" w:ascii="宋体"/>
          <w:iCs/>
          <w:sz w:val="24"/>
        </w:rPr>
        <w:t xml:space="preserve">开户行：交通银行南京水西门支行 </w:t>
      </w:r>
      <w:r/>
    </w:p>
    <w:p>
      <w:pPr>
        <w:ind w:firstLine="480"/>
        <w:jc w:val="both"/>
        <w:spacing w:after="0" w:line="560" w:lineRule="exact"/>
        <w:widowControl w:val="off"/>
        <w:rPr>
          <w:rFonts w:ascii="宋体"/>
          <w:iCs/>
          <w:sz w:val="24"/>
        </w:rPr>
      </w:pPr>
      <w:r>
        <w:rPr>
          <w:rFonts w:hint="eastAsia" w:ascii="宋体"/>
          <w:iCs/>
          <w:sz w:val="24"/>
        </w:rPr>
        <w:t xml:space="preserve">账号：320006642018010101049</w:t>
      </w:r>
      <w:r/>
    </w:p>
    <w:p>
      <w:pPr>
        <w:ind w:firstLine="482"/>
        <w:jc w:val="both"/>
        <w:spacing w:after="0" w:line="560" w:lineRule="exact"/>
        <w:widowControl w:val="off"/>
        <w:rPr>
          <w:rFonts w:ascii="宋体"/>
          <w:iCs/>
          <w:sz w:val="24"/>
        </w:rPr>
      </w:pPr>
      <w:r>
        <w:rPr>
          <w:rFonts w:hint="eastAsia" w:ascii="宋体"/>
          <w:b/>
          <w:bCs/>
          <w:iCs/>
          <w:sz w:val="24"/>
        </w:rPr>
        <w:t xml:space="preserve">十一、其他说明事项</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（一）本招标文件中标</w:t>
      </w:r>
      <w:r>
        <w:rPr>
          <w:rFonts w:hint="eastAsia" w:ascii="宋体" w:hAnsi="宋体"/>
          <w:iCs/>
          <w:sz w:val="24"/>
        </w:rPr>
        <w:t xml:space="preserve">★</w:t>
      </w:r>
      <w:r>
        <w:rPr>
          <w:rFonts w:hint="eastAsia" w:ascii="宋体"/>
          <w:iCs/>
          <w:sz w:val="24"/>
        </w:rPr>
        <w:t xml:space="preserve">部分为实质性响应条件，为必须遵守的条件，供应商投标文件如不满足将作无效投标文件处理。</w:t>
      </w:r>
      <w:r/>
    </w:p>
    <w:p>
      <w:pPr>
        <w:ind w:firstLine="480"/>
        <w:jc w:val="both"/>
        <w:spacing w:after="0" w:line="560" w:lineRule="exact"/>
        <w:widowControl w:val="off"/>
        <w:rPr>
          <w:rFonts w:ascii="宋体"/>
          <w:iCs/>
          <w:sz w:val="24"/>
        </w:rPr>
      </w:pPr>
      <w:r>
        <w:rPr>
          <w:rFonts w:hint="eastAsia" w:ascii="宋体"/>
          <w:iCs/>
          <w:sz w:val="24"/>
        </w:rPr>
        <w:t xml:space="preserve">（二）本次招标公告期限：自招标公告在</w:t>
      </w:r>
      <w:r>
        <w:rPr>
          <w:rFonts w:hint="eastAsia" w:ascii="宋体"/>
          <w:sz w:val="24"/>
        </w:rPr>
        <w:t xml:space="preserve">江苏政府采购网</w:t>
      </w:r>
      <w:r>
        <w:rPr>
          <w:rFonts w:hint="eastAsia" w:ascii="宋体"/>
          <w:iCs/>
          <w:sz w:val="24"/>
        </w:rPr>
        <w:t xml:space="preserve">发布之日起5个工作日。有关本次招标的事项若存在变动或修改，敬请及时关注</w:t>
      </w:r>
      <w:r>
        <w:rPr>
          <w:rFonts w:hint="eastAsia" w:ascii="宋体"/>
          <w:sz w:val="24"/>
        </w:rPr>
        <w:t xml:space="preserve">江苏政府采购网</w:t>
      </w:r>
      <w:r>
        <w:rPr>
          <w:rFonts w:hint="eastAsia" w:ascii="宋体"/>
          <w:iCs/>
          <w:sz w:val="24"/>
        </w:rPr>
        <w:t xml:space="preserve">发布的信息更正公告。任何因未及时关注</w:t>
      </w:r>
      <w:r>
        <w:rPr>
          <w:rFonts w:hint="eastAsia" w:ascii="宋体"/>
          <w:sz w:val="24"/>
        </w:rPr>
        <w:t xml:space="preserve">江苏政府采购网</w:t>
      </w:r>
      <w:r>
        <w:rPr>
          <w:rFonts w:hint="eastAsia" w:ascii="宋体"/>
          <w:iCs/>
          <w:sz w:val="24"/>
        </w:rPr>
        <w:t xml:space="preserve">发布的该项目信息导致的任何后果均由供应商自行承担，采购人及代理机构均不承担任何责任。 </w:t>
      </w:r>
      <w:r/>
    </w:p>
    <w:p>
      <w:pPr>
        <w:ind w:left="1" w:firstLine="480"/>
        <w:jc w:val="both"/>
        <w:spacing w:after="156" w:line="560" w:lineRule="exact"/>
        <w:rPr>
          <w:rFonts w:ascii="宋体"/>
          <w:sz w:val="24"/>
          <w:szCs w:val="24"/>
        </w:rPr>
      </w:pPr>
      <w:r>
        <w:rPr>
          <w:rFonts w:ascii="宋体"/>
          <w:sz w:val="24"/>
          <w:szCs w:val="24"/>
        </w:rPr>
        <w:t xml:space="preserve">（</w:t>
      </w:r>
      <w:r>
        <w:rPr>
          <w:rFonts w:hint="eastAsia" w:ascii="宋体"/>
          <w:sz w:val="24"/>
          <w:szCs w:val="24"/>
        </w:rPr>
        <w:t xml:space="preserve">三）</w:t>
      </w:r>
      <w:r>
        <w:rPr>
          <w:rFonts w:hint="eastAsia" w:ascii="宋体"/>
          <w:b/>
          <w:bCs/>
          <w:sz w:val="24"/>
          <w:szCs w:val="24"/>
        </w:rPr>
        <w:t xml:space="preserve">本采购项目为非预留份额专门面向中小企业的采购项目。</w:t>
      </w:r>
      <w:r>
        <w:rPr>
          <w:rFonts w:hint="eastAsia" w:ascii="宋体"/>
          <w:sz w:val="24"/>
          <w:szCs w:val="24"/>
        </w:rPr>
        <w:t xml:space="preserve">本采购项目落实的政府采购政策：</w:t>
      </w:r>
      <w:r/>
    </w:p>
    <w:p>
      <w:pPr>
        <w:ind w:firstLine="480"/>
        <w:jc w:val="both"/>
        <w:spacing w:after="156" w:line="560" w:lineRule="exact"/>
        <w:rPr>
          <w:rFonts w:ascii="宋体"/>
          <w:sz w:val="24"/>
          <w:szCs w:val="24"/>
        </w:rPr>
      </w:pPr>
      <w:r>
        <w:rPr>
          <w:rFonts w:hint="eastAsia" w:ascii="宋体"/>
          <w:sz w:val="24"/>
          <w:szCs w:val="24"/>
        </w:rPr>
        <w:t xml:space="preserve">1</w:t>
      </w:r>
      <w:r>
        <w:rPr>
          <w:rFonts w:ascii="宋体"/>
          <w:sz w:val="24"/>
          <w:szCs w:val="24"/>
        </w:rPr>
        <w:t xml:space="preserve">.</w:t>
      </w:r>
      <w:r>
        <w:rPr>
          <w:rFonts w:hint="eastAsia" w:ascii="宋体"/>
          <w:sz w:val="24"/>
          <w:szCs w:val="24"/>
        </w:rPr>
        <w:t xml:space="preserve">政府采购促进中小企业发展政策；</w:t>
      </w:r>
      <w:r/>
    </w:p>
    <w:p>
      <w:pPr>
        <w:ind w:firstLine="480"/>
        <w:jc w:val="both"/>
        <w:spacing w:after="156" w:line="560" w:lineRule="exact"/>
        <w:rPr>
          <w:rFonts w:ascii="宋体"/>
          <w:sz w:val="24"/>
          <w:szCs w:val="24"/>
        </w:rPr>
      </w:pPr>
      <w:r>
        <w:rPr>
          <w:rFonts w:hint="eastAsia" w:ascii="宋体"/>
          <w:sz w:val="24"/>
          <w:szCs w:val="24"/>
        </w:rPr>
        <w:t xml:space="preserve">2</w:t>
      </w:r>
      <w:r>
        <w:rPr>
          <w:rFonts w:ascii="宋体"/>
          <w:sz w:val="24"/>
          <w:szCs w:val="24"/>
        </w:rPr>
        <w:t xml:space="preserve">.</w:t>
      </w:r>
      <w:r>
        <w:rPr>
          <w:rFonts w:hint="eastAsia" w:ascii="宋体"/>
          <w:sz w:val="24"/>
          <w:szCs w:val="24"/>
        </w:rPr>
        <w:t xml:space="preserve">政府采购促进残疾人就业政策；</w:t>
      </w:r>
      <w:r/>
    </w:p>
    <w:p>
      <w:pPr>
        <w:ind w:firstLine="480"/>
        <w:jc w:val="both"/>
        <w:spacing w:after="156" w:line="560" w:lineRule="exact"/>
        <w:rPr>
          <w:rFonts w:ascii="宋体"/>
          <w:sz w:val="24"/>
          <w:szCs w:val="24"/>
        </w:rPr>
      </w:pPr>
      <w:r>
        <w:rPr>
          <w:rFonts w:hint="eastAsia" w:ascii="宋体"/>
          <w:sz w:val="24"/>
          <w:szCs w:val="24"/>
        </w:rPr>
        <w:t xml:space="preserve">3</w:t>
      </w:r>
      <w:r>
        <w:rPr>
          <w:rFonts w:ascii="宋体"/>
          <w:sz w:val="24"/>
          <w:szCs w:val="24"/>
        </w:rPr>
        <w:t xml:space="preserve">.</w:t>
      </w:r>
      <w:r>
        <w:rPr>
          <w:rFonts w:hint="eastAsia" w:ascii="宋体"/>
          <w:sz w:val="24"/>
          <w:szCs w:val="24"/>
        </w:rPr>
        <w:t xml:space="preserve">政府采购支持监狱企业发展政策；</w:t>
      </w:r>
      <w:r/>
    </w:p>
    <w:p>
      <w:pPr>
        <w:ind w:firstLine="480"/>
        <w:jc w:val="both"/>
        <w:spacing w:after="156" w:line="560" w:lineRule="exact"/>
        <w:rPr>
          <w:rFonts w:ascii="宋体"/>
          <w:sz w:val="24"/>
          <w:szCs w:val="24"/>
        </w:rPr>
      </w:pPr>
      <w:r>
        <w:rPr>
          <w:rFonts w:hint="eastAsia" w:ascii="宋体"/>
          <w:sz w:val="24"/>
          <w:szCs w:val="24"/>
        </w:rPr>
        <w:t xml:space="preserve">4.优先采购节能环保产品政策；</w:t>
      </w:r>
      <w:r/>
    </w:p>
    <w:p>
      <w:pPr>
        <w:ind w:firstLine="440"/>
        <w:jc w:val="both"/>
        <w:spacing w:after="156" w:line="560" w:lineRule="exact"/>
        <w:tabs>
          <w:tab w:val="left" w:pos="900" w:leader="none"/>
        </w:tabs>
        <w:rPr>
          <w:rFonts w:hint="eastAsia" w:ascii="宋体" w:hAnsi="宋体"/>
          <w:color w:val="000000"/>
          <w:sz w:val="24"/>
        </w:rPr>
      </w:pPr>
      <w:r>
        <w:rPr>
          <w:rFonts w:hint="eastAsia" w:ascii="宋体" w:hAnsi="宋体"/>
          <w:color w:val="000000"/>
          <w:sz w:val="24"/>
        </w:rPr>
        <w:t xml:space="preserve">5.落实政府采购政策需满足的资格要求：需满足《政府采购促进中小企业发展管理办法》（财库[2020]46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12"/>
        <w:jc w:val="center"/>
        <w:keepLines w:val="0"/>
        <w:spacing w:before="0" w:line="240" w:lineRule="auto"/>
        <w:widowControl w:val="off"/>
        <w:rPr>
          <w:b w:val="0"/>
          <w:bCs w:val="0"/>
        </w:rPr>
      </w:pPr>
      <w:r/>
      <w:bookmarkStart w:id="19" w:name="_Toc120614211"/>
      <w:r/>
      <w:bookmarkStart w:id="20" w:name="_Toc17291674"/>
      <w:r/>
      <w:bookmarkStart w:id="21" w:name="_Toc221178587"/>
      <w:r/>
      <w:bookmarkStart w:id="22" w:name="_Toc17291078"/>
      <w:r>
        <w:rPr>
          <w:rFonts w:hint="eastAsia" w:ascii="黑体" w:hAnsi="楷体_GB2312" w:eastAsia="黑体"/>
          <w:b w:val="0"/>
          <w:bCs w:val="0"/>
          <w:color w:val="000000"/>
          <w:sz w:val="44"/>
          <w:szCs w:val="44"/>
        </w:rPr>
        <w:t xml:space="preserve">第二章  </w:t>
      </w:r>
      <w:bookmarkStart w:id="23" w:name="_Toc16938518"/>
      <w:r/>
      <w:bookmarkStart w:id="24" w:name="_Toc513029202"/>
      <w:r/>
      <w:bookmarkStart w:id="25" w:name="_Toc120614213"/>
      <w:r/>
      <w:bookmarkStart w:id="26" w:name="_Toc20823274"/>
      <w:r/>
      <w:bookmarkEnd w:id="2"/>
      <w:r/>
      <w:bookmarkEnd w:id="3"/>
      <w:r/>
      <w:bookmarkEnd w:id="4"/>
      <w:r/>
      <w:bookmarkEnd w:id="5"/>
      <w:r/>
      <w:bookmarkEnd w:id="6"/>
      <w:r/>
      <w:bookmarkEnd w:id="19"/>
      <w:r>
        <w:rPr>
          <w:rFonts w:hint="eastAsia" w:ascii="黑体" w:hAnsi="楷体_GB2312" w:eastAsia="黑体"/>
          <w:b w:val="0"/>
          <w:bCs w:val="0"/>
          <w:color w:val="000000"/>
          <w:sz w:val="44"/>
          <w:szCs w:val="44"/>
        </w:rPr>
        <w:t xml:space="preserve">投标人须知</w:t>
      </w:r>
      <w:bookmarkEnd w:id="20"/>
      <w:r/>
      <w:bookmarkEnd w:id="21"/>
      <w:r/>
      <w:bookmarkEnd w:id="22"/>
      <w:r/>
      <w:bookmarkEnd w:id="23"/>
      <w:r/>
      <w:bookmarkEnd w:id="24"/>
      <w:r/>
      <w:bookmarkEnd w:id="25"/>
      <w:r/>
      <w:bookmarkEnd w:id="26"/>
      <w:r/>
      <w:r/>
    </w:p>
    <w:p>
      <w:pPr>
        <w:ind w:firstLine="480"/>
        <w:jc w:val="both"/>
        <w:spacing w:after="0" w:line="560" w:lineRule="exact"/>
        <w:widowControl w:val="off"/>
        <w:rPr>
          <w:rFonts w:ascii="宋体"/>
          <w:iCs/>
          <w:color w:val="000000"/>
          <w:sz w:val="24"/>
        </w:rPr>
      </w:pPr>
      <w:r/>
      <w:bookmarkStart w:id="27" w:name="_Toc20823275"/>
      <w:r/>
      <w:bookmarkStart w:id="28" w:name="_Toc120614214"/>
      <w:r/>
      <w:bookmarkStart w:id="29" w:name="_Toc513029203"/>
      <w:r/>
      <w:bookmarkStart w:id="30" w:name="_Toc16938519"/>
      <w:r/>
      <w:bookmarkStart w:id="31" w:name="_Toc17291079"/>
      <w:r>
        <w:rPr>
          <w:rFonts w:hint="eastAsia" w:ascii="宋体"/>
          <w:iCs/>
          <w:color w:val="000000"/>
          <w:sz w:val="24"/>
        </w:rPr>
        <w:t xml:space="preserve">一、总则</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1、招标方式</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2、合格的投标人</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3、适用法律</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4、投标费用</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0" w:line="560" w:lineRule="exact"/>
        <w:tabs>
          <w:tab w:val="left" w:pos="900" w:leader="none"/>
        </w:tabs>
        <w:rPr>
          <w:rFonts w:ascii="宋体"/>
          <w:iCs/>
          <w:color w:val="000000"/>
          <w:sz w:val="24"/>
        </w:rPr>
      </w:pPr>
      <w:r>
        <w:rPr>
          <w:rFonts w:hint="eastAsia" w:ascii="宋体"/>
          <w:iCs/>
          <w:color w:val="000000"/>
          <w:sz w:val="24"/>
        </w:rPr>
        <w:t xml:space="preserve">4.2参加投标供应商应承担的费用包括：</w:t>
      </w:r>
      <w:r/>
    </w:p>
    <w:p>
      <w:pPr>
        <w:ind w:firstLine="598"/>
        <w:jc w:val="both"/>
        <w:spacing w:after="0" w:line="560" w:lineRule="exact"/>
        <w:tabs>
          <w:tab w:val="left" w:pos="900" w:leader="none"/>
        </w:tabs>
        <w:rPr>
          <w:rFonts w:ascii="宋体"/>
          <w:iCs/>
          <w:color w:val="000000"/>
          <w:sz w:val="24"/>
        </w:rPr>
      </w:pPr>
      <w:r>
        <w:rPr>
          <w:rFonts w:hint="eastAsia" w:ascii="宋体"/>
          <w:iCs/>
          <w:color w:val="000000"/>
          <w:sz w:val="24"/>
        </w:rPr>
        <w:t xml:space="preserve">（1）招标文件500元/份；</w:t>
      </w:r>
      <w:r/>
    </w:p>
    <w:p>
      <w:pPr>
        <w:ind w:firstLine="598"/>
        <w:jc w:val="both"/>
        <w:spacing w:after="0" w:line="560" w:lineRule="exact"/>
        <w:tabs>
          <w:tab w:val="left" w:pos="900" w:leader="none"/>
        </w:tabs>
        <w:rPr>
          <w:rFonts w:ascii="宋体"/>
          <w:iCs/>
          <w:color w:val="000000"/>
          <w:sz w:val="24"/>
        </w:rPr>
      </w:pPr>
      <w:r>
        <w:rPr>
          <w:rFonts w:hint="eastAsia" w:ascii="宋体"/>
          <w:iCs/>
          <w:color w:val="000000"/>
          <w:sz w:val="24"/>
        </w:rPr>
        <w:t xml:space="preserve">（2）代理服务费按差额定率累进法分段计算，基准费率标准如下：</w:t>
      </w:r>
      <w:r/>
    </w:p>
    <w:tbl>
      <w:tblPr>
        <w:tblW w:w="6392" w:type="dxa"/>
        <w:tblInd w:w="1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2"/>
        <w:gridCol w:w="1936"/>
        <w:gridCol w:w="1984"/>
      </w:tblGrid>
      <w:tr>
        <w:trPr>
          <w:trHeight w:val="255"/>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金额（单位：万元）</w:t>
            </w:r>
            <w:r/>
          </w:p>
        </w:tc>
        <w:tc>
          <w:tcPr>
            <w:tcW w:w="1936"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货物类分段费率</w:t>
            </w:r>
            <w:r/>
          </w:p>
        </w:tc>
        <w:tc>
          <w:tcPr>
            <w:tcW w:w="1984"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服务类分段费率</w:t>
            </w:r>
            <w:r/>
          </w:p>
        </w:tc>
      </w:tr>
      <w:tr>
        <w:trPr>
          <w:trHeight w:val="405"/>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金额≤</w:t>
            </w:r>
            <w:r>
              <w:rPr>
                <w:rFonts w:ascii="宋体"/>
                <w:iCs/>
                <w:color w:val="000000"/>
                <w:sz w:val="24"/>
              </w:rPr>
              <w:t xml:space="preserve">100</w:t>
            </w:r>
            <w:r/>
          </w:p>
        </w:tc>
        <w:tc>
          <w:tcPr>
            <w:tcW w:w="1936"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1.50%</w:t>
            </w:r>
            <w:r/>
          </w:p>
        </w:tc>
        <w:tc>
          <w:tcPr>
            <w:tcW w:w="1984"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1.50%</w:t>
            </w:r>
            <w:r/>
          </w:p>
        </w:tc>
      </w:tr>
      <w:tr>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100</w:t>
            </w:r>
            <w:r>
              <w:rPr>
                <w:rFonts w:hint="eastAsia" w:ascii="宋体"/>
                <w:iCs/>
                <w:color w:val="000000"/>
                <w:sz w:val="24"/>
              </w:rPr>
              <w:t xml:space="preserve">＜金额≤</w:t>
            </w:r>
            <w:r>
              <w:rPr>
                <w:rFonts w:ascii="宋体"/>
                <w:iCs/>
                <w:color w:val="000000"/>
                <w:sz w:val="24"/>
              </w:rPr>
              <w:t xml:space="preserve">500</w:t>
            </w:r>
            <w:r/>
          </w:p>
        </w:tc>
        <w:tc>
          <w:tcPr>
            <w:tcW w:w="1936"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1.10</w:t>
            </w:r>
            <w:r>
              <w:rPr>
                <w:rFonts w:ascii="宋体"/>
                <w:iCs/>
                <w:color w:val="000000"/>
                <w:sz w:val="24"/>
              </w:rPr>
              <w:t xml:space="preserve">%</w:t>
            </w:r>
            <w:r/>
          </w:p>
        </w:tc>
        <w:tc>
          <w:tcPr>
            <w:tcW w:w="1984"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0.80%</w:t>
            </w:r>
            <w:r/>
          </w:p>
        </w:tc>
      </w:tr>
      <w:tr>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500</w:t>
            </w:r>
            <w:r>
              <w:rPr>
                <w:rFonts w:hint="eastAsia" w:ascii="宋体"/>
                <w:iCs/>
                <w:color w:val="000000"/>
                <w:sz w:val="24"/>
              </w:rPr>
              <w:t xml:space="preserve">＜金额≤</w:t>
            </w:r>
            <w:r>
              <w:rPr>
                <w:rFonts w:ascii="宋体"/>
                <w:iCs/>
                <w:color w:val="000000"/>
                <w:sz w:val="24"/>
              </w:rPr>
              <w:t xml:space="preserve">1000</w:t>
            </w:r>
            <w:r/>
          </w:p>
        </w:tc>
        <w:tc>
          <w:tcPr>
            <w:tcW w:w="1936"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0.80</w:t>
            </w:r>
            <w:r>
              <w:rPr>
                <w:rFonts w:ascii="宋体"/>
                <w:iCs/>
                <w:color w:val="000000"/>
                <w:sz w:val="24"/>
              </w:rPr>
              <w:t xml:space="preserve">%</w:t>
            </w:r>
            <w:r/>
          </w:p>
        </w:tc>
        <w:tc>
          <w:tcPr>
            <w:tcW w:w="1984"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0.45%</w:t>
            </w:r>
            <w:r/>
          </w:p>
        </w:tc>
      </w:tr>
      <w:tr>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1000</w:t>
            </w:r>
            <w:r>
              <w:rPr>
                <w:rFonts w:hint="eastAsia" w:ascii="宋体"/>
                <w:iCs/>
                <w:color w:val="000000"/>
                <w:sz w:val="24"/>
              </w:rPr>
              <w:t xml:space="preserve">＜金额≤</w:t>
            </w:r>
            <w:r>
              <w:rPr>
                <w:rFonts w:ascii="宋体"/>
                <w:iCs/>
                <w:color w:val="000000"/>
                <w:sz w:val="24"/>
              </w:rPr>
              <w:t xml:space="preserve">5000</w:t>
            </w:r>
            <w:r/>
          </w:p>
        </w:tc>
        <w:tc>
          <w:tcPr>
            <w:tcW w:w="1936"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0.50</w:t>
            </w:r>
            <w:r>
              <w:rPr>
                <w:rFonts w:ascii="宋体"/>
                <w:iCs/>
                <w:color w:val="000000"/>
                <w:sz w:val="24"/>
              </w:rPr>
              <w:t xml:space="preserve">%</w:t>
            </w:r>
            <w:r/>
          </w:p>
        </w:tc>
        <w:tc>
          <w:tcPr>
            <w:tcW w:w="1984"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0.25%</w:t>
            </w:r>
            <w:r/>
          </w:p>
        </w:tc>
      </w:tr>
    </w:tbl>
    <w:p>
      <w:pPr>
        <w:ind w:firstLine="598"/>
        <w:jc w:val="both"/>
        <w:spacing w:after="0" w:line="560" w:lineRule="exact"/>
        <w:tabs>
          <w:tab w:val="left" w:pos="900" w:leader="none"/>
        </w:tabs>
        <w:rPr>
          <w:rFonts w:ascii="宋体"/>
          <w:iCs/>
          <w:color w:val="000000"/>
          <w:sz w:val="24"/>
        </w:rPr>
      </w:pPr>
      <w:r>
        <w:rPr>
          <w:rFonts w:ascii="宋体"/>
          <w:iCs/>
          <w:color w:val="000000"/>
          <w:sz w:val="24"/>
        </w:rPr>
      </w:r>
      <w:r/>
    </w:p>
    <w:p>
      <w:pPr>
        <w:ind w:firstLine="598"/>
        <w:jc w:val="both"/>
        <w:spacing w:after="0" w:line="560" w:lineRule="exact"/>
        <w:tabs>
          <w:tab w:val="left" w:pos="900" w:leader="none"/>
        </w:tabs>
        <w:rPr>
          <w:rFonts w:ascii="宋体"/>
          <w:b/>
          <w:iCs/>
          <w:color w:val="000000"/>
          <w:sz w:val="24"/>
        </w:rPr>
      </w:pPr>
      <w:r>
        <w:rPr>
          <w:rFonts w:hint="eastAsia" w:ascii="宋体"/>
          <w:iCs/>
          <w:color w:val="000000"/>
          <w:sz w:val="24"/>
        </w:rPr>
        <w:t xml:space="preserve">本项目按以上基准费率计算后的8</w:t>
      </w:r>
      <w:r>
        <w:rPr>
          <w:rFonts w:ascii="宋体"/>
          <w:iCs/>
          <w:color w:val="000000"/>
          <w:sz w:val="24"/>
        </w:rPr>
        <w:t xml:space="preserve">0%</w:t>
      </w:r>
      <w:r>
        <w:rPr>
          <w:rFonts w:hint="eastAsia" w:ascii="宋体"/>
          <w:iCs/>
          <w:color w:val="000000"/>
          <w:sz w:val="24"/>
        </w:rPr>
        <w:t xml:space="preserve">收取代理服务费；</w:t>
      </w:r>
      <w:r/>
    </w:p>
    <w:p>
      <w:pPr>
        <w:ind w:firstLine="600"/>
        <w:jc w:val="both"/>
        <w:spacing w:after="0" w:line="560" w:lineRule="exact"/>
        <w:tabs>
          <w:tab w:val="left" w:pos="900" w:leader="none"/>
        </w:tabs>
        <w:rPr>
          <w:rFonts w:ascii="宋体"/>
          <w:b/>
          <w:iCs/>
          <w:color w:val="000000"/>
          <w:sz w:val="24"/>
        </w:rPr>
      </w:pPr>
      <w:r>
        <w:rPr>
          <w:rFonts w:hint="eastAsia" w:ascii="宋体"/>
          <w:b/>
          <w:iCs/>
          <w:color w:val="000000"/>
          <w:sz w:val="24"/>
        </w:rPr>
        <w:t xml:space="preserve">上述费用（1）由投标供应商获取采购文件时交纳，费用（2）由中标供应商领取中标通知书前汇款至本公司以下账户并在领取中标通知书时提供汇款凭据：</w:t>
      </w:r>
      <w:r/>
    </w:p>
    <w:p>
      <w:pPr>
        <w:ind w:firstLine="600"/>
        <w:spacing w:after="0" w:line="560" w:lineRule="exact"/>
        <w:tabs>
          <w:tab w:val="left" w:pos="900" w:leader="none"/>
          <w:tab w:val="left" w:pos="6839" w:leader="none"/>
        </w:tabs>
        <w:rPr>
          <w:rFonts w:hint="eastAsia" w:ascii="宋体" w:hAnsi="宋体"/>
          <w:b/>
          <w:color w:val="000000"/>
          <w:sz w:val="24"/>
        </w:rPr>
      </w:pPr>
      <w:r>
        <w:rPr>
          <w:rFonts w:hint="eastAsia" w:ascii="宋体" w:hAnsi="宋体"/>
          <w:b/>
          <w:color w:val="000000"/>
          <w:sz w:val="24"/>
        </w:rPr>
        <w:t xml:space="preserve">收款单位：南京小旸树招标代理有限公司</w:t>
      </w:r>
      <w:r/>
    </w:p>
    <w:p>
      <w:pPr>
        <w:ind w:firstLine="600"/>
        <w:spacing w:after="0" w:line="560" w:lineRule="exact"/>
        <w:tabs>
          <w:tab w:val="left" w:pos="900" w:leader="none"/>
        </w:tabs>
        <w:rPr>
          <w:rFonts w:hint="eastAsia" w:ascii="宋体" w:hAnsi="宋体"/>
          <w:b/>
          <w:color w:val="000000"/>
          <w:sz w:val="24"/>
        </w:rPr>
      </w:pPr>
      <w:r>
        <w:rPr>
          <w:rFonts w:hint="eastAsia" w:ascii="宋体" w:hAnsi="宋体"/>
          <w:b/>
          <w:color w:val="000000"/>
          <w:sz w:val="24"/>
        </w:rPr>
        <w:t xml:space="preserve">开户行：交通银行南京水西门支行 </w:t>
      </w:r>
      <w:r/>
    </w:p>
    <w:p>
      <w:pPr>
        <w:ind w:firstLine="600"/>
        <w:spacing w:after="0" w:line="560" w:lineRule="exact"/>
        <w:tabs>
          <w:tab w:val="left" w:pos="900" w:leader="none"/>
        </w:tabs>
        <w:rPr>
          <w:rFonts w:hint="eastAsia" w:ascii="宋体" w:hAnsi="宋体"/>
          <w:b/>
          <w:color w:val="000000"/>
          <w:sz w:val="24"/>
        </w:rPr>
      </w:pPr>
      <w:r>
        <w:rPr>
          <w:rFonts w:hint="eastAsia" w:ascii="宋体" w:hAnsi="宋体"/>
          <w:b/>
          <w:color w:val="000000"/>
          <w:sz w:val="24"/>
        </w:rPr>
        <w:t xml:space="preserve">账号：320006642018010101049</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0" w:line="560" w:lineRule="exact"/>
        <w:widowControl w:val="off"/>
        <w:rPr>
          <w:rFonts w:ascii="宋体"/>
          <w:iCs/>
          <w:color w:val="000000"/>
          <w:sz w:val="24"/>
        </w:rPr>
      </w:pPr>
      <w:r/>
      <w:bookmarkStart w:id="32" w:name="_Toc120614215"/>
      <w:r/>
      <w:bookmarkStart w:id="33" w:name="_Toc513029209"/>
      <w:r/>
      <w:bookmarkStart w:id="34" w:name="_Toc16938525"/>
      <w:r/>
      <w:bookmarkStart w:id="35" w:name="_Toc17291080"/>
      <w:r/>
      <w:bookmarkStart w:id="36" w:name="_Toc20823281"/>
      <w:r>
        <w:rPr>
          <w:rFonts w:hint="eastAsia" w:ascii="宋体"/>
          <w:iCs/>
          <w:color w:val="000000"/>
          <w:sz w:val="24"/>
        </w:rPr>
        <w:t xml:space="preserve">二、招标文件</w:t>
      </w:r>
      <w:bookmarkEnd w:id="32"/>
      <w:r/>
      <w:bookmarkEnd w:id="33"/>
      <w:r/>
      <w:bookmarkEnd w:id="34"/>
      <w:r/>
      <w:bookmarkEnd w:id="35"/>
      <w:r/>
      <w:bookmarkEnd w:id="36"/>
      <w:r/>
      <w:r/>
    </w:p>
    <w:p>
      <w:pPr>
        <w:ind w:firstLine="480"/>
        <w:jc w:val="both"/>
        <w:spacing w:after="0" w:line="560" w:lineRule="exact"/>
        <w:widowControl w:val="off"/>
        <w:rPr>
          <w:rFonts w:ascii="宋体"/>
          <w:iCs/>
          <w:color w:val="000000"/>
          <w:sz w:val="24"/>
        </w:rPr>
      </w:pPr>
      <w:r/>
      <w:bookmarkStart w:id="37" w:name="_Toc513029210"/>
      <w:r/>
      <w:bookmarkStart w:id="38" w:name="_Toc20823282"/>
      <w:r/>
      <w:bookmarkStart w:id="39" w:name="_Toc16938526"/>
      <w:r>
        <w:rPr>
          <w:rFonts w:hint="eastAsia" w:ascii="宋体"/>
          <w:iCs/>
          <w:color w:val="000000"/>
          <w:sz w:val="24"/>
        </w:rPr>
        <w:t xml:space="preserve">6、招标文件构成</w:t>
      </w:r>
      <w:bookmarkEnd w:id="37"/>
      <w:r/>
      <w:bookmarkEnd w:id="38"/>
      <w:r/>
      <w:bookmarkEnd w:id="39"/>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0" w:line="560" w:lineRule="exact"/>
        <w:widowControl w:val="off"/>
        <w:rPr>
          <w:rFonts w:ascii="宋体"/>
          <w:iCs/>
          <w:color w:val="000000"/>
          <w:sz w:val="24"/>
        </w:rPr>
      </w:pPr>
      <w:r/>
      <w:bookmarkStart w:id="40" w:name="_Toc513029211"/>
      <w:r/>
      <w:bookmarkStart w:id="41" w:name="_Toc20823283"/>
      <w:r/>
      <w:bookmarkStart w:id="42" w:name="_Toc462564070"/>
      <w:r/>
      <w:bookmarkStart w:id="43" w:name="_Toc16938527"/>
      <w:r>
        <w:rPr>
          <w:rFonts w:hint="eastAsia" w:ascii="宋体"/>
          <w:iCs/>
          <w:color w:val="000000"/>
          <w:sz w:val="24"/>
        </w:rPr>
        <w:t xml:space="preserve">7、招标文件的澄清</w:t>
      </w:r>
      <w:bookmarkEnd w:id="40"/>
      <w:r/>
      <w:bookmarkEnd w:id="41"/>
      <w:r/>
      <w:bookmarkEnd w:id="42"/>
      <w:r/>
      <w:bookmarkEnd w:id="43"/>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0" w:line="560" w:lineRule="exact"/>
        <w:widowControl w:val="off"/>
        <w:rPr>
          <w:rFonts w:ascii="宋体"/>
          <w:iCs/>
          <w:color w:val="000000"/>
          <w:sz w:val="24"/>
        </w:rPr>
      </w:pPr>
      <w:r/>
      <w:bookmarkStart w:id="44" w:name="_Toc20823284"/>
      <w:r/>
      <w:bookmarkStart w:id="45" w:name="_Toc16938528"/>
      <w:r/>
      <w:bookmarkStart w:id="46" w:name="_Toc513029212"/>
      <w:r/>
      <w:bookmarkStart w:id="47" w:name="_Toc462564071"/>
      <w:r>
        <w:rPr>
          <w:rFonts w:hint="eastAsia" w:ascii="宋体"/>
          <w:iCs/>
          <w:color w:val="000000"/>
          <w:sz w:val="24"/>
        </w:rPr>
        <w:t xml:space="preserve">8、招标文件的修改</w:t>
      </w:r>
      <w:bookmarkEnd w:id="44"/>
      <w:r/>
      <w:bookmarkEnd w:id="45"/>
      <w:r/>
      <w:bookmarkEnd w:id="46"/>
      <w:r/>
      <w:bookmarkEnd w:id="47"/>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0" w:line="560" w:lineRule="exact"/>
        <w:widowControl w:val="off"/>
        <w:rPr>
          <w:rFonts w:ascii="宋体"/>
          <w:iCs/>
          <w:color w:val="000000"/>
          <w:sz w:val="24"/>
        </w:rPr>
      </w:pPr>
      <w:r/>
      <w:bookmarkStart w:id="48" w:name="_Toc462564072"/>
      <w:r/>
      <w:bookmarkStart w:id="49" w:name="_Toc513029213"/>
      <w:r/>
      <w:bookmarkStart w:id="50" w:name="_Toc17291081"/>
      <w:r/>
      <w:bookmarkStart w:id="51" w:name="_Toc120614216"/>
      <w:r/>
      <w:bookmarkStart w:id="52" w:name="_Toc16938529"/>
      <w:r/>
      <w:bookmarkStart w:id="53" w:name="_Toc20823285"/>
      <w:r>
        <w:rPr>
          <w:rFonts w:hint="eastAsia" w:ascii="宋体"/>
          <w:iCs/>
          <w:color w:val="000000"/>
          <w:sz w:val="24"/>
        </w:rPr>
        <w:t xml:space="preserve">三、投标文件的编制</w:t>
      </w:r>
      <w:bookmarkEnd w:id="48"/>
      <w:r/>
      <w:bookmarkEnd w:id="49"/>
      <w:r/>
      <w:bookmarkEnd w:id="50"/>
      <w:r/>
      <w:bookmarkEnd w:id="51"/>
      <w:r/>
      <w:bookmarkEnd w:id="52"/>
      <w:r/>
      <w:bookmarkEnd w:id="53"/>
      <w:r/>
      <w:r/>
    </w:p>
    <w:p>
      <w:pPr>
        <w:ind w:firstLine="480"/>
        <w:jc w:val="both"/>
        <w:spacing w:after="0" w:line="560" w:lineRule="exact"/>
        <w:widowControl w:val="off"/>
        <w:rPr>
          <w:rFonts w:ascii="宋体"/>
          <w:iCs/>
          <w:color w:val="000000"/>
          <w:sz w:val="24"/>
        </w:rPr>
      </w:pPr>
      <w:r/>
      <w:bookmarkStart w:id="54" w:name="_Toc20823286"/>
      <w:r/>
      <w:bookmarkStart w:id="55" w:name="_Toc16938530"/>
      <w:r/>
      <w:bookmarkStart w:id="56" w:name="_Toc462564073"/>
      <w:r/>
      <w:bookmarkStart w:id="57" w:name="_Toc513029214"/>
      <w:r>
        <w:rPr>
          <w:rFonts w:hint="eastAsia" w:ascii="宋体"/>
          <w:iCs/>
          <w:color w:val="000000"/>
          <w:sz w:val="24"/>
        </w:rPr>
        <w:t xml:space="preserve">9、投标文件的语言及度量衡单位</w:t>
      </w:r>
      <w:bookmarkEnd w:id="54"/>
      <w:r/>
      <w:bookmarkEnd w:id="55"/>
      <w:r/>
      <w:bookmarkEnd w:id="56"/>
      <w:r/>
      <w:bookmarkEnd w:id="57"/>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58" w:name="_Hlk47018775"/>
      <w:r>
        <w:rPr>
          <w:rFonts w:hint="eastAsia" w:ascii="宋体"/>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iCs/>
          <w:color w:val="000000"/>
          <w:sz w:val="24"/>
        </w:rPr>
        <w:t xml:space="preserve">作出</w:t>
      </w:r>
      <w:r>
        <w:rPr>
          <w:rFonts w:hint="eastAsia" w:ascii="宋体"/>
          <w:iCs/>
          <w:color w:val="000000"/>
          <w:sz w:val="24"/>
        </w:rPr>
        <w:t xml:space="preserve">否决或负偏离认定，供应商需自行承担由此引起的一切后果。</w:t>
      </w:r>
      <w:bookmarkEnd w:id="58"/>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0" w:line="560" w:lineRule="exact"/>
        <w:widowControl w:val="off"/>
        <w:rPr>
          <w:rFonts w:ascii="宋体"/>
          <w:iCs/>
          <w:color w:val="000000"/>
          <w:sz w:val="24"/>
        </w:rPr>
      </w:pPr>
      <w:r/>
      <w:bookmarkStart w:id="59" w:name="_Toc16938531"/>
      <w:r/>
      <w:bookmarkStart w:id="60" w:name="_Toc20823287"/>
      <w:r/>
      <w:bookmarkStart w:id="61" w:name="_Toc462564074"/>
      <w:r/>
      <w:bookmarkStart w:id="62" w:name="_Toc513029215"/>
      <w:r>
        <w:rPr>
          <w:rFonts w:hint="eastAsia" w:ascii="宋体"/>
          <w:iCs/>
          <w:color w:val="000000"/>
          <w:sz w:val="24"/>
        </w:rPr>
        <w:t xml:space="preserve">10、投标文件构成</w:t>
      </w:r>
      <w:bookmarkEnd w:id="59"/>
      <w:r/>
      <w:bookmarkEnd w:id="60"/>
      <w:r/>
      <w:bookmarkEnd w:id="61"/>
      <w:r/>
      <w:bookmarkEnd w:id="62"/>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10.1 投标人编写的投标文件应包括资信证明文件、分项报价表、技术参数响应及偏离表、商务条款响应及偏离表、技术及售后服务承诺书、投标函、开标一览表等部分。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10.2 投标人应将投标文件按顺序装订成册、逐页标注连续页码，并编制投标文件资料目录。</w:t>
      </w:r>
      <w:r/>
    </w:p>
    <w:p>
      <w:pPr>
        <w:ind w:firstLine="480"/>
        <w:jc w:val="both"/>
        <w:spacing w:after="0" w:line="560" w:lineRule="exact"/>
        <w:widowControl w:val="off"/>
        <w:rPr>
          <w:rFonts w:ascii="宋体"/>
          <w:iCs/>
          <w:color w:val="000000"/>
          <w:sz w:val="24"/>
        </w:rPr>
      </w:pPr>
      <w:r/>
      <w:bookmarkStart w:id="63" w:name="_Hlt26668975"/>
      <w:r/>
      <w:bookmarkStart w:id="64" w:name="_Hlt26954838"/>
      <w:r/>
      <w:bookmarkStart w:id="65" w:name="_Hlt26670360"/>
      <w:r/>
      <w:bookmarkStart w:id="66" w:name="_Toc49090509"/>
      <w:r/>
      <w:bookmarkStart w:id="67" w:name="_Toc14577357"/>
      <w:r/>
      <w:bookmarkStart w:id="68" w:name="_Toc513029219"/>
      <w:r/>
      <w:bookmarkStart w:id="69" w:name="_Toc49090507"/>
      <w:r/>
      <w:bookmarkStart w:id="70" w:name="_Toc14577354"/>
      <w:r/>
      <w:bookmarkStart w:id="71" w:name="_Toc513029216"/>
      <w:r/>
      <w:bookmarkEnd w:id="63"/>
      <w:r/>
      <w:bookmarkEnd w:id="64"/>
      <w:r/>
      <w:bookmarkEnd w:id="65"/>
      <w:r>
        <w:rPr>
          <w:rFonts w:hint="eastAsia" w:ascii="宋体"/>
          <w:iCs/>
          <w:color w:val="000000"/>
          <w:sz w:val="24"/>
        </w:rPr>
        <w:t xml:space="preserve">11、证明投标人资格及符合招标文件规定的文件</w:t>
      </w:r>
      <w:bookmarkEnd w:id="66"/>
      <w:r/>
      <w:bookmarkEnd w:id="67"/>
      <w:r/>
      <w:bookmarkEnd w:id="68"/>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11.1</w:t>
      </w:r>
      <w:bookmarkStart w:id="72" w:name="_Hlt26668999"/>
      <w:r/>
      <w:bookmarkEnd w:id="72"/>
      <w:r>
        <w:rPr>
          <w:rFonts w:hint="eastAsia" w:ascii="宋体"/>
          <w:iCs/>
          <w:color w:val="000000"/>
          <w:sz w:val="24"/>
        </w:rPr>
        <w:t xml:space="preserve">投标人应按要求提交资格证明文件及符合招标文件规定的文件。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w:t>
      </w:r>
      <w:r>
        <w:rPr>
          <w:rFonts w:hint="eastAsia" w:ascii="宋体"/>
          <w:iCs/>
          <w:color w:val="000000"/>
          <w:sz w:val="24"/>
        </w:rPr>
        <w:t xml:space="preserve">明文件。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73" w:name="_Hlk45605972"/>
      <w:r>
        <w:rPr>
          <w:rFonts w:hint="eastAsia" w:ascii="宋体"/>
          <w:iCs/>
          <w:color w:val="000000"/>
          <w:sz w:val="24"/>
        </w:rPr>
        <w:t xml:space="preserve">手册、图纸、文字资料和数据</w:t>
      </w:r>
      <w:bookmarkEnd w:id="73"/>
      <w:r>
        <w:rPr>
          <w:rFonts w:hint="eastAsia" w:ascii="宋体"/>
          <w:iCs/>
          <w:color w:val="000000"/>
          <w:sz w:val="24"/>
        </w:rPr>
        <w:t xml:space="preserve">。</w:t>
      </w:r>
      <w:bookmarkEnd w:id="69"/>
      <w:r/>
      <w:bookmarkEnd w:id="70"/>
      <w:r/>
      <w:bookmarkEnd w:id="71"/>
      <w:r/>
      <w:r/>
    </w:p>
    <w:p>
      <w:pPr>
        <w:ind w:firstLine="480"/>
        <w:jc w:val="both"/>
        <w:spacing w:after="0" w:line="560" w:lineRule="exact"/>
        <w:widowControl w:val="off"/>
        <w:rPr>
          <w:rFonts w:ascii="宋体"/>
          <w:iCs/>
          <w:color w:val="000000"/>
          <w:sz w:val="24"/>
        </w:rPr>
      </w:pPr>
      <w:r/>
      <w:bookmarkStart w:id="74" w:name="_Toc49090508"/>
      <w:r/>
      <w:bookmarkStart w:id="75" w:name="_Toc14577355"/>
      <w:r>
        <w:rPr>
          <w:rFonts w:hint="eastAsia" w:ascii="宋体"/>
          <w:iCs/>
          <w:color w:val="000000"/>
          <w:sz w:val="24"/>
        </w:rPr>
        <w:t xml:space="preserve">12、</w:t>
      </w:r>
      <w:bookmarkEnd w:id="74"/>
      <w:r/>
      <w:bookmarkEnd w:id="75"/>
      <w:r>
        <w:rPr>
          <w:rFonts w:hint="eastAsia" w:ascii="宋体"/>
          <w:iCs/>
          <w:color w:val="000000"/>
          <w:sz w:val="24"/>
        </w:rPr>
        <w:t xml:space="preserve">供货一览表和投标配置与分项报价表</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12.1投标人应按照招标文件规定格式填报投入人员一览表、投标配置与分项报价表。每项服务只允许有一个报价，任何有选择的报价将不予接受。</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12.3</w:t>
      </w:r>
      <w:bookmarkStart w:id="76" w:name="_Hlk47018844"/>
      <w:r>
        <w:rPr>
          <w:rFonts w:hint="eastAsia" w:ascii="宋体"/>
          <w:iCs/>
          <w:color w:val="000000"/>
          <w:sz w:val="24"/>
        </w:rPr>
        <w:t xml:space="preserve">有关报价内容与范</w:t>
      </w:r>
      <w:bookmarkEnd w:id="76"/>
      <w:r>
        <w:rPr>
          <w:rFonts w:hint="eastAsia" w:ascii="宋体"/>
          <w:iCs/>
          <w:color w:val="000000"/>
          <w:sz w:val="24"/>
        </w:rPr>
        <w:t xml:space="preserve">围</w:t>
      </w:r>
      <w:r/>
    </w:p>
    <w:p>
      <w:pPr>
        <w:ind w:firstLine="480"/>
        <w:jc w:val="both"/>
        <w:spacing w:after="0" w:line="560" w:lineRule="exact"/>
        <w:widowControl w:val="off"/>
        <w:rPr>
          <w:rFonts w:ascii="宋体"/>
          <w:iCs/>
          <w:color w:val="000000"/>
          <w:sz w:val="24"/>
          <w:szCs w:val="24"/>
        </w:rPr>
      </w:pPr>
      <w:r>
        <w:rPr>
          <w:rFonts w:hint="eastAsia" w:ascii="宋体"/>
          <w:iCs/>
          <w:color w:val="000000"/>
          <w:sz w:val="24"/>
          <w:szCs w:val="24"/>
        </w:rPr>
        <w:t xml:space="preserve">该项目预算为全口径预算，包含了本项目所需的服务提供过程中可能发生的所有费用，包括但不限于相关人员工资（含各类保险、加班费、交通费、过节费、福利等所有与人员相关费用）、劳务费、所有税费、培训、实施耗材费、设备器材费等各项相关费用。本次采购响应供应商的报价应包括为完成本项目发生的上述所有费用及采购代理服务费用</w:t>
      </w:r>
      <w:bookmarkStart w:id="77" w:name="_Hlk220752797"/>
      <w:r>
        <w:rPr>
          <w:rFonts w:hint="eastAsia" w:ascii="宋体"/>
          <w:iCs/>
          <w:color w:val="000000"/>
          <w:sz w:val="24"/>
          <w:szCs w:val="24"/>
        </w:rPr>
        <w:t xml:space="preserve">（无需单独报价也无需单列）</w:t>
      </w:r>
      <w:bookmarkEnd w:id="77"/>
      <w:r>
        <w:rPr>
          <w:rFonts w:hint="eastAsia" w:ascii="宋体"/>
          <w:iCs/>
          <w:color w:val="000000"/>
          <w:sz w:val="24"/>
          <w:szCs w:val="24"/>
        </w:rPr>
        <w:t xml:space="preserve">，成交后采购人除按成交价格支付采购资金以外，不再另行支付任何费用。本磋商文件中另有规定的除外。</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投标文件中的货物或服务单价和总价无特殊规定的采用人民币报价，以元或万元为单位标注。招标文件中另有规定的按规定执行。</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0"/>
        <w:jc w:val="both"/>
        <w:spacing w:after="0" w:line="560" w:lineRule="exact"/>
        <w:widowControl w:val="off"/>
        <w:rPr>
          <w:rFonts w:ascii="宋体"/>
          <w:iCs/>
          <w:color w:val="000000"/>
          <w:sz w:val="24"/>
        </w:rPr>
      </w:pPr>
      <w:r>
        <w:rPr>
          <w:rFonts w:ascii="宋体"/>
          <w:iCs/>
          <w:color w:val="000000"/>
          <w:sz w:val="24"/>
        </w:rPr>
        <w:t xml:space="preserve">13.1 </w:t>
      </w:r>
      <w:r>
        <w:rPr>
          <w:rFonts w:hint="eastAsia" w:ascii="宋体"/>
          <w:iCs/>
          <w:color w:val="000000"/>
          <w:sz w:val="24"/>
        </w:rPr>
        <w:t xml:space="preserve">对招标文件中的技术与商务条款要求逐项</w:t>
      </w:r>
      <w:r>
        <w:rPr>
          <w:rFonts w:hint="eastAsia" w:ascii="宋体"/>
          <w:iCs/>
          <w:color w:val="000000"/>
          <w:sz w:val="24"/>
        </w:rPr>
        <w:t xml:space="preserve">作出</w:t>
      </w:r>
      <w:r>
        <w:rPr>
          <w:rFonts w:hint="eastAsia" w:ascii="宋体"/>
          <w:iCs/>
          <w:color w:val="000000"/>
          <w:sz w:val="24"/>
        </w:rPr>
        <w:t xml:space="preserve">响应或偏离，并说明原因</w:t>
      </w:r>
      <w:bookmarkStart w:id="78" w:name="_Hlk47018881"/>
      <w:r>
        <w:rPr>
          <w:rFonts w:hint="eastAsia" w:ascii="宋体"/>
          <w:iCs/>
          <w:color w:val="000000"/>
          <w:sz w:val="24"/>
        </w:rPr>
        <w:t xml:space="preserve">，并按招标文件要求提供必要的证明材料。</w:t>
      </w:r>
      <w:bookmarkEnd w:id="78"/>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14、服务承诺</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14、1投标人的服务承诺应按不低于招标文件中商务要求的标准。</w:t>
      </w:r>
      <w:r/>
    </w:p>
    <w:p>
      <w:pPr>
        <w:ind w:firstLine="480"/>
        <w:jc w:val="both"/>
        <w:spacing w:after="0" w:line="560" w:lineRule="exact"/>
        <w:widowControl w:val="off"/>
        <w:rPr>
          <w:rFonts w:ascii="宋体"/>
          <w:iCs/>
          <w:color w:val="000000"/>
          <w:sz w:val="24"/>
        </w:rPr>
      </w:pPr>
      <w:r/>
      <w:bookmarkStart w:id="79" w:name="_Toc49090510"/>
      <w:r/>
      <w:bookmarkStart w:id="80" w:name="_Toc14577359"/>
      <w:r>
        <w:rPr>
          <w:rFonts w:hint="eastAsia" w:ascii="宋体"/>
          <w:iCs/>
          <w:color w:val="000000"/>
          <w:sz w:val="24"/>
        </w:rPr>
        <w:t xml:space="preserve">15、投标函和开标一览表</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color w:val="000000"/>
          <w:sz w:val="24"/>
        </w:rPr>
      </w:pPr>
      <w:r>
        <w:rPr>
          <w:rFonts w:hint="eastAsia" w:ascii="宋体" w:hAnsi="宋体"/>
          <w:iCs/>
          <w:color w:val="000000"/>
          <w:sz w:val="24"/>
        </w:rPr>
        <w:t xml:space="preserve">★</w:t>
      </w:r>
      <w:r>
        <w:rPr>
          <w:rFonts w:hint="eastAsia" w:ascii="宋体"/>
          <w:b/>
          <w:iCs/>
          <w:color w:val="000000"/>
          <w:sz w:val="24"/>
        </w:rPr>
        <w:t xml:space="preserve">15.3 开标一览表一式两份且必须加盖公章，其中一份单独密封在信封中与投标文件分开封装，在投标截止时间前与投标文件分别递交（另一份作为投标文件的一部分装订在投标文件正本中）,否则视为无效投标。</w:t>
      </w:r>
      <w:bookmarkStart w:id="81" w:name="_Hlt26954850"/>
      <w:r/>
      <w:bookmarkStart w:id="82" w:name="_Hlt26954734"/>
      <w:r/>
      <w:bookmarkStart w:id="83" w:name="_Hlt26670489"/>
      <w:r/>
      <w:bookmarkStart w:id="84" w:name="_Toc49090511"/>
      <w:r/>
      <w:bookmarkStart w:id="85" w:name="_Toc14577360"/>
      <w:r/>
      <w:bookmarkEnd w:id="79"/>
      <w:r/>
      <w:bookmarkEnd w:id="80"/>
      <w:r/>
      <w:bookmarkEnd w:id="81"/>
      <w:r/>
      <w:bookmarkEnd w:id="82"/>
      <w:r/>
      <w:bookmarkEnd w:id="83"/>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16、投标有效期</w:t>
      </w:r>
      <w:bookmarkEnd w:id="84"/>
      <w:r/>
      <w:bookmarkEnd w:id="85"/>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投标有效期为南京小旸树招标代理有限公司规定的开标之日后九十（</w:t>
      </w:r>
      <w:r>
        <w:rPr>
          <w:rFonts w:ascii="宋体"/>
          <w:iCs/>
          <w:color w:val="000000"/>
          <w:sz w:val="24"/>
        </w:rPr>
        <w:t xml:space="preserve">9</w:t>
      </w:r>
      <w:r>
        <w:rPr>
          <w:rFonts w:hint="eastAsia" w:ascii="宋体"/>
          <w:iCs/>
          <w:color w:val="000000"/>
          <w:sz w:val="24"/>
        </w:rPr>
        <w:t xml:space="preserve">0）天。投标有效期比规定短的将被视为非响应性投标而予以拒绝。</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16.2 在特殊情况下，南京小旸树招标代理有限公司于原投标有效期满之前，可向投标人提出延长投标有效期的要求。这种要求与答复均应采用书面形式。投标人可以拒绝南京小旸树招标代理有限公司的这一要求而放弃投标。</w:t>
      </w:r>
      <w:r/>
    </w:p>
    <w:p>
      <w:pPr>
        <w:ind w:firstLine="480"/>
        <w:jc w:val="both"/>
        <w:spacing w:after="0" w:line="560" w:lineRule="exact"/>
        <w:widowControl w:val="off"/>
        <w:rPr>
          <w:rFonts w:ascii="宋体"/>
          <w:iCs/>
          <w:color w:val="000000"/>
          <w:sz w:val="24"/>
        </w:rPr>
      </w:pPr>
      <w:r/>
      <w:bookmarkStart w:id="86" w:name="_Hlt26954739"/>
      <w:r/>
      <w:bookmarkStart w:id="87" w:name="_Hlt26954852"/>
      <w:r/>
      <w:bookmarkStart w:id="88" w:name="_Toc14577361"/>
      <w:r/>
      <w:bookmarkStart w:id="89" w:name="_Toc49090512"/>
      <w:r/>
      <w:bookmarkEnd w:id="86"/>
      <w:r/>
      <w:bookmarkEnd w:id="87"/>
      <w:r>
        <w:rPr>
          <w:rFonts w:hint="eastAsia" w:ascii="宋体"/>
          <w:iCs/>
          <w:color w:val="000000"/>
          <w:sz w:val="24"/>
        </w:rPr>
        <w:t xml:space="preserve">17、投标文件份数和签署</w:t>
      </w:r>
      <w:bookmarkEnd w:id="88"/>
      <w:r/>
      <w:bookmarkEnd w:id="89"/>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17.1 投标人应严格按照招标公告要求的份数准备投标文件，每份投标文件须清楚地标明“正本”或“副本”字样。一旦正本和副本不符，以正本为准。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17.2 投标文件正本中，除采购文件规定的可提交复印件外，其他文件均须提交原件，文字材料需打印或用不褪色墨水书写。</w:t>
      </w:r>
      <w:r>
        <w:rPr>
          <w:rFonts w:hint="eastAsia" w:ascii="宋体"/>
          <w:b/>
          <w:iCs/>
          <w:color w:val="000000"/>
          <w:sz w:val="24"/>
        </w:rPr>
        <w:t xml:space="preserve">投标文件的正本封面及其他要求签字盖章处须经法定代表人（或授权代表）按要求签署和加盖投标人公章。</w:t>
      </w:r>
      <w:r>
        <w:rPr>
          <w:rFonts w:hint="eastAsia" w:ascii="宋体"/>
          <w:iCs/>
          <w:color w:val="000000"/>
          <w:sz w:val="24"/>
        </w:rPr>
        <w:t xml:space="preserve"> 本采购文件所表述（指定）的公章是指法定名称章，不包括合同专用章、业务专用章等印章。</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17.3 除投标人对错处做必要修改外，投标文件不得行间插字、涂改或增删。如有修改错漏处，必须由投标文件签署人签字或盖章。</w:t>
      </w:r>
      <w:r/>
    </w:p>
    <w:p>
      <w:pPr>
        <w:ind w:firstLine="480"/>
        <w:jc w:val="both"/>
        <w:spacing w:after="0" w:line="560" w:lineRule="exact"/>
        <w:widowControl w:val="off"/>
        <w:rPr>
          <w:rFonts w:ascii="宋体"/>
          <w:iCs/>
          <w:color w:val="000000"/>
          <w:sz w:val="24"/>
        </w:rPr>
      </w:pPr>
      <w:r/>
      <w:bookmarkStart w:id="90" w:name="_Toc17291082"/>
      <w:r/>
      <w:bookmarkStart w:id="91" w:name="_Toc20823296"/>
      <w:r/>
      <w:bookmarkStart w:id="92" w:name="_Toc120614217"/>
      <w:r/>
      <w:bookmarkStart w:id="93" w:name="_Toc16938540"/>
      <w:r/>
      <w:bookmarkStart w:id="94" w:name="_Toc513029224"/>
      <w:r>
        <w:rPr>
          <w:rFonts w:hint="eastAsia" w:ascii="宋体"/>
          <w:iCs/>
          <w:color w:val="000000"/>
          <w:sz w:val="24"/>
        </w:rPr>
        <w:t xml:space="preserve">四、投标文件的递交</w:t>
      </w:r>
      <w:bookmarkEnd w:id="90"/>
      <w:r/>
      <w:bookmarkEnd w:id="91"/>
      <w:r/>
      <w:bookmarkEnd w:id="92"/>
      <w:r/>
      <w:bookmarkEnd w:id="93"/>
      <w:r/>
      <w:bookmarkEnd w:id="94"/>
      <w:r/>
      <w:r/>
    </w:p>
    <w:p>
      <w:pPr>
        <w:ind w:firstLine="480"/>
        <w:jc w:val="both"/>
        <w:spacing w:after="0" w:line="560" w:lineRule="exact"/>
        <w:widowControl w:val="off"/>
        <w:rPr>
          <w:rFonts w:ascii="宋体"/>
          <w:iCs/>
          <w:color w:val="000000"/>
          <w:sz w:val="24"/>
        </w:rPr>
      </w:pPr>
      <w:r/>
      <w:bookmarkStart w:id="95" w:name="_Toc16938541"/>
      <w:r/>
      <w:bookmarkStart w:id="96" w:name="_Toc20823297"/>
      <w:r/>
      <w:bookmarkStart w:id="97" w:name="_Toc462564084"/>
      <w:r/>
      <w:bookmarkStart w:id="98" w:name="_Toc513029225"/>
      <w:r>
        <w:rPr>
          <w:rFonts w:hint="eastAsia" w:ascii="宋体"/>
          <w:iCs/>
          <w:color w:val="000000"/>
          <w:sz w:val="24"/>
        </w:rPr>
        <w:t xml:space="preserve">18、投标文件的密封和标记</w:t>
      </w:r>
      <w:bookmarkEnd w:id="95"/>
      <w:r/>
      <w:bookmarkEnd w:id="96"/>
      <w:r/>
      <w:bookmarkEnd w:id="97"/>
      <w:r/>
      <w:bookmarkEnd w:id="98"/>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18.1投标人应将投标文件正本和所有副本、电子版文件U盘密封，不论投标人中标与否，投标文件均不退回。</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18.2  密封的投标文件应：</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18.2.1 按招标公告中注明的地址送达。</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18.2.2 注明投标人名称、投标项目名称、项目编号。如因标注不清而产生的后果由投标人自负。</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18.2.3 未按要求密封和加写标记，南京小旸树招标代理有限公司对误投或过早启封概不负责。对由此造成提前开封的投标文件，南京小旸树招标代理有限公司将予以拒绝，作无效投标处理。</w:t>
      </w:r>
      <w:r/>
    </w:p>
    <w:p>
      <w:pPr>
        <w:ind w:firstLine="480"/>
        <w:jc w:val="both"/>
        <w:spacing w:after="0" w:line="560" w:lineRule="exact"/>
        <w:widowControl w:val="off"/>
        <w:rPr>
          <w:rFonts w:ascii="宋体"/>
          <w:iCs/>
          <w:color w:val="000000"/>
          <w:sz w:val="24"/>
        </w:rPr>
      </w:pPr>
      <w:r/>
      <w:bookmarkStart w:id="99" w:name="_Toc20823298"/>
      <w:r/>
      <w:bookmarkStart w:id="100" w:name="_Toc513029226"/>
      <w:r/>
      <w:bookmarkStart w:id="101" w:name="_Toc16938542"/>
      <w:r>
        <w:rPr>
          <w:rFonts w:hint="eastAsia" w:ascii="宋体"/>
          <w:iCs/>
          <w:color w:val="000000"/>
          <w:sz w:val="24"/>
        </w:rPr>
        <w:t xml:space="preserve">19、投标截止日期</w:t>
      </w:r>
      <w:bookmarkEnd w:id="99"/>
      <w:r/>
      <w:bookmarkEnd w:id="100"/>
      <w:r/>
      <w:bookmarkEnd w:id="101"/>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19.1 南京小旸树招标代理有限公司收到投标文件的时间不得迟于招标公告中规定的截止时间。</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0" w:line="560" w:lineRule="exact"/>
        <w:widowControl w:val="off"/>
        <w:rPr>
          <w:rFonts w:ascii="宋体"/>
          <w:iCs/>
          <w:color w:val="000000"/>
          <w:sz w:val="24"/>
        </w:rPr>
      </w:pPr>
      <w:r/>
      <w:bookmarkStart w:id="102" w:name="_Toc513029227"/>
      <w:r/>
      <w:bookmarkStart w:id="103" w:name="_Toc16938543"/>
      <w:r/>
      <w:bookmarkStart w:id="104" w:name="_Toc20823299"/>
      <w:r>
        <w:rPr>
          <w:rFonts w:hint="eastAsia" w:ascii="宋体"/>
          <w:iCs/>
          <w:color w:val="000000"/>
          <w:sz w:val="24"/>
        </w:rPr>
        <w:t xml:space="preserve">20、投标文件</w:t>
      </w:r>
      <w:bookmarkEnd w:id="102"/>
      <w:r/>
      <w:bookmarkEnd w:id="103"/>
      <w:r/>
      <w:bookmarkEnd w:id="104"/>
      <w:r>
        <w:rPr>
          <w:rFonts w:hint="eastAsia" w:ascii="宋体"/>
          <w:iCs/>
          <w:color w:val="000000"/>
          <w:sz w:val="24"/>
        </w:rPr>
        <w:t xml:space="preserve">的递交</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20.1南京小旸树招标代理有限公司拒绝接收在其规定的投标截止时间后递交的任何投标文件。</w:t>
      </w:r>
      <w:r/>
    </w:p>
    <w:p>
      <w:pPr>
        <w:ind w:firstLine="480"/>
        <w:jc w:val="both"/>
        <w:spacing w:after="0" w:line="560" w:lineRule="exact"/>
        <w:widowControl w:val="off"/>
        <w:rPr>
          <w:rFonts w:ascii="宋体"/>
          <w:iCs/>
          <w:color w:val="000000"/>
          <w:sz w:val="24"/>
        </w:rPr>
      </w:pPr>
      <w:r/>
      <w:bookmarkStart w:id="105" w:name="_Toc513029228"/>
      <w:r/>
      <w:bookmarkStart w:id="106" w:name="_Toc20823300"/>
      <w:r/>
      <w:bookmarkStart w:id="107" w:name="_Toc16938544"/>
      <w:r>
        <w:rPr>
          <w:rFonts w:hint="eastAsia" w:ascii="宋体"/>
          <w:iCs/>
          <w:color w:val="000000"/>
          <w:sz w:val="24"/>
        </w:rPr>
        <w:t xml:space="preserve">21、投标文件的修改和撤回</w:t>
      </w:r>
      <w:bookmarkEnd w:id="105"/>
      <w:r/>
      <w:bookmarkEnd w:id="106"/>
      <w:r/>
      <w:bookmarkEnd w:id="107"/>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21.1 投标人在递交投标文件后，可以修改或撤回其投标文件，但这种修改和撤回，必须在规定的投标截止时间前，以书面形式通知南京小旸树招标代理有限公司，修改或撤回其投标文件。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21.2 投标人的修改或撤回文件应按规定进行编制、密封、标记和发送，并应在封套</w:t>
      </w:r>
      <w:r>
        <w:rPr>
          <w:rFonts w:hint="eastAsia" w:ascii="宋体"/>
          <w:iCs/>
          <w:color w:val="000000"/>
          <w:sz w:val="24"/>
        </w:rPr>
        <w:t xml:space="preserve">上加注“修改”或“撤回”字样。上述补充或修改若涉及投标报价，必须注明“最后唯一报价”字样，否则将视为有选择的报价。修改文件必须在投标截止时间前送达南京小旸树招标代理有限公司。</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21.3 在投标截止时间之后，投标人不得对其投标文件作任何修改。</w:t>
      </w:r>
      <w:r/>
    </w:p>
    <w:p>
      <w:pPr>
        <w:ind w:firstLine="480"/>
        <w:jc w:val="both"/>
        <w:spacing w:after="0" w:line="560" w:lineRule="exact"/>
        <w:widowControl w:val="off"/>
        <w:rPr>
          <w:rFonts w:ascii="宋体"/>
          <w:iCs/>
          <w:color w:val="000000"/>
          <w:sz w:val="24"/>
        </w:rPr>
      </w:pPr>
      <w:r/>
      <w:bookmarkStart w:id="108" w:name="_Toc120614218"/>
      <w:r/>
      <w:bookmarkStart w:id="109" w:name="_Toc16938545"/>
      <w:r/>
      <w:bookmarkStart w:id="110" w:name="_Toc513029229"/>
      <w:r/>
      <w:bookmarkStart w:id="111" w:name="_Toc17291083"/>
      <w:r/>
      <w:bookmarkStart w:id="112" w:name="_Toc20823301"/>
      <w:r>
        <w:rPr>
          <w:rFonts w:hint="eastAsia" w:ascii="宋体"/>
          <w:iCs/>
          <w:color w:val="000000"/>
          <w:sz w:val="24"/>
        </w:rPr>
        <w:t xml:space="preserve">五、开标与评标</w:t>
      </w:r>
      <w:bookmarkEnd w:id="108"/>
      <w:r/>
      <w:bookmarkEnd w:id="109"/>
      <w:r/>
      <w:bookmarkEnd w:id="110"/>
      <w:r/>
      <w:bookmarkEnd w:id="111"/>
      <w:r/>
      <w:bookmarkEnd w:id="112"/>
      <w:r/>
      <w:r/>
    </w:p>
    <w:p>
      <w:pPr>
        <w:ind w:firstLine="480"/>
        <w:jc w:val="both"/>
        <w:spacing w:after="0" w:line="560" w:lineRule="exact"/>
        <w:widowControl w:val="off"/>
        <w:rPr>
          <w:rFonts w:ascii="宋体"/>
          <w:iCs/>
          <w:color w:val="000000"/>
          <w:sz w:val="24"/>
        </w:rPr>
      </w:pPr>
      <w:r/>
      <w:bookmarkStart w:id="113" w:name="_Toc513029230"/>
      <w:r/>
      <w:bookmarkStart w:id="114" w:name="_Toc16938546"/>
      <w:r/>
      <w:bookmarkStart w:id="115" w:name="_Toc20823302"/>
      <w:r>
        <w:rPr>
          <w:rFonts w:hint="eastAsia" w:ascii="宋体"/>
          <w:iCs/>
          <w:color w:val="000000"/>
          <w:sz w:val="24"/>
        </w:rPr>
        <w:t xml:space="preserve">22、开标</w:t>
      </w:r>
      <w:bookmarkEnd w:id="113"/>
      <w:r/>
      <w:bookmarkEnd w:id="114"/>
      <w:r/>
      <w:bookmarkEnd w:id="115"/>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22.1 南京小旸树招标代理有限公司将按招标公告中规定的时间、地点和方式组织公开开标。</w:t>
      </w:r>
      <w:r>
        <w:rPr>
          <w:rFonts w:hint="eastAsia" w:ascii="宋体"/>
          <w:bCs/>
          <w:iCs/>
          <w:color w:val="000000"/>
          <w:sz w:val="24"/>
        </w:rPr>
        <w:t xml:space="preserve">投标人应委派携带有效身份证件且熟悉其投标产品技术性能及技术参数的授权代表准时参加，参加线下现场开标的授权代表需签名以证明其出席。</w:t>
      </w:r>
      <w:r>
        <w:rPr>
          <w:rFonts w:hint="eastAsia" w:ascii="宋体"/>
          <w:iCs/>
          <w:color w:val="000000"/>
          <w:sz w:val="24"/>
        </w:rPr>
        <w:t xml:space="preserve">代理机构采用在线开标方式的由投标人按代理机构提供的在线开标方式参与，需提供无异议承诺函。</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22.2开标仪式由南京小旸树招标代理有限公司组织，邀请采购人代表参加。</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22.3 按照规定同意撤回的投标将不予开封。</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22.4 开标时由投标人或投标人推选的代表查验投标文件密封情况，采用在线开标方式的通过视频方式在线展示文件密封情况，确认无误后，南京小旸树招标代理有限公司</w:t>
      </w:r>
      <w:r>
        <w:rPr>
          <w:rFonts w:ascii="宋体"/>
          <w:iCs/>
          <w:color w:val="000000"/>
          <w:sz w:val="24"/>
        </w:rPr>
        <w:t xml:space="preserve">工作人员</w:t>
      </w:r>
      <w:r>
        <w:rPr>
          <w:rFonts w:hint="eastAsia" w:ascii="宋体"/>
          <w:iCs/>
          <w:color w:val="000000"/>
          <w:sz w:val="24"/>
        </w:rPr>
        <w:t xml:space="preserve">当众拆封每份投标文件中的“开标一览表”，</w:t>
      </w:r>
      <w:r>
        <w:rPr>
          <w:rFonts w:ascii="宋体"/>
          <w:iCs/>
          <w:color w:val="000000"/>
          <w:sz w:val="24"/>
        </w:rPr>
        <w:t xml:space="preserve">当众宣布投标人名称、投标价格和招标文件规定的需要宣布的其他</w:t>
      </w:r>
      <w:r>
        <w:rPr>
          <w:rFonts w:hint="eastAsia" w:ascii="宋体"/>
          <w:iCs/>
          <w:color w:val="000000"/>
          <w:sz w:val="24"/>
        </w:rPr>
        <w:t xml:space="preserve">内容，未列入开标一览表的内容一律不在开标时宣读。开标时未宣读的投标报价信息，不得在评标时采用。</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22.5 南京小旸树招标代理有限公司将指定专人负责开标记录并存档备查，</w:t>
      </w:r>
      <w:r>
        <w:rPr>
          <w:rFonts w:ascii="宋体"/>
          <w:iCs/>
          <w:color w:val="000000"/>
          <w:sz w:val="24"/>
        </w:rPr>
        <w:t xml:space="preserve">投标人代表对开标过程和开标记录有疑义，以及认为招标人、招标代理机构相关工作人员有需要回避的情形的，</w:t>
      </w:r>
      <w:r>
        <w:rPr>
          <w:rFonts w:ascii="宋体"/>
          <w:iCs/>
          <w:color w:val="000000"/>
          <w:sz w:val="24"/>
        </w:rPr>
        <w:t xml:space="preserve">应</w:t>
      </w:r>
      <w:r>
        <w:rPr>
          <w:rFonts w:hint="eastAsia" w:ascii="宋体"/>
          <w:iCs/>
          <w:color w:val="000000"/>
          <w:sz w:val="24"/>
        </w:rPr>
        <w:t xml:space="preserve">现场</w:t>
      </w:r>
      <w:r>
        <w:rPr>
          <w:rFonts w:hint="eastAsia" w:ascii="宋体"/>
          <w:iCs/>
          <w:color w:val="000000"/>
          <w:sz w:val="24"/>
        </w:rPr>
        <w:t xml:space="preserve">或通过电话即时</w:t>
      </w:r>
      <w:r>
        <w:rPr>
          <w:rFonts w:ascii="宋体"/>
          <w:iCs/>
          <w:color w:val="000000"/>
          <w:sz w:val="24"/>
        </w:rPr>
        <w:t xml:space="preserve">提出询问或者回避申请。招标人、招标代理机构对投标人代表提出的询问或者回避申请及时处理。</w:t>
      </w:r>
      <w:r>
        <w:rPr>
          <w:rFonts w:hint="eastAsia" w:ascii="宋体"/>
          <w:iCs/>
          <w:color w:val="000000"/>
          <w:sz w:val="24"/>
        </w:rPr>
        <w:t xml:space="preserve">。供应商未参加开标仪式的，视同对本项目开标结果无异议。</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22.6 投标人在报价时不允许采用选择性报价，否则将被视为无效投标。</w:t>
      </w:r>
      <w:r/>
    </w:p>
    <w:p>
      <w:pPr>
        <w:ind w:firstLine="480"/>
        <w:jc w:val="both"/>
        <w:spacing w:after="0" w:line="560" w:lineRule="exact"/>
        <w:widowControl w:val="off"/>
        <w:rPr>
          <w:rFonts w:ascii="宋体"/>
          <w:iCs/>
          <w:color w:val="000000"/>
          <w:sz w:val="24"/>
        </w:rPr>
      </w:pPr>
      <w:r/>
      <w:bookmarkStart w:id="116" w:name="_Toc16938547"/>
      <w:r/>
      <w:bookmarkStart w:id="117" w:name="_Toc513029231"/>
      <w:r/>
      <w:bookmarkStart w:id="118" w:name="_Toc20823303"/>
      <w:r>
        <w:rPr>
          <w:rFonts w:hint="eastAsia" w:ascii="宋体"/>
          <w:iCs/>
          <w:color w:val="000000"/>
          <w:sz w:val="24"/>
        </w:rPr>
        <w:t xml:space="preserve">23、评标委员会</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w:t>
      </w:r>
      <w:r>
        <w:rPr>
          <w:rFonts w:hint="eastAsia" w:ascii="宋体"/>
          <w:iCs/>
          <w:color w:val="000000"/>
          <w:sz w:val="24"/>
        </w:rPr>
        <w:t xml:space="preserve">侯选人</w:t>
      </w:r>
      <w:r>
        <w:rPr>
          <w:rFonts w:hint="eastAsia" w:ascii="宋体"/>
          <w:iCs/>
          <w:color w:val="000000"/>
          <w:sz w:val="24"/>
        </w:rPr>
        <w:t xml:space="preserve">。</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24．评标过程的保密与公正</w:t>
      </w:r>
      <w:bookmarkEnd w:id="116"/>
      <w:r/>
      <w:bookmarkEnd w:id="117"/>
      <w:r/>
      <w:bookmarkEnd w:id="118"/>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24.5 </w:t>
      </w:r>
      <w:r>
        <w:rPr>
          <w:rFonts w:hint="eastAsia" w:ascii="宋体"/>
          <w:b/>
          <w:iCs/>
          <w:color w:val="000000"/>
          <w:sz w:val="24"/>
        </w:rPr>
        <w:t xml:space="preserve">本项目采用综合评分法，未中标的投标人如需了解自己的评审得分及排序情况，可于中标结果公告期限届满之日起7个工作日内，由其法定代表人提交本人有效身份证件或授权代表提交</w:t>
      </w:r>
      <w:bookmarkStart w:id="119" w:name="_Hlk114060090"/>
      <w:r>
        <w:rPr>
          <w:rFonts w:hint="eastAsia" w:ascii="宋体"/>
          <w:b/>
          <w:iCs/>
          <w:color w:val="000000"/>
          <w:sz w:val="24"/>
        </w:rPr>
        <w:t xml:space="preserve">本人有效身份证件</w:t>
      </w:r>
      <w:bookmarkEnd w:id="119"/>
      <w:r>
        <w:rPr>
          <w:rFonts w:hint="eastAsia" w:ascii="宋体"/>
          <w:b/>
          <w:iCs/>
          <w:color w:val="000000"/>
          <w:sz w:val="24"/>
        </w:rPr>
        <w:t xml:space="preserve">、授权委托书向南京小旸树招标代理有限公司登记查询，逾期将不予受理。</w:t>
      </w:r>
      <w:r/>
    </w:p>
    <w:p>
      <w:pPr>
        <w:ind w:firstLine="480"/>
        <w:jc w:val="both"/>
        <w:spacing w:after="0" w:line="560" w:lineRule="exact"/>
        <w:widowControl w:val="off"/>
        <w:rPr>
          <w:rFonts w:ascii="宋体"/>
          <w:iCs/>
          <w:color w:val="000000"/>
          <w:sz w:val="24"/>
        </w:rPr>
      </w:pPr>
      <w:r/>
      <w:bookmarkStart w:id="120" w:name="_Toc513029232"/>
      <w:r/>
      <w:bookmarkStart w:id="121" w:name="_Toc20823304"/>
      <w:r/>
      <w:bookmarkStart w:id="122" w:name="_Toc16938548"/>
      <w:r>
        <w:rPr>
          <w:rFonts w:hint="eastAsia" w:ascii="宋体"/>
          <w:iCs/>
          <w:color w:val="000000"/>
          <w:sz w:val="24"/>
        </w:rPr>
        <w:t xml:space="preserve">25．投标的澄清</w:t>
      </w:r>
      <w:bookmarkEnd w:id="120"/>
      <w:r/>
      <w:bookmarkEnd w:id="121"/>
      <w:r/>
      <w:bookmarkEnd w:id="122"/>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25.1评标期间，为有助于对投标文件的审查、评价和比较，评委会有权以书面形式要求投标人对其投标文件进行澄清，但并非对每个投标人都作澄清要求。</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25.2接到评委会澄清要求的投标人应派人按评委会通知的时间和地点做出书面澄清，书面澄清的内容须由投标人法人或授权代表签署，并作为投标文件的补充部分，但投标的价格和实质性的内容不得做任何更改。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25.3 接到评委会澄清要求的投标人如未按规定做出澄清，其风险由投标人自行承担。</w:t>
      </w:r>
      <w:r/>
    </w:p>
    <w:p>
      <w:pPr>
        <w:ind w:firstLine="480"/>
        <w:jc w:val="both"/>
        <w:spacing w:after="0" w:line="560" w:lineRule="exact"/>
        <w:widowControl w:val="off"/>
        <w:rPr>
          <w:rFonts w:ascii="宋体"/>
          <w:iCs/>
          <w:color w:val="000000"/>
          <w:sz w:val="24"/>
        </w:rPr>
      </w:pPr>
      <w:r/>
      <w:bookmarkStart w:id="123" w:name="_Toc20823305"/>
      <w:r/>
      <w:bookmarkStart w:id="124" w:name="_Toc16938549"/>
      <w:r/>
      <w:bookmarkStart w:id="125" w:name="_Toc513029233"/>
      <w:r>
        <w:rPr>
          <w:rFonts w:hint="eastAsia" w:ascii="宋体"/>
          <w:iCs/>
          <w:color w:val="000000"/>
          <w:sz w:val="24"/>
        </w:rPr>
        <w:t xml:space="preserve">26、对投标文件的初审</w:t>
      </w:r>
      <w:bookmarkEnd w:id="123"/>
      <w:r/>
      <w:bookmarkEnd w:id="124"/>
      <w:r/>
      <w:bookmarkEnd w:id="125"/>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在评标现场向其授权代表告知未通过资格审查或符合性审查的原因，评审结束后，南京小旸树招标代理有限公司将不再告知未通过资格审查或符合性审查的原因。</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26.5评委会将按上述修正错误的方法调整投标文件中的投标报价，调整后的价格应对投标人具有约束力。如果投标人不接受修正后的价格，则其投标将被拒绝。</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26.6评委会将允许修正投标文件中不构成重大偏离的、微小的、非正规的、不一致的或不规则的地方，但这些修改不能影响任何投标人相应的名次排列。</w:t>
      </w:r>
      <w:r/>
    </w:p>
    <w:p>
      <w:pPr>
        <w:ind w:firstLine="480"/>
        <w:jc w:val="both"/>
        <w:spacing w:after="0" w:line="560" w:lineRule="exact"/>
        <w:widowControl w:val="off"/>
        <w:rPr>
          <w:rFonts w:ascii="宋体"/>
          <w:iCs/>
          <w:color w:val="000000"/>
          <w:sz w:val="24"/>
        </w:rPr>
      </w:pPr>
      <w:r/>
      <w:bookmarkStart w:id="126" w:name="_Toc513029234"/>
      <w:r/>
      <w:bookmarkStart w:id="127" w:name="_Toc20823306"/>
      <w:r/>
      <w:bookmarkStart w:id="128" w:name="_Toc16938550"/>
      <w:r>
        <w:rPr>
          <w:rFonts w:hint="eastAsia" w:ascii="宋体"/>
          <w:iCs/>
          <w:color w:val="000000"/>
          <w:sz w:val="24"/>
        </w:rPr>
        <w:t xml:space="preserve">26.7 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0"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p>
    <w:p>
      <w:pPr>
        <w:ind w:firstLine="480"/>
        <w:jc w:val="both"/>
        <w:spacing w:after="0" w:line="560" w:lineRule="exact"/>
        <w:widowControl w:val="off"/>
        <w:rPr>
          <w:rFonts w:ascii="宋体"/>
          <w:iCs/>
          <w:color w:val="000000"/>
          <w:sz w:val="24"/>
        </w:rPr>
      </w:pPr>
      <w:r/>
      <w:bookmarkStart w:id="129"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（3）投标（响应）报价低于采购项目最高限价45%的，即投标（响应）报价&lt;采购项目最高限价×45%；</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129"/>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w:t>
      </w:r>
      <w:bookmarkEnd w:id="126"/>
      <w:r/>
      <w:bookmarkEnd w:id="127"/>
      <w:r/>
      <w:bookmarkEnd w:id="128"/>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0" w:line="560" w:lineRule="exact"/>
        <w:widowControl w:val="off"/>
        <w:rPr>
          <w:rFonts w:ascii="宋体"/>
          <w:iCs/>
          <w:color w:val="000000"/>
          <w:sz w:val="24"/>
        </w:rPr>
      </w:pPr>
      <w:r/>
      <w:bookmarkStart w:id="130" w:name="_Toc513029235"/>
      <w:r/>
      <w:bookmarkStart w:id="131" w:name="_Toc16938551"/>
      <w:r/>
      <w:bookmarkStart w:id="132" w:name="_Toc20823307"/>
      <w:r>
        <w:rPr>
          <w:rFonts w:hint="eastAsia" w:ascii="宋体"/>
          <w:iCs/>
          <w:color w:val="000000"/>
          <w:sz w:val="24"/>
        </w:rPr>
        <w:t xml:space="preserve">27.1无效投标条款</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27.1.1未按照招标文件规定要求密封、签署、盖章的。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27.1.2投标人在报价时采用选择性报价的。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27.1.3投标人不具备招标文件中规定资格要求的。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27.1.4投标人的报价超过了采购预算或最高限价的。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27.1.5未通过符合性检查的。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27.1.6不符合招标文件中规定的其他实质性要求和条件的（本招标文件中标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27.1.7 投标人被 “信用中国”网站（www.creditchina.gov.cn）、“中国政府采购网”(www.ccgp.gov.cn)列入失信被执行人或重大税收违法案件当事人名单或政府采购严重失信行为记录名单。</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27.1.8  投标文件含有采购人不能接受的附加条件的。</w:t>
      </w:r>
      <w:r/>
    </w:p>
    <w:p>
      <w:pPr>
        <w:ind w:firstLine="480"/>
        <w:jc w:val="both"/>
        <w:spacing w:after="0" w:line="560" w:lineRule="exact"/>
        <w:widowControl w:val="off"/>
        <w:rPr>
          <w:rFonts w:ascii="宋体"/>
          <w:iCs/>
          <w:color w:val="000000"/>
          <w:sz w:val="24"/>
        </w:rPr>
      </w:pPr>
      <w:r>
        <w:rPr>
          <w:rFonts w:ascii="宋体"/>
          <w:iCs/>
          <w:color w:val="000000"/>
          <w:sz w:val="24"/>
        </w:rPr>
        <w:t xml:space="preserve">27.1.9 </w:t>
      </w:r>
      <w:r>
        <w:rPr>
          <w:rFonts w:hint="eastAsia" w:ascii="宋体"/>
          <w:iCs/>
          <w:color w:val="000000"/>
          <w:sz w:val="24"/>
        </w:rPr>
        <w:t xml:space="preserve">启动异常低价投标(响应)审查后，投标(响应)供应商不提供书面说明、证明材料,或者提供的书面说明、证明材料不能证明其报价合理性的。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27.1.10其他法律、法规及本招标文件规定的属无效投标的情形。</w:t>
      </w:r>
      <w:bookmarkEnd w:id="130"/>
      <w:r/>
      <w:bookmarkEnd w:id="131"/>
      <w:r/>
      <w:bookmarkEnd w:id="132"/>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27.2</w:t>
      </w:r>
      <w:r>
        <w:rPr>
          <w:rFonts w:hint="eastAsia" w:ascii="宋体"/>
          <w:iCs/>
          <w:color w:val="000000"/>
          <w:sz w:val="24"/>
        </w:rPr>
        <w:t xml:space="preserve">废标条款</w:t>
      </w:r>
      <w:r>
        <w:rPr>
          <w:rFonts w:hint="eastAsia" w:ascii="宋体"/>
          <w:iCs/>
          <w:color w:val="000000"/>
          <w:sz w:val="24"/>
        </w:rPr>
        <w:t xml:space="preserve">：</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27.2.1符合专业条件的供应商或者对招标文件作实质响应的供应商不足三家的。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27.3 投标截止时间结束后参加投标的供应商不足三家的处理：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27.3.1如出现投标截止时间结束后参加投标的供应商或者在评标期间符合要求的或对招标文件做出实质响应的供应商不足三家情况，按政府采购相关规定执行。</w:t>
      </w:r>
      <w:r/>
    </w:p>
    <w:p>
      <w:pPr>
        <w:ind w:firstLine="480"/>
        <w:jc w:val="both"/>
        <w:spacing w:after="0" w:line="560" w:lineRule="exact"/>
        <w:widowControl w:val="off"/>
        <w:rPr>
          <w:rFonts w:ascii="宋体"/>
          <w:iCs/>
          <w:color w:val="000000"/>
          <w:sz w:val="24"/>
        </w:rPr>
      </w:pPr>
      <w:r/>
      <w:bookmarkStart w:id="133" w:name="_Toc17291084"/>
      <w:r/>
      <w:bookmarkStart w:id="134" w:name="_Toc120614219"/>
      <w:r>
        <w:rPr>
          <w:rFonts w:hint="eastAsia" w:ascii="宋体"/>
          <w:iCs/>
          <w:color w:val="000000"/>
          <w:sz w:val="24"/>
        </w:rPr>
        <w:t xml:space="preserve">六、定标</w:t>
      </w:r>
      <w:bookmarkEnd w:id="133"/>
      <w:r/>
      <w:bookmarkEnd w:id="134"/>
      <w:r/>
      <w:r/>
    </w:p>
    <w:p>
      <w:pPr>
        <w:ind w:firstLine="480"/>
        <w:jc w:val="both"/>
        <w:spacing w:after="0" w:line="560" w:lineRule="exact"/>
        <w:widowControl w:val="off"/>
        <w:rPr>
          <w:rFonts w:ascii="宋体"/>
          <w:iCs/>
          <w:color w:val="000000"/>
          <w:sz w:val="24"/>
        </w:rPr>
      </w:pPr>
      <w:r/>
      <w:bookmarkStart w:id="135" w:name="_Toc513029238"/>
      <w:r/>
      <w:bookmarkStart w:id="136" w:name="_Toc16938554"/>
      <w:r/>
      <w:bookmarkStart w:id="137" w:name="_Toc20823310"/>
      <w:r>
        <w:rPr>
          <w:rFonts w:hint="eastAsia" w:ascii="宋体"/>
          <w:iCs/>
          <w:color w:val="000000"/>
          <w:sz w:val="24"/>
        </w:rPr>
        <w:t xml:space="preserve">28、</w:t>
      </w:r>
      <w:bookmarkEnd w:id="135"/>
      <w:r>
        <w:rPr>
          <w:rFonts w:hint="eastAsia" w:ascii="宋体"/>
          <w:iCs/>
          <w:color w:val="000000"/>
          <w:sz w:val="24"/>
        </w:rPr>
        <w:t xml:space="preserve">确定</w:t>
      </w:r>
      <w:bookmarkEnd w:id="136"/>
      <w:r/>
      <w:bookmarkEnd w:id="137"/>
      <w:r>
        <w:rPr>
          <w:rFonts w:hint="eastAsia" w:ascii="宋体"/>
          <w:iCs/>
          <w:color w:val="000000"/>
          <w:sz w:val="24"/>
        </w:rPr>
        <w:t xml:space="preserve">中标单位</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28.1评委会根据本招标文件规定的评分办法与评分标准向采购人推荐出不超过3家的中标候选人。</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8</w:t>
      </w:r>
      <w:r>
        <w:rPr>
          <w:rFonts w:hint="eastAsia" w:ascii="宋体"/>
          <w:iCs/>
          <w:color w:val="000000"/>
          <w:sz w:val="24"/>
        </w:rPr>
        <w:t xml:space="preserve">.2 采购人应根据评委会推荐的中标候选人顺序确定排名第一的中标候选人为拟中标人并予以公告。</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w:t>
      </w:r>
      <w:r>
        <w:rPr>
          <w:rFonts w:hint="eastAsia" w:ascii="宋体"/>
          <w:iCs/>
          <w:color w:val="000000"/>
          <w:sz w:val="24"/>
        </w:rPr>
        <w:t xml:space="preserve">格：</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38" w:name="_Toc200451960"/>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28.5.5不同投标人的投标文件相互混装。</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29、质疑处理</w:t>
      </w:r>
      <w:bookmarkEnd w:id="138"/>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29.3未参加投标活动的供应商或在投标活动中自身权益未受到损害的供应商所提出的</w:t>
      </w:r>
      <w:r>
        <w:rPr>
          <w:rFonts w:hint="eastAsia" w:ascii="宋体"/>
          <w:iCs/>
          <w:color w:val="000000"/>
          <w:sz w:val="24"/>
        </w:rPr>
        <w:t xml:space="preserve">质疑不予受理。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30.l 中标结果确定后，南京小旸树招标代理有限公司将通知中标供应</w:t>
      </w:r>
      <w:r>
        <w:rPr>
          <w:rFonts w:hint="eastAsia" w:ascii="宋体"/>
          <w:iCs/>
          <w:color w:val="000000"/>
          <w:sz w:val="24"/>
        </w:rPr>
        <w:t xml:space="preserve">商前往</w:t>
      </w:r>
      <w:r>
        <w:rPr>
          <w:rFonts w:hint="eastAsia" w:ascii="宋体"/>
          <w:iCs/>
          <w:color w:val="000000"/>
          <w:sz w:val="24"/>
        </w:rPr>
        <w:t xml:space="preserve">本公司现场领取签收中标通知书。</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30.2 中标供应商若不能现场领取中标通知书的，也可提供准确详细的收件人信息，由我公司在收到收件人信息后1个工作日内提供顺丰到付寄送服务。</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30.3中标通知书将是合同的一个组成部分。对采购人和中标供应商均具有法律效力。中标通知书发出后，采购人改变中标结果的，或者中标供应商放弃中标项目的，应当依法承担法律责任。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0" w:line="560" w:lineRule="exact"/>
        <w:widowControl w:val="off"/>
        <w:rPr>
          <w:rFonts w:ascii="宋体"/>
          <w:iCs/>
          <w:color w:val="000000"/>
          <w:sz w:val="24"/>
        </w:rPr>
      </w:pPr>
      <w:r/>
      <w:bookmarkStart w:id="139" w:name="_Toc17291085"/>
      <w:r/>
      <w:bookmarkStart w:id="140" w:name="_Toc20823308"/>
      <w:r/>
      <w:bookmarkStart w:id="141" w:name="_Toc513029236"/>
      <w:r/>
      <w:bookmarkStart w:id="142" w:name="_Toc120614220"/>
      <w:r/>
      <w:bookmarkStart w:id="143" w:name="_Toc16938552"/>
      <w:r>
        <w:rPr>
          <w:rFonts w:hint="eastAsia" w:ascii="宋体"/>
          <w:iCs/>
          <w:color w:val="000000"/>
          <w:sz w:val="24"/>
        </w:rPr>
        <w:t xml:space="preserve">七、授予合同</w:t>
      </w:r>
      <w:bookmarkEnd w:id="139"/>
      <w:r/>
      <w:bookmarkEnd w:id="140"/>
      <w:r/>
      <w:bookmarkEnd w:id="141"/>
      <w:r/>
      <w:bookmarkEnd w:id="142"/>
      <w:r/>
      <w:bookmarkEnd w:id="143"/>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31. 签订合同</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0" w:line="560" w:lineRule="exact"/>
        <w:widowControl w:val="off"/>
        <w:rPr>
          <w:rFonts w:ascii="宋体"/>
          <w:b/>
          <w:bCs/>
          <w:iCs/>
          <w:color w:val="000000"/>
          <w:sz w:val="24"/>
        </w:rPr>
      </w:pP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32、货物和服务的追加和添购。</w:t>
      </w:r>
      <w:r/>
    </w:p>
    <w:p>
      <w:pPr>
        <w:ind w:firstLine="480"/>
        <w:jc w:val="both"/>
        <w:spacing w:after="0" w:line="560" w:lineRule="exact"/>
        <w:widowControl w:val="off"/>
        <w:rPr>
          <w:rFonts w:ascii="宋体"/>
          <w:iCs/>
          <w:color w:val="000000"/>
          <w:sz w:val="24"/>
        </w:rPr>
      </w:pPr>
      <w:r>
        <w:rPr>
          <w:rFonts w:hint="eastAsia" w:ascii="宋体"/>
          <w:iCs/>
          <w:color w:val="000000"/>
          <w:sz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12"/>
        <w:jc w:val="center"/>
        <w:keepLines w:val="0"/>
        <w:spacing w:before="0" w:line="240" w:lineRule="auto"/>
        <w:widowControl w:val="off"/>
        <w:rPr>
          <w:b w:val="0"/>
          <w:bCs w:val="0"/>
        </w:rPr>
      </w:pPr>
      <w:r/>
      <w:bookmarkStart w:id="144" w:name="_Hlk47019468"/>
      <w:r/>
      <w:bookmarkStart w:id="145" w:name="_Toc221178588"/>
      <w:r/>
      <w:bookmarkStart w:id="146" w:name="_Hlt16619350"/>
      <w:r/>
      <w:bookmarkStart w:id="147" w:name="_Toc16938590"/>
      <w:r/>
      <w:bookmarkStart w:id="148" w:name="_Toc20823346"/>
      <w:r/>
      <w:bookmarkStart w:id="149" w:name="_Toc120614244"/>
      <w:r/>
      <w:bookmarkEnd w:id="27"/>
      <w:r/>
      <w:bookmarkEnd w:id="28"/>
      <w:r/>
      <w:bookmarkEnd w:id="29"/>
      <w:r/>
      <w:bookmarkEnd w:id="30"/>
      <w:r/>
      <w:bookmarkEnd w:id="31"/>
      <w:r/>
      <w:bookmarkEnd w:id="144"/>
      <w:r>
        <w:rPr>
          <w:rFonts w:hint="eastAsia" w:ascii="黑体" w:hAnsi="楷体_GB2312" w:eastAsia="黑体"/>
          <w:b w:val="0"/>
          <w:bCs w:val="0"/>
          <w:color w:val="000000"/>
          <w:sz w:val="44"/>
          <w:szCs w:val="44"/>
        </w:rPr>
        <w:t xml:space="preserve">第三章  合同条款及格式</w:t>
      </w:r>
      <w:bookmarkEnd w:id="145"/>
      <w:r/>
      <w:r/>
    </w:p>
    <w:p>
      <w:pPr>
        <w:spacing w:before="360" w:after="0" w:line="360" w:lineRule="auto"/>
        <w:widowControl w:val="off"/>
        <w:tabs>
          <w:tab w:val="left" w:pos="7395" w:leader="none"/>
        </w:tabs>
        <w:rPr>
          <w:rFonts w:ascii="Times New Roman" w:hAnsi="Times New Roman" w:eastAsia="Adobe 仿宋 Std R"/>
          <w:sz w:val="21"/>
          <w:szCs w:val="21"/>
        </w:rPr>
      </w:pPr>
      <w:r/>
      <w:bookmarkStart w:id="150" w:name="_Toc20823315"/>
      <w:r/>
      <w:bookmarkStart w:id="151" w:name="_Toc16938559"/>
      <w:r/>
      <w:bookmarkStart w:id="152" w:name="_Toc513029243"/>
      <w:r/>
      <w:bookmarkStart w:id="153" w:name="_Toc17291676"/>
      <w:r/>
      <w:r/>
    </w:p>
    <w:p>
      <w:pPr>
        <w:spacing w:after="0" w:line="240" w:lineRule="auto"/>
        <w:widowControl w:val="off"/>
        <w:rPr>
          <w:rFonts w:ascii="Times New Roman" w:hAnsi="Times New Roman" w:eastAsia="Calibri"/>
        </w:rPr>
      </w:pPr>
      <w:r>
        <w:rPr>
          <w:rFonts w:ascii="Times New Roman" w:hAnsi="Times New Roman" w:eastAsia="Calibri"/>
        </w:rPr>
      </w:r>
      <w:r/>
    </w:p>
    <w:p>
      <w:pPr>
        <w:contextualSpacing/>
        <w:ind w:firstLine="1466"/>
        <w:spacing w:before="120" w:after="120" w:line="180" w:lineRule="auto"/>
        <w:widowControl w:val="off"/>
        <w:rPr>
          <w:rFonts w:ascii="Times New Roman" w:hAnsi="Times New Roman" w:eastAsia="Times New Roman"/>
          <w:b/>
          <w:spacing w:val="5"/>
          <w:sz w:val="72"/>
          <w:szCs w:val="72"/>
        </w:rPr>
      </w:pPr>
      <w:r>
        <w:rPr>
          <w:rFonts w:ascii="Times New Roman" w:hAnsi="Times New Roman" w:eastAsia="Times New Roman"/>
          <w:b/>
          <w:spacing w:val="5"/>
          <w:sz w:val="72"/>
          <w:szCs w:val="72"/>
        </w:rPr>
      </w:r>
      <w:r/>
    </w:p>
    <w:p>
      <w:pPr>
        <w:ind w:firstLine="2565"/>
        <w:spacing w:after="0" w:line="240" w:lineRule="auto"/>
        <w:widowControl w:val="off"/>
        <w:rPr>
          <w:rFonts w:ascii="Times New Roman" w:hAnsi="Times New Roman" w:eastAsia="Times New Roman"/>
          <w:b/>
          <w:spacing w:val="5"/>
          <w:sz w:val="72"/>
          <w:szCs w:val="72"/>
        </w:rPr>
      </w:pPr>
      <w:r>
        <w:rPr>
          <w:rFonts w:ascii="Times New Roman" w:hAnsi="Times New Roman" w:eastAsia="Times New Roman"/>
          <w:b/>
          <w:spacing w:val="5"/>
          <w:sz w:val="72"/>
          <w:szCs w:val="72"/>
        </w:rPr>
      </w:r>
      <w:r/>
    </w:p>
    <w:p>
      <w:pPr>
        <w:ind w:firstLine="2565"/>
        <w:spacing w:after="0" w:line="240" w:lineRule="auto"/>
        <w:widowControl w:val="off"/>
        <w:rPr>
          <w:rFonts w:ascii="Times New Roman" w:hAnsi="Times New Roman" w:eastAsia="Times New Roman"/>
          <w:b/>
          <w:spacing w:val="5"/>
          <w:sz w:val="72"/>
          <w:szCs w:val="72"/>
        </w:rPr>
      </w:pPr>
      <w:r>
        <w:rPr>
          <w:rFonts w:ascii="Times New Roman" w:hAnsi="Times New Roman" w:eastAsia="Times New Roman"/>
          <w:b/>
          <w:spacing w:val="5"/>
          <w:sz w:val="72"/>
          <w:szCs w:val="72"/>
        </w:rPr>
      </w:r>
      <w:r/>
    </w:p>
    <w:p>
      <w:pPr>
        <w:jc w:val="center"/>
        <w:spacing w:after="0" w:line="700" w:lineRule="atLeast"/>
        <w:widowControl w:val="off"/>
        <w:rPr>
          <w:rFonts w:ascii="Times New Roman" w:hAnsi="Times New Roman" w:eastAsia="Calibri"/>
          <w:b/>
          <w:spacing w:val="5"/>
          <w:sz w:val="72"/>
          <w:szCs w:val="72"/>
        </w:rPr>
      </w:pPr>
      <w:r>
        <w:rPr>
          <w:rFonts w:ascii="Times New Roman" w:hAnsi="Times New Roman"/>
          <w:b/>
          <w:spacing w:val="5"/>
          <w:sz w:val="72"/>
          <w:szCs w:val="72"/>
        </w:rPr>
        <w:t xml:space="preserve">政府采购</w:t>
      </w:r>
      <w:r>
        <w:rPr>
          <w:rFonts w:hint="eastAsia" w:ascii="宋体" w:hAnsi="宋体" w:cs="宋体"/>
          <w:b/>
          <w:spacing w:val="5"/>
          <w:sz w:val="72"/>
          <w:szCs w:val="72"/>
        </w:rPr>
        <w:t xml:space="preserve">合同</w:t>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rPr>
      </w:pPr>
      <w:r>
        <w:rPr>
          <w:rFonts w:ascii="Times New Roman" w:hAnsi="Times New Roman" w:eastAsia="Calibri"/>
        </w:rPr>
      </w:r>
      <w:r/>
    </w:p>
    <w:p>
      <w:pPr>
        <w:spacing w:after="0" w:line="360" w:lineRule="auto"/>
        <w:widowControl w:val="off"/>
        <w:rPr>
          <w:rFonts w:ascii="Times New Roman" w:hAnsi="Times New Roman" w:eastAsia="Calibri"/>
          <w:b/>
          <w:sz w:val="24"/>
          <w:szCs w:val="24"/>
        </w:rPr>
      </w:pPr>
      <w:r>
        <w:rPr>
          <w:rFonts w:ascii="Times New Roman" w:hAnsi="Times New Roman" w:eastAsia="Calibri"/>
          <w:b/>
          <w:sz w:val="24"/>
          <w:szCs w:val="24"/>
        </w:rPr>
      </w:r>
      <w:r/>
    </w:p>
    <w:p>
      <w:pPr>
        <w:spacing w:after="0" w:line="360" w:lineRule="auto"/>
        <w:widowControl w:val="off"/>
        <w:rPr>
          <w:rFonts w:ascii="Times New Roman" w:hAnsi="Times New Roman" w:eastAsia="Calibri"/>
          <w:b/>
          <w:sz w:val="24"/>
          <w:szCs w:val="24"/>
        </w:rPr>
      </w:pPr>
      <w:r>
        <w:rPr>
          <w:rFonts w:ascii="Times New Roman" w:hAnsi="Times New Roman" w:eastAsia="Calibri"/>
          <w:b/>
          <w:sz w:val="24"/>
          <w:szCs w:val="24"/>
        </w:rPr>
      </w:r>
      <w:r/>
    </w:p>
    <w:p>
      <w:pPr>
        <w:contextualSpacing/>
        <w:ind w:firstLine="480"/>
        <w:spacing w:before="120" w:after="120" w:line="180" w:lineRule="auto"/>
        <w:widowControl w:val="off"/>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b/>
          <w:sz w:val="24"/>
          <w:szCs w:val="24"/>
        </w:rPr>
        <w:t xml:space="preserve">甲方单位名称（盖章</w:t>
      </w:r>
      <w:r>
        <w:rPr>
          <w:rFonts w:ascii="Times New Roman" w:hAnsi="Times New Roman"/>
          <w:b/>
          <w:sz w:val="24"/>
          <w:szCs w:val="24"/>
        </w:rPr>
        <w:t xml:space="preserve">) </w:t>
      </w:r>
      <w:r>
        <w:rPr>
          <w:rFonts w:ascii="Times New Roman" w:hAnsi="Times New Roman"/>
          <w:b/>
          <w:sz w:val="24"/>
          <w:szCs w:val="24"/>
        </w:rPr>
        <w:t xml:space="preserve">：</w:t>
      </w:r>
      <w:r>
        <w:rPr>
          <w:rFonts w:ascii="Times New Roman" w:hAnsi="Times New Roman"/>
          <w:b/>
          <w:sz w:val="24"/>
          <w:szCs w:val="24"/>
        </w:rPr>
        <w:t xml:space="preserve"> </w:t>
      </w:r>
      <w:r>
        <w:rPr>
          <w:rFonts w:ascii="Times New Roman" w:hAnsi="Times New Roman"/>
          <w:b/>
          <w:sz w:val="24"/>
          <w:szCs w:val="24"/>
          <w:u w:val="single"/>
        </w:rPr>
        <w:t xml:space="preserve">        </w:t>
      </w:r>
      <w:r>
        <w:rPr>
          <w:rFonts w:hint="eastAsia" w:ascii="Times New Roman" w:hAnsi="Times New Roman"/>
          <w:b/>
          <w:sz w:val="24"/>
          <w:szCs w:val="24"/>
          <w:u w:val="single"/>
        </w:rPr>
        <w:t xml:space="preserve">                    </w:t>
      </w:r>
      <w:r>
        <w:rPr>
          <w:rFonts w:ascii="Times New Roman" w:hAnsi="Times New Roman"/>
          <w:b/>
          <w:sz w:val="24"/>
          <w:szCs w:val="24"/>
          <w:u w:val="single"/>
        </w:rPr>
        <w:t xml:space="preserve">        </w:t>
      </w:r>
      <w:r/>
    </w:p>
    <w:p>
      <w:pPr>
        <w:spacing w:after="0" w:line="240" w:lineRule="auto"/>
        <w:widowControl w:val="off"/>
        <w:rPr>
          <w:rFonts w:ascii="Times New Roman" w:hAnsi="Times New Roman" w:eastAsia="Calibri"/>
          <w:b/>
        </w:rPr>
      </w:pPr>
      <w:r>
        <w:rPr>
          <w:rFonts w:ascii="Times New Roman" w:hAnsi="Times New Roman" w:eastAsia="Calibri"/>
          <w:b/>
        </w:rPr>
      </w:r>
      <w:r/>
    </w:p>
    <w:p>
      <w:pPr>
        <w:contextualSpacing/>
        <w:ind w:firstLine="482"/>
        <w:spacing w:before="120" w:after="120" w:line="180" w:lineRule="auto"/>
        <w:widowControl w:val="off"/>
        <w:rPr>
          <w:rFonts w:ascii="Times New Roman" w:hAnsi="Times New Roman"/>
          <w:sz w:val="24"/>
          <w:szCs w:val="24"/>
        </w:rPr>
      </w:pPr>
      <w:r>
        <w:rPr>
          <w:rFonts w:ascii="Times New Roman" w:hAnsi="Times New Roman"/>
          <w:b/>
          <w:sz w:val="24"/>
          <w:szCs w:val="24"/>
        </w:rPr>
        <w:t xml:space="preserve">   </w:t>
      </w:r>
      <w:r>
        <w:rPr>
          <w:rFonts w:ascii="Times New Roman" w:hAnsi="Times New Roman"/>
          <w:b/>
          <w:sz w:val="24"/>
          <w:szCs w:val="24"/>
        </w:rPr>
        <w:t xml:space="preserve">乙方单位名称（盖章</w:t>
      </w:r>
      <w:r>
        <w:rPr>
          <w:rFonts w:ascii="Times New Roman" w:hAnsi="Times New Roman"/>
          <w:b/>
          <w:sz w:val="24"/>
          <w:szCs w:val="24"/>
        </w:rPr>
        <w:t xml:space="preserve">) </w:t>
      </w:r>
      <w:r>
        <w:rPr>
          <w:rFonts w:ascii="Times New Roman" w:hAnsi="Times New Roman"/>
          <w:b/>
          <w:sz w:val="24"/>
          <w:szCs w:val="24"/>
        </w:rPr>
        <w:t xml:space="preserve">：</w:t>
      </w:r>
      <w:r>
        <w:rPr>
          <w:rFonts w:ascii="Times New Roman" w:hAnsi="Times New Roman"/>
          <w:b/>
          <w:sz w:val="24"/>
          <w:szCs w:val="24"/>
        </w:rPr>
        <w:t xml:space="preserve"> </w:t>
      </w:r>
      <w:r>
        <w:rPr>
          <w:rFonts w:ascii="Times New Roman" w:hAnsi="Times New Roman"/>
          <w:b/>
          <w:sz w:val="24"/>
          <w:szCs w:val="24"/>
          <w:u w:val="single"/>
        </w:rPr>
        <w:t xml:space="preserve">   </w:t>
      </w:r>
      <w:r>
        <w:rPr>
          <w:rFonts w:hint="eastAsia" w:ascii="Times New Roman" w:hAnsi="Times New Roman"/>
          <w:b/>
          <w:sz w:val="24"/>
          <w:szCs w:val="24"/>
          <w:u w:val="single"/>
        </w:rPr>
        <w:t xml:space="preserve">                              </w:t>
      </w:r>
      <w:r>
        <w:rPr>
          <w:rFonts w:ascii="Times New Roman" w:hAnsi="Times New Roman"/>
          <w:b/>
          <w:sz w:val="24"/>
          <w:szCs w:val="24"/>
          <w:u w:val="single"/>
        </w:rPr>
        <w:t xml:space="preserve">   </w:t>
      </w:r>
      <w:r>
        <w:rPr>
          <w:rFonts w:ascii="Times New Roman" w:hAnsi="Times New Roman"/>
          <w:b/>
          <w:sz w:val="24"/>
          <w:szCs w:val="24"/>
        </w:rPr>
        <w:t xml:space="preserve"> </w:t>
      </w:r>
      <w:r>
        <w:rPr>
          <w:rFonts w:ascii="Times New Roman" w:hAnsi="Times New Roman"/>
          <w:sz w:val="24"/>
          <w:szCs w:val="24"/>
        </w:rPr>
        <w:t xml:space="preserve">     </w:t>
      </w:r>
      <w:r/>
    </w:p>
    <w:p>
      <w:pPr>
        <w:contextualSpacing/>
        <w:ind w:firstLine="480"/>
        <w:spacing w:before="120" w:after="120" w:line="180" w:lineRule="auto"/>
        <w:widowControl w:val="off"/>
        <w:rPr>
          <w:rFonts w:ascii="Times New Roman" w:hAnsi="Times New Roman"/>
          <w:sz w:val="24"/>
          <w:szCs w:val="24"/>
        </w:rPr>
      </w:pPr>
      <w:r>
        <w:rPr>
          <w:rFonts w:ascii="Times New Roman" w:hAnsi="Times New Roman"/>
          <w:sz w:val="24"/>
          <w:szCs w:val="24"/>
        </w:rPr>
        <w:t xml:space="preserve"> </w:t>
      </w:r>
      <w:r/>
    </w:p>
    <w:p>
      <w:pPr>
        <w:contextualSpacing/>
        <w:ind w:firstLine="482"/>
        <w:spacing w:before="120" w:after="120" w:line="180" w:lineRule="auto"/>
        <w:widowControl w:val="off"/>
        <w:rPr>
          <w:rFonts w:ascii="Times New Roman" w:hAnsi="Times New Roman" w:eastAsia="Adobe 仿宋 Std R"/>
          <w:b/>
          <w:sz w:val="24"/>
          <w:szCs w:val="24"/>
        </w:rPr>
      </w:pPr>
      <w:r>
        <w:rPr>
          <w:rFonts w:ascii="Times New Roman" w:hAnsi="Times New Roman" w:eastAsia="Adobe 仿宋 Std R"/>
          <w:b/>
          <w:sz w:val="24"/>
          <w:szCs w:val="24"/>
        </w:rPr>
      </w:r>
      <w:r/>
    </w:p>
    <w:p>
      <w:pPr>
        <w:spacing w:after="0" w:line="240" w:lineRule="auto"/>
        <w:widowControl w:val="off"/>
        <w:rPr>
          <w:rFonts w:ascii="Times New Roman" w:hAnsi="Times New Roman" w:eastAsia="Calibri"/>
          <w:b/>
          <w:sz w:val="24"/>
          <w:szCs w:val="24"/>
        </w:rPr>
      </w:pPr>
      <w:r>
        <w:rPr>
          <w:rFonts w:ascii="Times New Roman" w:hAnsi="Times New Roman" w:eastAsia="Calibri"/>
          <w:b/>
          <w:sz w:val="24"/>
          <w:szCs w:val="24"/>
        </w:rPr>
      </w:r>
      <w:r/>
    </w:p>
    <w:p>
      <w:pPr>
        <w:contextualSpacing/>
        <w:ind w:firstLine="482"/>
        <w:spacing w:before="120" w:after="120" w:line="180" w:lineRule="auto"/>
        <w:widowControl w:val="off"/>
        <w:rPr>
          <w:rFonts w:ascii="Times New Roman" w:hAnsi="Times New Roman" w:eastAsia="Adobe 仿宋 Std R"/>
          <w:b/>
          <w:sz w:val="24"/>
          <w:szCs w:val="24"/>
        </w:rPr>
      </w:pPr>
      <w:r>
        <w:rPr>
          <w:rFonts w:ascii="Times New Roman" w:hAnsi="Times New Roman" w:eastAsia="Adobe 仿宋 Std R"/>
          <w:b/>
          <w:sz w:val="24"/>
          <w:szCs w:val="24"/>
        </w:rPr>
      </w:r>
      <w:r/>
    </w:p>
    <w:p>
      <w:pPr>
        <w:spacing w:after="0" w:line="240" w:lineRule="auto"/>
        <w:widowControl w:val="off"/>
        <w:rPr>
          <w:rFonts w:ascii="Times New Roman" w:hAnsi="Times New Roman" w:eastAsia="Calibri"/>
          <w:b/>
          <w:sz w:val="24"/>
          <w:szCs w:val="24"/>
        </w:rPr>
      </w:pPr>
      <w:r>
        <w:rPr>
          <w:rFonts w:ascii="Times New Roman" w:hAnsi="Times New Roman" w:eastAsia="Calibri"/>
          <w:b/>
          <w:sz w:val="24"/>
          <w:szCs w:val="24"/>
        </w:rPr>
      </w:r>
      <w:r/>
    </w:p>
    <w:p>
      <w:pPr>
        <w:rPr>
          <w:sz w:val="36"/>
          <w:szCs w:val="36"/>
        </w:rPr>
      </w:pPr>
      <w:r>
        <w:rPr>
          <w:sz w:val="36"/>
          <w:szCs w:val="36"/>
        </w:rPr>
        <w:br w:type="page" w:clear="all"/>
      </w:r>
      <w:r/>
    </w:p>
    <w:p>
      <w:pPr>
        <w:pStyle w:val="712"/>
        <w:jc w:val="center"/>
        <w:rPr>
          <w:color w:val="auto"/>
          <w:sz w:val="36"/>
          <w:szCs w:val="36"/>
        </w:rPr>
      </w:pPr>
      <w:r>
        <w:rPr>
          <w:color w:val="auto"/>
          <w:sz w:val="36"/>
          <w:szCs w:val="36"/>
        </w:rPr>
        <w:t xml:space="preserve">软件维护服务合同</w:t>
      </w:r>
      <w:r/>
    </w:p>
    <w:p>
      <w:pPr>
        <w:ind w:right="735"/>
        <w:jc w:val="right"/>
        <w:rPr>
          <w:rFonts w:hint="eastAsia" w:ascii="宋体" w:hAnsi="宋体"/>
          <w:b/>
          <w:bCs/>
          <w:szCs w:val="21"/>
        </w:rPr>
      </w:pPr>
      <w:r>
        <w:rPr>
          <w:rFonts w:ascii="宋体" w:hAnsi="宋体"/>
          <w:b/>
          <w:bCs/>
          <w:sz w:val="20"/>
          <w:szCs w:val="20"/>
        </w:rPr>
        <w:t xml:space="preserve">合同编号：</w:t>
      </w:r>
      <w:r>
        <w:rPr>
          <w:rFonts w:ascii="宋体" w:hAnsi="宋体"/>
          <w:b/>
          <w:bCs/>
          <w:szCs w:val="21"/>
        </w:rPr>
        <w:t xml:space="preserve">    </w:t>
      </w:r>
      <w:r/>
    </w:p>
    <w:p>
      <w:pPr>
        <w:ind w:firstLine="482"/>
        <w:spacing w:before="24" w:line="360" w:lineRule="auto"/>
        <w:rPr>
          <w:rFonts w:hint="eastAsia" w:ascii="宋体" w:hAnsi="宋体"/>
          <w:b/>
          <w:bCs/>
          <w:sz w:val="24"/>
        </w:rPr>
      </w:pPr>
      <w:r>
        <w:rPr>
          <w:rFonts w:hint="eastAsia" w:ascii="宋体" w:hAnsi="宋体"/>
          <w:b/>
          <w:bCs/>
          <w:sz w:val="24"/>
        </w:rPr>
      </w:r>
      <w:r/>
    </w:p>
    <w:p>
      <w:pPr>
        <w:ind w:firstLine="482"/>
        <w:spacing w:before="24" w:line="360" w:lineRule="auto"/>
        <w:rPr>
          <w:rFonts w:hint="eastAsia" w:ascii="宋体" w:hAnsi="宋体"/>
          <w:b/>
          <w:bCs/>
          <w:sz w:val="24"/>
        </w:rPr>
      </w:pPr>
      <w:r>
        <w:rPr>
          <w:rFonts w:hint="eastAsia" w:ascii="宋体" w:hAnsi="宋体"/>
          <w:b/>
          <w:bCs/>
          <w:sz w:val="24"/>
        </w:rPr>
      </w:r>
      <w:r/>
    </w:p>
    <w:p>
      <w:pPr>
        <w:ind w:firstLine="482"/>
        <w:spacing w:line="384"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甲方（委托方）：</w:t>
      </w:r>
      <w:r/>
    </w:p>
    <w:p>
      <w:pPr>
        <w:ind w:firstLine="482"/>
        <w:spacing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rPr>
        <w:t xml:space="preserve">乙方（服务方）：</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本合同双方经平等自愿协商，根据《中华人民共和国民法典》、《中华人民共和国政府采购法》及相关法律法规，就甲方委托乙方提供软件维护服务事宜，于签订本合同之日起共同遵守。</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一、服务内容</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1.1项目名称：【】</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1.2本项目的服务内容包含采购文件、乙方的投标文件及采购过程中有关澄清、承诺等文件或材料中的相关内容。</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二、服务期限</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2.1服务期限：自合同签订之日起一年。</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2.2任何一方不得无故提前解除合同；双方另有约定或法律另有规定的除外。</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三、费用及支付</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3.1服务费用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本合同项下服务费用（含税）总计：人民币（大写）【】元（￥【】元），该服务费将根据本合同第3.2条约定的服务质量考核结果进行结算。</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3.2双方一致同意以下的付款方式：</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首期付款：合同签订后，由乙方提交运</w:t>
      </w:r>
      <w:r>
        <w:rPr>
          <w:rFonts w:hint="eastAsia" w:asciiTheme="minorEastAsia" w:hAnsiTheme="minorEastAsia" w:eastAsiaTheme="minorEastAsia" w:cstheme="minorEastAsia"/>
        </w:rPr>
        <w:t xml:space="preserve">维工作</w:t>
      </w:r>
      <w:r>
        <w:rPr>
          <w:rFonts w:hint="eastAsia" w:asciiTheme="minorEastAsia" w:hAnsiTheme="minorEastAsia" w:eastAsiaTheme="minorEastAsia" w:cstheme="minorEastAsia"/>
        </w:rPr>
        <w:t xml:space="preserve">年度计划，待甲方审批后实施一个月内，甲方按照3.1条约定服务费用的50%共计人民币（大写）【】元整（￥【】元）支付乙方预付款；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中期款支付：2026年12月25日前，经甲方核查服务正常履约、无重大违约问题后，支付【】%服务费用，共计人民币（大写）【】元整（￥【】元）。</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尾款支付：【】%服务费用共计人民币（大写）【】元整（￥【】元）。结算前，由乙方出具运维报告，甲方根据运</w:t>
      </w:r>
      <w:r>
        <w:rPr>
          <w:rFonts w:hint="eastAsia" w:asciiTheme="minorEastAsia" w:hAnsiTheme="minorEastAsia" w:eastAsiaTheme="minorEastAsia" w:cstheme="minorEastAsia"/>
        </w:rPr>
        <w:t xml:space="preserve">维报告</w:t>
      </w:r>
      <w:r>
        <w:rPr>
          <w:rFonts w:hint="eastAsia" w:asciiTheme="minorEastAsia" w:hAnsiTheme="minorEastAsia" w:eastAsiaTheme="minorEastAsia" w:cstheme="minorEastAsia"/>
        </w:rPr>
        <w:t xml:space="preserve">并结合《服务质量评估标准》（详见附件一），对乙方提供的运维服务质量进行考核评分。甲方根据乙方综合得分情况，按照下列标准支付运维服务费尾款：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综合得分在90分（含）以上的：按￥【】元*100%支付尾款。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综合得分在80分（含）以上不满90分的：按￥【】元*90%支付尾款。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综合得分在70分（含）以上不满80分的：按￥【】元*80%支付尾款。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综合得分在60分（含）以上不满70分的：按￥【】元*70%支付尾款。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综合得分低于60分的：不再支付尾款。</w:t>
      </w:r>
      <w:r/>
    </w:p>
    <w:p>
      <w:pPr>
        <w:pStyle w:val="758"/>
        <w:ind w:firstLine="482"/>
        <w:jc w:val="both"/>
        <w:spacing w:before="0" w:beforeAutospacing="0" w:after="0" w:afterAutospacing="0" w:line="384" w:lineRule="auto"/>
        <w:rPr>
          <w:rFonts w:hint="eastAsia" w:asciiTheme="minorEastAsia" w:hAnsiTheme="minorEastAsia" w:eastAsiaTheme="minorEastAsia" w:cstheme="minorEastAsia"/>
          <w:b/>
          <w:bCs/>
          <w:u w:val="single"/>
        </w:rPr>
      </w:pPr>
      <w:r>
        <w:rPr>
          <w:rFonts w:hint="eastAsia" w:asciiTheme="minorEastAsia" w:hAnsiTheme="minorEastAsia" w:eastAsiaTheme="minorEastAsia" w:cstheme="minorEastAsia"/>
          <w:b/>
          <w:bCs/>
        </w:rPr>
        <w:t xml:space="preserve">双方特别约定</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b/>
          <w:bCs/>
          <w:u w:val="single"/>
        </w:rPr>
        <w:t xml:space="preserve">服务期满后，若乙方未中标后续年度运维服务，乙方应当按照甲方要求，与甲方或甲方指定的承接方做好交接工作。若因甲方信息系统停止使用而不再续约，乙方应当协助甲方完成资料归档等工作。否则，甲方有权暂缓支付尾款，直至乙方完成交接义务。交接期间，为履行本合同项下全部交接义务所产生的所有成本、费用及开支，均已包含在本合同总价内，甲方不再就交接事宜向乙方另行支付任何款项。</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rPr>
          <w:rFonts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差旅费用与其他费用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乙方提供服务中涉及到的人工成本、差旅、文印、通信等成本支出，除本合同明确说明或甲方明确同意报销的以外，均由乙方自行承担。除本合同另有约定外，本合同总价不</w:t>
      </w:r>
      <w:r>
        <w:rPr>
          <w:rFonts w:hint="eastAsia" w:asciiTheme="minorEastAsia" w:hAnsiTheme="minorEastAsia" w:eastAsiaTheme="minorEastAsia" w:cstheme="minorEastAsia"/>
          <w:u w:val="single"/>
        </w:rPr>
        <w:t xml:space="preserve">做</w:t>
      </w:r>
      <w:r>
        <w:rPr>
          <w:rFonts w:hint="eastAsia" w:asciiTheme="minorEastAsia" w:hAnsiTheme="minorEastAsia" w:eastAsiaTheme="minorEastAsia" w:cstheme="minorEastAsia"/>
        </w:rPr>
        <w:t xml:space="preserve">调整。</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rPr>
          <w:rFonts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除非双方另有明确说明，甲方软件及系统运行所需的硬件、服务器、</w:t>
      </w:r>
      <w:r>
        <w:rPr>
          <w:rFonts w:hint="eastAsia" w:asciiTheme="minorEastAsia" w:hAnsiTheme="minorEastAsia" w:eastAsiaTheme="minorEastAsia" w:cstheme="minorEastAsia"/>
        </w:rPr>
        <w:t xml:space="preserve">云服务</w:t>
      </w:r>
      <w:r>
        <w:rPr>
          <w:rFonts w:hint="eastAsia" w:asciiTheme="minorEastAsia" w:hAnsiTheme="minorEastAsia" w:eastAsiaTheme="minorEastAsia" w:cstheme="minorEastAsia"/>
        </w:rPr>
        <w:t xml:space="preserve">空间、域名等费用由甲方自行承担。</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四、服务要求</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4.1项目小组</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乙方应在合同签订后三日内成立项目小组，项目经理负责管理整个项目的实施，项目小组人员数量及资质应符合甲方招标文件要求及乙方投标文件承诺，人员名单报甲方审核后方可进场服务。</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乙方项目经理为乙方指定的联系人，甲方与履行本合同相关的任何通知送达乙方项目经理后，视为送达乙方。</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联系人：</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电话：           </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邮箱：      </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4.2规章制度</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在提供服务的过程中，应当遵守江苏省市场监督管理局（或其主管单位）发布的关于信息系统管理的各项规定。甲方有权自行修订该办法，但应当及时通知乙方，乙方不得以该办法修订、名称变更等为由拒绝遵守。</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4.3维护要求</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乙方应</w:t>
      </w:r>
      <w:r>
        <w:rPr>
          <w:rFonts w:hint="eastAsia" w:asciiTheme="minorEastAsia" w:hAnsiTheme="minorEastAsia" w:eastAsiaTheme="minorEastAsia" w:cstheme="minorEastAsia"/>
        </w:rPr>
        <w:t xml:space="preserve">及时维护所运维系统</w:t>
      </w:r>
      <w:r>
        <w:rPr>
          <w:rFonts w:hint="eastAsia" w:asciiTheme="minorEastAsia" w:hAnsiTheme="minorEastAsia" w:eastAsiaTheme="minorEastAsia" w:cstheme="minorEastAsia"/>
        </w:rPr>
        <w:t xml:space="preserve">的完整数据库资料，包括但不限于数据库结构设计、表结构和字段的中文说明、主键和索引、表与表之间的关联关系、数据字段的业务含义和关联关系、数据字典和代码表清单及含义、数据库实施说明等。数据库资料的完整性、正确性和持续更新是项目验收的必要条件。</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乙方应配合甲方完成数据质量管控工作，及时处理好数据中台推送的异议数据，完成运</w:t>
      </w:r>
      <w:r>
        <w:rPr>
          <w:rFonts w:hint="eastAsia" w:asciiTheme="minorEastAsia" w:hAnsiTheme="minorEastAsia" w:eastAsiaTheme="minorEastAsia" w:cstheme="minorEastAsia"/>
        </w:rPr>
        <w:t xml:space="preserve">维系统</w:t>
      </w:r>
      <w:r>
        <w:rPr>
          <w:rFonts w:hint="eastAsia" w:asciiTheme="minorEastAsia" w:hAnsiTheme="minorEastAsia" w:eastAsiaTheme="minorEastAsia" w:cstheme="minorEastAsia"/>
        </w:rPr>
        <w:t xml:space="preserve">对应的数据库资料的更新完善工作。</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4.4计划制定</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乙方项目小组进场服务7日内，应当向甲方提交运</w:t>
      </w:r>
      <w:r>
        <w:rPr>
          <w:rFonts w:hint="eastAsia" w:asciiTheme="minorEastAsia" w:hAnsiTheme="minorEastAsia" w:eastAsiaTheme="minorEastAsia" w:cstheme="minorEastAsia"/>
        </w:rPr>
        <w:t xml:space="preserve">维工作</w:t>
      </w:r>
      <w:r>
        <w:rPr>
          <w:rFonts w:hint="eastAsia" w:asciiTheme="minorEastAsia" w:hAnsiTheme="minorEastAsia" w:eastAsiaTheme="minorEastAsia" w:cstheme="minorEastAsia"/>
        </w:rPr>
        <w:t xml:space="preserve">年度计划，待甲方审批后实施。年度计划必须包括采购需求、乙方的投标文件及采购过程中乙方做出的澄清、承诺等相关内容。</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4.5保持人员稳定</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应当保持项目小组人员的稳定性。乙方安排的项目经理、技术骨干应相对固定，如需变动，需提前一个月书面告知甲方，并安排好工作交接。交接后三个月内，甲方组织对乙方运维团队服务质量进行评估，如不能满足合同要求的，甲方有权提前终止合同或做出相应的惩戒措施。</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4.6 交接要求</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如服务期满，乙方未中标后续年度的运维服务，乙方应当按照甲方要求向甲方或者甲方指定的承接方做好交接工作，包括但不限于如下工作：</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知识转移：移交服务过程中产生的全部技术文档，并提供免费技术培训与咨询。</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资产与权限移交：移交所有系统账户、权限、密钥、软件副本、数据副本及资产清单。乙方有义务协助甲方重置所有权限以确保安全。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数据完整性保证：乙方应保证所移交数据的完整性、准确性与可读性，并协助甲方验证。</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保密与销毁义务：完成交接后，除法律要求或为履行本交接义务所必需外，乙方必须彻底删除、销毁其控制的所有甲方业务数据、源代码及其他保密信息，并向甲方提供书面销毁证明。</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人员撤离：乙方应在全部交接工作完成当日，撤离其所有派驻甲方现场的工作人员。乙方人员继续滞留甲方现场将不被视为提供本合同项下的服务。乙方不得因人员撤离事宜或滞留向甲方主张任何额外的补偿、赔偿或费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因甲方信息系统停止使用不再续约的，乙方应当协助甲方完成资料归档等工作。乙方应在全部归档工作完成当日，撤离其所有派驻甲方现场的工作人员。乙方人员继续滞留甲方现场将不被视为提供本合同项下的服务。乙方不得因人员撤离事宜或滞留向甲方主张任何额外的补偿、赔偿或费用。</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五、双方的权利与义务</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（一）甲方的权利和义务</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5.1甲方应向乙方提供完成本合同项下服务所必需的资料、办公场所、网络环境等必要的工作条件。</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5.2甲方有权随时了解和监督乙方服务人员的工作情况。</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5.3甲方应当按照本合同约定向乙方支付服务费用。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（二）乙方的权利和义务</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5.4乙方有义务按照本协议约定提供运行维护服务。</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5.5乙方有权利按照本合同约定收取服务费用。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5.6乙方有权利要求甲方提供服务所必需的工作条件。</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5.7未经甲方书面同意，乙方不得将本合同下的服务转包或分包给任何第三方。</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5.8合同终止后，乙方应向甲方或信息系统新的运行维护方和/或技术支持方进行必要的交接和提供必要的协助。</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六、关于双方关系的特别声明</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6.1甲方与乙方派驻的人员不建立劳动合同、劳务派遣关系或类似劳动法律关系，乙方应向其员工承担用人单位的全部责任。</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6.2甲方不对</w:t>
      </w:r>
      <w:r>
        <w:rPr>
          <w:rFonts w:hint="eastAsia" w:asciiTheme="minorEastAsia" w:hAnsiTheme="minorEastAsia" w:eastAsiaTheme="minorEastAsia" w:cstheme="minorEastAsia"/>
        </w:rPr>
        <w:t xml:space="preserve">乙方员工</w:t>
      </w:r>
      <w:r>
        <w:rPr>
          <w:rFonts w:hint="eastAsia" w:asciiTheme="minorEastAsia" w:hAnsiTheme="minorEastAsia" w:eastAsiaTheme="minorEastAsia" w:cstheme="minorEastAsia"/>
        </w:rPr>
        <w:t xml:space="preserve">承担任何用人单位或劳务派遣用工单位的责任。</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6.3乙方原因导致甲方向</w:t>
      </w:r>
      <w:r>
        <w:rPr>
          <w:rFonts w:hint="eastAsia" w:asciiTheme="minorEastAsia" w:hAnsiTheme="minorEastAsia" w:eastAsiaTheme="minorEastAsia" w:cstheme="minorEastAsia"/>
        </w:rPr>
        <w:t xml:space="preserve">乙方员工</w:t>
      </w:r>
      <w:r>
        <w:rPr>
          <w:rFonts w:hint="eastAsia" w:asciiTheme="minorEastAsia" w:hAnsiTheme="minorEastAsia" w:eastAsiaTheme="minorEastAsia" w:cstheme="minorEastAsia"/>
        </w:rPr>
        <w:t xml:space="preserve">或雇员承担责任的，甲方有权向乙方追偿。</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6.4乙方应与其员工签署劳动合同，依法缴纳社会保险，对员工承担用人单位的全部法定责任。</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6.5甲乙双方不构成代理关系，乙方不得以甲方名义对外签署或发布任何文件、制度等。</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七、保密条款</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7.1对于甲方所有信息资料及本合同履行过程中编制的文档和形成的资料等，乙方必须采取严格保密措施，没有甲方事先书面同意，乙方不得将由甲方提供的有关合同或任何合同条文、数据信息、规格、计划、图纸、样品或业务资料信息提供给与履行本合同无关的任何其他人。</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7.2乙方可向其确有知悉必要的雇员披露甲方提供的业务资料信息，但同时须指示其雇员遵守本条规定的保密及不披露义务。</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7.3乙方保密义务的期限为长期，在本合同期满、解除或终止后仍然有效。</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八、知识产权</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（一）知识产权瑕疵担保</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应保证甲方在使用、接受本合同服务或其任何一部分时不受第三方提出侵犯其专利权、版权、商标权和工业设计权等知识产权的起诉。一旦出现侵权，由乙方承担全部责任，同时对于由此发生对甲方的任何损失、损害费用，也一并由乙方承担。</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（二）知识产权归属</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8.1本合同履行过程中，甲方向乙方及乙方人员提供的信息、材料、技术等知识产权仍归甲方所有；本合同的签订与履行不代表甲方对乙方的知识产权转让和许可，</w:t>
      </w:r>
      <w:r>
        <w:rPr>
          <w:rFonts w:hint="eastAsia" w:asciiTheme="minorEastAsia" w:hAnsiTheme="minorEastAsia" w:eastAsiaTheme="minorEastAsia" w:cstheme="minorEastAsia"/>
        </w:rPr>
        <w:t xml:space="preserve">乙方仅</w:t>
      </w:r>
      <w:r>
        <w:rPr>
          <w:rFonts w:hint="eastAsia" w:asciiTheme="minorEastAsia" w:hAnsiTheme="minorEastAsia" w:eastAsiaTheme="minorEastAsia" w:cstheme="minorEastAsia"/>
        </w:rPr>
        <w:t xml:space="preserve">可出于为甲方提供服务之目的而使用。</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8.2本合同履行过程中，乙方及乙方人员应甲方要求，专门为辅助履行本合同需要编写、完善、更新的文档、培训教材、考核题库、计算机程序代码等知识产权归甲方所有。</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8.3 因提供服务的需要，乙方自行提供给甲方非专门针对1.1条所列信息系统的任何材料，知识产权仍归乙方所有，甲方仅在接受服务的范围内有权使用；双方如另有约定的，以另外约定为准。</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九、合同的解除</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（一）乙方如有以下情况的，甲方有权单方解除本合同，解除合同的通知一经送达乙方即生效：</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9.1未全面履行合同服务内容经甲方评估后书面通知2次仍未按期整改的；</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9.2未按照本合同约定的工作时间、响应时效、排除故障时效、备份要求等提供服务达到2次，经过甲方书面通知仍未整改的；</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9.3乙方项目小组人员违反本合同4.2条约定规章制度，给甲方造成重大损失的；</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9.4乙方违反本合同4.5条约定，造成项目运维团队服务质量不能满足合同要求的；</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9.5乙方在服务期间丧失相应资质的；</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9.6其他严重违反本合同约定的情况。</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（二）乙方收到甲方合同解除的通知后，应当继续依照本合同约定为甲方提供服务，至甲方书面通知撤场之日止。合同解除至乙方撤</w:t>
      </w:r>
      <w:r>
        <w:rPr>
          <w:rFonts w:hint="eastAsia" w:asciiTheme="minorEastAsia" w:hAnsiTheme="minorEastAsia" w:eastAsiaTheme="minorEastAsia" w:cstheme="minorEastAsia"/>
        </w:rPr>
        <w:t xml:space="preserve">场期间</w:t>
      </w:r>
      <w:r>
        <w:rPr>
          <w:rFonts w:hint="eastAsia" w:asciiTheme="minorEastAsia" w:hAnsiTheme="minorEastAsia" w:eastAsiaTheme="minorEastAsia" w:cstheme="minorEastAsia"/>
        </w:rPr>
        <w:t xml:space="preserve">甲乙双方依然受本合同条款的约束，服务费用结算至乙方撤场之日。</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十、违约责任</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10.1如甲方依据本合同第九条约定解除合同的，乙方应当按比例退回未完</w:t>
      </w:r>
      <w:r>
        <w:rPr>
          <w:rFonts w:hint="eastAsia" w:asciiTheme="minorEastAsia" w:hAnsiTheme="minorEastAsia" w:eastAsiaTheme="minorEastAsia" w:cstheme="minorEastAsia"/>
          <w:sz w:val="24"/>
          <w:szCs w:val="24"/>
        </w:rPr>
        <w:t xml:space="preserve">成服务</w:t>
      </w:r>
      <w:r>
        <w:rPr>
          <w:rFonts w:hint="eastAsia" w:asciiTheme="minorEastAsia" w:hAnsiTheme="minorEastAsia" w:eastAsiaTheme="minorEastAsia" w:cstheme="minorEastAsia"/>
          <w:sz w:val="24"/>
          <w:szCs w:val="24"/>
        </w:rPr>
        <w:t xml:space="preserve">期间的合同价款，并向甲方支付相当于合同总价款20%的违约金。</w:t>
      </w:r>
      <w:r/>
    </w:p>
    <w:p>
      <w:pPr>
        <w:ind w:firstLine="480"/>
        <w:spacing w:line="384"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如果乙方存在第九条约定的情形，但甲方未解除合同的，乙方应当向甲方支付相当于合同总价款20%的违约金，甲方有权直接在应付价款中扣除此违约金。</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10.3甲方逾期付款，应当自逾期之日起，以应付未付款为基数，按照本合同订立时一年期LPR的标准向乙方偿付违约金。</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乙方违反本合同约定，除依照本合同约定赔偿甲方损失、支付违约金外，还应当承担甲方为主张权利支出的律师费、差旅费、公证费等全部费用。乙方不得以本合同约定的违约金过高为由要求调整。</w:t>
      </w:r>
      <w:r/>
    </w:p>
    <w:p>
      <w:pPr>
        <w:pStyle w:val="714"/>
        <w:ind w:firstLine="482"/>
        <w:jc w:val="both"/>
        <w:keepLines w:val="0"/>
        <w:keepNext w:val="0"/>
        <w:spacing w:before="0" w:line="384"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十一、不可抗力</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11.1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11.2在合同有效期内，任何一方因不可抗力事件导致不能履行合同，则合同履行期可延长，其延长期与不可抗力影响期相同。</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11.3不可抗力事件发生后，应立即通知对方，并寄送有关权威机构出具的证明。</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11.4不可抗力事件延续30天以上，双方应通过友好协商，确定是否继续履行合同。</w:t>
      </w:r>
      <w:r/>
    </w:p>
    <w:p>
      <w:pPr>
        <w:pStyle w:val="714"/>
        <w:ind w:firstLine="442"/>
        <w:jc w:val="both"/>
        <w:keepLines w:val="0"/>
        <w:keepNext w:val="0"/>
        <w:spacing w:before="0" w:line="3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十二、争议解决及送达条款</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12.1双方在执行合同中所发生的一切争议，应通过协商解快。如协商不成，任何一方均有权向甲方所在地人民法院起诉。</w:t>
      </w:r>
      <w:r/>
    </w:p>
    <w:p>
      <w:pPr>
        <w:ind w:firstLine="480"/>
        <w:jc w:val="both"/>
        <w:spacing w:line="38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本合同所载通讯地址、电子邮箱均为有效送达方式，任何一方发生变化应及时通知对方，否则，由此引起无法送达的后果，由未履行通知义务的一方自行承担，即视为送达成功。（本约定通讯条款使用范围包括但不限于合同履行和通知解除、诉讼和执行程序中的送达。）</w:t>
      </w:r>
      <w:r/>
    </w:p>
    <w:p>
      <w:pPr>
        <w:pStyle w:val="714"/>
        <w:ind w:firstLine="442"/>
        <w:jc w:val="both"/>
        <w:keepLines w:val="0"/>
        <w:keepNext w:val="0"/>
        <w:spacing w:before="0" w:line="3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十三、合同生效及其他</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13.1本合同经双方法定代表人或授权代理人签字并加盖单位公章后生效。</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13.2本合同未尽事宜，遵照国家现行法律法规等执行。</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13.3本合同正本一式陆份，甲方、乙方各执叁份，具有同等法律效力。</w:t>
      </w:r>
      <w:r/>
    </w:p>
    <w:p>
      <w:pPr>
        <w:pStyle w:val="758"/>
        <w:ind w:firstLine="480"/>
        <w:jc w:val="both"/>
        <w:spacing w:before="0" w:beforeAutospacing="0" w:after="0" w:afterAutospacing="0" w:line="384"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13.4本合同包含如下附件:《服务质量评估标准》《信息安全与保密协议》</w:t>
      </w:r>
      <w:r/>
    </w:p>
    <w:p>
      <w:pPr>
        <w:pStyle w:val="758"/>
        <w:ind w:firstLine="480"/>
        <w:jc w:val="both"/>
        <w:spacing w:before="0" w:beforeAutospacing="0" w:after="0" w:afterAutospacing="0"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ind w:firstLine="480"/>
        <w:jc w:val="center"/>
        <w:spacing w:before="0" w:beforeAutospacing="0" w:after="0" w:afterAutospacing="0" w:line="560" w:lineRule="exact"/>
        <w:rPr>
          <w:rFonts w:hint="eastAsia"/>
        </w:rPr>
      </w:pPr>
      <w:r>
        <w:rPr>
          <w:rFonts w:hint="eastAsia" w:asciiTheme="minorEastAsia" w:hAnsiTheme="minorEastAsia" w:eastAsiaTheme="minorEastAsia" w:cstheme="minorEastAsia"/>
        </w:rPr>
        <w:t xml:space="preserve">（以下无合同正文）</w:t>
      </w:r>
      <w:r/>
    </w:p>
    <w:p>
      <w:pPr>
        <w:pStyle w:val="758"/>
        <w:ind w:firstLine="480"/>
        <w:jc w:val="center"/>
        <w:spacing w:before="0" w:beforeAutospacing="0" w:after="0" w:afterAutospacing="0" w:line="560" w:lineRule="exact"/>
        <w:rPr>
          <w:rFonts w:hint="eastAsia"/>
        </w:rPr>
      </w:pPr>
      <w:r>
        <w:rPr>
          <w:rFonts w:hint="eastAsia"/>
        </w:rPr>
      </w:r>
      <w:r/>
    </w:p>
    <w:tbl>
      <w:tblPr>
        <w:tblW w:w="8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145"/>
        <w:gridCol w:w="4145"/>
      </w:tblGrid>
      <w:tr>
        <w:trPr>
          <w:trHeight w:val="652"/>
        </w:trPr>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甲方：</w:t>
            </w:r>
            <w:r/>
          </w:p>
        </w:tc>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乙方：  </w:t>
            </w:r>
            <w:r/>
          </w:p>
        </w:tc>
      </w:tr>
      <w:tr>
        <w:trPr>
          <w:trHeight w:val="1507"/>
        </w:trPr>
        <w:tc>
          <w:tcPr>
            <w:shd w:val="clear" w:color="auto" w:fill="auto"/>
            <w:tcMar>
              <w:left w:w="108" w:type="dxa"/>
              <w:right w:w="108" w:type="dxa"/>
            </w:tcMar>
            <w:tcW w:w="4145" w:type="dxa"/>
            <w:textDirection w:val="lrTb"/>
            <w:noWrap w:val="false"/>
          </w:tcPr>
          <w:p>
            <w:pPr>
              <w:pStyle w:val="758"/>
              <w:jc w:val="both"/>
              <w:spacing w:before="0" w:beforeAutospacing="0" w:after="0" w:afterAutospacing="0"/>
              <w:rPr>
                <w:rFonts w:hint="eastAsia"/>
              </w:rPr>
            </w:pPr>
            <w:r>
              <w:rPr>
                <w:rFonts w:hint="eastAsia"/>
              </w:rPr>
              <w:t xml:space="preserve">法定代表人/授权</w:t>
            </w:r>
            <w:r>
              <w:t xml:space="preserve">代理人</w:t>
            </w:r>
            <w:r>
              <w:rPr>
                <w:rFonts w:hint="eastAsia"/>
              </w:rPr>
              <w:t xml:space="preserve">:</w:t>
            </w:r>
            <w:r/>
          </w:p>
          <w:p>
            <w:pPr>
              <w:pStyle w:val="758"/>
              <w:jc w:val="both"/>
              <w:spacing w:before="0" w:beforeAutospacing="0" w:after="0" w:afterAutospacing="0"/>
              <w:rPr>
                <w:rFonts w:hint="eastAsia"/>
              </w:rPr>
            </w:pPr>
            <w:r>
              <w:rPr>
                <w:rFonts w:hint="eastAsia"/>
              </w:rPr>
            </w:r>
            <w:r/>
          </w:p>
        </w:tc>
        <w:tc>
          <w:tcPr>
            <w:shd w:val="clear" w:color="auto" w:fill="auto"/>
            <w:tcMar>
              <w:left w:w="108" w:type="dxa"/>
              <w:right w:w="108" w:type="dxa"/>
            </w:tcMar>
            <w:tcW w:w="4145" w:type="dxa"/>
            <w:textDirection w:val="lrTb"/>
            <w:noWrap w:val="false"/>
          </w:tcPr>
          <w:p>
            <w:pPr>
              <w:pStyle w:val="758"/>
              <w:jc w:val="both"/>
              <w:spacing w:before="0" w:beforeAutospacing="0" w:after="0" w:afterAutospacing="0"/>
              <w:rPr>
                <w:rFonts w:hint="eastAsia"/>
              </w:rPr>
            </w:pPr>
            <w:r>
              <w:rPr>
                <w:rFonts w:hint="eastAsia"/>
              </w:rPr>
              <w:t xml:space="preserve">法定代表人/授权</w:t>
            </w:r>
            <w:r>
              <w:t xml:space="preserve">代理人</w:t>
            </w:r>
            <w:r>
              <w:rPr>
                <w:rFonts w:hint="eastAsia"/>
              </w:rPr>
              <w:t xml:space="preserve">:</w:t>
            </w:r>
            <w:r/>
          </w:p>
        </w:tc>
      </w:tr>
      <w:tr>
        <w:trPr>
          <w:trHeight w:val="652"/>
        </w:trPr>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联系号码：</w:t>
            </w:r>
            <w:r/>
          </w:p>
        </w:tc>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联系号码：</w:t>
            </w:r>
            <w:r>
              <w:t xml:space="preserve"> </w:t>
            </w:r>
            <w:r/>
          </w:p>
        </w:tc>
      </w:tr>
      <w:tr>
        <w:trPr>
          <w:trHeight w:val="652"/>
        </w:trPr>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联系地址：</w:t>
            </w:r>
            <w:r/>
          </w:p>
        </w:tc>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联系地址：</w:t>
            </w:r>
            <w:r/>
          </w:p>
        </w:tc>
      </w:tr>
      <w:tr>
        <w:trPr>
          <w:trHeight w:val="652"/>
        </w:trPr>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银行账户：</w:t>
            </w:r>
            <w:r/>
          </w:p>
        </w:tc>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银行账户：</w:t>
            </w:r>
            <w:r/>
          </w:p>
        </w:tc>
      </w:tr>
      <w:tr>
        <w:trPr>
          <w:trHeight w:val="652"/>
        </w:trPr>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开户行：</w:t>
            </w:r>
            <w:r/>
          </w:p>
        </w:tc>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开户行：</w:t>
            </w:r>
            <w:r/>
          </w:p>
        </w:tc>
      </w:tr>
      <w:tr>
        <w:trPr>
          <w:trHeight w:val="652"/>
        </w:trPr>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签订日期：</w:t>
            </w:r>
            <w:r/>
          </w:p>
        </w:tc>
        <w:tc>
          <w:tcPr>
            <w:shd w:val="clear" w:color="auto" w:fill="auto"/>
            <w:tcMar>
              <w:left w:w="108" w:type="dxa"/>
              <w:right w:w="108" w:type="dxa"/>
            </w:tcMar>
            <w:tcW w:w="4145" w:type="dxa"/>
            <w:vAlign w:val="center"/>
            <w:textDirection w:val="lrTb"/>
            <w:noWrap w:val="false"/>
          </w:tcPr>
          <w:p>
            <w:pPr>
              <w:pStyle w:val="758"/>
              <w:jc w:val="both"/>
              <w:spacing w:before="0" w:beforeAutospacing="0" w:after="0" w:afterAutospacing="0"/>
              <w:rPr>
                <w:rFonts w:hint="eastAsia"/>
              </w:rPr>
            </w:pPr>
            <w:r>
              <w:rPr>
                <w:rFonts w:hint="eastAsia"/>
              </w:rPr>
              <w:t xml:space="preserve">签订日期：</w:t>
            </w:r>
            <w:r/>
          </w:p>
        </w:tc>
      </w:tr>
    </w:tbl>
    <w:p>
      <w:pPr>
        <w:pStyle w:val="758"/>
        <w:jc w:val="center"/>
        <w:spacing w:line="360" w:lineRule="auto"/>
        <w:rPr>
          <w:rFonts w:hint="eastAsia"/>
        </w:rPr>
      </w:pPr>
      <w:r>
        <w:rPr>
          <w:rFonts w:hint="eastAsia"/>
        </w:rPr>
      </w:r>
      <w:r/>
    </w:p>
    <w:p>
      <w:pPr>
        <w:jc w:val="center"/>
        <w:spacing w:line="360" w:lineRule="auto"/>
      </w:pPr>
      <w:r>
        <w:br w:type="page" w:clear="all"/>
      </w:r>
      <w:r/>
    </w:p>
    <w:p>
      <w:pPr>
        <w:pStyle w:val="713"/>
        <w:spacing w:before="0" w:line="560" w:lineRule="exact"/>
        <w:rPr>
          <w:color w:val="auto"/>
          <w:sz w:val="32"/>
          <w:szCs w:val="32"/>
        </w:rPr>
      </w:pPr>
      <w:r>
        <w:rPr>
          <w:color w:val="auto"/>
          <w:sz w:val="32"/>
          <w:szCs w:val="32"/>
        </w:rPr>
        <w:t xml:space="preserve">附件一：</w:t>
      </w:r>
      <w:r/>
    </w:p>
    <w:p>
      <w:pPr>
        <w:jc w:val="center"/>
        <w:spacing w:after="0" w:line="560" w:lineRule="exact"/>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服务质量评估标准</w:t>
      </w:r>
      <w:r/>
    </w:p>
    <w:p>
      <w:pPr>
        <w:pStyle w:val="758"/>
        <w:ind w:firstLine="480"/>
        <w:jc w:val="both"/>
        <w:spacing w:before="0" w:beforeAutospacing="0" w:after="0" w:afterAutospacing="0" w:line="360" w:lineRule="auto"/>
        <w:rPr>
          <w:rFonts w:hint="eastAsia"/>
        </w:rPr>
      </w:pPr>
      <w:r>
        <w:rPr>
          <w:rFonts w:hint="eastAsia"/>
        </w:rPr>
      </w:r>
      <w:r/>
    </w:p>
    <w:p>
      <w:pPr>
        <w:pStyle w:val="758"/>
        <w:ind w:firstLine="480"/>
        <w:jc w:val="both"/>
        <w:spacing w:before="0" w:beforeAutospacing="0" w:after="0" w:afterAutospacing="0" w:line="360" w:lineRule="auto"/>
        <w:rPr>
          <w:rFonts w:hint="eastAsia"/>
        </w:rPr>
      </w:pPr>
      <w:r>
        <w:t xml:space="preserve">甲方对乙方合同履约期内的服务</w:t>
      </w:r>
      <w:r>
        <w:rPr>
          <w:rFonts w:hint="eastAsia"/>
        </w:rPr>
        <w:t xml:space="preserve">质量</w:t>
      </w:r>
      <w:r>
        <w:t xml:space="preserve">按照软件运维评分标准进行打分，并根据得分情况支付</w:t>
      </w:r>
      <w:r>
        <w:rPr>
          <w:rFonts w:hint="eastAsia"/>
        </w:rPr>
        <w:t xml:space="preserve">运维</w:t>
      </w:r>
      <w:r>
        <w:t xml:space="preserve">服务费</w:t>
      </w:r>
      <w:r>
        <w:rPr>
          <w:rFonts w:hint="eastAsia"/>
        </w:rPr>
        <w:t xml:space="preserve">。</w:t>
      </w:r>
      <w:r/>
    </w:p>
    <w:tbl>
      <w:tblPr>
        <w:tblW w:w="9258" w:type="dxa"/>
        <w:jc w:val="center"/>
        <w:tblLook w:val="04A0" w:firstRow="1" w:lastRow="0" w:firstColumn="1" w:lastColumn="0" w:noHBand="0" w:noVBand="1"/>
      </w:tblPr>
      <w:tblGrid>
        <w:gridCol w:w="1308"/>
        <w:gridCol w:w="1140"/>
        <w:gridCol w:w="3564"/>
        <w:gridCol w:w="727"/>
        <w:gridCol w:w="2519"/>
      </w:tblGrid>
      <w:tr>
        <w:trPr>
          <w:jc w:val="center"/>
          <w:trHeight w:val="473"/>
        </w:trPr>
        <w:tc>
          <w:tcPr>
            <w:gridSpan w:val="5"/>
            <w:shd w:val="clear" w:color="auto" w:fill="ffffff"/>
            <w:tcBorders>
              <w:top w:val="single" w:color="000000" w:sz="8" w:space="0"/>
              <w:left w:val="single" w:color="000000" w:sz="8" w:space="0"/>
              <w:bottom w:val="none" w:color="000000" w:sz="4" w:space="0"/>
              <w:right w:val="single" w:color="000000" w:sz="8" w:space="0"/>
            </w:tcBorders>
            <w:tcW w:w="9258" w:type="dxa"/>
            <w:vAlign w:val="center"/>
            <w:textDirection w:val="lrTb"/>
            <w:noWrap w:val="false"/>
          </w:tcPr>
          <w:p>
            <w:pPr>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软件运维评分标准</w:t>
            </w:r>
            <w:r/>
          </w:p>
        </w:tc>
      </w:tr>
      <w:tr>
        <w:trPr>
          <w:jc w:val="center"/>
          <w:trHeight w:val="285"/>
        </w:trPr>
        <w:tc>
          <w:tcPr>
            <w:shd w:val="clear" w:color="auto" w:fill="ffffff"/>
            <w:tcBorders>
              <w:top w:val="single" w:color="000000" w:sz="8" w:space="0"/>
              <w:left w:val="single" w:color="000000" w:sz="8" w:space="0"/>
              <w:bottom w:val="none" w:color="000000" w:sz="4" w:space="0"/>
              <w:right w:val="none" w:color="000000" w:sz="4" w:space="0"/>
            </w:tcBorders>
            <w:tcW w:w="1308" w:type="dxa"/>
            <w:vAlign w:val="center"/>
            <w:textDirection w:val="lrTb"/>
            <w:noWrap w:val="false"/>
          </w:tcPr>
          <w:p>
            <w:pPr>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考核类型</w:t>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衡量指标</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指标计算说明</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考核分值</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得分标准</w:t>
            </w:r>
            <w:r/>
          </w:p>
        </w:tc>
      </w:tr>
      <w:tr>
        <w:trPr>
          <w:jc w:val="center"/>
          <w:trHeight w:val="90"/>
        </w:trPr>
        <w:tc>
          <w:tcPr>
            <w:shd w:val="clear" w:color="auto" w:fill="ffffff"/>
            <w:tcBorders>
              <w:top w:val="single" w:color="000000" w:sz="8" w:space="0"/>
              <w:left w:val="single" w:color="000000" w:sz="8"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日常运维</w:t>
            </w:r>
            <w:r/>
          </w:p>
          <w:p>
            <w:pPr>
              <w:jc w:val="center"/>
            </w:pPr>
            <w:r>
              <w:rPr>
                <w:rFonts w:hint="eastAsia" w:asciiTheme="minorEastAsia" w:hAnsiTheme="minorEastAsia" w:eastAsiaTheme="minorEastAsia" w:cstheme="minorEastAsia"/>
                <w:color w:val="000000"/>
                <w:sz w:val="21"/>
                <w:szCs w:val="21"/>
                <w:lang w:bidi="ar"/>
              </w:rPr>
              <w:t xml:space="preserve">（30分）</w:t>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系统运行情况检查</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服务人员定期对系统运行状况进行全面检查，确保系统运行环境安全稳定，须提供检查日志备查。</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每月至少两次全面检查，每月不足两次的扣1分，扣完为止。</w:t>
            </w:r>
            <w:r/>
          </w:p>
        </w:tc>
      </w:tr>
      <w:tr>
        <w:trPr>
          <w:jc w:val="center"/>
          <w:trHeight w:val="90"/>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系统可用率</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pStyle w:val="7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val="0"/>
                <w:color w:val="000000"/>
                <w:sz w:val="21"/>
                <w:szCs w:val="21"/>
                <w:lang w:bidi="ar"/>
              </w:rPr>
              <w:t xml:space="preserve">(考核期内系统总可用时间 / 考核期总时间) * 100%。核心业务系统需7x24小时监控。</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lang w:bidi="ar"/>
              </w:rPr>
              <w:t xml:space="preserve">[99.9%,100%]得5分；</w:t>
            </w:r>
            <w:r>
              <w:rPr>
                <w:rFonts w:hint="eastAsia" w:asciiTheme="minorEastAsia" w:hAnsiTheme="minorEastAsia" w:eastAsiaTheme="minorEastAsia" w:cstheme="minorEastAsia"/>
                <w:color w:val="000000"/>
                <w:szCs w:val="21"/>
                <w:lang w:bidi="ar"/>
              </w:rPr>
              <w:br/>
              <w:t xml:space="preserve">[99.5%,99.9%)得3分；</w:t>
            </w:r>
            <w:r>
              <w:rPr>
                <w:rFonts w:hint="eastAsia" w:asciiTheme="minorEastAsia" w:hAnsiTheme="minorEastAsia" w:eastAsiaTheme="minorEastAsia" w:cstheme="minorEastAsia"/>
                <w:color w:val="000000"/>
                <w:szCs w:val="21"/>
                <w:lang w:bidi="ar"/>
              </w:rPr>
              <w:br/>
              <w:t xml:space="preserve">[99%,99.5%)得1分；</w:t>
            </w:r>
            <w:r>
              <w:rPr>
                <w:rFonts w:hint="eastAsia" w:asciiTheme="minorEastAsia" w:hAnsiTheme="minorEastAsia" w:eastAsiaTheme="minorEastAsia" w:cstheme="minorEastAsia"/>
                <w:color w:val="000000"/>
                <w:szCs w:val="21"/>
                <w:lang w:bidi="ar"/>
              </w:rPr>
              <w:br/>
              <w:t xml:space="preserve">&lt;99%不得分。</w:t>
            </w:r>
            <w:r/>
          </w:p>
        </w:tc>
      </w:tr>
      <w:tr>
        <w:trPr>
          <w:jc w:val="center"/>
          <w:trHeight w:val="2944"/>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系统故障解决时间</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主要考察运</w:t>
            </w:r>
            <w:r>
              <w:rPr>
                <w:rFonts w:hint="eastAsia" w:asciiTheme="minorEastAsia" w:hAnsiTheme="minorEastAsia" w:eastAsiaTheme="minorEastAsia" w:cstheme="minorEastAsia"/>
                <w:color w:val="000000"/>
                <w:szCs w:val="21"/>
                <w:lang w:bidi="ar"/>
              </w:rPr>
              <w:t xml:space="preserve">维单位</w:t>
            </w:r>
            <w:r>
              <w:rPr>
                <w:rFonts w:hint="eastAsia" w:asciiTheme="minorEastAsia" w:hAnsiTheme="minorEastAsia" w:eastAsiaTheme="minorEastAsia" w:cstheme="minorEastAsia"/>
                <w:color w:val="000000"/>
                <w:szCs w:val="21"/>
                <w:lang w:bidi="ar"/>
              </w:rPr>
              <w:t xml:space="preserve">问题解决速度，不同级别的故障定义如下：</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【I级】属于紧急问题；其具体现象为：系统崩溃导致业务停止、数据丢失。</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【II级】属于严重问题；其具体现象为：出现部分核心业务功能受限或性能下降明显但能正常运行，不影响正常业务运作。</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【III级】属于较严重问题；其具体现象为：出现系统报错或警告，但业务系统能继续运行且性能不受影响。</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lang w:bidi="ar"/>
              </w:rPr>
              <w:t xml:space="preserve">【IV级】属于普通问题；其具体现象为：仅</w:t>
            </w:r>
            <w:r>
              <w:rPr>
                <w:rFonts w:hint="eastAsia" w:asciiTheme="minorEastAsia" w:hAnsiTheme="minorEastAsia" w:eastAsiaTheme="minorEastAsia" w:cstheme="minorEastAsia"/>
                <w:color w:val="000000"/>
                <w:szCs w:val="21"/>
                <w:shd w:val="clear" w:color="auto" w:fill="ffffff"/>
                <w:lang w:bidi="ar"/>
              </w:rPr>
              <w:t xml:space="preserve">个别功能或服务</w:t>
            </w:r>
            <w:r>
              <w:rPr>
                <w:rFonts w:hint="eastAsia" w:asciiTheme="minorEastAsia" w:hAnsiTheme="minorEastAsia" w:eastAsiaTheme="minorEastAsia" w:cstheme="minorEastAsia"/>
                <w:color w:val="000000"/>
                <w:szCs w:val="21"/>
                <w:lang w:bidi="ar"/>
              </w:rPr>
              <w:t xml:space="preserve">出现轻微问题，对业务系统影响较小。</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I级</w:t>
            </w:r>
            <w:r>
              <w:rPr>
                <w:rFonts w:hint="eastAsia" w:asciiTheme="minorEastAsia" w:hAnsiTheme="minorEastAsia" w:eastAsiaTheme="minorEastAsia" w:cstheme="minorEastAsia"/>
                <w:color w:val="000000"/>
                <w:szCs w:val="21"/>
                <w:lang w:bidi="ar"/>
              </w:rPr>
              <w:t xml:space="preserve">：1小时内，得5分；</w:t>
            </w:r>
            <w:r>
              <w:rPr>
                <w:rFonts w:hint="eastAsia" w:asciiTheme="minorEastAsia" w:hAnsiTheme="minorEastAsia" w:eastAsiaTheme="minorEastAsia" w:cstheme="minorEastAsia"/>
                <w:color w:val="000000"/>
                <w:szCs w:val="21"/>
                <w:lang w:bidi="ar"/>
              </w:rPr>
              <w:br/>
              <w:t xml:space="preserve">[1,4）小时,得3分；</w:t>
            </w:r>
            <w:r>
              <w:rPr>
                <w:rFonts w:hint="eastAsia" w:asciiTheme="minorEastAsia" w:hAnsiTheme="minorEastAsia" w:eastAsiaTheme="minorEastAsia" w:cstheme="minorEastAsia"/>
                <w:color w:val="000000"/>
                <w:szCs w:val="21"/>
                <w:lang w:bidi="ar"/>
              </w:rPr>
              <w:br/>
              <w:t xml:space="preserve">超过4小时，不得分。</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II级</w:t>
            </w:r>
            <w:r>
              <w:rPr>
                <w:rFonts w:hint="eastAsia" w:asciiTheme="minorEastAsia" w:hAnsiTheme="minorEastAsia" w:eastAsiaTheme="minorEastAsia" w:cstheme="minorEastAsia"/>
                <w:color w:val="000000"/>
                <w:szCs w:val="21"/>
                <w:lang w:bidi="ar"/>
              </w:rPr>
              <w:t xml:space="preserve">：2小时内，得5分；[2,4）小时,得3分；</w:t>
            </w:r>
            <w:r>
              <w:rPr>
                <w:rFonts w:hint="eastAsia" w:asciiTheme="minorEastAsia" w:hAnsiTheme="minorEastAsia" w:eastAsiaTheme="minorEastAsia" w:cstheme="minorEastAsia"/>
                <w:color w:val="000000"/>
                <w:szCs w:val="21"/>
                <w:lang w:bidi="ar"/>
              </w:rPr>
              <w:br/>
              <w:t xml:space="preserve">超过4小时，不得分。</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III级</w:t>
            </w:r>
            <w:r>
              <w:rPr>
                <w:rFonts w:hint="eastAsia" w:asciiTheme="minorEastAsia" w:hAnsiTheme="minorEastAsia" w:eastAsiaTheme="minorEastAsia" w:cstheme="minorEastAsia"/>
                <w:color w:val="000000"/>
                <w:szCs w:val="21"/>
                <w:lang w:bidi="ar"/>
              </w:rPr>
              <w:t xml:space="preserve">：4小时内，得5分；[4,8）小时,得3分；</w:t>
            </w:r>
            <w:r>
              <w:rPr>
                <w:rFonts w:hint="eastAsia" w:asciiTheme="minorEastAsia" w:hAnsiTheme="minorEastAsia" w:eastAsiaTheme="minorEastAsia" w:cstheme="minorEastAsia"/>
                <w:color w:val="000000"/>
                <w:szCs w:val="21"/>
                <w:lang w:bidi="ar"/>
              </w:rPr>
              <w:br/>
              <w:t xml:space="preserve">超过8小时，不得分。</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color w:val="000000"/>
                <w:szCs w:val="21"/>
                <w:lang w:bidi="ar"/>
              </w:rPr>
              <w:t xml:space="preserve">IV级</w:t>
            </w:r>
            <w:r>
              <w:rPr>
                <w:rFonts w:hint="eastAsia" w:asciiTheme="minorEastAsia" w:hAnsiTheme="minorEastAsia" w:eastAsiaTheme="minorEastAsia" w:cstheme="minorEastAsia"/>
                <w:color w:val="000000"/>
                <w:szCs w:val="21"/>
                <w:lang w:bidi="ar"/>
              </w:rPr>
              <w:t xml:space="preserve">：24小时内，得5分；[24,48）小时,得3分；超过48小时，不得分。</w:t>
            </w:r>
            <w:r/>
          </w:p>
        </w:tc>
      </w:tr>
      <w:tr>
        <w:trPr>
          <w:jc w:val="center"/>
          <w:trHeight w:val="859"/>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业务保障水平</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主要考察运</w:t>
            </w:r>
            <w:r>
              <w:rPr>
                <w:rFonts w:hint="eastAsia" w:asciiTheme="minorEastAsia" w:hAnsiTheme="minorEastAsia" w:eastAsiaTheme="minorEastAsia" w:cstheme="minorEastAsia"/>
                <w:color w:val="000000"/>
                <w:szCs w:val="21"/>
                <w:lang w:bidi="ar"/>
              </w:rPr>
              <w:t xml:space="preserve">维单位</w:t>
            </w:r>
            <w:r>
              <w:rPr>
                <w:rFonts w:hint="eastAsia" w:asciiTheme="minorEastAsia" w:hAnsiTheme="minorEastAsia" w:eastAsiaTheme="minorEastAsia" w:cstheme="minorEastAsia"/>
                <w:color w:val="000000"/>
                <w:szCs w:val="21"/>
                <w:lang w:bidi="ar"/>
              </w:rPr>
              <w:t xml:space="preserve">业务保障水平，及时解决或协助解决各</w:t>
            </w:r>
            <w:r>
              <w:rPr>
                <w:rFonts w:hint="eastAsia" w:asciiTheme="minorEastAsia" w:hAnsiTheme="minorEastAsia" w:eastAsiaTheme="minorEastAsia" w:cstheme="minorEastAsia"/>
                <w:color w:val="000000"/>
                <w:szCs w:val="21"/>
                <w:lang w:bidi="ar"/>
              </w:rPr>
              <w:t xml:space="preserve">类运维工</w:t>
            </w:r>
            <w:r>
              <w:rPr>
                <w:rFonts w:hint="eastAsia" w:asciiTheme="minorEastAsia" w:hAnsiTheme="minorEastAsia" w:eastAsiaTheme="minorEastAsia" w:cstheme="minorEastAsia"/>
                <w:color w:val="000000"/>
                <w:szCs w:val="21"/>
                <w:lang w:bidi="ar"/>
              </w:rPr>
              <w:t xml:space="preserve">单。</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每月如有未按时完成的</w:t>
            </w:r>
            <w:r>
              <w:rPr>
                <w:rFonts w:hint="eastAsia" w:asciiTheme="minorEastAsia" w:hAnsiTheme="minorEastAsia" w:eastAsiaTheme="minorEastAsia" w:cstheme="minorEastAsia"/>
                <w:color w:val="000000"/>
                <w:szCs w:val="21"/>
                <w:lang w:bidi="ar"/>
              </w:rPr>
              <w:t xml:space="preserve">工单且没有</w:t>
            </w:r>
            <w:r>
              <w:rPr>
                <w:rFonts w:hint="eastAsia" w:asciiTheme="minorEastAsia" w:hAnsiTheme="minorEastAsia" w:eastAsiaTheme="minorEastAsia" w:cstheme="minorEastAsia"/>
                <w:color w:val="000000"/>
                <w:szCs w:val="21"/>
                <w:lang w:bidi="ar"/>
              </w:rPr>
              <w:t xml:space="preserve">合理理由的，扣1分，扣完为止。</w:t>
            </w:r>
            <w:r/>
          </w:p>
        </w:tc>
      </w:tr>
      <w:tr>
        <w:trPr>
          <w:jc w:val="center"/>
          <w:trHeight w:val="90"/>
        </w:trPr>
        <w:tc>
          <w:tcPr>
            <w:shd w:val="clear" w:color="auto" w:fill="ffffff"/>
            <w:tcBorders>
              <w:left w:val="single" w:color="000000" w:sz="8" w:space="0"/>
              <w:bottom w:val="none" w:color="000000" w:sz="4"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应急响应时间</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在发生重大事件或系统灾难至工程师到达客户现场的时间。</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小于2小时，得5分；</w:t>
            </w:r>
            <w:r>
              <w:rPr>
                <w:rFonts w:hint="eastAsia" w:asciiTheme="minorEastAsia" w:hAnsiTheme="minorEastAsia" w:eastAsiaTheme="minorEastAsia" w:cstheme="minorEastAsia"/>
                <w:color w:val="000000"/>
                <w:szCs w:val="21"/>
                <w:lang w:bidi="ar"/>
              </w:rPr>
              <w:br/>
              <w:t xml:space="preserve">[2,4）小时,得3分；</w:t>
            </w:r>
            <w:r>
              <w:rPr>
                <w:rFonts w:hint="eastAsia" w:asciiTheme="minorEastAsia" w:hAnsiTheme="minorEastAsia" w:eastAsiaTheme="minorEastAsia" w:cstheme="minorEastAsia"/>
                <w:color w:val="000000"/>
                <w:szCs w:val="21"/>
                <w:lang w:bidi="ar"/>
              </w:rPr>
              <w:br/>
              <w:t xml:space="preserve">超过4小时不得分。</w:t>
            </w:r>
            <w:r/>
          </w:p>
        </w:tc>
      </w:tr>
      <w:tr>
        <w:trPr>
          <w:jc w:val="center"/>
          <w:trHeight w:val="1445"/>
        </w:trPr>
        <w:tc>
          <w:tcPr>
            <w:shd w:val="clear" w:color="auto" w:fill="ffffff"/>
            <w:tcBorders>
              <w:top w:val="single" w:color="000000" w:sz="8" w:space="0"/>
              <w:left w:val="single" w:color="000000" w:sz="8"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软件及功能完善</w:t>
            </w:r>
            <w:r/>
          </w:p>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 w:val="21"/>
                <w:szCs w:val="21"/>
                <w:lang w:bidi="ar"/>
              </w:rPr>
              <w:t xml:space="preserve">（10分）</w:t>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软件及功能完善率</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主要考察运</w:t>
            </w:r>
            <w:r>
              <w:rPr>
                <w:rFonts w:hint="eastAsia" w:asciiTheme="minorEastAsia" w:hAnsiTheme="minorEastAsia" w:eastAsiaTheme="minorEastAsia" w:cstheme="minorEastAsia"/>
                <w:szCs w:val="21"/>
                <w:lang w:bidi="ar"/>
              </w:rPr>
              <w:t xml:space="preserve">维单位运维配合</w:t>
            </w:r>
            <w:r>
              <w:rPr>
                <w:rFonts w:hint="eastAsia" w:asciiTheme="minorEastAsia" w:hAnsiTheme="minorEastAsia" w:eastAsiaTheme="minorEastAsia" w:cstheme="minorEastAsia"/>
                <w:szCs w:val="21"/>
                <w:lang w:bidi="ar"/>
              </w:rPr>
              <w:t xml:space="preserve">程度及实施能力：实际完善数量/需求总数*100%。</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达成目标值得10分；</w:t>
            </w:r>
            <w:r>
              <w:rPr>
                <w:rFonts w:hint="eastAsia" w:asciiTheme="minorEastAsia" w:hAnsiTheme="minorEastAsia" w:eastAsiaTheme="minorEastAsia" w:cstheme="minorEastAsia"/>
                <w:szCs w:val="21"/>
                <w:lang w:bidi="ar"/>
              </w:rPr>
              <w:br/>
              <w:t xml:space="preserve">[95%,100%)得8分；</w:t>
            </w:r>
            <w:r>
              <w:rPr>
                <w:rFonts w:hint="eastAsia" w:asciiTheme="minorEastAsia" w:hAnsiTheme="minorEastAsia" w:eastAsiaTheme="minorEastAsia" w:cstheme="minorEastAsia"/>
                <w:szCs w:val="21"/>
                <w:lang w:bidi="ar"/>
              </w:rPr>
              <w:br/>
              <w:t xml:space="preserve">[90%,95%)得5分；</w:t>
            </w:r>
            <w:r>
              <w:rPr>
                <w:rFonts w:hint="eastAsia" w:asciiTheme="minorEastAsia" w:hAnsiTheme="minorEastAsia" w:eastAsiaTheme="minorEastAsia" w:cstheme="minorEastAsia"/>
                <w:szCs w:val="21"/>
                <w:lang w:bidi="ar"/>
              </w:rPr>
              <w:br/>
              <w:t xml:space="preserve">[80%,90%)得3分；</w:t>
            </w:r>
            <w:r>
              <w:rPr>
                <w:rFonts w:hint="eastAsia" w:asciiTheme="minorEastAsia" w:hAnsiTheme="minorEastAsia" w:eastAsiaTheme="minorEastAsia" w:cstheme="minorEastAsia"/>
                <w:szCs w:val="21"/>
                <w:lang w:bidi="ar"/>
              </w:rPr>
              <w:br/>
              <w:t xml:space="preserve">&lt;80%不得分。</w:t>
            </w:r>
            <w:r/>
          </w:p>
        </w:tc>
      </w:tr>
      <w:tr>
        <w:trPr>
          <w:jc w:val="center"/>
          <w:trHeight w:val="826"/>
        </w:trPr>
        <w:tc>
          <w:tcPr>
            <w:shd w:val="clear" w:color="auto" w:fill="ffffff"/>
            <w:tcBorders>
              <w:left w:val="single" w:color="000000" w:sz="8" w:space="0"/>
              <w:bottom w:val="none" w:color="000000" w:sz="4"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缺陷修复及时率</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在要求时限内修复的缺陷数/</w:t>
            </w:r>
            <w:r>
              <w:rPr>
                <w:rFonts w:hint="eastAsia" w:asciiTheme="minorEastAsia" w:hAnsiTheme="minorEastAsia" w:eastAsiaTheme="minorEastAsia" w:cstheme="minorEastAsia"/>
                <w:szCs w:val="21"/>
                <w:lang w:bidi="ar"/>
              </w:rPr>
              <w:t xml:space="preserve">总待修复缺陷</w:t>
            </w:r>
            <w:r>
              <w:rPr>
                <w:rFonts w:hint="eastAsia" w:asciiTheme="minorEastAsia" w:hAnsiTheme="minorEastAsia" w:eastAsiaTheme="minorEastAsia" w:cstheme="minorEastAsia"/>
                <w:szCs w:val="21"/>
                <w:lang w:bidi="ar"/>
              </w:rPr>
              <w:t xml:space="preserve">数*100%。</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达成目标值得10分；</w:t>
            </w:r>
            <w:r>
              <w:rPr>
                <w:rFonts w:hint="eastAsia" w:asciiTheme="minorEastAsia" w:hAnsiTheme="minorEastAsia" w:eastAsiaTheme="minorEastAsia" w:cstheme="minorEastAsia"/>
                <w:szCs w:val="21"/>
                <w:lang w:bidi="ar"/>
              </w:rPr>
              <w:br/>
              <w:t xml:space="preserve">[95%,100%)得8分；</w:t>
            </w:r>
            <w:r>
              <w:rPr>
                <w:rFonts w:hint="eastAsia" w:asciiTheme="minorEastAsia" w:hAnsiTheme="minorEastAsia" w:eastAsiaTheme="minorEastAsia" w:cstheme="minorEastAsia"/>
                <w:szCs w:val="21"/>
                <w:lang w:bidi="ar"/>
              </w:rPr>
              <w:br/>
              <w:t xml:space="preserve">[90%,95%)得5分；</w:t>
            </w:r>
            <w:r>
              <w:rPr>
                <w:rFonts w:hint="eastAsia" w:asciiTheme="minorEastAsia" w:hAnsiTheme="minorEastAsia" w:eastAsiaTheme="minorEastAsia" w:cstheme="minorEastAsia"/>
                <w:szCs w:val="21"/>
                <w:lang w:bidi="ar"/>
              </w:rPr>
              <w:br/>
              <w:t xml:space="preserve">&lt;90%不得分。</w:t>
            </w:r>
            <w:r/>
          </w:p>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出现相同根源的缺陷重复发生，每次扣2分。</w:t>
            </w:r>
            <w:r/>
          </w:p>
        </w:tc>
      </w:tr>
      <w:tr>
        <w:trPr>
          <w:jc w:val="center"/>
          <w:trHeight w:val="970"/>
        </w:trPr>
        <w:tc>
          <w:tcPr>
            <w:shd w:val="clear" w:color="auto" w:fill="ffffff"/>
            <w:tcBorders>
              <w:top w:val="single" w:color="000000" w:sz="8" w:space="0"/>
              <w:left w:val="single" w:color="000000" w:sz="8"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数据维护及共享交换支撑</w:t>
            </w:r>
            <w:r/>
          </w:p>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 w:val="21"/>
                <w:szCs w:val="21"/>
                <w:lang w:bidi="ar"/>
              </w:rPr>
              <w:t xml:space="preserve">（25分）</w:t>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数据维护及备份</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从运维单位</w:t>
            </w:r>
            <w:r>
              <w:rPr>
                <w:rFonts w:hint="eastAsia" w:asciiTheme="minorEastAsia" w:hAnsiTheme="minorEastAsia" w:eastAsiaTheme="minorEastAsia" w:cstheme="minorEastAsia"/>
                <w:color w:val="000000"/>
                <w:szCs w:val="21"/>
                <w:lang w:bidi="ar"/>
              </w:rPr>
              <w:t xml:space="preserve">对系统产生的数据维护及时性、数据备份完整性、备份策略符合性等方面进行考察。</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完全响应</w:t>
            </w:r>
            <w:r>
              <w:rPr>
                <w:rFonts w:hint="eastAsia" w:asciiTheme="minorEastAsia" w:hAnsiTheme="minorEastAsia" w:eastAsiaTheme="minorEastAsia" w:cstheme="minorEastAsia"/>
                <w:color w:val="000000"/>
                <w:szCs w:val="21"/>
                <w:lang w:bidi="ar"/>
              </w:rPr>
              <w:t xml:space="preserve">得5分，每少完成1个扣1分，扣完为止。</w:t>
            </w:r>
            <w:r/>
          </w:p>
        </w:tc>
      </w:tr>
      <w:tr>
        <w:trPr>
          <w:jc w:val="center"/>
          <w:trHeight w:val="934"/>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数据共享交换效能</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数据接口可正常调用，数据从生产库到目标库的实际同步时间差符合约定阈值。</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归集接口出现故障，数据交换接口</w:t>
            </w:r>
            <w:r>
              <w:rPr>
                <w:rFonts w:hint="eastAsia" w:asciiTheme="minorEastAsia" w:hAnsiTheme="minorEastAsia" w:eastAsiaTheme="minorEastAsia" w:cstheme="minorEastAsia"/>
                <w:color w:val="000000"/>
                <w:szCs w:val="21"/>
                <w:lang w:bidi="ar"/>
              </w:rPr>
              <w:t xml:space="preserve">不</w:t>
            </w:r>
            <w:r>
              <w:rPr>
                <w:rFonts w:hint="eastAsia" w:asciiTheme="minorEastAsia" w:hAnsiTheme="minorEastAsia" w:eastAsiaTheme="minorEastAsia" w:cstheme="minorEastAsia"/>
                <w:color w:val="000000"/>
                <w:szCs w:val="21"/>
                <w:lang w:bidi="ar"/>
              </w:rPr>
              <w:t xml:space="preserve">可用，每次扣1分，导致业务中断，每次扣3分。</w:t>
            </w:r>
            <w:r>
              <w:rPr>
                <w:rFonts w:hint="eastAsia" w:asciiTheme="minorEastAsia" w:hAnsiTheme="minorEastAsia" w:eastAsiaTheme="minorEastAsia" w:cstheme="minorEastAsia"/>
                <w:color w:val="000000"/>
                <w:szCs w:val="21"/>
                <w:lang w:bidi="ar"/>
              </w:rPr>
              <w:br/>
              <w:t xml:space="preserve">数据同步延迟超过约定阈值，每次扣0.5分。</w:t>
            </w:r>
            <w:r/>
          </w:p>
        </w:tc>
      </w:tr>
      <w:tr>
        <w:trPr>
          <w:jc w:val="center"/>
          <w:trHeight w:val="776"/>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21"/>
                <w:szCs w:val="21"/>
                <w:lang w:bidi="ar"/>
              </w:rPr>
            </w:pPr>
            <w:r>
              <w:rPr>
                <w:rFonts w:hint="eastAsia" w:asciiTheme="minorEastAsia" w:hAnsiTheme="minorEastAsia" w:eastAsiaTheme="minorEastAsia" w:cstheme="minorEastAsia"/>
                <w:b/>
                <w:bCs/>
                <w:color w:val="000000"/>
                <w:sz w:val="21"/>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shd w:val="clear" w:color="auto" w:fill="ffffff"/>
                <w:lang w:bidi="ar"/>
              </w:rPr>
              <w:t xml:space="preserve">数据安全与操作合</w:t>
            </w:r>
            <w:r>
              <w:rPr>
                <w:rFonts w:hint="eastAsia" w:asciiTheme="minorEastAsia" w:hAnsiTheme="minorEastAsia" w:eastAsiaTheme="minorEastAsia" w:cstheme="minorEastAsia"/>
                <w:color w:val="000000"/>
                <w:szCs w:val="21"/>
                <w:shd w:val="clear" w:color="auto" w:fill="ffffff"/>
                <w:lang w:bidi="ar"/>
              </w:rPr>
              <w:t xml:space="preserve">规</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考核是否发生任何违反数据安全策略、审计要求及甲方管理制度的行为。本项为</w:t>
            </w:r>
            <w:r>
              <w:rPr>
                <w:rFonts w:hint="eastAsia" w:asciiTheme="minorEastAsia" w:hAnsiTheme="minorEastAsia" w:eastAsiaTheme="minorEastAsia" w:cstheme="minorEastAsia"/>
                <w:color w:val="000000"/>
                <w:szCs w:val="21"/>
                <w:shd w:val="clear" w:color="auto" w:fill="ffffff"/>
                <w:lang w:bidi="ar"/>
              </w:rPr>
              <w:t xml:space="preserve">扣分制</w:t>
            </w:r>
            <w:r>
              <w:rPr>
                <w:rFonts w:hint="eastAsia" w:asciiTheme="minorEastAsia" w:hAnsiTheme="minorEastAsia" w:eastAsiaTheme="minorEastAsia" w:cstheme="minorEastAsia"/>
                <w:color w:val="000000"/>
                <w:szCs w:val="21"/>
                <w:lang w:bidi="ar"/>
              </w:rPr>
              <w:t xml:space="preserve">，主要包含三类违规：</w:t>
            </w:r>
            <w:r>
              <w:rPr>
                <w:rFonts w:hint="eastAsia" w:asciiTheme="minorEastAsia" w:hAnsiTheme="minorEastAsia" w:eastAsiaTheme="minorEastAsia" w:cstheme="minorEastAsia"/>
                <w:color w:val="000000"/>
                <w:szCs w:val="21"/>
                <w:lang w:bidi="ar"/>
              </w:rPr>
              <w:br/>
              <w:t xml:space="preserve">1、</w:t>
            </w:r>
            <w:r>
              <w:rPr>
                <w:rFonts w:hint="eastAsia" w:asciiTheme="minorEastAsia" w:hAnsiTheme="minorEastAsia" w:eastAsiaTheme="minorEastAsia" w:cstheme="minorEastAsia"/>
                <w:color w:val="000000"/>
                <w:szCs w:val="21"/>
                <w:shd w:val="clear" w:color="auto" w:fill="ffffff"/>
                <w:lang w:bidi="ar"/>
              </w:rPr>
              <w:t xml:space="preserve">安全漏洞事件</w:t>
            </w:r>
            <w:r>
              <w:rPr>
                <w:rFonts w:hint="eastAsia" w:asciiTheme="minorEastAsia" w:hAnsiTheme="minorEastAsia" w:eastAsiaTheme="minorEastAsia" w:cstheme="minorEastAsia"/>
                <w:color w:val="000000"/>
                <w:szCs w:val="21"/>
                <w:lang w:bidi="ar"/>
              </w:rPr>
              <w:t xml:space="preserve">：发生非授权访问、越权操作或敏感数据泄露。</w:t>
            </w:r>
            <w:r>
              <w:rPr>
                <w:rFonts w:hint="eastAsia" w:asciiTheme="minorEastAsia" w:hAnsiTheme="minorEastAsia" w:eastAsiaTheme="minorEastAsia" w:cstheme="minorEastAsia"/>
                <w:color w:val="000000"/>
                <w:szCs w:val="21"/>
                <w:lang w:bidi="ar"/>
              </w:rPr>
              <w:br/>
              <w:t xml:space="preserve">2、</w:t>
            </w:r>
            <w:r>
              <w:rPr>
                <w:rFonts w:hint="eastAsia" w:asciiTheme="minorEastAsia" w:hAnsiTheme="minorEastAsia" w:eastAsiaTheme="minorEastAsia" w:cstheme="minorEastAsia"/>
                <w:color w:val="000000"/>
                <w:szCs w:val="21"/>
                <w:shd w:val="clear" w:color="auto" w:fill="ffffff"/>
                <w:lang w:bidi="ar"/>
              </w:rPr>
              <w:t xml:space="preserve">审计缺陷</w:t>
            </w:r>
            <w:r>
              <w:rPr>
                <w:rFonts w:hint="eastAsia" w:asciiTheme="minorEastAsia" w:hAnsiTheme="minorEastAsia" w:eastAsiaTheme="minorEastAsia" w:cstheme="minorEastAsia"/>
                <w:color w:val="000000"/>
                <w:szCs w:val="21"/>
                <w:lang w:bidi="ar"/>
              </w:rPr>
              <w:t xml:space="preserve">：数据操作日志缺失、伪造或无法满足合</w:t>
            </w:r>
            <w:r>
              <w:rPr>
                <w:rFonts w:hint="eastAsia" w:asciiTheme="minorEastAsia" w:hAnsiTheme="minorEastAsia" w:eastAsiaTheme="minorEastAsia" w:cstheme="minorEastAsia"/>
                <w:color w:val="000000"/>
                <w:szCs w:val="21"/>
                <w:lang w:bidi="ar"/>
              </w:rPr>
              <w:t xml:space="preserve">规</w:t>
            </w:r>
            <w:r>
              <w:rPr>
                <w:rFonts w:hint="eastAsia" w:asciiTheme="minorEastAsia" w:hAnsiTheme="minorEastAsia" w:eastAsiaTheme="minorEastAsia" w:cstheme="minorEastAsia"/>
                <w:color w:val="000000"/>
                <w:szCs w:val="21"/>
                <w:lang w:bidi="ar"/>
              </w:rPr>
              <w:t xml:space="preserve">审计要求。</w:t>
            </w:r>
            <w:r>
              <w:rPr>
                <w:rFonts w:hint="eastAsia" w:asciiTheme="minorEastAsia" w:hAnsiTheme="minorEastAsia" w:eastAsiaTheme="minorEastAsia" w:cstheme="minorEastAsia"/>
                <w:color w:val="000000"/>
                <w:szCs w:val="21"/>
                <w:lang w:bidi="ar"/>
              </w:rPr>
              <w:br/>
              <w:t xml:space="preserve">3、</w:t>
            </w:r>
            <w:r>
              <w:rPr>
                <w:rFonts w:hint="eastAsia" w:asciiTheme="minorEastAsia" w:hAnsiTheme="minorEastAsia" w:eastAsiaTheme="minorEastAsia" w:cstheme="minorEastAsia"/>
                <w:color w:val="000000"/>
                <w:szCs w:val="21"/>
                <w:shd w:val="clear" w:color="auto" w:fill="ffffff"/>
                <w:lang w:bidi="ar"/>
              </w:rPr>
              <w:t xml:space="preserve">纪律违规</w:t>
            </w:r>
            <w:r>
              <w:rPr>
                <w:rFonts w:hint="eastAsia" w:asciiTheme="minorEastAsia" w:hAnsiTheme="minorEastAsia" w:eastAsiaTheme="minorEastAsia" w:cstheme="minorEastAsia"/>
                <w:color w:val="000000"/>
                <w:szCs w:val="21"/>
                <w:lang w:bidi="ar"/>
              </w:rPr>
              <w:t xml:space="preserve">：运</w:t>
            </w:r>
            <w:r>
              <w:rPr>
                <w:rFonts w:hint="eastAsia" w:asciiTheme="minorEastAsia" w:hAnsiTheme="minorEastAsia" w:eastAsiaTheme="minorEastAsia" w:cstheme="minorEastAsia"/>
                <w:color w:val="000000"/>
                <w:szCs w:val="21"/>
                <w:lang w:bidi="ar"/>
              </w:rPr>
              <w:t xml:space="preserve">维人员</w:t>
            </w:r>
            <w:r>
              <w:rPr>
                <w:rFonts w:hint="eastAsia" w:asciiTheme="minorEastAsia" w:hAnsiTheme="minorEastAsia" w:eastAsiaTheme="minorEastAsia" w:cstheme="minorEastAsia"/>
                <w:color w:val="000000"/>
                <w:szCs w:val="21"/>
                <w:lang w:bidi="ar"/>
              </w:rPr>
              <w:t xml:space="preserve">违反甲方</w:t>
            </w:r>
            <w:r>
              <w:rPr>
                <w:rFonts w:hint="eastAsia" w:asciiTheme="minorEastAsia" w:hAnsiTheme="minorEastAsia" w:eastAsiaTheme="minorEastAsia" w:cstheme="minorEastAsia"/>
                <w:color w:val="000000"/>
                <w:szCs w:val="21"/>
                <w:lang w:bidi="ar"/>
              </w:rPr>
              <w:t xml:space="preserve">制度，未经授权或审批擅自进行系统操作、变更配置或修改数据。</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发生安全漏洞事件本项得0分。</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存在审计缺陷，每次扣5分。</w:t>
            </w:r>
            <w:r/>
          </w:p>
          <w:p>
            <w:r>
              <w:rPr>
                <w:rFonts w:hint="eastAsia" w:asciiTheme="minorEastAsia" w:hAnsiTheme="minorEastAsia" w:eastAsiaTheme="minorEastAsia" w:cstheme="minorEastAsia"/>
                <w:color w:val="000000"/>
                <w:szCs w:val="21"/>
                <w:lang w:bidi="ar"/>
              </w:rPr>
              <w:t xml:space="preserve">发现纪律违规，每次扣5分。</w:t>
            </w:r>
            <w:r/>
          </w:p>
        </w:tc>
      </w:tr>
      <w:tr>
        <w:trPr>
          <w:jc w:val="center"/>
          <w:trHeight w:val="776"/>
        </w:trPr>
        <w:tc>
          <w:tcPr>
            <w:shd w:val="clear" w:color="auto" w:fill="ffffff"/>
            <w:tcBorders>
              <w:top w:val="single" w:color="000000" w:sz="8" w:space="0"/>
              <w:left w:val="single" w:color="000000" w:sz="8"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网络安全防护</w:t>
            </w:r>
            <w:r/>
          </w:p>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 w:val="21"/>
                <w:szCs w:val="21"/>
                <w:lang w:bidi="ar"/>
              </w:rPr>
              <w:t xml:space="preserve">（20分）</w:t>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网络安全事件处置情况</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按时处置各类网络安全事件并上报反馈处置结果，包括扫描、通报、应急响应等，及时完成漏洞修复。</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完全响应</w:t>
            </w:r>
            <w:r>
              <w:rPr>
                <w:rFonts w:hint="eastAsia" w:asciiTheme="minorEastAsia" w:hAnsiTheme="minorEastAsia" w:eastAsiaTheme="minorEastAsia" w:cstheme="minorEastAsia"/>
                <w:color w:val="000000"/>
                <w:szCs w:val="21"/>
                <w:lang w:bidi="ar"/>
              </w:rPr>
              <w:t xml:space="preserve">得10分，未按要求完成每次扣1分，扣完为止。</w:t>
            </w:r>
            <w:r/>
          </w:p>
        </w:tc>
      </w:tr>
      <w:tr>
        <w:trPr>
          <w:jc w:val="center"/>
          <w:trHeight w:val="277"/>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21"/>
                <w:szCs w:val="21"/>
                <w:lang w:bidi="ar"/>
              </w:rPr>
            </w:pPr>
            <w:r>
              <w:rPr>
                <w:rFonts w:hint="eastAsia" w:asciiTheme="minorEastAsia" w:hAnsiTheme="minorEastAsia" w:eastAsiaTheme="minorEastAsia" w:cstheme="minorEastAsia"/>
                <w:b/>
                <w:bCs/>
                <w:color w:val="000000"/>
                <w:sz w:val="21"/>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网络安全日常操作规范</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运</w:t>
            </w:r>
            <w:r>
              <w:rPr>
                <w:rFonts w:asciiTheme="minorEastAsia" w:hAnsiTheme="minorEastAsia" w:eastAsiaTheme="minorEastAsia" w:cstheme="minorEastAsia"/>
                <w:color w:val="000000"/>
                <w:szCs w:val="21"/>
                <w:lang w:bidi="ar"/>
              </w:rPr>
              <w:t xml:space="preserve">维人员</w:t>
            </w:r>
            <w:r>
              <w:rPr>
                <w:rFonts w:asciiTheme="minorEastAsia" w:hAnsiTheme="minorEastAsia" w:eastAsiaTheme="minorEastAsia" w:cstheme="minorEastAsia"/>
                <w:color w:val="000000"/>
                <w:szCs w:val="21"/>
                <w:lang w:bidi="ar"/>
              </w:rPr>
              <w:t xml:space="preserve">应按规范安全的流程进行账号管理、远程维护、系统调试等日常操作并保证所使用电脑与工具软件的安全性</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完全响应</w:t>
            </w:r>
            <w:r>
              <w:rPr>
                <w:rFonts w:hint="eastAsia" w:asciiTheme="minorEastAsia" w:hAnsiTheme="minorEastAsia" w:eastAsiaTheme="minorEastAsia" w:cstheme="minorEastAsia"/>
                <w:color w:val="000000"/>
                <w:szCs w:val="21"/>
                <w:lang w:bidi="ar"/>
              </w:rPr>
              <w:t xml:space="preserve">得5分，</w:t>
            </w:r>
            <w:r>
              <w:rPr>
                <w:rFonts w:hint="eastAsia" w:asciiTheme="minorEastAsia" w:hAnsiTheme="minorEastAsia" w:eastAsiaTheme="minorEastAsia" w:cstheme="minorEastAsia"/>
                <w:color w:val="000000"/>
                <w:szCs w:val="21"/>
                <w:lang w:bidi="ar"/>
              </w:rPr>
              <w:t xml:space="preserve">因运维人员</w:t>
            </w:r>
            <w:r>
              <w:rPr>
                <w:rFonts w:hint="eastAsia" w:asciiTheme="minorEastAsia" w:hAnsiTheme="minorEastAsia" w:eastAsiaTheme="minorEastAsia" w:cstheme="minorEastAsia"/>
                <w:color w:val="000000"/>
                <w:szCs w:val="21"/>
                <w:lang w:bidi="ar"/>
              </w:rPr>
              <w:t xml:space="preserve">违规操作触发安全告警或被甲方主动发现违规操作，第一次扣2分，第二次扣3分，扣完为止。</w:t>
            </w:r>
            <w:r/>
          </w:p>
        </w:tc>
      </w:tr>
      <w:tr>
        <w:trPr>
          <w:jc w:val="center"/>
          <w:trHeight w:val="90"/>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网络安全保障完成情况</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配合做好节假日和重大活动网络安全保障工作，按要求提交应急预案，参与重保值班和应急演练。</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完全响应</w:t>
            </w:r>
            <w:r>
              <w:rPr>
                <w:rFonts w:hint="eastAsia" w:asciiTheme="minorEastAsia" w:hAnsiTheme="minorEastAsia" w:eastAsiaTheme="minorEastAsia" w:cstheme="minorEastAsia"/>
                <w:color w:val="000000"/>
                <w:szCs w:val="21"/>
                <w:lang w:bidi="ar"/>
              </w:rPr>
              <w:t xml:space="preserve">得5分，未按要求完成每次扣1分，扣完为止。</w:t>
            </w:r>
            <w:r/>
          </w:p>
        </w:tc>
      </w:tr>
      <w:tr>
        <w:trPr>
          <w:jc w:val="center"/>
          <w:trHeight w:val="838"/>
        </w:trPr>
        <w:tc>
          <w:tcPr>
            <w:shd w:val="clear" w:color="auto" w:fill="ffffff"/>
            <w:tcBorders>
              <w:top w:val="single" w:color="000000" w:sz="8" w:space="0"/>
              <w:left w:val="single" w:color="000000" w:sz="8" w:space="0"/>
              <w:bottom w:val="none" w:color="000000" w:sz="4"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运维团队管理</w:t>
            </w:r>
            <w:r/>
          </w:p>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 w:val="21"/>
                <w:szCs w:val="21"/>
                <w:lang w:bidi="ar"/>
              </w:rPr>
              <w:t xml:space="preserve">（15分）</w:t>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运维团队稳定性</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项目经理和技术负责人等核心团队成员需要变更的，须提前一个月提出申请。</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未出现变更的得5分；</w:t>
            </w:r>
            <w:r/>
          </w:p>
          <w:p>
            <w:r>
              <w:rPr>
                <w:rFonts w:hint="eastAsia" w:asciiTheme="minorEastAsia" w:hAnsiTheme="minorEastAsia" w:eastAsiaTheme="minorEastAsia" w:cstheme="minorEastAsia"/>
                <w:color w:val="000000"/>
                <w:szCs w:val="21"/>
                <w:lang w:bidi="ar"/>
              </w:rPr>
              <w:t xml:space="preserve">出现项目经理和技术负责人变更的，每次扣2分；</w:t>
            </w:r>
            <w:r/>
          </w:p>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未按甲方要求履行手续,擅自变更项目经理和技术负责人等核心成员的，此项得0分。</w:t>
            </w:r>
            <w:r/>
          </w:p>
        </w:tc>
      </w:tr>
      <w:tr>
        <w:trPr>
          <w:jc w:val="center"/>
          <w:trHeight w:val="90"/>
        </w:trPr>
        <w:tc>
          <w:tcPr>
            <w:shd w:val="clear" w:color="auto" w:fill="ffffff"/>
            <w:tcBorders>
              <w:top w:val="single" w:color="000000" w:sz="8" w:space="0"/>
              <w:left w:val="single" w:color="000000" w:sz="8" w:space="0"/>
              <w:bottom w:val="none" w:color="000000" w:sz="4"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shd w:val="clear" w:color="auto" w:fill="ffffff"/>
            <w:tcBorders>
              <w:top w:val="single" w:color="000000" w:sz="8" w:space="0"/>
              <w:left w:val="single" w:color="000000" w:sz="8" w:space="0"/>
              <w:bottom w:val="none" w:color="000000" w:sz="4"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按时提交运</w:t>
            </w:r>
            <w:r>
              <w:rPr>
                <w:rFonts w:hint="eastAsia" w:asciiTheme="minorEastAsia" w:hAnsiTheme="minorEastAsia" w:eastAsiaTheme="minorEastAsia" w:cstheme="minorEastAsia"/>
                <w:color w:val="000000"/>
                <w:szCs w:val="21"/>
                <w:lang w:bidi="ar"/>
              </w:rPr>
              <w:t xml:space="preserve">维报告</w:t>
            </w:r>
            <w:r/>
          </w:p>
        </w:tc>
        <w:tc>
          <w:tcPr>
            <w:shd w:val="clear" w:color="auto" w:fill="ffffff"/>
            <w:tcBorders>
              <w:top w:val="single" w:color="000000" w:sz="8" w:space="0"/>
              <w:left w:val="single" w:color="000000" w:sz="8" w:space="0"/>
              <w:bottom w:val="none" w:color="000000" w:sz="4"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服务人员定期对系统运行状况进行检查,定期整理总结运</w:t>
            </w:r>
            <w:r>
              <w:rPr>
                <w:rFonts w:hint="eastAsia" w:asciiTheme="minorEastAsia" w:hAnsiTheme="minorEastAsia" w:eastAsiaTheme="minorEastAsia" w:cstheme="minorEastAsia"/>
                <w:color w:val="000000"/>
                <w:szCs w:val="21"/>
                <w:lang w:bidi="ar"/>
              </w:rPr>
              <w:t xml:space="preserve">维工作</w:t>
            </w:r>
            <w:r>
              <w:rPr>
                <w:rFonts w:hint="eastAsia" w:asciiTheme="minorEastAsia" w:hAnsiTheme="minorEastAsia" w:eastAsiaTheme="minorEastAsia" w:cstheme="minorEastAsia"/>
                <w:color w:val="000000"/>
                <w:szCs w:val="21"/>
                <w:lang w:bidi="ar"/>
              </w:rPr>
              <w:t xml:space="preserve">并按时提交月度、季度和年度运维报告。</w:t>
            </w:r>
            <w:r/>
          </w:p>
        </w:tc>
        <w:tc>
          <w:tcPr>
            <w:shd w:val="clear" w:color="auto" w:fill="ffffff"/>
            <w:tcBorders>
              <w:top w:val="single" w:color="000000" w:sz="8" w:space="0"/>
              <w:left w:val="single" w:color="000000" w:sz="8" w:space="0"/>
              <w:bottom w:val="none" w:color="000000" w:sz="4"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none" w:color="000000" w:sz="4"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缺少一次扣0.5分，扣完为止。</w:t>
            </w:r>
            <w:r/>
          </w:p>
        </w:tc>
      </w:tr>
      <w:tr>
        <w:trPr>
          <w:jc w:val="center"/>
          <w:trHeight w:val="90"/>
        </w:trPr>
        <w:tc>
          <w:tcPr>
            <w:shd w:val="clear" w:color="auto" w:fill="ffffff"/>
            <w:tcBorders>
              <w:top w:val="single" w:color="000000" w:sz="8" w:space="0"/>
              <w:left w:val="single" w:color="000000" w:sz="8" w:space="0"/>
              <w:bottom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shd w:val="clear" w:color="auto" w:fill="ffffff"/>
            <w:tcBorders>
              <w:top w:val="single" w:color="000000" w:sz="8" w:space="0"/>
              <w:left w:val="single" w:color="000000" w:sz="8" w:space="0"/>
              <w:bottom w:val="single" w:color="000000" w:sz="8" w:space="0"/>
              <w:right w:val="none" w:color="000000" w:sz="4" w:space="0"/>
            </w:tcBorders>
            <w:tcW w:w="1140"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f1115"/>
                <w:szCs w:val="21"/>
                <w:shd w:val="clear" w:color="auto" w:fill="ffffff"/>
              </w:rPr>
              <w:t xml:space="preserve">项目资料管理</w:t>
            </w:r>
            <w:r/>
          </w:p>
        </w:tc>
        <w:tc>
          <w:tcPr>
            <w:shd w:val="clear" w:color="auto" w:fill="ffffff"/>
            <w:tcBorders>
              <w:top w:val="single" w:color="000000" w:sz="8" w:space="0"/>
              <w:left w:val="single" w:color="000000" w:sz="8" w:space="0"/>
              <w:bottom w:val="single" w:color="000000" w:sz="8" w:space="0"/>
              <w:right w:val="none" w:color="000000" w:sz="4" w:space="0"/>
            </w:tcBorders>
            <w:tcW w:w="3564"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所有项目文档资料齐全，内容完整，</w:t>
            </w:r>
            <w:r>
              <w:rPr>
                <w:rFonts w:hint="eastAsia" w:asciiTheme="minorEastAsia" w:hAnsiTheme="minorEastAsia" w:eastAsiaTheme="minorEastAsia" w:cstheme="minorEastAsia"/>
                <w:color w:val="0f1115"/>
                <w:szCs w:val="21"/>
                <w:shd w:val="clear" w:color="auto" w:fill="ffffff"/>
              </w:rPr>
              <w:t xml:space="preserve">文档随系统变化及时更新。</w:t>
            </w:r>
            <w:r/>
          </w:p>
        </w:tc>
        <w:tc>
          <w:tcPr>
            <w:shd w:val="clear" w:color="auto" w:fill="ffffff"/>
            <w:tcBorders>
              <w:top w:val="single" w:color="000000" w:sz="8" w:space="0"/>
              <w:left w:val="single" w:color="000000" w:sz="8" w:space="0"/>
              <w:bottom w:val="single" w:color="000000" w:sz="8" w:space="0"/>
              <w:right w:val="none" w:color="000000" w:sz="4" w:space="0"/>
            </w:tcBorders>
            <w:tcW w:w="727" w:type="dxa"/>
            <w:vAlign w:val="center"/>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ffffff"/>
            <w:tcBorders>
              <w:top w:val="single" w:color="000000" w:sz="8" w:space="0"/>
              <w:left w:val="single" w:color="000000" w:sz="8" w:space="0"/>
              <w:bottom w:val="single" w:color="000000" w:sz="8" w:space="0"/>
              <w:right w:val="single" w:color="000000" w:sz="8" w:space="0"/>
            </w:tcBorders>
            <w:tcW w:w="2519" w:type="dxa"/>
            <w:vAlign w:val="center"/>
            <w:textDirection w:val="lrTb"/>
            <w:noWrap w:val="false"/>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f1115"/>
                <w:szCs w:val="21"/>
                <w:shd w:val="clear" w:color="auto" w:fill="ffffff"/>
              </w:rPr>
              <w:t xml:space="preserve">出现系统文档过时（超过三个月未更新），每份扣1分，</w:t>
            </w:r>
            <w:r>
              <w:rPr>
                <w:rFonts w:hint="eastAsia" w:asciiTheme="minorEastAsia" w:hAnsiTheme="minorEastAsia" w:eastAsiaTheme="minorEastAsia" w:cstheme="minorEastAsia"/>
                <w:color w:val="000000"/>
                <w:szCs w:val="21"/>
                <w:lang w:bidi="ar"/>
              </w:rPr>
              <w:t xml:space="preserve">扣完为止。</w:t>
            </w:r>
            <w:r/>
          </w:p>
        </w:tc>
      </w:tr>
      <w:tr>
        <w:trPr>
          <w:jc w:val="center"/>
          <w:trHeight w:val="116"/>
        </w:trPr>
        <w:tc>
          <w:tcPr>
            <w:shd w:val="clear" w:color="auto" w:fill="ffffff"/>
            <w:tcBorders>
              <w:top w:val="single" w:color="000000" w:sz="8" w:space="0"/>
              <w:left w:val="single" w:color="000000" w:sz="8"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扣分项</w:t>
            </w:r>
            <w:r/>
          </w:p>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Cs w:val="21"/>
                <w:lang w:bidi="ar"/>
              </w:rPr>
              <w:t xml:space="preserve">（此项不占基础分值，从总分中扣分）</w:t>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shd w:val="clear" w:color="auto" w:fill="ffffff"/>
              </w:rPr>
              <w:t xml:space="preserve">发生网络安全通报或重大安全事件造成重大影响。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szCs w:val="21"/>
                <w:shd w:val="clear" w:color="auto" w:fill="ffffff"/>
              </w:rPr>
              <w:t xml:space="preserve">网信办</w:t>
            </w:r>
            <w:r>
              <w:rPr>
                <w:rFonts w:hint="eastAsia" w:asciiTheme="minorEastAsia" w:hAnsiTheme="minorEastAsia" w:eastAsiaTheme="minorEastAsia" w:cstheme="minorEastAsia"/>
                <w:szCs w:val="21"/>
                <w:shd w:val="clear" w:color="auto" w:fill="ffffff"/>
              </w:rPr>
              <w:t xml:space="preserve">日常通报一次扣5分，“护网行动”等重大网络</w:t>
            </w:r>
            <w:r>
              <w:rPr>
                <w:rFonts w:hint="eastAsia" w:asciiTheme="minorEastAsia" w:hAnsiTheme="minorEastAsia" w:eastAsiaTheme="minorEastAsia" w:cstheme="minorEastAsia"/>
                <w:szCs w:val="21"/>
                <w:shd w:val="clear" w:color="auto" w:fill="ffffff"/>
              </w:rPr>
              <w:t xml:space="preserve">安全行动</w:t>
            </w:r>
            <w:r>
              <w:rPr>
                <w:rFonts w:hint="eastAsia" w:asciiTheme="minorEastAsia" w:hAnsiTheme="minorEastAsia" w:eastAsiaTheme="minorEastAsia" w:cstheme="minorEastAsia"/>
                <w:szCs w:val="21"/>
                <w:shd w:val="clear" w:color="auto" w:fill="ffffff"/>
              </w:rPr>
              <w:t xml:space="preserve">中通报1次扣10分。</w:t>
            </w:r>
            <w:r/>
          </w:p>
        </w:tc>
      </w:tr>
      <w:tr>
        <w:trPr>
          <w:jc w:val="center"/>
          <w:trHeight w:val="90"/>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f1115"/>
                <w:szCs w:val="21"/>
                <w:shd w:val="clear" w:color="auto" w:fill="ffffff"/>
              </w:rPr>
              <w:t xml:space="preserve">在数据汇集、上报等任务中出现失误，协同配合不到位，导致数据报送延迟或出错，涉及省委省政府或总局考核造成扣分的。</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color w:val="0f1115"/>
                <w:szCs w:val="21"/>
                <w:shd w:val="clear" w:color="auto" w:fill="ffffff"/>
              </w:rPr>
            </w:pPr>
            <w:r>
              <w:rPr>
                <w:rFonts w:hint="eastAsia" w:asciiTheme="minorEastAsia" w:hAnsiTheme="minorEastAsia" w:eastAsiaTheme="minorEastAsia" w:cstheme="minorEastAsia"/>
                <w:color w:val="000000"/>
                <w:szCs w:val="21"/>
                <w:lang w:bidi="ar"/>
              </w:rPr>
              <w:t xml:space="preserve">每次扣10分。</w:t>
            </w:r>
            <w:r/>
          </w:p>
        </w:tc>
      </w:tr>
      <w:tr>
        <w:trPr>
          <w:jc w:val="center"/>
          <w:trHeight w:val="882"/>
        </w:trPr>
        <w:tc>
          <w:tcPr>
            <w:shd w:val="clear" w:color="auto" w:fill="ffffff"/>
            <w:tcBorders>
              <w:left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考核现场运</w:t>
            </w:r>
            <w:r>
              <w:rPr>
                <w:rFonts w:hint="eastAsia" w:asciiTheme="minorEastAsia" w:hAnsiTheme="minorEastAsia" w:eastAsiaTheme="minorEastAsia" w:cstheme="minorEastAsia"/>
                <w:szCs w:val="21"/>
                <w:lang w:bidi="ar"/>
              </w:rPr>
              <w:t xml:space="preserve">维人员</w:t>
            </w:r>
            <w:r>
              <w:rPr>
                <w:rFonts w:hint="eastAsia" w:asciiTheme="minorEastAsia" w:hAnsiTheme="minorEastAsia" w:eastAsiaTheme="minorEastAsia" w:cstheme="minorEastAsia"/>
                <w:szCs w:val="21"/>
                <w:lang w:bidi="ar"/>
              </w:rPr>
              <w:t xml:space="preserve">在考勤周期内的出勤情况，以打卡记录为准。定义：</w:t>
            </w:r>
            <w:r>
              <w:rPr>
                <w:rFonts w:hint="eastAsia" w:asciiTheme="minorEastAsia" w:hAnsiTheme="minorEastAsia" w:eastAsiaTheme="minorEastAsia" w:cstheme="minorEastAsia"/>
                <w:szCs w:val="21"/>
                <w:lang w:bidi="ar"/>
              </w:rPr>
              <w:br/>
              <w:t xml:space="preserve">1、迟到/早退：未按规定时间到岗/离岗，且未提前报备。</w:t>
            </w:r>
            <w:r>
              <w:rPr>
                <w:rFonts w:hint="eastAsia" w:asciiTheme="minorEastAsia" w:hAnsiTheme="minorEastAsia" w:eastAsiaTheme="minorEastAsia" w:cstheme="minorEastAsia"/>
                <w:szCs w:val="21"/>
                <w:lang w:bidi="ar"/>
              </w:rPr>
              <w:br/>
              <w:t xml:space="preserve">2、旷工：未经批准全天缺勤或累计达到一定时长。</w:t>
            </w:r>
            <w:r>
              <w:rPr>
                <w:rFonts w:hint="eastAsia" w:asciiTheme="minorEastAsia" w:hAnsiTheme="minorEastAsia" w:eastAsiaTheme="minorEastAsia" w:cstheme="minorEastAsia"/>
                <w:szCs w:val="21"/>
                <w:lang w:bidi="ar"/>
              </w:rPr>
              <w:br/>
              <w:t xml:space="preserve">3、请假：包含事假、病假等所有非公出勤缺勤。</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1、每月存在同一人累计旷工次数超过或等于1次，扣1分。</w:t>
            </w:r>
            <w:r>
              <w:rPr>
                <w:rFonts w:hint="eastAsia" w:asciiTheme="minorEastAsia" w:hAnsiTheme="minorEastAsia" w:eastAsiaTheme="minorEastAsia" w:cstheme="minorEastAsia"/>
                <w:szCs w:val="21"/>
                <w:lang w:bidi="ar"/>
              </w:rPr>
              <w:br/>
              <w:t xml:space="preserve">2、每月存在同一人累计迟到/早退次数超过或等于2次，扣1分。</w:t>
            </w:r>
            <w:r/>
          </w:p>
          <w:p>
            <w:pPr>
              <w:rPr>
                <w:rFonts w:hint="eastAsia"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szCs w:val="21"/>
                <w:lang w:bidi="ar"/>
              </w:rPr>
              <w:t xml:space="preserve">3、每月存在同一人累计请假次数超过或等于3天，扣1分。（特殊情况经甲方允许后除外）</w:t>
            </w:r>
            <w:r/>
          </w:p>
        </w:tc>
      </w:tr>
      <w:tr>
        <w:trPr>
          <w:jc w:val="center"/>
          <w:trHeight w:val="90"/>
        </w:trPr>
        <w:tc>
          <w:tcPr>
            <w:shd w:val="clear" w:color="auto" w:fill="ffffff"/>
            <w:tcBorders>
              <w:left w:val="single" w:color="000000" w:sz="8" w:space="0"/>
              <w:bottom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项目验收前，由系统使</w:t>
            </w:r>
            <w:r>
              <w:rPr>
                <w:rFonts w:hint="eastAsia" w:asciiTheme="minorEastAsia" w:hAnsiTheme="minorEastAsia" w:eastAsiaTheme="minorEastAsia" w:cstheme="minorEastAsia"/>
                <w:szCs w:val="21"/>
                <w:lang w:bidi="ar"/>
              </w:rPr>
              <w:t xml:space="preserve">用处室</w:t>
            </w:r>
            <w:r>
              <w:rPr>
                <w:rFonts w:hint="eastAsia" w:asciiTheme="minorEastAsia" w:hAnsiTheme="minorEastAsia" w:eastAsiaTheme="minorEastAsia" w:cstheme="minorEastAsia"/>
                <w:szCs w:val="21"/>
                <w:lang w:bidi="ar"/>
              </w:rPr>
              <w:t xml:space="preserve">进行运维服务满意度评价，如出现“不满意”评价，甲方向乙方书面说明具体原因，乙方可在5个工作日内提出书面申辩，确属乙方责任的，按标准进行扣分。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扣10分。</w:t>
            </w:r>
            <w:r/>
          </w:p>
        </w:tc>
      </w:tr>
      <w:tr>
        <w:trPr>
          <w:jc w:val="center"/>
          <w:trHeight w:val="894"/>
        </w:trPr>
        <w:tc>
          <w:tcPr>
            <w:shd w:val="clear" w:color="auto" w:fill="ffffff"/>
            <w:tcBorders>
              <w:left w:val="single" w:color="000000" w:sz="8" w:space="0"/>
              <w:bottom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由正式渠道（如信访件、各类政府投诉渠道、业务部门反馈）接收并核实属实的针对运维服务态度、响应速度、解决效果等方面的投诉。经</w:t>
            </w:r>
            <w:r>
              <w:rPr>
                <w:rFonts w:hint="eastAsia" w:asciiTheme="minorEastAsia" w:hAnsiTheme="minorEastAsia" w:eastAsiaTheme="minorEastAsia" w:cstheme="minorEastAsia"/>
                <w:szCs w:val="21"/>
                <w:lang w:bidi="ar"/>
              </w:rPr>
              <w:t xml:space="preserve">核实属运维</w:t>
            </w:r>
            <w:r>
              <w:rPr>
                <w:rFonts w:hint="eastAsia" w:asciiTheme="minorEastAsia" w:hAnsiTheme="minorEastAsia" w:eastAsiaTheme="minorEastAsia" w:cstheme="minorEastAsia"/>
                <w:szCs w:val="21"/>
                <w:lang w:bidi="ar"/>
              </w:rPr>
              <w:t xml:space="preserve">团队责任的有效投诉且未改进的，根据严重程度分为：</w:t>
            </w:r>
            <w:r>
              <w:rPr>
                <w:rFonts w:hint="eastAsia" w:asciiTheme="minorEastAsia" w:hAnsiTheme="minorEastAsia" w:eastAsiaTheme="minorEastAsia" w:cstheme="minorEastAsia"/>
                <w:szCs w:val="21"/>
                <w:lang w:bidi="ar"/>
              </w:rPr>
              <w:br/>
              <w:t xml:space="preserve">1、一般投诉：如沟通态度不佳、信息同步延迟。</w:t>
            </w:r>
            <w:r>
              <w:rPr>
                <w:rFonts w:hint="eastAsia" w:asciiTheme="minorEastAsia" w:hAnsiTheme="minorEastAsia" w:eastAsiaTheme="minorEastAsia" w:cstheme="minorEastAsia"/>
                <w:szCs w:val="21"/>
                <w:lang w:bidi="ar"/>
              </w:rPr>
              <w:br/>
              <w:t xml:space="preserve">2、严重投诉：如推诿塞责、重复出现同一问题且未改进。</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szCs w:val="21"/>
                <w:lang w:bidi="ar"/>
              </w:rPr>
              <w:t xml:space="preserve">一般投诉每次扣2分，</w:t>
            </w:r>
            <w:r>
              <w:rPr>
                <w:rFonts w:hint="eastAsia" w:asciiTheme="minorEastAsia" w:hAnsiTheme="minorEastAsia" w:eastAsiaTheme="minorEastAsia" w:cstheme="minorEastAsia"/>
                <w:szCs w:val="21"/>
                <w:lang w:bidi="ar"/>
              </w:rPr>
              <w:br/>
              <w:t xml:space="preserve">严重投诉每次扣5分。</w:t>
            </w:r>
            <w:r/>
          </w:p>
        </w:tc>
      </w:tr>
      <w:tr>
        <w:trPr>
          <w:jc w:val="center"/>
          <w:trHeight w:val="90"/>
        </w:trPr>
        <w:tc>
          <w:tcPr>
            <w:shd w:val="clear" w:color="auto" w:fill="ffffff"/>
            <w:tcBorders>
              <w:top w:val="single" w:color="000000" w:sz="8" w:space="0"/>
              <w:left w:val="single" w:color="000000" w:sz="8" w:space="0"/>
              <w:right w:val="none" w:color="000000" w:sz="4" w:space="0"/>
            </w:tcBorders>
            <w:tcW w:w="1308" w:type="dxa"/>
            <w:vAlign w:val="center"/>
            <w:vMerge w:val="restart"/>
            <w:textDirection w:val="lrTb"/>
            <w:noWrap w:val="false"/>
          </w:tcPr>
          <w:p>
            <w:pPr>
              <w:jc w:val="center"/>
              <w:rPr>
                <w:rFonts w:hint="eastAsia" w:asciiTheme="minorEastAsia" w:hAnsiTheme="minorEastAsia" w:eastAsiaTheme="minorEastAsia" w:cstheme="minorEastAsia"/>
                <w:b/>
                <w:bCs/>
                <w:color w:val="000000"/>
                <w:sz w:val="21"/>
                <w:szCs w:val="21"/>
                <w:lang w:bidi="ar"/>
              </w:rPr>
            </w:pPr>
            <w:r>
              <w:rPr>
                <w:rFonts w:hint="eastAsia" w:asciiTheme="minorEastAsia" w:hAnsiTheme="minorEastAsia" w:eastAsiaTheme="minorEastAsia" w:cstheme="minorEastAsia"/>
                <w:b/>
                <w:bCs/>
                <w:color w:val="000000"/>
                <w:szCs w:val="21"/>
                <w:lang w:bidi="ar"/>
              </w:rPr>
              <w:t xml:space="preserve">加分项</w:t>
            </w:r>
            <w:r/>
          </w:p>
          <w:p>
            <w:pPr>
              <w:jc w:val="center"/>
              <w:rPr>
                <w:rFonts w:hint="eastAsia"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Cs w:val="21"/>
                <w:lang w:bidi="ar"/>
              </w:rPr>
              <w:t xml:space="preserve">（此项不占基础分值，从总分中加分）</w:t>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运维服务人员及时响应甲方临时提出的紧急运</w:t>
            </w:r>
            <w:r>
              <w:rPr>
                <w:rFonts w:hint="eastAsia" w:asciiTheme="minorEastAsia" w:hAnsiTheme="minorEastAsia" w:eastAsiaTheme="minorEastAsia" w:cstheme="minorEastAsia"/>
                <w:color w:val="000000"/>
                <w:szCs w:val="21"/>
                <w:lang w:bidi="ar"/>
              </w:rPr>
              <w:t xml:space="preserve">维保障</w:t>
            </w:r>
            <w:r>
              <w:rPr>
                <w:rFonts w:hint="eastAsia" w:asciiTheme="minorEastAsia" w:hAnsiTheme="minorEastAsia" w:eastAsiaTheme="minorEastAsia" w:cstheme="minorEastAsia"/>
                <w:color w:val="000000"/>
                <w:szCs w:val="21"/>
                <w:lang w:bidi="ar"/>
              </w:rPr>
              <w:t xml:space="preserve">任务并高质量完成，甲方可根据完成情况给予加分奖励。</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color w:val="0f1115"/>
                <w:szCs w:val="21"/>
                <w:shd w:val="clear" w:color="auto" w:fill="ffffff"/>
              </w:rPr>
            </w:pPr>
            <w:r>
              <w:rPr>
                <w:rFonts w:hint="eastAsia" w:asciiTheme="minorEastAsia" w:hAnsiTheme="minorEastAsia" w:eastAsiaTheme="minorEastAsia" w:cstheme="minorEastAsia"/>
                <w:color w:val="000000"/>
                <w:szCs w:val="21"/>
                <w:lang w:bidi="ar"/>
              </w:rPr>
              <w:t xml:space="preserve">每次加2至5分。</w:t>
            </w:r>
            <w:r/>
          </w:p>
        </w:tc>
      </w:tr>
      <w:tr>
        <w:trPr>
          <w:jc w:val="center"/>
          <w:trHeight w:val="90"/>
        </w:trPr>
        <w:tc>
          <w:tcPr>
            <w:shd w:val="clear" w:color="auto" w:fill="ffffff"/>
            <w:tcBorders>
              <w:left w:val="single" w:color="000000" w:sz="8" w:space="0"/>
              <w:bottom w:val="single" w:color="000000" w:sz="8" w:space="0"/>
              <w:right w:val="none" w:color="000000" w:sz="4" w:space="0"/>
            </w:tcBorders>
            <w:tcW w:w="1308" w:type="dxa"/>
            <w:vAlign w:val="center"/>
            <w:vMerge w:val="continue"/>
            <w:textDirection w:val="lrTb"/>
            <w:noWrap w:val="false"/>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r>
            <w:r/>
          </w:p>
        </w:tc>
        <w:tc>
          <w:tcPr>
            <w:gridSpan w:val="2"/>
            <w:shd w:val="clear" w:color="auto" w:fill="ffffff"/>
            <w:tcBorders>
              <w:top w:val="single" w:color="000000" w:sz="8" w:space="0"/>
              <w:left w:val="single" w:color="000000" w:sz="8" w:space="0"/>
              <w:bottom w:val="single" w:color="000000" w:sz="8" w:space="0"/>
              <w:right w:val="none" w:color="000000" w:sz="4" w:space="0"/>
            </w:tcBorders>
            <w:tcW w:w="4704" w:type="dxa"/>
            <w:vAlign w:val="center"/>
            <w:textDirection w:val="lrTb"/>
            <w:noWrap w:val="false"/>
          </w:tcPr>
          <w:p>
            <w:pPr>
              <w:rPr>
                <w:rFonts w:hint="eastAsia"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运维服务人员结合工作和甲方实际情况，提出的合理化建议被采纳的可给予加分奖励。</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246" w:type="dxa"/>
            <w:vAlign w:val="center"/>
            <w:textDirection w:val="lrTb"/>
            <w:noWrap w:val="false"/>
          </w:tcPr>
          <w:p>
            <w:pPr>
              <w:rPr>
                <w:rFonts w:hint="eastAsia" w:asciiTheme="minorEastAsia" w:hAnsiTheme="minorEastAsia" w:eastAsiaTheme="minorEastAsia" w:cstheme="minorEastAsia"/>
                <w:color w:val="0f1115"/>
                <w:szCs w:val="21"/>
                <w:shd w:val="clear" w:color="auto" w:fill="ffffff"/>
              </w:rPr>
            </w:pPr>
            <w:r>
              <w:rPr>
                <w:rFonts w:hint="eastAsia" w:asciiTheme="minorEastAsia" w:hAnsiTheme="minorEastAsia" w:eastAsiaTheme="minorEastAsia" w:cstheme="minorEastAsia"/>
                <w:color w:val="000000"/>
                <w:szCs w:val="21"/>
                <w:lang w:bidi="ar"/>
              </w:rPr>
              <w:t xml:space="preserve">每次加2至5分。</w:t>
            </w:r>
            <w:r/>
          </w:p>
        </w:tc>
      </w:tr>
    </w:tbl>
    <w:p>
      <w:pPr>
        <w:pStyle w:val="758"/>
        <w:spacing w:line="360" w:lineRule="auto"/>
        <w:rPr>
          <w:rFonts w:hint="eastAsia"/>
        </w:rPr>
      </w:pPr>
      <w:r>
        <w:rPr>
          <w:rFonts w:hint="eastAsia"/>
        </w:rPr>
      </w:r>
      <w:r/>
    </w:p>
    <w:p>
      <w:pPr>
        <w:pStyle w:val="713"/>
        <w:keepLines w:val="0"/>
        <w:keepNext w:val="0"/>
        <w:spacing w:before="0" w:line="560" w:lineRule="exact"/>
        <w:rPr>
          <w:color w:val="auto"/>
          <w:sz w:val="28"/>
          <w:szCs w:val="28"/>
        </w:rPr>
      </w:pPr>
      <w:r>
        <w:rPr>
          <w:color w:val="auto"/>
          <w:sz w:val="28"/>
          <w:szCs w:val="28"/>
        </w:rPr>
        <w:t xml:space="preserve">附件</w:t>
      </w:r>
      <w:r>
        <w:rPr>
          <w:rFonts w:hint="eastAsia"/>
          <w:color w:val="auto"/>
          <w:sz w:val="28"/>
          <w:szCs w:val="28"/>
        </w:rPr>
        <w:t xml:space="preserve">二</w:t>
      </w:r>
      <w:r>
        <w:rPr>
          <w:color w:val="auto"/>
          <w:sz w:val="28"/>
          <w:szCs w:val="28"/>
        </w:rPr>
        <w:t xml:space="preserve">：</w:t>
      </w:r>
      <w:r>
        <w:rPr>
          <w:rFonts w:hint="eastAsia"/>
          <w:color w:val="auto"/>
          <w:sz w:val="28"/>
          <w:szCs w:val="28"/>
        </w:rPr>
        <w:t xml:space="preserve">中标通知书</w:t>
      </w:r>
      <w:r/>
    </w:p>
    <w:p>
      <w:pPr>
        <w:rPr>
          <w:rFonts w:hint="eastAsia" w:ascii="黑体" w:hAnsi="楷体_GB2312" w:eastAsia="黑体"/>
          <w:sz w:val="44"/>
          <w:szCs w:val="44"/>
        </w:rPr>
      </w:pPr>
      <w:r>
        <w:rPr>
          <w:rFonts w:hint="eastAsia"/>
          <w:sz w:val="28"/>
          <w:szCs w:val="28"/>
        </w:rPr>
        <w:br w:type="page" w:clear="all"/>
      </w:r>
      <w:bookmarkStart w:id="154" w:name="_Toc221178590"/>
      <w:r/>
      <w:bookmarkEnd w:id="150"/>
      <w:r/>
      <w:bookmarkEnd w:id="151"/>
      <w:r/>
      <w:bookmarkEnd w:id="152"/>
      <w:r/>
      <w:r/>
    </w:p>
    <w:p>
      <w:pPr>
        <w:pStyle w:val="712"/>
        <w:jc w:val="center"/>
        <w:keepLines w:val="0"/>
        <w:spacing w:before="0" w:line="240" w:lineRule="auto"/>
        <w:widowControl w:val="off"/>
        <w:rPr>
          <w:rFonts w:cs="微软雅黑"/>
        </w:rPr>
      </w:pPr>
      <w:r>
        <w:rPr>
          <w:rFonts w:hint="eastAsia" w:ascii="黑体" w:hAnsi="楷体_GB2312" w:eastAsia="黑体"/>
          <w:b w:val="0"/>
          <w:bCs w:val="0"/>
          <w:color w:val="000000"/>
          <w:sz w:val="44"/>
          <w:szCs w:val="44"/>
        </w:rPr>
        <w:t xml:space="preserve">第</w:t>
      </w:r>
      <w:bookmarkEnd w:id="146"/>
      <w:r>
        <w:rPr>
          <w:rFonts w:hint="eastAsia" w:ascii="黑体" w:hAnsi="楷体_GB2312" w:eastAsia="黑体"/>
          <w:b w:val="0"/>
          <w:bCs w:val="0"/>
          <w:color w:val="000000"/>
          <w:sz w:val="44"/>
          <w:szCs w:val="44"/>
        </w:rPr>
        <w:t xml:space="preserve">四章 项目需求</w:t>
      </w:r>
      <w:bookmarkStart w:id="155" w:name="_Toc17291089"/>
      <w:r/>
      <w:bookmarkStart w:id="156" w:name="_Toc17291677"/>
      <w:r/>
      <w:bookmarkStart w:id="157" w:name="_Toc120614281"/>
      <w:r/>
      <w:bookmarkStart w:id="158" w:name="_Toc49090575"/>
      <w:r/>
      <w:bookmarkStart w:id="159" w:name="_Toc26554093"/>
      <w:r/>
      <w:bookmarkEnd w:id="147"/>
      <w:r/>
      <w:bookmarkEnd w:id="148"/>
      <w:r/>
      <w:bookmarkEnd w:id="149"/>
      <w:r/>
      <w:bookmarkEnd w:id="153"/>
      <w:r/>
      <w:bookmarkEnd w:id="154"/>
      <w:r/>
      <w:r/>
    </w:p>
    <w:p>
      <w:pPr>
        <w:jc w:val="both"/>
        <w:spacing w:after="0" w:line="400" w:lineRule="exact"/>
        <w:widowControl w:val="off"/>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一、项目概况</w:t>
      </w:r>
      <w:r/>
    </w:p>
    <w:p>
      <w:pPr>
        <w:jc w:val="both"/>
        <w:spacing w:after="0" w:line="400" w:lineRule="exact"/>
        <w:widowControl w:val="off"/>
        <w:rPr>
          <w:rFonts w:hint="eastAsia" w:ascii="宋体" w:hAnsi="宋体"/>
          <w:b/>
          <w:bCs/>
          <w:sz w:val="24"/>
          <w:szCs w:val="21"/>
        </w:rPr>
      </w:pPr>
      <w:r/>
      <w:bookmarkStart w:id="160" w:name="_Hlk65599754"/>
      <w:r>
        <w:rPr>
          <w:rFonts w:hint="eastAsia" w:ascii="宋体" w:hAnsi="宋体"/>
          <w:b/>
          <w:bCs/>
          <w:sz w:val="24"/>
          <w:szCs w:val="21"/>
        </w:rPr>
        <w:t xml:space="preserve">（一）系统介绍</w:t>
      </w:r>
      <w:r/>
    </w:p>
    <w:p>
      <w:pPr>
        <w:ind w:firstLine="480"/>
        <w:jc w:val="both"/>
        <w:spacing w:after="0" w:line="360" w:lineRule="auto"/>
        <w:widowControl w:val="off"/>
        <w:rPr>
          <w:rFonts w:hint="eastAsia" w:ascii="宋体" w:hAnsi="宋体"/>
          <w:sz w:val="24"/>
          <w:szCs w:val="21"/>
        </w:rPr>
      </w:pPr>
      <w:r>
        <w:rPr>
          <w:rFonts w:hint="eastAsia" w:ascii="宋体" w:hAnsi="宋体"/>
          <w:sz w:val="24"/>
          <w:szCs w:val="21"/>
        </w:rPr>
        <w:t xml:space="preserve">本项目是采购江苏省市场监督管理局登记注册系统的2026年度运行维护服务。</w:t>
      </w:r>
      <w:r/>
    </w:p>
    <w:p>
      <w:pPr>
        <w:ind w:firstLine="480"/>
        <w:jc w:val="both"/>
        <w:spacing w:after="0" w:line="360" w:lineRule="auto"/>
        <w:widowControl w:val="off"/>
        <w:rPr>
          <w:rFonts w:hint="eastAsia" w:ascii="宋体" w:hAnsi="宋体"/>
          <w:sz w:val="24"/>
          <w:szCs w:val="21"/>
        </w:rPr>
      </w:pPr>
      <w:r>
        <w:rPr>
          <w:rFonts w:hint="eastAsia" w:ascii="宋体" w:hAnsi="宋体"/>
          <w:sz w:val="24"/>
          <w:szCs w:val="21"/>
        </w:rPr>
        <w:t xml:space="preserve">该系统承载全省市场监督管理局与企业注册登记相关的核心业务，主要包括企业全</w:t>
      </w:r>
      <w:r>
        <w:rPr>
          <w:rFonts w:hint="eastAsia" w:ascii="宋体" w:hAnsi="宋体"/>
          <w:sz w:val="24"/>
          <w:szCs w:val="21"/>
        </w:rPr>
        <w:t xml:space="preserve">链通服务</w:t>
      </w:r>
      <w:r>
        <w:rPr>
          <w:rFonts w:hint="eastAsia" w:ascii="宋体" w:hAnsi="宋体"/>
          <w:sz w:val="24"/>
          <w:szCs w:val="21"/>
        </w:rPr>
        <w:t xml:space="preserve">软件、登记注册综合管理软件和移动端三部分。</w:t>
      </w:r>
      <w:r/>
    </w:p>
    <w:p>
      <w:pPr>
        <w:ind w:firstLine="480"/>
        <w:jc w:val="both"/>
        <w:spacing w:after="0" w:line="360" w:lineRule="auto"/>
        <w:widowControl w:val="off"/>
        <w:rPr>
          <w:rFonts w:hint="eastAsia" w:ascii="宋体" w:hAnsi="宋体"/>
          <w:sz w:val="24"/>
          <w:szCs w:val="21"/>
        </w:rPr>
      </w:pPr>
      <w:r>
        <w:rPr>
          <w:rFonts w:hint="eastAsia" w:ascii="宋体" w:hAnsi="宋体"/>
          <w:sz w:val="24"/>
          <w:szCs w:val="21"/>
        </w:rPr>
        <w:t xml:space="preserve">该系统覆盖全省</w:t>
      </w:r>
      <w:r>
        <w:rPr>
          <w:rFonts w:hint="eastAsia" w:ascii="宋体" w:hAnsi="宋体"/>
          <w:sz w:val="24"/>
          <w:szCs w:val="21"/>
        </w:rPr>
        <w:t xml:space="preserve">省</w:t>
      </w:r>
      <w:r>
        <w:rPr>
          <w:rFonts w:hint="eastAsia" w:ascii="宋体" w:hAnsi="宋体"/>
          <w:sz w:val="24"/>
          <w:szCs w:val="21"/>
        </w:rPr>
        <w:t xml:space="preserve">、市、县、所四级市场监管机关以及市、区（县）审批局，包括十三个地市局、一百多个县区局及一千多个基层分局，使用人员机关干部约8000多人，企业用户约900万多人。</w:t>
      </w:r>
      <w:r/>
    </w:p>
    <w:p>
      <w:pPr>
        <w:jc w:val="both"/>
        <w:spacing w:after="0" w:line="400" w:lineRule="exact"/>
        <w:widowControl w:val="off"/>
        <w:rPr>
          <w:rFonts w:hint="eastAsia" w:ascii="宋体" w:hAnsi="宋体"/>
          <w:b/>
          <w:bCs/>
          <w:sz w:val="24"/>
          <w:szCs w:val="21"/>
        </w:rPr>
      </w:pPr>
      <w:r>
        <w:rPr>
          <w:rFonts w:hint="eastAsia" w:ascii="宋体" w:hAnsi="宋体"/>
          <w:b/>
          <w:bCs/>
          <w:sz w:val="24"/>
          <w:szCs w:val="21"/>
        </w:rPr>
        <w:t xml:space="preserve">（二）运维目标</w:t>
      </w:r>
      <w:r/>
    </w:p>
    <w:p>
      <w:pPr>
        <w:ind w:firstLine="480"/>
        <w:jc w:val="both"/>
        <w:spacing w:after="0" w:line="360" w:lineRule="auto"/>
        <w:widowControl w:val="off"/>
        <w:rPr>
          <w:rFonts w:hint="eastAsia" w:ascii="宋体" w:hAnsi="宋体"/>
          <w:sz w:val="24"/>
          <w:szCs w:val="21"/>
        </w:rPr>
      </w:pPr>
      <w:r>
        <w:rPr>
          <w:rFonts w:hint="eastAsia" w:ascii="宋体" w:hAnsi="宋体"/>
          <w:sz w:val="24"/>
          <w:szCs w:val="21"/>
        </w:rPr>
        <w:t xml:space="preserve">本项目是对江苏省市场监管局登记注册系统的年度运维服务，投标人须从日常运维、软件及功能完善、数据维护及共享交换支撑服务、网络安全防护工作、培训及咨询服务、降低运维成本、提高运维工作效率等多个方面全方位为软件系统提供专业化的技术保障工作，确保系统全年安全稳定运行。</w:t>
      </w:r>
      <w:r/>
    </w:p>
    <w:p>
      <w:pPr>
        <w:jc w:val="both"/>
        <w:spacing w:after="0" w:line="400" w:lineRule="exact"/>
        <w:widowControl w:val="off"/>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二、技术（服务）要求（所有“技术（服务）要求”须完全响应，在《技术（服务）条款响应及偏离表》中逐一明确是否响应，不得存在负偏离，否则</w:t>
      </w:r>
      <w:r>
        <w:rPr>
          <w:rFonts w:hint="eastAsia" w:ascii="微软雅黑" w:hAnsi="微软雅黑" w:eastAsia="微软雅黑" w:cs="微软雅黑"/>
          <w:b/>
          <w:sz w:val="28"/>
          <w:szCs w:val="28"/>
        </w:rPr>
        <w:t xml:space="preserve">做为</w:t>
      </w:r>
      <w:r>
        <w:rPr>
          <w:rFonts w:hint="eastAsia" w:ascii="微软雅黑" w:hAnsi="微软雅黑" w:eastAsia="微软雅黑" w:cs="微软雅黑"/>
          <w:b/>
          <w:sz w:val="28"/>
          <w:szCs w:val="28"/>
        </w:rPr>
        <w:t xml:space="preserve">无效投标处理）</w:t>
      </w:r>
      <w:bookmarkEnd w:id="160"/>
      <w:r/>
      <w:r/>
    </w:p>
    <w:p>
      <w:pPr>
        <w:ind w:firstLine="482"/>
        <w:rPr>
          <w:rFonts w:hint="eastAsia" w:ascii="宋体" w:hAnsi="宋体"/>
          <w:b/>
          <w:sz w:val="24"/>
          <w:szCs w:val="24"/>
        </w:rPr>
      </w:pPr>
      <w:r>
        <w:rPr>
          <w:rFonts w:hint="eastAsia" w:ascii="宋体" w:hAnsi="宋体"/>
          <w:b/>
          <w:sz w:val="24"/>
          <w:szCs w:val="24"/>
        </w:rPr>
        <w:t xml:space="preserve">（一）需求理解</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要求投标人对当前系统运行现状熟悉，对项目运行维护服务理解透彻，对系统情况熟悉，能够正确理解运行维护项目需求并详细列举需求内容及范围。</w:t>
      </w:r>
      <w:r/>
    </w:p>
    <w:p>
      <w:pPr>
        <w:ind w:firstLine="482"/>
        <w:rPr>
          <w:rFonts w:hint="eastAsia" w:ascii="宋体" w:hAnsi="宋体"/>
          <w:b/>
          <w:sz w:val="24"/>
          <w:szCs w:val="24"/>
        </w:rPr>
      </w:pPr>
      <w:r>
        <w:rPr>
          <w:rFonts w:hint="eastAsia" w:ascii="宋体" w:hAnsi="宋体"/>
          <w:b/>
          <w:sz w:val="24"/>
          <w:szCs w:val="24"/>
        </w:rPr>
        <w:t xml:space="preserve">（二）总体实施方案</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要求投标人制定总体实施方案应包括：运维服务总体架构、运维服务组织管理、运维服务流程管理、运维服务规范、运维服务内容等内容。</w:t>
      </w:r>
      <w:r/>
    </w:p>
    <w:p>
      <w:pPr>
        <w:ind w:firstLine="482"/>
        <w:rPr>
          <w:rFonts w:hint="eastAsia" w:ascii="宋体" w:hAnsi="宋体"/>
          <w:b/>
          <w:sz w:val="24"/>
          <w:szCs w:val="24"/>
        </w:rPr>
      </w:pPr>
      <w:r>
        <w:rPr>
          <w:rFonts w:hint="eastAsia" w:ascii="宋体" w:hAnsi="宋体"/>
          <w:b/>
          <w:sz w:val="24"/>
          <w:szCs w:val="24"/>
        </w:rPr>
        <w:t xml:space="preserve">（三）日常巡检</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1.系统运行情况检查与监测：定期对系统运行情况进行检查，包括服务器巡检、数据库维护、数据备份检查等，保障系统稳定运行。</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2.系统故障及漏洞修复：及时修复系统故障及漏洞，确保系统业务及时恢复。对于重大故障，系统恢复24小时内提交详细的系统故障分析报告。</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3.业务保障：保障日常业务正常运转，积极配合业务部门查询及处理业务问题。对于用户问题多发、普遍反映不合理的流程和功能，运</w:t>
      </w:r>
      <w:r>
        <w:rPr>
          <w:rFonts w:hint="eastAsia" w:ascii="宋体" w:hAnsi="宋体"/>
          <w:sz w:val="24"/>
          <w:szCs w:val="24"/>
        </w:rPr>
        <w:t xml:space="preserve">维单位</w:t>
      </w:r>
      <w:r>
        <w:rPr>
          <w:rFonts w:hint="eastAsia" w:ascii="宋体" w:hAnsi="宋体"/>
          <w:sz w:val="24"/>
          <w:szCs w:val="24"/>
        </w:rPr>
        <w:t xml:space="preserve">应主动向省局报告，并配合省局</w:t>
      </w:r>
      <w:r>
        <w:rPr>
          <w:rFonts w:hint="eastAsia" w:ascii="宋体" w:hAnsi="宋体"/>
          <w:sz w:val="24"/>
          <w:szCs w:val="24"/>
        </w:rPr>
        <w:t xml:space="preserve">优化相关软件功能；</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4.其他：各</w:t>
      </w:r>
      <w:r>
        <w:rPr>
          <w:rFonts w:hint="eastAsia" w:ascii="宋体" w:hAnsi="宋体"/>
          <w:sz w:val="24"/>
          <w:szCs w:val="24"/>
        </w:rPr>
        <w:t xml:space="preserve">类运维工</w:t>
      </w:r>
      <w:r>
        <w:rPr>
          <w:rFonts w:hint="eastAsia" w:ascii="宋体" w:hAnsi="宋体"/>
          <w:sz w:val="24"/>
          <w:szCs w:val="24"/>
        </w:rPr>
        <w:t xml:space="preserve">单处理，协助办理业务部门交办的其他日常工作。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5.对系统可能存在的缺陷（不包括系统功能需求增加或变更）进行修改完善，提供系统补丁并发布。</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6.对系统的运行状况进行监控，及时发现可能存在的系统性能问题，并提出性能调优方案。</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7.对系统提供日常检查，及时发现可能存在的运行故障，并及时处置。</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8.对系统的数据交换接口进行日常检查，确保各类数据交换接口的正常运行。</w:t>
      </w:r>
      <w:r/>
    </w:p>
    <w:p>
      <w:pPr>
        <w:ind w:firstLine="482"/>
        <w:rPr>
          <w:rFonts w:hint="eastAsia" w:ascii="宋体" w:hAnsi="宋体"/>
          <w:b/>
          <w:sz w:val="24"/>
          <w:szCs w:val="24"/>
        </w:rPr>
      </w:pPr>
      <w:r>
        <w:rPr>
          <w:rFonts w:hint="eastAsia" w:ascii="宋体" w:hAnsi="宋体"/>
          <w:b/>
          <w:sz w:val="24"/>
          <w:szCs w:val="24"/>
        </w:rPr>
        <w:t xml:space="preserve">（四）软件及功能完善</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1.根据用户的反馈意见，优化软件性能和功能，完善软件原有功能，对二级以下功能模块的增加及功能模块的零星修改，须按要求做好相应优化和调整工作。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因各级</w:t>
      </w:r>
      <w:r>
        <w:rPr>
          <w:rFonts w:hint="eastAsia" w:ascii="宋体" w:hAnsi="宋体"/>
          <w:sz w:val="24"/>
          <w:szCs w:val="24"/>
        </w:rPr>
        <w:t xml:space="preserve">政策法规变化，导致数据采集标准变化但未影响业务流程的软件修订，须按要求做好相应调整工作。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3.对已知的系统攻击，采取软件安全加固升级措施。</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4.其他必要的软件优化完善工作，包括：</w:t>
      </w:r>
      <w:r>
        <w:rPr>
          <w:rFonts w:hint="eastAsia"/>
          <w:sz w:val="24"/>
          <w:szCs w:val="24"/>
        </w:rPr>
        <w:t xml:space="preserve">对应用整改要求的修复、与各部门的数据共享、登记注册系统使用便利性优化，</w:t>
      </w:r>
      <w:r>
        <w:rPr>
          <w:sz w:val="24"/>
          <w:szCs w:val="24"/>
        </w:rPr>
        <w:t xml:space="preserve">注册登记</w:t>
      </w:r>
      <w:r>
        <w:rPr>
          <w:rFonts w:hint="eastAsia"/>
          <w:sz w:val="24"/>
          <w:szCs w:val="24"/>
        </w:rPr>
        <w:t xml:space="preserve">移动端</w:t>
      </w:r>
      <w:r>
        <w:rPr>
          <w:sz w:val="24"/>
          <w:szCs w:val="24"/>
        </w:rPr>
        <w:t xml:space="preserve">优化升级</w:t>
      </w:r>
      <w:r>
        <w:rPr>
          <w:rFonts w:hint="eastAsia"/>
          <w:sz w:val="24"/>
          <w:szCs w:val="24"/>
        </w:rPr>
        <w:t xml:space="preserve">等。</w:t>
      </w:r>
      <w:r/>
    </w:p>
    <w:p>
      <w:pPr>
        <w:ind w:firstLine="482"/>
        <w:rPr>
          <w:rFonts w:hint="eastAsia" w:ascii="宋体" w:hAnsi="宋体"/>
          <w:sz w:val="24"/>
          <w:szCs w:val="24"/>
        </w:rPr>
      </w:pPr>
      <w:r>
        <w:rPr>
          <w:rFonts w:hint="eastAsia" w:ascii="宋体" w:hAnsi="宋体"/>
          <w:b/>
          <w:sz w:val="24"/>
          <w:szCs w:val="24"/>
        </w:rPr>
        <w:t xml:space="preserve">（五）数据维护及共享方案</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1.按</w:t>
      </w:r>
      <w:r>
        <w:rPr>
          <w:rFonts w:ascii="宋体" w:hAnsi="宋体"/>
          <w:sz w:val="24"/>
          <w:szCs w:val="24"/>
        </w:rPr>
        <w:t xml:space="preserve">省局</w:t>
      </w:r>
      <w:r>
        <w:rPr>
          <w:rFonts w:hint="eastAsia" w:ascii="宋体" w:hAnsi="宋体"/>
          <w:sz w:val="24"/>
          <w:szCs w:val="24"/>
        </w:rPr>
        <w:t xml:space="preserve">要求对系统数据做出必要的更正和维护工作。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t xml:space="preserve">由于误操作或使用不当而造成的单条或批量数据错误，提供数据处理服务。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t xml:space="preserve">对常见的有规律性的数据错误，提供数据处理服务。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t xml:space="preserve">配合对数据的完整性、准确性、规范性等数据质量情况进行检查分析服务。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t xml:space="preserve">因机构调整等其它情形涉及的数据调整服务。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2.配合省局做好数据查询、统计、比对等数据维护服务。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t xml:space="preserve">因检查、考核等涉及的数据查询服务。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t xml:space="preserve">因市场监督管理局协作单位所需数据的查询服务。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ab/>
        <w:t xml:space="preserve">经数据中心确认的，需要查询的临时查询任务。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t xml:space="preserve">各类专题会议、检查等需要的，或突发、紧急的数据查询任务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3.配合省局做好数据归集工作，按要求持续做好与省局数据中台及省数据局、省大数据中心、</w:t>
      </w:r>
      <w:r>
        <w:rPr>
          <w:rFonts w:hint="eastAsia" w:ascii="宋体" w:hAnsi="宋体"/>
          <w:sz w:val="24"/>
          <w:szCs w:val="24"/>
        </w:rPr>
        <w:t xml:space="preserve">总局网数中心</w:t>
      </w:r>
      <w:r>
        <w:rPr>
          <w:rFonts w:hint="eastAsia" w:ascii="宋体" w:hAnsi="宋体"/>
          <w:sz w:val="24"/>
          <w:szCs w:val="24"/>
        </w:rPr>
        <w:t xml:space="preserve">等对接工作。维护和优化内外部所有数据共享接口，保障接口运行</w:t>
      </w:r>
      <w:r>
        <w:rPr>
          <w:rFonts w:hint="eastAsia" w:ascii="宋体" w:hAnsi="宋体"/>
          <w:sz w:val="24"/>
          <w:szCs w:val="24"/>
        </w:rPr>
        <w:t xml:space="preserve">正常。</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4.配合省局做好数据备份及数据恢复工作。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5.关注数据接口的数据交换效率，针对交换接口进行性能优化。</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6.根据数据交换的需求变化情况，配合进行数据交换接口的配置。</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7.根据业务或政策的变化，配合进行数据交换内容的调整。</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8.提供数据整理服务，进行数据收集、数据筛选、数据整理、数据报送工作。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9.按照省相关部门的要求配合提供日常数据。</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10.负责整理提供各业务部门以及政府相关部门对业务数据的数据需求。</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11.数据划转：部分企业在管区调整过程中，前期未统一划转的，需要将企业数据按迁移业务的模式批量划转至各地市、区县的登记机关。</w:t>
      </w:r>
      <w:r/>
    </w:p>
    <w:p>
      <w:pPr>
        <w:ind w:firstLine="482"/>
        <w:rPr>
          <w:rFonts w:hint="eastAsia" w:ascii="宋体" w:hAnsi="宋体"/>
          <w:b/>
          <w:sz w:val="24"/>
          <w:szCs w:val="24"/>
        </w:rPr>
      </w:pPr>
      <w:r>
        <w:rPr>
          <w:rFonts w:hint="eastAsia" w:ascii="宋体" w:hAnsi="宋体"/>
          <w:b/>
          <w:sz w:val="24"/>
          <w:szCs w:val="24"/>
        </w:rPr>
        <w:t xml:space="preserve">（六）网络安全防护工作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1.配合省局做好网络安全防护工作，及时响应并修复发现的应用软件系统漏洞，按省局的要求反馈和上报处理结果。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2.增强应用软件系统安全性能，强化应用软件系统密码校验规则，严格操作应用软件系统及数据库运维账号使用管理。</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3.配合省局做好节假日和重大活动网络安全保障工作，根据省局的要求制定应用软件系统安全应急预案。</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4.按省局要求签订《应用软件系统安全保密协议》，并按照省局的规章制度要求配合做好其他网络安全工作。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5．需具备技术实力和创新能力，对系统运维中涉及的运行监测、安全防护、主动防御等知识具备较深理解，确保</w:t>
      </w:r>
      <w:r>
        <w:rPr>
          <w:rFonts w:hint="eastAsia" w:ascii="宋体" w:hAnsi="宋体"/>
          <w:sz w:val="24"/>
          <w:szCs w:val="24"/>
        </w:rPr>
        <w:t xml:space="preserve">运维所涉及</w:t>
      </w:r>
      <w:r>
        <w:rPr>
          <w:rFonts w:hint="eastAsia" w:ascii="宋体" w:hAnsi="宋体"/>
          <w:sz w:val="24"/>
          <w:szCs w:val="24"/>
        </w:rPr>
        <w:t xml:space="preserve">到的系统运行安全和稳定。</w:t>
      </w:r>
      <w:r/>
    </w:p>
    <w:p>
      <w:pPr>
        <w:ind w:firstLine="482"/>
        <w:rPr>
          <w:rFonts w:hint="eastAsia" w:ascii="宋体" w:hAnsi="宋体"/>
          <w:b/>
          <w:sz w:val="24"/>
          <w:szCs w:val="24"/>
        </w:rPr>
      </w:pPr>
      <w:r>
        <w:rPr>
          <w:rFonts w:hint="eastAsia" w:ascii="宋体" w:hAnsi="宋体"/>
          <w:b/>
          <w:sz w:val="24"/>
          <w:szCs w:val="24"/>
        </w:rPr>
        <w:t xml:space="preserve">（七）培训及服务响应</w:t>
      </w:r>
      <w:r/>
    </w:p>
    <w:p>
      <w:pPr>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1.培训服务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（1）使用指导和培训服务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根据需要，为全省登记注册系统的使用人员提供使用咨询、操作指导服务。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为全省登记注册系统的使用人员提供软件的使用操作培训，可根据需要进行各地的人员集中培训。</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（2）培训演示服务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需要进行组织培训考试时，负责根据培训考试的内容，协助搭建培训考试环境，做好</w:t>
      </w:r>
      <w:r>
        <w:rPr>
          <w:rFonts w:hint="eastAsia" w:ascii="宋体" w:hAnsi="宋体"/>
          <w:sz w:val="24"/>
          <w:szCs w:val="24"/>
        </w:rPr>
        <w:t xml:space="preserve">培训考试的配合工作。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配合软件相关的基层调研、收集使用情况，根据需要能够安排人员随同配合。</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配合完成可能涉及的系统相关的系统参观、演示、汇报等工作内容。</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2.服务响应</w:t>
      </w:r>
      <w:r/>
    </w:p>
    <w:p>
      <w:pPr>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（1）投标人须提供质保服务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针对不同的故障级别，应在规定时间内进行响应并解决故障，服务相应等级表如下所示：</w:t>
      </w:r>
      <w:r/>
    </w:p>
    <w:tbl>
      <w:tblPr>
        <w:tblW w:w="51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4297"/>
        <w:gridCol w:w="1710"/>
        <w:gridCol w:w="3694"/>
      </w:tblGrid>
      <w:tr>
        <w:trPr>
          <w:jc w:val="center"/>
          <w:trHeight w:val="351"/>
        </w:trPr>
        <w:tc>
          <w:tcPr>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center"/>
              <w:spacing w:after="0" w:line="360" w:lineRule="auto"/>
              <w:widowControl w:val="off"/>
              <w:rPr>
                <w:rFonts w:hint="eastAsia" w:ascii="宋体" w:hAnsi="宋体"/>
                <w:b/>
                <w:bCs/>
                <w:sz w:val="24"/>
                <w:szCs w:val="32"/>
              </w:rPr>
            </w:pPr>
            <w:r>
              <w:rPr>
                <w:rFonts w:hint="eastAsia" w:ascii="宋体" w:hAnsi="宋体"/>
                <w:b/>
                <w:bCs/>
                <w:sz w:val="24"/>
                <w:szCs w:val="32"/>
              </w:rPr>
              <w:t xml:space="preserve">故障级别</w:t>
            </w:r>
            <w:r/>
          </w:p>
        </w:tc>
        <w:tc>
          <w:tcPr>
            <w:tcBorders>
              <w:top w:val="single" w:color="000000" w:sz="4" w:space="0"/>
              <w:left w:val="none" w:color="000000" w:sz="4" w:space="0"/>
              <w:bottom w:val="single" w:color="000000" w:sz="4" w:space="0"/>
              <w:right w:val="single" w:color="000000" w:sz="4" w:space="0"/>
            </w:tcBorders>
            <w:tcW w:w="881" w:type="pct"/>
            <w:vAlign w:val="center"/>
            <w:textDirection w:val="lrTb"/>
            <w:noWrap w:val="false"/>
          </w:tcPr>
          <w:p>
            <w:pPr>
              <w:jc w:val="center"/>
              <w:spacing w:after="0" w:line="360" w:lineRule="auto"/>
              <w:widowControl w:val="off"/>
              <w:rPr>
                <w:rFonts w:hint="eastAsia" w:ascii="宋体" w:hAnsi="宋体"/>
                <w:b/>
                <w:bCs/>
                <w:sz w:val="24"/>
                <w:szCs w:val="32"/>
              </w:rPr>
            </w:pPr>
            <w:r>
              <w:rPr>
                <w:rFonts w:hint="eastAsia" w:ascii="宋体" w:hAnsi="宋体"/>
                <w:b/>
                <w:bCs/>
                <w:sz w:val="24"/>
                <w:szCs w:val="32"/>
              </w:rPr>
              <w:t xml:space="preserve">响应时间</w:t>
            </w:r>
            <w:r/>
          </w:p>
        </w:tc>
        <w:tc>
          <w:tcPr>
            <w:tcBorders>
              <w:top w:val="single" w:color="000000" w:sz="4" w:space="0"/>
              <w:left w:val="none" w:color="000000" w:sz="4" w:space="0"/>
              <w:bottom w:val="single" w:color="000000" w:sz="4" w:space="0"/>
              <w:right w:val="single" w:color="000000" w:sz="4" w:space="0"/>
            </w:tcBorders>
            <w:tcW w:w="1904" w:type="pct"/>
            <w:vAlign w:val="center"/>
            <w:textDirection w:val="lrTb"/>
            <w:noWrap w:val="false"/>
          </w:tcPr>
          <w:p>
            <w:pPr>
              <w:jc w:val="center"/>
              <w:spacing w:after="0" w:line="360" w:lineRule="auto"/>
              <w:widowControl w:val="off"/>
              <w:rPr>
                <w:rFonts w:hint="eastAsia" w:ascii="宋体" w:hAnsi="宋体"/>
                <w:b/>
                <w:bCs/>
                <w:sz w:val="24"/>
                <w:szCs w:val="32"/>
              </w:rPr>
            </w:pPr>
            <w:r>
              <w:rPr>
                <w:rFonts w:hint="eastAsia" w:ascii="宋体" w:hAnsi="宋体"/>
                <w:b/>
                <w:bCs/>
                <w:sz w:val="24"/>
                <w:szCs w:val="32"/>
              </w:rPr>
              <w:t xml:space="preserve">故障解决时间</w:t>
            </w:r>
            <w:r/>
          </w:p>
        </w:tc>
      </w:tr>
      <w:tr>
        <w:trPr>
          <w:jc w:val="center"/>
          <w:trHeight w:val="1312"/>
        </w:trPr>
        <w:tc>
          <w:tcPr>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I级：属于紧急问题；其具体现象为：系统崩溃导致业务停止、数据丢失。</w:t>
            </w:r>
            <w:r/>
          </w:p>
        </w:tc>
        <w:tc>
          <w:tcPr>
            <w:tcBorders>
              <w:top w:val="single" w:color="000000" w:sz="4" w:space="0"/>
              <w:left w:val="none" w:color="000000" w:sz="4" w:space="0"/>
              <w:bottom w:val="single" w:color="000000" w:sz="4" w:space="0"/>
              <w:right w:val="single" w:color="000000" w:sz="4" w:space="0"/>
            </w:tcBorders>
            <w:tcW w:w="881" w:type="pct"/>
            <w:vAlign w:val="center"/>
            <w:textDirection w:val="lrTb"/>
            <w:noWrap w:val="false"/>
          </w:tcPr>
          <w:p>
            <w:pPr>
              <w:jc w:val="center"/>
              <w:spacing w:after="0" w:line="360" w:lineRule="auto"/>
              <w:rPr>
                <w:rFonts w:hint="eastAsia" w:ascii="宋体" w:hAnsi="宋体"/>
                <w:sz w:val="24"/>
                <w:szCs w:val="32"/>
              </w:rPr>
            </w:pPr>
            <w:r>
              <w:rPr>
                <w:rFonts w:hint="eastAsia" w:ascii="宋体" w:hAnsi="宋体"/>
                <w:sz w:val="24"/>
                <w:szCs w:val="32"/>
              </w:rPr>
              <w:t xml:space="preserve">5分钟内响应并立即处置</w:t>
            </w:r>
            <w:r/>
          </w:p>
        </w:tc>
        <w:tc>
          <w:tcPr>
            <w:tcBorders>
              <w:top w:val="single" w:color="000000" w:sz="4" w:space="0"/>
              <w:left w:val="none" w:color="000000" w:sz="4" w:space="0"/>
              <w:bottom w:val="single" w:color="000000" w:sz="4" w:space="0"/>
              <w:right w:val="single" w:color="000000" w:sz="4" w:space="0"/>
            </w:tcBorders>
            <w:tcW w:w="190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原则上1小时以内处理完毕，如在规定时间内无法解决的，须提前向江苏省市场监督管理局提交初步分析报告、解决方案和预计解决时间</w:t>
            </w:r>
            <w:r/>
          </w:p>
        </w:tc>
      </w:tr>
      <w:tr>
        <w:trPr>
          <w:jc w:val="center"/>
          <w:trHeight w:val="177"/>
        </w:trPr>
        <w:tc>
          <w:tcPr>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II级：属于严重问题；其具体现象为：出现部分核心业务功能受限或性能下降明显但能正常运行，不影响正常业务运作。</w:t>
            </w:r>
            <w:r/>
          </w:p>
        </w:tc>
        <w:tc>
          <w:tcPr>
            <w:tcBorders>
              <w:top w:val="single" w:color="000000" w:sz="4" w:space="0"/>
              <w:left w:val="none" w:color="000000" w:sz="4" w:space="0"/>
              <w:bottom w:val="single" w:color="000000" w:sz="4" w:space="0"/>
              <w:right w:val="single" w:color="000000" w:sz="4" w:space="0"/>
            </w:tcBorders>
            <w:tcW w:w="881" w:type="pct"/>
            <w:vAlign w:val="center"/>
            <w:textDirection w:val="lrTb"/>
            <w:noWrap w:val="false"/>
          </w:tcPr>
          <w:p>
            <w:pPr>
              <w:jc w:val="center"/>
              <w:spacing w:after="0" w:line="360" w:lineRule="auto"/>
              <w:rPr>
                <w:rFonts w:hint="eastAsia" w:ascii="宋体" w:hAnsi="宋体"/>
                <w:sz w:val="24"/>
                <w:szCs w:val="32"/>
              </w:rPr>
            </w:pPr>
            <w:r>
              <w:rPr>
                <w:rFonts w:hint="eastAsia" w:ascii="宋体" w:hAnsi="宋体"/>
                <w:sz w:val="24"/>
                <w:szCs w:val="32"/>
              </w:rPr>
              <w:t xml:space="preserve">15分钟内响应并立即处置</w:t>
            </w:r>
            <w:r/>
          </w:p>
        </w:tc>
        <w:tc>
          <w:tcPr>
            <w:tcBorders>
              <w:top w:val="single" w:color="000000" w:sz="4" w:space="0"/>
              <w:left w:val="none" w:color="000000" w:sz="4" w:space="0"/>
              <w:bottom w:val="single" w:color="000000" w:sz="4" w:space="0"/>
              <w:right w:val="single" w:color="000000" w:sz="4" w:space="0"/>
            </w:tcBorders>
            <w:tcW w:w="190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原则上2小时以内处理完毕，如在规定时间内无法解决的，须提前向江苏省市场监督管理局提交初步分析报告、解决方案和预计解决时间</w:t>
            </w:r>
            <w:r/>
          </w:p>
        </w:tc>
      </w:tr>
      <w:tr>
        <w:trPr>
          <w:jc w:val="center"/>
          <w:trHeight w:val="1312"/>
        </w:trPr>
        <w:tc>
          <w:tcPr>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III级：属于较严重问题；其具体现象为：出现系统报错或警告，但业务系统能继续运行且性能不受影响。</w:t>
            </w:r>
            <w:r/>
          </w:p>
        </w:tc>
        <w:tc>
          <w:tcPr>
            <w:tcBorders>
              <w:top w:val="single" w:color="000000" w:sz="4" w:space="0"/>
              <w:left w:val="none" w:color="000000" w:sz="4" w:space="0"/>
              <w:bottom w:val="single" w:color="000000" w:sz="4" w:space="0"/>
              <w:right w:val="single" w:color="000000" w:sz="4" w:space="0"/>
            </w:tcBorders>
            <w:tcW w:w="881" w:type="pct"/>
            <w:vAlign w:val="center"/>
            <w:textDirection w:val="lrTb"/>
            <w:noWrap w:val="false"/>
          </w:tcPr>
          <w:p>
            <w:pPr>
              <w:jc w:val="center"/>
              <w:spacing w:after="0" w:line="360" w:lineRule="auto"/>
              <w:rPr>
                <w:rFonts w:hint="eastAsia" w:ascii="宋体" w:hAnsi="宋体"/>
                <w:sz w:val="24"/>
                <w:szCs w:val="32"/>
              </w:rPr>
            </w:pPr>
            <w:r>
              <w:rPr>
                <w:rFonts w:hint="eastAsia" w:ascii="宋体" w:hAnsi="宋体"/>
                <w:sz w:val="24"/>
                <w:szCs w:val="32"/>
              </w:rPr>
              <w:t xml:space="preserve">30分钟内响应并立即处置</w:t>
            </w:r>
            <w:r/>
          </w:p>
        </w:tc>
        <w:tc>
          <w:tcPr>
            <w:tcBorders>
              <w:top w:val="single" w:color="000000" w:sz="4" w:space="0"/>
              <w:left w:val="none" w:color="000000" w:sz="4" w:space="0"/>
              <w:bottom w:val="single" w:color="000000" w:sz="4" w:space="0"/>
              <w:right w:val="single" w:color="000000" w:sz="4" w:space="0"/>
            </w:tcBorders>
            <w:tcW w:w="190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原则上4小时以内处理完毕，如在规定时间内无法解决的，须提前向江苏省市场监督管理局提交初步分析报告、解决方案和预计解决时间</w:t>
            </w:r>
            <w:r/>
          </w:p>
        </w:tc>
      </w:tr>
      <w:tr>
        <w:trPr>
          <w:jc w:val="center"/>
          <w:trHeight w:val="1344"/>
        </w:trPr>
        <w:tc>
          <w:tcPr>
            <w:tcBorders>
              <w:top w:val="single" w:color="000000" w:sz="4" w:space="0"/>
              <w:left w:val="single" w:color="000000" w:sz="4" w:space="0"/>
              <w:bottom w:val="single" w:color="000000" w:sz="4" w:space="0"/>
              <w:right w:val="single" w:color="000000" w:sz="4" w:space="0"/>
            </w:tcBorders>
            <w:tcW w:w="221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IV级：属于普通问题；其具体现象为：仅个别功能或服务出现轻微问题，对业务系统影响较小。</w:t>
            </w:r>
            <w:r/>
          </w:p>
        </w:tc>
        <w:tc>
          <w:tcPr>
            <w:tcBorders>
              <w:top w:val="single" w:color="000000" w:sz="4" w:space="0"/>
              <w:left w:val="none" w:color="000000" w:sz="4" w:space="0"/>
              <w:bottom w:val="single" w:color="000000" w:sz="4" w:space="0"/>
              <w:right w:val="single" w:color="000000" w:sz="4" w:space="0"/>
            </w:tcBorders>
            <w:tcW w:w="881" w:type="pct"/>
            <w:vAlign w:val="center"/>
            <w:textDirection w:val="lrTb"/>
            <w:noWrap w:val="false"/>
          </w:tcPr>
          <w:p>
            <w:pPr>
              <w:jc w:val="center"/>
              <w:spacing w:after="0" w:line="360" w:lineRule="auto"/>
              <w:rPr>
                <w:rFonts w:hint="eastAsia" w:ascii="宋体" w:hAnsi="宋体"/>
                <w:sz w:val="24"/>
                <w:szCs w:val="32"/>
              </w:rPr>
            </w:pPr>
            <w:r>
              <w:rPr>
                <w:rFonts w:hint="eastAsia" w:ascii="宋体" w:hAnsi="宋体"/>
                <w:sz w:val="24"/>
                <w:szCs w:val="32"/>
              </w:rPr>
              <w:t xml:space="preserve">1小时内响应并立即处置</w:t>
            </w:r>
            <w:r/>
          </w:p>
        </w:tc>
        <w:tc>
          <w:tcPr>
            <w:tcBorders>
              <w:top w:val="single" w:color="000000" w:sz="4" w:space="0"/>
              <w:left w:val="none" w:color="000000" w:sz="4" w:space="0"/>
              <w:bottom w:val="single" w:color="000000" w:sz="4" w:space="0"/>
              <w:right w:val="single" w:color="000000" w:sz="4" w:space="0"/>
            </w:tcBorders>
            <w:tcW w:w="1904" w:type="pct"/>
            <w:vAlign w:val="center"/>
            <w:textDirection w:val="lrTb"/>
            <w:noWrap w:val="false"/>
          </w:tcPr>
          <w:p>
            <w:pPr>
              <w:jc w:val="both"/>
              <w:spacing w:after="0" w:line="360" w:lineRule="auto"/>
              <w:rPr>
                <w:rFonts w:hint="eastAsia" w:ascii="宋体" w:hAnsi="宋体"/>
                <w:sz w:val="24"/>
                <w:szCs w:val="32"/>
              </w:rPr>
            </w:pPr>
            <w:r>
              <w:rPr>
                <w:rFonts w:hint="eastAsia" w:ascii="宋体" w:hAnsi="宋体"/>
                <w:sz w:val="24"/>
                <w:szCs w:val="32"/>
              </w:rPr>
              <w:t xml:space="preserve">原则上24小时以内处理完毕，如在规定时间内无法解决的，须提前向江苏省市场监督管理局提交初步分析报告、解决方案和预计解决时间</w:t>
            </w:r>
            <w:r/>
          </w:p>
        </w:tc>
      </w:tr>
    </w:tbl>
    <w:p>
      <w:pPr>
        <w:contextualSpacing/>
        <w:ind w:firstLine="480"/>
        <w:jc w:val="both"/>
        <w:spacing w:after="0" w:line="360" w:lineRule="auto"/>
        <w:rPr>
          <w:sz w:val="24"/>
          <w:szCs w:val="24"/>
        </w:rPr>
      </w:pPr>
      <w:r>
        <w:rPr>
          <w:rFonts w:hint="eastAsia" w:ascii="宋体" w:hAnsi="宋体" w:cs="宋体"/>
          <w:sz w:val="24"/>
          <w:szCs w:val="24"/>
        </w:rPr>
        <w:t xml:space="preserve">投标人须在故障修复后</w:t>
      </w:r>
      <w:r>
        <w:rPr>
          <w:rFonts w:hint="eastAsia" w:ascii="宋体" w:hAnsi="宋体" w:cs="宋体"/>
          <w:bCs/>
          <w:sz w:val="24"/>
          <w:szCs w:val="24"/>
        </w:rPr>
        <w:t xml:space="preserve">24小时内向采购人提交详细的系统故障分析报告；</w:t>
      </w:r>
      <w:r/>
    </w:p>
    <w:p>
      <w:pPr>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（2）日常业务咨询指导服务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解答用户咨询，协助省局处理相关业务问题，同时提供7*24小时电话咨询、QQ</w:t>
      </w:r>
      <w:r>
        <w:rPr>
          <w:rFonts w:hint="eastAsia" w:ascii="宋体" w:hAnsi="宋体"/>
          <w:sz w:val="24"/>
          <w:szCs w:val="24"/>
        </w:rPr>
        <w:t xml:space="preserve">及微信等</w:t>
      </w:r>
      <w:r>
        <w:rPr>
          <w:rFonts w:hint="eastAsia" w:ascii="宋体" w:hAnsi="宋体"/>
          <w:sz w:val="24"/>
          <w:szCs w:val="24"/>
        </w:rPr>
        <w:t xml:space="preserve">即时通讯工具等方式。</w:t>
      </w:r>
      <w:r/>
    </w:p>
    <w:p>
      <w:pPr>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（3）提供配合优化建议服务</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对承载业务软件运行的软、硬件平台，以及网络架构等有全面的了解，能够结合实际情况，综合分析软件运行中存在的问题，以及为优化整体信息化的健康运行提高帮助、建议。按照现有的报障管理系统，遵守相关的问题处理流程，对报</w:t>
      </w:r>
      <w:r>
        <w:rPr>
          <w:rFonts w:hint="eastAsia" w:ascii="宋体" w:hAnsi="宋体"/>
          <w:sz w:val="24"/>
          <w:szCs w:val="24"/>
        </w:rPr>
        <w:t xml:space="preserve">障系统</w:t>
      </w:r>
      <w:r>
        <w:rPr>
          <w:rFonts w:hint="eastAsia" w:ascii="宋体" w:hAnsi="宋体"/>
          <w:sz w:val="24"/>
          <w:szCs w:val="24"/>
        </w:rPr>
        <w:t xml:space="preserve">的数据进行定期分析。负责配合与软件开发方的业务衔接工作等。</w:t>
      </w:r>
      <w:r/>
    </w:p>
    <w:p>
      <w:pPr>
        <w:ind w:firstLine="482"/>
        <w:rPr>
          <w:rFonts w:hint="eastAsia" w:ascii="宋体" w:hAnsi="宋体"/>
          <w:b/>
          <w:sz w:val="24"/>
          <w:szCs w:val="24"/>
        </w:rPr>
      </w:pPr>
      <w:r>
        <w:rPr>
          <w:rFonts w:hint="eastAsia" w:ascii="宋体" w:hAnsi="宋体"/>
          <w:b/>
          <w:sz w:val="24"/>
          <w:szCs w:val="24"/>
        </w:rPr>
        <w:t xml:space="preserve">（八）服务质量保障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1.制定服务质量保障方案，具备对服务全过程的质量控制措施。包括且不限于对各类日常技术服务工作流程的内部管控制度，提交的各类技术资料、文档内容真实性完整性的管理，与甲方管理制度衔接措施等。</w:t>
      </w:r>
      <w:r/>
    </w:p>
    <w:p>
      <w:pPr>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2．编制应用软件系统运维报告</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投标人按照要求编制并提交月度、季度和年度运维报告，</w:t>
      </w:r>
      <w:r>
        <w:rPr>
          <w:rFonts w:hint="eastAsia" w:ascii="宋体" w:hAnsi="宋体"/>
          <w:sz w:val="24"/>
          <w:szCs w:val="24"/>
          <w:u w:val="single"/>
        </w:rPr>
        <w:t xml:space="preserve">运</w:t>
      </w:r>
      <w:r>
        <w:rPr>
          <w:rFonts w:hint="eastAsia" w:ascii="宋体" w:hAnsi="宋体"/>
          <w:sz w:val="24"/>
          <w:szCs w:val="24"/>
          <w:u w:val="single"/>
        </w:rPr>
        <w:t xml:space="preserve">维报告</w:t>
      </w:r>
      <w:r>
        <w:rPr>
          <w:rFonts w:hint="eastAsia" w:ascii="宋体" w:hAnsi="宋体"/>
          <w:sz w:val="24"/>
          <w:szCs w:val="24"/>
          <w:u w:val="single"/>
        </w:rPr>
        <w:t xml:space="preserve">所附运</w:t>
      </w:r>
      <w:r>
        <w:rPr>
          <w:rFonts w:hint="eastAsia" w:ascii="宋体" w:hAnsi="宋体"/>
          <w:sz w:val="24"/>
          <w:szCs w:val="24"/>
          <w:u w:val="single"/>
        </w:rPr>
        <w:t xml:space="preserve">维情况</w:t>
      </w:r>
      <w:r>
        <w:rPr>
          <w:rFonts w:hint="eastAsia" w:ascii="宋体" w:hAnsi="宋体"/>
          <w:sz w:val="24"/>
          <w:szCs w:val="24"/>
          <w:u w:val="single"/>
        </w:rPr>
        <w:t xml:space="preserve">统计表格</w:t>
      </w:r>
      <w:r>
        <w:rPr>
          <w:rFonts w:hint="eastAsia" w:ascii="宋体" w:hAnsi="宋体"/>
          <w:sz w:val="24"/>
          <w:szCs w:val="24"/>
        </w:rPr>
        <w:t xml:space="preserve">格式如下：</w:t>
      </w:r>
      <w:r/>
    </w:p>
    <w:tbl>
      <w:tblPr>
        <w:tblW w:w="9580" w:type="dxa"/>
        <w:jc w:val="center"/>
        <w:tblLook w:val="04A0" w:firstRow="1" w:lastRow="0" w:firstColumn="1" w:lastColumn="0" w:noHBand="0" w:noVBand="1"/>
      </w:tblPr>
      <w:tblGrid>
        <w:gridCol w:w="688"/>
        <w:gridCol w:w="1203"/>
        <w:gridCol w:w="1098"/>
        <w:gridCol w:w="1098"/>
        <w:gridCol w:w="1098"/>
        <w:gridCol w:w="1098"/>
        <w:gridCol w:w="1098"/>
        <w:gridCol w:w="1098"/>
        <w:gridCol w:w="1101"/>
      </w:tblGrid>
      <w:tr>
        <w:trPr>
          <w:jc w:val="center"/>
          <w:trHeight w:val="840"/>
        </w:trPr>
        <w:tc>
          <w:tcPr>
            <w:gridSpan w:val="9"/>
            <w:tcBorders>
              <w:top w:val="none" w:color="000000" w:sz="4" w:space="0"/>
              <w:left w:val="none" w:color="000000" w:sz="4" w:space="0"/>
              <w:bottom w:val="none" w:color="000000" w:sz="4" w:space="0"/>
              <w:right w:val="none" w:color="000000" w:sz="4" w:space="0"/>
            </w:tcBorders>
            <w:tcW w:w="9580" w:type="dxa"/>
            <w:vAlign w:val="center"/>
            <w:textDirection w:val="lrTb"/>
            <w:noWrap/>
          </w:tcPr>
          <w:p>
            <w:pPr>
              <w:ind w:firstLine="480"/>
              <w:jc w:val="center"/>
              <w:spacing w:after="0" w:line="360" w:lineRule="auto"/>
              <w:widowControl w:val="off"/>
              <w:rPr>
                <w:rFonts w:hint="eastAsia" w:ascii="宋体" w:hAnsi="宋体" w:cs="宋体"/>
                <w:sz w:val="24"/>
                <w:szCs w:val="24"/>
              </w:rPr>
            </w:pPr>
            <w:r>
              <w:rPr>
                <w:rFonts w:hint="eastAsia" w:ascii="宋体" w:hAnsi="宋体" w:cs="宋体"/>
                <w:sz w:val="24"/>
                <w:szCs w:val="24"/>
                <w:lang w:bidi="ar"/>
              </w:rPr>
              <w:t xml:space="preserve">xx月份软件运</w:t>
            </w:r>
            <w:r>
              <w:rPr>
                <w:rFonts w:hint="eastAsia" w:ascii="宋体" w:hAnsi="宋体" w:cs="宋体"/>
                <w:sz w:val="24"/>
                <w:szCs w:val="24"/>
                <w:lang w:bidi="ar"/>
              </w:rPr>
              <w:t xml:space="preserve">维情况</w:t>
            </w:r>
            <w:r>
              <w:rPr>
                <w:rFonts w:hint="eastAsia" w:ascii="宋体" w:hAnsi="宋体" w:cs="宋体"/>
                <w:sz w:val="24"/>
                <w:szCs w:val="24"/>
                <w:lang w:bidi="ar"/>
              </w:rPr>
              <w:t xml:space="preserve">统计</w:t>
            </w:r>
            <w:r/>
          </w:p>
        </w:tc>
      </w:tr>
      <w:tr>
        <w:trPr>
          <w:jc w:val="center"/>
          <w:trHeight w:val="555"/>
        </w:trPr>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1203"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系统名称</w:t>
            </w:r>
            <w:r/>
          </w:p>
        </w:tc>
        <w:tc>
          <w:tcPr>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备份检查</w:t>
            </w:r>
            <w:r/>
          </w:p>
        </w:tc>
        <w:tc>
          <w:tcPr>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服务器巡检(次)</w:t>
            </w:r>
            <w:r/>
          </w:p>
        </w:tc>
        <w:tc>
          <w:tcPr>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数据库维护(次)</w:t>
            </w:r>
            <w:r/>
          </w:p>
        </w:tc>
        <w:tc>
          <w:tcPr>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运维内容</w:t>
            </w:r>
            <w:r/>
          </w:p>
        </w:tc>
        <w:tc>
          <w:tcPr>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发现问题与处理</w:t>
            </w:r>
            <w:r/>
          </w:p>
        </w:tc>
        <w:tc>
          <w:tcPr>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当月版本更新情况</w:t>
            </w:r>
            <w:r/>
          </w:p>
        </w:tc>
        <w:tc>
          <w:tcPr>
            <w:tcBorders>
              <w:top w:val="single" w:color="000000" w:sz="8" w:space="0"/>
              <w:left w:val="none" w:color="000000" w:sz="4" w:space="0"/>
              <w:bottom w:val="single" w:color="000000" w:sz="8" w:space="0"/>
              <w:right w:val="single" w:color="000000" w:sz="8" w:space="0"/>
            </w:tcBorders>
            <w:tcW w:w="1101" w:type="dxa"/>
            <w:vAlign w:val="center"/>
            <w:textDirection w:val="lrTb"/>
            <w:noWrap w:val="false"/>
          </w:tcPr>
          <w:p>
            <w:pPr>
              <w:jc w:val="both"/>
              <w:spacing w:after="0" w:line="360" w:lineRule="auto"/>
              <w:widowControl w:val="off"/>
              <w:rPr>
                <w:rFonts w:hint="eastAsia" w:ascii="宋体" w:hAnsi="宋体" w:cs="宋体"/>
                <w:b/>
                <w:bCs/>
                <w:sz w:val="24"/>
                <w:szCs w:val="24"/>
              </w:rPr>
            </w:pPr>
            <w:r>
              <w:rPr>
                <w:rFonts w:hint="eastAsia" w:ascii="宋体" w:hAnsi="宋体" w:cs="宋体"/>
                <w:b/>
                <w:bCs/>
                <w:sz w:val="24"/>
                <w:szCs w:val="24"/>
                <w:lang w:bidi="ar"/>
              </w:rPr>
              <w:t xml:space="preserve">当月接口变化情况</w:t>
            </w:r>
            <w:r/>
          </w:p>
        </w:tc>
      </w:tr>
      <w:tr>
        <w:trPr>
          <w:jc w:val="center"/>
          <w:trHeight w:val="560"/>
        </w:trPr>
        <w:tc>
          <w:tcPr>
            <w:tcBorders>
              <w:top w:val="none" w:color="000000" w:sz="4" w:space="0"/>
              <w:left w:val="single" w:color="000000" w:sz="8" w:space="0"/>
              <w:bottom w:val="single" w:color="000000" w:sz="8" w:space="0"/>
              <w:right w:val="single" w:color="000000" w:sz="8" w:space="0"/>
            </w:tcBorders>
            <w:tcW w:w="68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203"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bl>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3.软件版本更新和</w:t>
      </w:r>
      <w:r>
        <w:rPr>
          <w:rFonts w:hint="eastAsia" w:ascii="宋体" w:hAnsi="宋体"/>
          <w:sz w:val="24"/>
          <w:szCs w:val="24"/>
        </w:rPr>
        <w:t xml:space="preserve">迭代须</w:t>
      </w:r>
      <w:r>
        <w:rPr>
          <w:rFonts w:hint="eastAsia" w:ascii="宋体" w:hAnsi="宋体"/>
          <w:sz w:val="24"/>
          <w:szCs w:val="24"/>
        </w:rPr>
        <w:t xml:space="preserve">经省局审核同意后方能发布，发布后两周内向省局提交最新的软件版本资料；</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4.当系统接口发生变化时，投标人须在两周内整理并提交接口对接资料。</w:t>
      </w:r>
      <w:r/>
    </w:p>
    <w:p>
      <w:pPr>
        <w:ind w:firstLine="482"/>
        <w:rPr>
          <w:rFonts w:hint="eastAsia" w:ascii="宋体" w:hAnsi="宋体"/>
          <w:b/>
          <w:sz w:val="24"/>
          <w:szCs w:val="24"/>
        </w:rPr>
      </w:pPr>
      <w:r>
        <w:rPr>
          <w:rFonts w:hint="eastAsia" w:ascii="宋体" w:hAnsi="宋体"/>
          <w:b/>
          <w:sz w:val="24"/>
          <w:szCs w:val="24"/>
        </w:rPr>
        <w:t xml:space="preserve">（九）应急响应</w:t>
      </w:r>
      <w:r/>
    </w:p>
    <w:p>
      <w:pPr>
        <w:ind w:firstLine="480"/>
        <w:jc w:val="both"/>
        <w:spacing w:after="0" w:line="360" w:lineRule="auto"/>
        <w:widowControl w:val="off"/>
        <w:rPr>
          <w:rFonts w:hint="eastAsia" w:ascii="宋体" w:hAnsi="宋体"/>
          <w:sz w:val="24"/>
          <w:szCs w:val="24"/>
        </w:rPr>
      </w:pPr>
      <w:r>
        <w:rPr>
          <w:sz w:val="24"/>
          <w:szCs w:val="24"/>
        </w:rPr>
        <w:t xml:space="preserve">网络攻击、</w:t>
      </w:r>
      <w:r>
        <w:rPr>
          <w:rFonts w:ascii="宋体" w:hAnsi="宋体"/>
          <w:sz w:val="24"/>
          <w:szCs w:val="24"/>
        </w:rPr>
        <w:t xml:space="preserve">硬件故障、自然灾害等突发事件可能导致IT系统瘫痪，给</w:t>
      </w:r>
      <w:r>
        <w:rPr>
          <w:rFonts w:hint="eastAsia" w:ascii="宋体" w:hAnsi="宋体"/>
          <w:sz w:val="24"/>
          <w:szCs w:val="24"/>
        </w:rPr>
        <w:t xml:space="preserve">系统</w:t>
      </w:r>
      <w:r>
        <w:rPr>
          <w:rFonts w:ascii="宋体" w:hAnsi="宋体"/>
          <w:sz w:val="24"/>
          <w:szCs w:val="24"/>
        </w:rPr>
        <w:t xml:space="preserve">带来巨大损失。为了有效应对这些风险，</w:t>
      </w:r>
      <w:r>
        <w:rPr>
          <w:rFonts w:hint="eastAsia" w:ascii="宋体" w:hAnsi="宋体"/>
          <w:sz w:val="24"/>
          <w:szCs w:val="24"/>
        </w:rPr>
        <w:t xml:space="preserve">投标人要</w:t>
      </w:r>
      <w:r>
        <w:rPr>
          <w:rFonts w:ascii="宋体" w:hAnsi="宋体"/>
          <w:sz w:val="24"/>
          <w:szCs w:val="24"/>
        </w:rPr>
        <w:t xml:space="preserve">建立一套完善的运维应急服务响应预案。</w:t>
      </w:r>
      <w:r>
        <w:rPr>
          <w:rFonts w:hint="eastAsia" w:ascii="宋体" w:hAnsi="宋体"/>
          <w:sz w:val="24"/>
          <w:szCs w:val="24"/>
        </w:rPr>
        <w:t xml:space="preserve">要求从应急响应时间、组织安排、处置程序、反馈报告机制等方面综合阐述。</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投标人进场后须提交运维实施计划和应急预案。应急预案中应设置非工作日应急值班人员，非工作日值班期间保持通信畅通，随时准备处理紧急事务，需要到现场处理的紧急</w:t>
      </w:r>
      <w:r>
        <w:rPr>
          <w:rFonts w:hint="eastAsia" w:ascii="宋体" w:hAnsi="宋体"/>
          <w:sz w:val="24"/>
          <w:szCs w:val="24"/>
        </w:rPr>
        <w:t xml:space="preserve">事情，非工作日值班期间应在30分钟内响应处理，两小时内返回现场响应处理。</w:t>
      </w:r>
      <w:r/>
    </w:p>
    <w:p>
      <w:pPr>
        <w:ind w:firstLine="482"/>
        <w:rPr>
          <w:rFonts w:hint="eastAsia" w:ascii="宋体" w:hAnsi="宋体"/>
          <w:b/>
          <w:sz w:val="24"/>
          <w:szCs w:val="24"/>
        </w:rPr>
      </w:pPr>
      <w:r>
        <w:rPr>
          <w:rFonts w:hint="eastAsia" w:ascii="宋体" w:hAnsi="宋体"/>
          <w:b/>
          <w:sz w:val="24"/>
          <w:szCs w:val="24"/>
        </w:rPr>
        <w:t xml:space="preserve">（十）项目团队管理</w:t>
      </w:r>
      <w:r/>
    </w:p>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★1.运维团队人员数量要求</w:t>
      </w:r>
      <w:r/>
    </w:p>
    <w:p>
      <w:pPr>
        <w:ind w:firstLine="482"/>
        <w:jc w:val="both"/>
        <w:spacing w:after="0" w:line="360" w:lineRule="auto"/>
        <w:widowControl w:val="off"/>
        <w:rPr>
          <w:rFonts w:hint="eastAsia" w:ascii="宋体" w:hAnsi="宋体" w:cs="宋体"/>
          <w:sz w:val="24"/>
          <w:szCs w:val="24"/>
        </w:rPr>
      </w:pPr>
      <w:r>
        <w:rPr>
          <w:rFonts w:hint="eastAsia" w:ascii="宋体" w:hAnsi="宋体" w:cs="宋体"/>
          <w:b/>
          <w:bCs/>
          <w:sz w:val="24"/>
          <w:szCs w:val="24"/>
        </w:rPr>
        <w:t xml:space="preserve">针对服务需求，共需要</w:t>
      </w:r>
      <w:r>
        <w:rPr>
          <w:rFonts w:hint="eastAsia" w:ascii="宋体" w:hAnsi="宋体" w:cs="宋体"/>
          <w:b/>
          <w:bCs/>
          <w:sz w:val="24"/>
          <w:szCs w:val="24"/>
          <w:lang w:eastAsia="zh-Hans"/>
        </w:rPr>
        <w:t xml:space="preserve">运</w:t>
      </w:r>
      <w:r>
        <w:rPr>
          <w:rFonts w:hint="eastAsia" w:ascii="宋体" w:hAnsi="宋体" w:cs="宋体"/>
          <w:b/>
          <w:bCs/>
          <w:sz w:val="24"/>
          <w:szCs w:val="24"/>
          <w:lang w:eastAsia="zh-Hans"/>
        </w:rPr>
        <w:t xml:space="preserve">维人</w:t>
      </w:r>
      <w:r>
        <w:rPr>
          <w:rFonts w:hint="eastAsia" w:ascii="宋体" w:hAnsi="宋体" w:cs="宋体"/>
          <w:b/>
          <w:bCs/>
          <w:sz w:val="24"/>
          <w:szCs w:val="24"/>
        </w:rPr>
        <w:t xml:space="preserve">员</w:t>
      </w:r>
      <w:r>
        <w:rPr>
          <w:rFonts w:hint="eastAsia" w:ascii="宋体" w:hAnsi="宋体" w:cs="宋体"/>
          <w:b/>
          <w:bCs/>
          <w:sz w:val="24"/>
          <w:szCs w:val="24"/>
        </w:rPr>
        <w:t xml:space="preserve">11</w:t>
      </w:r>
      <w:r>
        <w:rPr>
          <w:rFonts w:hint="eastAsia" w:ascii="宋体" w:hAnsi="宋体" w:cs="宋体"/>
          <w:b/>
          <w:bCs/>
          <w:sz w:val="24"/>
          <w:szCs w:val="24"/>
          <w:lang w:eastAsia="zh-Hans"/>
        </w:rPr>
        <w:t xml:space="preserve">人，通过远程+现场方式进行运维工作，</w:t>
      </w:r>
      <w:r>
        <w:rPr>
          <w:rFonts w:hint="eastAsia" w:ascii="宋体" w:hAnsi="宋体" w:cs="宋体"/>
          <w:b/>
          <w:bCs/>
          <w:sz w:val="24"/>
          <w:szCs w:val="24"/>
        </w:rPr>
        <w:t xml:space="preserve">其中提供</w:t>
      </w:r>
      <w:r>
        <w:rPr>
          <w:rFonts w:hint="eastAsia" w:ascii="宋体" w:hAnsi="宋体" w:cs="宋体"/>
          <w:b/>
          <w:bCs/>
          <w:sz w:val="24"/>
          <w:szCs w:val="24"/>
        </w:rPr>
        <w:t xml:space="preserve">不少于8人驻场服务，分别进行业务软件的运行维护、业务数据维护、数据中心维护服务、信息整理提供服务等。</w:t>
      </w:r>
      <w:r>
        <w:rPr>
          <w:rFonts w:hint="eastAsia" w:ascii="宋体" w:hAnsi="宋体" w:cs="宋体"/>
          <w:b/>
          <w:bCs/>
          <w:sz w:val="24"/>
          <w:szCs w:val="24"/>
          <w:u w:val="single"/>
        </w:rPr>
        <w:t xml:space="preserve">（请提供承诺函并加盖投标人公章）</w:t>
      </w:r>
      <w:r/>
    </w:p>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对软件维护项目涉及软件的软件研发的人员保障、修改能力，其中要保证能够提供不少于3名远程软件开发测试的相关协助人员，用于支撑相关软件、交换接口的修改和维护，并负责解决系统运行中碰到的技术问题和软件问题。</w:t>
      </w:r>
      <w:r/>
    </w:p>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2.运维团队管理要求</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（1）投标人进场前须签订相关保密协议，并按要求做好相关保密工作；</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（2）投标人</w:t>
      </w:r>
      <w:r>
        <w:rPr>
          <w:rFonts w:hint="eastAsia" w:ascii="宋体" w:hAnsi="宋体"/>
          <w:sz w:val="24"/>
          <w:szCs w:val="24"/>
        </w:rPr>
        <w:t xml:space="preserve">应制定运维</w:t>
      </w:r>
      <w:r>
        <w:rPr>
          <w:rFonts w:hint="eastAsia" w:ascii="宋体" w:hAnsi="宋体"/>
          <w:sz w:val="24"/>
          <w:szCs w:val="24"/>
        </w:rPr>
        <w:t xml:space="preserve">团队管理办法，在投标文件中明确的运维服务项目经理及团队人员报省局备案。驻场人员按省局要求进行考勤管理。运维服务项目经理负责与省局沟通和协作，确保各项任务按时完成；</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投标人安排的项目经理、技术骨干应相对固定，如需变动，需提前一个月书面告知省局，并经省局同意后安排交接工作。交接后三个月内，省局将组织对乙方运维团队服务质量进行评估。未经省局同意或能力不能满足合同要求，省局有权提前终止合同或做出相应的惩戒措施。</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（4）投标人应定期开展内部培训，提升运</w:t>
      </w:r>
      <w:r>
        <w:rPr>
          <w:rFonts w:hint="eastAsia" w:ascii="宋体" w:hAnsi="宋体"/>
          <w:sz w:val="24"/>
          <w:szCs w:val="24"/>
        </w:rPr>
        <w:t xml:space="preserve">维人员</w:t>
      </w:r>
      <w:r>
        <w:rPr>
          <w:rFonts w:hint="eastAsia" w:ascii="宋体" w:hAnsi="宋体"/>
          <w:sz w:val="24"/>
          <w:szCs w:val="24"/>
        </w:rPr>
        <w:t xml:space="preserve">的专业技术水平和服务水平。</w:t>
      </w:r>
      <w:r/>
    </w:p>
    <w:p>
      <w:pPr>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（5）投标人须遵守省局的其他相关管理要求。</w:t>
      </w:r>
      <w:r/>
    </w:p>
    <w:p>
      <w:pPr>
        <w:ind w:firstLine="482"/>
        <w:rPr>
          <w:rFonts w:hint="eastAsia" w:ascii="宋体" w:hAnsi="宋体"/>
          <w:b/>
          <w:sz w:val="24"/>
          <w:szCs w:val="24"/>
        </w:rPr>
      </w:pPr>
      <w:r>
        <w:rPr>
          <w:rFonts w:hint="eastAsia" w:ascii="宋体" w:hAnsi="宋体"/>
          <w:b/>
          <w:sz w:val="24"/>
          <w:szCs w:val="24"/>
        </w:rPr>
        <w:t xml:space="preserve">（十一）运维监测</w:t>
      </w:r>
      <w:r/>
    </w:p>
    <w:p>
      <w:pPr>
        <w:ind w:firstLine="480"/>
        <w:jc w:val="both"/>
        <w:spacing w:after="0" w:line="360" w:lineRule="auto"/>
        <w:widowControl w:val="off"/>
        <w:rPr>
          <w:rFonts w:hint="eastAsia" w:ascii="宋体" w:hAnsi="宋体"/>
          <w:b/>
          <w:sz w:val="24"/>
          <w:szCs w:val="24"/>
        </w:rPr>
      </w:pPr>
      <w:r>
        <w:rPr>
          <w:rFonts w:hint="eastAsia" w:ascii="宋体" w:hAnsi="宋体"/>
          <w:sz w:val="24"/>
          <w:szCs w:val="24"/>
        </w:rPr>
        <w:t xml:space="preserve">降低运维成本、提高运维工作效率。需应用自动化运维技术，降低人工巡查的工作量，实时监控应用系统的运行状态，提供自动预警及告警信息的多渠道触达、运</w:t>
      </w:r>
      <w:r>
        <w:rPr>
          <w:rFonts w:hint="eastAsia" w:ascii="宋体" w:hAnsi="宋体"/>
          <w:sz w:val="24"/>
          <w:szCs w:val="24"/>
        </w:rPr>
        <w:t xml:space="preserve">维报告</w:t>
      </w:r>
      <w:r>
        <w:rPr>
          <w:rFonts w:hint="eastAsia" w:ascii="宋体" w:hAnsi="宋体"/>
          <w:sz w:val="24"/>
          <w:szCs w:val="24"/>
        </w:rPr>
        <w:t xml:space="preserve">输出、故障情况运维分析图表及日常运</w:t>
      </w:r>
      <w:r>
        <w:rPr>
          <w:rFonts w:hint="eastAsia" w:ascii="宋体" w:hAnsi="宋体"/>
          <w:sz w:val="24"/>
          <w:szCs w:val="24"/>
        </w:rPr>
        <w:t xml:space="preserve">维工作</w:t>
      </w:r>
      <w:r>
        <w:rPr>
          <w:rFonts w:hint="eastAsia" w:ascii="宋体" w:hAnsi="宋体"/>
          <w:sz w:val="24"/>
          <w:szCs w:val="24"/>
        </w:rPr>
        <w:t xml:space="preserve">管理日志等自动化运</w:t>
      </w:r>
      <w:r>
        <w:rPr>
          <w:rFonts w:hint="eastAsia" w:ascii="宋体" w:hAnsi="宋体"/>
          <w:sz w:val="24"/>
          <w:szCs w:val="24"/>
        </w:rPr>
        <w:t xml:space="preserve">维解决</w:t>
      </w:r>
      <w:r>
        <w:rPr>
          <w:rFonts w:hint="eastAsia" w:ascii="宋体" w:hAnsi="宋体"/>
          <w:sz w:val="24"/>
          <w:szCs w:val="24"/>
        </w:rPr>
        <w:t xml:space="preserve">方案。</w:t>
      </w:r>
      <w:r/>
    </w:p>
    <w:p>
      <w:pPr>
        <w:spacing w:after="0" w:line="560" w:lineRule="exact"/>
        <w:rPr>
          <w:rFonts w:hint="eastAsia" w:ascii="微软雅黑" w:hAnsi="微软雅黑" w:eastAsia="微软雅黑" w:cs="微软雅黑"/>
          <w:b/>
          <w:sz w:val="28"/>
          <w:szCs w:val="24"/>
        </w:rPr>
      </w:pPr>
      <w:r>
        <w:rPr>
          <w:rFonts w:hint="eastAsia" w:ascii="微软雅黑" w:hAnsi="微软雅黑" w:eastAsia="微软雅黑" w:cs="微软雅黑"/>
          <w:b/>
          <w:sz w:val="28"/>
          <w:szCs w:val="24"/>
        </w:rPr>
        <w:t xml:space="preserve">三、商务要求（所有“商务要求”须完全响应，在《商务条款响应及偏离表》中逐一明确是否响应，不得存在负偏离，否则</w:t>
      </w:r>
      <w:r>
        <w:rPr>
          <w:rFonts w:hint="eastAsia" w:ascii="微软雅黑" w:hAnsi="微软雅黑" w:eastAsia="微软雅黑" w:cs="微软雅黑"/>
          <w:b/>
          <w:sz w:val="28"/>
          <w:szCs w:val="24"/>
        </w:rPr>
        <w:t xml:space="preserve">做为</w:t>
      </w:r>
      <w:r>
        <w:rPr>
          <w:rFonts w:hint="eastAsia" w:ascii="微软雅黑" w:hAnsi="微软雅黑" w:eastAsia="微软雅黑" w:cs="微软雅黑"/>
          <w:b/>
          <w:sz w:val="28"/>
          <w:szCs w:val="24"/>
        </w:rPr>
        <w:t xml:space="preserve">无效投标处理）</w:t>
      </w:r>
      <w:r/>
    </w:p>
    <w:p>
      <w:pPr>
        <w:ind w:firstLine="482"/>
        <w:jc w:val="both"/>
        <w:spacing w:before="156" w:after="0" w:line="360" w:lineRule="auto"/>
        <w:widowControl w:val="off"/>
        <w:rPr>
          <w:rFonts w:hint="eastAsia" w:ascii="宋体" w:hAnsi="宋体"/>
          <w:b/>
          <w:bCs/>
          <w:sz w:val="24"/>
          <w:szCs w:val="20"/>
        </w:rPr>
      </w:pPr>
      <w:r>
        <w:rPr>
          <w:rFonts w:hint="eastAsia" w:ascii="宋体" w:hAnsi="宋体"/>
          <w:b/>
          <w:bCs/>
          <w:sz w:val="24"/>
          <w:szCs w:val="20"/>
        </w:rPr>
        <w:t xml:space="preserve">1.履约期限</w:t>
      </w:r>
      <w:r/>
    </w:p>
    <w:p>
      <w:pPr>
        <w:ind w:firstLine="480"/>
        <w:jc w:val="both"/>
        <w:spacing w:before="156" w:after="0" w:line="360" w:lineRule="auto"/>
        <w:widowControl w:val="off"/>
        <w:rPr>
          <w:rFonts w:hint="eastAsia" w:ascii="宋体" w:hAnsi="宋体"/>
          <w:sz w:val="24"/>
          <w:szCs w:val="20"/>
        </w:rPr>
      </w:pPr>
      <w:r>
        <w:rPr>
          <w:rFonts w:hint="eastAsia" w:ascii="宋体" w:hAnsi="宋体"/>
          <w:sz w:val="24"/>
          <w:szCs w:val="20"/>
        </w:rPr>
        <w:t xml:space="preserve">履约期限：自合同签订之日起一年。</w:t>
      </w:r>
      <w:r/>
    </w:p>
    <w:p>
      <w:pPr>
        <w:ind w:firstLine="482"/>
        <w:jc w:val="both"/>
        <w:spacing w:before="156" w:after="0" w:line="360" w:lineRule="auto"/>
        <w:widowControl w:val="off"/>
        <w:rPr>
          <w:rFonts w:hint="eastAsia" w:ascii="宋体" w:hAnsi="宋体"/>
          <w:b/>
          <w:bCs/>
          <w:sz w:val="24"/>
          <w:szCs w:val="20"/>
        </w:rPr>
      </w:pPr>
      <w:r>
        <w:rPr>
          <w:rFonts w:hint="eastAsia" w:ascii="宋体" w:hAnsi="宋体"/>
          <w:b/>
          <w:bCs/>
          <w:sz w:val="24"/>
          <w:szCs w:val="20"/>
        </w:rPr>
        <w:t xml:space="preserve">2</w:t>
      </w:r>
      <w:r>
        <w:rPr>
          <w:rFonts w:ascii="宋体" w:hAnsi="宋体"/>
          <w:b/>
          <w:bCs/>
          <w:sz w:val="24"/>
          <w:szCs w:val="20"/>
        </w:rPr>
        <w:t xml:space="preserve">.</w:t>
      </w:r>
      <w:r>
        <w:rPr>
          <w:rFonts w:hint="eastAsia" w:ascii="宋体" w:hAnsi="宋体"/>
          <w:b/>
          <w:bCs/>
          <w:sz w:val="24"/>
          <w:szCs w:val="20"/>
        </w:rPr>
        <w:t xml:space="preserve">验收要求</w:t>
      </w:r>
      <w:r/>
    </w:p>
    <w:p>
      <w:pPr>
        <w:ind w:firstLine="480"/>
        <w:jc w:val="both"/>
        <w:spacing w:before="156" w:after="0" w:line="360" w:lineRule="auto"/>
        <w:widowControl w:val="off"/>
        <w:rPr>
          <w:rFonts w:hint="eastAsia" w:ascii="宋体" w:hAnsi="宋体"/>
          <w:sz w:val="24"/>
          <w:szCs w:val="20"/>
        </w:rPr>
      </w:pPr>
      <w:r>
        <w:rPr>
          <w:rFonts w:hint="eastAsia" w:ascii="宋体" w:hAnsi="宋体"/>
          <w:sz w:val="24"/>
          <w:szCs w:val="20"/>
        </w:rPr>
        <w:t xml:space="preserve">（1）验收</w:t>
      </w:r>
      <w:r>
        <w:rPr>
          <w:rFonts w:hint="eastAsia" w:ascii="宋体" w:hAnsi="宋体"/>
          <w:sz w:val="24"/>
          <w:szCs w:val="20"/>
        </w:rPr>
        <w:t xml:space="preserve">前供应</w:t>
      </w:r>
      <w:r>
        <w:rPr>
          <w:rFonts w:hint="eastAsia" w:ascii="宋体" w:hAnsi="宋体"/>
          <w:sz w:val="24"/>
          <w:szCs w:val="20"/>
        </w:rPr>
        <w:t xml:space="preserve">商需按相关国家（行业）标准、采购文件、响应文件、合同等提供验收标准。</w:t>
      </w:r>
      <w:r/>
    </w:p>
    <w:p>
      <w:pPr>
        <w:ind w:firstLine="480"/>
        <w:jc w:val="both"/>
        <w:spacing w:before="156" w:after="0" w:line="360" w:lineRule="auto"/>
        <w:widowControl w:val="off"/>
        <w:rPr>
          <w:rFonts w:hint="eastAsia" w:ascii="宋体" w:hAnsi="宋体"/>
          <w:sz w:val="24"/>
          <w:szCs w:val="20"/>
        </w:rPr>
      </w:pPr>
      <w:r>
        <w:rPr>
          <w:rFonts w:hint="eastAsia" w:ascii="宋体" w:hAnsi="宋体"/>
          <w:sz w:val="24"/>
          <w:szCs w:val="20"/>
        </w:rPr>
        <w:t xml:space="preserve">（2）经验收发现不合</w:t>
      </w:r>
      <w:r>
        <w:rPr>
          <w:rFonts w:hint="eastAsia" w:ascii="宋体" w:hAnsi="宋体"/>
          <w:sz w:val="24"/>
          <w:szCs w:val="20"/>
        </w:rPr>
        <w:t xml:space="preserve">规</w:t>
      </w:r>
      <w:r>
        <w:rPr>
          <w:rFonts w:hint="eastAsia" w:ascii="宋体" w:hAnsi="宋体"/>
          <w:sz w:val="24"/>
          <w:szCs w:val="20"/>
        </w:rPr>
        <w:t xml:space="preserve">、不合格、不符合要求，因此而产生的费用均由供应商自行承担。供应商应承担重新开展活动而导致不能按期履约交付给采购人造成的一切损失。</w:t>
      </w:r>
      <w:r/>
    </w:p>
    <w:p>
      <w:pPr>
        <w:ind w:firstLine="480"/>
        <w:jc w:val="both"/>
        <w:spacing w:before="156" w:after="0" w:line="360" w:lineRule="auto"/>
        <w:widowControl w:val="off"/>
        <w:rPr>
          <w:rFonts w:hint="eastAsia" w:ascii="宋体" w:hAnsi="宋体"/>
          <w:b/>
          <w:bCs/>
          <w:sz w:val="24"/>
          <w:szCs w:val="20"/>
        </w:rPr>
      </w:pPr>
      <w:r>
        <w:rPr>
          <w:rFonts w:hint="eastAsia" w:ascii="宋体" w:hAnsi="宋体"/>
          <w:sz w:val="24"/>
          <w:szCs w:val="20"/>
        </w:rPr>
        <w:t xml:space="preserve">（3）在验收过程中，如发生异议，则由双方共同认可的第三方检测机构予以检测，所需费用根据结果由过错方承担。</w:t>
      </w:r>
      <w:r/>
    </w:p>
    <w:p>
      <w:pPr>
        <w:ind w:firstLine="440"/>
        <w:jc w:val="both"/>
        <w:spacing w:before="156" w:after="0" w:line="360" w:lineRule="auto"/>
        <w:widowControl w:val="off"/>
        <w:rPr>
          <w:rFonts w:hint="eastAsia" w:ascii="宋体" w:hAnsi="宋体"/>
          <w:b/>
          <w:bCs/>
          <w:sz w:val="24"/>
          <w:szCs w:val="20"/>
        </w:rPr>
      </w:pPr>
      <w:r>
        <w:rPr>
          <w:rFonts w:hint="eastAsia" w:ascii="宋体" w:hAnsi="宋体" w:cs="宋体"/>
        </w:rPr>
        <w:t xml:space="preserve">★</w:t>
      </w:r>
      <w:r>
        <w:rPr>
          <w:rFonts w:hint="eastAsia" w:ascii="宋体" w:hAnsi="宋体"/>
          <w:b/>
          <w:bCs/>
          <w:sz w:val="24"/>
          <w:szCs w:val="20"/>
        </w:rPr>
        <w:t xml:space="preserve">3.</w:t>
      </w:r>
      <w:r>
        <w:rPr>
          <w:rFonts w:ascii="宋体" w:hAnsi="宋体"/>
          <w:b/>
          <w:bCs/>
          <w:sz w:val="24"/>
          <w:szCs w:val="20"/>
        </w:rPr>
        <w:t xml:space="preserve"> </w:t>
      </w:r>
      <w:r>
        <w:rPr>
          <w:rFonts w:hint="eastAsia" w:ascii="宋体" w:hAnsi="宋体"/>
          <w:b/>
          <w:bCs/>
          <w:sz w:val="24"/>
          <w:szCs w:val="20"/>
        </w:rPr>
        <w:t xml:space="preserve">知识产权要求</w:t>
      </w:r>
      <w:r/>
    </w:p>
    <w:p>
      <w:pPr>
        <w:ind w:firstLine="480"/>
        <w:jc w:val="both"/>
        <w:spacing w:before="156" w:after="0" w:line="360" w:lineRule="auto"/>
        <w:widowControl w:val="off"/>
        <w:rPr>
          <w:rFonts w:hint="eastAsia" w:ascii="宋体" w:hAnsi="宋体"/>
          <w:sz w:val="24"/>
          <w:szCs w:val="20"/>
        </w:rPr>
      </w:pPr>
      <w:r>
        <w:rPr>
          <w:rFonts w:hint="eastAsia" w:ascii="宋体" w:hAnsi="宋体"/>
          <w:sz w:val="24"/>
          <w:szCs w:val="20"/>
        </w:rPr>
        <w:t xml:space="preserve">（1）中标供应商应保证省局在使用、接受本合同服务（包含与服务相关的产品）或其任何一部分时不受第三方提出侵犯其专利权、版权、商标权和工业设计权等知识产权的起诉。一旦出现侵权，由中标供应商负全部责任。</w:t>
      </w:r>
      <w:r/>
    </w:p>
    <w:p>
      <w:pPr>
        <w:ind w:firstLine="480"/>
        <w:jc w:val="both"/>
        <w:spacing w:before="156" w:after="0" w:line="360" w:lineRule="auto"/>
        <w:widowControl w:val="off"/>
        <w:rPr>
          <w:rFonts w:hint="eastAsia" w:ascii="宋体" w:hAnsi="宋体"/>
          <w:sz w:val="24"/>
          <w:szCs w:val="20"/>
        </w:rPr>
      </w:pPr>
      <w:r>
        <w:rPr>
          <w:rFonts w:hint="eastAsia" w:ascii="宋体" w:hAnsi="宋体"/>
          <w:sz w:val="24"/>
          <w:szCs w:val="20"/>
        </w:rPr>
        <w:t xml:space="preserve">（2）中标供应商保证所交付的服务（包含与服务相关的产品）的所有权完全属于中标</w:t>
      </w:r>
      <w:r>
        <w:rPr>
          <w:rFonts w:hint="eastAsia" w:ascii="宋体" w:hAnsi="宋体"/>
          <w:sz w:val="24"/>
          <w:szCs w:val="20"/>
        </w:rPr>
        <w:t xml:space="preserve">供应商且无</w:t>
      </w:r>
      <w:r>
        <w:rPr>
          <w:rFonts w:hint="eastAsia" w:ascii="宋体" w:hAnsi="宋体"/>
          <w:sz w:val="24"/>
          <w:szCs w:val="20"/>
        </w:rPr>
        <w:t xml:space="preserve">任何抵押、查封等产权瑕疵。</w:t>
      </w:r>
      <w:r/>
    </w:p>
    <w:p>
      <w:pPr>
        <w:ind w:firstLine="482"/>
        <w:spacing w:before="156" w:line="360" w:lineRule="auto"/>
        <w:rPr>
          <w:rFonts w:hint="eastAsia" w:ascii="宋体" w:hAnsi="宋体"/>
          <w:b/>
          <w:bCs/>
          <w:sz w:val="24"/>
          <w:szCs w:val="20"/>
        </w:rPr>
      </w:pPr>
      <w:r>
        <w:rPr>
          <w:rFonts w:hint="eastAsia" w:ascii="宋体" w:hAnsi="宋体"/>
          <w:b/>
          <w:bCs/>
          <w:sz w:val="24"/>
          <w:szCs w:val="20"/>
        </w:rPr>
        <w:t xml:space="preserve">供应商针对此项知识产权要求提供承诺函并加盖公章，承诺函格式自拟，内容须完全满足本项要求。</w:t>
      </w:r>
      <w:r/>
    </w:p>
    <w:p>
      <w:pPr>
        <w:ind w:firstLine="482"/>
        <w:jc w:val="both"/>
        <w:spacing w:before="156" w:after="0" w:line="360" w:lineRule="auto"/>
        <w:widowControl w:val="off"/>
        <w:rPr>
          <w:rFonts w:hint="eastAsia" w:ascii="宋体" w:hAnsi="宋体" w:cs="微软雅黑"/>
          <w:b/>
          <w:sz w:val="24"/>
          <w:szCs w:val="20"/>
        </w:rPr>
      </w:pPr>
      <w:r>
        <w:rPr>
          <w:rFonts w:hint="eastAsia" w:ascii="宋体" w:hAnsi="宋体" w:cs="微软雅黑"/>
          <w:b/>
          <w:sz w:val="24"/>
          <w:szCs w:val="20"/>
        </w:rPr>
        <w:t xml:space="preserve">4.付款方式及条件</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首期付款：合同签订后，由供应商提交运</w:t>
      </w:r>
      <w:r>
        <w:rPr>
          <w:rFonts w:hint="eastAsia" w:ascii="宋体" w:hAnsi="宋体" w:cs="微软雅黑"/>
          <w:sz w:val="24"/>
          <w:szCs w:val="20"/>
        </w:rPr>
        <w:t xml:space="preserve">维工作</w:t>
      </w:r>
      <w:r>
        <w:rPr>
          <w:rFonts w:hint="eastAsia" w:ascii="宋体" w:hAnsi="宋体" w:cs="微软雅黑"/>
          <w:sz w:val="24"/>
          <w:szCs w:val="20"/>
        </w:rPr>
        <w:t xml:space="preserve">年度计划，待采购人审批后实施一个月内，采购人按照约定服务费用的50%支付供应商预付款；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中期付款：2026年12月25日前，经甲方核查服务正常履约、无重大违约问题后，支付20%服务费用；</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尾款支付：结算前，由供应商出具运维报告，采购人根据运</w:t>
      </w:r>
      <w:r>
        <w:rPr>
          <w:rFonts w:hint="eastAsia" w:ascii="宋体" w:hAnsi="宋体" w:cs="微软雅黑"/>
          <w:sz w:val="24"/>
          <w:szCs w:val="20"/>
        </w:rPr>
        <w:t xml:space="preserve">维报告</w:t>
      </w:r>
      <w:r>
        <w:rPr>
          <w:rFonts w:hint="eastAsia" w:ascii="宋体" w:hAnsi="宋体" w:cs="微软雅黑"/>
          <w:sz w:val="24"/>
          <w:szCs w:val="20"/>
        </w:rPr>
        <w:t xml:space="preserve">并结合《服务质量评估标准》，对供应商提供的运维服务质量进行考核评分。采购人根据供应</w:t>
      </w:r>
      <w:r>
        <w:rPr>
          <w:rFonts w:hint="eastAsia" w:ascii="宋体" w:hAnsi="宋体" w:cs="微软雅黑"/>
          <w:sz w:val="24"/>
          <w:szCs w:val="20"/>
        </w:rPr>
        <w:t xml:space="preserve">商综合</w:t>
      </w:r>
      <w:r>
        <w:rPr>
          <w:rFonts w:hint="eastAsia" w:ascii="宋体" w:hAnsi="宋体" w:cs="微软雅黑"/>
          <w:sz w:val="24"/>
          <w:szCs w:val="20"/>
        </w:rPr>
        <w:t xml:space="preserve">得分情况，按照下列标准支付运维服务费尾款：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综合得分在90分（含）以上的：按30%服务费用*100%支付尾款。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综合得分在80分（含）以上不满90分的：按30%服务费用*90%支付尾款。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综合得分在70分（含）以上不满80分的：按30%服务费用*80%支付尾款。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综合得分在60分（含）以上不满70分的：按30%服务费用*70%支付尾款。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综合得分低于60分的：不再支付尾款。</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《服务质量评估标准》详见合同附件一。</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5.其他要求</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本项目的招标文件、中标人的投标文件及采购过程中有关澄清、承诺等相关文件或材料均应作为合同附件。</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供应商须</w:t>
      </w:r>
      <w:r>
        <w:rPr>
          <w:rFonts w:hint="eastAsia" w:ascii="宋体" w:hAnsi="宋体" w:cs="微软雅黑"/>
          <w:sz w:val="24"/>
          <w:szCs w:val="20"/>
        </w:rPr>
        <w:t xml:space="preserve">完全响应</w:t>
      </w:r>
      <w:r>
        <w:rPr>
          <w:rFonts w:hint="eastAsia" w:ascii="宋体" w:hAnsi="宋体" w:cs="微软雅黑"/>
          <w:sz w:val="24"/>
          <w:szCs w:val="20"/>
        </w:rPr>
        <w:t xml:space="preserve">本项目所有技术和商务需求内容（供应商须提供技术和商务偏离表，不得存在负偏离，否则作为无效响应处理）。</w:t>
      </w:r>
      <w:r/>
    </w:p>
    <w:p>
      <w:pPr>
        <w:ind w:firstLine="602"/>
        <w:jc w:val="both"/>
        <w:spacing w:after="0" w:line="360" w:lineRule="auto"/>
        <w:widowControl w:val="off"/>
        <w:rPr>
          <w:rFonts w:hint="eastAsia" w:ascii="新宋体" w:hAnsi="新宋体" w:eastAsia="新宋体" w:cs="宋体"/>
          <w:b/>
          <w:bCs/>
          <w:color w:val="000000"/>
          <w:sz w:val="30"/>
          <w:szCs w:val="30"/>
        </w:rPr>
      </w:pPr>
      <w:r>
        <w:rPr>
          <w:rFonts w:hint="eastAsia" w:ascii="新宋体" w:hAnsi="新宋体" w:eastAsia="新宋体" w:cs="宋体"/>
          <w:b/>
          <w:bCs/>
          <w:color w:val="000000"/>
          <w:sz w:val="30"/>
          <w:szCs w:val="30"/>
        </w:rPr>
        <w:t xml:space="preserve">四、综合服务能力要求</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1.</w:t>
      </w:r>
      <w:r>
        <w:rPr>
          <w:rFonts w:ascii="宋体" w:hAnsi="宋体" w:cs="微软雅黑"/>
          <w:sz w:val="24"/>
          <w:szCs w:val="20"/>
        </w:rPr>
        <w:t xml:space="preserve"> </w:t>
      </w:r>
      <w:r>
        <w:rPr>
          <w:rFonts w:hint="eastAsia" w:ascii="宋体" w:hAnsi="宋体" w:cs="微软雅黑"/>
          <w:sz w:val="24"/>
          <w:szCs w:val="20"/>
        </w:rPr>
        <w:t xml:space="preserve">企业履约能力</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1.1投标人可提供运行监测类、安全监测类、安全监控类、主动防御类的软件著作权证书。</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1.2投标人可提供国家认监委认可的机构出具的有效期内的信息安全管理体系ISO/IEC27001认证证书、信息技术服务管理体系ISO20000认证证书。</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2. 类似业绩</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供应商提供自2023年1月1日至递交投标文件截止之日止承接过</w:t>
      </w:r>
      <w:r>
        <w:rPr>
          <w:rFonts w:hint="eastAsia" w:ascii="宋体" w:hAnsi="宋体" w:cs="微软雅黑"/>
          <w:sz w:val="24"/>
          <w:szCs w:val="20"/>
        </w:rPr>
        <w:t xml:space="preserve">类似运</w:t>
      </w:r>
      <w:r>
        <w:rPr>
          <w:rFonts w:hint="eastAsia" w:ascii="宋体" w:hAnsi="宋体" w:cs="微软雅黑"/>
          <w:sz w:val="24"/>
          <w:szCs w:val="20"/>
        </w:rPr>
        <w:t xml:space="preserve">维项目，业绩合同以签订时间为准，需提供合同</w:t>
      </w:r>
      <w:r>
        <w:rPr>
          <w:rFonts w:hint="eastAsia" w:ascii="宋体" w:hAnsi="宋体" w:cs="微软雅黑"/>
          <w:sz w:val="24"/>
          <w:szCs w:val="20"/>
        </w:rPr>
        <w:t xml:space="preserve">扫描件并加盖</w:t>
      </w:r>
      <w:r>
        <w:rPr>
          <w:rFonts w:hint="eastAsia" w:ascii="宋体" w:hAnsi="宋体" w:cs="微软雅黑"/>
          <w:sz w:val="24"/>
          <w:szCs w:val="20"/>
        </w:rPr>
        <w:t xml:space="preserve">供应商公章，合同扫描件包含合同名称、标的物、时间、签章等关键信息。</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3. 团队实力</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技术经理可配备具备人力资源部门和工业信息化部门颁发的高级信息系统项目管理师证书、高级系统</w:t>
      </w:r>
      <w:r>
        <w:rPr>
          <w:rFonts w:hint="eastAsia" w:ascii="宋体" w:hAnsi="宋体" w:cs="微软雅黑"/>
          <w:sz w:val="24"/>
          <w:szCs w:val="20"/>
        </w:rPr>
        <w:t xml:space="preserve">架构师</w:t>
      </w:r>
      <w:r>
        <w:rPr>
          <w:rFonts w:hint="eastAsia" w:ascii="宋体" w:hAnsi="宋体" w:cs="微软雅黑"/>
          <w:sz w:val="24"/>
          <w:szCs w:val="20"/>
        </w:rPr>
        <w:t xml:space="preserve">证书的人员。团队成员（不含技术经理）可配备具备人力资源部门和工业信息化部门颁发的高级系统规划与管理师证书、中级软件评测师证书的人员。</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4.需求响应方案要求</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4.1需求理解：能够详细阐述当前系统运行现状，针对项目运行维护服务理解透彻，对系统情况熟悉，能够正确理解运行维护项目需求并详细列举需求内容及范围。</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4.2总体实施方案：总体实施方案应包括：运维服务总体架构、运维服务组织管理、运维服务流程管理、运维服务规范、运维服务内容等内容。方案细致全面、合理，技术可行性强。</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4.3日常运维方案：投标人根据项目需求制定日常运维方案，要求方案科学合理、可行性强，利于保障系统运行稳定。</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4.4软件及功能完善方案：投标人根据项目需求用户的反馈意见，优化软件性能和功能：完善软件原有功能。要求方案科学合理、可行性强，利于保障系统运行稳定。</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4.5数据维护与共享方案：投标人对应用软件系统数据做出必要的更正和维护工作，并按要求做好数据归集和数据共享服务，要求方案科学合理、可行性强，利于保障系统运行稳定。</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4.6系统安全保障方案：针对项目需求，制定网络安全保障方案，要求方案从制度建设、网络安全防护、数据安全防护、人员安全培训等方面综合阐述。方案细致全面、合理，技术可行性强。</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4.7培训及服务响应方案：针对项目需求，制定培训及服务响应方案，，要求方案包括培训与服务响应两部分，服务响应包括且不限于：质保服务措施、服务响应承诺、日常业务咨询指导服务、系统优化建议等。</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4.8服务质量保障方案：制定服务质量保障方案，具备对服务全过程的质量控制措施，包括且不限于对各类日常技术服务工作流程的内部管控制度，提交的各类技术资料、文档内容真实性完整性的管理，与采购人管理制度衔接措施等，提交方案应科学合理，可操作性强。</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4.9应急响应方案：针对项目需求，投标人提供应急响应方案，要求从应急响应时间、组织安排、处置程序、反馈报告机制等方面综合阐述。方案细致全面、合理，可行性强。</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4.10项目团队管理方案：制定人员管理、现场管理及业务管理方面的整体运行方案。要求项目团队管理方案内容全面合理，可行性强。</w:t>
      </w:r>
      <w:r/>
    </w:p>
    <w:p>
      <w:pPr>
        <w:ind w:firstLine="480"/>
        <w:jc w:val="both"/>
        <w:spacing w:after="0" w:line="360" w:lineRule="auto"/>
        <w:widowControl w:val="off"/>
        <w:rPr>
          <w:rFonts w:hint="eastAsia" w:ascii="宋体" w:hAnsi="宋体" w:cs="微软雅黑"/>
          <w:sz w:val="24"/>
          <w:szCs w:val="20"/>
        </w:rPr>
      </w:pPr>
      <w:r>
        <w:rPr>
          <w:rFonts w:hint="eastAsia" w:ascii="宋体" w:hAnsi="宋体" w:cs="微软雅黑"/>
          <w:sz w:val="24"/>
          <w:szCs w:val="20"/>
        </w:rPr>
        <w:t xml:space="preserve">4.11运维监测保障方案：投标方案需包含通过对系统运维实时监测、降低运维成本、提高运维工作效率的解决方案。</w:t>
      </w:r>
      <w:r/>
    </w:p>
    <w:p>
      <w:pPr>
        <w:pStyle w:val="762"/>
        <w:ind w:firstLine="210"/>
      </w:pPr>
      <w:r/>
      <w:r/>
    </w:p>
    <w:p>
      <w:pPr>
        <w:pStyle w:val="762"/>
        <w:ind w:firstLine="210"/>
      </w:pPr>
      <w:r/>
      <w:r/>
    </w:p>
    <w:p>
      <w:pPr>
        <w:pStyle w:val="762"/>
        <w:ind w:firstLine="210"/>
      </w:pPr>
      <w:r/>
      <w:r/>
    </w:p>
    <w:p>
      <w:pPr>
        <w:pStyle w:val="762"/>
        <w:ind w:firstLine="210"/>
      </w:pPr>
      <w:r/>
      <w:r/>
    </w:p>
    <w:p>
      <w:pPr>
        <w:rPr>
          <w:rFonts w:hint="eastAsia" w:ascii="黑体" w:hAnsi="楷体_GB2312" w:eastAsia="黑体"/>
          <w:color w:val="000000"/>
          <w:sz w:val="44"/>
          <w:szCs w:val="44"/>
        </w:rPr>
      </w:pPr>
      <w:r/>
      <w:bookmarkStart w:id="161" w:name="_Toc221178591"/>
      <w:r>
        <w:rPr>
          <w:rFonts w:hint="eastAsia" w:ascii="黑体" w:hAnsi="楷体_GB2312" w:eastAsia="黑体"/>
          <w:color w:val="000000"/>
          <w:sz w:val="44"/>
          <w:szCs w:val="44"/>
        </w:rPr>
        <w:br w:type="page" w:clear="all"/>
      </w:r>
      <w:r/>
    </w:p>
    <w:p>
      <w:pPr>
        <w:pStyle w:val="712"/>
        <w:jc w:val="center"/>
        <w:keepLines w:val="0"/>
        <w:spacing w:before="0"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第五章  评标方法与评标标准</w:t>
      </w:r>
      <w:bookmarkEnd w:id="155"/>
      <w:r/>
      <w:bookmarkEnd w:id="156"/>
      <w:r/>
      <w:bookmarkEnd w:id="161"/>
      <w:r/>
      <w:r/>
    </w:p>
    <w:p>
      <w:pPr>
        <w:ind w:firstLine="319"/>
        <w:jc w:val="both"/>
        <w:spacing w:before="120" w:after="120" w:line="360" w:lineRule="auto"/>
        <w:widowControl w:val="off"/>
        <w:rPr>
          <w:rFonts w:ascii="Arial" w:hAnsi="Arial" w:cs="Arial"/>
          <w:sz w:val="24"/>
          <w:szCs w:val="24"/>
        </w:rPr>
      </w:pPr>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w:t>
      </w:r>
      <w:r>
        <w:rPr>
          <w:rFonts w:hint="eastAsia" w:ascii="Arial" w:hAnsi="Arial" w:cs="Arial"/>
          <w:sz w:val="24"/>
          <w:szCs w:val="24"/>
        </w:rPr>
        <w:t xml:space="preserve">100</w:t>
      </w:r>
      <w:r>
        <w:rPr>
          <w:rFonts w:hint="eastAsia" w:ascii="Arial" w:hAnsi="Arial" w:cs="Arial"/>
          <w:sz w:val="24"/>
          <w:szCs w:val="24"/>
        </w:rPr>
        <w:t xml:space="preserve">分，将所有评委的评分进行算术平均计算，按四舍五入规则小数点后保留两位。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，按主要技术指标优劣顺序排列，由评标委员会推荐中标候选人。</w:t>
      </w:r>
      <w:r/>
    </w:p>
    <w:tbl>
      <w:tblPr>
        <w:tblW w:w="906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832"/>
        <w:gridCol w:w="6712"/>
        <w:gridCol w:w="797"/>
      </w:tblGrid>
      <w:tr>
        <w:trPr>
          <w:trHeight w:val="360"/>
          <w:tblHead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评审细则</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分值</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spacing w:after="0" w:line="240" w:lineRule="auto"/>
              <w:widowControl w:val="off"/>
              <w:rPr>
                <w:rFonts w:hint="eastAsia" w:ascii="宋体" w:hAnsi="宋体" w:cs="宋体"/>
                <w:sz w:val="24"/>
                <w:szCs w:val="24"/>
              </w:rPr>
            </w:pPr>
            <w:r>
              <w:rPr>
                <w:rFonts w:hint="eastAsia" w:ascii="宋体" w:hAnsi="宋体" w:cs="宋体"/>
                <w:sz w:val="24"/>
                <w:szCs w:val="24"/>
              </w:rPr>
              <w:t xml:space="preserve">1.价格（14分）</w:t>
            </w:r>
            <w:r/>
          </w:p>
        </w:tc>
      </w:tr>
      <w:tr>
        <w:trPr>
          <w:trHeight w:val="71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价格</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采用低价优先法计算，即满足招标文件要求且评标价格最低的投标报价为评标基准价，其价格分为满分。其他投标人的价格</w:t>
            </w:r>
            <w:r>
              <w:rPr>
                <w:rFonts w:hint="eastAsia" w:ascii="宋体" w:hAnsi="宋体" w:cs="宋体"/>
                <w:sz w:val="24"/>
                <w:szCs w:val="24"/>
              </w:rPr>
              <w:t xml:space="preserve">分按照</w:t>
            </w:r>
            <w:r>
              <w:rPr>
                <w:rFonts w:hint="eastAsia" w:ascii="宋体" w:hAnsi="宋体" w:cs="宋体"/>
                <w:sz w:val="24"/>
                <w:szCs w:val="24"/>
              </w:rPr>
              <w:t xml:space="preserve">下列公式计算（小数点保留二位）：投标报价得分=（评标基准价／投标报价）×14</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14</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spacing w:after="0" w:line="240" w:lineRule="auto"/>
              <w:widowControl w:val="off"/>
              <w:rPr>
                <w:rFonts w:hint="eastAsia" w:ascii="宋体" w:hAnsi="宋体" w:cs="宋体"/>
                <w:sz w:val="24"/>
                <w:szCs w:val="24"/>
              </w:rPr>
            </w:pPr>
            <w:r>
              <w:rPr>
                <w:rFonts w:hint="eastAsia" w:ascii="宋体" w:hAnsi="宋体" w:cs="宋体"/>
                <w:sz w:val="24"/>
                <w:szCs w:val="24"/>
              </w:rPr>
              <w:t xml:space="preserve">2.技术（55分）</w:t>
            </w:r>
            <w:r/>
          </w:p>
        </w:tc>
      </w:tr>
      <w:tr>
        <w:trPr>
          <w:trHeight w:val="146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需求理解</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投标人能够详细阐述当前系统运行现状，针对项目运行维护服务理解透彻，对系统情况熟悉，能够正确理解运行维护项目需求并详细列举需求内容及范围。</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53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总体实施方案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投标人根据项目需求制定总体实施方案，总体实施方案应包括：运维服务总体架构、运维服务组织管理、运维服务流程管理、运维服务规范、运维服务内容等内容。</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50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日常巡检方案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投标人根据项目需求制定日常巡检方案，利于保障系统运行稳定。</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718"/>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软件及功能完善方案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投标人根据项目需求用户的反馈意见，优化软件性能和功能，完善软件原有功能，利于保障系统运行稳定。</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71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数据维护与共享方案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投标人对应用软件系统数据做出必要的更正和维护工作，并按要求做好数据归集和数据共享服务，利于保障系统运行稳定。</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62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bookmarkStart w:id="162" w:name="_Hlk221106904"/>
            <w:r>
              <w:rPr>
                <w:rFonts w:hint="eastAsia" w:ascii="宋体" w:hAnsi="宋体" w:cs="宋体"/>
                <w:sz w:val="24"/>
                <w:szCs w:val="24"/>
              </w:rPr>
              <w:t xml:space="preserve">系统安全保障方案</w:t>
            </w:r>
            <w:bookmarkEnd w:id="162"/>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投标人针对项目需求，制定系统安全保障方案，要求方案从制度建设、网络安全防护、数据安全防护、人员安全培训等方面综合阐述。</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80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bookmarkStart w:id="163" w:name="_Hlk221107056"/>
            <w:r>
              <w:rPr>
                <w:rFonts w:hint="eastAsia" w:ascii="宋体" w:hAnsi="宋体" w:cs="宋体"/>
                <w:sz w:val="24"/>
                <w:szCs w:val="24"/>
              </w:rPr>
              <w:t xml:space="preserve">培训及</w:t>
            </w:r>
            <w:bookmarkEnd w:id="163"/>
            <w:r>
              <w:rPr>
                <w:rFonts w:hint="eastAsia" w:ascii="宋体" w:hAnsi="宋体" w:cs="宋体"/>
                <w:sz w:val="24"/>
                <w:szCs w:val="24"/>
              </w:rPr>
              <w:t xml:space="preserve">服务响应方案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投标人针对项目需求，制定系统培训及服务响应方案</w:t>
            </w:r>
            <w:bookmarkStart w:id="164" w:name="_Hlk221107158"/>
            <w:r>
              <w:rPr>
                <w:rFonts w:hint="eastAsia" w:ascii="宋体" w:hAnsi="宋体" w:cs="宋体"/>
                <w:sz w:val="24"/>
                <w:szCs w:val="24"/>
              </w:rPr>
              <w:t xml:space="preserve">，要求方案包括培训与服务响应两部分，服务响应包括且不限于：质保服务措施、服务响应承诺、日常业务咨询指导服务、系统优化建议等。</w:t>
            </w:r>
            <w:bookmarkEnd w:id="164"/>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58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lang w:val="zh-CN"/>
              </w:rPr>
              <w:t xml:space="preserve">服务质量保障方案</w:t>
            </w:r>
            <w:r/>
          </w:p>
          <w:p>
            <w:pPr>
              <w:jc w:val="center"/>
              <w:spacing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lang w:val="zh-CN"/>
              </w:rPr>
              <w:t xml:space="preserve">制定服务质量保障方案，具备对服务全过程的质量控制措施，包括且不限于对各类日常技术服务工作流程的内部管控制度，提交的各类技术资料、文档内容真实性完整性的管理，与</w:t>
            </w:r>
            <w:r>
              <w:rPr>
                <w:rFonts w:hint="eastAsia" w:ascii="宋体" w:hAnsi="宋体" w:cs="宋体"/>
                <w:sz w:val="24"/>
                <w:szCs w:val="24"/>
              </w:rPr>
              <w:t xml:space="preserve">采购人</w:t>
            </w:r>
            <w:r>
              <w:rPr>
                <w:rFonts w:hint="eastAsia" w:ascii="宋体" w:hAnsi="宋体" w:cs="宋体"/>
                <w:sz w:val="24"/>
                <w:szCs w:val="24"/>
                <w:lang w:val="zh-CN"/>
              </w:rPr>
              <w:t xml:space="preserve">管理制度衔接措施等。</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77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lang w:val="zh-CN"/>
              </w:rPr>
              <w:t xml:space="preserve">应急响应方案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投标人针对项目需求，提供应急响应方案，要求从应急响应时间、组织安排、处置程序、反馈报告机制等方面综合阐述。</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77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2.10</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lang w:val="zh-CN"/>
              </w:rPr>
              <w:t xml:space="preserve">项目团队管理方案</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投标人制定人员管理、现场管理及业务管理方面的整体运行方案。</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128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2.11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运维监测保障</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投标人针对项目需求，提供运维监测保障，需包含通过对系统运维实时监测类的软件，降低运维成本、提高运维工作效率的解决方案。</w:t>
            </w:r>
            <w:r/>
          </w:p>
          <w:p>
            <w:pPr>
              <w:jc w:val="both"/>
              <w:spacing w:after="0" w:line="240" w:lineRule="auto"/>
              <w:widowControl w:val="off"/>
              <w:rPr>
                <w:rFonts w:hint="eastAsia" w:ascii="宋体" w:hAnsi="宋体" w:cs="宋体"/>
                <w:sz w:val="24"/>
                <w:szCs w:val="24"/>
              </w:rPr>
            </w:pPr>
            <w:r>
              <w:rPr>
                <w:color w:val="000000"/>
                <w:sz w:val="24"/>
                <w:szCs w:val="24"/>
              </w:rPr>
              <w:t xml:space="preserve">优于项目需求的得</w:t>
            </w:r>
            <w:r>
              <w:rPr>
                <w:color w:val="000000"/>
                <w:sz w:val="24"/>
                <w:szCs w:val="24"/>
              </w:rPr>
              <w:t xml:space="preserve">5</w:t>
            </w:r>
            <w:r>
              <w:rPr>
                <w:color w:val="000000"/>
                <w:sz w:val="24"/>
                <w:szCs w:val="24"/>
              </w:rPr>
              <w:t xml:space="preserve">分，符合项目需求的得</w:t>
            </w:r>
            <w:r>
              <w:rPr>
                <w:color w:val="000000"/>
                <w:sz w:val="24"/>
                <w:szCs w:val="24"/>
              </w:rPr>
              <w:t xml:space="preserve">3</w:t>
            </w:r>
            <w:r>
              <w:rPr>
                <w:color w:val="000000"/>
                <w:sz w:val="24"/>
                <w:szCs w:val="24"/>
              </w:rPr>
              <w:t xml:space="preserve">分，不符合或未提供的得</w:t>
            </w:r>
            <w:r>
              <w:rPr>
                <w:color w:val="000000"/>
                <w:sz w:val="24"/>
                <w:szCs w:val="24"/>
              </w:rPr>
              <w:t xml:space="preserve">0</w:t>
            </w:r>
            <w:r>
              <w:rPr>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5</w:t>
            </w:r>
            <w:r/>
          </w:p>
        </w:tc>
      </w:tr>
      <w:tr>
        <w:trPr>
          <w:trHeight w:val="360"/>
        </w:trPr>
        <w:tc>
          <w:tcPr>
            <w:gridSpan w:val="4"/>
            <w:tcBorders>
              <w:top w:val="single" w:color="000000" w:sz="4" w:space="0"/>
              <w:left w:val="single" w:color="000000" w:sz="4" w:space="0"/>
              <w:bottom w:val="single" w:color="000000" w:sz="4" w:space="0"/>
              <w:right w:val="single" w:color="000000" w:sz="4" w:space="0"/>
            </w:tcBorders>
            <w:tcW w:w="9061" w:type="dxa"/>
            <w:vAlign w:val="center"/>
            <w:textDirection w:val="lrTb"/>
            <w:noWrap/>
          </w:tcPr>
          <w:p>
            <w:pPr>
              <w:spacing w:after="0" w:line="240" w:lineRule="auto"/>
              <w:widowControl w:val="off"/>
              <w:rPr>
                <w:rFonts w:hint="eastAsia" w:ascii="宋体" w:hAnsi="宋体" w:cs="宋体"/>
                <w:sz w:val="24"/>
                <w:szCs w:val="24"/>
              </w:rPr>
            </w:pPr>
            <w:r>
              <w:rPr>
                <w:rFonts w:hint="eastAsia" w:ascii="宋体" w:hAnsi="宋体" w:cs="宋体"/>
                <w:sz w:val="24"/>
                <w:szCs w:val="24"/>
              </w:rPr>
              <w:t xml:space="preserve">3、商务（31分） </w:t>
            </w:r>
            <w:r/>
          </w:p>
        </w:tc>
      </w:tr>
      <w:tr>
        <w:trPr>
          <w:trHeight w:val="40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bookmarkStart w:id="165" w:name="_Hlk221095510"/>
            <w:r>
              <w:rPr>
                <w:rFonts w:hint="eastAsia" w:ascii="宋体" w:hAnsi="宋体" w:cs="宋体"/>
                <w:sz w:val="24"/>
                <w:szCs w:val="24"/>
              </w:rPr>
              <w:t xml:space="preserve">企业履约能力</w:t>
            </w:r>
            <w:bookmarkEnd w:id="165"/>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bookmarkStart w:id="166" w:name="_Hlk221095163"/>
            <w:r>
              <w:rPr>
                <w:rFonts w:hint="eastAsia" w:ascii="宋体" w:hAnsi="宋体" w:cs="宋体"/>
                <w:sz w:val="24"/>
                <w:szCs w:val="24"/>
              </w:rPr>
              <w:t xml:space="preserve">投标人具有国家认监委认可的机构出具的有效期内的信息安全管理体系ISO/IEC27001认证证书、信息技术服务管理体系ISO20000认证证书</w:t>
            </w:r>
            <w:bookmarkEnd w:id="166"/>
            <w:r>
              <w:rPr>
                <w:rFonts w:hint="eastAsia" w:ascii="宋体" w:hAnsi="宋体" w:cs="宋体"/>
                <w:sz w:val="24"/>
                <w:szCs w:val="24"/>
              </w:rPr>
              <w:t xml:space="preserve">,</w:t>
            </w:r>
            <w:r>
              <w:rPr>
                <w:rFonts w:hint="eastAsia" w:ascii="宋体" w:hAnsi="宋体" w:cs="宋体"/>
                <w:sz w:val="24"/>
                <w:szCs w:val="24"/>
              </w:rPr>
              <w:t xml:space="preserve">每满足</w:t>
            </w:r>
            <w:r>
              <w:rPr>
                <w:rFonts w:hint="eastAsia" w:ascii="宋体" w:hAnsi="宋体" w:cs="宋体"/>
                <w:sz w:val="24"/>
                <w:szCs w:val="24"/>
              </w:rPr>
              <w:t xml:space="preserve">一个得2分，满分得4分。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注：投标人须提供有效期内的证书复印件并加盖公章，未提供或不符合要求的不得分。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4</w:t>
            </w:r>
            <w:r/>
          </w:p>
        </w:tc>
      </w:tr>
      <w:tr>
        <w:trPr>
          <w:trHeight w:val="38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企业履约能力</w:t>
            </w: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bookmarkStart w:id="167" w:name="_Hlk221095225"/>
            <w:r>
              <w:rPr>
                <w:rFonts w:hint="eastAsia" w:ascii="宋体" w:hAnsi="宋体" w:cs="宋体"/>
                <w:sz w:val="24"/>
                <w:szCs w:val="24"/>
              </w:rPr>
              <w:t xml:space="preserve">投标人具有运行监测类、安全监测类、安全监控类、主动防御类四类软件著作权证书</w:t>
            </w:r>
            <w:bookmarkEnd w:id="167"/>
            <w:r>
              <w:rPr>
                <w:rFonts w:hint="eastAsia" w:ascii="宋体" w:hAnsi="宋体" w:cs="宋体"/>
                <w:sz w:val="24"/>
                <w:szCs w:val="24"/>
              </w:rPr>
              <w:t xml:space="preserve">，每提供一类满足要求证书得1分，满分得4分。（如投标文件中提供的著作权名称表述与招标文件</w:t>
            </w:r>
            <w:r>
              <w:rPr>
                <w:rFonts w:hint="eastAsia" w:ascii="宋体" w:hAnsi="宋体" w:cs="宋体"/>
                <w:sz w:val="24"/>
                <w:szCs w:val="24"/>
              </w:rPr>
              <w:t xml:space="preserve">描述的关键字样不一致，而该投标文件中能证明投标人拥有的软件著作权具有相同或相似功能和效果，且评标委员会认可的，视同符合要求。）</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注：投标人须提供有效证书复印件并加盖公章，未提供或不符合要求的不得分。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4</w:t>
            </w:r>
            <w:r/>
          </w:p>
        </w:tc>
      </w:tr>
      <w:tr>
        <w:trPr>
          <w:trHeight w:val="59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投标人业绩</w:t>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供应商提供自2023年1月1日至递交响应文件截止之日止承接过</w:t>
            </w:r>
            <w:r>
              <w:rPr>
                <w:rFonts w:hint="eastAsia" w:ascii="宋体" w:hAnsi="宋体" w:cs="宋体"/>
                <w:sz w:val="24"/>
                <w:szCs w:val="24"/>
              </w:rPr>
              <w:t xml:space="preserve">类似运维项目</w:t>
            </w:r>
            <w:r>
              <w:rPr>
                <w:rFonts w:hint="eastAsia" w:ascii="宋体" w:hAnsi="宋体" w:cs="宋体"/>
                <w:sz w:val="24"/>
                <w:szCs w:val="24"/>
              </w:rPr>
              <w:t xml:space="preserve">,以合同签订时间为准,每提供1份业绩合同得2分,本项最多得10分。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注：投标人须提供合同复印件并加盖公章，合同扫描件包含合同名称、标的物、时间、签章等关键信息。</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10</w:t>
            </w:r>
            <w:r/>
          </w:p>
        </w:tc>
      </w:tr>
      <w:tr>
        <w:trPr>
          <w:trHeight w:val="596"/>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tcPr>
          <w:p>
            <w:pPr>
              <w:jc w:val="center"/>
              <w:spacing w:after="0" w:line="240" w:lineRule="auto"/>
              <w:widowControl w:val="off"/>
              <w:rPr>
                <w:rFonts w:hint="eastAsia" w:ascii="宋体" w:hAnsi="宋体" w:cs="宋体"/>
                <w:sz w:val="24"/>
                <w:szCs w:val="24"/>
              </w:rPr>
            </w:pPr>
            <w:r/>
            <w:bookmarkStart w:id="168" w:name="_Hlk221106755"/>
            <w:r>
              <w:rPr>
                <w:rFonts w:hint="eastAsia" w:ascii="宋体" w:hAnsi="宋体" w:cs="宋体"/>
                <w:sz w:val="24"/>
                <w:szCs w:val="24"/>
              </w:rPr>
              <w:t xml:space="preserve">团队</w:t>
            </w:r>
            <w:r/>
          </w:p>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实力</w:t>
            </w:r>
            <w:bookmarkEnd w:id="168"/>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3.4.1供应商为本项目配备1名技术经理：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（1）具有人力资源部门或工业信息化部门颁发的高级信息系统项目管理师证书得3分；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（2）具有人力资源部门或工业信息化部门颁发的高级系统</w:t>
            </w:r>
            <w:r>
              <w:rPr>
                <w:rFonts w:hint="eastAsia" w:ascii="宋体" w:hAnsi="宋体" w:cs="宋体"/>
                <w:sz w:val="24"/>
                <w:szCs w:val="24"/>
              </w:rPr>
              <w:t xml:space="preserve">架构师</w:t>
            </w:r>
            <w:r>
              <w:rPr>
                <w:rFonts w:hint="eastAsia" w:ascii="宋体" w:hAnsi="宋体" w:cs="宋体"/>
                <w:sz w:val="24"/>
                <w:szCs w:val="24"/>
              </w:rPr>
              <w:t xml:space="preserve">证书，得3分。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注：须提供相关人员的资格证书或证明文件复印件,以及供应商</w:t>
            </w:r>
            <w:r>
              <w:rPr>
                <w:rFonts w:hint="eastAsia" w:ascii="宋体" w:hAnsi="宋体" w:cs="宋体"/>
                <w:bCs/>
                <w:sz w:val="24"/>
                <w:szCs w:val="24"/>
              </w:rPr>
              <w:t xml:space="preserve">为其缴纳的</w:t>
            </w:r>
            <w:r>
              <w:rPr>
                <w:rFonts w:ascii="宋体" w:hAnsi="宋体" w:cs="宋体"/>
                <w:bCs/>
                <w:sz w:val="24"/>
                <w:szCs w:val="24"/>
              </w:rPr>
              <w:t xml:space="preserve">2025</w:t>
            </w:r>
            <w:r>
              <w:rPr>
                <w:rFonts w:hint="eastAsia" w:ascii="宋体" w:hAnsi="宋体" w:cs="宋体"/>
                <w:bCs/>
                <w:sz w:val="24"/>
                <w:szCs w:val="24"/>
              </w:rPr>
              <w:t xml:space="preserve">年</w:t>
            </w:r>
            <w:r>
              <w:rPr>
                <w:rFonts w:ascii="宋体" w:hAnsi="宋体" w:cs="宋体"/>
                <w:bCs/>
                <w:sz w:val="24"/>
                <w:szCs w:val="24"/>
              </w:rPr>
              <w:t xml:space="preserve">10</w:t>
            </w:r>
            <w:r>
              <w:rPr>
                <w:rFonts w:hint="eastAsia" w:ascii="宋体" w:hAnsi="宋体" w:cs="宋体"/>
                <w:bCs/>
                <w:sz w:val="24"/>
                <w:szCs w:val="24"/>
              </w:rPr>
              <w:t xml:space="preserve">月</w:t>
            </w:r>
            <w:r>
              <w:rPr>
                <w:rFonts w:ascii="宋体" w:hAnsi="宋体" w:cs="宋体"/>
                <w:bCs/>
                <w:sz w:val="24"/>
                <w:szCs w:val="24"/>
              </w:rPr>
              <w:t xml:space="preserve">-2026</w:t>
            </w:r>
            <w:r>
              <w:rPr>
                <w:rFonts w:hint="eastAsia" w:ascii="宋体" w:hAnsi="宋体" w:cs="宋体"/>
                <w:bCs/>
                <w:sz w:val="24"/>
                <w:szCs w:val="24"/>
              </w:rPr>
              <w:t xml:space="preserve">年</w:t>
            </w:r>
            <w:r>
              <w:rPr>
                <w:rFonts w:ascii="宋体" w:hAnsi="宋体" w:cs="宋体"/>
                <w:bCs/>
                <w:sz w:val="24"/>
                <w:szCs w:val="24"/>
              </w:rPr>
              <w:t xml:space="preserve">2</w:t>
            </w:r>
            <w:r>
              <w:rPr>
                <w:rFonts w:hint="eastAsia" w:ascii="宋体" w:hAnsi="宋体" w:cs="宋体"/>
                <w:bCs/>
                <w:sz w:val="24"/>
                <w:szCs w:val="24"/>
              </w:rPr>
              <w:t xml:space="preserve">月期间任意一个月的社保缴纳证明材料，并加盖公章</w:t>
            </w:r>
            <w:r>
              <w:rPr>
                <w:rFonts w:hint="eastAsia" w:ascii="宋体" w:hAnsi="宋体" w:cs="宋体"/>
                <w:sz w:val="24"/>
                <w:szCs w:val="24"/>
              </w:rPr>
              <w:t xml:space="preserve">，未提供或不符合要求不得分。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6</w:t>
            </w:r>
            <w:r/>
          </w:p>
        </w:tc>
      </w:tr>
      <w:tr>
        <w:trPr>
          <w:trHeight w:val="596"/>
        </w:trPr>
        <w:tc>
          <w:tcPr>
            <w:tcBorders>
              <w:left w:val="single" w:color="000000" w:sz="4" w:space="0"/>
              <w:right w:val="single" w:color="000000" w:sz="4" w:space="0"/>
            </w:tcBorders>
            <w:tcW w:w="720" w:type="dxa"/>
            <w:vAlign w:val="center"/>
            <w:vMerge w:val="continue"/>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left w:val="single" w:color="000000" w:sz="4" w:space="0"/>
              <w:right w:val="single" w:color="000000" w:sz="4" w:space="0"/>
            </w:tcBorders>
            <w:tcW w:w="832" w:type="dxa"/>
            <w:vAlign w:val="center"/>
            <w:vMerge w:val="continue"/>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tcPr>
          <w:p>
            <w:pPr>
              <w:spacing w:after="0" w:line="360" w:lineRule="auto"/>
              <w:rPr>
                <w:rFonts w:hint="eastAsia" w:ascii="宋体" w:hAnsi="宋体" w:cs="宋体"/>
                <w:sz w:val="24"/>
                <w:szCs w:val="24"/>
              </w:rPr>
            </w:pPr>
            <w:r>
              <w:rPr>
                <w:rFonts w:hint="eastAsia" w:ascii="宋体" w:hAnsi="宋体" w:cs="宋体"/>
                <w:sz w:val="24"/>
                <w:szCs w:val="24"/>
              </w:rPr>
              <w:t xml:space="preserve">3.4.2在所提供团队人员中（除</w:t>
            </w:r>
            <w:r>
              <w:rPr>
                <w:rFonts w:hint="eastAsia" w:ascii="宋体" w:hAnsi="宋体" w:cs="宋体"/>
                <w:sz w:val="24"/>
                <w:szCs w:val="24"/>
              </w:rPr>
              <w:t xml:space="preserve">技术</w:t>
            </w:r>
            <w:r>
              <w:rPr>
                <w:rFonts w:hint="eastAsia" w:ascii="宋体" w:hAnsi="宋体" w:cs="宋体"/>
                <w:sz w:val="24"/>
                <w:szCs w:val="24"/>
              </w:rPr>
              <w:t xml:space="preserve">经理外）：</w:t>
            </w:r>
            <w:r/>
          </w:p>
          <w:p>
            <w:pPr>
              <w:pStyle w:val="762"/>
              <w:ind w:firstLine="0"/>
              <w:rPr>
                <w:sz w:val="24"/>
              </w:rPr>
            </w:pPr>
            <w:r>
              <w:rPr>
                <w:rFonts w:hint="eastAsia"/>
                <w:sz w:val="24"/>
              </w:rPr>
              <w:t xml:space="preserve">（</w:t>
            </w:r>
            <w:r>
              <w:rPr>
                <w:rFonts w:hint="eastAsia"/>
                <w:sz w:val="24"/>
              </w:rPr>
              <w:t xml:space="preserve">1</w:t>
            </w:r>
            <w:r>
              <w:rPr>
                <w:rFonts w:hint="eastAsia"/>
                <w:sz w:val="24"/>
              </w:rPr>
              <w:t xml:space="preserve">）包含</w:t>
            </w:r>
            <w:r>
              <w:rPr>
                <w:rFonts w:hint="eastAsia"/>
                <w:sz w:val="24"/>
              </w:rPr>
              <w:t xml:space="preserve">1</w:t>
            </w:r>
            <w:r>
              <w:rPr>
                <w:rFonts w:hint="eastAsia"/>
                <w:sz w:val="24"/>
              </w:rPr>
              <w:t xml:space="preserve">名具有人力资源部门或工业信息化部门颁发的高级系统规划与管理师的人员，得</w:t>
            </w:r>
            <w:r>
              <w:rPr>
                <w:sz w:val="24"/>
              </w:rPr>
              <w:t xml:space="preserve">3</w:t>
            </w:r>
            <w:r>
              <w:rPr>
                <w:rFonts w:hint="eastAsia"/>
                <w:sz w:val="24"/>
              </w:rPr>
              <w:t xml:space="preserve">分；</w:t>
            </w:r>
            <w:r/>
          </w:p>
          <w:p>
            <w:pPr>
              <w:pStyle w:val="762"/>
              <w:ind w:firstLine="0"/>
              <w:rPr>
                <w:rFonts w:hint="eastAsia" w:ascii="宋体" w:hAnsi="宋体" w:cs="宋体"/>
                <w:sz w:val="24"/>
              </w:rPr>
            </w:pPr>
            <w:r>
              <w:rPr>
                <w:rFonts w:hint="eastAsia"/>
                <w:sz w:val="24"/>
              </w:rPr>
              <w:t xml:space="preserve">（</w:t>
            </w:r>
            <w:r>
              <w:rPr>
                <w:rFonts w:hint="eastAsia"/>
                <w:sz w:val="24"/>
              </w:rPr>
              <w:t xml:space="preserve">2</w:t>
            </w:r>
            <w:r>
              <w:rPr>
                <w:rFonts w:hint="eastAsia"/>
                <w:sz w:val="24"/>
              </w:rPr>
              <w:t xml:space="preserve">）包含</w:t>
            </w:r>
            <w:r>
              <w:rPr>
                <w:rFonts w:hint="eastAsia"/>
                <w:sz w:val="24"/>
              </w:rPr>
              <w:t xml:space="preserve">1</w:t>
            </w:r>
            <w:r>
              <w:rPr>
                <w:rFonts w:hint="eastAsia"/>
                <w:sz w:val="24"/>
              </w:rPr>
              <w:t xml:space="preserve">名</w:t>
            </w:r>
            <w:r>
              <w:rPr>
                <w:rFonts w:hint="eastAsia" w:ascii="宋体" w:hAnsi="宋体" w:cs="宋体"/>
                <w:sz w:val="24"/>
              </w:rPr>
              <w:t xml:space="preserve">具有人力资源部门或工业信息化部门颁发的中级软件评测师的人员，得4分；</w:t>
            </w:r>
            <w:r/>
          </w:p>
          <w:p>
            <w:pPr>
              <w:jc w:val="both"/>
              <w:spacing w:after="0" w:line="240" w:lineRule="auto"/>
              <w:widowControl w:val="off"/>
              <w:rPr>
                <w:rFonts w:hint="eastAsia" w:ascii="宋体" w:hAnsi="宋体" w:cs="宋体"/>
                <w:sz w:val="24"/>
                <w:szCs w:val="24"/>
              </w:rPr>
            </w:pPr>
            <w:r>
              <w:rPr>
                <w:rFonts w:hint="eastAsia" w:ascii="宋体" w:hAnsi="宋体" w:cs="宋体"/>
                <w:sz w:val="24"/>
              </w:rPr>
              <w:t xml:space="preserve">注：须提供相关人员的资格证书或证明文件复印件,以及供应商</w:t>
            </w:r>
            <w:r>
              <w:rPr>
                <w:rFonts w:hint="eastAsia" w:ascii="宋体" w:hAnsi="宋体" w:cs="宋体"/>
                <w:bCs/>
                <w:sz w:val="24"/>
              </w:rPr>
              <w:t xml:space="preserve">为其缴纳的</w:t>
            </w:r>
            <w:r>
              <w:rPr>
                <w:rFonts w:ascii="宋体" w:hAnsi="宋体" w:cs="宋体"/>
                <w:bCs/>
                <w:sz w:val="24"/>
              </w:rPr>
              <w:t xml:space="preserve">2025</w:t>
            </w:r>
            <w:r>
              <w:rPr>
                <w:rFonts w:hint="eastAsia" w:ascii="宋体" w:hAnsi="宋体" w:cs="宋体"/>
                <w:bCs/>
                <w:sz w:val="24"/>
              </w:rPr>
              <w:t xml:space="preserve">年</w:t>
            </w:r>
            <w:r>
              <w:rPr>
                <w:rFonts w:ascii="宋体" w:hAnsi="宋体" w:cs="宋体"/>
                <w:bCs/>
                <w:sz w:val="24"/>
              </w:rPr>
              <w:t xml:space="preserve">10</w:t>
            </w:r>
            <w:r>
              <w:rPr>
                <w:rFonts w:hint="eastAsia" w:ascii="宋体" w:hAnsi="宋体" w:cs="宋体"/>
                <w:bCs/>
                <w:sz w:val="24"/>
              </w:rPr>
              <w:t xml:space="preserve">月</w:t>
            </w:r>
            <w:r>
              <w:rPr>
                <w:rFonts w:ascii="宋体" w:hAnsi="宋体" w:cs="宋体"/>
                <w:bCs/>
                <w:sz w:val="24"/>
              </w:rPr>
              <w:t xml:space="preserve">-2026</w:t>
            </w:r>
            <w:r>
              <w:rPr>
                <w:rFonts w:hint="eastAsia" w:ascii="宋体" w:hAnsi="宋体" w:cs="宋体"/>
                <w:bCs/>
                <w:sz w:val="24"/>
              </w:rPr>
              <w:t xml:space="preserve">年</w:t>
            </w:r>
            <w:r>
              <w:rPr>
                <w:rFonts w:ascii="宋体" w:hAnsi="宋体" w:cs="宋体"/>
                <w:bCs/>
                <w:sz w:val="24"/>
              </w:rPr>
              <w:t xml:space="preserve">2</w:t>
            </w:r>
            <w:r>
              <w:rPr>
                <w:rFonts w:hint="eastAsia" w:ascii="宋体" w:hAnsi="宋体" w:cs="宋体"/>
                <w:bCs/>
                <w:sz w:val="24"/>
              </w:rPr>
              <w:t xml:space="preserve">月期间任意一个月的社保缴纳证明材料，并加盖公章</w:t>
            </w:r>
            <w:r>
              <w:rPr>
                <w:rFonts w:hint="eastAsia" w:ascii="宋体" w:hAnsi="宋体" w:cs="宋体"/>
                <w:sz w:val="24"/>
              </w:rPr>
              <w:t xml:space="preserve">，未提供或不符合要求不得分。</w:t>
            </w:r>
            <w:r>
              <w:rPr>
                <w:rFonts w:hint="eastAsia" w:ascii="宋体" w:hAnsi="宋体" w:cs="宋体"/>
                <w:sz w:val="24"/>
                <w:szCs w:val="24"/>
              </w:rPr>
              <w:t xml:space="preserve">以上两个评分点同一人不可兼得，一</w:t>
            </w:r>
            <w:r>
              <w:rPr>
                <w:rFonts w:hint="eastAsia" w:ascii="宋体" w:hAnsi="宋体" w:cs="宋体"/>
                <w:sz w:val="24"/>
                <w:szCs w:val="24"/>
              </w:rPr>
              <w:t xml:space="preserve">人多证仅按</w:t>
            </w:r>
            <w:r>
              <w:rPr>
                <w:rFonts w:hint="eastAsia" w:ascii="宋体" w:hAnsi="宋体" w:cs="宋体"/>
                <w:sz w:val="24"/>
                <w:szCs w:val="24"/>
              </w:rPr>
              <w:t xml:space="preserve">一证计算。</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after="0" w:line="240" w:lineRule="auto"/>
              <w:widowControl w:val="off"/>
              <w:rPr>
                <w:rFonts w:hint="eastAsia" w:ascii="宋体" w:hAnsi="宋体" w:cs="宋体"/>
                <w:sz w:val="24"/>
                <w:szCs w:val="24"/>
              </w:rPr>
            </w:pPr>
            <w:r>
              <w:rPr>
                <w:rFonts w:hint="eastAsia" w:ascii="宋体" w:hAnsi="宋体" w:cs="宋体"/>
                <w:sz w:val="24"/>
                <w:szCs w:val="24"/>
              </w:rPr>
              <w:t xml:space="preserve">7</w:t>
            </w:r>
            <w:r/>
          </w:p>
        </w:tc>
      </w:tr>
    </w:tbl>
    <w:p>
      <w:pPr>
        <w:pStyle w:val="762"/>
        <w:ind w:firstLine="0"/>
      </w:pPr>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1</w:t>
      </w:r>
      <w:r>
        <w:rPr>
          <w:rFonts w:hint="eastAsia" w:ascii="Arial" w:hAnsi="Arial" w:cs="Arial"/>
          <w:sz w:val="24"/>
          <w:szCs w:val="24"/>
        </w:rPr>
        <w:t xml:space="preserve">、小微型企业价格扣除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120" w:after="120" w:line="400" w:lineRule="exact"/>
        <w:widowControl w:val="off"/>
        <w:tabs>
          <w:tab w:val="center" w:pos="4706" w:leader="none"/>
        </w:tabs>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tab/>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投标人公章。节能产品政府采购品目清单在中国政府采购网（http：//www.ccgp.gov .</w:t>
      </w:r>
      <w:r>
        <w:rPr>
          <w:rFonts w:hint="eastAsia" w:ascii="宋体" w:hAnsi="Arial"/>
          <w:sz w:val="24"/>
          <w:szCs w:val="24"/>
        </w:rPr>
        <w:t xml:space="preserve">cn</w:t>
      </w:r>
      <w:r>
        <w:rPr>
          <w:rFonts w:hint="eastAsia" w:ascii="宋体" w:hAnsi="Arial"/>
          <w:sz w:val="24"/>
          <w:szCs w:val="24"/>
        </w:rPr>
        <w:t xml:space="preserve">/）上发布。</w:t>
      </w:r>
      <w:r/>
    </w:p>
    <w:p>
      <w:pPr>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投标人公章。环境标志产品政府采购品目清单在中国政府采购网（http://www.ccgp.gov.cn/）上发布。</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6、所有认证、证明或业绩均以有效的证明文件的复印件并加盖公章为依据，原件备查。</w:t>
      </w:r>
      <w:bookmarkStart w:id="169" w:name="_Toc17291090"/>
      <w:r/>
      <w:bookmarkStart w:id="170" w:name="_Toc17291678"/>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pPr>
        <w:pStyle w:val="762"/>
        <w:ind w:firstLine="210"/>
      </w:pPr>
      <w:r/>
      <w:r/>
    </w:p>
    <w:p>
      <w:r/>
      <w:r/>
    </w:p>
    <w:p>
      <w:pPr>
        <w:pStyle w:val="712"/>
        <w:jc w:val="center"/>
        <w:keepLines w:val="0"/>
        <w:spacing w:before="0" w:line="240" w:lineRule="auto"/>
        <w:widowControl w:val="off"/>
        <w:rPr>
          <w:b w:val="0"/>
          <w:bCs w:val="0"/>
        </w:rPr>
      </w:pPr>
      <w:r/>
      <w:bookmarkStart w:id="171" w:name="_Toc221178592"/>
      <w:r>
        <w:rPr>
          <w:rFonts w:hint="eastAsia" w:ascii="黑体" w:hAnsi="楷体_GB2312" w:eastAsia="黑体"/>
          <w:b w:val="0"/>
          <w:bCs w:val="0"/>
          <w:color w:val="000000"/>
          <w:sz w:val="44"/>
          <w:szCs w:val="44"/>
        </w:rPr>
        <w:t xml:space="preserve">第六章  投标</w:t>
      </w:r>
      <w:bookmarkEnd w:id="157"/>
      <w:r/>
      <w:bookmarkEnd w:id="158"/>
      <w:r/>
      <w:bookmarkEnd w:id="159"/>
      <w:r>
        <w:rPr>
          <w:rFonts w:hint="eastAsia" w:ascii="黑体" w:hAnsi="楷体_GB2312" w:eastAsia="黑体"/>
          <w:b w:val="0"/>
          <w:bCs w:val="0"/>
          <w:color w:val="000000"/>
          <w:sz w:val="44"/>
          <w:szCs w:val="44"/>
        </w:rPr>
        <w:t xml:space="preserve">文件格式</w:t>
      </w:r>
      <w:bookmarkEnd w:id="169"/>
      <w:r/>
      <w:bookmarkEnd w:id="170"/>
      <w:r/>
      <w:bookmarkEnd w:id="171"/>
      <w:r/>
      <w:r/>
    </w:p>
    <w:p>
      <w:pPr>
        <w:jc w:val="center"/>
        <w:spacing w:after="0" w:line="240" w:lineRule="auto"/>
        <w:widowControl w:val="off"/>
        <w:rPr>
          <w:rFonts w:ascii="宋体"/>
          <w:b/>
          <w:sz w:val="72"/>
        </w:rPr>
      </w:pPr>
      <w:r/>
      <w:bookmarkStart w:id="172" w:name="_Hlt26671244"/>
      <w:r/>
      <w:bookmarkStart w:id="173" w:name="_Hlt26955039"/>
      <w:r/>
      <w:bookmarkEnd w:id="172"/>
      <w:r/>
      <w:bookmarkEnd w:id="173"/>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（正或副本或电子版）</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w:t>
      </w:r>
      <w:r>
        <w:rPr>
          <w:rFonts w:ascii="宋体"/>
          <w:b/>
          <w:sz w:val="36"/>
        </w:rPr>
        <w:t xml:space="preserve">   </w:t>
      </w:r>
      <w:r>
        <w:rPr>
          <w:rFonts w:hint="eastAsia" w:ascii="宋体"/>
          <w:b/>
          <w:sz w:val="36"/>
        </w:rPr>
        <w:t xml:space="preserve">投标人名称（公章）：</w:t>
      </w:r>
      <w:r>
        <w:rPr>
          <w:rFonts w:hint="eastAsia"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法定代表人或授权代表（手写签名或签章）：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pStyle w:val="732"/>
      </w:pPr>
      <w:r/>
      <w:r/>
    </w:p>
    <w:p>
      <w:pPr>
        <w:pStyle w:val="733"/>
      </w:pPr>
      <w:r/>
      <w:r/>
    </w:p>
    <w:p>
      <w:pPr>
        <w:pStyle w:val="733"/>
      </w:pPr>
      <w:r/>
      <w:r/>
    </w:p>
    <w:p>
      <w:pPr>
        <w:pStyle w:val="733"/>
      </w:pPr>
      <w:r/>
      <w:r/>
    </w:p>
    <w:p>
      <w:pPr>
        <w:pStyle w:val="733"/>
      </w:pPr>
      <w:r/>
      <w:r/>
    </w:p>
    <w:p>
      <w:pPr>
        <w:spacing w:after="0" w:line="440" w:lineRule="exact"/>
        <w:widowControl w:val="off"/>
        <w:rPr>
          <w:rFonts w:ascii="宋体"/>
          <w:b/>
          <w:bCs/>
          <w:sz w:val="32"/>
          <w:szCs w:val="32"/>
        </w:rPr>
      </w:pPr>
      <w:r>
        <w:rPr>
          <w:rFonts w:ascii="宋体"/>
          <w:b/>
          <w:bCs/>
          <w:sz w:val="32"/>
          <w:szCs w:val="32"/>
        </w:rPr>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页码（下同）</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五、分项报价表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七、商务条款响应及偏离表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八、项目需求响应方案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w:t>
      </w:r>
      <w:bookmarkStart w:id="174" w:name="_Hlk69971766"/>
      <w:r>
        <w:rPr>
          <w:rFonts w:hint="eastAsia" w:ascii="宋体" w:hAnsi="宋体"/>
          <w:sz w:val="24"/>
          <w:szCs w:val="24"/>
        </w:rPr>
        <w:t xml:space="preserve">供应商认为需提供或采购文件要求的其他证明材料或实施方案</w:t>
      </w:r>
      <w:bookmarkEnd w:id="174"/>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rPr>
          <w:b/>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jc w:val="both"/>
        <w:spacing w:after="0" w:line="240" w:lineRule="auto"/>
        <w:widowControl w:val="off"/>
        <w:rPr>
          <w:rFonts w:ascii="宋体"/>
          <w:sz w:val="21"/>
        </w:rPr>
      </w:pPr>
      <w:r/>
      <w:bookmarkStart w:id="175" w:name="_Hlk123885121"/>
      <w:r/>
      <w:bookmarkStart w:id="176" w:name="_Hlk128693081"/>
      <w:r/>
      <w:r/>
    </w:p>
    <w:p>
      <w:pPr>
        <w:spacing w:after="0" w:line="240" w:lineRule="auto"/>
        <w:widowControl w:val="off"/>
        <w:rPr>
          <w:rFonts w:ascii="宋体"/>
          <w:sz w:val="21"/>
        </w:rPr>
      </w:pPr>
      <w:r>
        <w:rPr>
          <w:rFonts w:ascii="宋体"/>
          <w:sz w:val="21"/>
        </w:rPr>
      </w:r>
      <w:r/>
    </w:p>
    <w:p>
      <w:pPr>
        <w:pStyle w:val="732"/>
      </w:pPr>
      <w:r/>
      <w:r/>
    </w:p>
    <w:p>
      <w:pPr>
        <w:pStyle w:val="733"/>
      </w:pPr>
      <w:r/>
      <w:r/>
    </w:p>
    <w:p>
      <w:pPr>
        <w:pStyle w:val="733"/>
      </w:pPr>
      <w:r/>
      <w:r/>
    </w:p>
    <w:p>
      <w:pPr>
        <w:pStyle w:val="733"/>
      </w:pPr>
      <w:r/>
      <w:r/>
    </w:p>
    <w:p>
      <w:pPr>
        <w:pStyle w:val="733"/>
      </w:pPr>
      <w:r/>
      <w:r/>
    </w:p>
    <w:p>
      <w:pPr>
        <w:pStyle w:val="733"/>
      </w:pPr>
      <w:r/>
      <w:r/>
    </w:p>
    <w:p>
      <w:pPr>
        <w:pStyle w:val="733"/>
      </w:pPr>
      <w:r/>
      <w:r/>
    </w:p>
    <w:p>
      <w:pPr>
        <w:pStyle w:val="733"/>
      </w:pPr>
      <w:r/>
      <w:bookmarkEnd w:id="175"/>
      <w:r/>
      <w:bookmarkEnd w:id="176"/>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br w:type="page" w:clear="all"/>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t xml:space="preserve">二、资格性和符合性检查响应对照表</w:t>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bookmarkStart w:id="177"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iCs/>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2024年度或2025年度的年度财务状况报告（复印件并加盖公章，成立不满一年</w:t>
            </w:r>
            <w:bookmarkStart w:id="178" w:name="_Hlk108382233"/>
            <w:r>
              <w:rPr>
                <w:rFonts w:hint="eastAsia" w:ascii="宋体" w:hAnsi="宋体"/>
                <w:iCs/>
                <w:color w:val="000000"/>
                <w:sz w:val="24"/>
                <w:szCs w:val="24"/>
              </w:rPr>
              <w:t xml:space="preserve">仅需提供提交投标文件截止之日前的一个月的会计报表</w:t>
            </w:r>
            <w:bookmarkEnd w:id="178"/>
            <w:r>
              <w:rPr>
                <w:rFonts w:hint="eastAsia" w:ascii="宋体" w:hAnsi="宋体"/>
                <w:iCs/>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0"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依法缴纳税收的相关材料（距提交投标文件截止之日前的一年内任意一个月的相关证明材料复印件并加盖公章）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p>
        </w:tc>
        <w:tc>
          <w:tcPr>
            <w:tcW w:w="6663" w:type="dxa"/>
            <w:vAlign w:val="center"/>
            <w:textDirection w:val="lrTb"/>
            <w:noWrap w:val="false"/>
          </w:tcPr>
          <w:p>
            <w:pPr>
              <w:jc w:val="both"/>
              <w:spacing w:after="0"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依法缴纳社会保障资金的相关材料（距提交投标文件截止之日前的一年内任意一个月的相关证明材料复印件并加盖公章）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p>
        </w:tc>
        <w:tc>
          <w:tcPr>
            <w:tcW w:w="6663" w:type="dxa"/>
            <w:vAlign w:val="center"/>
            <w:textDirection w:val="lrTb"/>
            <w:noWrap w:val="false"/>
          </w:tcPr>
          <w:p>
            <w:pPr>
              <w:jc w:val="both"/>
              <w:spacing w:after="0"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具备履行合同所必需的设备和专业技术能力的书面声明（原件并加盖公章）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490"/>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p>
        </w:tc>
        <w:tc>
          <w:tcPr>
            <w:tcW w:w="6663" w:type="dxa"/>
            <w:vAlign w:val="center"/>
            <w:textDirection w:val="lrTb"/>
            <w:noWrap w:val="false"/>
          </w:tcPr>
          <w:p>
            <w:pPr>
              <w:jc w:val="both"/>
              <w:spacing w:after="0"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参加政府采购活动前3年内（距提交投标文件截止之日前）在经营活动中没有重大违法记录的书面声明（原件并加盖公章）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9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jc w:val="both"/>
              <w:spacing w:after="0"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未被列入失信被执行人、重大税收违法案件当事人名单、政府采购严重违法失信行为记录名单的证明材料（联合体成员均需满足要求，可以不提供，由代理机构现场查询）</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64"/>
        </w:trPr>
        <w:tc>
          <w:tcPr>
            <w:tcW w:w="993" w:type="dxa"/>
            <w:vAlign w:val="center"/>
            <w:textDirection w:val="lrTb"/>
            <w:noWrap w:val="false"/>
          </w:tcPr>
          <w:p>
            <w:pPr>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p>
        </w:tc>
        <w:tc>
          <w:tcPr>
            <w:tcW w:w="6663" w:type="dxa"/>
            <w:vAlign w:val="center"/>
            <w:textDirection w:val="lrTb"/>
            <w:noWrap w:val="false"/>
          </w:tcPr>
          <w:p>
            <w:pPr>
              <w:jc w:val="both"/>
              <w:spacing w:after="0" w:line="560" w:lineRule="exact"/>
              <w:widowControl w:val="off"/>
              <w:rPr>
                <w:rFonts w:hint="eastAsia" w:ascii="宋体" w:hAnsi="宋体"/>
                <w:color w:val="000000"/>
                <w:sz w:val="24"/>
                <w:szCs w:val="24"/>
              </w:rPr>
            </w:pPr>
            <w:r>
              <w:rPr>
                <w:rFonts w:hint="eastAsia" w:ascii="宋体" w:hAnsi="宋体"/>
                <w:iCs/>
                <w:color w:val="000000"/>
                <w:sz w:val="24"/>
                <w:szCs w:val="24"/>
              </w:rPr>
              <w:t xml:space="preserve">其他资格要求承诺函（原件并加盖公章）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ascii="宋体" w:hAnsi="宋体"/>
                <w:color w:val="000000"/>
                <w:sz w:val="24"/>
              </w:rPr>
              <w:t xml:space="preserve">……(</w:t>
            </w:r>
            <w:r>
              <w:rPr>
                <w:rFonts w:hint="eastAsia" w:ascii="宋体" w:hAnsi="宋体"/>
                <w:color w:val="000000"/>
                <w:sz w:val="24"/>
              </w:rPr>
              <w:t xml:space="preserve">请根据采购文件是否提出其他资格性要求自行添加删减序号与内容)</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bookmarkStart w:id="179" w:name="_Hlk69969747"/>
            <w:r/>
            <w:bookmarkEnd w:id="17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80" w:name="_Hlk123886068"/>
            <w:r>
              <w:rPr>
                <w:rFonts w:hint="eastAsia" w:ascii="宋体" w:hAnsi="宋体"/>
                <w:color w:val="000000"/>
                <w:sz w:val="24"/>
                <w:szCs w:val="24"/>
              </w:rPr>
              <w:t xml:space="preserve">不予分包转包</w:t>
            </w:r>
            <w:bookmarkStart w:id="181" w:name="OLE_LINK11"/>
            <w:r>
              <w:rPr>
                <w:rFonts w:hint="eastAsia" w:ascii="宋体" w:hAnsi="宋体"/>
                <w:color w:val="000000"/>
                <w:sz w:val="24"/>
                <w:szCs w:val="24"/>
              </w:rPr>
              <w:t xml:space="preserve">书面</w:t>
            </w:r>
            <w:bookmarkEnd w:id="181"/>
            <w:r>
              <w:rPr>
                <w:rFonts w:hint="eastAsia" w:ascii="宋体" w:hAnsi="宋体"/>
                <w:color w:val="000000"/>
                <w:sz w:val="24"/>
                <w:szCs w:val="24"/>
              </w:rPr>
              <w:t xml:space="preserve">承诺函（格式自拟，内容需满足采购文件要求，原件并加盖公章）</w:t>
            </w:r>
            <w:bookmarkEnd w:id="180"/>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5</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供应商须</w:t>
            </w:r>
            <w:r>
              <w:rPr>
                <w:rFonts w:hint="eastAsia" w:ascii="宋体" w:hAnsi="宋体"/>
                <w:color w:val="000000"/>
                <w:sz w:val="24"/>
                <w:szCs w:val="24"/>
              </w:rPr>
              <w:t xml:space="preserve">完全响应</w:t>
            </w:r>
            <w:r>
              <w:rPr>
                <w:rFonts w:hint="eastAsia" w:ascii="宋体" w:hAnsi="宋体"/>
                <w:color w:val="000000"/>
                <w:sz w:val="24"/>
                <w:szCs w:val="24"/>
              </w:rPr>
              <w:t xml:space="preserve">本项目所有技术和商务需求内容（供应商须提供技术和商务偏离表，不得存在负偏离，否则</w:t>
            </w:r>
            <w:r>
              <w:rPr>
                <w:rFonts w:hint="eastAsia" w:ascii="宋体" w:hAnsi="宋体"/>
                <w:color w:val="000000"/>
                <w:sz w:val="24"/>
                <w:szCs w:val="24"/>
              </w:rPr>
              <w:t xml:space="preserve">做为</w:t>
            </w:r>
            <w:r>
              <w:rPr>
                <w:rFonts w:hint="eastAsia" w:ascii="宋体" w:hAnsi="宋体"/>
                <w:color w:val="000000"/>
                <w:sz w:val="24"/>
                <w:szCs w:val="24"/>
              </w:rPr>
              <w:t xml:space="preserve">无效投标处理）。</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w:t>
            </w:r>
            <w:bookmarkStart w:id="182" w:name="OLE_LINK12"/>
            <w:r>
              <w:rPr>
                <w:rFonts w:hint="eastAsia" w:ascii="宋体" w:hAnsi="宋体"/>
                <w:color w:val="000000"/>
                <w:sz w:val="24"/>
                <w:szCs w:val="24"/>
              </w:rPr>
              <w:t xml:space="preserve">书面承诺函（格式自拟，内容需满足采购文件要求，原件并加盖公章）</w:t>
            </w:r>
            <w:bookmarkEnd w:id="182"/>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83" w:name="_Hlk221112003"/>
            <w:r>
              <w:rPr>
                <w:rFonts w:hint="eastAsia" w:ascii="宋体" w:hAnsi="宋体"/>
                <w:color w:val="000000"/>
                <w:sz w:val="24"/>
                <w:szCs w:val="24"/>
              </w:rPr>
              <w:t xml:space="preserve">运维团队人员数量要求承诺函（格式自拟，内容需满足采购文件要求，原件并加盖公章）</w:t>
            </w:r>
            <w:bookmarkEnd w:id="183"/>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8</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179"/>
            <w:r/>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0" w:line="440" w:lineRule="exact"/>
        <w:widowControl w:val="off"/>
        <w:rPr>
          <w:rFonts w:ascii="宋体"/>
          <w:sz w:val="21"/>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w:t>
      </w:r>
      <w:r>
        <w:rPr>
          <w:rFonts w:hint="eastAsia" w:ascii="宋体" w:hAnsi="宋体"/>
          <w:b/>
          <w:bCs/>
          <w:sz w:val="24"/>
          <w:szCs w:val="24"/>
        </w:rPr>
        <w:t xml:space="preserve">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w:t>
      </w:r>
      <w:r>
        <w:rPr>
          <w:rFonts w:hint="eastAsia" w:ascii="宋体" w:hAnsi="宋体"/>
          <w:b/>
          <w:sz w:val="28"/>
          <w:szCs w:val="28"/>
          <w:u w:val="single"/>
        </w:rPr>
        <w:t xml:space="preserve">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w:t>
      </w:r>
      <w:r>
        <w:rPr>
          <w:rFonts w:hint="eastAsia" w:ascii="宋体" w:hAnsi="宋体"/>
          <w:b/>
          <w:iCs/>
          <w:sz w:val="28"/>
          <w:szCs w:val="28"/>
          <w:u w:val="single"/>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84" w:name="_Hlk69969156"/>
      <w:r>
        <w:rPr>
          <w:rFonts w:hint="eastAsia" w:ascii="宋体" w:hAnsi="宋体"/>
          <w:b/>
          <w:sz w:val="28"/>
          <w:szCs w:val="28"/>
          <w:u w:val="single"/>
        </w:rPr>
        <w:t xml:space="preserve">（自行添加内容）</w:t>
      </w:r>
      <w:bookmarkEnd w:id="184"/>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pStyle w:val="732"/>
      </w:pPr>
      <w:r/>
      <w:r/>
    </w:p>
    <w:p>
      <w:pPr>
        <w:pStyle w:val="733"/>
      </w:p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85" w:name="_Hlk126856116"/>
      <w:r/>
      <w:bookmarkEnd w:id="185"/>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2"/>
      </w:pPr>
      <w:r/>
      <w:r/>
    </w:p>
    <w:p>
      <w:pPr>
        <w:pStyle w:val="733"/>
      </w:pPr>
      <w:r/>
      <w:r/>
    </w:p>
    <w:p>
      <w:pPr>
        <w:pStyle w:val="733"/>
      </w:pPr>
      <w:r/>
      <w:r/>
    </w:p>
    <w:p>
      <w:pPr>
        <w:pStyle w:val="733"/>
      </w:pPr>
      <w:r/>
      <w:r/>
    </w:p>
    <w:p>
      <w:pPr>
        <w:pStyle w:val="733"/>
      </w:p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5、具备履行合同所必需的设备和专业技术能力的书面声明（格式如下，按要求填写，原件并加盖公章）</w:t>
      </w:r>
      <w:r/>
    </w:p>
    <w:p>
      <w:pPr>
        <w:jc w:val="both"/>
        <w:spacing w:before="50" w:after="50" w:line="240" w:lineRule="auto"/>
        <w:widowControl w:val="off"/>
        <w:rPr>
          <w:b/>
          <w:sz w:val="30"/>
          <w:szCs w:val="30"/>
        </w:rPr>
      </w:pPr>
      <w:r>
        <w:rPr>
          <w:b/>
          <w:sz w:val="30"/>
          <w:szCs w:val="30"/>
        </w:rPr>
      </w:r>
      <w:r/>
    </w:p>
    <w:p>
      <w:pPr>
        <w:jc w:val="center"/>
        <w:spacing w:before="50" w:after="50" w:line="240" w:lineRule="auto"/>
        <w:widowControl w:val="off"/>
        <w:rPr>
          <w:rFonts w:hint="eastAsia" w:ascii="宋体" w:hAnsi="宋体"/>
          <w:b/>
          <w:bCs/>
          <w:sz w:val="24"/>
          <w:szCs w:val="24"/>
        </w:rPr>
      </w:pPr>
      <w:r>
        <w:rPr>
          <w:rFonts w:hint="eastAsia"/>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2"/>
      </w:pPr>
      <w:r/>
      <w:r/>
    </w:p>
    <w:p>
      <w:pPr>
        <w:pStyle w:val="733"/>
      </w:p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、未被列入失信被执行人、重大税收违法案件当事人名单、政府采购严重违法失信行为记录名单的证明材料（联合体成员均需满足要求，可以不提供，由代理机构现场查询）</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953"/>
      </w:p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spacing w:after="120" w:line="460" w:lineRule="exact"/>
        <w:rPr>
          <w:rFonts w:hint="eastAsia" w:ascii="宋体" w:hAnsi="宋体"/>
          <w:b/>
          <w:color w:val="000000"/>
          <w:sz w:val="28"/>
          <w:szCs w:val="28"/>
        </w:rPr>
      </w:pPr>
      <w:r>
        <w:rPr>
          <w:rFonts w:hint="eastAsia" w:ascii="宋体" w:hAnsi="宋体"/>
          <w:b/>
          <w:color w:val="000000"/>
          <w:sz w:val="28"/>
          <w:szCs w:val="28"/>
        </w:rPr>
        <w:t xml:space="preserve">8、其他资格要求承诺函（格式如下，不得随意更改，加盖公章）</w:t>
      </w:r>
      <w:r/>
    </w:p>
    <w:p>
      <w:pPr>
        <w:ind w:firstLine="562"/>
        <w:jc w:val="center"/>
        <w:spacing w:after="120"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20"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20"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20"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20"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20"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20"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20"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20"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20"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（加盖公章）：</w:t>
      </w:r>
      <w:r/>
    </w:p>
    <w:p>
      <w:pPr>
        <w:ind w:right="1120" w:firstLine="2520"/>
        <w:jc w:val="center"/>
        <w:spacing w:after="120" w:line="460" w:lineRule="exact"/>
        <w:rPr>
          <w:rFonts w:hint="eastAsia" w:ascii="宋体" w:hAnsi="宋体"/>
          <w:color w:val="000000"/>
          <w:sz w:val="28"/>
          <w:szCs w:val="28"/>
        </w:rPr>
      </w:pPr>
      <w:r>
        <w:rPr>
          <w:rFonts w:hint="eastAsia" w:ascii="宋体" w:hAnsi="宋体"/>
          <w:color w:val="000000"/>
          <w:sz w:val="28"/>
          <w:szCs w:val="28"/>
        </w:rPr>
        <w:t xml:space="preserve">日期：</w:t>
      </w:r>
      <w:r/>
    </w:p>
    <w:p>
      <w:pPr>
        <w:spacing w:line="360" w:lineRule="auto"/>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9、……(请根据采购文件是否提出其他资格性要求自行添加序号与内容)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bookmarkStart w:id="186" w:name="_Hlk107592330"/>
      <w:r/>
      <w:bookmarkEnd w:id="186"/>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986"/>
        <w:rPr>
          <w:rFonts w:hint="eastAsia" w:eastAsia="等线"/>
          <w:lang w:eastAsia="zh-CN"/>
        </w:rPr>
      </w:pPr>
      <w:r>
        <w:rPr>
          <w:rFonts w:hint="eastAsia" w:eastAsia="等线"/>
          <w:lang w:eastAsia="zh-CN"/>
        </w:rPr>
      </w:r>
      <w:r/>
    </w:p>
    <w:p>
      <w:pPr>
        <w:pStyle w:val="986"/>
        <w:rPr>
          <w:rFonts w:hint="eastAsia" w:eastAsia="等线"/>
          <w:lang w:eastAsia="zh-CN"/>
        </w:rPr>
      </w:pPr>
      <w:r>
        <w:rPr>
          <w:rFonts w:hint="eastAsia" w:eastAsia="等线"/>
          <w:lang w:eastAsia="zh-CN"/>
        </w:rPr>
      </w:r>
      <w:r/>
    </w:p>
    <w:p>
      <w:pPr>
        <w:pStyle w:val="986"/>
        <w:rPr>
          <w:rFonts w:hint="eastAsia" w:eastAsia="等线"/>
          <w:lang w:eastAsia="zh-CN"/>
        </w:rPr>
      </w:pPr>
      <w:r>
        <w:rPr>
          <w:rFonts w:hint="eastAsia" w:eastAsia="等线"/>
          <w:lang w:eastAsia="zh-CN"/>
        </w:rPr>
      </w:r>
      <w:r/>
    </w:p>
    <w:p>
      <w:pPr>
        <w:pStyle w:val="986"/>
        <w:rPr>
          <w:rFonts w:hint="eastAsia" w:eastAsia="等线"/>
          <w:lang w:eastAsia="zh-CN"/>
        </w:rPr>
      </w:pPr>
      <w:r>
        <w:rPr>
          <w:rFonts w:hint="eastAsia" w:eastAsia="等线"/>
          <w:lang w:eastAsia="zh-CN"/>
        </w:rPr>
      </w:r>
      <w:r/>
    </w:p>
    <w:p>
      <w:pPr>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附件（二）符合性检查证明材料</w:t>
      </w:r>
      <w:r/>
    </w:p>
    <w:p>
      <w:pPr>
        <w:pStyle w:val="762"/>
        <w:ind w:firstLine="210"/>
      </w:pPr>
      <w:r/>
      <w:r/>
    </w:p>
    <w:p>
      <w:pPr>
        <w:pStyle w:val="762"/>
        <w:ind w:firstLine="281"/>
      </w:pPr>
      <w:r>
        <w:rPr>
          <w:rFonts w:hint="eastAsia" w:ascii="宋体" w:hAnsi="宋体"/>
          <w:b/>
          <w:sz w:val="28"/>
          <w:szCs w:val="28"/>
        </w:rPr>
        <w:t xml:space="preserve">1、法人授权书（格式如下，不得随意更改，请按要求填写，原件并加盖公章）</w:t>
      </w:r>
      <w:r/>
    </w:p>
    <w:p>
      <w:pPr>
        <w:jc w:val="center"/>
        <w:spacing w:after="0" w:line="240" w:lineRule="auto"/>
        <w:widowControl w:val="off"/>
        <w:rPr>
          <w:rFonts w:hint="eastAsia" w:ascii="黑体" w:hAnsi="黑体" w:eastAsia="黑体"/>
          <w:sz w:val="30"/>
          <w:szCs w:val="30"/>
        </w:rPr>
      </w:pPr>
      <w:r>
        <w:rPr>
          <w:rFonts w:hint="eastAsia" w:ascii="黑体" w:hAnsi="黑体" w:eastAsia="黑体"/>
          <w:sz w:val="30"/>
          <w:szCs w:val="30"/>
        </w:rPr>
        <w:t xml:space="preserve">法人授权书</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本授权书声明：</w:t>
      </w:r>
      <w:r>
        <w:rPr>
          <w:rFonts w:hint="eastAsia"/>
          <w:sz w:val="24"/>
          <w:szCs w:val="24"/>
          <w:u w:val="single"/>
        </w:rPr>
        <w:t xml:space="preserve">____________</w:t>
      </w:r>
      <w:r>
        <w:rPr>
          <w:rFonts w:hint="eastAsia"/>
          <w:sz w:val="24"/>
          <w:szCs w:val="24"/>
          <w:u w:val="single"/>
        </w:rPr>
        <w:t xml:space="preserve">（供应商名称）授权</w:t>
      </w:r>
      <w:r>
        <w:rPr>
          <w:rFonts w:hint="eastAsia"/>
          <w:sz w:val="24"/>
          <w:szCs w:val="24"/>
          <w:u w:val="single"/>
        </w:rPr>
        <w:t xml:space="preserve">________________</w:t>
      </w:r>
      <w:r>
        <w:rPr>
          <w:rFonts w:hint="eastAsia"/>
          <w:sz w:val="24"/>
          <w:szCs w:val="24"/>
          <w:u w:val="single"/>
        </w:rPr>
        <w:t xml:space="preserve">（被授权人的姓名）为我方就</w:t>
      </w:r>
      <w:r>
        <w:rPr>
          <w:rFonts w:hint="eastAsia"/>
          <w:sz w:val="24"/>
          <w:szCs w:val="24"/>
          <w:u w:val="single"/>
        </w:rPr>
        <w:t xml:space="preserve">        </w:t>
      </w:r>
      <w:r>
        <w:rPr>
          <w:rFonts w:hint="eastAsia"/>
          <w:sz w:val="24"/>
          <w:szCs w:val="24"/>
          <w:u w:val="single"/>
        </w:rPr>
        <w:t xml:space="preserve">号项目</w:t>
      </w:r>
      <w:r>
        <w:rPr>
          <w:rFonts w:hint="eastAsia"/>
          <w:sz w:val="24"/>
          <w:szCs w:val="24"/>
          <w:u w:val="single"/>
        </w:rPr>
        <w:t xml:space="preserve">采购活动的合法代理人，以本公司名义全权处理一切</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与该项目采购有关的事务。</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本授权书于</w:t>
      </w:r>
      <w:r>
        <w:rPr>
          <w:rFonts w:hint="eastAsia"/>
          <w:sz w:val="24"/>
          <w:szCs w:val="24"/>
          <w:u w:val="single"/>
        </w:rPr>
        <w:t xml:space="preserve">______</w:t>
      </w:r>
      <w:r>
        <w:rPr>
          <w:rFonts w:hint="eastAsia"/>
          <w:sz w:val="24"/>
          <w:szCs w:val="24"/>
          <w:u w:val="single"/>
        </w:rPr>
        <w:t xml:space="preserve">年</w:t>
      </w:r>
      <w:r>
        <w:rPr>
          <w:rFonts w:hint="eastAsia"/>
          <w:sz w:val="24"/>
          <w:szCs w:val="24"/>
          <w:u w:val="single"/>
        </w:rPr>
        <w:t xml:space="preserve">____</w:t>
      </w:r>
      <w:r>
        <w:rPr>
          <w:rFonts w:hint="eastAsia"/>
          <w:sz w:val="24"/>
          <w:szCs w:val="24"/>
          <w:u w:val="single"/>
        </w:rPr>
        <w:t xml:space="preserve">月</w:t>
      </w:r>
      <w:r>
        <w:rPr>
          <w:rFonts w:hint="eastAsia"/>
          <w:sz w:val="24"/>
          <w:szCs w:val="24"/>
          <w:u w:val="single"/>
        </w:rPr>
        <w:t xml:space="preserve">____</w:t>
      </w:r>
      <w:r>
        <w:rPr>
          <w:rFonts w:hint="eastAsia"/>
          <w:sz w:val="24"/>
          <w:szCs w:val="24"/>
          <w:u w:val="single"/>
        </w:rPr>
        <w:t xml:space="preserve">日起生效，特此声明。</w:t>
      </w:r>
      <w:r/>
    </w:p>
    <w:p>
      <w:pPr>
        <w:ind w:firstLine="561"/>
        <w:spacing w:after="0" w:line="240" w:lineRule="auto"/>
        <w:widowControl w:val="off"/>
        <w:tabs>
          <w:tab w:val="left" w:pos="360" w:leader="none"/>
        </w:tabs>
        <w:rPr>
          <w:sz w:val="24"/>
          <w:szCs w:val="24"/>
          <w:u w:val="single"/>
        </w:rPr>
      </w:pPr>
      <w:r>
        <w:rPr>
          <w:rFonts w:ascii="Segoe UI Symbol" w:hAnsi="Segoe UI Symbol" w:cs="Segoe UI Symbol"/>
          <w:iCs/>
          <w:sz w:val="28"/>
          <w:szCs w:val="24"/>
          <w:u w:val="single"/>
        </w:rPr>
        <w:t xml:space="preserve">★</w:t>
      </w:r>
      <w:r>
        <w:rPr>
          <w:rFonts w:hint="eastAsia"/>
          <w:iCs/>
          <w:sz w:val="24"/>
          <w:szCs w:val="24"/>
          <w:u w:val="single"/>
        </w:rPr>
        <w:t xml:space="preserve">代理人（被授权人）签字</w:t>
      </w:r>
      <w:r>
        <w:rPr>
          <w:rFonts w:hint="eastAsia"/>
          <w:b/>
          <w:bCs/>
          <w:sz w:val="24"/>
          <w:szCs w:val="24"/>
          <w:u w:val="single"/>
        </w:rPr>
        <w:t xml:space="preserve">（手写）</w:t>
      </w:r>
      <w:r>
        <w:rPr>
          <w:rFonts w:hint="eastAsia"/>
          <w:iCs/>
          <w:sz w:val="24"/>
          <w:szCs w:val="24"/>
          <w:u w:val="single"/>
        </w:rPr>
        <w:t xml:space="preserve">：</w:t>
      </w:r>
      <w:r>
        <w:rPr>
          <w:rFonts w:hint="eastAsia"/>
          <w:sz w:val="24"/>
          <w:szCs w:val="24"/>
          <w:u w:val="single"/>
        </w:rPr>
        <w:t xml:space="preserve">_______________________</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身份证号码：</w:t>
      </w:r>
      <w:r>
        <w:rPr>
          <w:rFonts w:hint="eastAsia"/>
          <w:sz w:val="24"/>
          <w:szCs w:val="24"/>
          <w:u w:val="single"/>
        </w:rPr>
        <w:t xml:space="preserve">                              </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 </w:t>
      </w:r>
      <w:r>
        <w:rPr>
          <w:rFonts w:hint="eastAsia"/>
          <w:sz w:val="24"/>
          <w:szCs w:val="24"/>
          <w:u w:val="single"/>
        </w:rPr>
        <w:t xml:space="preserve">联系电话：（手机）</w:t>
      </w:r>
      <w:r>
        <w:rPr>
          <w:rFonts w:hint="eastAsia"/>
          <w:sz w:val="24"/>
          <w:szCs w:val="24"/>
          <w:u w:val="single"/>
        </w:rPr>
        <w:t xml:space="preserve">                          </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单位名称：</w:t>
      </w:r>
      <w:r>
        <w:rPr>
          <w:rFonts w:hint="eastAsia"/>
          <w:sz w:val="24"/>
          <w:szCs w:val="24"/>
          <w:u w:val="single"/>
        </w:rPr>
        <w:t xml:space="preserve">_____________________________________</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 </w:t>
      </w:r>
      <w:r>
        <w:rPr>
          <w:rFonts w:ascii="Segoe UI Symbol" w:hAnsi="Segoe UI Symbol" w:cs="Segoe UI Symbol"/>
          <w:sz w:val="28"/>
          <w:szCs w:val="24"/>
          <w:u w:val="single"/>
        </w:rPr>
        <w:t xml:space="preserve">★</w:t>
      </w:r>
      <w:r>
        <w:rPr>
          <w:rFonts w:hint="eastAsia"/>
          <w:sz w:val="24"/>
          <w:szCs w:val="24"/>
          <w:u w:val="single"/>
        </w:rPr>
        <w:t xml:space="preserve">授权单位（公章）</w:t>
      </w:r>
      <w:r>
        <w:rPr>
          <w:rFonts w:hint="eastAsia"/>
          <w:iCs/>
          <w:sz w:val="24"/>
          <w:szCs w:val="24"/>
          <w:u w:val="single"/>
        </w:rPr>
        <w:t xml:space="preserve">：</w:t>
      </w:r>
      <w:r>
        <w:rPr>
          <w:rFonts w:hint="eastAsia"/>
          <w:sz w:val="24"/>
          <w:szCs w:val="24"/>
          <w:u w:val="single"/>
        </w:rPr>
        <w:t xml:space="preserve">_________________________________</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单位名称：</w:t>
      </w:r>
      <w:r>
        <w:rPr>
          <w:rFonts w:hint="eastAsia"/>
          <w:sz w:val="24"/>
          <w:szCs w:val="24"/>
          <w:u w:val="single"/>
        </w:rPr>
        <w:t xml:space="preserve">_____________________________________</w:t>
      </w:r>
      <w:r/>
    </w:p>
    <w:p>
      <w:pPr>
        <w:ind w:firstLine="561"/>
        <w:spacing w:after="0" w:line="240" w:lineRule="auto"/>
        <w:widowControl w:val="off"/>
        <w:tabs>
          <w:tab w:val="left" w:pos="360" w:leader="none"/>
        </w:tabs>
        <w:rPr>
          <w:sz w:val="24"/>
          <w:szCs w:val="24"/>
          <w:u w:val="single"/>
        </w:rPr>
      </w:pPr>
      <w:r>
        <w:rPr>
          <w:rFonts w:hint="eastAsia"/>
          <w:sz w:val="24"/>
          <w:szCs w:val="24"/>
          <w:u w:val="single"/>
        </w:rPr>
        <w:t xml:space="preserve">地址：</w:t>
      </w:r>
      <w:r>
        <w:rPr>
          <w:rFonts w:hint="eastAsia"/>
          <w:sz w:val="24"/>
          <w:szCs w:val="24"/>
          <w:u w:val="single"/>
        </w:rPr>
        <w:t xml:space="preserve">                                         </w:t>
      </w:r>
      <w:r/>
    </w:p>
    <w:p>
      <w:pPr>
        <w:ind w:firstLine="5520"/>
        <w:spacing w:after="0" w:line="240" w:lineRule="auto"/>
        <w:widowControl w:val="off"/>
        <w:tabs>
          <w:tab w:val="left" w:pos="360" w:leader="none"/>
        </w:tabs>
        <w:rPr>
          <w:sz w:val="24"/>
          <w:szCs w:val="24"/>
          <w:u w:val="single"/>
        </w:rPr>
      </w:pPr>
      <w:r>
        <w:rPr>
          <w:rFonts w:hint="eastAsia"/>
          <w:sz w:val="24"/>
          <w:szCs w:val="24"/>
          <w:u w:val="single"/>
        </w:rPr>
        <w:t xml:space="preserve">日期：</w:t>
      </w:r>
      <w:r>
        <w:rPr>
          <w:rFonts w:hint="eastAsia"/>
          <w:sz w:val="24"/>
          <w:szCs w:val="24"/>
          <w:u w:val="single"/>
        </w:rPr>
        <w:t xml:space="preserve">   </w:t>
      </w:r>
      <w:r>
        <w:rPr>
          <w:rFonts w:hint="eastAsia"/>
          <w:sz w:val="24"/>
          <w:szCs w:val="24"/>
          <w:u w:val="single"/>
        </w:rPr>
        <w:t xml:space="preserve">年</w:t>
      </w:r>
      <w:r>
        <w:rPr>
          <w:rFonts w:hint="eastAsia"/>
          <w:sz w:val="24"/>
          <w:szCs w:val="24"/>
          <w:u w:val="single"/>
        </w:rPr>
        <w:t xml:space="preserve">   </w:t>
      </w:r>
      <w:r>
        <w:rPr>
          <w:rFonts w:hint="eastAsia"/>
          <w:sz w:val="24"/>
          <w:szCs w:val="24"/>
          <w:u w:val="single"/>
        </w:rPr>
        <w:t xml:space="preserve">月</w:t>
      </w:r>
      <w:r>
        <w:rPr>
          <w:rFonts w:hint="eastAsia"/>
          <w:sz w:val="24"/>
          <w:szCs w:val="24"/>
          <w:u w:val="single"/>
        </w:rPr>
        <w:t xml:space="preserve">   </w:t>
      </w:r>
      <w:r>
        <w:rPr>
          <w:rFonts w:hint="eastAsia"/>
          <w:sz w:val="24"/>
          <w:szCs w:val="24"/>
          <w:u w:val="single"/>
        </w:rPr>
        <w:t xml:space="preserve">日</w:t>
      </w:r>
      <w:r/>
    </w:p>
    <w:p>
      <w:pPr>
        <w:ind w:firstLine="420"/>
        <w:jc w:val="both"/>
        <w:spacing w:after="0" w:line="240" w:lineRule="auto"/>
        <w:widowControl w:val="off"/>
        <w:rPr>
          <w:sz w:val="21"/>
          <w:szCs w:val="20"/>
        </w:rPr>
      </w:pPr>
      <w:r>
        <w:rPr>
          <w:sz w:val="21"/>
          <w:szCs w:val="20"/>
        </w:rPr>
      </w:r>
      <w:r/>
    </w:p>
    <w:p>
      <w:pPr>
        <w:ind w:firstLine="420"/>
        <w:jc w:val="both"/>
        <w:spacing w:after="0" w:line="240" w:lineRule="auto"/>
        <w:widowControl w:val="off"/>
        <w:rPr>
          <w:sz w:val="32"/>
          <w:szCs w:val="32"/>
        </w:rPr>
      </w:pPr>
      <w:r>
        <w:rPr>
          <w:rFonts w:hint="eastAsia" w:ascii="宋体" w:hAnsi="宋体"/>
          <w:color w:val="000000"/>
          <w:sz w:val="24"/>
          <w:szCs w:val="24"/>
        </w:rPr>
        <w:t xml:space="preserve">★</w:t>
      </w:r>
      <w:r>
        <w:rPr>
          <w:rFonts w:hint="eastAsia"/>
          <w:sz w:val="32"/>
          <w:szCs w:val="32"/>
        </w:rPr>
        <w:t xml:space="preserve">1.1</w:t>
      </w:r>
      <w:r>
        <w:rPr>
          <w:rFonts w:hint="eastAsia"/>
          <w:sz w:val="32"/>
          <w:szCs w:val="32"/>
        </w:rPr>
        <w:t xml:space="preserve">被授权人身份证复印件：</w:t>
      </w:r>
      <w:r/>
    </w:p>
    <w:p>
      <w:pPr>
        <w:ind w:firstLine="420"/>
        <w:jc w:val="both"/>
        <w:spacing w:after="0" w:line="240" w:lineRule="auto"/>
        <w:widowControl w:val="off"/>
        <w:rPr>
          <w:sz w:val="32"/>
          <w:szCs w:val="32"/>
        </w:rPr>
      </w:pPr>
      <w:r>
        <w:rPr>
          <w:sz w:val="32"/>
          <w:szCs w:val="32"/>
        </w:rPr>
      </w:r>
      <w:r/>
    </w:p>
    <w:p>
      <w:pPr>
        <w:ind w:firstLine="420"/>
        <w:jc w:val="both"/>
        <w:spacing w:after="0" w:line="240" w:lineRule="auto"/>
        <w:widowControl w:val="off"/>
        <w:rPr>
          <w:sz w:val="32"/>
          <w:szCs w:val="32"/>
        </w:rPr>
      </w:pPr>
      <w:r>
        <w:rPr>
          <w:sz w:val="32"/>
          <w:szCs w:val="32"/>
        </w:rPr>
      </w:r>
      <w:r/>
    </w:p>
    <w:p>
      <w:pPr>
        <w:ind w:firstLine="420"/>
        <w:jc w:val="both"/>
        <w:spacing w:after="0" w:line="240" w:lineRule="auto"/>
        <w:widowControl w:val="off"/>
        <w:rPr>
          <w:sz w:val="32"/>
          <w:szCs w:val="32"/>
        </w:rPr>
      </w:pPr>
      <w:r>
        <w:rPr>
          <w:sz w:val="32"/>
          <w:szCs w:val="32"/>
        </w:rPr>
      </w:r>
      <w:r/>
    </w:p>
    <w:p>
      <w:pPr>
        <w:ind w:firstLine="420"/>
        <w:jc w:val="both"/>
        <w:spacing w:after="0" w:line="240" w:lineRule="auto"/>
        <w:widowControl w:val="off"/>
        <w:rPr>
          <w:sz w:val="32"/>
          <w:szCs w:val="32"/>
        </w:rPr>
      </w:pPr>
      <w:r>
        <w:rPr>
          <w:rFonts w:hint="eastAsia" w:ascii="宋体" w:hAnsi="宋体"/>
          <w:color w:val="000000"/>
          <w:sz w:val="24"/>
          <w:szCs w:val="24"/>
        </w:rPr>
        <w:t xml:space="preserve">★</w:t>
      </w:r>
      <w:r>
        <w:rPr>
          <w:rFonts w:hint="eastAsia"/>
          <w:sz w:val="32"/>
          <w:szCs w:val="32"/>
        </w:rPr>
        <w:t xml:space="preserve">1.2</w:t>
      </w:r>
      <w:r>
        <w:rPr>
          <w:rFonts w:hint="eastAsia"/>
          <w:bCs/>
          <w:sz w:val="32"/>
          <w:szCs w:val="32"/>
        </w:rPr>
        <w:t xml:space="preserve">近三个月内任意一个月由授权单位为被授权人缴纳社保的证明材料：</w:t>
      </w:r>
      <w:r/>
    </w:p>
    <w:p>
      <w:pPr>
        <w:jc w:val="center"/>
        <w:spacing w:after="0" w:line="240" w:lineRule="auto"/>
        <w:widowControl w:val="off"/>
        <w:rPr>
          <w:b/>
          <w:sz w:val="32"/>
          <w:szCs w:val="32"/>
        </w:rPr>
      </w:pPr>
      <w:r>
        <w:rPr>
          <w:rFonts w:ascii="宋体" w:hAnsi="宋体"/>
          <w:bCs/>
          <w:sz w:val="21"/>
          <w:szCs w:val="21"/>
        </w:rPr>
        <w:br w:type="page" w:clear="all"/>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2.投标函（格式如下，请按要求填写，原件并加盖公章）。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据此函，__________（签字人）</w:t>
      </w:r>
      <w:r>
        <w:rPr>
          <w:rFonts w:hint="eastAsia" w:ascii="宋体" w:hAnsi="Arial"/>
          <w:sz w:val="24"/>
        </w:rPr>
        <w:t xml:space="preserve">兹宣布</w:t>
      </w:r>
      <w:r>
        <w:rPr>
          <w:rFonts w:hint="eastAsia" w:ascii="宋体" w:hAnsi="Arial"/>
          <w:sz w:val="24"/>
        </w:rPr>
        <w:t xml:space="preserve">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w:t>
      </w:r>
      <w:r>
        <w:rPr>
          <w:rFonts w:hint="eastAsia" w:ascii="宋体" w:hAnsi="Arial"/>
          <w:sz w:val="24"/>
        </w:rPr>
        <w:t xml:space="preserve">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投标人开户行：</w:t>
      </w:r>
      <w:r/>
    </w:p>
    <w:p>
      <w:pPr>
        <w:ind w:left="440" w:firstLine="480"/>
        <w:spacing w:after="0" w:line="420" w:lineRule="exact"/>
        <w:widowControl w:val="off"/>
        <w:rPr>
          <w:rFonts w:ascii="宋体" w:hAnsi="Arial"/>
          <w:sz w:val="24"/>
        </w:rPr>
      </w:pPr>
      <w:r>
        <w:rPr>
          <w:rFonts w:hint="eastAsia" w:ascii="宋体" w:hAnsi="Arial"/>
          <w:sz w:val="24"/>
        </w:rPr>
        <w:t xml:space="preserve">账</w:t>
      </w:r>
      <w:r>
        <w:rPr>
          <w:rFonts w:hint="eastAsia" w:ascii="宋体" w:hAnsi="Arial"/>
          <w:sz w:val="24"/>
        </w:rPr>
        <w:t xml:space="preserve">          户： </w:t>
      </w:r>
      <w:r/>
    </w:p>
    <w:p>
      <w:pPr>
        <w:ind w:left="440" w:firstLine="480"/>
        <w:spacing w:after="0" w:line="420" w:lineRule="exact"/>
        <w:widowControl w:val="off"/>
        <w:rPr>
          <w:rFonts w:ascii="宋体" w:hAnsi="Arial"/>
          <w:sz w:val="24"/>
        </w:rPr>
      </w:pPr>
      <w:r>
        <w:rPr>
          <w:rFonts w:hint="eastAsia" w:ascii="宋体" w:hAnsi="Arial"/>
          <w:sz w:val="24"/>
        </w:rPr>
        <w:t xml:space="preserve">投标人名称（公章）： </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pStyle w:val="732"/>
      </w:pPr>
      <w:r/>
      <w:r/>
    </w:p>
    <w:p>
      <w:pPr>
        <w:pStyle w:val="733"/>
      </w:pPr>
      <w:r/>
      <w:r/>
    </w:p>
    <w:p>
      <w:pPr>
        <w:spacing w:after="0" w:line="240" w:lineRule="auto"/>
        <w:widowControl w:val="off"/>
        <w:rPr>
          <w:b/>
          <w:sz w:val="32"/>
          <w:szCs w:val="32"/>
        </w:rPr>
      </w:pPr>
      <w:r>
        <w:rPr>
          <w:b/>
          <w:sz w:val="32"/>
          <w:szCs w:val="32"/>
        </w:rPr>
      </w:r>
      <w:r/>
    </w:p>
    <w:p>
      <w:pPr>
        <w:pStyle w:val="732"/>
      </w:pPr>
      <w:r>
        <w:br w:type="page" w:clear="all"/>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3.开标一览表（格式如下，请按要求填写，原件并加盖公章）。</w:t>
      </w:r>
      <w:r/>
    </w:p>
    <w:p>
      <w:pPr>
        <w:jc w:val="center"/>
        <w:spacing w:after="0" w:line="240" w:lineRule="auto"/>
        <w:widowControl w:val="off"/>
        <w:rPr>
          <w:rFonts w:ascii="Arial" w:hAnsi="Arial" w:eastAsia="仿宋_GB2312"/>
          <w:b/>
          <w:sz w:val="32"/>
          <w:szCs w:val="32"/>
        </w:rPr>
      </w:pPr>
      <w:r>
        <w:rPr>
          <w:rFonts w:hint="eastAsia"/>
          <w:b/>
          <w:sz w:val="32"/>
          <w:szCs w:val="32"/>
        </w:rPr>
        <w:t xml:space="preserve">开标一览表</w:t>
      </w:r>
      <w:r/>
    </w:p>
    <w:p>
      <w:pPr>
        <w:ind w:firstLine="480"/>
        <w:jc w:val="both"/>
        <w:spacing w:after="0" w:line="240" w:lineRule="auto"/>
        <w:widowControl w:val="off"/>
        <w:rPr>
          <w:rFonts w:ascii="宋体"/>
          <w:b/>
          <w:bCs/>
          <w:sz w:val="30"/>
          <w:szCs w:val="30"/>
        </w:rPr>
      </w:pPr>
      <w:r>
        <w:rPr>
          <w:rFonts w:hint="eastAsia" w:ascii="宋体" w:hAnsi="宋体"/>
          <w:b/>
          <w:bCs/>
          <w:sz w:val="30"/>
          <w:szCs w:val="30"/>
        </w:rPr>
        <w:t xml:space="preserve">★</w:t>
      </w:r>
      <w:r>
        <w:rPr>
          <w:rFonts w:hint="eastAsia" w:ascii="宋体"/>
          <w:b/>
          <w:bCs/>
          <w:sz w:val="30"/>
          <w:szCs w:val="30"/>
        </w:rPr>
        <w:t xml:space="preserve">投标人全称（此处加盖公章）：</w:t>
      </w:r>
      <w:r/>
    </w:p>
    <w:p>
      <w:pPr>
        <w:ind w:firstLine="480"/>
        <w:jc w:val="both"/>
        <w:spacing w:after="0" w:line="240" w:lineRule="auto"/>
        <w:widowControl w:val="off"/>
        <w:rPr>
          <w:rFonts w:ascii="宋体"/>
          <w:sz w:val="24"/>
          <w:szCs w:val="24"/>
        </w:rPr>
      </w:pPr>
      <w:r>
        <w:rPr>
          <w:rFonts w:hint="eastAsia" w:ascii="宋体"/>
          <w:sz w:val="24"/>
          <w:szCs w:val="24"/>
        </w:rPr>
        <w:t xml:space="preserve">项目名称：</w:t>
      </w:r>
      <w:r/>
    </w:p>
    <w:p>
      <w:pPr>
        <w:ind w:firstLine="480"/>
        <w:jc w:val="both"/>
        <w:spacing w:after="0" w:line="240" w:lineRule="auto"/>
        <w:widowControl w:val="off"/>
        <w:rPr>
          <w:rFonts w:ascii="宋体"/>
          <w:sz w:val="24"/>
          <w:szCs w:val="24"/>
        </w:rPr>
      </w:pPr>
      <w:r>
        <w:rPr>
          <w:rFonts w:hint="eastAsia" w:ascii="宋体"/>
          <w:sz w:val="24"/>
          <w:szCs w:val="24"/>
        </w:rPr>
        <w:t xml:space="preserve">项目编号： </w:t>
      </w:r>
      <w:r>
        <w:rPr>
          <w:rFonts w:ascii="宋体"/>
          <w:sz w:val="24"/>
          <w:szCs w:val="24"/>
        </w:rPr>
        <w:t xml:space="preserve">                                </w:t>
      </w:r>
      <w:r/>
    </w:p>
    <w:tbl>
      <w:tblPr>
        <w:tblW w:w="9951"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5"/>
        <w:gridCol w:w="3402"/>
        <w:gridCol w:w="1985"/>
        <w:gridCol w:w="2579"/>
      </w:tblGrid>
      <w:tr>
        <w:trPr>
          <w:cantSplit/>
          <w:trHeight w:val="551"/>
        </w:trPr>
        <w:tc>
          <w:tcPr>
            <w:tcW w:w="1985" w:type="dxa"/>
            <w:vAlign w:val="center"/>
            <w:textDirection w:val="lrTb"/>
            <w:noWrap w:val="false"/>
          </w:tcPr>
          <w:p>
            <w:pPr>
              <w:jc w:val="center"/>
              <w:spacing w:after="0" w:line="300" w:lineRule="auto"/>
              <w:widowControl w:val="off"/>
              <w:rPr>
                <w:rFonts w:hint="eastAsia" w:ascii="宋体" w:hAnsi="楷体_GB2312" w:cs="宋体"/>
                <w:sz w:val="28"/>
                <w:szCs w:val="28"/>
              </w:rPr>
            </w:pPr>
            <w:r>
              <w:rPr>
                <w:rFonts w:hint="eastAsia" w:ascii="宋体" w:hAnsi="楷体_GB2312" w:cs="宋体"/>
                <w:sz w:val="28"/>
                <w:szCs w:val="28"/>
              </w:rPr>
              <w:t xml:space="preserve">投标人全称</w:t>
            </w:r>
            <w:r/>
          </w:p>
        </w:tc>
        <w:tc>
          <w:tcPr>
            <w:tcW w:w="3402" w:type="dxa"/>
            <w:vAlign w:val="center"/>
            <w:textDirection w:val="lrTb"/>
            <w:noWrap w:val="false"/>
          </w:tcPr>
          <w:p>
            <w:pPr>
              <w:jc w:val="center"/>
              <w:spacing w:after="0" w:line="240" w:lineRule="auto"/>
              <w:widowControl w:val="off"/>
              <w:rPr>
                <w:rFonts w:ascii="宋体"/>
                <w:sz w:val="28"/>
                <w:szCs w:val="28"/>
              </w:rPr>
            </w:pPr>
            <w:r>
              <w:rPr>
                <w:rFonts w:hint="eastAsia" w:ascii="宋体" w:cs="宋体"/>
                <w:sz w:val="28"/>
                <w:szCs w:val="28"/>
              </w:rPr>
              <w:t xml:space="preserve">投标总报价</w:t>
            </w:r>
            <w:r/>
          </w:p>
        </w:tc>
        <w:tc>
          <w:tcPr>
            <w:tcW w:w="1985" w:type="dxa"/>
            <w:textDirection w:val="lrTb"/>
            <w:noWrap w:val="false"/>
          </w:tcPr>
          <w:p>
            <w:pPr>
              <w:jc w:val="center"/>
              <w:spacing w:after="0" w:line="240" w:lineRule="auto"/>
              <w:widowControl w:val="off"/>
              <w:rPr>
                <w:rFonts w:ascii="宋体" w:cs="宋体"/>
                <w:sz w:val="28"/>
                <w:szCs w:val="28"/>
              </w:rPr>
            </w:pPr>
            <w:r>
              <w:rPr>
                <w:rFonts w:hint="eastAsia" w:ascii="宋体" w:cs="宋体"/>
                <w:sz w:val="28"/>
                <w:szCs w:val="28"/>
              </w:rPr>
              <w:t xml:space="preserve">服务期</w:t>
            </w:r>
            <w:r/>
          </w:p>
        </w:tc>
        <w:tc>
          <w:tcPr>
            <w:tcW w:w="2579" w:type="dxa"/>
            <w:textDirection w:val="lrTb"/>
            <w:noWrap w:val="false"/>
          </w:tcPr>
          <w:p>
            <w:pPr>
              <w:jc w:val="center"/>
              <w:spacing w:after="0" w:line="240" w:lineRule="auto"/>
              <w:widowControl w:val="off"/>
              <w:rPr>
                <w:rFonts w:ascii="宋体" w:cs="宋体"/>
                <w:sz w:val="28"/>
                <w:szCs w:val="28"/>
              </w:rPr>
            </w:pPr>
            <w:r>
              <w:rPr>
                <w:rFonts w:hint="eastAsia" w:ascii="宋体" w:cs="宋体"/>
                <w:sz w:val="28"/>
                <w:szCs w:val="28"/>
              </w:rPr>
              <w:t xml:space="preserve">备注</w:t>
            </w:r>
            <w:r/>
          </w:p>
        </w:tc>
      </w:tr>
      <w:tr>
        <w:trPr>
          <w:cantSplit/>
          <w:trHeight w:val="1906"/>
        </w:trPr>
        <w:tc>
          <w:tcPr>
            <w:tcW w:w="1985" w:type="dxa"/>
            <w:vAlign w:val="center"/>
            <w:textDirection w:val="lrTb"/>
            <w:noWrap w:val="false"/>
          </w:tcPr>
          <w:p>
            <w:pPr>
              <w:jc w:val="both"/>
              <w:spacing w:after="0" w:line="300" w:lineRule="auto"/>
              <w:widowControl w:val="off"/>
              <w:rPr>
                <w:rFonts w:hint="eastAsia" w:ascii="宋体" w:hAnsi="楷体_GB2312" w:cs="宋体"/>
                <w:sz w:val="24"/>
                <w:szCs w:val="24"/>
              </w:rPr>
            </w:pPr>
            <w:r>
              <w:rPr>
                <w:rFonts w:hint="eastAsia" w:ascii="宋体" w:hAnsi="楷体_GB2312" w:cs="宋体"/>
                <w:sz w:val="24"/>
                <w:szCs w:val="24"/>
              </w:rPr>
            </w:r>
            <w:r/>
          </w:p>
        </w:tc>
        <w:tc>
          <w:tcPr>
            <w:tcW w:w="3402" w:type="dxa"/>
            <w:vAlign w:val="center"/>
            <w:textDirection w:val="lrTb"/>
            <w:noWrap w:val="false"/>
          </w:tcPr>
          <w:p>
            <w:pPr>
              <w:jc w:val="both"/>
              <w:spacing w:after="0" w:line="300" w:lineRule="auto"/>
              <w:widowControl w:val="off"/>
              <w:rPr>
                <w:rFonts w:hint="eastAsia" w:ascii="宋体" w:hAnsi="楷体_GB2312" w:cs="宋体"/>
                <w:sz w:val="24"/>
                <w:szCs w:val="24"/>
              </w:rPr>
            </w:pPr>
            <w:r>
              <w:rPr>
                <w:rFonts w:hint="eastAsia" w:ascii="宋体" w:hAnsi="楷体_GB2312" w:cs="宋体"/>
                <w:sz w:val="24"/>
                <w:szCs w:val="24"/>
              </w:rPr>
              <w:t xml:space="preserve">大写：</w:t>
            </w:r>
            <w:r/>
          </w:p>
          <w:p>
            <w:pPr>
              <w:spacing w:after="0" w:line="500" w:lineRule="exact"/>
              <w:widowControl w:val="off"/>
              <w:rPr>
                <w:rFonts w:ascii="宋体" w:hAnsi="Arial"/>
                <w:sz w:val="24"/>
              </w:rPr>
            </w:pPr>
            <w:r>
              <w:rPr>
                <w:rFonts w:hint="eastAsia" w:ascii="宋体" w:hAnsi="Arial" w:cs="宋体"/>
                <w:sz w:val="24"/>
                <w:szCs w:val="24"/>
              </w:rPr>
              <w:t xml:space="preserve">小写：（人民币）</w:t>
            </w:r>
            <w:r/>
          </w:p>
        </w:tc>
        <w:tc>
          <w:tcPr>
            <w:tcW w:w="1985" w:type="dxa"/>
            <w:vAlign w:val="center"/>
            <w:textDirection w:val="lrTb"/>
            <w:noWrap w:val="false"/>
          </w:tcPr>
          <w:p>
            <w:pPr>
              <w:spacing w:after="0" w:line="300" w:lineRule="auto"/>
              <w:widowControl w:val="off"/>
              <w:rPr>
                <w:rFonts w:hint="eastAsia" w:ascii="宋体" w:hAnsi="楷体_GB2312" w:cs="宋体"/>
                <w:sz w:val="24"/>
                <w:szCs w:val="24"/>
              </w:rPr>
            </w:pPr>
            <w:r>
              <w:rPr>
                <w:rFonts w:hint="eastAsia" w:ascii="宋体" w:hAnsi="楷体_GB2312" w:cs="宋体"/>
                <w:sz w:val="24"/>
                <w:szCs w:val="24"/>
              </w:rPr>
              <w:t xml:space="preserve">按招标文件和采购人要求执行</w:t>
            </w:r>
            <w:r/>
          </w:p>
        </w:tc>
        <w:tc>
          <w:tcPr>
            <w:tcW w:w="2579" w:type="dxa"/>
            <w:vAlign w:val="center"/>
            <w:textDirection w:val="lrTb"/>
            <w:noWrap w:val="false"/>
          </w:tcPr>
          <w:p>
            <w:pPr>
              <w:jc w:val="center"/>
              <w:spacing w:after="0" w:line="300" w:lineRule="auto"/>
              <w:widowControl w:val="off"/>
              <w:rPr>
                <w:rFonts w:hint="eastAsia" w:ascii="宋体" w:hAnsi="楷体_GB2312" w:cs="宋体"/>
                <w:sz w:val="24"/>
                <w:szCs w:val="24"/>
              </w:rPr>
            </w:pPr>
            <w:r>
              <w:rPr>
                <w:rFonts w:hint="eastAsia" w:ascii="宋体" w:hAnsi="楷体_GB2312" w:cs="宋体"/>
                <w:sz w:val="24"/>
                <w:szCs w:val="24"/>
              </w:rPr>
              <w:t xml:space="preserve">是否属于并声明小微企业：</w:t>
            </w:r>
            <w:r/>
          </w:p>
          <w:p>
            <w:pPr>
              <w:jc w:val="center"/>
              <w:spacing w:after="0" w:line="300" w:lineRule="auto"/>
              <w:widowControl w:val="off"/>
              <w:rPr>
                <w:rFonts w:hint="eastAsia" w:ascii="宋体" w:hAnsi="楷体_GB2312" w:cs="宋体"/>
                <w:sz w:val="24"/>
                <w:szCs w:val="24"/>
              </w:rPr>
            </w:pPr>
            <w:r>
              <w:rPr>
                <w:rFonts w:hint="eastAsia" w:ascii="宋体" w:hAnsi="楷体_GB2312" w:cs="宋体"/>
                <w:sz w:val="24"/>
                <w:szCs w:val="24"/>
              </w:rPr>
              <w:t xml:space="preserve">（填“是”或“否”</w:t>
            </w:r>
            <w:r/>
          </w:p>
          <w:p>
            <w:pPr>
              <w:jc w:val="center"/>
              <w:spacing w:after="0" w:line="300" w:lineRule="auto"/>
              <w:widowControl w:val="off"/>
              <w:rPr>
                <w:rFonts w:hint="eastAsia" w:ascii="宋体" w:hAnsi="楷体_GB2312" w:cs="宋体"/>
                <w:sz w:val="24"/>
                <w:szCs w:val="24"/>
                <w:u w:val="single"/>
              </w:rPr>
            </w:pPr>
            <w:r>
              <w:rPr>
                <w:rFonts w:hint="eastAsia" w:ascii="宋体" w:hAnsi="楷体_GB2312" w:cs="宋体"/>
                <w:sz w:val="24"/>
                <w:szCs w:val="24"/>
                <w:u w:val="single"/>
              </w:rPr>
            </w:r>
            <w:r/>
          </w:p>
        </w:tc>
      </w:tr>
    </w:tbl>
    <w:p>
      <w:pPr>
        <w:ind w:firstLine="480"/>
        <w:jc w:val="both"/>
        <w:spacing w:after="0" w:line="240" w:lineRule="auto"/>
        <w:widowControl w:val="off"/>
        <w:rPr>
          <w:rFonts w:ascii="宋体"/>
          <w:sz w:val="24"/>
          <w:szCs w:val="24"/>
        </w:rPr>
      </w:pPr>
      <w:r>
        <w:rPr>
          <w:rFonts w:hint="eastAsia" w:ascii="宋体"/>
          <w:sz w:val="24"/>
          <w:szCs w:val="24"/>
        </w:rPr>
        <w:t xml:space="preserve">                   </w:t>
      </w:r>
      <w:r>
        <w:rPr>
          <w:rFonts w:ascii="宋体"/>
          <w:sz w:val="24"/>
          <w:szCs w:val="24"/>
        </w:rPr>
        <w:t xml:space="preserve">                        </w:t>
      </w:r>
      <w:r>
        <w:rPr>
          <w:rFonts w:hint="eastAsia" w:ascii="宋体"/>
          <w:sz w:val="24"/>
          <w:szCs w:val="24"/>
        </w:rPr>
        <w:t xml:space="preserve">日期：  </w:t>
      </w:r>
      <w:r>
        <w:rPr>
          <w:rFonts w:hint="eastAsia" w:ascii="宋体"/>
          <w:sz w:val="24"/>
          <w:szCs w:val="24"/>
          <w:u w:val="single"/>
        </w:rPr>
        <w:t xml:space="preserve">     </w:t>
      </w:r>
      <w:r>
        <w:rPr>
          <w:rFonts w:hint="eastAsia" w:ascii="宋体"/>
          <w:sz w:val="24"/>
          <w:szCs w:val="24"/>
        </w:rPr>
        <w:t xml:space="preserve">年</w:t>
      </w:r>
      <w:r>
        <w:rPr>
          <w:rFonts w:hint="eastAsia" w:ascii="宋体"/>
          <w:sz w:val="24"/>
          <w:szCs w:val="24"/>
          <w:u w:val="single"/>
        </w:rPr>
        <w:t xml:space="preserve">   </w:t>
      </w:r>
      <w:r>
        <w:rPr>
          <w:rFonts w:hint="eastAsia" w:ascii="宋体"/>
          <w:sz w:val="24"/>
          <w:szCs w:val="24"/>
        </w:rPr>
        <w:t xml:space="preserve">月</w:t>
      </w:r>
      <w:r>
        <w:rPr>
          <w:rFonts w:hint="eastAsia" w:ascii="宋体"/>
          <w:sz w:val="24"/>
          <w:szCs w:val="24"/>
          <w:u w:val="single"/>
        </w:rPr>
        <w:t xml:space="preserve">   </w:t>
      </w:r>
      <w:r>
        <w:rPr>
          <w:rFonts w:hint="eastAsia" w:ascii="宋体"/>
          <w:sz w:val="24"/>
          <w:szCs w:val="24"/>
        </w:rPr>
        <w:t xml:space="preserve">日</w:t>
      </w:r>
      <w:r/>
    </w:p>
    <w:p>
      <w:pPr>
        <w:ind w:firstLine="480"/>
        <w:jc w:val="both"/>
        <w:spacing w:after="0" w:line="240" w:lineRule="auto"/>
        <w:widowControl w:val="off"/>
        <w:rPr>
          <w:rFonts w:ascii="宋体"/>
          <w:sz w:val="24"/>
          <w:szCs w:val="24"/>
        </w:rPr>
      </w:pPr>
      <w:r>
        <w:rPr>
          <w:rFonts w:hint="eastAsia" w:ascii="宋体"/>
          <w:sz w:val="24"/>
          <w:szCs w:val="24"/>
        </w:rPr>
        <w:t xml:space="preserve">填写说明：</w:t>
      </w:r>
      <w:r/>
    </w:p>
    <w:p>
      <w:pPr>
        <w:jc w:val="both"/>
        <w:spacing w:after="0" w:line="500" w:lineRule="exact"/>
        <w:widowControl w:val="off"/>
        <w:rPr>
          <w:rFonts w:ascii="宋体"/>
          <w:sz w:val="24"/>
          <w:szCs w:val="24"/>
          <w:u w:val="single"/>
        </w:rPr>
      </w:pPr>
      <w:r>
        <w:rPr>
          <w:rFonts w:hint="eastAsia" w:ascii="宋体" w:hAnsi="宋体"/>
          <w:sz w:val="24"/>
          <w:szCs w:val="24"/>
        </w:rPr>
        <w:t xml:space="preserve">★</w:t>
      </w:r>
      <w:r>
        <w:rPr>
          <w:rFonts w:hint="eastAsia" w:ascii="宋体"/>
          <w:sz w:val="24"/>
          <w:szCs w:val="24"/>
        </w:rPr>
        <w:t xml:space="preserve">1、</w:t>
      </w:r>
      <w:r>
        <w:rPr>
          <w:rFonts w:hint="eastAsia" w:ascii="宋体"/>
          <w:sz w:val="24"/>
          <w:szCs w:val="24"/>
          <w:u w:val="single"/>
        </w:rPr>
        <w:t xml:space="preserve">开标一览表必须一式两份，其中一份须另外单独密封在信封中，在投标截止时间前与投标文件分别递交，否则视为无效投标。一份放入投标文件正本中。</w:t>
      </w:r>
      <w:r/>
    </w:p>
    <w:p>
      <w:pPr>
        <w:jc w:val="both"/>
        <w:spacing w:after="0" w:line="240" w:lineRule="auto"/>
        <w:widowControl w:val="off"/>
        <w:rPr>
          <w:rFonts w:ascii="宋体"/>
          <w:bCs/>
          <w:iCs/>
          <w:sz w:val="24"/>
          <w:szCs w:val="24"/>
          <w:u w:val="single"/>
        </w:rPr>
      </w:pPr>
      <w:r>
        <w:rPr>
          <w:rFonts w:hint="eastAsia" w:ascii="宋体" w:hAnsi="宋体"/>
          <w:sz w:val="24"/>
          <w:szCs w:val="24"/>
        </w:rPr>
        <w:t xml:space="preserve">★</w:t>
      </w:r>
      <w:r>
        <w:rPr>
          <w:rFonts w:hint="eastAsia" w:ascii="宋体"/>
          <w:sz w:val="24"/>
          <w:szCs w:val="24"/>
        </w:rPr>
        <w:t xml:space="preserve">2、</w:t>
      </w:r>
      <w:r>
        <w:rPr>
          <w:rFonts w:hint="eastAsia" w:ascii="宋体"/>
          <w:bCs/>
          <w:iCs/>
          <w:sz w:val="24"/>
          <w:szCs w:val="24"/>
          <w:u w:val="single"/>
        </w:rPr>
        <w:t xml:space="preserve">开标一览表必须加盖投标人公章（复印件无效）。</w:t>
      </w:r>
      <w:r/>
    </w:p>
    <w:p>
      <w:pPr>
        <w:jc w:val="both"/>
        <w:spacing w:line="240" w:lineRule="auto"/>
        <w:widowControl w:val="off"/>
      </w:pPr>
      <w:r/>
      <w:r/>
    </w:p>
    <w:p>
      <w:pPr>
        <w:rPr>
          <w:rFonts w:hint="eastAsia" w:ascii="宋体" w:hAnsi="宋体"/>
          <w:b/>
          <w:sz w:val="28"/>
          <w:szCs w:val="28"/>
        </w:rPr>
      </w:pPr>
      <w:r>
        <w:rPr>
          <w:rFonts w:hint="eastAsia" w:ascii="宋体" w:hAnsi="宋体"/>
          <w:b/>
          <w:sz w:val="28"/>
          <w:szCs w:val="28"/>
        </w:rPr>
        <w:tab/>
      </w:r>
      <w:r/>
    </w:p>
    <w:p>
      <w:pPr>
        <w:rPr>
          <w:rFonts w:hint="eastAsia" w:ascii="宋体" w:hAnsi="宋体"/>
          <w:b/>
          <w:sz w:val="28"/>
          <w:szCs w:val="28"/>
        </w:rPr>
      </w:pPr>
      <w:r>
        <w:rPr>
          <w:rFonts w:hint="eastAsia" w:ascii="宋体" w:hAnsi="宋体"/>
          <w:b/>
          <w:sz w:val="28"/>
          <w:szCs w:val="28"/>
        </w:rPr>
        <w:br w:type="page" w:clear="all"/>
      </w:r>
      <w:r>
        <w:rPr>
          <w:rFonts w:ascii="宋体" w:hAnsi="宋体"/>
          <w:b/>
          <w:sz w:val="28"/>
          <w:szCs w:val="28"/>
        </w:rPr>
        <w:t xml:space="preserve">4.</w:t>
      </w:r>
      <w:r>
        <w:rPr>
          <w:rFonts w:hint="eastAsia" w:ascii="宋体" w:hAnsi="宋体"/>
          <w:b/>
          <w:sz w:val="28"/>
          <w:szCs w:val="28"/>
        </w:rPr>
        <w:t xml:space="preserve">不予分包转包书面承诺函</w:t>
      </w:r>
      <w:bookmarkStart w:id="187" w:name="_Hlk126246629"/>
      <w:r>
        <w:rPr>
          <w:rFonts w:hint="eastAsia" w:ascii="宋体" w:hAnsi="宋体"/>
          <w:b/>
          <w:sz w:val="28"/>
          <w:szCs w:val="28"/>
        </w:rPr>
        <w:t xml:space="preserve">（格式自拟，内容需满足采购文件要求，原件并加盖公章）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bookmarkEnd w:id="187"/>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32"/>
        <w:ind w:firstLine="0"/>
        <w:rPr>
          <w:rFonts w:hint="eastAsia" w:ascii="宋体" w:hAnsi="宋体" w:eastAsia="宋体"/>
          <w:b/>
          <w:sz w:val="28"/>
          <w:szCs w:val="28"/>
        </w:rPr>
      </w:pPr>
      <w:r>
        <w:rPr>
          <w:rFonts w:hint="eastAsia" w:ascii="宋体" w:hAnsi="宋体" w:eastAsia="宋体"/>
          <w:b/>
          <w:sz w:val="28"/>
          <w:szCs w:val="28"/>
        </w:rPr>
        <w:t xml:space="preserve">5.供应商须</w:t>
      </w:r>
      <w:r>
        <w:rPr>
          <w:rFonts w:hint="eastAsia" w:ascii="宋体" w:hAnsi="宋体" w:eastAsia="宋体"/>
          <w:b/>
          <w:sz w:val="28"/>
          <w:szCs w:val="28"/>
        </w:rPr>
        <w:t xml:space="preserve">完全响应</w:t>
      </w:r>
      <w:r>
        <w:rPr>
          <w:rFonts w:hint="eastAsia" w:ascii="宋体" w:hAnsi="宋体" w:eastAsia="宋体"/>
          <w:b/>
          <w:sz w:val="28"/>
          <w:szCs w:val="28"/>
        </w:rPr>
        <w:t xml:space="preserve">本项目所有技术和商务需求内容（供应商须提供技术和商务偏离表，不得存在负偏离，否则</w:t>
      </w:r>
      <w:r>
        <w:rPr>
          <w:rFonts w:hint="eastAsia" w:ascii="宋体" w:hAnsi="宋体" w:eastAsia="宋体"/>
          <w:b/>
          <w:sz w:val="28"/>
          <w:szCs w:val="28"/>
        </w:rPr>
        <w:t xml:space="preserve">做为</w:t>
      </w:r>
      <w:r>
        <w:rPr>
          <w:rFonts w:hint="eastAsia" w:ascii="宋体" w:hAnsi="宋体" w:eastAsia="宋体"/>
          <w:b/>
          <w:sz w:val="28"/>
          <w:szCs w:val="28"/>
        </w:rPr>
        <w:t xml:space="preserve">无效投标处理）。</w:t>
      </w:r>
      <w:r/>
    </w:p>
    <w:p>
      <w:pPr>
        <w:pStyle w:val="732"/>
        <w:ind w:firstLine="0"/>
        <w:rPr>
          <w:rFonts w:hint="eastAsia" w:ascii="宋体" w:hAnsi="宋体" w:eastAsia="宋体"/>
          <w:b/>
          <w:sz w:val="28"/>
          <w:szCs w:val="28"/>
        </w:rPr>
      </w:pPr>
      <w:r/>
      <w:bookmarkStart w:id="188" w:name="OLE_LINK13"/>
      <w:r>
        <w:rPr>
          <w:rFonts w:ascii="宋体" w:hAnsi="宋体" w:eastAsia="宋体"/>
          <w:b/>
          <w:sz w:val="28"/>
          <w:szCs w:val="28"/>
        </w:rPr>
        <w:t xml:space="preserve">…</w:t>
      </w:r>
      <w:r>
        <w:rPr>
          <w:rFonts w:hint="eastAsia" w:ascii="宋体" w:hAnsi="宋体" w:eastAsia="宋体"/>
          <w:b/>
          <w:sz w:val="28"/>
          <w:szCs w:val="28"/>
        </w:rPr>
        <w:t xml:space="preserve">（自行添加内容）</w:t>
      </w:r>
      <w:bookmarkEnd w:id="188"/>
      <w:r/>
      <w:r/>
    </w:p>
    <w:p>
      <w:pPr>
        <w:pStyle w:val="732"/>
        <w:ind w:firstLine="0"/>
        <w:rPr>
          <w:rFonts w:hint="eastAsia" w:ascii="宋体" w:hAnsi="宋体" w:eastAsia="宋体"/>
          <w:b/>
          <w:sz w:val="28"/>
          <w:szCs w:val="28"/>
        </w:rPr>
      </w:pPr>
      <w:r>
        <w:rPr>
          <w:rFonts w:hint="eastAsia" w:ascii="宋体" w:hAnsi="宋体" w:eastAsia="宋体"/>
          <w:b/>
          <w:sz w:val="28"/>
          <w:szCs w:val="28"/>
        </w:rPr>
      </w:r>
      <w:r/>
    </w:p>
    <w:p>
      <w:pPr>
        <w:pStyle w:val="733"/>
      </w:pPr>
      <w:r/>
      <w:r/>
    </w:p>
    <w:p>
      <w:pPr>
        <w:pStyle w:val="732"/>
        <w:ind w:firstLine="0"/>
        <w:rPr>
          <w:rFonts w:hint="eastAsia" w:ascii="宋体" w:hAnsi="宋体" w:eastAsia="宋体"/>
          <w:b/>
          <w:sz w:val="28"/>
          <w:szCs w:val="28"/>
        </w:rPr>
      </w:pPr>
      <w:r>
        <w:rPr>
          <w:rFonts w:hint="eastAsia" w:ascii="宋体" w:hAnsi="宋体" w:eastAsia="宋体"/>
          <w:b/>
          <w:sz w:val="28"/>
          <w:szCs w:val="28"/>
        </w:rPr>
        <w:t xml:space="preserve">6.</w:t>
      </w:r>
      <w:r>
        <w:rPr>
          <w:rFonts w:ascii="宋体" w:hAnsi="宋体" w:eastAsia="宋体"/>
          <w:b/>
          <w:sz w:val="28"/>
          <w:szCs w:val="28"/>
        </w:rPr>
        <w:t xml:space="preserve"> 知识产权要求书面承诺函</w:t>
      </w:r>
      <w:r/>
    </w:p>
    <w:p>
      <w:pPr>
        <w:pStyle w:val="732"/>
        <w:ind w:firstLine="0"/>
        <w:rPr>
          <w:rFonts w:hint="eastAsia" w:ascii="宋体" w:hAnsi="宋体" w:eastAsia="宋体"/>
          <w:b/>
          <w:sz w:val="28"/>
          <w:szCs w:val="28"/>
        </w:rPr>
      </w:pPr>
      <w:r>
        <w:rPr>
          <w:rFonts w:ascii="宋体" w:hAnsi="宋体" w:eastAsia="宋体"/>
          <w:b/>
          <w:sz w:val="28"/>
          <w:szCs w:val="28"/>
        </w:rPr>
        <w:t xml:space="preserve">…</w:t>
      </w:r>
      <w:r>
        <w:rPr>
          <w:rFonts w:hint="eastAsia" w:ascii="宋体" w:hAnsi="宋体" w:eastAsia="宋体"/>
          <w:b/>
          <w:sz w:val="28"/>
          <w:szCs w:val="28"/>
        </w:rPr>
        <w:t xml:space="preserve">（自行添加内容）</w:t>
      </w:r>
      <w:r/>
    </w:p>
    <w:p>
      <w:pPr>
        <w:pStyle w:val="733"/>
        <w:rPr>
          <w:rFonts w:hint="eastAsia" w:ascii="宋体" w:hAnsi="宋体"/>
          <w:b/>
          <w:sz w:val="28"/>
          <w:szCs w:val="28"/>
        </w:rPr>
      </w:pPr>
      <w:r>
        <w:rPr>
          <w:rFonts w:hint="eastAsia" w:ascii="宋体" w:hAnsi="宋体"/>
          <w:b/>
          <w:sz w:val="28"/>
          <w:szCs w:val="28"/>
        </w:rPr>
      </w:r>
      <w:r/>
    </w:p>
    <w:p>
      <w:pPr>
        <w:pStyle w:val="733"/>
        <w:rPr>
          <w:rFonts w:hint="eastAsia" w:ascii="宋体" w:hAnsi="宋体"/>
          <w:b/>
          <w:sz w:val="28"/>
          <w:szCs w:val="28"/>
        </w:rPr>
      </w:pPr>
      <w:r>
        <w:rPr>
          <w:rFonts w:hint="eastAsia" w:ascii="宋体" w:hAnsi="宋体"/>
          <w:b/>
          <w:sz w:val="28"/>
          <w:szCs w:val="28"/>
        </w:rPr>
      </w:r>
      <w:r/>
    </w:p>
    <w:p>
      <w:pPr>
        <w:pStyle w:val="732"/>
        <w:ind w:firstLine="0"/>
        <w:rPr>
          <w:rFonts w:hint="eastAsia" w:ascii="宋体" w:hAnsi="宋体" w:eastAsia="宋体"/>
          <w:b/>
          <w:sz w:val="28"/>
          <w:szCs w:val="28"/>
        </w:rPr>
      </w:pPr>
      <w:r>
        <w:rPr>
          <w:rFonts w:hint="eastAsia" w:ascii="宋体" w:hAnsi="宋体" w:eastAsia="宋体"/>
          <w:b/>
          <w:sz w:val="28"/>
          <w:szCs w:val="28"/>
        </w:rPr>
        <w:t xml:space="preserve">7.</w:t>
      </w:r>
      <w:r>
        <w:rPr>
          <w:rFonts w:hint="eastAsia"/>
        </w:rPr>
        <w:t xml:space="preserve"> </w:t>
      </w:r>
      <w:r>
        <w:rPr>
          <w:rFonts w:hint="eastAsia" w:ascii="宋体" w:hAnsi="宋体" w:eastAsia="宋体"/>
          <w:b/>
          <w:sz w:val="28"/>
          <w:szCs w:val="28"/>
        </w:rPr>
        <w:t xml:space="preserve">运维团队人员数量要求承诺函（格式自拟，内容需满足采购文件要求，原件并加盖公章）</w:t>
      </w:r>
      <w:r/>
    </w:p>
    <w:p>
      <w:pPr>
        <w:pStyle w:val="733"/>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pStyle w:val="733"/>
      </w:pPr>
      <w:r/>
      <w:r/>
    </w:p>
    <w:p>
      <w:pPr>
        <w:pStyle w:val="732"/>
        <w:ind w:firstLine="0"/>
        <w:rPr>
          <w:rFonts w:hint="eastAsia" w:ascii="宋体" w:hAnsi="宋体" w:eastAsia="宋体"/>
          <w:b/>
          <w:sz w:val="28"/>
          <w:szCs w:val="28"/>
        </w:rPr>
      </w:pPr>
      <w:r>
        <w:rPr>
          <w:rFonts w:hint="eastAsia" w:ascii="宋体" w:hAnsi="宋体" w:eastAsia="宋体"/>
          <w:b/>
          <w:sz w:val="28"/>
          <w:szCs w:val="28"/>
        </w:rPr>
        <w:t xml:space="preserve">8.…（请根据采购文件是否提出其他应具备的符合性要求或实质性要求自行添加删减序号与内容）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jc w:val="both"/>
        <w:spacing w:after="0" w:line="240" w:lineRule="auto"/>
        <w:widowControl w:val="off"/>
        <w:rPr>
          <w:rFonts w:hint="eastAsia" w:ascii="宋体" w:hAnsi="宋体"/>
          <w:b/>
          <w:bCs/>
          <w:sz w:val="28"/>
          <w:szCs w:val="28"/>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、《中小企业声明函》（格式如下，请按要求填写，原件并加盖公章）</w:t>
      </w:r>
      <w:r/>
    </w:p>
    <w:p>
      <w:pPr>
        <w:ind w:firstLine="643"/>
        <w:jc w:val="center"/>
        <w:spacing w:after="0" w:line="240" w:lineRule="auto"/>
        <w:widowControl w:val="off"/>
        <w:rPr>
          <w:sz w:val="21"/>
          <w:szCs w:val="24"/>
        </w:rPr>
      </w:pPr>
      <w:r>
        <w:rPr>
          <w:rFonts w:hint="eastAsia"/>
          <w:b/>
          <w:bCs/>
          <w:sz w:val="32"/>
          <w:szCs w:val="40"/>
        </w:rPr>
        <w:t xml:space="preserve">中小企业声明函（服务）</w:t>
      </w:r>
      <w:r/>
    </w:p>
    <w:p>
      <w:pPr>
        <w:ind w:firstLine="4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软件和信息技术服务业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    （企业名称）    </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（中型企业、小型企业、微型企业）</w:t>
      </w:r>
      <w:r>
        <w:rPr>
          <w:rFonts w:hint="eastAsia" w:ascii="仿宋" w:hAnsi="仿宋" w:eastAsia="仿宋" w:cs="仿宋"/>
          <w:sz w:val="24"/>
          <w:szCs w:val="24"/>
        </w:rPr>
        <w:t xml:space="preserve">；</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软件和信息技术服务业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    （企业名称）    </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（中型企业、小型企业、微型企业）</w:t>
      </w:r>
      <w:r>
        <w:rPr>
          <w:rFonts w:hint="eastAsia" w:ascii="仿宋" w:hAnsi="仿宋" w:eastAsia="仿宋" w:cs="仿宋"/>
          <w:sz w:val="24"/>
          <w:szCs w:val="24"/>
        </w:rPr>
        <w:t xml:space="preserve">；</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i/>
          <w:iCs/>
          <w:sz w:val="24"/>
          <w:szCs w:val="24"/>
          <w:u w:val="single"/>
        </w:rPr>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日期：</w:t>
      </w:r>
      <w:r/>
    </w:p>
    <w:p>
      <w:pPr>
        <w:ind w:firstLine="360"/>
        <w:jc w:val="both"/>
        <w:spacing w:after="0" w:line="240" w:lineRule="auto"/>
        <w:widowControl w:val="off"/>
        <w:rPr>
          <w:sz w:val="18"/>
          <w:szCs w:val="21"/>
        </w:rPr>
      </w:pPr>
      <w:r>
        <w:rPr>
          <w:rFonts w:hint="eastAsia"/>
          <w:sz w:val="18"/>
          <w:szCs w:val="21"/>
        </w:rPr>
        <w:t xml:space="preserve">从业人员、营业收入、资产总额填报上一年度数据，无上</w:t>
      </w:r>
      <w:r>
        <w:rPr>
          <w:rFonts w:hint="eastAsia"/>
          <w:sz w:val="18"/>
          <w:szCs w:val="21"/>
        </w:rPr>
        <w:t xml:space="preserve">一</w:t>
      </w:r>
      <w:r>
        <w:rPr>
          <w:rFonts w:hint="eastAsia"/>
          <w:sz w:val="18"/>
          <w:szCs w:val="21"/>
        </w:rPr>
        <w:t xml:space="preserve">年度数据的新成立企业可不填报。</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t xml:space="preserve">（备注：1、投标供应商如不提供此声明函，价格将不做相应扣除。2、服务提供商必须是小型、微型企业方可享受价格折扣，否则不予享受。</w:t>
      </w:r>
      <w:bookmarkStart w:id="189" w:name="_Hlk47508669"/>
      <w:r>
        <w:rPr>
          <w:rFonts w:hint="eastAsia" w:ascii="宋体" w:hAnsi="宋体"/>
          <w:sz w:val="24"/>
          <w:szCs w:val="24"/>
        </w:rPr>
        <w:t xml:space="preserve">3、此</w:t>
      </w:r>
      <w:r>
        <w:rPr>
          <w:rFonts w:hint="eastAsia" w:ascii="宋体" w:hAnsi="宋体"/>
          <w:sz w:val="24"/>
          <w:szCs w:val="24"/>
        </w:rPr>
        <w:t xml:space="preserve">声明函将随</w:t>
      </w:r>
      <w:r>
        <w:rPr>
          <w:rFonts w:hint="eastAsia" w:ascii="宋体" w:hAnsi="宋体"/>
          <w:sz w:val="24"/>
          <w:szCs w:val="24"/>
        </w:rPr>
        <w:t xml:space="preserve">中标结果同时公告，接受社会监督</w:t>
      </w:r>
      <w:bookmarkEnd w:id="189"/>
      <w:r>
        <w:rPr>
          <w:rFonts w:hint="eastAsia" w:ascii="宋体" w:hAnsi="宋体"/>
          <w:sz w:val="24"/>
          <w:szCs w:val="24"/>
        </w:rPr>
        <w:t xml:space="preserve">）。</w:t>
      </w:r>
      <w:r/>
    </w:p>
    <w:p>
      <w:pPr>
        <w:pStyle w:val="732"/>
        <w:ind w:firstLine="0"/>
      </w:pPr>
      <w:r>
        <mc:AlternateContent>
          <mc:Choice Requires="wpg">
            <w:drawing>
              <wp:inline xmlns:wp="http://schemas.openxmlformats.org/drawingml/2006/wordprocessingDrawing" distT="0" distB="0" distL="0" distR="0">
                <wp:extent cx="5976620" cy="1144905"/>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43520" name="图片 1"/>
                        <pic:cNvPicPr>
                          <a:picLocks noChangeAspect="1"/>
                        </pic:cNvPicPr>
                        <pic:nvPr/>
                      </pic:nvPicPr>
                      <pic:blipFill>
                        <a:blip r:embed="rId13"/>
                        <a:stretch/>
                      </pic:blipFill>
                      <pic:spPr bwMode="auto">
                        <a:xfrm>
                          <a:off x="0" y="0"/>
                          <a:ext cx="5976620" cy="114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0.6pt;height:90.1pt;mso-wrap-distance-left:0.0pt;mso-wrap-distance-top:0.0pt;mso-wrap-distance-right:0.0pt;mso-wrap-distance-bottom:0.0pt;" stroked="f">
                <v:path textboxrect="0,0,0,0"/>
                <v:imagedata r:id="rId13" o:title=""/>
              </v:shape>
            </w:pict>
          </mc:Fallback>
        </mc:AlternateContent>
      </w:r>
      <w:r/>
    </w:p>
    <w:p>
      <w:pPr>
        <w:rPr>
          <w:rFonts w:hint="eastAsia" w:ascii="黑体" w:hAnsi="黑体" w:eastAsia="黑体"/>
          <w:b/>
          <w:bCs/>
          <w:color w:val="4bacc6"/>
          <w:sz w:val="28"/>
          <w:szCs w:val="28"/>
        </w:rPr>
      </w:pPr>
      <w:r>
        <w:br w:type="page" w:clear="all"/>
      </w:r>
      <w:r>
        <w:rPr>
          <w:rFonts w:hint="eastAsia" w:ascii="宋体" w:hAnsi="宋体" w:cs="宋体"/>
          <w:b/>
          <w:bCs/>
          <w:sz w:val="28"/>
          <w:szCs w:val="28"/>
        </w:rPr>
        <w:t xml:space="preserve">2、《残疾人福利性单位声明函》（格式如下，请按要求填写，原件并加盖公章）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rFonts w:hAnsi="Times New Roman"/>
          <w:sz w:val="21"/>
          <w:szCs w:val="21"/>
        </w:rPr>
      </w:pPr>
      <w:r>
        <w:rPr>
          <w:rFonts w:hAnsi="Times New Roman"/>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w:t>
      </w:r>
      <w:bookmarkStart w:id="190" w:name="_Hlk47501871"/>
      <w:r>
        <w:rPr>
          <w:rFonts w:hint="eastAsia" w:ascii="宋体" w:hAnsi="宋体"/>
          <w:sz w:val="24"/>
          <w:szCs w:val="21"/>
        </w:rPr>
        <w:t xml:space="preserve">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bookmarkEnd w:id="190"/>
      <w:r>
        <w:rPr>
          <w:rFonts w:hint="eastAsia" w:ascii="宋体" w:hAnsi="宋体"/>
          <w:sz w:val="24"/>
          <w:szCs w:val="21"/>
        </w:rPr>
        <w:t xml:space="preserve">）</w:t>
      </w:r>
      <w:r/>
    </w:p>
    <w:p>
      <w:pPr>
        <w:ind w:firstLine="624"/>
        <w:jc w:val="both"/>
        <w:spacing w:after="0" w:line="588" w:lineRule="exact"/>
        <w:widowControl w:val="off"/>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供应商全称（盖章）：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602"/>
        <w:jc w:val="both"/>
        <w:spacing w:before="50" w:after="50" w:line="240" w:lineRule="auto"/>
        <w:widowControl w:val="off"/>
        <w:rPr>
          <w:b/>
          <w:sz w:val="30"/>
          <w:szCs w:val="30"/>
        </w:rPr>
      </w:pPr>
      <w:r>
        <w:rPr>
          <w:b/>
          <w:sz w:val="30"/>
          <w:szCs w:val="30"/>
        </w:rPr>
      </w:r>
      <w:r/>
    </w:p>
    <w:p>
      <w:pPr>
        <w:ind w:firstLine="602"/>
        <w:jc w:val="both"/>
        <w:spacing w:before="50" w:after="50" w:line="240" w:lineRule="auto"/>
        <w:widowControl w:val="off"/>
        <w:rPr>
          <w:rFonts w:hint="eastAsia" w:ascii="宋体" w:hAnsi="宋体"/>
          <w:b/>
          <w:bCs/>
          <w:sz w:val="24"/>
          <w:szCs w:val="24"/>
        </w:rPr>
      </w:pPr>
      <w:r>
        <w:rPr>
          <w:b/>
          <w:sz w:val="30"/>
          <w:szCs w:val="30"/>
        </w:rPr>
        <w:br w:type="page" w:clear="all"/>
      </w:r>
      <w:r>
        <w:rPr>
          <w:rFonts w:hint="eastAsia"/>
          <w:b/>
          <w:sz w:val="30"/>
          <w:szCs w:val="30"/>
        </w:rPr>
        <w:t xml:space="preserve">3</w:t>
      </w:r>
      <w:r>
        <w:rPr>
          <w:rFonts w:hint="eastAsia"/>
          <w:b/>
          <w:sz w:val="30"/>
          <w:szCs w:val="30"/>
        </w:rPr>
        <w:t xml:space="preserve">、其他非实质性资信证明文件</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center"/>
        <w:spacing w:line="360" w:lineRule="auto"/>
        <w:rPr>
          <w:b/>
          <w:sz w:val="32"/>
          <w:szCs w:val="32"/>
        </w:rPr>
      </w:pPr>
      <w:r/>
      <w:bookmarkStart w:id="191" w:name="_Toc17291099"/>
      <w:r/>
      <w:r/>
    </w:p>
    <w:p>
      <w:pPr>
        <w:rPr>
          <w:sz w:val="32"/>
          <w:szCs w:val="32"/>
        </w:rPr>
      </w:pPr>
      <w:r>
        <w:rPr>
          <w:sz w:val="32"/>
          <w:szCs w:val="32"/>
        </w:rPr>
      </w:r>
      <w:r/>
    </w:p>
    <w:p>
      <w:pPr>
        <w:rPr>
          <w:sz w:val="32"/>
          <w:szCs w:val="32"/>
        </w:rPr>
      </w:pPr>
      <w:r>
        <w:rPr>
          <w:sz w:val="32"/>
          <w:szCs w:val="32"/>
        </w:rPr>
      </w:r>
      <w:r/>
    </w:p>
    <w:p>
      <w:pPr>
        <w:rPr>
          <w:sz w:val="32"/>
          <w:szCs w:val="32"/>
        </w:rPr>
      </w:pPr>
      <w:r/>
      <w:bookmarkStart w:id="192" w:name="_Hlk130162680"/>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732"/>
      </w:pPr>
      <w:r/>
      <w:r/>
    </w:p>
    <w:p>
      <w:pPr>
        <w:pStyle w:val="733"/>
      </w:pPr>
      <w:r/>
      <w:r/>
    </w:p>
    <w:p>
      <w:pPr>
        <w:pStyle w:val="733"/>
      </w:pPr>
      <w:r/>
      <w:r/>
    </w:p>
    <w:p>
      <w:pPr>
        <w:rPr>
          <w:sz w:val="32"/>
          <w:szCs w:val="32"/>
        </w:rPr>
      </w:pPr>
      <w:r>
        <w:rPr>
          <w:sz w:val="32"/>
          <w:szCs w:val="32"/>
        </w:rPr>
      </w:r>
      <w:bookmarkEnd w:id="192"/>
      <w:r/>
      <w:r/>
    </w:p>
    <w:p>
      <w:pPr>
        <w:jc w:val="center"/>
        <w:spacing w:line="360" w:lineRule="auto"/>
        <w:rPr>
          <w:rFonts w:hint="eastAsia" w:ascii="黑体" w:hAnsi="黑体" w:eastAsia="黑体"/>
          <w:b/>
          <w:sz w:val="32"/>
          <w:szCs w:val="32"/>
        </w:rPr>
      </w:pPr>
      <w:r>
        <w:rPr>
          <w:rFonts w:hint="eastAsia"/>
          <w:b/>
          <w:sz w:val="32"/>
          <w:szCs w:val="32"/>
        </w:rPr>
        <w:t xml:space="preserve"> </w:t>
      </w:r>
      <w:r/>
    </w:p>
    <w:p>
      <w:pPr>
        <w:jc w:val="center"/>
        <w:spacing w:line="360" w:lineRule="auto"/>
        <w:rPr>
          <w:rFonts w:hint="eastAsia" w:ascii="黑体" w:hAnsi="黑体" w:eastAsia="黑体"/>
          <w:b/>
          <w:sz w:val="32"/>
          <w:szCs w:val="32"/>
        </w:rPr>
      </w:pPr>
      <w:r>
        <w:rPr>
          <w:rFonts w:hint="eastAsia" w:ascii="黑体" w:hAnsi="黑体" w:eastAsia="黑体"/>
          <w:b/>
          <w:sz w:val="32"/>
          <w:szCs w:val="32"/>
        </w:rPr>
        <w:t xml:space="preserve">四、投入人员一览表</w:t>
      </w:r>
      <w:r/>
    </w:p>
    <w:p>
      <w:pPr>
        <w:jc w:val="center"/>
        <w:spacing w:after="0" w:line="360" w:lineRule="auto"/>
        <w:widowControl w:val="off"/>
        <w:rPr>
          <w:rFonts w:hint="eastAsia" w:ascii="宋体" w:hAnsi="宋体"/>
          <w:sz w:val="24"/>
          <w:szCs w:val="24"/>
        </w:rPr>
      </w:pPr>
      <w:r>
        <w:rPr>
          <w:rFonts w:hint="eastAsia" w:ascii="宋体" w:hAnsi="宋体"/>
          <w:sz w:val="24"/>
          <w:szCs w:val="24"/>
        </w:rPr>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项目名称：</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6"/>
        <w:gridCol w:w="1038"/>
        <w:gridCol w:w="772"/>
        <w:gridCol w:w="1311"/>
        <w:gridCol w:w="1179"/>
        <w:gridCol w:w="1796"/>
        <w:gridCol w:w="1973"/>
        <w:gridCol w:w="933"/>
      </w:tblGrid>
      <w:tr>
        <w:trPr>
          <w:jc w:val="center"/>
          <w:trHeight w:val="1107"/>
        </w:trPr>
        <w:tc>
          <w:tcPr>
            <w:tcW w:w="62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038"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772"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性别</w:t>
            </w:r>
            <w:r/>
          </w:p>
        </w:tc>
        <w:tc>
          <w:tcPr>
            <w:tcW w:w="1311"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7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资格证书</w:t>
            </w:r>
            <w:r/>
          </w:p>
        </w:tc>
        <w:tc>
          <w:tcPr>
            <w:tcW w:w="179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持证年限</w:t>
            </w:r>
            <w:r/>
          </w:p>
        </w:tc>
        <w:tc>
          <w:tcPr>
            <w:tcW w:w="1973"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933"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center"/>
              <w:spacing w:after="0" w:line="360" w:lineRule="auto"/>
              <w:widowControl w:val="off"/>
              <w:rPr>
                <w:rFonts w:hint="eastAsia" w:ascii="宋体" w:hAnsi="宋体"/>
                <w:sz w:val="24"/>
                <w:szCs w:val="24"/>
              </w:rPr>
            </w:pPr>
            <w:r>
              <w:rPr>
                <w:rFonts w:hint="eastAsia" w:ascii="宋体" w:hAnsi="宋体"/>
                <w:sz w:val="24"/>
                <w:szCs w:val="24"/>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62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3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7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311"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7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79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97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3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sz w:val="24"/>
          <w:szCs w:val="24"/>
        </w:rPr>
      </w:pPr>
      <w:r>
        <w:rPr>
          <w:rFonts w:hint="eastAsia" w:ascii="宋体" w:hAnsi="宋体"/>
          <w:b/>
          <w:bCs/>
          <w:sz w:val="24"/>
          <w:szCs w:val="24"/>
        </w:rPr>
        <w:t xml:space="preserve">请提供招标文件要求的以上所填人员的专业技术职称、资格证书、执业资格注册证书、投标人为其缴纳社保等证明材料，具体可根据招标文件项目需求和评分标准自行适当增减内容，但需满足招标文件要求的评分要求</w:t>
      </w:r>
      <w:r>
        <w:rPr>
          <w:rFonts w:hint="eastAsia" w:ascii="宋体" w:hAnsi="宋体"/>
          <w:sz w:val="24"/>
          <w:szCs w:val="24"/>
        </w:rPr>
        <w:t xml:space="preserve">。</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供应商名称：（公章）</w:t>
      </w:r>
      <w:r/>
    </w:p>
    <w:p>
      <w:pPr>
        <w:ind w:firstLine="420"/>
        <w:jc w:val="center"/>
        <w:rPr>
          <w:rFonts w:hint="eastAsia" w:ascii="黑体" w:hAnsi="黑体" w:eastAsia="黑体"/>
          <w:b/>
          <w:color w:val="000000"/>
          <w:sz w:val="32"/>
          <w:szCs w:val="32"/>
        </w:rPr>
      </w:pPr>
      <w:r>
        <w:rPr>
          <w:rFonts w:hint="eastAsia"/>
          <w:b/>
          <w:sz w:val="32"/>
          <w:szCs w:val="32"/>
        </w:rPr>
        <w:br w:type="page" w:clear="all"/>
      </w:r>
      <w:r>
        <w:rPr>
          <w:rFonts w:hint="eastAsia"/>
          <w:b/>
          <w:sz w:val="32"/>
          <w:szCs w:val="32"/>
        </w:rPr>
        <w:t xml:space="preserve">五、</w:t>
      </w:r>
      <w:bookmarkEnd w:id="191"/>
      <w:r>
        <w:rPr>
          <w:rFonts w:hint="eastAsia" w:ascii="黑体" w:hAnsi="黑体" w:eastAsia="黑体"/>
          <w:b/>
          <w:color w:val="000000"/>
          <w:sz w:val="32"/>
          <w:szCs w:val="32"/>
        </w:rPr>
        <w:t xml:space="preserve">分项报价明细表</w:t>
      </w:r>
      <w:r/>
    </w:p>
    <w:p>
      <w:r/>
      <w:r/>
    </w:p>
    <w:p>
      <w:pPr>
        <w:spacing w:line="360" w:lineRule="auto"/>
        <w:rPr>
          <w:rFonts w:hint="eastAsia" w:ascii="宋体" w:hAnsi="宋体"/>
          <w:color w:val="000000"/>
          <w:sz w:val="24"/>
        </w:rPr>
      </w:pPr>
      <w:r>
        <w:rPr>
          <w:rFonts w:hint="eastAsia" w:ascii="宋体" w:hAnsi="宋体"/>
          <w:color w:val="000000"/>
          <w:sz w:val="24"/>
        </w:rPr>
        <w:t xml:space="preserve">项目名称：                                  项目编号：</w:t>
      </w:r>
      <w:r/>
    </w:p>
    <w:p>
      <w:pPr>
        <w:ind w:firstLine="720"/>
        <w:spacing w:line="360" w:lineRule="auto"/>
        <w:rPr>
          <w:rFonts w:hint="eastAsia" w:ascii="宋体" w:hAnsi="宋体"/>
          <w:color w:val="000000"/>
          <w:sz w:val="24"/>
        </w:rPr>
      </w:pPr>
      <w:r>
        <w:rPr>
          <w:rFonts w:hint="eastAsia" w:ascii="宋体" w:hAnsi="宋体"/>
          <w:color w:val="000000"/>
          <w:sz w:val="24"/>
        </w:rPr>
        <w:t xml:space="preserve">                                   供应商名称：（盖章）</w:t>
      </w:r>
      <w:r/>
    </w:p>
    <w:tbl>
      <w:tblPr>
        <w:tblpPr w:horzAnchor="margin" w:tblpXSpec="left" w:vertAnchor="text" w:tblpY="190" w:leftFromText="180" w:topFromText="0" w:rightFromText="180" w:bottomFromText="0"/>
        <w:tblW w:w="9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48"/>
        <w:gridCol w:w="1858"/>
        <w:gridCol w:w="2593"/>
        <w:gridCol w:w="2576"/>
      </w:tblGrid>
      <w:tr>
        <w:trPr>
          <w:cantSplit/>
          <w:trHeight w:val="1168"/>
        </w:trPr>
        <w:tc>
          <w:tcPr>
            <w:tcW w:w="2348" w:type="dxa"/>
            <w:vAlign w:val="center"/>
            <w:textDirection w:val="lrTb"/>
            <w:noWrap w:val="false"/>
          </w:tcPr>
          <w:p>
            <w:pPr>
              <w:jc w:val="center"/>
              <w:rPr>
                <w:rFonts w:hint="eastAsia" w:ascii="宋体" w:hAnsi="宋体"/>
                <w:sz w:val="24"/>
              </w:rPr>
            </w:pPr>
            <w:r>
              <w:rPr>
                <w:rFonts w:hint="eastAsia" w:ascii="宋体" w:hAnsi="宋体"/>
                <w:sz w:val="24"/>
              </w:rPr>
              <w:t xml:space="preserve">明细项目名称</w:t>
            </w:r>
            <w:r/>
          </w:p>
        </w:tc>
        <w:tc>
          <w:tcPr>
            <w:tcW w:w="1858" w:type="dxa"/>
            <w:vAlign w:val="center"/>
            <w:textDirection w:val="lrTb"/>
            <w:noWrap w:val="false"/>
          </w:tcPr>
          <w:p>
            <w:pPr>
              <w:jc w:val="center"/>
              <w:rPr>
                <w:rFonts w:hint="eastAsia" w:ascii="宋体" w:hAnsi="宋体"/>
                <w:sz w:val="24"/>
              </w:rPr>
            </w:pPr>
            <w:r>
              <w:rPr>
                <w:rFonts w:hint="eastAsia" w:ascii="宋体" w:hAnsi="宋体"/>
                <w:sz w:val="24"/>
              </w:rPr>
              <w:t xml:space="preserve">数量</w:t>
            </w:r>
            <w:r/>
          </w:p>
        </w:tc>
        <w:tc>
          <w:tcPr>
            <w:tcW w:w="2593" w:type="dxa"/>
            <w:vAlign w:val="center"/>
            <w:textDirection w:val="lrTb"/>
            <w:noWrap w:val="false"/>
          </w:tcPr>
          <w:p>
            <w:pPr>
              <w:jc w:val="center"/>
              <w:rPr>
                <w:rFonts w:hint="eastAsia" w:ascii="宋体" w:hAnsi="宋体"/>
                <w:sz w:val="24"/>
              </w:rPr>
            </w:pPr>
            <w:r>
              <w:rPr>
                <w:rFonts w:hint="eastAsia" w:ascii="宋体" w:hAnsi="宋体"/>
                <w:sz w:val="24"/>
              </w:rPr>
              <w:t xml:space="preserve">单价</w:t>
            </w:r>
            <w:r/>
          </w:p>
        </w:tc>
        <w:tc>
          <w:tcPr>
            <w:tcW w:w="257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宋体" w:hAnsi="宋体"/>
                <w:sz w:val="24"/>
                <w:szCs w:val="24"/>
              </w:rPr>
              <w:t xml:space="preserve">小计（ 万元）</w:t>
            </w:r>
            <w:r/>
          </w:p>
          <w:p>
            <w:pPr>
              <w:pStyle w:val="732"/>
              <w:ind w:firstLine="0"/>
              <w:jc w:val="center"/>
            </w:pPr>
            <w:r/>
            <w:r/>
          </w:p>
        </w:tc>
      </w:tr>
      <w:tr>
        <w:trPr>
          <w:cantSplit/>
          <w:trHeight w:val="957"/>
        </w:trPr>
        <w:tc>
          <w:tcPr>
            <w:tcW w:w="2348" w:type="dxa"/>
            <w:vAlign w:val="center"/>
            <w:textDirection w:val="lrTb"/>
            <w:noWrap w:val="false"/>
          </w:tcPr>
          <w:p>
            <w:pPr>
              <w:rPr>
                <w:rFonts w:hint="eastAsia" w:ascii="宋体" w:hAnsi="宋体"/>
                <w:sz w:val="24"/>
              </w:rPr>
            </w:pPr>
            <w:r>
              <w:rPr>
                <w:rFonts w:hint="eastAsia" w:ascii="宋体" w:hAnsi="宋体"/>
                <w:sz w:val="24"/>
              </w:rPr>
            </w:r>
            <w:r/>
          </w:p>
        </w:tc>
        <w:tc>
          <w:tcPr>
            <w:tcW w:w="1858" w:type="dxa"/>
            <w:textDirection w:val="lrTb"/>
            <w:noWrap w:val="false"/>
          </w:tcPr>
          <w:p>
            <w:pPr>
              <w:rPr>
                <w:rFonts w:hint="eastAsia" w:ascii="宋体" w:hAnsi="宋体"/>
                <w:sz w:val="24"/>
              </w:rPr>
            </w:pPr>
            <w:r>
              <w:rPr>
                <w:rFonts w:hint="eastAsia" w:ascii="宋体" w:hAnsi="宋体"/>
                <w:sz w:val="24"/>
              </w:rPr>
            </w:r>
            <w:r/>
          </w:p>
        </w:tc>
        <w:tc>
          <w:tcPr>
            <w:tcW w:w="2593" w:type="dxa"/>
            <w:vAlign w:val="center"/>
            <w:textDirection w:val="lrTb"/>
            <w:noWrap w:val="false"/>
          </w:tcPr>
          <w:p>
            <w:pPr>
              <w:rPr>
                <w:rFonts w:hint="eastAsia" w:ascii="宋体" w:hAnsi="宋体"/>
                <w:sz w:val="24"/>
              </w:rPr>
            </w:pPr>
            <w:r>
              <w:rPr>
                <w:rFonts w:hint="eastAsia" w:ascii="宋体" w:hAnsi="宋体"/>
                <w:sz w:val="24"/>
              </w:rPr>
            </w:r>
            <w:r/>
          </w:p>
        </w:tc>
        <w:tc>
          <w:tcPr>
            <w:tcW w:w="2576"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957"/>
        </w:trPr>
        <w:tc>
          <w:tcPr>
            <w:tcW w:w="2348" w:type="dxa"/>
            <w:vAlign w:val="center"/>
            <w:textDirection w:val="lrTb"/>
            <w:noWrap w:val="false"/>
          </w:tcPr>
          <w:p>
            <w:pPr>
              <w:rPr>
                <w:rFonts w:hint="eastAsia" w:ascii="宋体" w:hAnsi="宋体"/>
                <w:sz w:val="24"/>
              </w:rPr>
            </w:pPr>
            <w:r>
              <w:rPr>
                <w:rFonts w:hint="eastAsia" w:ascii="宋体" w:hAnsi="宋体"/>
                <w:sz w:val="24"/>
              </w:rPr>
            </w:r>
            <w:r/>
          </w:p>
        </w:tc>
        <w:tc>
          <w:tcPr>
            <w:tcW w:w="1858" w:type="dxa"/>
            <w:textDirection w:val="lrTb"/>
            <w:noWrap w:val="false"/>
          </w:tcPr>
          <w:p>
            <w:pPr>
              <w:rPr>
                <w:rFonts w:hint="eastAsia" w:ascii="宋体" w:hAnsi="宋体"/>
                <w:sz w:val="24"/>
              </w:rPr>
            </w:pPr>
            <w:r>
              <w:rPr>
                <w:rFonts w:hint="eastAsia" w:ascii="宋体" w:hAnsi="宋体"/>
                <w:sz w:val="24"/>
              </w:rPr>
            </w:r>
            <w:r/>
          </w:p>
        </w:tc>
        <w:tc>
          <w:tcPr>
            <w:tcW w:w="2593" w:type="dxa"/>
            <w:vAlign w:val="center"/>
            <w:textDirection w:val="lrTb"/>
            <w:noWrap w:val="false"/>
          </w:tcPr>
          <w:p>
            <w:pPr>
              <w:rPr>
                <w:rFonts w:hint="eastAsia" w:ascii="宋体" w:hAnsi="宋体"/>
                <w:sz w:val="24"/>
              </w:rPr>
            </w:pPr>
            <w:r>
              <w:rPr>
                <w:rFonts w:hint="eastAsia" w:ascii="宋体" w:hAnsi="宋体"/>
                <w:sz w:val="24"/>
              </w:rPr>
            </w:r>
            <w:r/>
          </w:p>
        </w:tc>
        <w:tc>
          <w:tcPr>
            <w:tcW w:w="2576"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957"/>
        </w:trPr>
        <w:tc>
          <w:tcPr>
            <w:tcW w:w="2348" w:type="dxa"/>
            <w:vAlign w:val="center"/>
            <w:textDirection w:val="lrTb"/>
            <w:noWrap w:val="false"/>
          </w:tcPr>
          <w:p>
            <w:pPr>
              <w:rPr>
                <w:rFonts w:hint="eastAsia" w:ascii="宋体" w:hAnsi="宋体"/>
                <w:sz w:val="24"/>
              </w:rPr>
            </w:pPr>
            <w:r>
              <w:rPr>
                <w:rFonts w:hint="eastAsia" w:ascii="宋体" w:hAnsi="宋体"/>
                <w:sz w:val="24"/>
              </w:rPr>
            </w:r>
            <w:r/>
          </w:p>
        </w:tc>
        <w:tc>
          <w:tcPr>
            <w:tcW w:w="1858" w:type="dxa"/>
            <w:textDirection w:val="lrTb"/>
            <w:noWrap w:val="false"/>
          </w:tcPr>
          <w:p>
            <w:pPr>
              <w:rPr>
                <w:rFonts w:hint="eastAsia" w:ascii="宋体" w:hAnsi="宋体"/>
                <w:sz w:val="24"/>
              </w:rPr>
            </w:pPr>
            <w:r>
              <w:rPr>
                <w:rFonts w:hint="eastAsia" w:ascii="宋体" w:hAnsi="宋体"/>
                <w:sz w:val="24"/>
              </w:rPr>
            </w:r>
            <w:r/>
          </w:p>
        </w:tc>
        <w:tc>
          <w:tcPr>
            <w:tcW w:w="2593" w:type="dxa"/>
            <w:vAlign w:val="center"/>
            <w:textDirection w:val="lrTb"/>
            <w:noWrap w:val="false"/>
          </w:tcPr>
          <w:p>
            <w:pPr>
              <w:rPr>
                <w:rFonts w:hint="eastAsia" w:ascii="宋体" w:hAnsi="宋体"/>
                <w:sz w:val="24"/>
              </w:rPr>
            </w:pPr>
            <w:r>
              <w:rPr>
                <w:rFonts w:hint="eastAsia" w:ascii="宋体" w:hAnsi="宋体"/>
                <w:sz w:val="24"/>
              </w:rPr>
            </w:r>
            <w:r/>
          </w:p>
        </w:tc>
        <w:tc>
          <w:tcPr>
            <w:tcW w:w="2576"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00"/>
        </w:trPr>
        <w:tc>
          <w:tcPr>
            <w:tcW w:w="2348" w:type="dxa"/>
            <w:vAlign w:val="center"/>
            <w:textDirection w:val="lrTb"/>
            <w:noWrap w:val="false"/>
          </w:tcPr>
          <w:p>
            <w:pPr>
              <w:rPr>
                <w:rFonts w:hint="eastAsia" w:ascii="宋体" w:hAnsi="宋体"/>
                <w:sz w:val="24"/>
              </w:rPr>
            </w:pPr>
            <w:r>
              <w:rPr>
                <w:rFonts w:hint="eastAsia" w:ascii="宋体" w:hAnsi="宋体"/>
                <w:sz w:val="24"/>
              </w:rPr>
            </w:r>
            <w:r/>
          </w:p>
        </w:tc>
        <w:tc>
          <w:tcPr>
            <w:tcW w:w="1858" w:type="dxa"/>
            <w:textDirection w:val="lrTb"/>
            <w:noWrap w:val="false"/>
          </w:tcPr>
          <w:p>
            <w:pPr>
              <w:rPr>
                <w:rFonts w:hint="eastAsia" w:ascii="宋体" w:hAnsi="宋体"/>
                <w:sz w:val="24"/>
              </w:rPr>
            </w:pPr>
            <w:r>
              <w:rPr>
                <w:rFonts w:hint="eastAsia" w:ascii="宋体" w:hAnsi="宋体"/>
                <w:sz w:val="24"/>
              </w:rPr>
            </w:r>
            <w:r/>
          </w:p>
        </w:tc>
        <w:tc>
          <w:tcPr>
            <w:tcW w:w="2593" w:type="dxa"/>
            <w:vAlign w:val="center"/>
            <w:textDirection w:val="lrTb"/>
            <w:noWrap w:val="false"/>
          </w:tcPr>
          <w:p>
            <w:pPr>
              <w:rPr>
                <w:rFonts w:hint="eastAsia" w:ascii="宋体" w:hAnsi="宋体"/>
                <w:sz w:val="24"/>
              </w:rPr>
            </w:pPr>
            <w:r>
              <w:rPr>
                <w:rFonts w:hint="eastAsia" w:ascii="宋体" w:hAnsi="宋体"/>
                <w:sz w:val="24"/>
              </w:rPr>
            </w:r>
            <w:r/>
          </w:p>
        </w:tc>
        <w:tc>
          <w:tcPr>
            <w:tcW w:w="2576"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1067"/>
        </w:trPr>
        <w:tc>
          <w:tcPr>
            <w:gridSpan w:val="3"/>
            <w:tcW w:w="6799" w:type="dxa"/>
            <w:vAlign w:val="center"/>
            <w:textDirection w:val="lrTb"/>
            <w:noWrap w:val="false"/>
          </w:tcPr>
          <w:p>
            <w:pPr>
              <w:jc w:val="center"/>
              <w:rPr>
                <w:rFonts w:hint="eastAsia" w:ascii="宋体" w:hAnsi="宋体"/>
                <w:sz w:val="24"/>
              </w:rPr>
            </w:pPr>
            <w:r>
              <w:rPr>
                <w:rFonts w:hint="eastAsia" w:ascii="宋体" w:hAnsi="宋体"/>
                <w:sz w:val="24"/>
              </w:rPr>
              <w:t xml:space="preserve">合计</w:t>
            </w:r>
            <w:r/>
          </w:p>
          <w:p>
            <w:pPr>
              <w:rPr>
                <w:rFonts w:hint="eastAsia" w:ascii="宋体" w:hAnsi="宋体"/>
                <w:sz w:val="24"/>
              </w:rPr>
            </w:pPr>
            <w:r>
              <w:rPr>
                <w:rFonts w:hint="eastAsia" w:ascii="宋体" w:hAnsi="宋体"/>
                <w:sz w:val="24"/>
              </w:rPr>
              <w:t xml:space="preserve">（与《开标一览表》中的投标总报价一致）</w:t>
            </w:r>
            <w:r/>
          </w:p>
        </w:tc>
        <w:tc>
          <w:tcPr>
            <w:tcW w:w="2576" w:type="dxa"/>
            <w:textDirection w:val="lrTb"/>
            <w:noWrap w:val="false"/>
          </w:tcPr>
          <w:p>
            <w:pPr>
              <w:rPr>
                <w:rFonts w:hint="eastAsia" w:ascii="宋体" w:hAnsi="宋体"/>
                <w:sz w:val="24"/>
              </w:rPr>
            </w:pPr>
            <w:r>
              <w:rPr>
                <w:rFonts w:hint="eastAsia" w:ascii="宋体" w:hAnsi="宋体"/>
                <w:sz w:val="24"/>
              </w:rPr>
            </w:r>
            <w:r/>
          </w:p>
        </w:tc>
      </w:tr>
    </w:tbl>
    <w:p>
      <w:pPr>
        <w:rPr>
          <w:sz w:val="24"/>
        </w:rPr>
      </w:pPr>
      <w:r>
        <w:rPr>
          <w:rFonts w:hint="eastAsia"/>
          <w:sz w:val="24"/>
        </w:rPr>
        <w:t xml:space="preserve">说明：</w:t>
      </w:r>
      <w:r/>
    </w:p>
    <w:p>
      <w:pPr>
        <w:rPr>
          <w:sz w:val="24"/>
        </w:rPr>
      </w:pPr>
      <w:r>
        <w:rPr>
          <w:rFonts w:hint="eastAsia"/>
          <w:sz w:val="24"/>
        </w:rPr>
        <w:t xml:space="preserve">价格构成或报价要求：</w:t>
      </w:r>
      <w:r/>
    </w:p>
    <w:p>
      <w:pPr>
        <w:rPr>
          <w:sz w:val="24"/>
        </w:rPr>
      </w:pPr>
      <w:r>
        <w:rPr>
          <w:rFonts w:hint="eastAsia"/>
          <w:sz w:val="24"/>
        </w:rPr>
        <w:t xml:space="preserve">1</w:t>
      </w:r>
      <w:r>
        <w:rPr>
          <w:rFonts w:hint="eastAsia"/>
          <w:sz w:val="24"/>
        </w:rPr>
        <w:t xml:space="preserve">、分项报价表中投标人须按照项目需求自行报价。</w:t>
      </w:r>
      <w:r/>
    </w:p>
    <w:p>
      <w:pPr>
        <w:rPr>
          <w:sz w:val="24"/>
        </w:rPr>
      </w:pPr>
      <w:r>
        <w:rPr>
          <w:rFonts w:hint="eastAsia"/>
          <w:sz w:val="24"/>
        </w:rPr>
        <w:t xml:space="preserve">2</w:t>
      </w:r>
      <w:r>
        <w:rPr>
          <w:rFonts w:hint="eastAsia"/>
          <w:sz w:val="24"/>
        </w:rPr>
        <w:t xml:space="preserve">、此表可以根据需要自行增减行数。</w:t>
      </w:r>
      <w:r/>
    </w:p>
    <w:p>
      <w:pPr>
        <w:rPr>
          <w:sz w:val="24"/>
        </w:rPr>
      </w:pPr>
      <w:r>
        <w:rPr>
          <w:sz w:val="24"/>
        </w:rPr>
        <w:t xml:space="preserve">3</w:t>
      </w:r>
      <w:r>
        <w:rPr>
          <w:rFonts w:hint="eastAsia"/>
          <w:sz w:val="24"/>
        </w:rPr>
        <w:t xml:space="preserve">、项目如有分包，请供应商按投报的分包分别列表。</w:t>
      </w:r>
      <w:r/>
    </w:p>
    <w:p>
      <w:pPr>
        <w:jc w:val="both"/>
        <w:rPr>
          <w:sz w:val="24"/>
        </w:rPr>
      </w:pPr>
      <w:r>
        <w:rPr>
          <w:rFonts w:hint="eastAsia"/>
          <w:sz w:val="24"/>
        </w:rPr>
        <w:t xml:space="preserve">4</w:t>
      </w:r>
      <w:r>
        <w:rPr>
          <w:rFonts w:hint="eastAsia"/>
          <w:sz w:val="24"/>
        </w:rPr>
        <w:t xml:space="preserve">、</w:t>
      </w:r>
      <w:r>
        <w:rPr>
          <w:sz w:val="24"/>
        </w:rPr>
        <w:t xml:space="preserve">请务必仔细检查单价和小计的金额与单位是否匹配。</w:t>
      </w:r>
      <w:r/>
    </w:p>
    <w:p>
      <w:pPr>
        <w:jc w:val="both"/>
        <w:rPr>
          <w:rFonts w:hint="eastAsia" w:hAnsi="宋体" w:eastAsia="幼圆" w:cs="Arial"/>
          <w:b/>
          <w:bCs/>
          <w:sz w:val="32"/>
          <w:szCs w:val="32"/>
        </w:rPr>
      </w:pPr>
      <w:r>
        <w:rPr>
          <w:rFonts w:hint="eastAsia"/>
          <w:b/>
          <w:sz w:val="32"/>
          <w:szCs w:val="32"/>
        </w:rPr>
        <w:br w:type="page" w:clear="all"/>
      </w:r>
      <w:r>
        <w:rPr>
          <w:rFonts w:hint="eastAsia"/>
          <w:b/>
          <w:sz w:val="32"/>
          <w:szCs w:val="32"/>
        </w:rPr>
        <w:t xml:space="preserve">              </w:t>
      </w:r>
      <w:r>
        <w:rPr>
          <w:rFonts w:hint="eastAsia"/>
          <w:b/>
          <w:sz w:val="32"/>
          <w:szCs w:val="32"/>
        </w:rPr>
        <w:t xml:space="preserve">六、技术（服务）条款响应及偏离表</w:t>
      </w:r>
      <w:r/>
    </w:p>
    <w:p>
      <w:pPr>
        <w:jc w:val="both"/>
        <w:spacing w:after="0" w:line="240" w:lineRule="auto"/>
        <w:widowControl w:val="off"/>
        <w:rPr>
          <w:sz w:val="28"/>
          <w:szCs w:val="28"/>
        </w:rPr>
      </w:pPr>
      <w:r/>
      <w:bookmarkStart w:id="193" w:name="_Hlk23857810"/>
      <w:r>
        <w:rPr>
          <w:rFonts w:hint="eastAsia"/>
          <w:sz w:val="28"/>
          <w:szCs w:val="28"/>
        </w:rPr>
        <w:t xml:space="preserve">项目名称：</w:t>
      </w:r>
      <w:r>
        <w:rPr>
          <w:rFonts w:hint="eastAsia"/>
          <w:sz w:val="28"/>
          <w:szCs w:val="28"/>
        </w:rPr>
        <w:t xml:space="preserve"> </w:t>
      </w:r>
      <w:r>
        <w:rPr>
          <w:sz w:val="28"/>
          <w:szCs w:val="28"/>
        </w:rPr>
        <w:t xml:space="preserve">                    </w:t>
      </w:r>
      <w:r>
        <w:rPr>
          <w:rFonts w:hint="eastAsia"/>
          <w:sz w:val="28"/>
          <w:szCs w:val="28"/>
        </w:rPr>
        <w:t xml:space="preserve">项目编号：</w:t>
      </w:r>
      <w:bookmarkEnd w:id="193"/>
      <w:r>
        <w:rPr>
          <w:rFonts w:hint="eastAsia"/>
          <w:sz w:val="28"/>
          <w:szCs w:val="28"/>
        </w:rPr>
        <w:t xml:space="preserve"> </w:t>
      </w:r>
      <w:r>
        <w:rPr>
          <w:sz w:val="28"/>
          <w:szCs w:val="28"/>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614"/>
        <w:gridCol w:w="1653"/>
        <w:gridCol w:w="1653"/>
        <w:gridCol w:w="2293"/>
        <w:gridCol w:w="1505"/>
      </w:tblGrid>
      <w:tr>
        <w:trPr>
          <w:cantSplit/>
        </w:trPr>
        <w:tc>
          <w:tcPr>
            <w:tcW w:w="720" w:type="dxa"/>
            <w:vAlign w:val="center"/>
            <w:textDirection w:val="lrTb"/>
            <w:noWrap w:val="false"/>
          </w:tcPr>
          <w:p>
            <w:pPr>
              <w:jc w:val="center"/>
              <w:rPr>
                <w:rFonts w:ascii="宋体"/>
                <w:sz w:val="24"/>
                <w:szCs w:val="24"/>
              </w:rPr>
            </w:pPr>
            <w:r/>
            <w:bookmarkStart w:id="194" w:name="_Hlk69980256"/>
            <w:r>
              <w:rPr>
                <w:rFonts w:hint="eastAsia" w:ascii="宋体"/>
                <w:sz w:val="24"/>
                <w:szCs w:val="24"/>
              </w:rPr>
              <w:t xml:space="preserve">序号</w:t>
            </w:r>
            <w:r/>
          </w:p>
        </w:tc>
        <w:tc>
          <w:tcPr>
            <w:tcW w:w="1614" w:type="dxa"/>
            <w:vAlign w:val="center"/>
            <w:textDirection w:val="lrTb"/>
            <w:noWrap w:val="false"/>
          </w:tcPr>
          <w:p>
            <w:pPr>
              <w:jc w:val="center"/>
              <w:rPr>
                <w:rFonts w:ascii="宋体"/>
                <w:sz w:val="24"/>
                <w:szCs w:val="24"/>
              </w:rPr>
            </w:pPr>
            <w:r>
              <w:rPr>
                <w:rFonts w:hint="eastAsia" w:ascii="宋体"/>
                <w:sz w:val="24"/>
                <w:szCs w:val="24"/>
              </w:rPr>
              <w:t xml:space="preserve">采购文件条目号</w:t>
            </w:r>
            <w:r/>
          </w:p>
        </w:tc>
        <w:tc>
          <w:tcPr>
            <w:tcW w:w="1653" w:type="dxa"/>
            <w:vAlign w:val="center"/>
            <w:textDirection w:val="lrTb"/>
            <w:noWrap w:val="false"/>
          </w:tcPr>
          <w:p>
            <w:pPr>
              <w:jc w:val="center"/>
              <w:rPr>
                <w:rFonts w:ascii="宋体"/>
                <w:sz w:val="24"/>
                <w:szCs w:val="24"/>
              </w:rPr>
            </w:pPr>
            <w:r>
              <w:rPr>
                <w:rFonts w:hint="eastAsia" w:ascii="宋体"/>
                <w:sz w:val="24"/>
                <w:szCs w:val="24"/>
              </w:rPr>
              <w:t xml:space="preserve">招标要求</w:t>
            </w:r>
            <w:r/>
          </w:p>
        </w:tc>
        <w:tc>
          <w:tcPr>
            <w:tcW w:w="1653" w:type="dxa"/>
            <w:vAlign w:val="center"/>
            <w:textDirection w:val="lrTb"/>
            <w:noWrap w:val="false"/>
          </w:tcPr>
          <w:p>
            <w:pPr>
              <w:jc w:val="center"/>
              <w:rPr>
                <w:rFonts w:ascii="宋体"/>
                <w:sz w:val="24"/>
                <w:szCs w:val="24"/>
              </w:rPr>
            </w:pPr>
            <w:r>
              <w:rPr>
                <w:rFonts w:hint="eastAsia" w:ascii="宋体"/>
                <w:sz w:val="24"/>
                <w:szCs w:val="24"/>
              </w:rPr>
              <w:t xml:space="preserve">投标响应内容</w:t>
            </w:r>
            <w:r/>
          </w:p>
        </w:tc>
        <w:tc>
          <w:tcPr>
            <w:tcW w:w="2293" w:type="dxa"/>
            <w:vAlign w:val="center"/>
            <w:textDirection w:val="lrTb"/>
            <w:noWrap w:val="false"/>
          </w:tcPr>
          <w:p>
            <w:pPr>
              <w:jc w:val="center"/>
              <w:rPr>
                <w:rFonts w:ascii="宋体"/>
                <w:sz w:val="24"/>
                <w:szCs w:val="24"/>
              </w:rPr>
            </w:pPr>
            <w:r>
              <w:rPr>
                <w:rFonts w:hint="eastAsia" w:ascii="宋体" w:hAnsi="宋体"/>
                <w:sz w:val="24"/>
                <w:lang w:val="zh-CN"/>
              </w:rPr>
              <w:t xml:space="preserve">证明材料在投标文件中的页码</w:t>
            </w:r>
            <w:r/>
          </w:p>
        </w:tc>
        <w:tc>
          <w:tcPr>
            <w:tcW w:w="1505" w:type="dxa"/>
            <w:vAlign w:val="center"/>
            <w:textDirection w:val="lrTb"/>
            <w:noWrap w:val="false"/>
          </w:tcPr>
          <w:p>
            <w:pPr>
              <w:jc w:val="center"/>
              <w:rPr>
                <w:rFonts w:ascii="宋体"/>
                <w:sz w:val="24"/>
                <w:szCs w:val="24"/>
              </w:rPr>
            </w:pPr>
            <w:r>
              <w:rPr>
                <w:rFonts w:hint="eastAsia" w:ascii="宋体" w:hAnsi="宋体"/>
                <w:sz w:val="24"/>
                <w:lang w:val="zh-CN"/>
              </w:rPr>
              <w:t xml:space="preserve">偏离说明</w:t>
            </w:r>
            <w:bookmarkEnd w:id="194"/>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r>
        <w:trPr>
          <w:cantSplit/>
          <w:trHeight w:val="640"/>
        </w:trPr>
        <w:tc>
          <w:tcPr>
            <w:tcW w:w="720" w:type="dxa"/>
            <w:textDirection w:val="lrTb"/>
            <w:noWrap w:val="false"/>
          </w:tcPr>
          <w:p>
            <w:pPr>
              <w:jc w:val="center"/>
              <w:rPr>
                <w:rFonts w:ascii="宋体"/>
                <w:sz w:val="24"/>
                <w:szCs w:val="24"/>
              </w:rPr>
            </w:pPr>
            <w:r>
              <w:rPr>
                <w:rFonts w:ascii="宋体"/>
                <w:sz w:val="24"/>
                <w:szCs w:val="24"/>
              </w:rPr>
            </w:r>
            <w:r/>
          </w:p>
        </w:tc>
        <w:tc>
          <w:tcPr>
            <w:tcW w:w="1614"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1653" w:type="dxa"/>
            <w:textDirection w:val="lrTb"/>
            <w:noWrap w:val="false"/>
          </w:tcPr>
          <w:p>
            <w:pPr>
              <w:jc w:val="center"/>
              <w:rPr>
                <w:rFonts w:ascii="宋体"/>
                <w:sz w:val="24"/>
                <w:szCs w:val="24"/>
              </w:rPr>
            </w:pPr>
            <w:r>
              <w:rPr>
                <w:rFonts w:ascii="宋体"/>
                <w:sz w:val="24"/>
                <w:szCs w:val="24"/>
              </w:rPr>
            </w:r>
            <w:r/>
          </w:p>
        </w:tc>
        <w:tc>
          <w:tcPr>
            <w:tcW w:w="2293" w:type="dxa"/>
            <w:textDirection w:val="lrTb"/>
            <w:noWrap w:val="false"/>
          </w:tcPr>
          <w:p>
            <w:pPr>
              <w:jc w:val="center"/>
              <w:rPr>
                <w:rFonts w:ascii="宋体"/>
                <w:sz w:val="24"/>
                <w:szCs w:val="24"/>
              </w:rPr>
            </w:pPr>
            <w:r>
              <w:rPr>
                <w:rFonts w:ascii="宋体"/>
                <w:sz w:val="24"/>
                <w:szCs w:val="24"/>
              </w:rPr>
            </w:r>
            <w:r/>
          </w:p>
        </w:tc>
        <w:tc>
          <w:tcPr>
            <w:tcW w:w="1505" w:type="dxa"/>
            <w:textDirection w:val="lrTb"/>
            <w:noWrap w:val="false"/>
          </w:tcPr>
          <w:p>
            <w:pPr>
              <w:jc w:val="center"/>
              <w:rPr>
                <w:rFonts w:ascii="宋体"/>
                <w:sz w:val="24"/>
                <w:szCs w:val="24"/>
              </w:rPr>
            </w:pPr>
            <w:r>
              <w:rPr>
                <w:rFonts w:ascii="宋体"/>
                <w:sz w:val="24"/>
                <w:szCs w:val="24"/>
              </w:rPr>
            </w:r>
            <w:r/>
          </w:p>
        </w:tc>
      </w:tr>
    </w:tbl>
    <w:p>
      <w:pPr>
        <w:jc w:val="both"/>
        <w:spacing w:after="0" w:line="360" w:lineRule="auto"/>
        <w:widowControl w:val="off"/>
        <w:rPr>
          <w:rFonts w:hint="eastAsia" w:ascii="宋体" w:hAnsi="宋体"/>
          <w:sz w:val="24"/>
          <w:szCs w:val="24"/>
          <w:lang w:val="zh-CN"/>
        </w:rPr>
      </w:pPr>
      <w:r/>
      <w:bookmarkStart w:id="195" w:name="_Hlk69974263"/>
      <w:r>
        <w:rPr>
          <w:rFonts w:hint="eastAsia" w:ascii="宋体" w:hAnsi="宋体"/>
          <w:sz w:val="24"/>
          <w:szCs w:val="24"/>
          <w:lang w:val="zh-CN"/>
        </w:rPr>
        <w:t xml:space="preserve">注：请将采购文件项目需求中列举的技术（服务）条款要求逐项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bookmarkEnd w:id="195"/>
      <w:r>
        <w:rPr>
          <w:rFonts w:hint="eastAsia" w:ascii="宋体" w:hAnsi="宋体"/>
          <w:sz w:val="24"/>
          <w:szCs w:val="24"/>
          <w:lang w:val="zh-CN"/>
        </w:rPr>
        <w:t xml:space="preserve">。</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hint="eastAsia" w:ascii="宋体"/>
          <w:sz w:val="24"/>
          <w:szCs w:val="24"/>
        </w:rPr>
        <w:t xml:space="preserve">                                       </w:t>
      </w:r>
      <w:r/>
    </w:p>
    <w:p>
      <w:pPr>
        <w:ind w:firstLine="4480"/>
        <w:rPr>
          <w:rFonts w:ascii="宋体"/>
          <w:sz w:val="28"/>
          <w:szCs w:val="28"/>
        </w:rPr>
      </w:pPr>
      <w:r>
        <w:rPr>
          <w:rFonts w:hint="eastAsia" w:ascii="宋体"/>
          <w:sz w:val="28"/>
          <w:szCs w:val="28"/>
        </w:rPr>
        <w:t xml:space="preserve">供应商名称：（盖章）</w:t>
      </w:r>
      <w:r/>
    </w:p>
    <w:p>
      <w:pPr>
        <w:ind w:firstLine="5600"/>
        <w:rPr>
          <w:rFonts w:ascii="宋体"/>
          <w:sz w:val="28"/>
          <w:szCs w:val="28"/>
        </w:rPr>
      </w:pPr>
      <w:r>
        <w:rPr>
          <w:rFonts w:hint="eastAsia" w:ascii="宋体"/>
          <w:sz w:val="28"/>
          <w:szCs w:val="28"/>
        </w:rPr>
        <w:t xml:space="preserve">日期：</w:t>
      </w:r>
      <w:r/>
    </w:p>
    <w:p>
      <w:pPr>
        <w:rPr>
          <w:rFonts w:ascii="宋体"/>
          <w:sz w:val="24"/>
          <w:szCs w:val="24"/>
        </w:rPr>
      </w:pPr>
      <w:r>
        <w:rPr>
          <w:rFonts w:ascii="宋体"/>
          <w:sz w:val="24"/>
          <w:szCs w:val="24"/>
        </w:rPr>
      </w:r>
      <w:r/>
    </w:p>
    <w:p>
      <w:pPr>
        <w:jc w:val="center"/>
        <w:rPr>
          <w:rFonts w:ascii="黑体" w:eastAsia="黑体"/>
          <w:b/>
          <w:color w:val="ff0000"/>
          <w:sz w:val="36"/>
        </w:rPr>
      </w:pPr>
      <w:r>
        <w:rPr>
          <w:rFonts w:ascii="黑体" w:eastAsia="黑体"/>
          <w:b/>
          <w:color w:val="ff0000"/>
          <w:sz w:val="36"/>
        </w:rPr>
      </w:r>
      <w:r/>
    </w:p>
    <w:p>
      <w:pPr>
        <w:pStyle w:val="732"/>
      </w:pPr>
      <w:r/>
      <w:r/>
    </w:p>
    <w:p>
      <w:pPr>
        <w:pStyle w:val="733"/>
      </w:pPr>
      <w:r/>
      <w:r/>
    </w:p>
    <w:p>
      <w:pPr>
        <w:pStyle w:val="733"/>
      </w:pPr>
      <w:r/>
      <w:r/>
    </w:p>
    <w:p>
      <w:pPr>
        <w:jc w:val="center"/>
        <w:spacing w:after="0" w:line="240" w:lineRule="auto"/>
        <w:widowControl w:val="off"/>
        <w:rPr>
          <w:b/>
          <w:sz w:val="32"/>
          <w:szCs w:val="32"/>
        </w:rPr>
      </w:pPr>
      <w:r/>
      <w:bookmarkStart w:id="196" w:name="_Hlt26671374"/>
      <w:r/>
      <w:bookmarkStart w:id="197" w:name="_Hlt26955066"/>
      <w:r/>
      <w:bookmarkStart w:id="198" w:name="_Hlt26609389"/>
      <w:r/>
      <w:bookmarkEnd w:id="196"/>
      <w:r/>
      <w:bookmarkEnd w:id="197"/>
      <w:r/>
      <w:bookmarkEnd w:id="198"/>
      <w:r>
        <w:rPr>
          <w:rFonts w:hint="eastAsia"/>
          <w:b/>
          <w:sz w:val="32"/>
          <w:szCs w:val="32"/>
        </w:rPr>
        <w:t xml:space="preserve">七、商务条款响应及偏离表</w:t>
      </w:r>
      <w:r/>
    </w:p>
    <w:p>
      <w:pPr>
        <w:jc w:val="both"/>
        <w:spacing w:after="0" w:line="240" w:lineRule="auto"/>
        <w:widowControl w:val="off"/>
        <w:rPr>
          <w:rFonts w:ascii="Times New Roman" w:hAnsi="Times New Roman"/>
          <w:sz w:val="24"/>
          <w:szCs w:val="24"/>
        </w:rPr>
      </w:pPr>
      <w:r>
        <w:rPr>
          <w:rFonts w:hint="eastAsia" w:ascii="Times New Roman" w:hAnsi="Times New Roman"/>
          <w:sz w:val="24"/>
          <w:szCs w:val="24"/>
        </w:rPr>
        <w:t xml:space="preserve">项目名称：</w:t>
      </w:r>
      <w:r>
        <w:rPr>
          <w:rFonts w:hint="eastAsia" w:ascii="Times New Roman" w:hAnsi="Times New Roman"/>
          <w:sz w:val="24"/>
          <w:szCs w:val="24"/>
        </w:rPr>
        <w:t xml:space="preserve"> </w:t>
      </w:r>
      <w:r>
        <w:rPr>
          <w:rFonts w:ascii="Times New Roman" w:hAnsi="Times New Roman"/>
          <w:sz w:val="24"/>
          <w:szCs w:val="24"/>
        </w:rPr>
        <w:t xml:space="preserve">                  </w:t>
      </w:r>
      <w:r>
        <w:rPr>
          <w:rFonts w:hint="eastAsia" w:ascii="Times New Roman" w:hAnsi="Times New Roman"/>
          <w:sz w:val="24"/>
          <w:szCs w:val="24"/>
        </w:rPr>
        <w:t xml:space="preserve">项目编号：</w:t>
      </w:r>
      <w:r>
        <w:rPr>
          <w:rFonts w:hint="eastAsia" w:ascii="Times New Roman" w:hAnsi="Times New Roman"/>
          <w:sz w:val="24"/>
          <w:szCs w:val="24"/>
        </w:rPr>
        <w:t xml:space="preserve"> </w:t>
      </w:r>
      <w:r>
        <w:rPr>
          <w:rFonts w:ascii="Times New Roman" w:hAnsi="Times New Roman"/>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041"/>
        <w:gridCol w:w="1411"/>
        <w:gridCol w:w="1881"/>
        <w:gridCol w:w="1907"/>
        <w:gridCol w:w="2047"/>
        <w:gridCol w:w="1341"/>
      </w:tblGrid>
      <w:tr>
        <w:trPr>
          <w:trHeight w:val="642"/>
        </w:trPr>
        <w:tc>
          <w:tcPr>
            <w:tcBorders>
              <w:bottom w:val="single" w:color="auto" w:sz="4" w:space="0"/>
            </w:tcBorders>
            <w:tcW w:w="1041"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bottom w:val="single" w:color="auto" w:sz="4" w:space="0"/>
            </w:tcBorders>
            <w:tcW w:w="1411"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bottom w:val="single" w:color="auto" w:sz="4" w:space="0"/>
            </w:tcBorders>
            <w:tcW w:w="1881"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bottom w:val="single" w:color="auto" w:sz="4" w:space="0"/>
            </w:tcBorders>
            <w:tcW w:w="1907"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bottom w:val="single" w:color="auto" w:sz="4" w:space="0"/>
            </w:tcBorders>
            <w:tcW w:w="2047"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p>
        </w:tc>
        <w:tc>
          <w:tcPr>
            <w:tcBorders>
              <w:bottom w:val="single" w:color="auto" w:sz="4" w:space="0"/>
            </w:tcBorders>
            <w:tcW w:w="1341"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ascii="宋体" w:hAnsi="Times New Roman"/>
                <w:sz w:val="24"/>
                <w:szCs w:val="20"/>
              </w:rPr>
            </w:pPr>
            <w:r>
              <w:rPr>
                <w:rFonts w:ascii="宋体" w:hAnsi="Times New Roman"/>
                <w:sz w:val="24"/>
                <w:szCs w:val="20"/>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88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bookmarkStart w:id="199" w:name="_Hlt26782999"/>
      <w:r/>
      <w:bookmarkStart w:id="200" w:name="_Hlt26671372"/>
      <w:r/>
      <w:bookmarkStart w:id="201" w:name="_Hlt26955056"/>
      <w:r/>
      <w:bookmarkStart w:id="202" w:name="_Hlt26580838"/>
      <w:r/>
      <w:bookmarkStart w:id="203" w:name="_Hlt26671343"/>
      <w:r/>
      <w:bookmarkStart w:id="204" w:name="_Hlt24879081"/>
      <w:r/>
      <w:bookmarkStart w:id="205" w:name="_Hlt26609391"/>
      <w:r/>
      <w:bookmarkStart w:id="206" w:name="_Hlt26955064"/>
      <w:r/>
      <w:bookmarkEnd w:id="199"/>
      <w:r/>
      <w:bookmarkEnd w:id="200"/>
      <w:r/>
      <w:bookmarkEnd w:id="201"/>
      <w:r/>
      <w:bookmarkEnd w:id="202"/>
      <w:r/>
      <w:bookmarkEnd w:id="203"/>
      <w:r/>
      <w:bookmarkEnd w:id="204"/>
      <w:r/>
      <w:bookmarkEnd w:id="205"/>
      <w:r/>
      <w:bookmarkEnd w:id="206"/>
      <w:r>
        <w:rPr>
          <w:rFonts w:hint="eastAsia" w:ascii="宋体" w:hAnsi="宋体"/>
          <w:sz w:val="24"/>
          <w:szCs w:val="24"/>
          <w:lang w:val="zh-CN"/>
        </w:rPr>
        <w:t xml:space="preserve">注：请将采购文件项目需求中列举的商务条款要求逐项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ascii="宋体"/>
          <w:sz w:val="28"/>
          <w:szCs w:val="28"/>
          <w:lang w:val="zh-CN"/>
        </w:rPr>
        <w:t xml:space="preserve">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bookmarkStart w:id="207" w:name="_Hlk61427037"/>
      <w:r/>
      <w:r/>
    </w:p>
    <w:p>
      <w:pPr>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   </w:t>
      </w:r>
      <w:r>
        <w:rPr>
          <w:rFonts w:hint="eastAsia"/>
          <w:sz w:val="28"/>
          <w:szCs w:val="28"/>
        </w:rPr>
        <w:t xml:space="preserve">日期：</w:t>
      </w:r>
      <w:bookmarkEnd w:id="207"/>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240" w:lineRule="auto"/>
        <w:widowControl w:val="off"/>
        <w:rPr>
          <w:rFonts w:hint="eastAsia" w:ascii="黑体" w:hAnsi="黑体" w:eastAsia="黑体"/>
          <w:b/>
          <w:color w:val="000000"/>
          <w:sz w:val="32"/>
          <w:szCs w:val="32"/>
        </w:rPr>
      </w:pPr>
      <w:r/>
      <w:bookmarkStart w:id="208" w:name="_Hlk17979956"/>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bookmarkEnd w:id="208"/>
      <w:r/>
      <w:r/>
    </w:p>
    <w:p>
      <w:pPr>
        <w:ind w:firstLine="561"/>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bookmarkStart w:id="209" w:name="_Hlk22104397"/>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bookmarkEnd w:id="209"/>
      <w:r/>
      <w:r/>
    </w:p>
    <w:p>
      <w:pPr>
        <w:spacing w:after="0" w:line="440" w:lineRule="exact"/>
        <w:widowControl w:val="off"/>
        <w:rPr>
          <w:rFonts w:ascii="宋体"/>
          <w:b/>
          <w:bCs/>
          <w:sz w:val="32"/>
          <w:szCs w:val="32"/>
        </w:rPr>
      </w:pPr>
      <w:r>
        <w:rPr>
          <w:rFonts w:ascii="宋体"/>
          <w:b/>
          <w:bCs/>
          <w:sz w:val="32"/>
          <w:szCs w:val="32"/>
        </w:rPr>
      </w:r>
      <w:r/>
    </w:p>
    <w:sectPr>
      <w:footerReference w:type="default" r:id="rId11"/>
      <w:footnotePr/>
      <w:endnotePr/>
      <w:type w:val="nextPage"/>
      <w:pgSz w:w="11906" w:h="16838" w:orient="portrait"/>
      <w:pgMar w:top="1440" w:right="1247" w:bottom="1440"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新宋体">
    <w:panose1 w:val="02010609030101010101"/>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dobe 仿宋 Std R">
    <w:panose1 w:val="020B050302020202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fldChar w:fldCharType="begin"/>
    </w:r>
    <w:r>
      <w:instrText xml:space="preserve">PAGE   \* MERGEFORMAT</w:instrText>
    </w:r>
    <w:r>
      <w:fldChar w:fldCharType="separate"/>
    </w:r>
    <w:r>
      <w:rPr>
        <w:lang w:val="zh-CN"/>
      </w:rPr>
      <w:t xml:space="preserve">4</w:t>
    </w:r>
    <w:r>
      <w:rPr>
        <w:lang w:val="zh-CN"/>
      </w:rPr>
      <w:t xml:space="preserve">6</w:t>
    </w:r>
    <w:r>
      <w:fldChar w:fldCharType="end"/>
    </w:r>
    <w:r/>
  </w:p>
  <w:p>
    <w:pPr>
      <w:pStyle w:val="744"/>
    </w:pPr>
    <w:r>
      <w:rPr>
        <w:rFonts w:hint="eastAsia"/>
      </w:rPr>
      <w:t xml:space="preserve">南京小旸树招标代理有限公司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ascii="宋体" w:hAnsi="宋体"/>
        <w:caps/>
        <w:color w:val="000000"/>
      </w:rPr>
    </w:pPr>
    <w:r>
      <w:rPr>
        <w:rFonts w:ascii="宋体" w:hAnsi="宋体"/>
        <w:caps/>
        <w:color w:val="000000"/>
      </w:rPr>
      <w:fldChar w:fldCharType="begin"/>
    </w:r>
    <w:r>
      <w:rPr>
        <w:rFonts w:ascii="宋体" w:hAnsi="宋体"/>
        <w:caps/>
        <w:color w:val="000000"/>
      </w:rPr>
      <w:instrText xml:space="preserve">PAGE   \* MERGEFORMAT</w:instrText>
    </w:r>
    <w:r>
      <w:rPr>
        <w:rFonts w:ascii="宋体" w:hAnsi="宋体"/>
        <w:caps/>
        <w:color w:val="000000"/>
      </w:rPr>
      <w:fldChar w:fldCharType="separate"/>
    </w:r>
    <w:r>
      <w:rPr>
        <w:rFonts w:ascii="宋体" w:hAnsi="宋体"/>
        <w:caps/>
        <w:color w:val="000000"/>
        <w:lang w:val="zh-CN"/>
      </w:rPr>
      <w:t xml:space="preserve">2</w:t>
    </w:r>
    <w:r>
      <w:rPr>
        <w:rFonts w:ascii="宋体" w:hAnsi="宋体"/>
        <w:caps/>
        <w:color w:val="000000"/>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pPr>
    <w:r>
      <w:rPr>
        <w:rFonts w:hint="eastAsia"/>
      </w:rPr>
      <w:t xml:space="preserve">公开招标文件</w:t>
    </w:r>
    <w:r>
      <w:t xml:space="preserve">                                                                     NJXYS-2026113G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Quote Char"/>
    <w:link w:val="787"/>
    <w:uiPriority w:val="29"/>
    <w:rPr>
      <w:i/>
    </w:rPr>
  </w:style>
  <w:style w:type="character" w:styleId="689">
    <w:name w:val="Intense Quote Char"/>
    <w:link w:val="789"/>
    <w:uiPriority w:val="30"/>
    <w:rPr>
      <w:i/>
    </w:rPr>
  </w:style>
  <w:style w:type="table" w:styleId="690">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9">
    <w:name w:val="Endnote Text Char"/>
    <w:link w:val="742"/>
    <w:uiPriority w:val="99"/>
    <w:rPr>
      <w:sz w:val="20"/>
    </w:rPr>
  </w:style>
  <w:style w:type="paragraph" w:styleId="710">
    <w:name w:val="TOC Heading"/>
    <w:uiPriority w:val="39"/>
    <w:unhideWhenUsed/>
  </w:style>
  <w:style w:type="paragraph" w:styleId="711" w:default="1">
    <w:name w:val="Normal"/>
    <w:next w:val="712"/>
    <w:qFormat/>
    <w:pPr>
      <w:spacing w:after="200" w:line="276" w:lineRule="auto"/>
    </w:pPr>
    <w:rPr>
      <w:rFonts w:ascii="Calibri" w:hAnsi="Calibri"/>
      <w:sz w:val="22"/>
      <w:szCs w:val="22"/>
    </w:rPr>
  </w:style>
  <w:style w:type="paragraph" w:styleId="712">
    <w:name w:val="Heading 1"/>
    <w:basedOn w:val="711"/>
    <w:next w:val="711"/>
    <w:link w:val="923"/>
    <w:qFormat/>
    <w:pPr>
      <w:keepLines/>
      <w:keepNext/>
      <w:spacing w:before="480" w:after="0"/>
      <w:outlineLvl w:val="0"/>
    </w:pPr>
    <w:rPr>
      <w:rFonts w:ascii="Cambria" w:hAnsi="Cambria"/>
      <w:b/>
      <w:bCs/>
      <w:color w:val="366091"/>
      <w:sz w:val="28"/>
      <w:szCs w:val="28"/>
    </w:rPr>
  </w:style>
  <w:style w:type="paragraph" w:styleId="713">
    <w:name w:val="Heading 2"/>
    <w:basedOn w:val="711"/>
    <w:next w:val="711"/>
    <w:link w:val="924"/>
    <w:qFormat/>
    <w:pPr>
      <w:keepLines/>
      <w:keepNext/>
      <w:spacing w:before="200" w:after="0"/>
      <w:outlineLvl w:val="1"/>
    </w:pPr>
    <w:rPr>
      <w:rFonts w:ascii="Cambria" w:hAnsi="Cambria"/>
      <w:b/>
      <w:bCs/>
      <w:color w:val="4f81bd"/>
      <w:sz w:val="26"/>
      <w:szCs w:val="26"/>
    </w:rPr>
  </w:style>
  <w:style w:type="paragraph" w:styleId="714">
    <w:name w:val="Heading 3"/>
    <w:basedOn w:val="711"/>
    <w:next w:val="711"/>
    <w:link w:val="926"/>
    <w:qFormat/>
    <w:pPr>
      <w:keepLines/>
      <w:keepNext/>
      <w:spacing w:before="200" w:after="0"/>
      <w:outlineLvl w:val="2"/>
    </w:pPr>
    <w:rPr>
      <w:rFonts w:ascii="Cambria" w:hAnsi="Cambria"/>
      <w:b/>
      <w:bCs/>
      <w:color w:val="4f81bd"/>
    </w:rPr>
  </w:style>
  <w:style w:type="paragraph" w:styleId="715">
    <w:name w:val="Heading 4"/>
    <w:basedOn w:val="711"/>
    <w:next w:val="711"/>
    <w:link w:val="927"/>
    <w:qFormat/>
    <w:pPr>
      <w:keepLines/>
      <w:keepNext/>
      <w:spacing w:before="200" w:after="0"/>
      <w:outlineLvl w:val="3"/>
    </w:pPr>
    <w:rPr>
      <w:rFonts w:ascii="Cambria" w:hAnsi="Cambria"/>
      <w:b/>
      <w:bCs/>
      <w:i/>
      <w:iCs/>
      <w:color w:val="4f81bd"/>
    </w:rPr>
  </w:style>
  <w:style w:type="paragraph" w:styleId="716">
    <w:name w:val="Heading 5"/>
    <w:basedOn w:val="711"/>
    <w:next w:val="711"/>
    <w:link w:val="928"/>
    <w:qFormat/>
    <w:pPr>
      <w:keepLines/>
      <w:keepNext/>
      <w:spacing w:before="200" w:after="0"/>
      <w:outlineLvl w:val="4"/>
    </w:pPr>
    <w:rPr>
      <w:rFonts w:ascii="Cambria" w:hAnsi="Cambria"/>
      <w:color w:val="244061"/>
    </w:rPr>
  </w:style>
  <w:style w:type="paragraph" w:styleId="717">
    <w:name w:val="Heading 6"/>
    <w:basedOn w:val="711"/>
    <w:next w:val="711"/>
    <w:link w:val="929"/>
    <w:qFormat/>
    <w:pPr>
      <w:keepLines/>
      <w:keepNext/>
      <w:spacing w:before="200" w:after="0"/>
      <w:outlineLvl w:val="5"/>
    </w:pPr>
    <w:rPr>
      <w:rFonts w:ascii="Cambria" w:hAnsi="Cambria"/>
      <w:i/>
      <w:iCs/>
      <w:color w:val="244061"/>
    </w:rPr>
  </w:style>
  <w:style w:type="paragraph" w:styleId="718">
    <w:name w:val="Heading 7"/>
    <w:basedOn w:val="711"/>
    <w:next w:val="711"/>
    <w:link w:val="930"/>
    <w:qFormat/>
    <w:pPr>
      <w:keepLines/>
      <w:keepNext/>
      <w:spacing w:before="200" w:after="0"/>
      <w:outlineLvl w:val="6"/>
    </w:pPr>
    <w:rPr>
      <w:rFonts w:ascii="Cambria" w:hAnsi="Cambria"/>
      <w:i/>
      <w:iCs/>
      <w:color w:val="3f3f3f"/>
    </w:rPr>
  </w:style>
  <w:style w:type="paragraph" w:styleId="719">
    <w:name w:val="Heading 8"/>
    <w:basedOn w:val="711"/>
    <w:next w:val="711"/>
    <w:link w:val="931"/>
    <w:qFormat/>
    <w:pPr>
      <w:keepLines/>
      <w:keepNext/>
      <w:spacing w:before="200" w:after="0"/>
      <w:outlineLvl w:val="7"/>
    </w:pPr>
    <w:rPr>
      <w:rFonts w:ascii="Cambria" w:hAnsi="Cambria"/>
      <w:color w:val="4f81bd"/>
      <w:sz w:val="20"/>
      <w:szCs w:val="20"/>
    </w:rPr>
  </w:style>
  <w:style w:type="paragraph" w:styleId="720">
    <w:name w:val="Heading 9"/>
    <w:basedOn w:val="711"/>
    <w:next w:val="711"/>
    <w:link w:val="932"/>
    <w:qFormat/>
    <w:pPr>
      <w:keepLines/>
      <w:keepNext/>
      <w:spacing w:before="200" w:after="0"/>
      <w:outlineLvl w:val="8"/>
    </w:pPr>
    <w:rPr>
      <w:rFonts w:ascii="Cambria" w:hAnsi="Cambria"/>
      <w:i/>
      <w:iCs/>
      <w:color w:val="3f3f3f"/>
      <w:sz w:val="20"/>
      <w:szCs w:val="20"/>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List 3"/>
    <w:basedOn w:val="711"/>
    <w:qFormat/>
    <w:pPr>
      <w:ind w:left="100" w:hanging="200"/>
      <w:jc w:val="both"/>
      <w:spacing w:after="0" w:line="240" w:lineRule="auto"/>
      <w:widowControl w:val="off"/>
    </w:pPr>
    <w:rPr>
      <w:rFonts w:ascii="Times New Roman" w:hAnsi="Times New Roman"/>
      <w:sz w:val="21"/>
      <w:szCs w:val="21"/>
    </w:rPr>
  </w:style>
  <w:style w:type="paragraph" w:styleId="725">
    <w:name w:val="toc 7"/>
    <w:basedOn w:val="711"/>
    <w:next w:val="711"/>
    <w:uiPriority w:val="39"/>
    <w:unhideWhenUsed/>
    <w:qFormat/>
    <w:pPr>
      <w:ind w:left="1701"/>
      <w:spacing w:after="57"/>
    </w:pPr>
  </w:style>
  <w:style w:type="paragraph" w:styleId="726">
    <w:name w:val="Normal Indent"/>
    <w:basedOn w:val="711"/>
    <w:link w:val="925"/>
    <w:unhideWhenUsed/>
    <w:qFormat/>
    <w:pPr>
      <w:ind w:firstLine="420"/>
      <w:jc w:val="both"/>
      <w:spacing w:after="0" w:line="240" w:lineRule="auto"/>
      <w:widowControl w:val="off"/>
    </w:pPr>
    <w:rPr>
      <w:sz w:val="21"/>
    </w:rPr>
  </w:style>
  <w:style w:type="paragraph" w:styleId="727">
    <w:name w:val="Caption"/>
    <w:basedOn w:val="711"/>
    <w:next w:val="711"/>
    <w:uiPriority w:val="35"/>
    <w:qFormat/>
    <w:pPr>
      <w:spacing w:line="240" w:lineRule="auto"/>
    </w:pPr>
    <w:rPr>
      <w:b/>
      <w:bCs/>
      <w:color w:val="4f81bd"/>
      <w:sz w:val="18"/>
      <w:szCs w:val="18"/>
    </w:rPr>
  </w:style>
  <w:style w:type="paragraph" w:styleId="728">
    <w:name w:val="Document Map"/>
    <w:basedOn w:val="711"/>
    <w:link w:val="933"/>
    <w:qFormat/>
    <w:pPr>
      <w:jc w:val="both"/>
      <w:spacing w:after="0" w:line="240" w:lineRule="auto"/>
      <w:shd w:val="clear" w:color="auto" w:fill="000080"/>
      <w:widowControl w:val="off"/>
    </w:pPr>
    <w:rPr>
      <w:rFonts w:ascii="Times New Roman" w:hAnsi="Times New Roman"/>
      <w:sz w:val="21"/>
      <w:szCs w:val="21"/>
    </w:rPr>
  </w:style>
  <w:style w:type="paragraph" w:styleId="729">
    <w:name w:val="annotation text"/>
    <w:basedOn w:val="711"/>
    <w:link w:val="934"/>
    <w:qFormat/>
    <w:pPr>
      <w:spacing w:after="0" w:line="240" w:lineRule="auto"/>
      <w:widowControl w:val="off"/>
    </w:pPr>
    <w:rPr>
      <w:rFonts w:ascii="Times New Roman" w:hAnsi="Times New Roman"/>
      <w:sz w:val="21"/>
      <w:szCs w:val="21"/>
    </w:rPr>
  </w:style>
  <w:style w:type="paragraph" w:styleId="730">
    <w:name w:val="Body Text 3"/>
    <w:basedOn w:val="711"/>
    <w:link w:val="935"/>
    <w:qFormat/>
    <w:pPr>
      <w:jc w:val="both"/>
      <w:spacing w:after="0" w:line="240" w:lineRule="auto"/>
      <w:widowControl w:val="off"/>
    </w:pPr>
    <w:rPr>
      <w:rFonts w:ascii="仿宋_GB2312" w:hAnsi="Arial" w:eastAsia="仿宋_GB2312"/>
      <w:sz w:val="32"/>
      <w:szCs w:val="32"/>
    </w:rPr>
  </w:style>
  <w:style w:type="paragraph" w:styleId="731">
    <w:name w:val="Body Text"/>
    <w:basedOn w:val="711"/>
    <w:link w:val="936"/>
    <w:qFormat/>
    <w:pPr>
      <w:jc w:val="both"/>
      <w:spacing w:after="0" w:line="240" w:lineRule="auto"/>
      <w:widowControl w:val="off"/>
    </w:pPr>
    <w:rPr>
      <w:rFonts w:ascii="楷体_GB2312" w:hAnsi="Arial" w:eastAsia="楷体_GB2312"/>
      <w:sz w:val="28"/>
      <w:szCs w:val="28"/>
    </w:rPr>
  </w:style>
  <w:style w:type="paragraph" w:styleId="732">
    <w:name w:val="Body Text Indent"/>
    <w:basedOn w:val="711"/>
    <w:next w:val="733"/>
    <w:link w:val="922"/>
    <w:uiPriority w:val="99"/>
    <w:qFormat/>
    <w:pPr>
      <w:ind w:firstLine="645"/>
      <w:jc w:val="both"/>
      <w:spacing w:after="0" w:line="240" w:lineRule="auto"/>
      <w:widowControl w:val="off"/>
    </w:pPr>
    <w:rPr>
      <w:rFonts w:ascii="楷体_GB2312" w:hAnsi="Times New Roman" w:eastAsia="楷体_GB2312"/>
      <w:sz w:val="32"/>
      <w:szCs w:val="32"/>
    </w:rPr>
  </w:style>
  <w:style w:type="paragraph" w:styleId="733">
    <w:name w:val="envelope return"/>
    <w:basedOn w:val="711"/>
    <w:uiPriority w:val="99"/>
    <w:qFormat/>
    <w:rPr>
      <w:rFonts w:ascii="Arial" w:hAnsi="Arial"/>
    </w:rPr>
  </w:style>
  <w:style w:type="paragraph" w:styleId="734">
    <w:name w:val="List 2"/>
    <w:basedOn w:val="711"/>
    <w:qFormat/>
    <w:pPr>
      <w:ind w:left="100" w:hanging="200"/>
      <w:jc w:val="both"/>
      <w:spacing w:after="0" w:line="240" w:lineRule="auto"/>
      <w:widowControl w:val="off"/>
    </w:pPr>
    <w:rPr>
      <w:rFonts w:ascii="Times New Roman" w:hAnsi="Times New Roman"/>
      <w:sz w:val="21"/>
      <w:szCs w:val="21"/>
    </w:rPr>
  </w:style>
  <w:style w:type="paragraph" w:styleId="735">
    <w:name w:val="index 4"/>
    <w:basedOn w:val="711"/>
    <w:next w:val="711"/>
    <w:uiPriority w:val="99"/>
    <w:unhideWhenUsed/>
    <w:qFormat/>
    <w:pPr>
      <w:ind w:left="600"/>
    </w:pPr>
  </w:style>
  <w:style w:type="paragraph" w:styleId="736">
    <w:name w:val="toc 5"/>
    <w:basedOn w:val="711"/>
    <w:next w:val="711"/>
    <w:uiPriority w:val="39"/>
    <w:unhideWhenUsed/>
    <w:qFormat/>
    <w:pPr>
      <w:ind w:left="1134"/>
      <w:spacing w:after="57"/>
    </w:pPr>
  </w:style>
  <w:style w:type="paragraph" w:styleId="737">
    <w:name w:val="toc 3"/>
    <w:basedOn w:val="711"/>
    <w:next w:val="711"/>
    <w:uiPriority w:val="39"/>
    <w:unhideWhenUsed/>
    <w:qFormat/>
    <w:pPr>
      <w:ind w:left="567"/>
      <w:spacing w:after="57"/>
    </w:pPr>
  </w:style>
  <w:style w:type="paragraph" w:styleId="738">
    <w:name w:val="Plain Text"/>
    <w:basedOn w:val="711"/>
    <w:link w:val="939"/>
    <w:qFormat/>
    <w:pPr>
      <w:jc w:val="both"/>
      <w:spacing w:after="0" w:line="240" w:lineRule="auto"/>
      <w:widowControl w:val="off"/>
    </w:pPr>
    <w:rPr>
      <w:rFonts w:ascii="宋体" w:hAnsi="Courier New"/>
      <w:sz w:val="21"/>
      <w:szCs w:val="21"/>
    </w:rPr>
  </w:style>
  <w:style w:type="paragraph" w:styleId="739">
    <w:name w:val="toc 8"/>
    <w:basedOn w:val="711"/>
    <w:next w:val="711"/>
    <w:uiPriority w:val="39"/>
    <w:unhideWhenUsed/>
    <w:qFormat/>
    <w:pPr>
      <w:ind w:left="1984"/>
      <w:spacing w:after="57"/>
    </w:pPr>
  </w:style>
  <w:style w:type="paragraph" w:styleId="740">
    <w:name w:val="Date"/>
    <w:basedOn w:val="711"/>
    <w:next w:val="711"/>
    <w:link w:val="940"/>
    <w:qFormat/>
    <w:pPr>
      <w:jc w:val="both"/>
      <w:spacing w:after="0" w:line="240" w:lineRule="auto"/>
      <w:widowControl w:val="off"/>
    </w:pPr>
    <w:rPr>
      <w:rFonts w:ascii="Times New Roman" w:hAnsi="Times New Roman"/>
      <w:sz w:val="24"/>
      <w:szCs w:val="24"/>
    </w:rPr>
  </w:style>
  <w:style w:type="paragraph" w:styleId="741">
    <w:name w:val="Body Text Indent 2"/>
    <w:basedOn w:val="711"/>
    <w:link w:val="941"/>
    <w:qFormat/>
    <w:pPr>
      <w:ind w:left="630" w:firstLine="645"/>
      <w:jc w:val="both"/>
      <w:spacing w:after="0" w:line="240" w:lineRule="auto"/>
      <w:widowControl w:val="off"/>
    </w:pPr>
    <w:rPr>
      <w:rFonts w:ascii="Arial" w:hAnsi="Arial" w:eastAsia="仿宋_GB2312" w:cs="Arial"/>
      <w:sz w:val="32"/>
      <w:szCs w:val="32"/>
    </w:rPr>
  </w:style>
  <w:style w:type="paragraph" w:styleId="742">
    <w:name w:val="endnote text"/>
    <w:basedOn w:val="711"/>
    <w:link w:val="920"/>
    <w:uiPriority w:val="99"/>
    <w:semiHidden/>
    <w:unhideWhenUsed/>
    <w:qFormat/>
    <w:pPr>
      <w:spacing w:after="0" w:line="240" w:lineRule="auto"/>
    </w:pPr>
    <w:rPr>
      <w:sz w:val="20"/>
    </w:rPr>
  </w:style>
  <w:style w:type="paragraph" w:styleId="743">
    <w:name w:val="Balloon Text"/>
    <w:basedOn w:val="711"/>
    <w:link w:val="942"/>
    <w:unhideWhenUsed/>
    <w:qFormat/>
    <w:pPr>
      <w:jc w:val="both"/>
      <w:spacing w:after="0" w:line="240" w:lineRule="auto"/>
      <w:widowControl w:val="off"/>
    </w:pPr>
    <w:rPr>
      <w:sz w:val="18"/>
      <w:szCs w:val="18"/>
    </w:rPr>
  </w:style>
  <w:style w:type="paragraph" w:styleId="744">
    <w:name w:val="Footer"/>
    <w:basedOn w:val="711"/>
    <w:link w:val="943"/>
    <w:unhideWhenUsed/>
    <w:qFormat/>
    <w:pPr>
      <w:spacing w:line="240" w:lineRule="auto"/>
      <w:tabs>
        <w:tab w:val="center" w:pos="4153" w:leader="none"/>
        <w:tab w:val="right" w:pos="8306" w:leader="none"/>
      </w:tabs>
    </w:pPr>
    <w:rPr>
      <w:sz w:val="18"/>
      <w:szCs w:val="18"/>
    </w:rPr>
  </w:style>
  <w:style w:type="paragraph" w:styleId="745">
    <w:name w:val="Header"/>
    <w:basedOn w:val="711"/>
    <w:link w:val="944"/>
    <w:unhideWhenUsed/>
    <w:qFormat/>
    <w:pPr>
      <w:jc w:val="center"/>
      <w:spacing w:line="240" w:lineRule="auto"/>
      <w:tabs>
        <w:tab w:val="center" w:pos="4153" w:leader="none"/>
        <w:tab w:val="right" w:pos="8306" w:leader="none"/>
      </w:tabs>
      <w:pBdr>
        <w:bottom w:val="single" w:color="000000" w:sz="6" w:space="1"/>
      </w:pBdr>
    </w:pPr>
    <w:rPr>
      <w:sz w:val="18"/>
      <w:szCs w:val="18"/>
    </w:rPr>
  </w:style>
  <w:style w:type="paragraph" w:styleId="746">
    <w:name w:val="toc 1"/>
    <w:basedOn w:val="711"/>
    <w:next w:val="711"/>
    <w:uiPriority w:val="39"/>
    <w:unhideWhenUsed/>
    <w:qFormat/>
    <w:pPr>
      <w:spacing w:after="57"/>
    </w:pPr>
  </w:style>
  <w:style w:type="paragraph" w:styleId="747">
    <w:name w:val="toc 4"/>
    <w:basedOn w:val="711"/>
    <w:next w:val="711"/>
    <w:uiPriority w:val="39"/>
    <w:unhideWhenUsed/>
    <w:qFormat/>
    <w:pPr>
      <w:ind w:left="850"/>
      <w:spacing w:after="57"/>
    </w:pPr>
  </w:style>
  <w:style w:type="paragraph" w:styleId="748">
    <w:name w:val="Subtitle"/>
    <w:basedOn w:val="711"/>
    <w:next w:val="711"/>
    <w:link w:val="946"/>
    <w:uiPriority w:val="11"/>
    <w:qFormat/>
    <w:rPr>
      <w:rFonts w:ascii="Cambria" w:hAnsi="Cambria"/>
      <w:i/>
      <w:iCs/>
      <w:color w:val="4f81bd"/>
      <w:spacing w:val="15"/>
      <w:sz w:val="24"/>
      <w:szCs w:val="24"/>
    </w:rPr>
  </w:style>
  <w:style w:type="paragraph" w:styleId="749">
    <w:name w:val="List"/>
    <w:basedOn w:val="711"/>
    <w:qFormat/>
    <w:pPr>
      <w:ind w:left="200" w:hanging="200"/>
      <w:jc w:val="both"/>
      <w:spacing w:after="0" w:line="240" w:lineRule="auto"/>
      <w:widowControl w:val="off"/>
    </w:pPr>
    <w:rPr>
      <w:rFonts w:ascii="Times New Roman" w:hAnsi="Times New Roman"/>
      <w:sz w:val="21"/>
      <w:szCs w:val="21"/>
    </w:rPr>
  </w:style>
  <w:style w:type="paragraph" w:styleId="750">
    <w:name w:val="footnote text"/>
    <w:basedOn w:val="711"/>
    <w:link w:val="947"/>
    <w:uiPriority w:val="99"/>
    <w:unhideWhenUsed/>
    <w:qFormat/>
    <w:rPr>
      <w:sz w:val="18"/>
      <w:szCs w:val="18"/>
    </w:rPr>
  </w:style>
  <w:style w:type="paragraph" w:styleId="751">
    <w:name w:val="toc 6"/>
    <w:basedOn w:val="711"/>
    <w:next w:val="711"/>
    <w:uiPriority w:val="39"/>
    <w:unhideWhenUsed/>
    <w:qFormat/>
    <w:pPr>
      <w:ind w:left="1417"/>
      <w:spacing w:after="57"/>
    </w:pPr>
  </w:style>
  <w:style w:type="paragraph" w:styleId="752">
    <w:name w:val="Body Text Indent 3"/>
    <w:basedOn w:val="711"/>
    <w:link w:val="948"/>
    <w:qFormat/>
    <w:pPr>
      <w:ind w:left="645" w:firstLine="645"/>
      <w:jc w:val="both"/>
      <w:spacing w:after="0" w:line="240" w:lineRule="auto"/>
      <w:widowControl w:val="off"/>
    </w:pPr>
    <w:rPr>
      <w:rFonts w:ascii="Arial" w:hAnsi="Arial" w:eastAsia="仿宋_GB2312" w:cs="Arial"/>
      <w:color w:val="ffff00"/>
      <w:sz w:val="32"/>
      <w:szCs w:val="32"/>
    </w:rPr>
  </w:style>
  <w:style w:type="paragraph" w:styleId="753">
    <w:name w:val="table of figures"/>
    <w:basedOn w:val="711"/>
    <w:next w:val="711"/>
    <w:qFormat/>
    <w:pPr>
      <w:ind w:left="840" w:hanging="420"/>
      <w:jc w:val="both"/>
      <w:spacing w:after="0" w:line="240" w:lineRule="auto"/>
      <w:widowControl w:val="off"/>
    </w:pPr>
    <w:rPr>
      <w:rFonts w:ascii="Times New Roman" w:hAnsi="Times New Roman"/>
      <w:sz w:val="21"/>
      <w:szCs w:val="21"/>
    </w:rPr>
  </w:style>
  <w:style w:type="paragraph" w:styleId="754">
    <w:name w:val="toc 2"/>
    <w:basedOn w:val="711"/>
    <w:next w:val="711"/>
    <w:uiPriority w:val="39"/>
    <w:unhideWhenUsed/>
    <w:qFormat/>
    <w:pPr>
      <w:ind w:left="283"/>
      <w:spacing w:after="57"/>
    </w:pPr>
  </w:style>
  <w:style w:type="paragraph" w:styleId="755">
    <w:name w:val="toc 9"/>
    <w:basedOn w:val="711"/>
    <w:next w:val="711"/>
    <w:uiPriority w:val="39"/>
    <w:unhideWhenUsed/>
    <w:qFormat/>
    <w:pPr>
      <w:ind w:left="2268"/>
      <w:spacing w:after="57"/>
    </w:pPr>
  </w:style>
  <w:style w:type="paragraph" w:styleId="756">
    <w:name w:val="Body Text 2"/>
    <w:basedOn w:val="711"/>
    <w:link w:val="950"/>
    <w:qFormat/>
    <w:pPr>
      <w:jc w:val="center"/>
      <w:spacing w:after="0" w:line="240" w:lineRule="auto"/>
    </w:pPr>
    <w:rPr>
      <w:rFonts w:ascii="楷体_GB2312" w:hAnsi="Times New Roman" w:eastAsia="楷体_GB2312"/>
      <w:sz w:val="28"/>
      <w:szCs w:val="28"/>
    </w:rPr>
  </w:style>
  <w:style w:type="paragraph" w:styleId="757">
    <w:name w:val="HTML Preformatted"/>
    <w:basedOn w:val="711"/>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58">
    <w:name w:val="Normal (Web)"/>
    <w:basedOn w:val="711"/>
    <w:qFormat/>
    <w:pPr>
      <w:spacing w:before="100" w:beforeAutospacing="1" w:after="100" w:afterAutospacing="1" w:line="240" w:lineRule="auto"/>
    </w:pPr>
    <w:rPr>
      <w:rFonts w:ascii="宋体" w:hAnsi="宋体" w:cs="宋体"/>
      <w:sz w:val="24"/>
      <w:szCs w:val="24"/>
    </w:rPr>
  </w:style>
  <w:style w:type="paragraph" w:styleId="759">
    <w:name w:val="index 1"/>
    <w:basedOn w:val="711"/>
    <w:next w:val="711"/>
    <w:qFormat/>
    <w:pPr>
      <w:jc w:val="both"/>
      <w:spacing w:after="0" w:line="240" w:lineRule="atLeast"/>
      <w:widowControl w:val="off"/>
    </w:pPr>
    <w:rPr>
      <w:rFonts w:ascii="Times New Roman" w:hAnsi="Times New Roman"/>
      <w:b/>
      <w:bCs/>
      <w:sz w:val="21"/>
      <w:szCs w:val="21"/>
    </w:rPr>
  </w:style>
  <w:style w:type="paragraph" w:styleId="760">
    <w:name w:val="Title"/>
    <w:basedOn w:val="711"/>
    <w:next w:val="711"/>
    <w:link w:val="951"/>
    <w:qFormat/>
    <w:pPr>
      <w:contextualSpacing/>
      <w:spacing w:after="300" w:line="240" w:lineRule="auto"/>
      <w:pBdr>
        <w:bottom w:val="single" w:color="4F81BD" w:sz="8" w:space="4"/>
      </w:pBdr>
    </w:pPr>
    <w:rPr>
      <w:rFonts w:ascii="Cambria" w:hAnsi="Cambria"/>
      <w:color w:val="17365d"/>
      <w:spacing w:val="5"/>
      <w:sz w:val="52"/>
      <w:szCs w:val="52"/>
    </w:rPr>
  </w:style>
  <w:style w:type="paragraph" w:styleId="761">
    <w:name w:val="annotation subject"/>
    <w:basedOn w:val="729"/>
    <w:next w:val="729"/>
    <w:link w:val="952"/>
    <w:qFormat/>
    <w:rPr>
      <w:b/>
      <w:bCs/>
    </w:rPr>
  </w:style>
  <w:style w:type="paragraph" w:styleId="762">
    <w:name w:val="Body Text First Indent"/>
    <w:basedOn w:val="731"/>
    <w:qFormat/>
    <w:pPr>
      <w:ind w:firstLine="420"/>
      <w:spacing w:after="120"/>
    </w:pPr>
    <w:rPr>
      <w:rFonts w:ascii="Times New Roman" w:hAnsi="Times New Roman" w:eastAsia="宋体"/>
      <w:sz w:val="21"/>
      <w:szCs w:val="24"/>
    </w:rPr>
  </w:style>
  <w:style w:type="paragraph" w:styleId="763">
    <w:name w:val="Body Text First Indent 2"/>
    <w:basedOn w:val="732"/>
    <w:link w:val="1044"/>
    <w:uiPriority w:val="99"/>
    <w:semiHidden/>
    <w:unhideWhenUsed/>
    <w:qFormat/>
    <w:pPr>
      <w:ind w:left="420" w:firstLine="420"/>
      <w:jc w:val="left"/>
      <w:spacing w:after="120" w:line="276" w:lineRule="auto"/>
      <w:widowControl/>
    </w:pPr>
    <w:rPr>
      <w:rFonts w:ascii="Calibri" w:hAnsi="Calibri" w:eastAsia="宋体"/>
      <w:sz w:val="22"/>
      <w:szCs w:val="22"/>
    </w:rPr>
  </w:style>
  <w:style w:type="table" w:styleId="764">
    <w:name w:val="Table Grid"/>
    <w:basedOn w:val="722"/>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qFormat/>
    <w:rPr>
      <w:b/>
      <w:bCs/>
    </w:rPr>
  </w:style>
  <w:style w:type="character" w:styleId="766">
    <w:name w:val="endnote reference"/>
    <w:uiPriority w:val="99"/>
    <w:semiHidden/>
    <w:unhideWhenUsed/>
    <w:qFormat/>
    <w:rPr>
      <w:vertAlign w:val="superscript"/>
    </w:rPr>
  </w:style>
  <w:style w:type="character" w:styleId="767">
    <w:name w:val="page number"/>
    <w:qFormat/>
  </w:style>
  <w:style w:type="character" w:styleId="768">
    <w:name w:val="Emphasis"/>
    <w:uiPriority w:val="20"/>
    <w:qFormat/>
    <w:rPr>
      <w:i/>
      <w:iCs/>
    </w:rPr>
  </w:style>
  <w:style w:type="character" w:styleId="769">
    <w:name w:val="Hyperlink"/>
    <w:uiPriority w:val="99"/>
    <w:qFormat/>
    <w:rPr>
      <w:color w:val="0000ff"/>
      <w:u w:val="single"/>
    </w:rPr>
  </w:style>
  <w:style w:type="character" w:styleId="770">
    <w:name w:val="annotation reference"/>
    <w:uiPriority w:val="99"/>
    <w:qFormat/>
    <w:rPr>
      <w:sz w:val="21"/>
      <w:szCs w:val="21"/>
    </w:rPr>
  </w:style>
  <w:style w:type="character" w:styleId="771">
    <w:name w:val="footnote reference"/>
    <w:uiPriority w:val="99"/>
    <w:unhideWhenUsed/>
    <w:qFormat/>
    <w:rPr>
      <w:vertAlign w:val="superscript"/>
    </w:rPr>
  </w:style>
  <w:style w:type="paragraph" w:styleId="772" w:customStyle="1">
    <w:name w:val="正文首行缩进1"/>
    <w:basedOn w:val="731"/>
    <w:next w:val="773"/>
    <w:link w:val="937"/>
    <w:qFormat/>
    <w:pPr>
      <w:ind w:firstLine="200"/>
      <w:spacing w:line="360" w:lineRule="auto"/>
    </w:pPr>
    <w:rPr>
      <w:rFonts w:ascii="仿宋_GB2312" w:hAnsi="Times New Roman" w:eastAsia="仿宋_GB2312"/>
      <w:sz w:val="30"/>
      <w:szCs w:val="30"/>
    </w:rPr>
  </w:style>
  <w:style w:type="paragraph" w:styleId="773" w:customStyle="1">
    <w:name w:val="目录 61"/>
    <w:basedOn w:val="711"/>
    <w:next w:val="711"/>
    <w:qFormat/>
    <w:pPr>
      <w:ind w:left="2100"/>
    </w:pPr>
  </w:style>
  <w:style w:type="character" w:styleId="774" w:customStyle="1">
    <w:name w:val="Heading 1 Char"/>
    <w:uiPriority w:val="9"/>
    <w:qFormat/>
    <w:rPr>
      <w:rFonts w:ascii="Arial" w:hAnsi="Arial" w:eastAsia="Arial" w:cs="Arial"/>
      <w:sz w:val="40"/>
      <w:szCs w:val="40"/>
    </w:rPr>
  </w:style>
  <w:style w:type="character" w:styleId="775" w:customStyle="1">
    <w:name w:val="Heading 2 Char"/>
    <w:uiPriority w:val="9"/>
    <w:qFormat/>
    <w:rPr>
      <w:rFonts w:ascii="Arial" w:hAnsi="Arial" w:eastAsia="Arial" w:cs="Arial"/>
      <w:sz w:val="34"/>
    </w:rPr>
  </w:style>
  <w:style w:type="character" w:styleId="776" w:customStyle="1">
    <w:name w:val="Heading 3 Char"/>
    <w:uiPriority w:val="9"/>
    <w:qFormat/>
    <w:rPr>
      <w:rFonts w:ascii="Arial" w:hAnsi="Arial" w:eastAsia="Arial" w:cs="Arial"/>
      <w:sz w:val="30"/>
      <w:szCs w:val="30"/>
    </w:rPr>
  </w:style>
  <w:style w:type="character" w:styleId="777" w:customStyle="1">
    <w:name w:val="Heading 4 Char"/>
    <w:uiPriority w:val="9"/>
    <w:qFormat/>
    <w:rPr>
      <w:rFonts w:ascii="Arial" w:hAnsi="Arial" w:eastAsia="Arial" w:cs="Arial"/>
      <w:b/>
      <w:bCs/>
      <w:sz w:val="26"/>
      <w:szCs w:val="26"/>
    </w:rPr>
  </w:style>
  <w:style w:type="character" w:styleId="778" w:customStyle="1">
    <w:name w:val="Heading 5 Char"/>
    <w:uiPriority w:val="9"/>
    <w:qFormat/>
    <w:rPr>
      <w:rFonts w:ascii="Arial" w:hAnsi="Arial" w:eastAsia="Arial" w:cs="Arial"/>
      <w:b/>
      <w:bCs/>
      <w:sz w:val="24"/>
      <w:szCs w:val="24"/>
    </w:rPr>
  </w:style>
  <w:style w:type="character" w:styleId="779" w:customStyle="1">
    <w:name w:val="Heading 6 Char"/>
    <w:uiPriority w:val="9"/>
    <w:qFormat/>
    <w:rPr>
      <w:rFonts w:ascii="Arial" w:hAnsi="Arial" w:eastAsia="Arial" w:cs="Arial"/>
      <w:b/>
      <w:bCs/>
      <w:sz w:val="22"/>
      <w:szCs w:val="22"/>
    </w:rPr>
  </w:style>
  <w:style w:type="character" w:styleId="780" w:customStyle="1">
    <w:name w:val="Heading 7 Char"/>
    <w:uiPriority w:val="9"/>
    <w:qFormat/>
    <w:rPr>
      <w:rFonts w:ascii="Arial" w:hAnsi="Arial" w:eastAsia="Arial" w:cs="Arial"/>
      <w:b/>
      <w:bCs/>
      <w:i/>
      <w:iCs/>
      <w:sz w:val="22"/>
      <w:szCs w:val="22"/>
    </w:rPr>
  </w:style>
  <w:style w:type="character" w:styleId="781" w:customStyle="1">
    <w:name w:val="Heading 8 Char"/>
    <w:uiPriority w:val="9"/>
    <w:qFormat/>
    <w:rPr>
      <w:rFonts w:ascii="Arial" w:hAnsi="Arial" w:eastAsia="Arial" w:cs="Arial"/>
      <w:i/>
      <w:iCs/>
      <w:sz w:val="22"/>
      <w:szCs w:val="22"/>
    </w:rPr>
  </w:style>
  <w:style w:type="character" w:styleId="782" w:customStyle="1">
    <w:name w:val="Heading 9 Char"/>
    <w:uiPriority w:val="9"/>
    <w:qFormat/>
    <w:rPr>
      <w:rFonts w:ascii="Arial" w:hAnsi="Arial" w:eastAsia="Arial" w:cs="Arial"/>
      <w:i/>
      <w:iCs/>
      <w:sz w:val="21"/>
      <w:szCs w:val="21"/>
    </w:rPr>
  </w:style>
  <w:style w:type="paragraph" w:styleId="783">
    <w:name w:val="List Paragraph"/>
    <w:basedOn w:val="711"/>
    <w:uiPriority w:val="99"/>
    <w:qFormat/>
    <w:pPr>
      <w:ind w:firstLine="420"/>
    </w:pPr>
  </w:style>
  <w:style w:type="paragraph" w:styleId="784">
    <w:name w:val="No Spacing"/>
    <w:uiPriority w:val="1"/>
    <w:qFormat/>
  </w:style>
  <w:style w:type="character" w:styleId="785" w:customStyle="1">
    <w:name w:val="Title Char"/>
    <w:uiPriority w:val="10"/>
    <w:qFormat/>
    <w:rPr>
      <w:sz w:val="48"/>
      <w:szCs w:val="48"/>
    </w:rPr>
  </w:style>
  <w:style w:type="character" w:styleId="786" w:customStyle="1">
    <w:name w:val="Subtitle Char"/>
    <w:uiPriority w:val="11"/>
    <w:qFormat/>
    <w:rPr>
      <w:sz w:val="24"/>
      <w:szCs w:val="24"/>
    </w:rPr>
  </w:style>
  <w:style w:type="paragraph" w:styleId="787">
    <w:name w:val="Quote"/>
    <w:basedOn w:val="711"/>
    <w:next w:val="711"/>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1"/>
    <w:next w:val="711"/>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Footnote Text Char"/>
    <w:uiPriority w:val="99"/>
    <w:qFormat/>
    <w:rPr>
      <w:sz w:val="18"/>
    </w:rPr>
  </w:style>
  <w:style w:type="character" w:styleId="920" w:customStyle="1">
    <w:name w:val="尾注文本 字符"/>
    <w:link w:val="742"/>
    <w:uiPriority w:val="99"/>
    <w:qFormat/>
    <w:rPr>
      <w:sz w:val="20"/>
    </w:rPr>
  </w:style>
  <w:style w:type="paragraph" w:styleId="921" w:customStyle="1">
    <w:name w:val="TOC 标题1"/>
    <w:uiPriority w:val="39"/>
    <w:unhideWhenUsed/>
    <w:qFormat/>
  </w:style>
  <w:style w:type="character" w:styleId="922" w:customStyle="1">
    <w:name w:val="正文文本缩进 字符"/>
    <w:link w:val="732"/>
    <w:uiPriority w:val="99"/>
    <w:qFormat/>
    <w:rPr>
      <w:rFonts w:ascii="楷体_GB2312" w:hAnsi="Times New Roman" w:eastAsia="楷体_GB2312" w:cs="Times New Roman"/>
      <w:sz w:val="32"/>
      <w:szCs w:val="32"/>
    </w:rPr>
  </w:style>
  <w:style w:type="character" w:styleId="923" w:customStyle="1">
    <w:name w:val="标题 1 字符"/>
    <w:link w:val="712"/>
    <w:qFormat/>
    <w:rPr>
      <w:rFonts w:ascii="Cambria" w:hAnsi="Cambria" w:eastAsia="宋体" w:cs="Times New Roman"/>
      <w:b/>
      <w:bCs/>
      <w:color w:val="366091"/>
      <w:sz w:val="28"/>
      <w:szCs w:val="28"/>
    </w:rPr>
  </w:style>
  <w:style w:type="character" w:styleId="924" w:customStyle="1">
    <w:name w:val="标题 2 字符"/>
    <w:link w:val="713"/>
    <w:qFormat/>
    <w:rPr>
      <w:rFonts w:ascii="Cambria" w:hAnsi="Cambria" w:eastAsia="宋体" w:cs="Times New Roman"/>
      <w:b/>
      <w:bCs/>
      <w:color w:val="4f81bd"/>
      <w:sz w:val="26"/>
      <w:szCs w:val="26"/>
    </w:rPr>
  </w:style>
  <w:style w:type="character" w:styleId="925" w:customStyle="1">
    <w:name w:val="正文缩进 字符1"/>
    <w:link w:val="726"/>
    <w:qFormat/>
    <w:rPr>
      <w:sz w:val="21"/>
    </w:rPr>
  </w:style>
  <w:style w:type="character" w:styleId="926" w:customStyle="1">
    <w:name w:val="标题 3 字符"/>
    <w:link w:val="714"/>
    <w:qFormat/>
    <w:rPr>
      <w:rFonts w:ascii="Cambria" w:hAnsi="Cambria" w:eastAsia="宋体" w:cs="Times New Roman"/>
      <w:b/>
      <w:bCs/>
      <w:color w:val="4f81bd"/>
    </w:rPr>
  </w:style>
  <w:style w:type="character" w:styleId="927" w:customStyle="1">
    <w:name w:val="标题 4 字符"/>
    <w:link w:val="715"/>
    <w:qFormat/>
    <w:rPr>
      <w:rFonts w:ascii="Cambria" w:hAnsi="Cambria" w:eastAsia="宋体" w:cs="Times New Roman"/>
      <w:b/>
      <w:bCs/>
      <w:i/>
      <w:iCs/>
      <w:color w:val="4f81bd"/>
    </w:rPr>
  </w:style>
  <w:style w:type="character" w:styleId="928" w:customStyle="1">
    <w:name w:val="标题 5 字符"/>
    <w:link w:val="716"/>
    <w:qFormat/>
    <w:rPr>
      <w:rFonts w:ascii="Cambria" w:hAnsi="Cambria" w:eastAsia="宋体" w:cs="Times New Roman"/>
      <w:color w:val="244061"/>
    </w:rPr>
  </w:style>
  <w:style w:type="character" w:styleId="929" w:customStyle="1">
    <w:name w:val="标题 6 字符"/>
    <w:link w:val="717"/>
    <w:qFormat/>
    <w:rPr>
      <w:rFonts w:ascii="Cambria" w:hAnsi="Cambria" w:eastAsia="宋体" w:cs="Times New Roman"/>
      <w:i/>
      <w:iCs/>
      <w:color w:val="244061"/>
    </w:rPr>
  </w:style>
  <w:style w:type="character" w:styleId="930" w:customStyle="1">
    <w:name w:val="标题 7 字符"/>
    <w:link w:val="718"/>
    <w:qFormat/>
    <w:rPr>
      <w:rFonts w:ascii="Cambria" w:hAnsi="Cambria" w:eastAsia="宋体" w:cs="Times New Roman"/>
      <w:i/>
      <w:iCs/>
      <w:color w:val="3f3f3f"/>
    </w:rPr>
  </w:style>
  <w:style w:type="character" w:styleId="931" w:customStyle="1">
    <w:name w:val="标题 8 字符"/>
    <w:link w:val="719"/>
    <w:qFormat/>
    <w:rPr>
      <w:rFonts w:ascii="Cambria" w:hAnsi="Cambria" w:eastAsia="宋体" w:cs="Times New Roman"/>
      <w:color w:val="4f81bd"/>
      <w:sz w:val="20"/>
      <w:szCs w:val="20"/>
    </w:rPr>
  </w:style>
  <w:style w:type="character" w:styleId="932" w:customStyle="1">
    <w:name w:val="标题 9 字符"/>
    <w:link w:val="720"/>
    <w:qFormat/>
    <w:rPr>
      <w:rFonts w:ascii="Cambria" w:hAnsi="Cambria" w:eastAsia="宋体" w:cs="Times New Roman"/>
      <w:i/>
      <w:iCs/>
      <w:color w:val="3f3f3f"/>
      <w:sz w:val="20"/>
      <w:szCs w:val="20"/>
    </w:rPr>
  </w:style>
  <w:style w:type="character" w:styleId="933" w:customStyle="1">
    <w:name w:val="文档结构图 字符"/>
    <w:link w:val="728"/>
    <w:qFormat/>
    <w:rPr>
      <w:rFonts w:ascii="Times New Roman" w:hAnsi="Times New Roman" w:eastAsia="宋体" w:cs="Times New Roman"/>
      <w:sz w:val="21"/>
      <w:szCs w:val="21"/>
      <w:shd w:val="clear" w:color="auto" w:fill="000080"/>
    </w:rPr>
  </w:style>
  <w:style w:type="character" w:styleId="934" w:customStyle="1">
    <w:name w:val="批注文字 字符"/>
    <w:link w:val="729"/>
    <w:qFormat/>
    <w:rPr>
      <w:rFonts w:ascii="Times New Roman" w:hAnsi="Times New Roman" w:eastAsia="宋体" w:cs="Times New Roman"/>
      <w:sz w:val="21"/>
      <w:szCs w:val="21"/>
    </w:rPr>
  </w:style>
  <w:style w:type="character" w:styleId="935" w:customStyle="1">
    <w:name w:val="正文文本 3 字符"/>
    <w:link w:val="730"/>
    <w:qFormat/>
    <w:rPr>
      <w:rFonts w:ascii="仿宋_GB2312" w:hAnsi="Arial" w:eastAsia="仿宋_GB2312" w:cs="Times New Roman"/>
      <w:sz w:val="32"/>
      <w:szCs w:val="32"/>
    </w:rPr>
  </w:style>
  <w:style w:type="character" w:styleId="936" w:customStyle="1">
    <w:name w:val="正文文本 字符"/>
    <w:link w:val="731"/>
    <w:qFormat/>
    <w:rPr>
      <w:rFonts w:ascii="楷体_GB2312" w:hAnsi="Arial" w:eastAsia="楷体_GB2312" w:cs="Times New Roman"/>
      <w:sz w:val="28"/>
      <w:szCs w:val="28"/>
    </w:rPr>
  </w:style>
  <w:style w:type="character" w:styleId="937" w:customStyle="1">
    <w:name w:val="正文文本首行缩进 字符"/>
    <w:link w:val="772"/>
    <w:qFormat/>
    <w:rPr>
      <w:rFonts w:ascii="仿宋_GB2312" w:hAnsi="Times New Roman" w:eastAsia="仿宋_GB2312" w:cs="Times New Roman"/>
      <w:sz w:val="30"/>
      <w:szCs w:val="30"/>
    </w:rPr>
  </w:style>
  <w:style w:type="paragraph" w:styleId="938" w:customStyle="1">
    <w:name w:val="目录 31"/>
    <w:basedOn w:val="711"/>
    <w:next w:val="711"/>
    <w:uiPriority w:val="39"/>
    <w:qFormat/>
    <w:pPr>
      <w:ind w:left="420"/>
      <w:spacing w:after="0" w:line="240" w:lineRule="auto"/>
      <w:widowControl w:val="off"/>
    </w:pPr>
    <w:rPr>
      <w:rFonts w:ascii="Times New Roman" w:hAnsi="Times New Roman"/>
      <w:i/>
      <w:iCs/>
      <w:sz w:val="21"/>
      <w:szCs w:val="24"/>
    </w:rPr>
  </w:style>
  <w:style w:type="character" w:styleId="939" w:customStyle="1">
    <w:name w:val="纯文本 字符"/>
    <w:link w:val="738"/>
    <w:qFormat/>
    <w:rPr>
      <w:rFonts w:ascii="宋体" w:hAnsi="Courier New" w:eastAsia="宋体" w:cs="Times New Roman"/>
      <w:sz w:val="21"/>
      <w:szCs w:val="21"/>
    </w:rPr>
  </w:style>
  <w:style w:type="character" w:styleId="940" w:customStyle="1">
    <w:name w:val="日期 字符"/>
    <w:link w:val="740"/>
    <w:qFormat/>
    <w:rPr>
      <w:rFonts w:ascii="Times New Roman" w:hAnsi="Times New Roman" w:eastAsia="宋体" w:cs="Times New Roman"/>
      <w:sz w:val="24"/>
      <w:szCs w:val="24"/>
    </w:rPr>
  </w:style>
  <w:style w:type="character" w:styleId="941" w:customStyle="1">
    <w:name w:val="正文文本缩进 2 字符"/>
    <w:link w:val="741"/>
    <w:qFormat/>
    <w:rPr>
      <w:rFonts w:ascii="Arial" w:hAnsi="Arial" w:eastAsia="仿宋_GB2312" w:cs="Arial"/>
      <w:sz w:val="32"/>
      <w:szCs w:val="32"/>
    </w:rPr>
  </w:style>
  <w:style w:type="character" w:styleId="942" w:customStyle="1">
    <w:name w:val="批注框文本 字符"/>
    <w:link w:val="743"/>
    <w:qFormat/>
    <w:rPr>
      <w:sz w:val="18"/>
      <w:szCs w:val="18"/>
    </w:rPr>
  </w:style>
  <w:style w:type="character" w:styleId="943" w:customStyle="1">
    <w:name w:val="页脚 字符1"/>
    <w:link w:val="744"/>
    <w:uiPriority w:val="99"/>
    <w:qFormat/>
    <w:rPr>
      <w:sz w:val="18"/>
      <w:szCs w:val="18"/>
    </w:rPr>
  </w:style>
  <w:style w:type="character" w:styleId="944" w:customStyle="1">
    <w:name w:val="页眉 字符1"/>
    <w:link w:val="745"/>
    <w:uiPriority w:val="99"/>
    <w:qFormat/>
    <w:rPr>
      <w:sz w:val="18"/>
      <w:szCs w:val="18"/>
    </w:rPr>
  </w:style>
  <w:style w:type="paragraph" w:styleId="945" w:customStyle="1">
    <w:name w:val="目录 11"/>
    <w:basedOn w:val="711"/>
    <w:next w:val="711"/>
    <w:uiPriority w:val="39"/>
    <w:qFormat/>
    <w:pPr>
      <w:spacing w:before="120" w:after="120" w:line="360" w:lineRule="auto"/>
      <w:widowControl w:val="off"/>
      <w:tabs>
        <w:tab w:val="right" w:pos="8720" w:leader="dot"/>
      </w:tabs>
    </w:pPr>
    <w:rPr>
      <w:rFonts w:ascii="宋体" w:hAnsi="宋体"/>
      <w:caps/>
      <w:sz w:val="28"/>
      <w:szCs w:val="28"/>
    </w:rPr>
  </w:style>
  <w:style w:type="character" w:styleId="946" w:customStyle="1">
    <w:name w:val="副标题 字符"/>
    <w:link w:val="748"/>
    <w:uiPriority w:val="11"/>
    <w:qFormat/>
    <w:rPr>
      <w:rFonts w:ascii="Cambria" w:hAnsi="Cambria" w:eastAsia="宋体" w:cs="Times New Roman"/>
      <w:i/>
      <w:iCs/>
      <w:color w:val="4f81bd"/>
      <w:spacing w:val="15"/>
      <w:sz w:val="24"/>
      <w:szCs w:val="24"/>
    </w:rPr>
  </w:style>
  <w:style w:type="character" w:styleId="947" w:customStyle="1">
    <w:name w:val="脚注文本 字符"/>
    <w:link w:val="750"/>
    <w:uiPriority w:val="99"/>
    <w:semiHidden/>
    <w:qFormat/>
    <w:rPr>
      <w:rFonts w:ascii="Calibri" w:hAnsi="Calibri" w:eastAsia="宋体" w:cs="Times New Roman"/>
      <w:sz w:val="18"/>
      <w:szCs w:val="18"/>
    </w:rPr>
  </w:style>
  <w:style w:type="character" w:styleId="948" w:customStyle="1">
    <w:name w:val="正文文本缩进 3 字符"/>
    <w:link w:val="752"/>
    <w:qFormat/>
    <w:rPr>
      <w:rFonts w:ascii="Arial" w:hAnsi="Arial" w:eastAsia="仿宋_GB2312" w:cs="Arial"/>
      <w:color w:val="ffff00"/>
      <w:sz w:val="32"/>
      <w:szCs w:val="32"/>
    </w:rPr>
  </w:style>
  <w:style w:type="paragraph" w:styleId="949" w:customStyle="1">
    <w:name w:val="目录 21"/>
    <w:basedOn w:val="711"/>
    <w:next w:val="711"/>
    <w:uiPriority w:val="39"/>
    <w:qFormat/>
    <w:pPr>
      <w:ind w:left="210"/>
      <w:spacing w:after="0" w:line="240" w:lineRule="auto"/>
      <w:widowControl w:val="off"/>
    </w:pPr>
    <w:rPr>
      <w:rFonts w:ascii="Times New Roman" w:hAnsi="Times New Roman"/>
      <w:smallCaps/>
      <w:sz w:val="21"/>
      <w:szCs w:val="24"/>
    </w:rPr>
  </w:style>
  <w:style w:type="character" w:styleId="950" w:customStyle="1">
    <w:name w:val="正文文本 2 字符"/>
    <w:link w:val="756"/>
    <w:qFormat/>
    <w:rPr>
      <w:rFonts w:ascii="楷体_GB2312" w:hAnsi="Times New Roman" w:eastAsia="楷体_GB2312" w:cs="Times New Roman"/>
      <w:sz w:val="28"/>
      <w:szCs w:val="28"/>
    </w:rPr>
  </w:style>
  <w:style w:type="character" w:styleId="951" w:customStyle="1">
    <w:name w:val="标题 字符"/>
    <w:link w:val="760"/>
    <w:qFormat/>
    <w:rPr>
      <w:rFonts w:ascii="Cambria" w:hAnsi="Cambria" w:eastAsia="宋体" w:cs="Times New Roman"/>
      <w:color w:val="17365d"/>
      <w:spacing w:val="5"/>
      <w:sz w:val="52"/>
      <w:szCs w:val="52"/>
    </w:rPr>
  </w:style>
  <w:style w:type="character" w:styleId="952" w:customStyle="1">
    <w:name w:val="批注主题 字符"/>
    <w:link w:val="761"/>
    <w:qFormat/>
    <w:rPr>
      <w:rFonts w:ascii="Times New Roman" w:hAnsi="Times New Roman" w:eastAsia="宋体" w:cs="Times New Roman"/>
      <w:b/>
      <w:bCs/>
      <w:sz w:val="21"/>
      <w:szCs w:val="21"/>
    </w:rPr>
  </w:style>
  <w:style w:type="paragraph" w:styleId="953" w:customStyle="1">
    <w:name w:val="正文首行缩进 21"/>
    <w:basedOn w:val="732"/>
    <w:next w:val="772"/>
    <w:link w:val="954"/>
    <w:qFormat/>
    <w:pPr>
      <w:ind w:firstLine="420"/>
      <w:spacing w:line="360" w:lineRule="auto"/>
    </w:pPr>
    <w:rPr>
      <w:rFonts w:ascii="宋体" w:hAnsi="宋体"/>
      <w:sz w:val="21"/>
      <w:szCs w:val="20"/>
    </w:rPr>
  </w:style>
  <w:style w:type="character" w:styleId="954" w:customStyle="1">
    <w:name w:val="正文文本首行缩进 2 字符"/>
    <w:link w:val="953"/>
    <w:qFormat/>
    <w:rPr>
      <w:rFonts w:ascii="宋体" w:hAnsi="宋体" w:eastAsia="宋体" w:cs="Times New Roman"/>
      <w:sz w:val="21"/>
      <w:szCs w:val="20"/>
    </w:rPr>
  </w:style>
  <w:style w:type="character" w:styleId="955" w:customStyle="1">
    <w:name w:val="已访问的超链接1"/>
    <w:qFormat/>
    <w:rPr>
      <w:color w:val="800080"/>
      <w:u w:val="single"/>
    </w:rPr>
  </w:style>
  <w:style w:type="character" w:styleId="956" w:customStyle="1">
    <w:name w:val="无间隔 Char"/>
    <w:link w:val="957"/>
    <w:uiPriority w:val="1"/>
    <w:qFormat/>
  </w:style>
  <w:style w:type="paragraph" w:styleId="957" w:customStyle="1">
    <w:name w:val="无间隔1"/>
    <w:link w:val="956"/>
    <w:uiPriority w:val="1"/>
    <w:qFormat/>
    <w:rPr>
      <w:rFonts w:ascii="Calibri" w:hAnsi="Calibri"/>
      <w:sz w:val="22"/>
      <w:szCs w:val="22"/>
    </w:rPr>
  </w:style>
  <w:style w:type="character" w:styleId="958" w:customStyle="1">
    <w:name w:val="书籍标题1"/>
    <w:uiPriority w:val="33"/>
    <w:qFormat/>
    <w:rPr>
      <w:b/>
      <w:bCs/>
      <w:smallCaps/>
      <w:spacing w:val="5"/>
    </w:rPr>
  </w:style>
  <w:style w:type="character" w:styleId="959" w:customStyle="1">
    <w:name w:val="Table Sub Section Char"/>
    <w:link w:val="960"/>
    <w:qFormat/>
    <w:rPr>
      <w:rFonts w:ascii="Arial" w:hAnsi="Arial" w:eastAsia="宋体" w:cs="Times New Roman"/>
      <w:b/>
      <w:color w:val="0f0f0f"/>
      <w:sz w:val="20"/>
      <w:szCs w:val="20"/>
      <w:lang w:eastAsia="en-US"/>
    </w:rPr>
  </w:style>
  <w:style w:type="paragraph" w:styleId="960" w:customStyle="1">
    <w:name w:val="Table Sub Section"/>
    <w:basedOn w:val="711"/>
    <w:link w:val="959"/>
    <w:qFormat/>
    <w:pPr>
      <w:keepNext/>
      <w:spacing w:before="160" w:after="160"/>
    </w:pPr>
    <w:rPr>
      <w:rFonts w:ascii="Arial" w:hAnsi="Arial"/>
      <w:b/>
      <w:color w:val="0f0f0f"/>
      <w:sz w:val="20"/>
      <w:szCs w:val="20"/>
      <w:lang w:eastAsia="en-US"/>
    </w:rPr>
  </w:style>
  <w:style w:type="character" w:styleId="961" w:customStyle="1">
    <w:name w:val="未处理的提及1"/>
    <w:uiPriority w:val="99"/>
    <w:unhideWhenUsed/>
    <w:qFormat/>
    <w:rPr>
      <w:color w:val="605e5c"/>
      <w:shd w:val="clear" w:color="auto" w:fill="e1dfdd"/>
    </w:rPr>
  </w:style>
  <w:style w:type="character" w:styleId="962" w:customStyle="1">
    <w:name w:val="font101"/>
    <w:qFormat/>
    <w:rPr>
      <w:rFonts w:ascii="仿宋_GB2312" w:eastAsia="仿宋_GB2312" w:cs="仿宋_GB2312"/>
      <w:color w:val="ff0000"/>
      <w:sz w:val="24"/>
      <w:szCs w:val="24"/>
      <w:u w:val="none"/>
    </w:rPr>
  </w:style>
  <w:style w:type="character" w:styleId="963" w:customStyle="1">
    <w:name w:val="列出段落 Char"/>
    <w:link w:val="964"/>
    <w:qFormat/>
    <w:rPr>
      <w:rFonts w:ascii="Calibri" w:hAnsi="Calibri"/>
      <w:sz w:val="24"/>
      <w:szCs w:val="24"/>
      <w:lang w:eastAsia="en-US" w:bidi="en-US"/>
    </w:rPr>
  </w:style>
  <w:style w:type="paragraph" w:styleId="964" w:customStyle="1">
    <w:name w:val="列出段落1"/>
    <w:basedOn w:val="711"/>
    <w:link w:val="963"/>
    <w:qFormat/>
    <w:pPr>
      <w:contextualSpacing/>
      <w:ind w:left="720"/>
    </w:pPr>
    <w:rPr>
      <w:sz w:val="24"/>
      <w:szCs w:val="24"/>
      <w:lang w:eastAsia="en-US" w:bidi="en-US"/>
    </w:rPr>
  </w:style>
  <w:style w:type="character" w:styleId="965" w:customStyle="1">
    <w:name w:val="不明显强调1"/>
    <w:uiPriority w:val="19"/>
    <w:qFormat/>
    <w:rPr>
      <w:i/>
      <w:iCs/>
      <w:color w:val="7e7e7e"/>
    </w:rPr>
  </w:style>
  <w:style w:type="character" w:styleId="966" w:customStyle="1">
    <w:name w:val="明显引用 Char"/>
    <w:link w:val="967"/>
    <w:uiPriority w:val="30"/>
    <w:qFormat/>
    <w:rPr>
      <w:b/>
      <w:bCs/>
      <w:i/>
      <w:iCs/>
      <w:color w:val="4f81bd"/>
    </w:rPr>
  </w:style>
  <w:style w:type="paragraph" w:styleId="967" w:customStyle="1">
    <w:name w:val="明显引用1"/>
    <w:basedOn w:val="711"/>
    <w:next w:val="711"/>
    <w:link w:val="966"/>
    <w:uiPriority w:val="30"/>
    <w:qFormat/>
    <w:pPr>
      <w:ind w:left="936" w:right="936"/>
      <w:spacing w:before="200" w:after="280"/>
      <w:pBdr>
        <w:bottom w:val="single" w:color="4F81BD" w:sz="4" w:space="4"/>
      </w:pBdr>
    </w:pPr>
    <w:rPr>
      <w:b/>
      <w:bCs/>
      <w:i/>
      <w:iCs/>
      <w:color w:val="4f81bd"/>
    </w:rPr>
  </w:style>
  <w:style w:type="character" w:styleId="968" w:customStyle="1">
    <w:name w:val="纯文本 Char"/>
    <w:uiPriority w:val="99"/>
    <w:semiHidden/>
    <w:qFormat/>
    <w:rPr>
      <w:rFonts w:ascii="宋体" w:hAnsi="Courier New" w:eastAsia="宋体" w:cs="Courier New"/>
      <w:sz w:val="21"/>
      <w:szCs w:val="21"/>
    </w:rPr>
  </w:style>
  <w:style w:type="character" w:styleId="969" w:customStyle="1">
    <w:name w:val="font151"/>
    <w:qFormat/>
    <w:rPr>
      <w:rFonts w:ascii="仿宋_GB2312" w:eastAsia="仿宋_GB2312" w:cs="仿宋_GB2312"/>
      <w:color w:val="000000"/>
      <w:sz w:val="24"/>
      <w:szCs w:val="24"/>
      <w:u w:val="none"/>
    </w:rPr>
  </w:style>
  <w:style w:type="character" w:styleId="970" w:customStyle="1">
    <w:name w:val="页脚 字符"/>
    <w:qFormat/>
    <w:rPr>
      <w:sz w:val="18"/>
      <w:szCs w:val="18"/>
    </w:rPr>
  </w:style>
  <w:style w:type="character" w:styleId="971" w:customStyle="1">
    <w:name w:val="明显强调1"/>
    <w:uiPriority w:val="21"/>
    <w:qFormat/>
    <w:rPr>
      <w:b/>
      <w:bCs/>
      <w:i/>
      <w:iCs/>
      <w:color w:val="4f81bd"/>
    </w:rPr>
  </w:style>
  <w:style w:type="character" w:styleId="972" w:customStyle="1">
    <w:name w:val="font5 Char"/>
    <w:qFormat/>
    <w:rPr>
      <w:rFonts w:ascii="宋体" w:hAnsi="宋体" w:eastAsia="宋体"/>
      <w:sz w:val="28"/>
      <w:szCs w:val="28"/>
      <w:lang w:val="en-US" w:eastAsia="zh-CN" w:bidi="ar-SA"/>
    </w:rPr>
  </w:style>
  <w:style w:type="character" w:styleId="973" w:customStyle="1">
    <w:name w:val="不明显参考1"/>
    <w:uiPriority w:val="31"/>
    <w:qFormat/>
    <w:rPr>
      <w:smallCaps/>
      <w:color w:val="c0504d"/>
      <w:u w:val="single"/>
    </w:rPr>
  </w:style>
  <w:style w:type="character" w:styleId="974" w:customStyle="1">
    <w:name w:val="fontstyle01"/>
    <w:qFormat/>
    <w:rPr>
      <w:rFonts w:ascii="FZSSK--GBK1-0" w:hAnsi="FZSSK--GBK1-0"/>
      <w:color w:val="242021"/>
      <w:sz w:val="24"/>
      <w:szCs w:val="24"/>
    </w:rPr>
  </w:style>
  <w:style w:type="character" w:styleId="975" w:customStyle="1">
    <w:name w:val="明显参考1"/>
    <w:uiPriority w:val="32"/>
    <w:qFormat/>
    <w:rPr>
      <w:b/>
      <w:bCs/>
      <w:smallCaps/>
      <w:color w:val="c0504d"/>
      <w:spacing w:val="5"/>
      <w:u w:val="single"/>
    </w:rPr>
  </w:style>
  <w:style w:type="character" w:styleId="976" w:customStyle="1">
    <w:name w:val="二级目录 Char"/>
    <w:link w:val="977"/>
    <w:qFormat/>
    <w:rPr>
      <w:b/>
      <w:sz w:val="30"/>
      <w:szCs w:val="28"/>
    </w:rPr>
  </w:style>
  <w:style w:type="paragraph" w:styleId="977" w:customStyle="1">
    <w:name w:val="二级目录"/>
    <w:next w:val="711"/>
    <w:link w:val="976"/>
    <w:qFormat/>
    <w:pPr>
      <w:ind w:left="907" w:hanging="907"/>
      <w:tabs>
        <w:tab w:val="left" w:pos="907" w:leader="none"/>
        <w:tab w:val="left" w:pos="1145" w:leader="none"/>
      </w:tabs>
      <w:outlineLvl w:val="1"/>
    </w:pPr>
    <w:rPr>
      <w:rFonts w:ascii="Calibri" w:hAnsi="Calibri"/>
      <w:b/>
      <w:sz w:val="30"/>
      <w:szCs w:val="28"/>
    </w:rPr>
  </w:style>
  <w:style w:type="character" w:styleId="978" w:customStyle="1">
    <w:name w:val="font112"/>
    <w:qFormat/>
    <w:rPr>
      <w:rFonts w:hint="eastAsia" w:ascii="宋体" w:hAnsi="宋体" w:eastAsia="宋体" w:cs="宋体"/>
      <w:color w:val="ff0000"/>
      <w:sz w:val="24"/>
      <w:szCs w:val="24"/>
      <w:u w:val="none"/>
    </w:rPr>
  </w:style>
  <w:style w:type="character" w:styleId="979" w:customStyle="1">
    <w:name w:val="页眉 字符"/>
    <w:qFormat/>
    <w:rPr>
      <w:sz w:val="18"/>
      <w:szCs w:val="18"/>
    </w:rPr>
  </w:style>
  <w:style w:type="character" w:styleId="980" w:customStyle="1">
    <w:name w:val="引用 Char"/>
    <w:link w:val="981"/>
    <w:uiPriority w:val="29"/>
    <w:qFormat/>
    <w:rPr>
      <w:i/>
      <w:iCs/>
      <w:color w:val="000000"/>
    </w:rPr>
  </w:style>
  <w:style w:type="paragraph" w:styleId="981" w:customStyle="1">
    <w:name w:val="引用1"/>
    <w:basedOn w:val="711"/>
    <w:next w:val="711"/>
    <w:link w:val="980"/>
    <w:uiPriority w:val="29"/>
    <w:qFormat/>
    <w:rPr>
      <w:i/>
      <w:iCs/>
      <w:color w:val="000000"/>
    </w:rPr>
  </w:style>
  <w:style w:type="character" w:styleId="982" w:customStyle="1">
    <w:name w:val="正文缩进 字符"/>
    <w:qFormat/>
    <w:rPr>
      <w:sz w:val="21"/>
      <w:szCs w:val="21"/>
    </w:rPr>
  </w:style>
  <w:style w:type="paragraph" w:styleId="983" w:customStyle="1">
    <w:name w:val="xl26"/>
    <w:basedOn w:val="711"/>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customStyle="1">
    <w:name w:val="修订4"/>
    <w:uiPriority w:val="99"/>
    <w:semiHidden/>
    <w:qFormat/>
    <w:rPr>
      <w:rFonts w:ascii="Calibri" w:hAnsi="Calibri"/>
      <w:sz w:val="22"/>
      <w:szCs w:val="22"/>
    </w:rPr>
  </w:style>
  <w:style w:type="paragraph" w:styleId="985" w:customStyle="1">
    <w:name w:val="Body Text(ch)"/>
    <w:basedOn w:val="711"/>
    <w:next w:val="731"/>
    <w:qFormat/>
    <w:pPr>
      <w:jc w:val="both"/>
      <w:spacing w:after="120" w:line="240" w:lineRule="auto"/>
      <w:widowControl w:val="off"/>
    </w:pPr>
    <w:rPr>
      <w:rFonts w:ascii="宋体" w:hAnsi="Arial"/>
      <w:bCs/>
      <w:iCs/>
      <w:sz w:val="21"/>
      <w:szCs w:val="24"/>
    </w:rPr>
  </w:style>
  <w:style w:type="paragraph" w:styleId="986" w:customStyle="1">
    <w:name w:val="首行缩进"/>
    <w:basedOn w:val="711"/>
    <w:qFormat/>
    <w:pPr>
      <w:ind w:firstLine="480"/>
      <w:spacing w:line="360" w:lineRule="auto"/>
    </w:pPr>
    <w:rPr>
      <w:rFonts w:ascii="宋体" w:hAnsi="宋体" w:eastAsia="Calibri"/>
      <w:sz w:val="24"/>
      <w:lang w:eastAsia="en-US"/>
    </w:rPr>
  </w:style>
  <w:style w:type="paragraph" w:styleId="987" w:customStyle="1">
    <w:name w:val="xl28"/>
    <w:basedOn w:val="711"/>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xl24"/>
    <w:basedOn w:val="711"/>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样式1"/>
    <w:basedOn w:val="711"/>
    <w:qFormat/>
    <w:pPr>
      <w:ind w:left="709" w:hanging="709"/>
      <w:jc w:val="both"/>
      <w:spacing w:after="0" w:line="240" w:lineRule="auto"/>
      <w:widowControl w:val="off"/>
      <w:tabs>
        <w:tab w:val="left" w:pos="709" w:leader="none"/>
      </w:tabs>
    </w:pPr>
    <w:rPr>
      <w:rFonts w:ascii="宋体" w:hAnsi="宋体"/>
      <w:sz w:val="21"/>
      <w:szCs w:val="21"/>
    </w:rPr>
  </w:style>
  <w:style w:type="paragraph" w:styleId="990" w:customStyle="1">
    <w:name w:val="标题3"/>
    <w:basedOn w:val="711"/>
    <w:next w:val="711"/>
    <w:qFormat/>
    <w:pPr>
      <w:ind w:firstLine="624"/>
      <w:jc w:val="both"/>
      <w:spacing w:after="0" w:line="590" w:lineRule="atLeast"/>
      <w:widowControl w:val="off"/>
    </w:pPr>
    <w:rPr>
      <w:rFonts w:ascii="方正黑体_GBK" w:hAnsi="Times New Roman" w:eastAsia="方正黑体_GBK"/>
      <w:sz w:val="32"/>
      <w:szCs w:val="32"/>
    </w:rPr>
  </w:style>
  <w:style w:type="paragraph" w:styleId="991" w:customStyle="1">
    <w:name w:val="font7"/>
    <w:basedOn w:val="711"/>
    <w:qFormat/>
    <w:pPr>
      <w:spacing w:before="100" w:beforeAutospacing="1" w:after="100" w:afterAutospacing="1" w:line="240" w:lineRule="auto"/>
    </w:pPr>
    <w:rPr>
      <w:rFonts w:hint="eastAsia" w:ascii="宋体" w:hAnsi="宋体"/>
      <w:sz w:val="18"/>
      <w:szCs w:val="18"/>
    </w:rPr>
  </w:style>
  <w:style w:type="paragraph" w:styleId="992" w:customStyle="1">
    <w:name w:val="font5"/>
    <w:basedOn w:val="711"/>
    <w:qFormat/>
    <w:pPr>
      <w:spacing w:before="100" w:beforeAutospacing="1" w:after="100" w:afterAutospacing="1" w:line="240" w:lineRule="auto"/>
    </w:pPr>
    <w:rPr>
      <w:rFonts w:hint="eastAsia" w:ascii="宋体" w:hAnsi="宋体"/>
      <w:sz w:val="28"/>
      <w:szCs w:val="28"/>
    </w:rPr>
  </w:style>
  <w:style w:type="paragraph" w:styleId="993" w:customStyle="1">
    <w:name w:val="修订5"/>
    <w:uiPriority w:val="99"/>
    <w:semiHidden/>
    <w:qFormat/>
    <w:rPr>
      <w:rFonts w:ascii="Calibri" w:hAnsi="Calibri"/>
      <w:sz w:val="22"/>
      <w:szCs w:val="22"/>
    </w:rPr>
  </w:style>
  <w:style w:type="paragraph" w:styleId="994" w:customStyle="1">
    <w:name w:val="普通正文"/>
    <w:basedOn w:val="711"/>
    <w:qFormat/>
    <w:pPr>
      <w:ind w:firstLine="480"/>
      <w:spacing w:before="120" w:after="120" w:line="360" w:lineRule="auto"/>
      <w:widowControl w:val="off"/>
    </w:pPr>
    <w:rPr>
      <w:rFonts w:ascii="Arial" w:hAnsi="Arial"/>
      <w:sz w:val="24"/>
      <w:szCs w:val="24"/>
    </w:rPr>
  </w:style>
  <w:style w:type="paragraph" w:styleId="995" w:customStyle="1">
    <w:name w:val="列出段落2"/>
    <w:basedOn w:val="711"/>
    <w:uiPriority w:val="34"/>
    <w:qFormat/>
    <w:pPr>
      <w:contextualSpacing/>
      <w:ind w:left="720"/>
    </w:pPr>
  </w:style>
  <w:style w:type="paragraph" w:styleId="996" w:customStyle="1">
    <w:name w:val="xl25"/>
    <w:basedOn w:val="711"/>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97" w:customStyle="1">
    <w:name w:val="TOC 标题11"/>
    <w:basedOn w:val="712"/>
    <w:next w:val="711"/>
    <w:uiPriority w:val="39"/>
    <w:unhideWhenUsed/>
    <w:qFormat/>
    <w:pPr>
      <w:outlineLvl w:val="9"/>
    </w:pPr>
  </w:style>
  <w:style w:type="paragraph" w:styleId="998" w:customStyle="1">
    <w:name w:val="附录1"/>
    <w:qFormat/>
    <w:pPr>
      <w:ind w:left="907" w:hanging="907"/>
      <w:spacing w:before="240" w:line="600" w:lineRule="atLeast"/>
      <w:tabs>
        <w:tab w:val="left" w:pos="907" w:leader="none"/>
      </w:tabs>
    </w:pPr>
    <w:rPr>
      <w:b/>
      <w:i/>
      <w:sz w:val="28"/>
    </w:rPr>
  </w:style>
  <w:style w:type="paragraph" w:styleId="999" w:customStyle="1">
    <w:name w:val="xl30"/>
    <w:basedOn w:val="711"/>
    <w:qFormat/>
    <w:pPr>
      <w:jc w:val="center"/>
      <w:spacing w:before="100" w:beforeAutospacing="1" w:after="100" w:afterAutospacing="1" w:line="240" w:lineRule="auto"/>
    </w:pPr>
    <w:rPr>
      <w:rFonts w:ascii="宋体" w:hAnsi="宋体"/>
      <w:b/>
      <w:bCs/>
      <w:sz w:val="36"/>
      <w:szCs w:val="36"/>
    </w:rPr>
  </w:style>
  <w:style w:type="paragraph" w:styleId="1000" w:customStyle="1">
    <w:name w:val="普通 (Web)"/>
    <w:basedOn w:val="711"/>
    <w:qFormat/>
    <w:pPr>
      <w:spacing w:before="100" w:beforeAutospacing="1" w:after="100" w:afterAutospacing="1" w:line="240" w:lineRule="auto"/>
    </w:pPr>
    <w:rPr>
      <w:rFonts w:ascii="宋体" w:hAnsi="宋体"/>
      <w:sz w:val="24"/>
      <w:szCs w:val="24"/>
    </w:rPr>
  </w:style>
  <w:style w:type="paragraph" w:styleId="1001" w:customStyle="1">
    <w:name w:val="样式2"/>
    <w:basedOn w:val="711"/>
    <w:qFormat/>
    <w:pPr>
      <w:jc w:val="center"/>
      <w:spacing w:after="0" w:line="240" w:lineRule="auto"/>
      <w:widowControl w:val="off"/>
    </w:pPr>
    <w:rPr>
      <w:b/>
      <w:sz w:val="44"/>
      <w:szCs w:val="44"/>
    </w:rPr>
  </w:style>
  <w:style w:type="paragraph" w:styleId="1002" w:customStyle="1">
    <w:name w:val="修订2"/>
    <w:uiPriority w:val="99"/>
    <w:semiHidden/>
    <w:qFormat/>
    <w:rPr>
      <w:rFonts w:ascii="Calibri" w:hAnsi="Calibri"/>
      <w:sz w:val="22"/>
      <w:szCs w:val="22"/>
    </w:rPr>
  </w:style>
  <w:style w:type="paragraph" w:styleId="1003" w:customStyle="1">
    <w:name w:val="修订3"/>
    <w:uiPriority w:val="99"/>
    <w:semiHidden/>
    <w:qFormat/>
    <w:rPr>
      <w:rFonts w:ascii="Calibri" w:hAnsi="Calibri"/>
      <w:sz w:val="22"/>
      <w:szCs w:val="22"/>
    </w:rPr>
  </w:style>
  <w:style w:type="paragraph" w:styleId="1004" w:customStyle="1">
    <w:name w:val="table_lines"/>
    <w:basedOn w:val="711"/>
    <w:qFormat/>
    <w:pPr>
      <w:spacing w:after="0" w:line="240" w:lineRule="auto"/>
    </w:pPr>
    <w:rPr>
      <w:rFonts w:ascii="Times New Roman" w:hAnsi="Times New Roman"/>
      <w:sz w:val="20"/>
      <w:szCs w:val="20"/>
      <w:lang w:val="de-DE" w:eastAsia="de-DE"/>
    </w:rPr>
  </w:style>
  <w:style w:type="paragraph" w:styleId="1005" w:customStyle="1">
    <w:name w:val="标题1"/>
    <w:basedOn w:val="711"/>
    <w:next w:val="711"/>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1006" w:customStyle="1">
    <w:name w:val="彩色列表 - 强调文字颜色 11"/>
    <w:basedOn w:val="711"/>
    <w:qFormat/>
    <w:pPr>
      <w:contextualSpacing/>
      <w:ind w:left="720"/>
      <w:spacing w:before="100" w:after="100"/>
    </w:pPr>
    <w:rPr>
      <w:rFonts w:ascii="Arial" w:hAnsi="Arial" w:cs="Arial"/>
      <w:color w:val="0f0f0f"/>
      <w:sz w:val="20"/>
      <w:szCs w:val="20"/>
      <w:lang w:eastAsia="en-US"/>
    </w:rPr>
  </w:style>
  <w:style w:type="paragraph" w:styleId="1007" w:customStyle="1">
    <w:name w:val="Char Char Char Char Char Char Char Char"/>
    <w:basedOn w:val="711"/>
    <w:qFormat/>
    <w:pPr>
      <w:spacing w:after="160" w:line="240" w:lineRule="exact"/>
    </w:pPr>
    <w:rPr>
      <w:rFonts w:ascii="Verdana" w:hAnsi="Verdana"/>
      <w:sz w:val="20"/>
      <w:szCs w:val="20"/>
      <w:lang w:eastAsia="en-US"/>
    </w:rPr>
  </w:style>
  <w:style w:type="paragraph" w:styleId="1008" w:customStyle="1">
    <w:name w:val="Char Char Char Char Char Char Char Char Char Char"/>
    <w:basedOn w:val="711"/>
    <w:qFormat/>
    <w:pPr>
      <w:jc w:val="both"/>
      <w:spacing w:after="0" w:line="360" w:lineRule="auto"/>
      <w:widowControl w:val="off"/>
    </w:pPr>
    <w:rPr>
      <w:rFonts w:ascii="Times New Roman" w:hAnsi="Times New Roman"/>
      <w:sz w:val="24"/>
      <w:szCs w:val="20"/>
    </w:rPr>
  </w:style>
  <w:style w:type="paragraph" w:styleId="1009" w:customStyle="1">
    <w:name w:val="修订7"/>
    <w:uiPriority w:val="99"/>
    <w:semiHidden/>
    <w:qFormat/>
    <w:rPr>
      <w:rFonts w:ascii="Calibri" w:hAnsi="Calibri"/>
      <w:sz w:val="22"/>
      <w:szCs w:val="22"/>
    </w:rPr>
  </w:style>
  <w:style w:type="paragraph" w:styleId="1010" w:customStyle="1">
    <w:name w:val="修订6"/>
    <w:uiPriority w:val="99"/>
    <w:semiHidden/>
    <w:qFormat/>
    <w:rPr>
      <w:rFonts w:ascii="Calibri" w:hAnsi="Calibri"/>
      <w:sz w:val="22"/>
      <w:szCs w:val="22"/>
    </w:rPr>
  </w:style>
  <w:style w:type="paragraph" w:styleId="1011" w:customStyle="1">
    <w:name w:val="font6"/>
    <w:basedOn w:val="711"/>
    <w:qFormat/>
    <w:pPr>
      <w:spacing w:before="100" w:beforeAutospacing="1" w:after="100" w:afterAutospacing="1" w:line="240" w:lineRule="auto"/>
    </w:pPr>
    <w:rPr>
      <w:rFonts w:hint="eastAsia" w:ascii="宋体" w:hAnsi="宋体"/>
      <w:sz w:val="28"/>
      <w:szCs w:val="28"/>
      <w:u w:val="single"/>
    </w:rPr>
  </w:style>
  <w:style w:type="paragraph" w:styleId="1012" w:customStyle="1">
    <w:name w:val="修订1"/>
    <w:uiPriority w:val="99"/>
    <w:unhideWhenUsed/>
    <w:qFormat/>
    <w:rPr>
      <w:rFonts w:ascii="Calibri" w:hAnsi="Calibri"/>
      <w:sz w:val="22"/>
      <w:szCs w:val="22"/>
    </w:rPr>
  </w:style>
  <w:style w:type="paragraph" w:styleId="1013" w:customStyle="1">
    <w:name w:val="列表段落1"/>
    <w:basedOn w:val="711"/>
    <w:uiPriority w:val="99"/>
    <w:qFormat/>
    <w:pPr>
      <w:ind w:firstLine="420"/>
    </w:pPr>
  </w:style>
  <w:style w:type="paragraph" w:styleId="1014" w:customStyle="1">
    <w:name w:val="图标"/>
    <w:basedOn w:val="711"/>
    <w:next w:val="711"/>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1015" w:customStyle="1">
    <w:name w:val="table_1stline"/>
    <w:basedOn w:val="711"/>
    <w:qFormat/>
    <w:pPr>
      <w:spacing w:before="120" w:after="0" w:line="240" w:lineRule="auto"/>
    </w:pPr>
    <w:rPr>
      <w:rFonts w:ascii="Times New Roman" w:hAnsi="Times New Roman"/>
      <w:bCs/>
      <w:sz w:val="20"/>
      <w:szCs w:val="20"/>
      <w:lang w:val="de-DE" w:eastAsia="de-DE"/>
    </w:rPr>
  </w:style>
  <w:style w:type="paragraph" w:styleId="1016" w:customStyle="1">
    <w:name w:val="xl29"/>
    <w:basedOn w:val="711"/>
    <w:qFormat/>
    <w:pPr>
      <w:spacing w:before="100" w:beforeAutospacing="1" w:after="100" w:afterAutospacing="1" w:line="240" w:lineRule="auto"/>
      <w:pBdr>
        <w:left w:val="single" w:color="000000" w:sz="4" w:space="0"/>
        <w:bottom w:val="single" w:color="000000" w:sz="4" w:space="0"/>
      </w:pBdr>
    </w:pPr>
    <w:rPr>
      <w:rFonts w:ascii="宋体" w:hAnsi="宋体"/>
      <w:sz w:val="24"/>
      <w:szCs w:val="24"/>
    </w:rPr>
  </w:style>
  <w:style w:type="paragraph" w:styleId="1017" w:customStyle="1">
    <w:name w:val="xl27"/>
    <w:basedOn w:val="711"/>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Char"/>
    <w:basedOn w:val="728"/>
    <w:qFormat/>
    <w:rPr>
      <w:rFonts w:ascii="Tahoma" w:hAnsi="Tahoma"/>
      <w:sz w:val="24"/>
      <w:szCs w:val="24"/>
    </w:rPr>
  </w:style>
  <w:style w:type="paragraph" w:styleId="1019" w:customStyle="1">
    <w:name w:val="纯文本1"/>
    <w:basedOn w:val="711"/>
    <w:qFormat/>
    <w:pPr>
      <w:jc w:val="both"/>
      <w:spacing w:after="0" w:line="240" w:lineRule="auto"/>
      <w:widowControl w:val="off"/>
    </w:pPr>
    <w:rPr>
      <w:rFonts w:ascii="宋体" w:hAnsi="Courier New" w:eastAsia="楷体_GB2312"/>
      <w:sz w:val="28"/>
      <w:szCs w:val="20"/>
    </w:rPr>
  </w:style>
  <w:style w:type="paragraph" w:styleId="1020" w:customStyle="1">
    <w:name w:val="列出段落21"/>
    <w:basedOn w:val="711"/>
    <w:qFormat/>
    <w:pPr>
      <w:ind w:firstLine="420"/>
      <w:jc w:val="both"/>
      <w:spacing w:after="0" w:line="240" w:lineRule="auto"/>
      <w:widowControl w:val="off"/>
    </w:pPr>
    <w:rPr>
      <w:sz w:val="21"/>
    </w:rPr>
  </w:style>
  <w:style w:type="paragraph" w:styleId="1021" w:customStyle="1">
    <w:name w:val="修订11"/>
    <w:uiPriority w:val="99"/>
    <w:semiHidden/>
    <w:qFormat/>
    <w:rPr>
      <w:rFonts w:ascii="Calibri" w:hAnsi="Calibri"/>
      <w:sz w:val="22"/>
      <w:szCs w:val="22"/>
    </w:rPr>
  </w:style>
  <w:style w:type="paragraph" w:styleId="1022" w:customStyle="1">
    <w:name w:val="4"/>
    <w:basedOn w:val="711"/>
    <w:next w:val="752"/>
    <w:qFormat/>
    <w:pPr>
      <w:ind w:firstLine="420"/>
      <w:jc w:val="both"/>
      <w:spacing w:after="0" w:line="360" w:lineRule="auto"/>
      <w:widowControl w:val="off"/>
    </w:pPr>
    <w:rPr>
      <w:rFonts w:ascii="Times New Roman" w:hAnsi="Times New Roman"/>
      <w:color w:val="ff0000"/>
      <w:sz w:val="24"/>
      <w:szCs w:val="24"/>
    </w:rPr>
  </w:style>
  <w:style w:type="paragraph" w:styleId="1023" w:customStyle="1">
    <w:name w:val="Char Char Char Char"/>
    <w:basedOn w:val="728"/>
    <w:qFormat/>
    <w:pPr>
      <w:spacing w:line="360" w:lineRule="auto"/>
    </w:pPr>
    <w:rPr>
      <w:rFonts w:ascii="Tahoma" w:hAnsi="Tahoma"/>
      <w:sz w:val="24"/>
      <w:szCs w:val="24"/>
    </w:rPr>
  </w:style>
  <w:style w:type="table" w:styleId="1024" w:customStyle="1">
    <w:name w:val="网格型21"/>
    <w:basedOn w:val="722"/>
    <w:uiPriority w:val="59"/>
    <w:qFormat/>
    <w:rPr>
      <w:sz w:val="21"/>
    </w:rPr>
    <w:tblPr/>
  </w:style>
  <w:style w:type="table" w:styleId="1025" w:customStyle="1">
    <w:name w:val="网格型6"/>
    <w:basedOn w:val="722"/>
    <w:uiPriority w:val="59"/>
    <w:qFormat/>
    <w:tblPr/>
  </w:style>
  <w:style w:type="table" w:styleId="1026" w:customStyle="1">
    <w:name w:val="网格型14"/>
    <w:basedOn w:val="722"/>
    <w:uiPriority w:val="59"/>
    <w:qFormat/>
    <w:pPr>
      <w:jc w:val="both"/>
      <w:widowControl w:val="off"/>
    </w:pPr>
    <w:tblPr/>
  </w:style>
  <w:style w:type="table" w:styleId="1027" w:customStyle="1">
    <w:name w:val="网格型1"/>
    <w:basedOn w:val="722"/>
    <w:uiPriority w:val="59"/>
    <w:qFormat/>
    <w:rPr>
      <w:sz w:val="21"/>
    </w:rPr>
    <w:tblPr/>
  </w:style>
  <w:style w:type="table" w:styleId="1028" w:customStyle="1">
    <w:name w:val="网格型7"/>
    <w:basedOn w:val="722"/>
    <w:uiPriority w:val="59"/>
    <w:qFormat/>
    <w:tblPr/>
  </w:style>
  <w:style w:type="table" w:styleId="1029" w:customStyle="1">
    <w:name w:val="网格型2"/>
    <w:basedOn w:val="722"/>
    <w:uiPriority w:val="39"/>
    <w:qFormat/>
    <w:rPr>
      <w:rFonts w:ascii="等线" w:hAnsi="等线" w:eastAsia="等线"/>
      <w:sz w:val="21"/>
    </w:rPr>
    <w:tblPr/>
  </w:style>
  <w:style w:type="table" w:styleId="1030" w:customStyle="1">
    <w:name w:val="网格型8"/>
    <w:basedOn w:val="722"/>
    <w:uiPriority w:val="59"/>
    <w:qFormat/>
    <w:pPr>
      <w:jc w:val="both"/>
      <w:widowControl w:val="off"/>
    </w:pPr>
    <w:tblPr/>
  </w:style>
  <w:style w:type="table" w:styleId="1031" w:customStyle="1">
    <w:name w:val="网格型82"/>
    <w:basedOn w:val="722"/>
    <w:uiPriority w:val="59"/>
    <w:qFormat/>
    <w:pPr>
      <w:jc w:val="both"/>
      <w:widowControl w:val="off"/>
    </w:pPr>
    <w:tblPr/>
  </w:style>
  <w:style w:type="table" w:styleId="1032" w:customStyle="1">
    <w:name w:val="网格型12"/>
    <w:basedOn w:val="722"/>
    <w:uiPriority w:val="59"/>
    <w:qFormat/>
    <w:pPr>
      <w:jc w:val="both"/>
      <w:widowControl w:val="off"/>
    </w:pPr>
    <w:tblPr/>
  </w:style>
  <w:style w:type="table" w:styleId="1033" w:customStyle="1">
    <w:name w:val="网格型3"/>
    <w:basedOn w:val="722"/>
    <w:qFormat/>
    <w:pPr>
      <w:jc w:val="both"/>
      <w:widowControl w:val="off"/>
    </w:pPr>
    <w:tblPr/>
  </w:style>
  <w:style w:type="table" w:styleId="1034" w:customStyle="1">
    <w:name w:val="网格型81"/>
    <w:basedOn w:val="722"/>
    <w:uiPriority w:val="59"/>
    <w:qFormat/>
    <w:pPr>
      <w:jc w:val="both"/>
      <w:widowControl w:val="off"/>
    </w:pPr>
    <w:tblPr/>
  </w:style>
  <w:style w:type="table" w:styleId="1035" w:customStyle="1">
    <w:name w:val="网格型51"/>
    <w:basedOn w:val="722"/>
    <w:uiPriority w:val="59"/>
    <w:qFormat/>
    <w:tblPr/>
  </w:style>
  <w:style w:type="table" w:styleId="1036" w:customStyle="1">
    <w:name w:val="网格型11"/>
    <w:basedOn w:val="722"/>
    <w:uiPriority w:val="59"/>
    <w:qFormat/>
    <w:rPr>
      <w:rFonts w:ascii="等线" w:hAnsi="等线" w:eastAsia="等线"/>
      <w:sz w:val="21"/>
    </w:rPr>
    <w:tblPr/>
  </w:style>
  <w:style w:type="table" w:styleId="1037" w:customStyle="1">
    <w:name w:val="网格型5"/>
    <w:basedOn w:val="722"/>
    <w:uiPriority w:val="59"/>
    <w:qFormat/>
    <w:tblPr/>
  </w:style>
  <w:style w:type="table" w:styleId="1038" w:customStyle="1">
    <w:name w:val="网格型4"/>
    <w:basedOn w:val="722"/>
    <w:uiPriority w:val="59"/>
    <w:qFormat/>
    <w:tblPr/>
  </w:style>
  <w:style w:type="table" w:styleId="1039" w:customStyle="1">
    <w:name w:val="网格型511"/>
    <w:basedOn w:val="722"/>
    <w:uiPriority w:val="59"/>
    <w:qFormat/>
    <w:tblPr/>
  </w:style>
  <w:style w:type="table" w:styleId="1040" w:customStyle="1">
    <w:name w:val="网格型9"/>
    <w:basedOn w:val="722"/>
    <w:uiPriority w:val="59"/>
    <w:qFormat/>
    <w:rPr>
      <w:sz w:val="21"/>
    </w:rPr>
    <w:tblPr/>
  </w:style>
  <w:style w:type="table" w:styleId="1041" w:customStyle="1">
    <w:name w:val="网格型13"/>
    <w:basedOn w:val="722"/>
    <w:qFormat/>
    <w:pPr>
      <w:jc w:val="both"/>
      <w:widowControl w:val="off"/>
    </w:pPr>
    <w:tblPr/>
  </w:style>
  <w:style w:type="table" w:styleId="1042" w:customStyle="1">
    <w:name w:val="网格型10"/>
    <w:basedOn w:val="722"/>
    <w:qFormat/>
    <w:pPr>
      <w:jc w:val="both"/>
      <w:widowControl w:val="off"/>
    </w:pPr>
    <w:tblPr/>
  </w:style>
  <w:style w:type="table" w:styleId="1043" w:customStyle="1">
    <w:name w:val="网格型15"/>
    <w:basedOn w:val="72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4" w:customStyle="1">
    <w:name w:val="正文文本首行缩进 2 字符1"/>
    <w:link w:val="763"/>
    <w:uiPriority w:val="99"/>
    <w:semiHidden/>
    <w:qFormat/>
    <w:rPr>
      <w:rFonts w:ascii="Calibri" w:hAnsi="Calibri" w:eastAsia="楷体_GB2312" w:cs="Times New Roman"/>
      <w:sz w:val="22"/>
      <w:szCs w:val="22"/>
    </w:rPr>
  </w:style>
  <w:style w:type="character" w:styleId="1045" w:customStyle="1">
    <w:name w:val="*正文 Char"/>
    <w:link w:val="1046"/>
    <w:qFormat/>
    <w:rPr>
      <w:sz w:val="24"/>
      <w:szCs w:val="28"/>
    </w:rPr>
  </w:style>
  <w:style w:type="paragraph" w:styleId="1046" w:customStyle="1">
    <w:name w:val="*正文"/>
    <w:basedOn w:val="711"/>
    <w:link w:val="1045"/>
    <w:qFormat/>
    <w:pPr>
      <w:ind w:firstLine="200"/>
      <w:jc w:val="both"/>
      <w:spacing w:before="50" w:after="50" w:line="360" w:lineRule="auto"/>
      <w:widowControl w:val="off"/>
    </w:pPr>
    <w:rPr>
      <w:rFonts w:ascii="Times New Roman" w:hAnsi="Times New Roman"/>
      <w:sz w:val="24"/>
      <w:szCs w:val="28"/>
    </w:rPr>
  </w:style>
  <w:style w:type="paragraph" w:styleId="1047" w:customStyle="1">
    <w:name w:val="Body text|1"/>
    <w:basedOn w:val="711"/>
    <w:qFormat/>
    <w:pPr>
      <w:ind w:firstLine="400"/>
      <w:jc w:val="both"/>
      <w:spacing w:after="280" w:line="480" w:lineRule="auto"/>
      <w:widowControl w:val="off"/>
    </w:pPr>
    <w:rPr>
      <w:rFonts w:ascii="宋体" w:hAnsi="宋体" w:cs="宋体"/>
      <w:sz w:val="26"/>
      <w:szCs w:val="26"/>
      <w:lang w:val="zh-TW" w:eastAsia="zh-TW" w:bidi="zh-TW"/>
    </w:rPr>
  </w:style>
  <w:style w:type="paragraph" w:styleId="1048" w:customStyle="1">
    <w:name w:val="修订8"/>
    <w:hidden/>
    <w:uiPriority w:val="99"/>
    <w:unhideWhenUsed/>
    <w:qFormat/>
    <w:rPr>
      <w:rFonts w:ascii="Calibri" w:hAnsi="Calibri"/>
      <w:sz w:val="22"/>
      <w:szCs w:val="22"/>
    </w:rPr>
  </w:style>
  <w:style w:type="paragraph" w:styleId="1049" w:customStyle="1">
    <w:name w:val="修订9"/>
    <w:hidden/>
    <w:uiPriority w:val="99"/>
    <w:unhideWhenUsed/>
    <w:qFormat/>
    <w:rPr>
      <w:rFonts w:ascii="Calibri" w:hAnsi="Calibri"/>
      <w:sz w:val="22"/>
      <w:szCs w:val="22"/>
    </w:rPr>
  </w:style>
  <w:style w:type="paragraph" w:styleId="1050" w:customStyle="1">
    <w:name w:val="修订10"/>
    <w:hidden/>
    <w:uiPriority w:val="99"/>
    <w:unhideWhenUsed/>
    <w:qFormat/>
    <w:rPr>
      <w:rFonts w:ascii="Calibri" w:hAnsi="Calibri"/>
      <w:sz w:val="22"/>
      <w:szCs w:val="22"/>
    </w:rPr>
  </w:style>
  <w:style w:type="paragraph" w:styleId="1051" w:customStyle="1">
    <w:name w:val="修订12"/>
    <w:hidden/>
    <w:uiPriority w:val="99"/>
    <w:unhideWhenUsed/>
    <w:qFormat/>
    <w:rPr>
      <w:rFonts w:ascii="Calibri" w:hAnsi="Calibri"/>
      <w:sz w:val="22"/>
      <w:szCs w:val="22"/>
    </w:rPr>
  </w:style>
  <w:style w:type="paragraph" w:styleId="1052" w:customStyle="1">
    <w:name w:val="修订13"/>
    <w:hidden/>
    <w:uiPriority w:val="99"/>
    <w:unhideWhenUsed/>
    <w:qFormat/>
    <w:rPr>
      <w:rFonts w:ascii="Calibri" w:hAnsi="Calibri"/>
      <w:sz w:val="22"/>
      <w:szCs w:val="22"/>
    </w:rPr>
  </w:style>
  <w:style w:type="paragraph" w:styleId="1053" w:customStyle="1">
    <w:name w:val="修订14"/>
    <w:hidden/>
    <w:uiPriority w:val="99"/>
    <w:unhideWhenUsed/>
    <w:qFormat/>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0FF7B-216D-40E8-ADCB-4D69723D7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吉慧婷</cp:lastModifiedBy>
  <cp:revision>9</cp:revision>
  <dcterms:created xsi:type="dcterms:W3CDTF">2026-02-13T01:31:00Z</dcterms:created>
  <dcterms:modified xsi:type="dcterms:W3CDTF">2026-02-13T04:13:02Z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D79A59FDBCCE4FEE8A5614A331242EC7_12</vt:lpwstr>
  </property>
  <property fmtid="{D5CDD505-2E9C-101B-9397-08002B2CF9AE}" pid="4" name="KSOTemplateDocerSaveRecord">
    <vt:lpwstr>eyJoZGlkIjoiNzE0NGVkZjFhZjhlMTNkMTgzOWU3ODcwZjVlY2I5ODYiLCJ1c2VySWQiOiIxNDgxNjk0MzUyIn0=</vt:lpwstr>
  </property>
</Properties>
</file>