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cs="仿宋" w:asciiTheme="minorEastAsia" w:hAnsiTheme="minorEastAsia" w:eastAsiaTheme="minorEastAsia"/>
          <w:b/>
          <w:i/>
          <w:color w:val="000000" w:themeColor="text1"/>
          <w:sz w:val="21"/>
          <w:szCs w:val="21"/>
        </w:rPr>
      </w:pPr>
      <w:r>
        <w:rPr>
          <w:rFonts w:hint="eastAsia" w:cs="仿宋" w:asciiTheme="minorEastAsia" w:hAnsiTheme="minorEastAsia" w:eastAsiaTheme="minorEastAsia"/>
          <w:b/>
          <w:color w:val="000000" w:themeColor="text1"/>
          <w:sz w:val="72"/>
        </w:rPr>
        <w:tab/>
      </w:r>
      <w:r/>
    </w:p>
    <w:p>
      <w:pPr>
        <w:jc w:val="center"/>
        <w:rPr>
          <w:rFonts w:cs="仿宋" w:asciiTheme="minorEastAsia" w:hAnsiTheme="minorEastAsia" w:eastAsiaTheme="minorEastAsia"/>
          <w:b/>
          <w:color w:val="000000" w:themeColor="text1"/>
          <w:sz w:val="72"/>
        </w:rPr>
      </w:pPr>
      <w:r>
        <w:rPr>
          <w:rFonts w:cs="仿宋" w:asciiTheme="minorEastAsia" w:hAnsiTheme="minorEastAsia" w:eastAsiaTheme="minorEastAsia"/>
          <w:b/>
          <w:color w:val="000000" w:themeColor="text1"/>
          <w:sz w:val="72"/>
        </w:rPr>
      </w:r>
      <w:r/>
    </w:p>
    <w:p>
      <w:pPr>
        <w:jc w:val="center"/>
        <w:spacing w:line="360" w:lineRule="auto"/>
        <w:rPr>
          <w:rFonts w:cs="仿宋" w:asciiTheme="minorEastAsia" w:hAnsiTheme="minorEastAsia" w:eastAsiaTheme="minorEastAsia"/>
          <w:bCs/>
          <w:color w:val="000000" w:themeColor="text1"/>
          <w:spacing w:val="20"/>
          <w:sz w:val="72"/>
          <w:szCs w:val="72"/>
        </w:rPr>
      </w:pPr>
      <w:r>
        <w:rPr>
          <w:rFonts w:hint="eastAsia" w:cs="仿宋" w:asciiTheme="minorEastAsia" w:hAnsiTheme="minorEastAsia" w:eastAsiaTheme="minorEastAsia"/>
          <w:bCs/>
          <w:color w:val="000000" w:themeColor="text1"/>
          <w:spacing w:val="20"/>
          <w:sz w:val="72"/>
          <w:szCs w:val="72"/>
        </w:rPr>
        <w:t xml:space="preserve">泰州市政府采购</w:t>
      </w:r>
      <w:r/>
    </w:p>
    <w:p>
      <w:pPr>
        <w:jc w:val="center"/>
        <w:spacing w:line="360" w:lineRule="auto"/>
        <w:rPr>
          <w:rFonts w:cs="仿宋" w:asciiTheme="minorEastAsia" w:hAnsiTheme="minorEastAsia" w:eastAsiaTheme="minorEastAsia"/>
          <w:bCs/>
          <w:color w:val="000000" w:themeColor="text1"/>
          <w:spacing w:val="20"/>
          <w:sz w:val="52"/>
          <w:szCs w:val="52"/>
        </w:rPr>
      </w:pPr>
      <w:r>
        <w:rPr>
          <w:rFonts w:hint="eastAsia" w:cs="仿宋" w:asciiTheme="minorEastAsia" w:hAnsiTheme="minorEastAsia" w:eastAsiaTheme="minorEastAsia"/>
          <w:bCs/>
          <w:color w:val="000000" w:themeColor="text1"/>
          <w:spacing w:val="20"/>
          <w:sz w:val="52"/>
          <w:szCs w:val="52"/>
        </w:rPr>
        <w:t xml:space="preserve">公开</w:t>
      </w:r>
      <w:r>
        <w:rPr>
          <w:rFonts w:hint="eastAsia" w:asciiTheme="minorEastAsia" w:hAnsiTheme="minorEastAsia" w:eastAsiaTheme="minor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197485</wp:posOffset>
                </wp:positionV>
                <wp:extent cx="635" cy="0"/>
                <wp:effectExtent l="0" t="4445" r="0" b="5080"/>
                <wp:wrapNone/>
                <wp:docPr id="2"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8.9pt,15.5pt" to="-8.9pt,15.5pt" filled="f" strokecolor="#000000"/>
            </w:pict>
          </mc:Fallback>
        </mc:AlternateContent>
      </w:r>
      <w:r>
        <w:rPr>
          <w:rFonts w:hint="eastAsia" w:cs="仿宋" w:asciiTheme="minorEastAsia" w:hAnsiTheme="minorEastAsia" w:eastAsiaTheme="minorEastAsia"/>
          <w:bCs/>
          <w:color w:val="000000" w:themeColor="text1"/>
          <w:spacing w:val="20"/>
          <w:sz w:val="52"/>
          <w:szCs w:val="52"/>
        </w:rPr>
        <w:t xml:space="preserve">招标文件</w:t>
      </w:r>
      <w:r/>
    </w:p>
    <w:p>
      <w:pPr>
        <w:jc w:val="center"/>
        <w:rPr>
          <w:rFonts w:cs="仿宋" w:asciiTheme="minorEastAsia" w:hAnsiTheme="minorEastAsia" w:eastAsiaTheme="minorEastAsia"/>
          <w:b/>
          <w:color w:val="000000" w:themeColor="text1"/>
          <w:sz w:val="72"/>
          <w:szCs w:val="72"/>
        </w:rPr>
      </w:pPr>
      <w:r>
        <w:rPr>
          <w:rFonts w:hint="eastAsia" w:cs="仿宋" w:asciiTheme="minorEastAsia" w:hAnsiTheme="minorEastAsia" w:eastAsiaTheme="minorEastAsia"/>
          <w:bCs/>
          <w:color w:val="000000" w:themeColor="text1"/>
          <w:sz w:val="30"/>
        </w:rPr>
        <w:t xml:space="preserve">（全流程电子化不见面开标）</w:t>
      </w:r>
      <w:r/>
    </w:p>
    <w:p>
      <w:pPr>
        <w:rPr>
          <w:rFonts w:cs="仿宋" w:asciiTheme="minorEastAsia" w:hAnsiTheme="minorEastAsia" w:eastAsiaTheme="minorEastAsia"/>
          <w:b/>
          <w:color w:val="000000" w:themeColor="text1"/>
          <w:sz w:val="72"/>
        </w:rPr>
      </w:pPr>
      <w:r>
        <w:rPr>
          <w:rFonts w:cs="仿宋" w:asciiTheme="minorEastAsia" w:hAnsiTheme="minorEastAsia" w:eastAsiaTheme="minorEastAsia"/>
          <w:b/>
          <w:color w:val="000000" w:themeColor="text1"/>
          <w:sz w:val="72"/>
        </w:rPr>
      </w:r>
      <w:r/>
    </w:p>
    <w:p>
      <w:pPr>
        <w:pStyle w:val="964"/>
        <w:ind w:firstLine="568"/>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pStyle w:val="964"/>
        <w:ind w:firstLine="568"/>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项目编号：</w:t>
      </w:r>
      <w:r>
        <w:rPr>
          <w:rFonts w:cs="仿宋" w:asciiTheme="minorEastAsia" w:hAnsiTheme="minorEastAsia" w:eastAsiaTheme="minorEastAsia"/>
          <w:b/>
          <w:bCs/>
          <w:color w:val="000000" w:themeColor="text1"/>
          <w:sz w:val="28"/>
          <w:szCs w:val="28"/>
        </w:rPr>
        <w:t xml:space="preserve">JSZC-321204-HWZX-G2026-0121</w:t>
      </w:r>
      <w:r>
        <w:rPr>
          <w:rFonts w:cs="仿宋" w:asciiTheme="minorEastAsia" w:hAnsiTheme="minorEastAsia" w:eastAsiaTheme="minorEastAsia"/>
          <w:b/>
          <w:bCs/>
          <w:color w:val="000000" w:themeColor="text1"/>
          <w:sz w:val="28"/>
          <w:szCs w:val="28"/>
        </w:rPr>
        <w:t xml:space="preserve">（JYZC-2025</w:t>
      </w:r>
      <w:r>
        <w:rPr>
          <w:rFonts w:cs="仿宋" w:asciiTheme="minorEastAsia" w:hAnsiTheme="minorEastAsia" w:eastAsiaTheme="minorEastAsia"/>
          <w:b/>
          <w:bCs/>
          <w:color w:val="000000" w:themeColor="text1"/>
          <w:sz w:val="28"/>
          <w:szCs w:val="28"/>
        </w:rPr>
        <w:t xml:space="preserve">173</w:t>
      </w:r>
      <w:r>
        <w:rPr>
          <w:rFonts w:cs="仿宋" w:asciiTheme="minorEastAsia" w:hAnsiTheme="minorEastAsia" w:eastAsiaTheme="minorEastAsia"/>
          <w:b/>
          <w:bCs/>
          <w:color w:val="000000" w:themeColor="text1"/>
          <w:sz w:val="28"/>
          <w:szCs w:val="28"/>
        </w:rPr>
        <w:t xml:space="preserve">）</w:t>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Cs w:val="28"/>
        </w:rPr>
        <w:t xml:space="preserve">采</w:t>
      </w:r>
      <w:r>
        <w:rPr>
          <w:rFonts w:hint="eastAsia" w:cs="仿宋" w:asciiTheme="minorEastAsia" w:hAnsiTheme="minorEastAsia" w:eastAsiaTheme="minorEastAsia"/>
          <w:b/>
          <w:bCs/>
          <w:color w:val="000000" w:themeColor="text1"/>
          <w:sz w:val="28"/>
          <w:szCs w:val="28"/>
        </w:rPr>
        <w:t xml:space="preserve">购代理编号：</w:t>
      </w:r>
      <w:r>
        <w:rPr>
          <w:rFonts w:hint="eastAsia" w:cs="仿宋" w:asciiTheme="minorEastAsia" w:hAnsiTheme="minorEastAsia" w:eastAsiaTheme="minorEastAsia"/>
          <w:b/>
          <w:bCs/>
          <w:color w:val="000000" w:themeColor="text1"/>
          <w:sz w:val="28"/>
          <w:szCs w:val="28"/>
        </w:rPr>
        <w:t xml:space="preserve">0675-256JOC016302</w:t>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项目名称：</w:t>
      </w:r>
      <w:r>
        <w:rPr>
          <w:rFonts w:hint="eastAsia" w:cs="仿宋" w:asciiTheme="minorEastAsia" w:hAnsiTheme="minorEastAsia" w:eastAsiaTheme="minorEastAsia"/>
          <w:b/>
          <w:bCs/>
          <w:color w:val="000000" w:themeColor="text1"/>
          <w:sz w:val="28"/>
          <w:szCs w:val="28"/>
        </w:rPr>
        <w:t xml:space="preserve">X射线计算机断层摄影系统</w:t>
      </w:r>
      <w:r/>
    </w:p>
    <w:p>
      <w:pPr>
        <w:ind w:firstLine="419"/>
        <w:jc w:val="center"/>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   购   人：</w:t>
      </w:r>
      <w:r>
        <w:rPr>
          <w:rFonts w:hint="eastAsia" w:cs="仿宋" w:asciiTheme="minorEastAsia" w:hAnsiTheme="minorEastAsia" w:eastAsiaTheme="minorEastAsia"/>
          <w:b/>
          <w:bCs/>
          <w:color w:val="000000" w:themeColor="text1"/>
          <w:sz w:val="28"/>
          <w:szCs w:val="28"/>
        </w:rPr>
        <w:t xml:space="preserve">泰州市姜堰区</w:t>
      </w:r>
      <w:r>
        <w:rPr>
          <w:rFonts w:hint="eastAsia" w:cs="仿宋" w:asciiTheme="minorEastAsia" w:hAnsiTheme="minorEastAsia" w:eastAsiaTheme="minorEastAsia"/>
          <w:b/>
          <w:bCs/>
          <w:color w:val="000000" w:themeColor="text1"/>
          <w:sz w:val="28"/>
          <w:szCs w:val="28"/>
        </w:rPr>
        <w:t xml:space="preserve">大伦镇卫生院</w:t>
      </w:r>
      <w:r/>
    </w:p>
    <w:p>
      <w:pPr>
        <w:pStyle w:val="806"/>
        <w:ind w:firstLine="0"/>
        <w:jc w:val="center"/>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采购代理机构：江苏海外集团国际工程咨询有限公司</w:t>
      </w:r>
      <w:r/>
    </w:p>
    <w:p>
      <w:pPr>
        <w:jc w:val="center"/>
        <w:rPr>
          <w:rFonts w:cs="仿宋" w:asciiTheme="minorEastAsia" w:hAnsiTheme="minorEastAsia" w:eastAsiaTheme="minorEastAsia"/>
          <w:b/>
          <w:color w:val="000000" w:themeColor="text1"/>
          <w:sz w:val="28"/>
          <w:szCs w:val="28"/>
        </w:rPr>
      </w:pPr>
      <w:r>
        <w:rPr>
          <w:rFonts w:cs="仿宋" w:asciiTheme="minorEastAsia" w:hAnsiTheme="minorEastAsia" w:eastAsiaTheme="minorEastAsia"/>
          <w:b/>
          <w:color w:val="000000" w:themeColor="text1"/>
          <w:sz w:val="28"/>
          <w:szCs w:val="28"/>
        </w:rPr>
      </w:r>
      <w:r/>
    </w:p>
    <w:p>
      <w:pPr>
        <w:jc w:val="center"/>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202</w:t>
      </w:r>
      <w:r>
        <w:rPr>
          <w:rFonts w:hint="eastAsia" w:cs="仿宋" w:asciiTheme="minorEastAsia" w:hAnsiTheme="minorEastAsia" w:eastAsiaTheme="minorEastAsia"/>
          <w:b/>
          <w:color w:val="000000" w:themeColor="text1"/>
          <w:sz w:val="28"/>
          <w:szCs w:val="28"/>
        </w:rPr>
        <w:t xml:space="preserve">6</w:t>
      </w:r>
      <w:r>
        <w:rPr>
          <w:rFonts w:hint="eastAsia" w:cs="仿宋" w:asciiTheme="minorEastAsia" w:hAnsiTheme="minorEastAsia" w:eastAsiaTheme="minorEastAsia"/>
          <w:b/>
          <w:color w:val="000000" w:themeColor="text1"/>
          <w:sz w:val="28"/>
          <w:szCs w:val="28"/>
        </w:rPr>
        <w:t xml:space="preserve">年</w:t>
      </w:r>
      <w:r>
        <w:rPr>
          <w:rFonts w:cs="仿宋" w:asciiTheme="minorEastAsia" w:hAnsiTheme="minorEastAsia" w:eastAsiaTheme="minorEastAsia"/>
          <w:b/>
          <w:color w:val="000000" w:themeColor="text1"/>
          <w:sz w:val="28"/>
          <w:szCs w:val="28"/>
        </w:rPr>
        <w:t xml:space="preserve">3</w:t>
      </w:r>
      <w:r>
        <w:rPr>
          <w:rFonts w:hint="eastAsia" w:cs="仿宋" w:asciiTheme="minorEastAsia" w:hAnsiTheme="minorEastAsia" w:eastAsiaTheme="minorEastAsia"/>
          <w:b/>
          <w:color w:val="000000" w:themeColor="text1"/>
          <w:sz w:val="28"/>
          <w:szCs w:val="28"/>
        </w:rPr>
        <w:t xml:space="preserve">月</w:t>
      </w:r>
      <w:r/>
    </w:p>
    <w:p>
      <w:pPr>
        <w:jc w:val="center"/>
        <w:spacing w:line="360" w:lineRule="auto"/>
        <w:widowControl/>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br w:type="page" w:clear="all"/>
      </w:r>
      <w:r/>
    </w:p>
    <w:p>
      <w:pPr>
        <w:jc w:val="center"/>
        <w:spacing w:line="360" w:lineRule="auto"/>
        <w:widowControl/>
        <w:rPr>
          <w:rFonts w:cs="仿宋" w:asciiTheme="minorEastAsia" w:hAnsiTheme="minorEastAsia" w:eastAsiaTheme="minorEastAsia"/>
          <w:b/>
          <w:color w:val="000000" w:themeColor="text1"/>
          <w:sz w:val="36"/>
          <w:szCs w:val="36"/>
        </w:rPr>
      </w:pPr>
      <w:r>
        <w:rPr>
          <w:rFonts w:hint="eastAsia" w:cs="仿宋" w:asciiTheme="minorEastAsia" w:hAnsiTheme="minorEastAsia" w:eastAsiaTheme="minorEastAsia"/>
          <w:b/>
          <w:color w:val="000000" w:themeColor="text1"/>
          <w:sz w:val="36"/>
          <w:szCs w:val="36"/>
        </w:rPr>
        <w:t xml:space="preserve">目  录</w:t>
      </w:r>
      <w:r/>
    </w:p>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965"/>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begin"/>
      </w:r>
      <w:r>
        <w:rPr>
          <w:rFonts w:hint="eastAsia" w:cs="仿宋" w:asciiTheme="minorEastAsia" w:hAnsiTheme="minorEastAsia" w:eastAsiaTheme="minorEastAsia"/>
          <w:b/>
          <w:color w:val="000000" w:themeColor="text1"/>
          <w:sz w:val="28"/>
          <w:szCs w:val="21"/>
        </w:rPr>
        <w:instrText xml:space="preserve">TOC  \* MERGEFORMAT</w:instrText>
      </w:r>
      <w:r>
        <w:rPr>
          <w:rFonts w:hint="eastAsia" w:cs="仿宋" w:asciiTheme="minorEastAsia" w:hAnsiTheme="minorEastAsia" w:eastAsiaTheme="minorEastAsia"/>
          <w:b/>
          <w:color w:val="000000" w:themeColor="text1"/>
          <w:sz w:val="28"/>
          <w:szCs w:val="21"/>
        </w:rPr>
        <w:fldChar w:fldCharType="separate"/>
      </w:r>
      <w:r>
        <w:rPr>
          <w:rFonts w:hint="eastAsia" w:cs="仿宋" w:asciiTheme="minorEastAsia" w:hAnsiTheme="minorEastAsia" w:eastAsiaTheme="minorEastAsia"/>
          <w:b/>
          <w:color w:val="000000" w:themeColor="text1"/>
          <w:sz w:val="28"/>
          <w:szCs w:val="21"/>
        </w:rPr>
        <w:t xml:space="preserve">第一章 招标公告</w:t>
      </w:r>
      <w:r/>
    </w:p>
    <w:p>
      <w:pPr>
        <w:pStyle w:val="965"/>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第二章 投标人须知</w:t>
      </w:r>
      <w:r/>
    </w:p>
    <w:p>
      <w:pPr>
        <w:pStyle w:val="965"/>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第三章 采购需求</w:t>
      </w:r>
      <w:r/>
    </w:p>
    <w:p>
      <w:pPr>
        <w:pStyle w:val="965"/>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第四章 评标办法及标准</w:t>
      </w:r>
      <w:r/>
    </w:p>
    <w:p>
      <w:pPr>
        <w:pStyle w:val="965"/>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第五章 合同条款</w:t>
      </w:r>
      <w:r/>
    </w:p>
    <w:p>
      <w:pPr>
        <w:pStyle w:val="965"/>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end"/>
      </w:r>
      <w:r>
        <w:rPr>
          <w:rFonts w:hint="eastAsia" w:cs="仿宋" w:asciiTheme="minorEastAsia" w:hAnsiTheme="minorEastAsia" w:eastAsiaTheme="minorEastAsia"/>
          <w:b/>
          <w:color w:val="000000" w:themeColor="text1"/>
          <w:sz w:val="28"/>
          <w:szCs w:val="21"/>
        </w:rPr>
        <w:t xml:space="preserve">第六章 投标文件格式</w:t>
      </w:r>
      <w:r/>
    </w:p>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jc w:val="center"/>
        <w:spacing w:line="360" w:lineRule="auto"/>
        <w:widowControl/>
        <w:rPr>
          <w:rFonts w:cs="仿宋" w:asciiTheme="minorEastAsia" w:hAnsiTheme="minorEastAsia" w:eastAsiaTheme="minorEastAsia"/>
          <w:b/>
          <w:color w:val="000000" w:themeColor="text1"/>
          <w:spacing w:val="15"/>
          <w:sz w:val="32"/>
          <w:szCs w:val="32"/>
        </w:rPr>
      </w:pPr>
      <w:r>
        <w:rPr>
          <w:rFonts w:hint="eastAsia" w:cs="仿宋" w:asciiTheme="minorEastAsia" w:hAnsiTheme="minorEastAsia" w:eastAsiaTheme="minorEastAsia"/>
          <w:color w:val="000000" w:themeColor="text1"/>
          <w:sz w:val="21"/>
          <w:szCs w:val="21"/>
        </w:rPr>
        <w:br w:type="page" w:clear="all"/>
      </w:r>
      <w:bookmarkStart w:id="0" w:name="_Toc388026584"/>
      <w:r/>
      <w:bookmarkStart w:id="1" w:name="_Toc409438817"/>
      <w:r>
        <w:rPr>
          <w:rFonts w:hint="eastAsia" w:cs="仿宋" w:asciiTheme="minorEastAsia" w:hAnsiTheme="minorEastAsia" w:eastAsiaTheme="minorEastAsia"/>
          <w:b/>
          <w:color w:val="000000" w:themeColor="text1"/>
          <w:spacing w:val="15"/>
          <w:sz w:val="32"/>
          <w:szCs w:val="32"/>
        </w:rPr>
        <w:t xml:space="preserve">第一</w:t>
      </w:r>
      <w:r>
        <w:rPr>
          <w:rFonts w:hint="eastAsia" w:cs="仿宋" w:asciiTheme="minorEastAsia" w:hAnsiTheme="minorEastAsia" w:eastAsiaTheme="minorEastAsia"/>
          <w:b/>
          <w:color w:val="000000" w:themeColor="text1"/>
          <w:spacing w:val="15"/>
          <w:sz w:val="32"/>
          <w:szCs w:val="32"/>
        </w:rPr>
        <w:t xml:space="preserve">章</w:t>
      </w:r>
      <w:r>
        <w:rPr>
          <w:rFonts w:hint="eastAsia" w:cs="宋体" w:asciiTheme="minorEastAsia" w:hAnsiTheme="minorEastAsia" w:eastAsiaTheme="minorEastAsia"/>
          <w:color w:val="000000" w:themeColor="text1"/>
          <w:sz w:val="32"/>
          <w:szCs w:val="32"/>
        </w:rPr>
        <w:t xml:space="preserve"> </w:t>
      </w:r>
      <w:bookmarkStart w:id="2" w:name="_Toc258329824"/>
      <w:r/>
      <w:bookmarkStart w:id="3" w:name="_Toc228679947"/>
      <w:r/>
      <w:bookmarkStart w:id="4" w:name="_Toc417477665"/>
      <w:r/>
      <w:bookmarkEnd w:id="2"/>
      <w:r/>
      <w:bookmarkEnd w:id="3"/>
      <w:r/>
      <w:bookmarkEnd w:id="4"/>
      <w:r>
        <w:rPr>
          <w:rFonts w:hint="eastAsia" w:cs="仿宋" w:asciiTheme="minorEastAsia" w:hAnsiTheme="minorEastAsia" w:eastAsiaTheme="minorEastAsia"/>
          <w:b/>
          <w:color w:val="000000" w:themeColor="text1"/>
          <w:spacing w:val="15"/>
          <w:sz w:val="32"/>
          <w:szCs w:val="32"/>
        </w:rPr>
        <w:t xml:space="preserve">招标公告</w:t>
      </w:r>
      <w:r/>
    </w:p>
    <w:p>
      <w:pPr>
        <w:spacing w:line="360" w:lineRule="auto"/>
        <w:rPr>
          <w:rFonts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rPr>
        <w:t xml:space="preserve">项目概况</w:t>
      </w:r>
      <w:r/>
    </w:p>
    <w:p>
      <w:pPr>
        <w:ind w:firstLine="488"/>
        <w:spacing w:line="360" w:lineRule="auto"/>
        <w:rPr>
          <w:rFonts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u w:val="single"/>
        </w:rPr>
        <w:t xml:space="preserve">X射线计算机断层摄影系统</w:t>
      </w:r>
      <w:r>
        <w:rPr>
          <w:rFonts w:hint="eastAsia" w:cs="仿宋" w:asciiTheme="minorEastAsia" w:hAnsiTheme="minorEastAsia" w:eastAsiaTheme="minorEastAsia"/>
          <w:color w:val="000000" w:themeColor="text1"/>
          <w:sz w:val="24"/>
          <w:szCs w:val="24"/>
        </w:rPr>
        <w:t xml:space="preserve">招标项</w:t>
      </w:r>
      <w:r>
        <w:rPr>
          <w:rFonts w:hint="eastAsia" w:cs="仿宋" w:asciiTheme="minorEastAsia" w:hAnsiTheme="minorEastAsia" w:eastAsiaTheme="minorEastAsia"/>
          <w:color w:val="000000" w:themeColor="text1"/>
          <w:sz w:val="24"/>
          <w:szCs w:val="24"/>
        </w:rPr>
        <w:t xml:space="preserve">目的潜在投</w:t>
      </w:r>
      <w:r>
        <w:rPr>
          <w:rFonts w:hint="eastAsia" w:cs="仿宋" w:asciiTheme="minorEastAsia" w:hAnsiTheme="minorEastAsia" w:eastAsiaTheme="minorEastAsia"/>
          <w:color w:val="000000" w:themeColor="text1"/>
          <w:sz w:val="24"/>
          <w:szCs w:val="24"/>
        </w:rPr>
        <w:t xml:space="preserve">标人可在“江苏政府采购网</w:t>
      </w:r>
      <w:r>
        <w:rPr>
          <w:rFonts w:hint="eastAsia" w:cs="仿宋" w:asciiTheme="minorEastAsia" w:hAnsiTheme="minorEastAsia" w:eastAsiaTheme="minorEastAsia"/>
          <w:color w:val="000000" w:themeColor="text1"/>
          <w:sz w:val="24"/>
          <w:szCs w:val="24"/>
          <w:u w:val="single"/>
        </w:rPr>
        <w:t xml:space="preserve">-苏</w:t>
      </w:r>
      <w:r>
        <w:rPr>
          <w:rFonts w:hint="eastAsia" w:cs="仿宋" w:asciiTheme="minorEastAsia" w:hAnsiTheme="minorEastAsia" w:eastAsiaTheme="minorEastAsia"/>
          <w:color w:val="000000" w:themeColor="text1"/>
          <w:sz w:val="24"/>
          <w:szCs w:val="24"/>
          <w:u w:val="single"/>
        </w:rPr>
        <w:t xml:space="preserve">采云</w:t>
      </w:r>
      <w:r>
        <w:rPr>
          <w:rFonts w:hint="eastAsia" w:cs="仿宋" w:asciiTheme="minorEastAsia" w:hAnsiTheme="minorEastAsia" w:eastAsiaTheme="minorEastAsia"/>
          <w:color w:val="000000" w:themeColor="text1"/>
          <w:sz w:val="24"/>
          <w:szCs w:val="24"/>
          <w:u w:val="single"/>
        </w:rPr>
        <w:t xml:space="preserve">”系统</w:t>
      </w:r>
      <w:r>
        <w:rPr>
          <w:rFonts w:hint="eastAsia" w:cs="仿宋" w:asciiTheme="minorEastAsia" w:hAnsiTheme="minorEastAsia" w:eastAsiaTheme="minorEastAsia"/>
          <w:color w:val="000000" w:themeColor="text1"/>
          <w:sz w:val="24"/>
          <w:szCs w:val="24"/>
        </w:rPr>
        <w:t xml:space="preserve">自行下载招标文件 </w:t>
      </w:r>
      <w:hyperlink r:id="rId14" w:tooltip="http://jszfcg.jsczt.cn/）获取招标文件，并于2023年11月" w:history="1">
        <w:r>
          <w:rPr>
            <w:rStyle w:val="810"/>
            <w:rFonts w:hint="eastAsia" w:cs="仿宋" w:asciiTheme="minorEastAsia" w:hAnsiTheme="minorEastAsia" w:eastAsiaTheme="minorEastAsia"/>
            <w:color w:val="000000" w:themeColor="text1"/>
            <w:sz w:val="24"/>
            <w:szCs w:val="24"/>
            <w:u w:val="none"/>
          </w:rPr>
          <w:t xml:space="preserve">，并于</w:t>
        </w:r>
        <w:r>
          <w:rPr>
            <w:rStyle w:val="810"/>
            <w:rFonts w:hint="eastAsia" w:cs="仿宋" w:asciiTheme="minorEastAsia" w:hAnsiTheme="minorEastAsia" w:eastAsiaTheme="minorEastAsia"/>
            <w:color w:val="000000" w:themeColor="text1"/>
            <w:sz w:val="24"/>
            <w:szCs w:val="24"/>
          </w:rPr>
          <w:t xml:space="preserve">202</w:t>
        </w:r>
        <w:r>
          <w:rPr>
            <w:rStyle w:val="810"/>
            <w:rFonts w:cs="仿宋" w:asciiTheme="minorEastAsia" w:hAnsiTheme="minorEastAsia" w:eastAsiaTheme="minorEastAsia"/>
            <w:color w:val="000000" w:themeColor="text1"/>
            <w:sz w:val="24"/>
            <w:szCs w:val="24"/>
          </w:rPr>
          <w:t xml:space="preserve">6</w:t>
        </w:r>
        <w:r>
          <w:rPr>
            <w:rStyle w:val="810"/>
            <w:rFonts w:hint="eastAsia" w:cs="仿宋" w:asciiTheme="minorEastAsia" w:hAnsiTheme="minorEastAsia" w:eastAsiaTheme="minorEastAsia"/>
            <w:color w:val="000000" w:themeColor="text1"/>
            <w:sz w:val="24"/>
            <w:szCs w:val="24"/>
          </w:rPr>
          <w:t xml:space="preserve">年</w:t>
        </w:r>
        <w:r>
          <w:rPr>
            <w:rStyle w:val="810"/>
            <w:rFonts w:hint="eastAsia" w:cs="仿宋" w:asciiTheme="minorEastAsia" w:hAnsiTheme="minorEastAsia" w:eastAsiaTheme="minorEastAsia"/>
            <w:color w:val="000000" w:themeColor="text1"/>
            <w:sz w:val="24"/>
            <w:szCs w:val="24"/>
          </w:rPr>
          <w:t xml:space="preserve">3</w:t>
        </w:r>
        <w:r>
          <w:rPr>
            <w:rStyle w:val="810"/>
            <w:rFonts w:hint="eastAsia" w:cs="仿宋" w:asciiTheme="minorEastAsia" w:hAnsiTheme="minorEastAsia" w:eastAsiaTheme="minorEastAsia"/>
            <w:color w:val="000000" w:themeColor="text1"/>
            <w:sz w:val="24"/>
            <w:szCs w:val="24"/>
          </w:rPr>
          <w:t xml:space="preserve">月</w:t>
        </w:r>
      </w:hyperlink>
      <w:r>
        <w:rPr>
          <w:rStyle w:val="810"/>
          <w:rFonts w:cs="仿宋" w:asciiTheme="minorEastAsia" w:hAnsiTheme="minorEastAsia" w:eastAsiaTheme="minorEastAsia"/>
          <w:color w:val="000000" w:themeColor="text1"/>
          <w:sz w:val="24"/>
          <w:szCs w:val="24"/>
        </w:rPr>
        <w:t xml:space="preserve">31</w:t>
      </w:r>
      <w:r>
        <w:rPr>
          <w:rFonts w:hint="eastAsia" w:cs="仿宋" w:asciiTheme="minorEastAsia" w:hAnsiTheme="minorEastAsia" w:eastAsiaTheme="minorEastAsia"/>
          <w:color w:val="000000" w:themeColor="text1"/>
          <w:sz w:val="24"/>
          <w:szCs w:val="24"/>
          <w:u w:val="single"/>
        </w:rPr>
        <w:t xml:space="preserve">日</w:t>
      </w:r>
      <w:r>
        <w:rPr>
          <w:rFonts w:cs="仿宋" w:asciiTheme="minorEastAsia" w:hAnsiTheme="minorEastAsia" w:eastAsiaTheme="minorEastAsia"/>
          <w:color w:val="000000" w:themeColor="text1"/>
          <w:sz w:val="24"/>
          <w:szCs w:val="24"/>
          <w:u w:val="single"/>
        </w:rPr>
        <w:t xml:space="preserve">10</w:t>
      </w:r>
      <w:r>
        <w:rPr>
          <w:rFonts w:hint="eastAsia" w:cs="仿宋" w:asciiTheme="minorEastAsia" w:hAnsiTheme="minorEastAsia" w:eastAsiaTheme="minorEastAsia"/>
          <w:color w:val="000000" w:themeColor="text1"/>
          <w:sz w:val="24"/>
          <w:szCs w:val="24"/>
          <w:u w:val="single"/>
        </w:rPr>
        <w:t xml:space="preserve">时</w:t>
      </w:r>
      <w:r>
        <w:rPr>
          <w:rFonts w:cs="仿宋" w:asciiTheme="minorEastAsia" w:hAnsiTheme="minorEastAsia" w:eastAsiaTheme="minorEastAsia"/>
          <w:color w:val="000000" w:themeColor="text1"/>
          <w:sz w:val="24"/>
          <w:szCs w:val="24"/>
          <w:u w:val="single"/>
        </w:rPr>
        <w:t xml:space="preserve">00</w:t>
      </w:r>
      <w:r>
        <w:rPr>
          <w:rFonts w:hint="eastAsia" w:cs="仿宋" w:asciiTheme="minorEastAsia" w:hAnsiTheme="minorEastAsia" w:eastAsiaTheme="minorEastAsia"/>
          <w:color w:val="000000" w:themeColor="text1"/>
          <w:sz w:val="24"/>
          <w:szCs w:val="24"/>
          <w:u w:val="single"/>
        </w:rPr>
        <w:t xml:space="preserve">分</w:t>
      </w:r>
      <w:r>
        <w:rPr>
          <w:rFonts w:hint="eastAsia" w:cs="仿宋" w:asciiTheme="minorEastAsia" w:hAnsiTheme="minorEastAsia" w:eastAsiaTheme="minorEastAsia"/>
          <w:bCs/>
          <w:color w:val="000000" w:themeColor="text1"/>
          <w:sz w:val="24"/>
          <w:szCs w:val="24"/>
        </w:rPr>
        <w:t xml:space="preserve">（北</w:t>
      </w:r>
      <w:r>
        <w:rPr>
          <w:rFonts w:hint="eastAsia" w:cs="仿宋" w:asciiTheme="minorEastAsia" w:hAnsiTheme="minorEastAsia" w:eastAsiaTheme="minorEastAsia"/>
          <w:bCs/>
          <w:color w:val="000000" w:themeColor="text1"/>
          <w:sz w:val="24"/>
          <w:szCs w:val="24"/>
        </w:rPr>
        <w:t xml:space="preserve">京时间）前上传投标文件</w:t>
      </w:r>
      <w:r>
        <w:rPr>
          <w:rFonts w:hint="eastAsia" w:cs="仿宋" w:asciiTheme="minorEastAsia" w:hAnsiTheme="minorEastAsia" w:eastAsiaTheme="minorEastAsia"/>
          <w:color w:val="000000" w:themeColor="text1"/>
          <w:sz w:val="24"/>
          <w:szCs w:val="24"/>
        </w:rPr>
        <w:t xml:space="preserve">。</w:t>
      </w:r>
      <w:r/>
    </w:p>
    <w:p>
      <w:pPr>
        <w:pStyle w:val="966"/>
        <w:spacing w:before="0" w:after="0" w:line="360" w:lineRule="auto"/>
        <w:rPr>
          <w:rFonts w:cs="仿宋" w:asciiTheme="minorEastAsia" w:hAnsiTheme="minorEastAsia" w:eastAsiaTheme="minorEastAsia"/>
          <w:bCs w:val="0"/>
          <w:color w:val="000000" w:themeColor="text1"/>
          <w:sz w:val="24"/>
          <w:szCs w:val="24"/>
        </w:rPr>
      </w:pPr>
      <w:r/>
      <w:bookmarkStart w:id="5" w:name="_Toc28359002"/>
      <w:r/>
      <w:bookmarkStart w:id="6" w:name="_Toc28359079"/>
      <w:r/>
      <w:bookmarkStart w:id="7" w:name="_Toc35393790"/>
      <w:r/>
      <w:bookmarkStart w:id="8" w:name="_Toc35393621"/>
      <w:r/>
      <w:bookmarkStart w:id="9" w:name="_Hlk24379207"/>
      <w:r>
        <w:rPr>
          <w:rFonts w:hint="eastAsia" w:cs="仿宋" w:asciiTheme="minorEastAsia" w:hAnsiTheme="minorEastAsia" w:eastAsiaTheme="minorEastAsia"/>
          <w:bCs w:val="0"/>
          <w:color w:val="000000" w:themeColor="text1"/>
          <w:sz w:val="24"/>
          <w:szCs w:val="24"/>
        </w:rPr>
        <w:t xml:space="preserve">一、项目基本情况</w:t>
      </w:r>
      <w:bookmarkEnd w:id="5"/>
      <w:r/>
      <w:bookmarkEnd w:id="6"/>
      <w:r/>
      <w:bookmarkEnd w:id="7"/>
      <w:r/>
      <w:bookmarkEnd w:id="8"/>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项目编号：</w:t>
      </w:r>
      <w:r>
        <w:rPr>
          <w:rFonts w:cs="仿宋" w:asciiTheme="minorEastAsia" w:hAnsiTheme="minorEastAsia" w:eastAsiaTheme="minorEastAsia"/>
          <w:color w:val="000000" w:themeColor="text1"/>
          <w:sz w:val="24"/>
          <w:szCs w:val="24"/>
        </w:rPr>
        <w:t xml:space="preserve">JSZC-321204-HWZX-G2026-0121</w:t>
      </w:r>
      <w:r>
        <w:rPr>
          <w:rFonts w:cs="仿宋" w:asciiTheme="minorEastAsia" w:hAnsiTheme="minorEastAsia" w:eastAsiaTheme="minorEastAsia"/>
          <w:color w:val="000000" w:themeColor="text1"/>
          <w:sz w:val="24"/>
          <w:szCs w:val="24"/>
        </w:rPr>
        <w:t xml:space="preserve">（JYZC-2025</w:t>
      </w:r>
      <w:r>
        <w:rPr>
          <w:rFonts w:cs="仿宋" w:asciiTheme="minorEastAsia" w:hAnsiTheme="minorEastAsia" w:eastAsiaTheme="minorEastAsia"/>
          <w:color w:val="000000" w:themeColor="text1"/>
          <w:sz w:val="24"/>
          <w:szCs w:val="24"/>
        </w:rPr>
        <w:t xml:space="preserve">173</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采购代理编号：</w:t>
      </w:r>
      <w:r>
        <w:rPr>
          <w:rFonts w:cs="仿宋" w:asciiTheme="minorEastAsia" w:hAnsiTheme="minorEastAsia" w:eastAsiaTheme="minorEastAsia"/>
          <w:color w:val="000000" w:themeColor="text1"/>
          <w:sz w:val="24"/>
          <w:szCs w:val="24"/>
        </w:rPr>
        <w:t xml:space="preserve">0675-256JOC016302</w:t>
      </w:r>
      <w:r>
        <w:rPr>
          <w:rFonts w:cs="仿宋" w:asciiTheme="minorEastAsia" w:hAnsiTheme="minorEastAsia" w:eastAsiaTheme="minorEastAsia"/>
          <w:color w:val="000000" w:themeColor="text1"/>
          <w:sz w:val="24"/>
          <w:szCs w:val="24"/>
        </w:rPr>
        <w:t xml:space="preserve">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bookmarkEnd w:id="9"/>
      <w:r>
        <w:rPr>
          <w:rFonts w:hint="eastAsia" w:cs="仿宋" w:asciiTheme="minorEastAsia" w:hAnsiTheme="minorEastAsia" w:eastAsiaTheme="minorEastAsia"/>
          <w:color w:val="000000" w:themeColor="text1"/>
          <w:sz w:val="24"/>
          <w:szCs w:val="24"/>
        </w:rPr>
        <w:t xml:space="preserve">X射线计算机断层摄影系统</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预算金额：</w:t>
      </w:r>
      <w:r>
        <w:rPr>
          <w:rFonts w:hint="eastAsia" w:cs="仿宋" w:asciiTheme="minorEastAsia" w:hAnsiTheme="minorEastAsia" w:eastAsiaTheme="minorEastAsia"/>
          <w:color w:val="000000" w:themeColor="text1"/>
          <w:sz w:val="24"/>
          <w:szCs w:val="24"/>
        </w:rPr>
        <w:t xml:space="preserve">2</w:t>
      </w:r>
      <w:r>
        <w:rPr>
          <w:rFonts w:hint="eastAsia" w:cs="仿宋" w:asciiTheme="minorEastAsia" w:hAnsiTheme="minorEastAsia" w:eastAsiaTheme="minorEastAsia"/>
          <w:color w:val="000000" w:themeColor="text1"/>
          <w:sz w:val="24"/>
          <w:szCs w:val="24"/>
        </w:rPr>
        <w:t xml:space="preserve">6</w:t>
      </w:r>
      <w:r>
        <w:rPr>
          <w:rFonts w:hint="eastAsia"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万元</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最高限价：</w:t>
      </w:r>
      <w:r>
        <w:rPr>
          <w:rFonts w:hint="eastAsia" w:cs="仿宋" w:asciiTheme="minorEastAsia" w:hAnsiTheme="minorEastAsia" w:eastAsiaTheme="minorEastAsia"/>
          <w:color w:val="000000" w:themeColor="text1"/>
          <w:sz w:val="24"/>
          <w:szCs w:val="24"/>
        </w:rPr>
        <w:t xml:space="preserve">2</w:t>
      </w:r>
      <w:r>
        <w:rPr>
          <w:rFonts w:hint="eastAsia" w:cs="仿宋" w:asciiTheme="minorEastAsia" w:hAnsiTheme="minorEastAsia" w:eastAsiaTheme="minorEastAsia"/>
          <w:color w:val="000000" w:themeColor="text1"/>
          <w:sz w:val="24"/>
          <w:szCs w:val="24"/>
        </w:rPr>
        <w:t xml:space="preserve">44</w:t>
      </w:r>
      <w:r>
        <w:rPr>
          <w:rFonts w:hint="eastAsia" w:cs="仿宋" w:asciiTheme="minorEastAsia" w:hAnsiTheme="minorEastAsia" w:eastAsiaTheme="minorEastAsia"/>
          <w:color w:val="000000" w:themeColor="text1"/>
          <w:sz w:val="24"/>
          <w:szCs w:val="24"/>
        </w:rPr>
        <w:t xml:space="preserve">万元</w:t>
      </w:r>
      <w:r/>
    </w:p>
    <w:p>
      <w:pPr>
        <w:ind w:firstLine="480"/>
        <w:jc w:val="left"/>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采购需求：</w:t>
      </w:r>
      <w:r/>
    </w:p>
    <w:tbl>
      <w:tblPr>
        <w:tblStyle w:val="993"/>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16"/>
        <w:gridCol w:w="3440"/>
        <w:gridCol w:w="1136"/>
        <w:gridCol w:w="1846"/>
        <w:gridCol w:w="1068"/>
      </w:tblGrid>
      <w:tr>
        <w:trPr>
          <w:jc w:val="center"/>
          <w:trHeight w:val="1041"/>
        </w:trPr>
        <w:tc>
          <w:tcPr>
            <w:tcW w:w="491"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包号</w:t>
            </w:r>
            <w:r/>
          </w:p>
        </w:tc>
        <w:tc>
          <w:tcPr>
            <w:tcW w:w="2071"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项目名称</w:t>
            </w:r>
            <w:r/>
          </w:p>
        </w:tc>
        <w:tc>
          <w:tcPr>
            <w:tcW w:w="684"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数量</w:t>
            </w:r>
            <w:r/>
          </w:p>
        </w:tc>
        <w:tc>
          <w:tcPr>
            <w:tcW w:w="1111"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预算/最高限价</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（万元）</w:t>
            </w:r>
            <w:r/>
          </w:p>
        </w:tc>
        <w:tc>
          <w:tcPr>
            <w:tcW w:w="643"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是否接受进口产品</w:t>
            </w:r>
            <w:r/>
          </w:p>
        </w:tc>
      </w:tr>
      <w:tr>
        <w:trPr>
          <w:jc w:val="center"/>
          <w:trHeight w:val="939" w:hRule="exact"/>
        </w:trPr>
        <w:tc>
          <w:tcPr>
            <w:shd w:val="clear" w:color="auto" w:fill="ffffff"/>
            <w:tcW w:w="491"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ffffff"/>
            <w:tcW w:w="2071"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X射线计算机断层摄影系统</w:t>
            </w:r>
            <w:r/>
          </w:p>
        </w:tc>
        <w:tc>
          <w:tcPr>
            <w:shd w:val="clear" w:color="auto" w:fill="ffffff"/>
            <w:tcW w:w="684"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台</w:t>
            </w:r>
            <w:r/>
          </w:p>
        </w:tc>
        <w:tc>
          <w:tcPr>
            <w:shd w:val="clear" w:color="auto" w:fill="ffffff"/>
            <w:tcW w:w="1111"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6</w:t>
            </w:r>
            <w:r>
              <w:rPr>
                <w:rFonts w:hint="eastAsia" w:ascii="宋体" w:hAnsi="宋体" w:eastAsia="宋体" w:cs="宋体"/>
                <w:sz w:val="24"/>
                <w:szCs w:val="24"/>
              </w:rPr>
              <w:t xml:space="preserve">0</w:t>
            </w: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44</w:t>
            </w:r>
            <w:r/>
          </w:p>
        </w:tc>
        <w:tc>
          <w:tcPr>
            <w:shd w:val="clear" w:color="auto" w:fill="ffffff"/>
            <w:tcW w:w="643"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否</w:t>
            </w:r>
            <w:r/>
          </w:p>
        </w:tc>
      </w:tr>
    </w:tbl>
    <w:p>
      <w:pPr>
        <w:pStyle w:val="967"/>
        <w:ind w:firstLine="480"/>
        <w:spacing w:line="360" w:lineRule="auto"/>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合同履行期限：合同签订后一个月内</w:t>
      </w:r>
      <w:r/>
    </w:p>
    <w:p>
      <w:pPr>
        <w:pStyle w:val="967"/>
        <w:ind w:firstLine="480"/>
        <w:spacing w:line="360" w:lineRule="auto"/>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本项目不接受联合体投标。</w:t>
      </w:r>
      <w:r/>
    </w:p>
    <w:p>
      <w:pPr>
        <w:pStyle w:val="966"/>
        <w:spacing w:before="0" w:after="0" w:line="360" w:lineRule="auto"/>
        <w:rPr>
          <w:rFonts w:cs="仿宋" w:asciiTheme="minorEastAsia" w:hAnsiTheme="minorEastAsia" w:eastAsiaTheme="minorEastAsia"/>
          <w:bCs w:val="0"/>
          <w:color w:val="000000" w:themeColor="text1"/>
          <w:sz w:val="24"/>
          <w:szCs w:val="24"/>
        </w:rPr>
      </w:pPr>
      <w:r/>
      <w:bookmarkStart w:id="10" w:name="_Toc35393791"/>
      <w:r/>
      <w:bookmarkStart w:id="11" w:name="_Toc28359080"/>
      <w:r/>
      <w:bookmarkStart w:id="12" w:name="_Toc28359003"/>
      <w:r/>
      <w:bookmarkStart w:id="13" w:name="_Toc35393622"/>
      <w:r>
        <w:rPr>
          <w:rFonts w:hint="eastAsia" w:cs="仿宋" w:asciiTheme="minorEastAsia" w:hAnsiTheme="minorEastAsia" w:eastAsiaTheme="minorEastAsia"/>
          <w:bCs w:val="0"/>
          <w:color w:val="000000" w:themeColor="text1"/>
          <w:sz w:val="24"/>
          <w:szCs w:val="24"/>
        </w:rPr>
        <w:t xml:space="preserve">二、申请人的资格要求：</w:t>
      </w:r>
      <w:bookmarkEnd w:id="10"/>
      <w:r/>
      <w:bookmarkEnd w:id="11"/>
      <w:r/>
      <w:bookmarkEnd w:id="12"/>
      <w:r/>
      <w:bookmarkEnd w:id="13"/>
      <w:r/>
      <w:r/>
    </w:p>
    <w:p>
      <w:pPr>
        <w:ind w:firstLine="482"/>
        <w:spacing w:line="360" w:lineRule="auto"/>
        <w:rPr>
          <w:rFonts w:ascii="宋体" w:hAnsi="宋体" w:eastAsia="宋体" w:cs="Arial"/>
          <w:b/>
          <w:bCs/>
          <w:sz w:val="24"/>
          <w:szCs w:val="21"/>
        </w:rPr>
      </w:pPr>
      <w:r/>
      <w:bookmarkStart w:id="14" w:name="_Hlk142317588"/>
      <w:r/>
      <w:bookmarkStart w:id="15" w:name="_Toc28359081"/>
      <w:r/>
      <w:bookmarkStart w:id="16" w:name="_Toc28359004"/>
      <w:r/>
      <w:bookmarkStart w:id="17" w:name="_Toc35393792"/>
      <w:r/>
      <w:bookmarkStart w:id="18" w:name="_Toc35393623"/>
      <w:r>
        <w:rPr>
          <w:rFonts w:hint="eastAsia" w:ascii="宋体" w:hAnsi="宋体" w:eastAsia="宋体" w:cs="Arial"/>
          <w:b/>
          <w:bCs/>
          <w:sz w:val="24"/>
          <w:szCs w:val="21"/>
        </w:rPr>
        <w:t xml:space="preserve">（一）通用资格要求</w:t>
      </w:r>
      <w:r/>
    </w:p>
    <w:p>
      <w:pPr>
        <w:ind w:firstLine="480"/>
        <w:spacing w:line="360" w:lineRule="auto"/>
        <w:rPr>
          <w:rFonts w:ascii="宋体" w:hAnsi="宋体" w:eastAsia="宋体" w:cs="Arial"/>
          <w:sz w:val="24"/>
          <w:szCs w:val="21"/>
        </w:rPr>
      </w:pPr>
      <w:r>
        <w:rPr>
          <w:rFonts w:hint="eastAsia" w:ascii="宋体" w:hAnsi="宋体" w:eastAsia="宋体" w:cs="Arial"/>
          <w:sz w:val="24"/>
          <w:szCs w:val="21"/>
        </w:rPr>
        <w:t xml:space="preserve">1、满足《中华人民共和国政府采购法》第二十二条规定，并提供下列材料：</w:t>
      </w:r>
      <w:r/>
    </w:p>
    <w:p>
      <w:pPr>
        <w:ind w:firstLine="480"/>
        <w:spacing w:line="360" w:lineRule="auto"/>
        <w:rPr>
          <w:rFonts w:ascii="宋体" w:hAnsi="宋体" w:eastAsia="宋体" w:cs="Arial"/>
          <w:sz w:val="24"/>
          <w:szCs w:val="21"/>
        </w:rPr>
      </w:pPr>
      <w:r>
        <w:rPr>
          <w:rFonts w:hint="eastAsia" w:ascii="宋体" w:hAnsi="宋体" w:eastAsia="宋体" w:cs="Arial"/>
          <w:sz w:val="24"/>
          <w:szCs w:val="21"/>
        </w:rPr>
        <w:t xml:space="preserve">（1）具有独立承担民事责任的能力</w:t>
      </w:r>
      <w:r/>
    </w:p>
    <w:p>
      <w:pPr>
        <w:ind w:firstLine="480"/>
        <w:spacing w:line="360" w:lineRule="auto"/>
        <w:rPr>
          <w:rFonts w:ascii="宋体" w:hAnsi="宋体" w:eastAsia="宋体" w:cs="Arial"/>
          <w:sz w:val="24"/>
          <w:szCs w:val="21"/>
        </w:rPr>
      </w:pPr>
      <w:r>
        <w:rPr>
          <w:rFonts w:hint="eastAsia" w:ascii="宋体" w:hAnsi="宋体" w:eastAsia="宋体" w:cs="Arial"/>
          <w:sz w:val="24"/>
          <w:szCs w:val="21"/>
        </w:rPr>
        <w:t xml:space="preserve">（2）具有良好的商业信誉和健全的财务会计制度</w:t>
      </w:r>
      <w:r/>
    </w:p>
    <w:p>
      <w:pPr>
        <w:ind w:firstLine="480"/>
        <w:spacing w:line="360" w:lineRule="auto"/>
        <w:rPr>
          <w:rFonts w:ascii="宋体" w:hAnsi="宋体" w:eastAsia="宋体" w:cs="Arial"/>
          <w:sz w:val="24"/>
          <w:szCs w:val="21"/>
        </w:rPr>
      </w:pPr>
      <w:r>
        <w:rPr>
          <w:rFonts w:hint="eastAsia" w:ascii="宋体" w:hAnsi="宋体" w:eastAsia="宋体" w:cs="Arial"/>
          <w:sz w:val="24"/>
          <w:szCs w:val="21"/>
        </w:rPr>
        <w:t xml:space="preserve">（3）具有履行合同所必须的设备和专业技术能力</w:t>
      </w:r>
      <w:r/>
    </w:p>
    <w:p>
      <w:pPr>
        <w:ind w:firstLine="480"/>
        <w:spacing w:line="360" w:lineRule="auto"/>
        <w:rPr>
          <w:rFonts w:ascii="宋体" w:hAnsi="宋体" w:eastAsia="宋体" w:cs="Arial"/>
          <w:sz w:val="24"/>
          <w:szCs w:val="21"/>
        </w:rPr>
      </w:pPr>
      <w:r>
        <w:rPr>
          <w:rFonts w:hint="eastAsia" w:ascii="宋体" w:hAnsi="宋体" w:eastAsia="宋体" w:cs="Arial"/>
          <w:sz w:val="24"/>
          <w:szCs w:val="21"/>
        </w:rPr>
        <w:t xml:space="preserve">（4）有依法缴纳税收和社会保障资金的良好记录</w:t>
      </w:r>
      <w:r/>
    </w:p>
    <w:p>
      <w:pPr>
        <w:ind w:firstLine="480"/>
        <w:spacing w:line="360" w:lineRule="auto"/>
        <w:rPr>
          <w:rFonts w:ascii="宋体" w:hAnsi="宋体" w:eastAsia="宋体" w:cs="Arial"/>
          <w:sz w:val="24"/>
          <w:szCs w:val="21"/>
        </w:rPr>
      </w:pPr>
      <w:r>
        <w:rPr>
          <w:rFonts w:hint="eastAsia" w:ascii="宋体" w:hAnsi="宋体" w:eastAsia="宋体" w:cs="Arial"/>
          <w:sz w:val="24"/>
          <w:szCs w:val="21"/>
        </w:rPr>
        <w:t xml:space="preserve">（5）参加政府采购活动前三年内，在经营活动中没有重大违法记录</w:t>
      </w:r>
      <w:r/>
    </w:p>
    <w:p>
      <w:pPr>
        <w:ind w:firstLine="480"/>
        <w:spacing w:line="360" w:lineRule="auto"/>
        <w:rPr>
          <w:rFonts w:ascii="宋体" w:hAnsi="宋体" w:eastAsia="宋体"/>
          <w:bCs/>
          <w:sz w:val="24"/>
          <w:szCs w:val="24"/>
        </w:rPr>
      </w:pPr>
      <w:r>
        <w:rPr>
          <w:rFonts w:hint="eastAsia" w:ascii="宋体" w:hAnsi="宋体" w:eastAsia="宋体" w:cs="Arial"/>
          <w:sz w:val="24"/>
          <w:szCs w:val="21"/>
        </w:rPr>
        <w:t xml:space="preserve">（6）法律、行政法规规定的其他条件。</w:t>
      </w:r>
      <w:bookmarkEnd w:id="14"/>
      <w:r/>
      <w:r/>
    </w:p>
    <w:p>
      <w:pPr>
        <w:ind w:firstLine="480"/>
        <w:spacing w:line="360" w:lineRule="auto"/>
        <w:rPr>
          <w:rFonts w:ascii="宋体" w:hAnsi="宋体" w:eastAsia="宋体" w:cs="仿宋"/>
          <w:b/>
          <w:bCs/>
          <w:sz w:val="24"/>
          <w:szCs w:val="24"/>
        </w:rPr>
      </w:pPr>
      <w:r>
        <w:rPr>
          <w:rFonts w:hint="eastAsia" w:ascii="宋体" w:hAnsi="宋体" w:eastAsia="宋体" w:cs="仿宋"/>
          <w:b/>
          <w:bCs/>
          <w:sz w:val="24"/>
          <w:szCs w:val="24"/>
        </w:rPr>
        <w:t xml:space="preserve">2、落实政府采购政策需满足的资格要求：</w:t>
      </w:r>
      <w:r/>
    </w:p>
    <w:p>
      <w:pPr>
        <w:ind w:firstLine="480"/>
        <w:spacing w:line="360" w:lineRule="auto"/>
        <w:rPr>
          <w:rFonts w:ascii="宋体" w:hAnsi="宋体" w:eastAsia="宋体" w:cs="仿宋"/>
          <w:bCs/>
          <w:sz w:val="24"/>
          <w:szCs w:val="24"/>
        </w:rPr>
      </w:pPr>
      <w:r>
        <w:rPr>
          <w:rFonts w:hint="eastAsia" w:ascii="宋体" w:hAnsi="宋体" w:eastAsia="宋体" w:cs="仿宋"/>
          <w:bCs/>
          <w:sz w:val="24"/>
          <w:szCs w:val="24"/>
        </w:rPr>
        <w:t xml:space="preserve">2.1</w:t>
      </w:r>
      <w:r>
        <w:rPr>
          <w:rFonts w:ascii="宋体" w:hAnsi="宋体" w:eastAsia="宋体" w:cs="仿宋"/>
          <w:bCs/>
          <w:sz w:val="24"/>
          <w:szCs w:val="24"/>
        </w:rPr>
        <w:t xml:space="preserve">本项目属于</w:t>
      </w:r>
      <w:r>
        <w:rPr>
          <w:rFonts w:ascii="宋体" w:hAnsi="宋体" w:eastAsia="宋体" w:cs="仿宋"/>
          <w:bCs/>
          <w:sz w:val="24"/>
          <w:szCs w:val="24"/>
          <w:u w:val="single"/>
        </w:rPr>
        <w:t xml:space="preserve">货物类</w:t>
      </w:r>
      <w:r>
        <w:rPr>
          <w:rFonts w:ascii="宋体" w:hAnsi="宋体" w:eastAsia="宋体" w:cs="仿宋"/>
          <w:bCs/>
          <w:sz w:val="24"/>
          <w:szCs w:val="24"/>
        </w:rPr>
        <w:t xml:space="preserve">采购。</w:t>
      </w:r>
      <w:r>
        <w:rPr>
          <w:rFonts w:hint="eastAsia" w:ascii="宋体" w:hAnsi="宋体" w:eastAsia="宋体" w:cs="仿宋"/>
          <w:bCs/>
          <w:sz w:val="24"/>
          <w:szCs w:val="24"/>
        </w:rPr>
        <w:t xml:space="preserve">不</w:t>
      </w:r>
      <w:r>
        <w:rPr>
          <w:rFonts w:hint="eastAsia" w:ascii="宋体" w:hAnsi="宋体" w:eastAsia="宋体" w:cs="仿宋"/>
          <w:bCs/>
          <w:sz w:val="24"/>
          <w:szCs w:val="24"/>
        </w:rPr>
        <w:t xml:space="preserve">专门面向中小企业采购。</w:t>
      </w:r>
      <w:r>
        <w:rPr>
          <w:rFonts w:ascii="宋体" w:hAnsi="宋体" w:eastAsia="宋体" w:cs="仿宋"/>
          <w:bCs/>
          <w:sz w:val="24"/>
          <w:szCs w:val="24"/>
        </w:rPr>
        <w:t xml:space="preserve">根据《政府采购</w:t>
      </w:r>
      <w:r>
        <w:rPr>
          <w:rFonts w:ascii="宋体" w:hAnsi="宋体" w:eastAsia="宋体" w:cs="仿宋"/>
          <w:bCs/>
          <w:sz w:val="24"/>
          <w:szCs w:val="24"/>
        </w:rPr>
        <w:t xml:space="preserve">促进中小企业发展管理办法》（财库〔2020〕46号）、《关于做好政府采购支持企业发展有关事项的通知》(苏</w:t>
      </w:r>
      <w:r>
        <w:rPr>
          <w:rFonts w:ascii="宋体" w:hAnsi="宋体" w:eastAsia="宋体" w:cs="仿宋"/>
          <w:bCs/>
          <w:sz w:val="24"/>
          <w:szCs w:val="24"/>
        </w:rPr>
        <w:t xml:space="preserve">财购(</w:t>
      </w:r>
      <w:r>
        <w:rPr>
          <w:rFonts w:ascii="宋体" w:hAnsi="宋体" w:eastAsia="宋体" w:cs="仿宋"/>
          <w:bCs/>
          <w:sz w:val="24"/>
          <w:szCs w:val="24"/>
        </w:rPr>
        <w:t xml:space="preserve">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ascii="宋体" w:hAnsi="宋体" w:eastAsia="宋体" w:cs="仿宋"/>
          <w:bCs/>
          <w:sz w:val="24"/>
          <w:szCs w:val="24"/>
        </w:rPr>
        <w:t xml:space="preserve">供应商</w:t>
      </w:r>
      <w:r>
        <w:rPr>
          <w:rFonts w:ascii="宋体" w:hAnsi="宋体" w:eastAsia="宋体" w:cs="仿宋"/>
          <w:bCs/>
          <w:sz w:val="24"/>
          <w:szCs w:val="24"/>
        </w:rPr>
        <w:t xml:space="preserve">企业规模。（</w:t>
      </w:r>
      <w:r>
        <w:rPr>
          <w:rFonts w:hint="eastAsia" w:ascii="宋体" w:hAnsi="宋体" w:eastAsia="宋体" w:cs="仿宋"/>
          <w:bCs/>
          <w:sz w:val="24"/>
          <w:szCs w:val="24"/>
        </w:rPr>
        <w:t xml:space="preserve">供应商</w:t>
      </w:r>
      <w:r>
        <w:rPr>
          <w:rFonts w:ascii="宋体" w:hAnsi="宋体" w:eastAsia="宋体" w:cs="仿宋"/>
          <w:bCs/>
          <w:sz w:val="24"/>
          <w:szCs w:val="24"/>
        </w:rPr>
        <w:t xml:space="preserve">必须提供</w:t>
      </w:r>
      <w:r>
        <w:rPr>
          <w:rFonts w:hint="eastAsia" w:ascii="宋体" w:hAnsi="宋体" w:eastAsia="宋体" w:cs="仿宋"/>
          <w:bCs/>
          <w:sz w:val="24"/>
          <w:szCs w:val="24"/>
        </w:rPr>
        <w:t xml:space="preserve">中小企业声明函</w:t>
      </w:r>
      <w:r>
        <w:rPr>
          <w:rFonts w:ascii="宋体" w:hAnsi="宋体" w:eastAsia="宋体" w:cs="仿宋"/>
          <w:bCs/>
          <w:sz w:val="24"/>
          <w:szCs w:val="24"/>
        </w:rPr>
        <w:t xml:space="preserve">（见格式））</w:t>
      </w:r>
      <w:r/>
    </w:p>
    <w:p>
      <w:pPr>
        <w:ind w:firstLine="480"/>
        <w:spacing w:line="360" w:lineRule="auto"/>
        <w:rPr>
          <w:rFonts w:ascii="宋体" w:hAnsi="宋体" w:eastAsia="宋体" w:cs="仿宋"/>
          <w:bCs/>
          <w:sz w:val="24"/>
          <w:szCs w:val="24"/>
        </w:rPr>
      </w:pPr>
      <w:r>
        <w:rPr>
          <w:rFonts w:hint="eastAsia" w:ascii="宋体" w:hAnsi="宋体" w:eastAsia="宋体" w:cs="仿宋"/>
          <w:bCs/>
          <w:sz w:val="24"/>
          <w:szCs w:val="24"/>
        </w:rPr>
        <w:t xml:space="preserve">2</w:t>
      </w:r>
      <w:r>
        <w:rPr>
          <w:rFonts w:ascii="宋体" w:hAnsi="宋体" w:eastAsia="宋体" w:cs="仿宋"/>
          <w:bCs/>
          <w:sz w:val="24"/>
          <w:szCs w:val="24"/>
        </w:rPr>
        <w:t xml:space="preserve">.2中小</w:t>
      </w:r>
      <w:r>
        <w:rPr>
          <w:rFonts w:ascii="宋体" w:hAnsi="宋体" w:eastAsia="宋体" w:cs="仿宋"/>
          <w:bCs/>
          <w:sz w:val="24"/>
          <w:szCs w:val="24"/>
        </w:rPr>
        <w:t xml:space="preserve">微企业</w:t>
      </w:r>
      <w:r>
        <w:rPr>
          <w:rFonts w:ascii="宋体" w:hAnsi="宋体" w:eastAsia="宋体" w:cs="仿宋"/>
          <w:bCs/>
          <w:sz w:val="24"/>
          <w:szCs w:val="24"/>
        </w:rPr>
        <w:t xml:space="preserve">划型标准请对照《关于印发中小企业划型标准规定的通知》（工信部联企业〔2011〕300号）（详见</w:t>
      </w:r>
      <w:r>
        <w:rPr>
          <w:rFonts w:hint="eastAsia" w:ascii="宋体" w:hAnsi="宋体" w:eastAsia="宋体" w:cs="仿宋"/>
          <w:bCs/>
          <w:sz w:val="24"/>
          <w:szCs w:val="24"/>
        </w:rPr>
        <w:t xml:space="preserve">格式</w:t>
      </w:r>
      <w:r>
        <w:rPr>
          <w:rFonts w:ascii="宋体" w:hAnsi="宋体" w:eastAsia="宋体" w:cs="仿宋"/>
          <w:bCs/>
          <w:sz w:val="24"/>
          <w:szCs w:val="24"/>
        </w:rPr>
        <w:t xml:space="preserve">）。本项目采购标的对应的行业主要为</w:t>
      </w:r>
      <w:r>
        <w:rPr>
          <w:rFonts w:ascii="宋体" w:hAnsi="宋体" w:eastAsia="宋体" w:cs="仿宋"/>
          <w:bCs/>
          <w:sz w:val="24"/>
          <w:szCs w:val="24"/>
          <w:u w:val="single"/>
        </w:rPr>
        <w:t xml:space="preserve">工业</w:t>
      </w:r>
      <w:r>
        <w:rPr>
          <w:rFonts w:ascii="宋体" w:hAnsi="宋体" w:eastAsia="宋体" w:cs="仿宋"/>
          <w:bCs/>
          <w:sz w:val="24"/>
          <w:szCs w:val="24"/>
        </w:rPr>
        <w:t xml:space="preserve">。</w:t>
      </w:r>
      <w:r/>
    </w:p>
    <w:p>
      <w:pPr>
        <w:ind w:firstLine="480"/>
        <w:spacing w:line="360" w:lineRule="auto"/>
        <w:rPr>
          <w:rFonts w:ascii="宋体" w:hAnsi="宋体" w:eastAsia="宋体" w:cs="仿宋"/>
          <w:b/>
          <w:bCs/>
          <w:sz w:val="24"/>
          <w:szCs w:val="24"/>
        </w:rPr>
      </w:pPr>
      <w:r>
        <w:rPr>
          <w:rFonts w:hint="eastAsia" w:ascii="宋体" w:hAnsi="宋体" w:eastAsia="宋体" w:cs="仿宋"/>
          <w:b/>
          <w:bCs/>
          <w:sz w:val="24"/>
          <w:szCs w:val="24"/>
        </w:rPr>
        <w:t xml:space="preserve">3、本项目的特定资格要求：</w:t>
      </w:r>
      <w:r/>
    </w:p>
    <w:p>
      <w:pPr>
        <w:ind w:firstLine="480"/>
        <w:spacing w:line="360" w:lineRule="auto"/>
        <w:rPr>
          <w:rFonts w:ascii="宋体" w:hAnsi="宋体" w:eastAsia="宋体" w:cs="仿宋"/>
          <w:bCs/>
          <w:sz w:val="24"/>
          <w:szCs w:val="24"/>
        </w:rPr>
      </w:pPr>
      <w:r>
        <w:rPr>
          <w:rFonts w:hint="eastAsia" w:ascii="宋体" w:hAnsi="宋体" w:eastAsia="宋体" w:cs="仿宋"/>
          <w:bCs/>
          <w:sz w:val="24"/>
          <w:szCs w:val="24"/>
        </w:rPr>
        <w:t xml:space="preserve">1、投标产品需提供医疗器械注册证，销售公司需提供医疗器械经营许可证(投标产品为二类医疗产品的需提供医疗器械经营备案表)，若投标供应商为生产商，须提供《医疗器械生产许可</w:t>
      </w:r>
      <w:r>
        <w:rPr>
          <w:rFonts w:hint="eastAsia" w:ascii="宋体" w:hAnsi="宋体" w:eastAsia="宋体" w:cs="仿宋"/>
          <w:bCs/>
          <w:sz w:val="24"/>
          <w:szCs w:val="24"/>
        </w:rPr>
        <w:t xml:space="preserve">证》。</w:t>
      </w:r>
      <w:r/>
    </w:p>
    <w:p>
      <w:pPr>
        <w:ind w:firstLine="480"/>
        <w:spacing w:line="360" w:lineRule="auto"/>
        <w:rPr>
          <w:rFonts w:ascii="宋体" w:hAnsi="宋体" w:eastAsia="宋体" w:cs="仿宋"/>
          <w:bCs/>
          <w:sz w:val="24"/>
          <w:szCs w:val="24"/>
        </w:rPr>
      </w:pPr>
      <w:r>
        <w:rPr>
          <w:rFonts w:hint="eastAsia" w:ascii="宋体" w:hAnsi="宋体" w:eastAsia="宋体" w:cs="仿宋"/>
          <w:bCs/>
          <w:sz w:val="24"/>
          <w:szCs w:val="24"/>
        </w:rPr>
        <w:t xml:space="preserve">2、投标人需具备辐射安全许可证(包含销售资质）</w:t>
      </w:r>
      <w:r/>
    </w:p>
    <w:p>
      <w:pPr>
        <w:pStyle w:val="966"/>
        <w:spacing w:before="0" w:after="0" w:line="360" w:lineRule="auto"/>
        <w:rPr>
          <w:rFonts w:cs="仿宋" w:asciiTheme="minorEastAsia" w:hAnsiTheme="minorEastAsia" w:eastAsiaTheme="minorEastAsia"/>
          <w:bCs w:val="0"/>
          <w:color w:val="000000" w:themeColor="text1"/>
          <w:sz w:val="24"/>
          <w:szCs w:val="24"/>
        </w:rPr>
      </w:pPr>
      <w:r>
        <w:rPr>
          <w:rFonts w:hint="eastAsia" w:cs="仿宋" w:asciiTheme="minorEastAsia" w:hAnsiTheme="minorEastAsia" w:eastAsiaTheme="minorEastAsia"/>
          <w:bCs w:val="0"/>
          <w:color w:val="000000" w:themeColor="text1"/>
          <w:sz w:val="24"/>
          <w:szCs w:val="24"/>
        </w:rPr>
        <w:t xml:space="preserve">三、获取招标文件</w:t>
      </w:r>
      <w:bookmarkEnd w:id="15"/>
      <w:r/>
      <w:bookmarkEnd w:id="16"/>
      <w:r/>
      <w:bookmarkEnd w:id="17"/>
      <w:r/>
      <w:bookmarkEnd w:id="18"/>
      <w:r>
        <w:rPr>
          <w:rFonts w:hint="eastAsia" w:cs="仿宋" w:asciiTheme="minorEastAsia" w:hAnsiTheme="minorEastAsia" w:eastAsiaTheme="minorEastAsia"/>
          <w:bCs w:val="0"/>
          <w:color w:val="000000" w:themeColor="text1"/>
          <w:sz w:val="24"/>
          <w:szCs w:val="24"/>
        </w:rPr>
        <w:t xml:space="preserve">：</w:t>
      </w:r>
      <w:r/>
    </w:p>
    <w:p>
      <w:pPr>
        <w:spacing w:line="360" w:lineRule="auto"/>
        <w:rPr>
          <w:rFonts w:ascii="宋体" w:hAnsi="宋体" w:eastAsia="宋体" w:cs="宋体"/>
          <w:sz w:val="24"/>
          <w:szCs w:val="24"/>
        </w:rPr>
      </w:pPr>
      <w:r/>
      <w:bookmarkStart w:id="19" w:name="_Toc28359082"/>
      <w:r/>
      <w:bookmarkStart w:id="20" w:name="_Toc28359005"/>
      <w:r/>
      <w:bookmarkStart w:id="21" w:name="_Toc35393624"/>
      <w:r/>
      <w:bookmarkStart w:id="22" w:name="_Toc35393793"/>
      <w:r>
        <w:rPr>
          <w:rFonts w:hint="eastAsia" w:ascii="宋体" w:hAnsi="宋体" w:eastAsia="宋体" w:cs="宋体"/>
          <w:sz w:val="24"/>
          <w:szCs w:val="24"/>
        </w:rPr>
        <w:t xml:space="preserve">1、时间：202</w:t>
      </w:r>
      <w:r>
        <w:rPr>
          <w:rFonts w:hint="eastAsia" w:ascii="宋体" w:hAnsi="宋体" w:eastAsia="宋体" w:cs="宋体"/>
          <w:sz w:val="24"/>
          <w:szCs w:val="24"/>
        </w:rPr>
        <w:t xml:space="preserve">6</w:t>
      </w:r>
      <w:r>
        <w:rPr>
          <w:rFonts w:hint="eastAsia" w:ascii="宋体" w:hAnsi="宋体" w:eastAsia="宋体" w:cs="宋体"/>
          <w:sz w:val="24"/>
          <w:szCs w:val="24"/>
        </w:rPr>
        <w:t xml:space="preserve">年</w:t>
      </w:r>
      <w:r>
        <w:rPr>
          <w:rFonts w:ascii="宋体" w:hAnsi="宋体" w:eastAsia="宋体" w:cs="宋体"/>
          <w:sz w:val="24"/>
          <w:szCs w:val="24"/>
        </w:rPr>
        <w:t xml:space="preserve">3</w:t>
      </w:r>
      <w:r>
        <w:rPr>
          <w:rFonts w:hint="eastAsia" w:ascii="宋体" w:hAnsi="宋体" w:eastAsia="宋体" w:cs="宋体"/>
          <w:sz w:val="24"/>
          <w:szCs w:val="24"/>
        </w:rPr>
        <w:t xml:space="preserve">月</w:t>
      </w:r>
      <w:r>
        <w:rPr>
          <w:rFonts w:hint="eastAsia" w:ascii="宋体" w:hAnsi="宋体" w:eastAsia="宋体" w:cs="宋体"/>
          <w:sz w:val="24"/>
          <w:szCs w:val="24"/>
        </w:rPr>
        <w:t xml:space="preserve">11</w:t>
      </w:r>
      <w:r>
        <w:rPr>
          <w:rFonts w:hint="eastAsia" w:ascii="宋体" w:hAnsi="宋体" w:eastAsia="宋体" w:cs="宋体"/>
          <w:sz w:val="24"/>
          <w:szCs w:val="24"/>
        </w:rPr>
        <w:t xml:space="preserve">日起至202</w:t>
      </w:r>
      <w:r>
        <w:rPr>
          <w:rFonts w:hint="eastAsia" w:ascii="宋体" w:hAnsi="宋体" w:eastAsia="宋体" w:cs="宋体"/>
          <w:sz w:val="24"/>
          <w:szCs w:val="24"/>
        </w:rPr>
        <w:t xml:space="preserve">6</w:t>
      </w:r>
      <w:r>
        <w:rPr>
          <w:rFonts w:hint="eastAsia" w:ascii="宋体" w:hAnsi="宋体" w:eastAsia="宋体" w:cs="宋体"/>
          <w:sz w:val="24"/>
          <w:szCs w:val="24"/>
        </w:rPr>
        <w:t xml:space="preserve">年</w:t>
      </w:r>
      <w:r>
        <w:rPr>
          <w:rFonts w:ascii="宋体" w:hAnsi="宋体" w:eastAsia="宋体" w:cs="宋体"/>
          <w:sz w:val="24"/>
          <w:szCs w:val="24"/>
        </w:rPr>
        <w:t xml:space="preserve">3</w:t>
      </w:r>
      <w:r>
        <w:rPr>
          <w:rFonts w:hint="eastAsia" w:ascii="宋体" w:hAnsi="宋体" w:eastAsia="宋体" w:cs="宋体"/>
          <w:sz w:val="24"/>
          <w:szCs w:val="24"/>
        </w:rPr>
        <w:t xml:space="preserve">月</w:t>
      </w:r>
      <w:r>
        <w:rPr>
          <w:rFonts w:ascii="宋体" w:hAnsi="宋体" w:eastAsia="宋体" w:cs="宋体"/>
          <w:sz w:val="24"/>
          <w:szCs w:val="24"/>
        </w:rPr>
        <w:t xml:space="preserve">17</w:t>
      </w:r>
      <w:r>
        <w:rPr>
          <w:rFonts w:hint="eastAsia" w:ascii="宋体" w:hAnsi="宋体" w:eastAsia="宋体" w:cs="宋体"/>
          <w:sz w:val="24"/>
          <w:szCs w:val="24"/>
        </w:rPr>
        <w:t xml:space="preserve">日止，202</w:t>
      </w:r>
      <w:r>
        <w:rPr>
          <w:rFonts w:hint="eastAsia" w:ascii="宋体" w:hAnsi="宋体" w:eastAsia="宋体" w:cs="宋体"/>
          <w:sz w:val="24"/>
          <w:szCs w:val="24"/>
        </w:rPr>
        <w:t xml:space="preserve">6</w:t>
      </w:r>
      <w:r>
        <w:rPr>
          <w:rFonts w:hint="eastAsia" w:ascii="宋体" w:hAnsi="宋体" w:eastAsia="宋体" w:cs="宋体"/>
          <w:sz w:val="24"/>
          <w:szCs w:val="24"/>
        </w:rPr>
        <w:t xml:space="preserve">年</w:t>
      </w:r>
      <w:r>
        <w:rPr>
          <w:rFonts w:ascii="宋体" w:hAnsi="宋体" w:eastAsia="宋体" w:cs="宋体"/>
          <w:sz w:val="24"/>
          <w:szCs w:val="24"/>
        </w:rPr>
        <w:t xml:space="preserve">3</w:t>
      </w:r>
      <w:r>
        <w:rPr>
          <w:rFonts w:hint="eastAsia" w:ascii="宋体" w:hAnsi="宋体" w:eastAsia="宋体" w:cs="宋体"/>
          <w:sz w:val="24"/>
          <w:szCs w:val="24"/>
        </w:rPr>
        <w:t xml:space="preserve">月</w:t>
      </w:r>
      <w:r>
        <w:rPr>
          <w:rFonts w:ascii="宋体" w:hAnsi="宋体" w:eastAsia="宋体" w:cs="宋体"/>
          <w:sz w:val="24"/>
          <w:szCs w:val="24"/>
        </w:rPr>
        <w:t xml:space="preserve">17</w:t>
      </w:r>
      <w:r>
        <w:rPr>
          <w:rFonts w:hint="eastAsia" w:ascii="宋体" w:hAnsi="宋体" w:eastAsia="宋体" w:cs="宋体"/>
          <w:sz w:val="24"/>
          <w:szCs w:val="24"/>
        </w:rPr>
        <w:t xml:space="preserve">日后仍可以下载招标文件，202</w:t>
      </w:r>
      <w:r>
        <w:rPr>
          <w:rFonts w:hint="eastAsia" w:ascii="宋体" w:hAnsi="宋体" w:eastAsia="宋体" w:cs="宋体"/>
          <w:sz w:val="24"/>
          <w:szCs w:val="24"/>
        </w:rPr>
        <w:t xml:space="preserve">6</w:t>
      </w:r>
      <w:r>
        <w:rPr>
          <w:rFonts w:hint="eastAsia" w:ascii="宋体" w:hAnsi="宋体" w:eastAsia="宋体" w:cs="宋体"/>
          <w:sz w:val="24"/>
          <w:szCs w:val="24"/>
        </w:rPr>
        <w:t xml:space="preserve">年</w:t>
      </w:r>
      <w:r>
        <w:rPr>
          <w:rFonts w:hint="eastAsia" w:ascii="宋体" w:hAnsi="宋体" w:eastAsia="宋体" w:cs="宋体"/>
          <w:sz w:val="24"/>
          <w:szCs w:val="24"/>
        </w:rPr>
        <w:t xml:space="preserve">3</w:t>
      </w:r>
      <w:r>
        <w:rPr>
          <w:rFonts w:hint="eastAsia" w:ascii="宋体" w:hAnsi="宋体" w:eastAsia="宋体" w:cs="宋体"/>
          <w:sz w:val="24"/>
          <w:szCs w:val="24"/>
        </w:rPr>
        <w:t xml:space="preserve">月</w:t>
      </w:r>
      <w:r>
        <w:rPr>
          <w:rFonts w:ascii="宋体" w:hAnsi="宋体" w:eastAsia="宋体" w:cs="宋体"/>
          <w:sz w:val="24"/>
          <w:szCs w:val="24"/>
        </w:rPr>
        <w:t xml:space="preserve">17</w:t>
      </w:r>
      <w:r>
        <w:rPr>
          <w:rFonts w:hint="eastAsia" w:ascii="宋体" w:hAnsi="宋体" w:eastAsia="宋体" w:cs="宋体"/>
          <w:sz w:val="24"/>
          <w:szCs w:val="24"/>
        </w:rPr>
        <w:t xml:space="preserve">日后下载的招标文件，超出有效报名时间且不作为供应商权益受到损害的证明材料和依据。</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2.地点：苏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3.获取方式：本项目采用网上注册登记方式。</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3.1潜在供应商访问电子招标响应交易平台的网络地址和方法：</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”系统用户注册--获取“CA数字证书”--CA绑定与登录--网上报名--下载采购文件（后缀名为“.</w:t>
      </w:r>
      <w:r>
        <w:rPr>
          <w:rFonts w:hint="eastAsia" w:ascii="宋体" w:hAnsi="宋体" w:eastAsia="宋体" w:cs="宋体"/>
          <w:sz w:val="24"/>
          <w:szCs w:val="24"/>
        </w:rPr>
        <w:t xml:space="preserve">kedt</w:t>
      </w:r>
      <w:r>
        <w:rPr>
          <w:rFonts w:hint="eastAsia" w:ascii="宋体" w:hAnsi="宋体" w:eastAsia="宋体" w:cs="宋体"/>
          <w:sz w:val="24"/>
          <w:szCs w:val="24"/>
        </w:rPr>
        <w:t xml:space="preserve">”）--将后缀名为“.</w:t>
      </w:r>
      <w:r>
        <w:rPr>
          <w:rFonts w:hint="eastAsia" w:ascii="宋体" w:hAnsi="宋体" w:eastAsia="宋体" w:cs="宋体"/>
          <w:sz w:val="24"/>
          <w:szCs w:val="24"/>
        </w:rPr>
        <w:t xml:space="preserve">kedt</w:t>
      </w:r>
      <w:r>
        <w:rPr>
          <w:rFonts w:hint="eastAsia" w:ascii="宋体" w:hAnsi="宋体" w:eastAsia="宋体" w:cs="宋体"/>
          <w:sz w:val="24"/>
          <w:szCs w:val="24"/>
        </w:rPr>
        <w:t xml:space="preserve">”的采购文件导入政府采购客户端工具--制作响应文件--导出加密的响应文件（后缀名为zip）--通过“苏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”系统上传响应文件。具体见《江苏省政府采购管理交易系统（苏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）供应商操作手册》。</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3.2潜在供应商访问“苏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”系统的网络地址和方法：“苏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”系统的网址：http://jszfcg.jsczt.cn/。</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3.3“CA数字证书”的获取：</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响应供应商需办理“CA 数字证书”，CA办理指南及“苏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”操作手册可至</w:t>
      </w:r>
      <w:r>
        <w:rPr>
          <w:rFonts w:hint="eastAsia" w:ascii="宋体" w:hAnsi="宋体" w:eastAsia="宋体" w:cs="宋体"/>
          <w:sz w:val="24"/>
          <w:szCs w:val="24"/>
        </w:rPr>
        <w:t xml:space="preserve">江苏省政府采购网―办事指南-资料下载中心下载。</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系统首页（http://jszfcg.jscz.gov.cn/）的“苏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控件驱动下载”，选择“政务CA、方正签章控件驱动安装包及安装说明”下载安装，具体安装方法详见下载文件内的《安装说明》。</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3.4采购文件（后缀名为“.</w:t>
      </w:r>
      <w:r>
        <w:rPr>
          <w:rFonts w:hint="eastAsia" w:ascii="宋体" w:hAnsi="宋体" w:eastAsia="宋体" w:cs="宋体"/>
          <w:sz w:val="24"/>
          <w:szCs w:val="24"/>
        </w:rPr>
        <w:t xml:space="preserve">kedt</w:t>
      </w:r>
      <w:r>
        <w:rPr>
          <w:rFonts w:hint="eastAsia" w:ascii="宋体" w:hAnsi="宋体" w:eastAsia="宋体" w:cs="宋体"/>
          <w:sz w:val="24"/>
          <w:szCs w:val="24"/>
        </w:rPr>
        <w:t xml:space="preserve">”）、供应商操作手册及政府采购客户端工具可通过“苏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”系统--已报名项目--报名详情页面内相应链接进行下载。</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3.5采购人或采购代理机构将数据电文形式的采购文件加载至“苏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”系统，供潜在供应商下载或者查阅。</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3.6请潜在供应商提前安装相</w:t>
      </w:r>
      <w:r>
        <w:rPr>
          <w:rFonts w:hint="eastAsia" w:ascii="宋体" w:hAnsi="宋体" w:eastAsia="宋体" w:cs="宋体"/>
          <w:sz w:val="24"/>
          <w:szCs w:val="24"/>
        </w:rPr>
        <w:t xml:space="preserve">应的控件（详见《江苏省政府采购管理交易系统（苏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）供应商操作手册》）</w:t>
      </w:r>
      <w:r>
        <w:rPr>
          <w:rFonts w:hint="eastAsia" w:ascii="宋体" w:hAnsi="宋体" w:eastAsia="宋体" w:cs="宋体"/>
          <w:sz w:val="24"/>
          <w:szCs w:val="24"/>
        </w:rPr>
        <w:t xml:space="preserve">并</w:t>
      </w:r>
      <w:r>
        <w:rPr>
          <w:rFonts w:hint="eastAsia" w:ascii="宋体" w:hAnsi="宋体" w:eastAsia="宋体" w:cs="宋体"/>
          <w:sz w:val="24"/>
          <w:szCs w:val="24"/>
        </w:rPr>
        <w:t xml:space="preserve">使用谷歌浏览器</w:t>
      </w:r>
      <w:r>
        <w:rPr>
          <w:rFonts w:hint="eastAsia" w:ascii="宋体" w:hAnsi="宋体" w:eastAsia="宋体" w:cs="宋体"/>
          <w:sz w:val="24"/>
          <w:szCs w:val="24"/>
        </w:rPr>
        <w:t xml:space="preserve">登录“苏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”系统参与不见面开评标。</w:t>
      </w:r>
      <w:r/>
    </w:p>
    <w:p>
      <w:pPr>
        <w:spacing w:line="360" w:lineRule="auto"/>
        <w:shd w:val="clear" w:color="auto" w:fill="ffffff"/>
        <w:widowControl/>
        <w:rPr>
          <w:rFonts w:ascii="宋体" w:hAnsi="宋体" w:eastAsia="宋体" w:cs="宋体"/>
          <w:sz w:val="24"/>
          <w:szCs w:val="24"/>
        </w:rPr>
        <w:outlineLvl w:val="1"/>
      </w:pPr>
      <w:r>
        <w:rPr>
          <w:rFonts w:hint="eastAsia" w:ascii="宋体" w:hAnsi="宋体" w:eastAsia="宋体" w:cs="宋体"/>
          <w:sz w:val="24"/>
          <w:szCs w:val="24"/>
        </w:rPr>
        <w:t xml:space="preserve">注：如潜在供应商未按上述要求操作，将自行承担所产生的风险。</w:t>
      </w:r>
      <w:r/>
    </w:p>
    <w:p>
      <w:pPr>
        <w:pStyle w:val="966"/>
        <w:spacing w:before="0" w:after="0" w:line="360" w:lineRule="auto"/>
        <w:rPr>
          <w:rFonts w:cs="仿宋" w:asciiTheme="minorEastAsia" w:hAnsiTheme="minorEastAsia" w:eastAsiaTheme="minorEastAsia"/>
          <w:bCs w:val="0"/>
          <w:color w:val="000000" w:themeColor="text1"/>
          <w:sz w:val="24"/>
          <w:szCs w:val="24"/>
        </w:rPr>
      </w:pPr>
      <w:r>
        <w:rPr>
          <w:rFonts w:hint="eastAsia" w:cs="仿宋" w:asciiTheme="minorEastAsia" w:hAnsiTheme="minorEastAsia" w:eastAsiaTheme="minorEastAsia"/>
          <w:bCs w:val="0"/>
          <w:color w:val="000000" w:themeColor="text1"/>
          <w:sz w:val="24"/>
          <w:szCs w:val="24"/>
        </w:rPr>
        <w:t xml:space="preserve">四、提交投标文件</w:t>
      </w:r>
      <w:bookmarkEnd w:id="19"/>
      <w:r/>
      <w:bookmarkEnd w:id="20"/>
      <w:r>
        <w:rPr>
          <w:rFonts w:hint="eastAsia" w:cs="仿宋" w:asciiTheme="minorEastAsia" w:hAnsiTheme="minorEastAsia" w:eastAsiaTheme="minorEastAsia"/>
          <w:bCs w:val="0"/>
          <w:color w:val="000000" w:themeColor="text1"/>
          <w:sz w:val="24"/>
          <w:szCs w:val="24"/>
        </w:rPr>
        <w:t xml:space="preserve">截止时间、开标时间和地点</w:t>
      </w:r>
      <w:bookmarkEnd w:id="21"/>
      <w:r/>
      <w:bookmarkEnd w:id="22"/>
      <w:r/>
      <w:r/>
    </w:p>
    <w:p>
      <w:pPr>
        <w:ind w:firstLine="12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时间：202</w:t>
      </w:r>
      <w:r>
        <w:rPr>
          <w:rFonts w:cs="仿宋" w:asciiTheme="minorEastAsia" w:hAnsiTheme="minorEastAsia" w:eastAsiaTheme="minorEastAsia"/>
          <w:color w:val="000000" w:themeColor="text1"/>
          <w:sz w:val="24"/>
          <w:szCs w:val="24"/>
        </w:rPr>
        <w:t xml:space="preserve">6</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3</w:t>
      </w:r>
      <w:r>
        <w:rPr>
          <w:rFonts w:hint="eastAsia" w:cs="仿宋" w:asciiTheme="minorEastAsia" w:hAnsiTheme="minorEastAsia" w:eastAsiaTheme="minorEastAsia"/>
          <w:color w:val="000000" w:themeColor="text1"/>
          <w:sz w:val="24"/>
          <w:szCs w:val="24"/>
        </w:rPr>
        <w:t xml:space="preserve">月</w:t>
      </w:r>
      <w:r>
        <w:rPr>
          <w:rFonts w:cs="仿宋" w:asciiTheme="minorEastAsia" w:hAnsiTheme="minorEastAsia" w:eastAsiaTheme="minorEastAsia"/>
          <w:color w:val="000000" w:themeColor="text1"/>
          <w:sz w:val="24"/>
          <w:szCs w:val="24"/>
        </w:rPr>
        <w:t xml:space="preserve">31</w:t>
      </w:r>
      <w:r>
        <w:rPr>
          <w:rFonts w:hint="eastAsia" w:cs="仿宋" w:asciiTheme="minorEastAsia" w:hAnsiTheme="minorEastAsia" w:eastAsiaTheme="minorEastAsia"/>
          <w:color w:val="000000" w:themeColor="text1"/>
          <w:sz w:val="24"/>
          <w:szCs w:val="24"/>
        </w:rPr>
        <w:t xml:space="preserve">日</w:t>
      </w:r>
      <w:r>
        <w:rPr>
          <w:rFonts w:cs="仿宋" w:asciiTheme="minorEastAsia" w:hAnsiTheme="minorEastAsia" w:eastAsiaTheme="minorEastAsia"/>
          <w:color w:val="000000" w:themeColor="text1"/>
          <w:sz w:val="24"/>
          <w:szCs w:val="24"/>
        </w:rPr>
        <w:t xml:space="preserve">10</w:t>
      </w:r>
      <w:r>
        <w:rPr>
          <w:rFonts w:hint="eastAsia" w:cs="仿宋" w:asciiTheme="minorEastAsia" w:hAnsiTheme="minorEastAsia" w:eastAsiaTheme="minorEastAsia"/>
          <w:color w:val="000000" w:themeColor="text1"/>
          <w:sz w:val="24"/>
          <w:szCs w:val="24"/>
        </w:rPr>
        <w:t xml:space="preserve">时</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0分（北京时间）</w:t>
      </w:r>
      <w:r/>
    </w:p>
    <w:p>
      <w:pPr>
        <w:ind w:firstLine="120"/>
        <w:spacing w:line="360" w:lineRule="auto"/>
        <w:rPr>
          <w:rFonts w:ascii="宋体" w:hAnsi="宋体" w:eastAsia="宋体"/>
          <w:bCs/>
          <w:sz w:val="24"/>
          <w:szCs w:val="24"/>
        </w:rPr>
      </w:pPr>
      <w:r>
        <w:rPr>
          <w:rFonts w:hint="eastAsia" w:cs="仿宋" w:asciiTheme="minorEastAsia" w:hAnsiTheme="minorEastAsia" w:eastAsiaTheme="minorEastAsia"/>
          <w:color w:val="000000" w:themeColor="text1"/>
          <w:sz w:val="24"/>
          <w:szCs w:val="24"/>
        </w:rPr>
        <w:t xml:space="preserve">地点：</w:t>
      </w:r>
      <w:r>
        <w:rPr>
          <w:rFonts w:hint="eastAsia" w:cs="仿宋" w:asciiTheme="minorEastAsia" w:hAnsiTheme="minorEastAsia" w:eastAsiaTheme="minorEastAsia"/>
          <w:color w:val="000000" w:themeColor="text1"/>
          <w:sz w:val="24"/>
          <w:szCs w:val="24"/>
        </w:rPr>
        <w:t xml:space="preserve">江</w:t>
      </w:r>
      <w:r>
        <w:rPr>
          <w:rFonts w:hint="eastAsia" w:ascii="宋体" w:hAnsi="宋体" w:eastAsia="宋体"/>
          <w:bCs/>
          <w:sz w:val="24"/>
          <w:szCs w:val="24"/>
        </w:rPr>
        <w:t xml:space="preserve">江苏省政府采购交易系统（以下简称“苏</w:t>
      </w:r>
      <w:r>
        <w:rPr>
          <w:rFonts w:hint="eastAsia" w:ascii="宋体" w:hAnsi="宋体" w:eastAsia="宋体"/>
          <w:bCs/>
          <w:sz w:val="24"/>
          <w:szCs w:val="24"/>
        </w:rPr>
        <w:t xml:space="preserve">采云</w:t>
      </w:r>
      <w:r>
        <w:rPr>
          <w:rFonts w:hint="eastAsia" w:ascii="宋体" w:hAnsi="宋体" w:eastAsia="宋体"/>
          <w:bCs/>
          <w:sz w:val="24"/>
          <w:szCs w:val="24"/>
        </w:rPr>
        <w:t xml:space="preserve">系统”）网上开标大厅</w:t>
      </w:r>
      <w:r/>
    </w:p>
    <w:p>
      <w:pPr>
        <w:spacing w:line="360" w:lineRule="auto"/>
        <w:rPr>
          <w:rFonts w:ascii="宋体" w:hAnsi="宋体" w:eastAsia="宋体"/>
          <w:bCs/>
          <w:sz w:val="24"/>
          <w:szCs w:val="24"/>
        </w:rPr>
      </w:pPr>
      <w:r>
        <w:rPr>
          <w:rFonts w:hint="eastAsia" w:ascii="宋体" w:hAnsi="宋体" w:eastAsia="宋体"/>
          <w:bCs/>
          <w:sz w:val="24"/>
          <w:szCs w:val="24"/>
        </w:rPr>
        <w:t xml:space="preserve">投标文件的解密：开标当天各</w:t>
      </w:r>
      <w:r>
        <w:rPr>
          <w:rFonts w:hint="eastAsia" w:ascii="宋体" w:hAnsi="宋体" w:eastAsia="宋体"/>
          <w:bCs/>
          <w:sz w:val="24"/>
          <w:szCs w:val="24"/>
        </w:rPr>
        <w:t xml:space="preserve">供应商及时登录不见面开标大厅，投标文件递交截止时间后，采购人</w:t>
      </w:r>
      <w:r>
        <w:rPr>
          <w:rFonts w:hint="eastAsia" w:ascii="宋体" w:hAnsi="宋体" w:eastAsia="宋体"/>
          <w:bCs/>
          <w:sz w:val="24"/>
          <w:szCs w:val="24"/>
        </w:rPr>
        <w:t xml:space="preserve">将在系统</w:t>
      </w:r>
      <w:r>
        <w:rPr>
          <w:rFonts w:hint="eastAsia" w:ascii="宋体" w:hAnsi="宋体" w:eastAsia="宋体"/>
          <w:bCs/>
          <w:sz w:val="24"/>
          <w:szCs w:val="24"/>
        </w:rPr>
        <w:t xml:space="preserve">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ascii="宋体" w:hAnsi="宋体" w:eastAsia="宋体"/>
          <w:bCs/>
          <w:sz w:val="24"/>
          <w:szCs w:val="24"/>
        </w:rPr>
        <w:t xml:space="preserve">锁发生</w:t>
      </w:r>
      <w:r>
        <w:rPr>
          <w:rFonts w:hint="eastAsia" w:ascii="宋体" w:hAnsi="宋体" w:eastAsia="宋体"/>
          <w:bCs/>
          <w:sz w:val="24"/>
          <w:szCs w:val="24"/>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966"/>
        <w:spacing w:before="0" w:after="0" w:line="360" w:lineRule="auto"/>
        <w:rPr>
          <w:rFonts w:cs="仿宋" w:asciiTheme="minorEastAsia" w:hAnsiTheme="minorEastAsia" w:eastAsiaTheme="minorEastAsia"/>
          <w:bCs w:val="0"/>
          <w:color w:val="000000" w:themeColor="text1"/>
          <w:sz w:val="24"/>
          <w:szCs w:val="24"/>
        </w:rPr>
      </w:pPr>
      <w:r/>
      <w:bookmarkStart w:id="23" w:name="_Toc28359007"/>
      <w:r/>
      <w:bookmarkStart w:id="24" w:name="_Toc35393794"/>
      <w:r/>
      <w:bookmarkStart w:id="25" w:name="_Toc28359084"/>
      <w:r/>
      <w:bookmarkStart w:id="26" w:name="_Toc35393625"/>
      <w:r>
        <w:rPr>
          <w:rFonts w:hint="eastAsia" w:cs="仿宋" w:asciiTheme="minorEastAsia" w:hAnsiTheme="minorEastAsia" w:eastAsiaTheme="minorEastAsia"/>
          <w:bCs w:val="0"/>
          <w:color w:val="000000" w:themeColor="text1"/>
          <w:sz w:val="24"/>
          <w:szCs w:val="24"/>
        </w:rPr>
        <w:t xml:space="preserve">五、公告期限</w:t>
      </w:r>
      <w:bookmarkEnd w:id="23"/>
      <w:r/>
      <w:bookmarkEnd w:id="24"/>
      <w:r/>
      <w:bookmarkEnd w:id="25"/>
      <w:r/>
      <w:bookmarkEnd w:id="26"/>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自本公告发布之日起5个工作日。</w:t>
      </w:r>
      <w:r/>
    </w:p>
    <w:p>
      <w:pPr>
        <w:pStyle w:val="966"/>
        <w:spacing w:before="0" w:after="0" w:line="360" w:lineRule="auto"/>
        <w:rPr>
          <w:rFonts w:cs="仿宋" w:asciiTheme="minorEastAsia" w:hAnsiTheme="minorEastAsia" w:eastAsiaTheme="minorEastAsia"/>
          <w:bCs w:val="0"/>
          <w:color w:val="000000" w:themeColor="text1"/>
          <w:sz w:val="24"/>
          <w:szCs w:val="24"/>
        </w:rPr>
      </w:pPr>
      <w:r/>
      <w:bookmarkStart w:id="27" w:name="_Toc35393795"/>
      <w:r/>
      <w:bookmarkStart w:id="28" w:name="_Toc35393626"/>
      <w:r>
        <w:rPr>
          <w:rFonts w:hint="eastAsia" w:cs="仿宋" w:asciiTheme="minorEastAsia" w:hAnsiTheme="minorEastAsia" w:eastAsiaTheme="minorEastAsia"/>
          <w:bCs w:val="0"/>
          <w:color w:val="000000" w:themeColor="text1"/>
          <w:sz w:val="24"/>
          <w:szCs w:val="24"/>
        </w:rPr>
        <w:t xml:space="preserve">六、其他补充事宜</w:t>
      </w:r>
      <w:bookmarkEnd w:id="27"/>
      <w:r/>
      <w:bookmarkEnd w:id="28"/>
      <w:r/>
      <w:r/>
    </w:p>
    <w:p>
      <w:pPr>
        <w:ind w:firstLine="480"/>
        <w:spacing w:line="360" w:lineRule="auto"/>
        <w:rPr>
          <w:rFonts w:ascii="宋体" w:hAnsi="宋体" w:eastAsia="宋体"/>
          <w:bCs/>
          <w:sz w:val="24"/>
          <w:szCs w:val="24"/>
        </w:rPr>
      </w:pPr>
      <w:r/>
      <w:bookmarkStart w:id="29" w:name="_Toc35393796"/>
      <w:r/>
      <w:bookmarkStart w:id="30" w:name="_Toc35393627"/>
      <w:r/>
      <w:bookmarkStart w:id="31" w:name="_Toc28359008"/>
      <w:r/>
      <w:bookmarkStart w:id="32" w:name="_Toc28359085"/>
      <w:r>
        <w:rPr>
          <w:rFonts w:hint="eastAsia" w:ascii="宋体" w:hAnsi="宋体" w:eastAsia="宋体"/>
          <w:bCs/>
          <w:sz w:val="24"/>
          <w:szCs w:val="24"/>
        </w:rPr>
        <w:t xml:space="preserve">1、本项目不收取</w:t>
      </w:r>
      <w:r>
        <w:rPr>
          <w:rFonts w:ascii="宋体" w:hAnsi="宋体" w:eastAsia="宋体"/>
          <w:bCs/>
          <w:sz w:val="24"/>
          <w:szCs w:val="24"/>
        </w:rPr>
        <w:t xml:space="preserve">投标</w:t>
      </w:r>
      <w:r>
        <w:rPr>
          <w:rFonts w:hint="eastAsia" w:ascii="宋体" w:hAnsi="宋体" w:eastAsia="宋体"/>
          <w:bCs/>
          <w:sz w:val="24"/>
          <w:szCs w:val="24"/>
        </w:rPr>
        <w:t xml:space="preserve">保证金</w:t>
      </w:r>
      <w:r>
        <w:rPr>
          <w:rFonts w:ascii="宋体" w:hAnsi="宋体" w:eastAsia="宋体"/>
          <w:bCs/>
          <w:sz w:val="24"/>
          <w:szCs w:val="24"/>
        </w:rPr>
        <w:t xml:space="preserve">；</w:t>
      </w:r>
      <w:r/>
    </w:p>
    <w:p>
      <w:pPr>
        <w:ind w:firstLine="480"/>
        <w:spacing w:line="360" w:lineRule="auto"/>
        <w:rPr>
          <w:rFonts w:ascii="宋体" w:hAnsi="宋体" w:eastAsia="宋体" w:cs="宋体"/>
          <w:bCs/>
          <w:sz w:val="24"/>
          <w:szCs w:val="24"/>
        </w:rPr>
      </w:pPr>
      <w:r>
        <w:rPr>
          <w:rFonts w:ascii="宋体" w:hAnsi="宋体" w:eastAsia="宋体"/>
          <w:bCs/>
          <w:sz w:val="24"/>
          <w:szCs w:val="24"/>
        </w:rPr>
        <w:t xml:space="preserve">2</w:t>
      </w:r>
      <w:r>
        <w:rPr>
          <w:rFonts w:hint="eastAsia" w:ascii="宋体" w:hAnsi="宋体" w:eastAsia="宋体"/>
          <w:bCs/>
          <w:sz w:val="24"/>
          <w:szCs w:val="24"/>
        </w:rPr>
        <w:t xml:space="preserve">、</w:t>
      </w:r>
      <w:bookmarkStart w:id="33" w:name="_Hlk142317669"/>
      <w:r>
        <w:rPr>
          <w:rFonts w:hint="eastAsia" w:ascii="宋体" w:hAnsi="宋体" w:eastAsia="宋体" w:cs="宋体"/>
          <w:bCs/>
          <w:sz w:val="24"/>
          <w:szCs w:val="24"/>
        </w:rPr>
        <w:t xml:space="preserve">本项目支持</w:t>
      </w:r>
      <w:bookmarkEnd w:id="33"/>
      <w:r>
        <w:rPr>
          <w:rFonts w:hint="eastAsia" w:ascii="宋体" w:hAnsi="宋体" w:eastAsia="宋体" w:cs="宋体"/>
          <w:bCs/>
          <w:sz w:val="24"/>
          <w:szCs w:val="24"/>
        </w:rPr>
        <w:t xml:space="preserve">1）.小</w:t>
      </w:r>
      <w:r>
        <w:rPr>
          <w:rFonts w:hint="eastAsia" w:ascii="宋体" w:hAnsi="宋体" w:eastAsia="宋体" w:cs="宋体"/>
          <w:bCs/>
          <w:sz w:val="24"/>
          <w:szCs w:val="24"/>
        </w:rPr>
        <w:t xml:space="preserve">微企业</w:t>
      </w:r>
      <w:r>
        <w:rPr>
          <w:rFonts w:hint="eastAsia" w:ascii="宋体" w:hAnsi="宋体" w:eastAsia="宋体" w:cs="宋体"/>
          <w:bCs/>
          <w:sz w:val="24"/>
          <w:szCs w:val="24"/>
        </w:rPr>
        <w:t xml:space="preserve">价格扣除《江苏省财政厅关于进一步加大政</w:t>
      </w:r>
      <w:r>
        <w:rPr>
          <w:rFonts w:hint="eastAsia" w:ascii="宋体" w:hAnsi="宋体" w:eastAsia="宋体" w:cs="宋体"/>
          <w:bCs/>
          <w:sz w:val="24"/>
          <w:szCs w:val="24"/>
        </w:rPr>
        <w:t xml:space="preserve">府采购支持中小企业力度的通知》（</w:t>
      </w:r>
      <w:r>
        <w:rPr>
          <w:rFonts w:hint="eastAsia" w:ascii="宋体" w:hAnsi="宋体" w:eastAsia="宋体" w:cs="宋体"/>
          <w:bCs/>
          <w:sz w:val="24"/>
          <w:szCs w:val="24"/>
        </w:rPr>
        <w:t xml:space="preserve">苏财购〔2022〕</w:t>
      </w:r>
      <w:r>
        <w:rPr>
          <w:rFonts w:hint="eastAsia" w:ascii="宋体" w:hAnsi="宋体" w:eastAsia="宋体" w:cs="宋体"/>
          <w:bCs/>
          <w:sz w:val="24"/>
          <w:szCs w:val="24"/>
        </w:rPr>
        <w:t xml:space="preserve">45号）2）.节能、环保产品政策《江苏省财政厅关于加强政府绿色采购有关事项的通知》（</w:t>
      </w:r>
      <w:r>
        <w:rPr>
          <w:rFonts w:hint="eastAsia" w:ascii="宋体" w:hAnsi="宋体" w:eastAsia="宋体" w:cs="宋体"/>
          <w:bCs/>
          <w:sz w:val="24"/>
          <w:szCs w:val="24"/>
        </w:rPr>
        <w:t xml:space="preserve">苏财购〔2023〕</w:t>
      </w:r>
      <w:r>
        <w:rPr>
          <w:rFonts w:hint="eastAsia" w:ascii="宋体" w:hAnsi="宋体" w:eastAsia="宋体" w:cs="宋体"/>
          <w:bCs/>
          <w:sz w:val="24"/>
          <w:szCs w:val="24"/>
        </w:rPr>
        <w:t xml:space="preserve">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w:t>
      </w:r>
      <w:r>
        <w:rPr>
          <w:rFonts w:hint="eastAsia" w:ascii="宋体" w:hAnsi="宋体" w:eastAsia="宋体" w:cs="宋体"/>
          <w:bCs/>
          <w:sz w:val="24"/>
          <w:szCs w:val="24"/>
        </w:rPr>
        <w:t xml:space="preserve">苏财购〔2023〕</w:t>
      </w:r>
      <w:r>
        <w:rPr>
          <w:rFonts w:hint="eastAsia" w:ascii="宋体" w:hAnsi="宋体" w:eastAsia="宋体" w:cs="宋体"/>
          <w:bCs/>
          <w:sz w:val="24"/>
          <w:szCs w:val="24"/>
        </w:rPr>
        <w:t xml:space="preserve">150 号）等政策。</w:t>
      </w:r>
      <w:r/>
    </w:p>
    <w:p>
      <w:pPr>
        <w:spacing w:line="360" w:lineRule="auto"/>
        <w:rPr>
          <w:rFonts w:ascii="宋体" w:hAnsi="宋体" w:eastAsia="宋体"/>
          <w:position w:val="-10"/>
          <w:sz w:val="24"/>
          <w:szCs w:val="24"/>
        </w:rPr>
      </w:pPr>
      <w:r>
        <w:rPr>
          <w:rFonts w:hint="eastAsia" w:ascii="宋体" w:hAnsi="宋体" w:eastAsia="宋体"/>
          <w:b/>
          <w:position w:val="-10"/>
          <w:sz w:val="28"/>
          <w:szCs w:val="28"/>
        </w:rPr>
        <w:t xml:space="preserve"> </w:t>
      </w:r>
      <w:r>
        <w:rPr>
          <w:rFonts w:hint="eastAsia" w:ascii="宋体" w:hAnsi="宋体" w:eastAsia="宋体"/>
          <w:position w:val="-10"/>
          <w:sz w:val="24"/>
          <w:szCs w:val="24"/>
        </w:rPr>
        <w:t xml:space="preserve">  3、本项目不</w:t>
      </w:r>
      <w:r>
        <w:rPr>
          <w:rFonts w:hint="eastAsia" w:ascii="宋体" w:hAnsi="宋体" w:eastAsia="宋体"/>
          <w:position w:val="-10"/>
          <w:sz w:val="24"/>
          <w:szCs w:val="24"/>
        </w:rPr>
        <w:t xml:space="preserve">属于专门面向中小企业采购的项目</w:t>
      </w:r>
      <w:r/>
    </w:p>
    <w:p>
      <w:pPr>
        <w:pStyle w:val="966"/>
        <w:spacing w:before="0" w:after="0"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七、对本次招标提出询问，请按以下方式联系。</w:t>
      </w:r>
      <w:bookmarkEnd w:id="29"/>
      <w:r/>
      <w:bookmarkEnd w:id="30"/>
      <w:r/>
      <w:bookmarkEnd w:id="31"/>
      <w:r/>
      <w:bookmarkEnd w:id="32"/>
      <w:r/>
      <w:r/>
    </w:p>
    <w:p>
      <w:pPr>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1.采购人信息</w:t>
      </w:r>
      <w:r/>
    </w:p>
    <w:p>
      <w:pPr>
        <w:ind w:firstLine="480"/>
        <w:jc w:val="left"/>
        <w:spacing w:line="360" w:lineRule="auto"/>
        <w:rPr>
          <w:rFonts w:cs="仿宋" w:asciiTheme="minorEastAsia" w:hAnsiTheme="minorEastAsia" w:eastAsiaTheme="minorEastAsia"/>
          <w:color w:val="000000" w:themeColor="text1"/>
          <w:sz w:val="24"/>
          <w:szCs w:val="24"/>
        </w:rPr>
      </w:pPr>
      <w:r/>
      <w:bookmarkStart w:id="34" w:name="_Toc28359086"/>
      <w:r/>
      <w:bookmarkStart w:id="35" w:name="_Toc28359009"/>
      <w:r>
        <w:rPr>
          <w:rFonts w:hint="eastAsia" w:cs="仿宋" w:asciiTheme="minorEastAsia" w:hAnsiTheme="minorEastAsia" w:eastAsiaTheme="minorEastAsia"/>
          <w:color w:val="000000" w:themeColor="text1"/>
          <w:sz w:val="24"/>
          <w:szCs w:val="24"/>
        </w:rPr>
        <w:t xml:space="preserve">名 称：</w:t>
      </w:r>
      <w:r>
        <w:rPr>
          <w:rFonts w:hint="eastAsia" w:cs="仿宋" w:asciiTheme="minorEastAsia" w:hAnsiTheme="minorEastAsia" w:eastAsiaTheme="minorEastAsia"/>
          <w:color w:val="000000" w:themeColor="text1"/>
          <w:sz w:val="24"/>
          <w:szCs w:val="24"/>
        </w:rPr>
        <w:t xml:space="preserve">泰州市姜堰区</w:t>
      </w:r>
      <w:r>
        <w:rPr>
          <w:rFonts w:hint="eastAsia" w:cs="仿宋" w:asciiTheme="minorEastAsia" w:hAnsiTheme="minorEastAsia" w:eastAsiaTheme="minorEastAsia"/>
          <w:color w:val="000000" w:themeColor="text1"/>
          <w:sz w:val="24"/>
          <w:szCs w:val="24"/>
        </w:rPr>
        <w:t xml:space="preserve">大伦镇卫生院</w:t>
      </w:r>
      <w:r>
        <w:rPr>
          <w:rFonts w:hint="eastAsia" w:cs="仿宋" w:asciiTheme="minorEastAsia" w:hAnsiTheme="minorEastAsia" w:eastAsiaTheme="minorEastAsia"/>
          <w:color w:val="000000" w:themeColor="text1"/>
          <w:sz w:val="24"/>
          <w:szCs w:val="24"/>
        </w:rPr>
        <w:t xml:space="preserve">　</w:t>
      </w:r>
      <w:r/>
    </w:p>
    <w:p>
      <w:pPr>
        <w:ind w:firstLine="480"/>
        <w:jc w:val="left"/>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地址：</w:t>
      </w:r>
      <w:r>
        <w:rPr>
          <w:rFonts w:hint="eastAsia" w:cs="仿宋" w:asciiTheme="minorEastAsia" w:hAnsiTheme="minorEastAsia" w:eastAsiaTheme="minorEastAsia"/>
          <w:color w:val="000000" w:themeColor="text1"/>
          <w:sz w:val="24"/>
          <w:szCs w:val="24"/>
        </w:rPr>
        <w:t xml:space="preserve">江苏省泰州市姜堰区大伦村文化路</w:t>
      </w:r>
      <w:r>
        <w:rPr>
          <w:rFonts w:hint="eastAsia" w:cs="仿宋" w:asciiTheme="minorEastAsia" w:hAnsiTheme="minorEastAsia" w:eastAsiaTheme="minorEastAsia"/>
          <w:color w:val="000000" w:themeColor="text1"/>
          <w:sz w:val="24"/>
          <w:szCs w:val="24"/>
        </w:rPr>
        <w:t xml:space="preserve"> </w:t>
      </w:r>
      <w:r/>
    </w:p>
    <w:p>
      <w:pPr>
        <w:ind w:firstLine="480"/>
        <w:jc w:val="left"/>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联系人：许先生</w:t>
      </w:r>
      <w:r>
        <w:rPr>
          <w:rFonts w:cs="仿宋" w:asciiTheme="minorEastAsia" w:hAnsiTheme="minorEastAsia" w:eastAsiaTheme="minorEastAsia"/>
          <w:color w:val="000000" w:themeColor="text1"/>
          <w:sz w:val="24"/>
          <w:szCs w:val="24"/>
        </w:rPr>
        <w:t xml:space="preserve">     </w:t>
      </w:r>
      <w:r>
        <w:rPr>
          <w:rFonts w:hint="eastAsia" w:cs="仿宋" w:asciiTheme="minorEastAsia" w:hAnsiTheme="minorEastAsia" w:eastAsiaTheme="minorEastAsia"/>
          <w:color w:val="000000" w:themeColor="text1"/>
          <w:sz w:val="24"/>
          <w:szCs w:val="24"/>
        </w:rPr>
        <w:t xml:space="preserve">电话：</w:t>
      </w:r>
      <w:r>
        <w:rPr>
          <w:rFonts w:cs="仿宋" w:asciiTheme="minorEastAsia" w:hAnsiTheme="minorEastAsia" w:eastAsiaTheme="minorEastAsia"/>
          <w:color w:val="000000" w:themeColor="text1"/>
          <w:sz w:val="24"/>
          <w:szCs w:val="24"/>
        </w:rPr>
        <w:t xml:space="preserve">13775676239 </w:t>
      </w:r>
      <w:r/>
    </w:p>
    <w:p>
      <w:pPr>
        <w:ind w:firstLine="480"/>
        <w:jc w:val="left"/>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2.采购代理机构信息</w:t>
      </w:r>
      <w:bookmarkEnd w:id="34"/>
      <w:r/>
      <w:bookmarkEnd w:id="35"/>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名 称：江苏海外集团国际工程咨询有限公司</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　址：南京市建</w:t>
      </w:r>
      <w:r>
        <w:rPr>
          <w:rFonts w:hint="eastAsia" w:cs="仿宋" w:asciiTheme="minorEastAsia" w:hAnsiTheme="minorEastAsia" w:eastAsiaTheme="minorEastAsia"/>
          <w:color w:val="000000" w:themeColor="text1"/>
          <w:sz w:val="24"/>
          <w:szCs w:val="24"/>
        </w:rPr>
        <w:t xml:space="preserve">邺</w:t>
      </w:r>
      <w:r>
        <w:rPr>
          <w:rFonts w:hint="eastAsia" w:cs="仿宋" w:asciiTheme="minorEastAsia" w:hAnsiTheme="minorEastAsia" w:eastAsiaTheme="minorEastAsia"/>
          <w:color w:val="000000" w:themeColor="text1"/>
          <w:sz w:val="24"/>
          <w:szCs w:val="24"/>
        </w:rPr>
        <w:t xml:space="preserve">区云龙山路56号大唐科技大厦A座高区15楼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联系方式：</w:t>
      </w:r>
      <w:bookmarkStart w:id="36" w:name="_Toc28359087"/>
      <w:r/>
      <w:bookmarkStart w:id="37" w:name="_Toc28359010"/>
      <w:r>
        <w:rPr>
          <w:rFonts w:cs="仿宋" w:asciiTheme="minorEastAsia" w:hAnsiTheme="minorEastAsia" w:eastAsiaTheme="minorEastAsia"/>
          <w:color w:val="000000" w:themeColor="text1"/>
          <w:sz w:val="24"/>
          <w:szCs w:val="24"/>
        </w:rPr>
        <w:t xml:space="preserve">025-84795469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3.项目联系方式</w:t>
      </w:r>
      <w:bookmarkEnd w:id="36"/>
      <w:r/>
      <w:bookmarkEnd w:id="37"/>
      <w:r/>
      <w:r/>
    </w:p>
    <w:p>
      <w:pPr>
        <w:pStyle w:val="968"/>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项目联系人：马先生、徐先生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电　话：1</w:t>
      </w:r>
      <w:r>
        <w:rPr>
          <w:rFonts w:cs="仿宋" w:asciiTheme="minorEastAsia" w:hAnsiTheme="minorEastAsia" w:eastAsiaTheme="minorEastAsia"/>
          <w:color w:val="000000" w:themeColor="text1"/>
          <w:sz w:val="24"/>
          <w:szCs w:val="24"/>
        </w:rPr>
        <w:t xml:space="preserve">8905161867</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8351006888</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 项目公平竞争审查工作联系方式</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项目联系人</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浦</w:t>
      </w:r>
      <w:r>
        <w:rPr>
          <w:rFonts w:cs="仿宋" w:asciiTheme="minorEastAsia" w:hAnsiTheme="minorEastAsia" w:eastAsiaTheme="minorEastAsia"/>
          <w:color w:val="000000" w:themeColor="text1"/>
          <w:sz w:val="24"/>
          <w:szCs w:val="24"/>
        </w:rPr>
        <w:t xml:space="preserve"> </w:t>
      </w:r>
      <w:r>
        <w:rPr>
          <w:rFonts w:hint="eastAsia" w:cs="仿宋" w:asciiTheme="minorEastAsia" w:hAnsiTheme="minorEastAsia" w:eastAsiaTheme="minorEastAsia"/>
          <w:color w:val="000000" w:themeColor="text1"/>
          <w:sz w:val="24"/>
          <w:szCs w:val="24"/>
        </w:rPr>
        <w:t xml:space="preserve">戴</w:t>
      </w:r>
      <w:r>
        <w:rPr>
          <w:rFonts w:cs="仿宋" w:asciiTheme="minorEastAsia" w:hAnsiTheme="minorEastAsia" w:eastAsiaTheme="minorEastAsia"/>
          <w:color w:val="000000" w:themeColor="text1"/>
          <w:sz w:val="24"/>
          <w:szCs w:val="24"/>
        </w:rPr>
        <w:t xml:space="preserve"> </w:t>
      </w:r>
      <w:r>
        <w:rPr>
          <w:rFonts w:hint="eastAsia" w:cs="仿宋" w:asciiTheme="minorEastAsia" w:hAnsiTheme="minorEastAsia" w:eastAsiaTheme="minorEastAsia"/>
          <w:color w:val="000000" w:themeColor="text1"/>
          <w:sz w:val="24"/>
          <w:szCs w:val="24"/>
        </w:rPr>
        <w:t xml:space="preserve">荟</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联系方式</w:t>
      </w:r>
      <w:r>
        <w:rPr>
          <w:rFonts w:cs="仿宋" w:asciiTheme="minorEastAsia" w:hAnsiTheme="minorEastAsia" w:eastAsiaTheme="minorEastAsia"/>
          <w:color w:val="000000" w:themeColor="text1"/>
          <w:sz w:val="24"/>
          <w:szCs w:val="24"/>
        </w:rPr>
        <w:t xml:space="preserve">:0523-80575139</w:t>
      </w:r>
      <w:r/>
    </w:p>
    <w:p>
      <w:pPr>
        <w:ind w:right="840" w:firstLine="530"/>
        <w:jc w:val="center"/>
        <w:spacing w:line="360" w:lineRule="auto"/>
        <w:widowControl/>
        <w:rPr>
          <w:rFonts w:cs="仿宋" w:asciiTheme="minorEastAsia" w:hAnsiTheme="minorEastAsia" w:eastAsiaTheme="minorEastAsia"/>
          <w:b/>
          <w:color w:val="000000" w:themeColor="text1"/>
          <w:szCs w:val="22"/>
        </w:rPr>
      </w:pPr>
      <w:r>
        <w:rPr>
          <w:rFonts w:cs="仿宋" w:asciiTheme="minorEastAsia" w:hAnsiTheme="minorEastAsia" w:eastAsiaTheme="minorEastAsia"/>
          <w:b/>
          <w:color w:val="000000" w:themeColor="text1"/>
          <w:szCs w:val="22"/>
        </w:rPr>
      </w:r>
      <w:r/>
    </w:p>
    <w:p>
      <w:pPr>
        <w:jc w:val="center"/>
        <w:spacing w:line="500" w:lineRule="exact"/>
        <w:widowControl/>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br w:type="page" w:clear="all"/>
      </w:r>
      <w:r/>
    </w:p>
    <w:p>
      <w:pPr>
        <w:jc w:val="center"/>
        <w:spacing w:line="500" w:lineRule="exact"/>
        <w:widowControl/>
        <w:rPr>
          <w:rFonts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第二章 投标人须知</w:t>
      </w:r>
      <w:bookmarkEnd w:id="0"/>
      <w:r/>
      <w:bookmarkEnd w:id="1"/>
      <w:r/>
      <w:r/>
    </w:p>
    <w:p>
      <w:pPr>
        <w:jc w:val="center"/>
        <w:spacing w:line="500" w:lineRule="exact"/>
        <w:widowControl/>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    投标人须知前附表</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8"/>
        <w:gridCol w:w="1494"/>
        <w:gridCol w:w="6249"/>
      </w:tblGrid>
      <w:tr>
        <w:trPr>
          <w:jc w:val="center"/>
          <w:trHeight w:val="558"/>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w:t>
            </w:r>
            <w:r/>
          </w:p>
        </w:tc>
        <w:tc>
          <w:tcPr>
            <w:tcW w:w="6249"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内容</w:t>
            </w:r>
            <w:r/>
          </w:p>
        </w:tc>
      </w:tr>
      <w:tr>
        <w:trPr>
          <w:jc w:val="center"/>
          <w:trHeight w:val="557"/>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X射线计算机断层摄影系统</w:t>
            </w:r>
            <w:r/>
          </w:p>
        </w:tc>
      </w:tr>
      <w:tr>
        <w:trPr>
          <w:jc w:val="center"/>
          <w:trHeight w:val="543"/>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招标内容</w:t>
            </w:r>
            <w:r/>
          </w:p>
        </w:tc>
        <w:tc>
          <w:tcPr>
            <w:tcW w:w="6249" w:type="dxa"/>
            <w:vAlign w:val="center"/>
            <w:textDirection w:val="lrTb"/>
            <w:noWrap w:val="false"/>
          </w:tcPr>
          <w:p>
            <w:pPr>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 w:val="24"/>
                <w:szCs w:val="24"/>
              </w:rPr>
              <w:t xml:space="preserve">详见第三章采购需求</w:t>
            </w:r>
            <w:r/>
          </w:p>
        </w:tc>
      </w:tr>
      <w:tr>
        <w:trPr>
          <w:jc w:val="center"/>
          <w:trHeight w:val="744"/>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供货期及供货地点</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交货期：合同签订后一个月内 </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最高投标限价</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预算金额：</w:t>
            </w:r>
            <w:r>
              <w:rPr>
                <w:rFonts w:hint="eastAsia" w:cs="仿宋" w:asciiTheme="minorEastAsia" w:hAnsiTheme="minorEastAsia" w:eastAsiaTheme="minorEastAsia"/>
                <w:iCs/>
                <w:color w:val="000000" w:themeColor="text1"/>
                <w:sz w:val="24"/>
                <w:szCs w:val="24"/>
              </w:rPr>
              <w:t xml:space="preserve">2</w:t>
            </w:r>
            <w:r>
              <w:rPr>
                <w:rFonts w:hint="eastAsia" w:cs="仿宋" w:asciiTheme="minorEastAsia" w:hAnsiTheme="minorEastAsia" w:eastAsiaTheme="minorEastAsia"/>
                <w:iCs/>
                <w:color w:val="000000" w:themeColor="text1"/>
                <w:sz w:val="24"/>
                <w:szCs w:val="24"/>
              </w:rPr>
              <w:t xml:space="preserve">6</w:t>
            </w:r>
            <w:r>
              <w:rPr>
                <w:rFonts w:hint="eastAsia" w:cs="仿宋" w:asciiTheme="minorEastAsia" w:hAnsiTheme="minorEastAsia" w:eastAsiaTheme="minorEastAsia"/>
                <w:iCs/>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万元</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最高限价：</w:t>
            </w:r>
            <w:r>
              <w:rPr>
                <w:rFonts w:hint="eastAsia" w:cs="仿宋" w:asciiTheme="minorEastAsia" w:hAnsiTheme="minorEastAsia" w:eastAsiaTheme="minorEastAsia"/>
                <w:iCs/>
                <w:color w:val="000000" w:themeColor="text1"/>
                <w:sz w:val="24"/>
                <w:szCs w:val="24"/>
              </w:rPr>
              <w:t xml:space="preserve">2</w:t>
            </w:r>
            <w:r>
              <w:rPr>
                <w:rFonts w:hint="eastAsia" w:cs="仿宋" w:asciiTheme="minorEastAsia" w:hAnsiTheme="minorEastAsia" w:eastAsiaTheme="minorEastAsia"/>
                <w:iCs/>
                <w:color w:val="000000" w:themeColor="text1"/>
                <w:sz w:val="24"/>
                <w:szCs w:val="24"/>
              </w:rPr>
              <w:t xml:space="preserve">44</w:t>
            </w:r>
            <w:r>
              <w:rPr>
                <w:rFonts w:hint="eastAsia" w:cs="仿宋" w:asciiTheme="minorEastAsia" w:hAnsiTheme="minorEastAsia" w:eastAsiaTheme="minorEastAsia"/>
                <w:color w:val="000000" w:themeColor="text1"/>
                <w:sz w:val="24"/>
                <w:szCs w:val="24"/>
              </w:rPr>
              <w:t xml:space="preserve">万元</w:t>
            </w:r>
            <w:r/>
          </w:p>
          <w:p>
            <w:pPr>
              <w:rPr>
                <w:rFonts w:cs="仿宋" w:asciiTheme="minorEastAsia" w:hAnsiTheme="minorEastAsia" w:eastAsiaTheme="minorEastAsia"/>
                <w:color w:val="000000" w:themeColor="text1"/>
                <w:sz w:val="24"/>
                <w:szCs w:val="24"/>
              </w:rPr>
            </w:pPr>
            <w:r>
              <w:rPr>
                <w:rFonts w:hint="eastAsia" w:ascii="宋体" w:hAnsi="宋体" w:eastAsia="宋体"/>
                <w:sz w:val="24"/>
                <w:szCs w:val="24"/>
              </w:rPr>
              <w:t xml:space="preserve">投标单位报价不得高于最高限价且投标单价不得高于清单单价，否则视为无效投标文件。</w:t>
            </w:r>
            <w:r/>
          </w:p>
        </w:tc>
      </w:tr>
      <w:tr>
        <w:trPr>
          <w:jc w:val="center"/>
          <w:trHeight w:val="672"/>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合格投标人资格要求</w:t>
            </w:r>
            <w:r/>
          </w:p>
        </w:tc>
        <w:tc>
          <w:tcPr>
            <w:tcW w:w="6249" w:type="dxa"/>
            <w:vAlign w:val="center"/>
            <w:textDirection w:val="lrTb"/>
            <w:noWrap w:val="false"/>
          </w:tcPr>
          <w:p>
            <w:pPr>
              <w:jc w:val="left"/>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详见招标公告</w:t>
            </w:r>
            <w:r/>
          </w:p>
        </w:tc>
      </w:tr>
      <w:tr>
        <w:trPr>
          <w:jc w:val="center"/>
          <w:trHeight w:val="834"/>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联合体投标</w:t>
            </w:r>
            <w:r/>
          </w:p>
        </w:tc>
        <w:tc>
          <w:tcPr>
            <w:tcW w:w="6249" w:type="dxa"/>
            <w:vAlign w:val="center"/>
            <w:textDirection w:val="lrTb"/>
            <w:noWrap w:val="false"/>
          </w:tcPr>
          <w:p>
            <w:pPr>
              <w:rPr>
                <w:rFonts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p>
          <w:p>
            <w:pPr>
              <w:pStyle w:val="823"/>
              <w:numPr>
                <w:ilvl w:val="0"/>
                <w:numId w:val="1"/>
              </w:numPr>
              <w:rPr>
                <w:rFonts w:cs="仿宋" w:asciiTheme="minorEastAsia" w:hAnsiTheme="minorEastAsia" w:eastAsiaTheme="minorEastAsia"/>
                <w:color w:val="000000" w:themeColor="text1"/>
                <w:sz w:val="24"/>
                <w:szCs w:val="24"/>
              </w:rPr>
            </w:pPr>
            <w:r>
              <w:rPr>
                <w:rFonts w:hint="eastAsia" w:ascii="宋体" w:hAnsi="宋体" w:eastAsia="宋体"/>
                <w:sz w:val="24"/>
                <w:szCs w:val="24"/>
              </w:rPr>
              <w:t xml:space="preserve">接受</w:t>
            </w:r>
            <w:r/>
          </w:p>
        </w:tc>
      </w:tr>
      <w:tr>
        <w:trPr>
          <w:jc w:val="center"/>
          <w:trHeight w:val="1385"/>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现场勘察</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不组织，自行勘察;如投标人需自行勘察,费用自理。</w:t>
            </w:r>
            <w:r/>
          </w:p>
          <w:p>
            <w:pPr>
              <w:pStyle w:val="823"/>
              <w:numPr>
                <w:ilvl w:val="0"/>
                <w:numId w:val="1"/>
              </w:num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组织，勘察时间： 年月日时</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集合地点：</w:t>
            </w:r>
            <w:r/>
          </w:p>
          <w:p>
            <w:pPr>
              <w:ind w:firstLine="975"/>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tc>
      </w:tr>
      <w:tr>
        <w:trPr>
          <w:jc w:val="center"/>
          <w:trHeight w:val="1067"/>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投标答疑会</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不召开</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口召开，召开时间：年月日时</w:t>
            </w:r>
            <w:r/>
          </w:p>
          <w:p>
            <w:pPr>
              <w:ind w:firstLine="975"/>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召开地点：</w:t>
            </w:r>
            <w:r/>
          </w:p>
        </w:tc>
      </w:tr>
      <w:tr>
        <w:trPr>
          <w:jc w:val="center"/>
          <w:trHeight w:val="420"/>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投标货币</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人民币</w:t>
            </w:r>
            <w:r/>
          </w:p>
        </w:tc>
      </w:tr>
      <w:tr>
        <w:trPr>
          <w:jc w:val="center"/>
          <w:trHeight w:val="768"/>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w:t>
            </w:r>
            <w:r/>
          </w:p>
        </w:tc>
        <w:tc>
          <w:tcPr>
            <w:tcW w:w="1494" w:type="dxa"/>
            <w:vAlign w:val="center"/>
            <w:textDirection w:val="lrTb"/>
            <w:noWrap w:val="false"/>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核心产品</w:t>
            </w:r>
            <w:r/>
          </w:p>
        </w:tc>
        <w:tc>
          <w:tcPr>
            <w:tcW w:w="6249" w:type="dxa"/>
            <w:vAlign w:val="center"/>
            <w:textDirection w:val="lrTb"/>
            <w:noWrap w:val="false"/>
          </w:tcPr>
          <w:p>
            <w:pPr>
              <w:jc w:val="left"/>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不适用</w:t>
            </w:r>
            <w:r/>
          </w:p>
        </w:tc>
      </w:tr>
      <w:tr>
        <w:trPr>
          <w:jc w:val="center"/>
          <w:trHeight w:val="604"/>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投标保证金</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本项目不收取投标保证金。</w:t>
            </w:r>
            <w:r/>
          </w:p>
        </w:tc>
      </w:tr>
      <w:tr>
        <w:trPr>
          <w:jc w:val="center"/>
          <w:trHeight w:val="429"/>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投标文件有效期</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u w:val="single"/>
              </w:rPr>
              <w:t xml:space="preserve"> </w:t>
            </w:r>
            <w:r>
              <w:rPr>
                <w:rFonts w:cs="仿宋" w:asciiTheme="minorEastAsia" w:hAnsiTheme="minorEastAsia" w:eastAsiaTheme="minorEastAsia"/>
                <w:color w:val="000000" w:themeColor="text1"/>
                <w:sz w:val="24"/>
                <w:szCs w:val="24"/>
                <w:u w:val="single"/>
              </w:rPr>
              <w:t xml:space="preserve">9</w:t>
            </w:r>
            <w:r>
              <w:rPr>
                <w:rFonts w:hint="eastAsia" w:cs="仿宋" w:asciiTheme="minorEastAsia" w:hAnsiTheme="minorEastAsia" w:eastAsiaTheme="minorEastAsia"/>
                <w:color w:val="000000" w:themeColor="text1"/>
                <w:sz w:val="24"/>
                <w:szCs w:val="24"/>
                <w:u w:val="single"/>
              </w:rPr>
              <w:t xml:space="preserve">0 </w:t>
            </w:r>
            <w:r>
              <w:rPr>
                <w:rFonts w:hint="eastAsia" w:cs="仿宋" w:asciiTheme="minorEastAsia" w:hAnsiTheme="minorEastAsia" w:eastAsiaTheme="minorEastAsia"/>
                <w:color w:val="000000" w:themeColor="text1"/>
                <w:sz w:val="24"/>
                <w:szCs w:val="24"/>
              </w:rPr>
              <w:t xml:space="preserve">日历天（从投标截止之日算起）</w:t>
            </w:r>
            <w:r/>
          </w:p>
        </w:tc>
      </w:tr>
      <w:tr>
        <w:trPr>
          <w:cantSplit/>
          <w:jc w:val="center"/>
          <w:trHeight w:val="406"/>
        </w:trPr>
        <w:tc>
          <w:tcPr>
            <w:tcW w:w="768" w:type="dxa"/>
            <w:vAlign w:val="center"/>
            <w:vMerge w:val="restart"/>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投标截止时间</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w:t>
            </w:r>
            <w:r>
              <w:rPr>
                <w:rFonts w:cs="仿宋" w:asciiTheme="minorEastAsia" w:hAnsiTheme="minorEastAsia" w:eastAsiaTheme="minorEastAsia"/>
                <w:color w:val="000000" w:themeColor="text1"/>
                <w:sz w:val="24"/>
                <w:szCs w:val="24"/>
                <w:u w:val="single"/>
              </w:rPr>
              <w:t xml:space="preserve">6</w:t>
            </w:r>
            <w:r>
              <w:rPr>
                <w:rFonts w:hint="eastAsia" w:cs="仿宋" w:asciiTheme="minorEastAsia" w:hAnsiTheme="minorEastAsia" w:eastAsiaTheme="minorEastAsia"/>
                <w:color w:val="000000" w:themeColor="text1"/>
                <w:sz w:val="24"/>
                <w:szCs w:val="24"/>
                <w:u w:val="single"/>
              </w:rPr>
              <w:t xml:space="preserve"> </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3</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3</w:t>
            </w:r>
            <w:r>
              <w:rPr>
                <w:rFonts w:cs="仿宋" w:asciiTheme="minorEastAsia" w:hAnsiTheme="minorEastAsia" w:eastAsiaTheme="minorEastAsia"/>
                <w:color w:val="000000" w:themeColor="text1"/>
                <w:sz w:val="24"/>
                <w:szCs w:val="24"/>
              </w:rPr>
              <w:t xml:space="preserve">1</w:t>
            </w:r>
            <w:r>
              <w:rPr>
                <w:rFonts w:hint="eastAsia" w:cs="仿宋" w:asciiTheme="minorEastAsia" w:hAnsiTheme="minorEastAsia" w:eastAsiaTheme="minorEastAsia"/>
                <w:color w:val="000000" w:themeColor="text1"/>
                <w:sz w:val="24"/>
                <w:szCs w:val="24"/>
              </w:rPr>
              <w:t xml:space="preserve">日</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时</w:t>
            </w:r>
            <w:r>
              <w:rPr>
                <w:rFonts w:hint="eastAsia"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0分</w:t>
            </w:r>
            <w:r/>
          </w:p>
        </w:tc>
      </w:tr>
      <w:tr>
        <w:trPr>
          <w:cantSplit/>
          <w:jc w:val="center"/>
          <w:trHeight w:val="535"/>
        </w:trPr>
        <w:tc>
          <w:tcPr>
            <w:tcW w:w="768" w:type="dxa"/>
            <w:vAlign w:val="center"/>
            <w:vMerge w:val="continue"/>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494"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投标地点</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”系统不见面开标大厅 </w:t>
            </w:r>
            <w:r/>
          </w:p>
        </w:tc>
      </w:tr>
      <w:tr>
        <w:trPr>
          <w:jc w:val="center"/>
          <w:trHeight w:val="752"/>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开标时间和地点</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w:t>
            </w:r>
            <w:r>
              <w:rPr>
                <w:rFonts w:cs="仿宋" w:asciiTheme="minorEastAsia" w:hAnsiTheme="minorEastAsia" w:eastAsiaTheme="minorEastAsia"/>
                <w:color w:val="000000" w:themeColor="text1"/>
                <w:sz w:val="24"/>
                <w:szCs w:val="24"/>
                <w:u w:val="single"/>
              </w:rPr>
              <w:t xml:space="preserve">6</w:t>
            </w:r>
            <w:r>
              <w:rPr>
                <w:rFonts w:hint="eastAsia" w:cs="仿宋" w:asciiTheme="minorEastAsia" w:hAnsiTheme="minorEastAsia" w:eastAsiaTheme="minorEastAsia"/>
                <w:color w:val="000000" w:themeColor="text1"/>
                <w:sz w:val="24"/>
                <w:szCs w:val="24"/>
                <w:u w:val="single"/>
              </w:rPr>
              <w:t xml:space="preserve"> </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3</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3</w:t>
            </w:r>
            <w:r>
              <w:rPr>
                <w:rFonts w:cs="仿宋" w:asciiTheme="minorEastAsia" w:hAnsiTheme="minorEastAsia" w:eastAsiaTheme="minorEastAsia"/>
                <w:color w:val="000000" w:themeColor="text1"/>
                <w:sz w:val="24"/>
                <w:szCs w:val="24"/>
              </w:rPr>
              <w:t xml:space="preserve">1</w:t>
            </w:r>
            <w:r>
              <w:rPr>
                <w:rFonts w:hint="eastAsia" w:cs="仿宋" w:asciiTheme="minorEastAsia" w:hAnsiTheme="minorEastAsia" w:eastAsiaTheme="minorEastAsia"/>
                <w:color w:val="000000" w:themeColor="text1"/>
                <w:sz w:val="24"/>
                <w:szCs w:val="24"/>
              </w:rPr>
              <w:t xml:space="preserve">日</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时</w:t>
            </w:r>
            <w:r>
              <w:rPr>
                <w:rFonts w:hint="eastAsia"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分</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”系统不见面开标大厅 </w:t>
            </w:r>
            <w:r/>
          </w:p>
        </w:tc>
      </w:tr>
      <w:tr>
        <w:trPr>
          <w:jc w:val="center"/>
          <w:trHeight w:val="539"/>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评标办法</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定标办法</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采购人根据评标委员会推荐的中标候选供应商顺序确定中标人。</w:t>
            </w:r>
            <w:r/>
          </w:p>
        </w:tc>
      </w:tr>
      <w:tr>
        <w:trPr>
          <w:jc w:val="center"/>
          <w:trHeight w:val="2065"/>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履约保证金</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不提交，招标文件中有关履约保证金的规定均不适用</w:t>
            </w:r>
            <w:r/>
          </w:p>
          <w:p>
            <w:pPr>
              <w:pStyle w:val="823"/>
              <w:ind w:firstLine="0"/>
              <w:rPr>
                <w:rFonts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提交</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金额：中标价的/% </w:t>
            </w:r>
            <w:r/>
          </w:p>
          <w:p>
            <w:pPr>
              <w:pStyle w:val="969"/>
              <w:ind w:firstLine="0"/>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Cs w:val="24"/>
              </w:rPr>
              <w:t xml:space="preserve">形式：保证保险、保函、电汇、转账、汇票、支票、本票等非现金形式</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提交时间：收到中标通知书后签订合同前。</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退还时间：服务期满且经验收合格后无息退还。</w:t>
            </w:r>
            <w:r/>
          </w:p>
        </w:tc>
      </w:tr>
      <w:tr>
        <w:trPr>
          <w:jc w:val="center"/>
          <w:trHeight w:val="792"/>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签订合同</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中标通知书发出之日起</w:t>
            </w:r>
            <w:r>
              <w:rPr>
                <w:rFonts w:hint="eastAsia" w:cs="仿宋" w:asciiTheme="minorEastAsia" w:hAnsiTheme="minorEastAsia" w:eastAsiaTheme="minorEastAsia"/>
                <w:color w:val="000000" w:themeColor="text1"/>
                <w:sz w:val="24"/>
                <w:szCs w:val="24"/>
                <w:u w:val="single"/>
              </w:rPr>
              <w:t xml:space="preserve"> 30 </w:t>
            </w:r>
            <w:r>
              <w:rPr>
                <w:rFonts w:hint="eastAsia" w:cs="仿宋" w:asciiTheme="minorEastAsia" w:hAnsiTheme="minorEastAsia" w:eastAsiaTheme="minorEastAsia"/>
                <w:color w:val="000000" w:themeColor="text1"/>
                <w:sz w:val="24"/>
                <w:szCs w:val="24"/>
              </w:rPr>
              <w:t xml:space="preserve">日内</w:t>
            </w:r>
            <w:r/>
          </w:p>
        </w:tc>
      </w:tr>
      <w:tr>
        <w:trPr>
          <w:jc w:val="center"/>
          <w:trHeight w:val="848"/>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付款方式</w:t>
            </w:r>
            <w:r/>
          </w:p>
        </w:tc>
        <w:tc>
          <w:tcPr>
            <w:tcW w:w="6249" w:type="dxa"/>
            <w:vAlign w:val="center"/>
            <w:textDirection w:val="lrTb"/>
            <w:noWrap w:val="false"/>
          </w:tcPr>
          <w:p>
            <w:pPr>
              <w:ind w:right="-117"/>
              <w:jc w:val="left"/>
              <w:rPr>
                <w:rFonts w:cs="仿宋" w:asciiTheme="minorEastAsia" w:hAnsiTheme="minorEastAsia" w:eastAsiaTheme="minorEastAsia"/>
                <w:color w:val="000000" w:themeColor="text1"/>
                <w:sz w:val="24"/>
                <w:szCs w:val="24"/>
              </w:rPr>
            </w:pPr>
            <w:r>
              <w:rPr>
                <w:rFonts w:hint="eastAsia" w:ascii="宋体" w:hAnsi="宋体" w:eastAsia="宋体" w:cs="宋体"/>
                <w:bCs/>
                <w:sz w:val="24"/>
                <w:szCs w:val="24"/>
                <w:lang w:val="zh-CN"/>
              </w:rPr>
              <w:t xml:space="preserve">采购合同签订后支付货物总价的</w:t>
            </w:r>
            <w:r>
              <w:rPr>
                <w:rFonts w:ascii="宋体" w:hAnsi="宋体" w:eastAsia="宋体" w:cs="宋体"/>
                <w:bCs/>
                <w:sz w:val="24"/>
                <w:szCs w:val="24"/>
                <w:lang w:val="zh-CN"/>
              </w:rPr>
              <w:t xml:space="preserve">30%</w:t>
            </w:r>
            <w:r>
              <w:rPr>
                <w:rFonts w:hint="eastAsia" w:ascii="宋体" w:hAnsi="宋体" w:eastAsia="宋体" w:cs="宋体"/>
                <w:bCs/>
                <w:sz w:val="24"/>
                <w:szCs w:val="24"/>
                <w:lang w:val="zh-CN"/>
              </w:rPr>
              <w:t xml:space="preserve">，货到采购单位安装验收合格后付货物总价的</w:t>
            </w:r>
            <w:r>
              <w:rPr>
                <w:rFonts w:ascii="宋体" w:hAnsi="宋体" w:eastAsia="宋体" w:cs="宋体"/>
                <w:bCs/>
                <w:sz w:val="24"/>
                <w:szCs w:val="24"/>
                <w:lang w:val="zh-CN"/>
              </w:rPr>
              <w:t xml:space="preserve">70%</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如果中标人为中小企业，按&lt;&lt;保障中小企业款项支付条例&gt;&gt;(</w:t>
            </w:r>
            <w:r>
              <w:rPr>
                <w:rFonts w:hint="eastAsia" w:ascii="宋体" w:hAnsi="宋体" w:eastAsia="宋体" w:cs="宋体"/>
                <w:bCs/>
                <w:sz w:val="24"/>
                <w:szCs w:val="24"/>
                <w:lang w:val="zh-CN"/>
              </w:rPr>
              <w:t xml:space="preserve">国令第802号</w:t>
            </w:r>
            <w:r>
              <w:rPr>
                <w:rFonts w:hint="eastAsia" w:ascii="宋体" w:hAnsi="宋体" w:eastAsia="宋体" w:cs="宋体"/>
                <w:bCs/>
                <w:sz w:val="24"/>
                <w:szCs w:val="24"/>
                <w:lang w:val="zh-CN"/>
              </w:rPr>
              <w:t xml:space="preserve">)相关要求执行</w:t>
            </w:r>
            <w:r>
              <w:rPr>
                <w:rFonts w:hint="eastAsia" w:ascii="宋体" w:hAnsi="宋体" w:eastAsia="宋体" w:cs="宋体"/>
                <w:bCs/>
                <w:sz w:val="24"/>
                <w:szCs w:val="24"/>
                <w:lang w:val="zh-CN"/>
              </w:rPr>
              <w:t xml:space="preserve">） </w:t>
            </w:r>
            <w:r/>
          </w:p>
        </w:tc>
      </w:tr>
      <w:tr>
        <w:trPr>
          <w:jc w:val="center"/>
          <w:trHeight w:val="1355"/>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招标代理服务费</w:t>
            </w:r>
            <w:r/>
          </w:p>
        </w:tc>
        <w:tc>
          <w:tcPr>
            <w:tcW w:w="6249" w:type="dxa"/>
            <w:textDirection w:val="lrTb"/>
            <w:noWrap w:val="false"/>
          </w:tcPr>
          <w:p>
            <w:pPr>
              <w:rPr>
                <w:rFonts w:ascii="宋体" w:hAnsi="宋体" w:eastAsia="宋体" w:cs="仿宋"/>
                <w:color w:val="000000"/>
                <w:sz w:val="24"/>
                <w:szCs w:val="24"/>
              </w:rPr>
            </w:pPr>
            <w:r>
              <w:rPr>
                <w:rFonts w:hint="eastAsia" w:ascii="宋体" w:hAnsi="宋体" w:eastAsia="宋体" w:cs="仿宋"/>
                <w:color w:val="000000"/>
                <w:sz w:val="24"/>
                <w:szCs w:val="24"/>
              </w:rPr>
              <w:t xml:space="preserve">本项目代理费用由中标人支付，中标服务费由中标单位在领取中标通知书时付清，以中标金额作为收费基数标准，按收费比例差额定率分档累进法计</w:t>
            </w:r>
            <w:bookmarkStart w:id="38" w:name="_GoBack"/>
            <w:r/>
            <w:bookmarkEnd w:id="38"/>
            <w:r>
              <w:rPr>
                <w:rFonts w:hint="eastAsia" w:ascii="宋体" w:hAnsi="宋体" w:eastAsia="宋体" w:cs="仿宋"/>
                <w:color w:val="000000"/>
                <w:sz w:val="24"/>
                <w:szCs w:val="24"/>
              </w:rPr>
              <w:t xml:space="preserve">算，收费标准按照《江苏省政府采购代理服务收费指导意见》苏</w:t>
            </w:r>
            <w:r>
              <w:rPr>
                <w:rFonts w:hint="eastAsia" w:ascii="宋体" w:hAnsi="宋体" w:eastAsia="宋体" w:cs="仿宋"/>
                <w:color w:val="000000"/>
                <w:sz w:val="24"/>
                <w:szCs w:val="24"/>
              </w:rPr>
              <w:t xml:space="preserve">政采协</w:t>
            </w:r>
            <w:r>
              <w:rPr>
                <w:rFonts w:hint="eastAsia" w:ascii="宋体" w:hAnsi="宋体" w:eastAsia="宋体" w:cs="仿宋"/>
                <w:color w:val="000000"/>
                <w:sz w:val="24"/>
                <w:szCs w:val="24"/>
              </w:rPr>
              <w:t xml:space="preserve">[2024]20号执行。</w:t>
            </w:r>
            <w:r/>
          </w:p>
          <w:p>
            <w:pPr>
              <w:jc w:val="left"/>
              <w:rPr>
                <w:rFonts w:ascii="宋体" w:hAnsi="宋体" w:eastAsia="宋体" w:cs="仿宋"/>
                <w:color w:val="000000"/>
                <w:sz w:val="24"/>
                <w:szCs w:val="24"/>
              </w:rPr>
            </w:pPr>
            <w:r>
              <w:rPr>
                <w:rFonts w:hint="eastAsia" w:ascii="宋体" w:hAnsi="宋体" w:eastAsia="宋体" w:cs="仿宋"/>
                <w:color w:val="000000"/>
                <w:sz w:val="24"/>
                <w:szCs w:val="24"/>
              </w:rPr>
              <w:t xml:space="preserve">备注256</w:t>
            </w:r>
            <w:r>
              <w:rPr>
                <w:rFonts w:ascii="宋体" w:hAnsi="宋体" w:eastAsia="宋体" w:cs="仿宋"/>
                <w:color w:val="000000"/>
                <w:sz w:val="24"/>
                <w:szCs w:val="24"/>
              </w:rPr>
              <w:t xml:space="preserve">-</w:t>
            </w:r>
            <w:r>
              <w:rPr>
                <w:rFonts w:hint="eastAsia" w:ascii="宋体" w:hAnsi="宋体" w:eastAsia="宋体" w:cs="仿宋"/>
                <w:color w:val="000000"/>
                <w:sz w:val="24"/>
                <w:szCs w:val="24"/>
              </w:rPr>
              <w:t xml:space="preserve">0</w:t>
            </w:r>
            <w:r>
              <w:rPr>
                <w:rFonts w:hint="eastAsia" w:ascii="宋体" w:hAnsi="宋体" w:eastAsia="宋体" w:cs="仿宋"/>
                <w:color w:val="000000"/>
                <w:sz w:val="24"/>
                <w:szCs w:val="24"/>
              </w:rPr>
              <w:t xml:space="preserve">16</w:t>
            </w:r>
            <w:r>
              <w:rPr>
                <w:rFonts w:hint="eastAsia" w:ascii="宋体" w:hAnsi="宋体" w:eastAsia="宋体" w:cs="仿宋"/>
                <w:color w:val="000000"/>
                <w:sz w:val="24"/>
                <w:szCs w:val="24"/>
              </w:rPr>
              <w:t xml:space="preserve">302</w:t>
            </w:r>
            <w:r>
              <w:rPr>
                <w:rFonts w:hint="eastAsia" w:ascii="宋体" w:hAnsi="宋体" w:eastAsia="宋体" w:cs="仿宋"/>
                <w:color w:val="000000"/>
                <w:sz w:val="24"/>
                <w:szCs w:val="24"/>
              </w:rPr>
              <w:t xml:space="preserve">代理服务费。</w:t>
            </w:r>
            <w:r/>
          </w:p>
          <w:p>
            <w:pPr>
              <w:jc w:val="left"/>
              <w:rPr>
                <w:rFonts w:ascii="宋体" w:hAnsi="宋体" w:eastAsia="宋体" w:cs="仿宋"/>
                <w:color w:val="000000"/>
                <w:sz w:val="24"/>
                <w:szCs w:val="24"/>
              </w:rPr>
            </w:pPr>
            <w:r>
              <w:rPr>
                <w:rFonts w:hint="eastAsia" w:ascii="宋体" w:hAnsi="宋体" w:eastAsia="宋体" w:cs="仿宋"/>
                <w:color w:val="000000"/>
                <w:sz w:val="24"/>
                <w:szCs w:val="24"/>
              </w:rPr>
              <w:t xml:space="preserve">银行信息：</w:t>
            </w:r>
            <w:r/>
          </w:p>
          <w:p>
            <w:pPr>
              <w:jc w:val="left"/>
              <w:rPr>
                <w:rFonts w:ascii="宋体" w:hAnsi="宋体" w:eastAsia="宋体" w:cs="仿宋"/>
                <w:color w:val="000000"/>
                <w:sz w:val="24"/>
                <w:szCs w:val="24"/>
              </w:rPr>
            </w:pPr>
            <w:r>
              <w:rPr>
                <w:rFonts w:hint="eastAsia" w:ascii="宋体" w:hAnsi="宋体" w:eastAsia="宋体" w:cs="仿宋"/>
                <w:color w:val="000000"/>
                <w:sz w:val="24"/>
                <w:szCs w:val="24"/>
              </w:rPr>
              <w:t xml:space="preserve">户名：江苏海外集团国际工程咨询有限公司</w:t>
            </w:r>
            <w:r/>
          </w:p>
          <w:p>
            <w:pPr>
              <w:jc w:val="left"/>
              <w:rPr>
                <w:rFonts w:ascii="宋体" w:hAnsi="宋体" w:eastAsia="宋体" w:cs="仿宋"/>
                <w:color w:val="000000"/>
                <w:sz w:val="24"/>
                <w:szCs w:val="24"/>
              </w:rPr>
            </w:pPr>
            <w:r>
              <w:rPr>
                <w:rFonts w:hint="eastAsia" w:ascii="宋体" w:hAnsi="宋体" w:eastAsia="宋体" w:cs="仿宋"/>
                <w:color w:val="000000"/>
                <w:sz w:val="24"/>
                <w:szCs w:val="24"/>
              </w:rPr>
              <w:t xml:space="preserve">开户银行：交行江苏省分行营业部</w:t>
            </w:r>
            <w:r/>
          </w:p>
          <w:p>
            <w:pPr>
              <w:rPr>
                <w:rFonts w:ascii="宋体" w:hAnsi="宋体" w:eastAsia="宋体" w:cs="仿宋"/>
                <w:color w:val="000000"/>
                <w:sz w:val="24"/>
                <w:szCs w:val="24"/>
              </w:rPr>
            </w:pPr>
            <w:r>
              <w:rPr>
                <w:rFonts w:hint="eastAsia" w:ascii="宋体" w:hAnsi="宋体" w:eastAsia="宋体" w:cs="仿宋"/>
                <w:color w:val="000000"/>
                <w:sz w:val="24"/>
                <w:szCs w:val="24"/>
              </w:rPr>
              <w:t xml:space="preserve">账号：</w:t>
            </w:r>
            <w:r>
              <w:rPr>
                <w:rFonts w:ascii="宋体" w:hAnsi="宋体" w:eastAsia="宋体" w:cs="仿宋"/>
                <w:color w:val="000000"/>
                <w:sz w:val="24"/>
                <w:szCs w:val="24"/>
              </w:rPr>
              <w:t xml:space="preserve">320006607010141124109</w:t>
            </w:r>
            <w:r/>
          </w:p>
          <w:p>
            <w:pPr>
              <w:jc w:val="center"/>
              <w:rPr>
                <w:rFonts w:ascii="宋体" w:hAnsi="宋体" w:eastAsia="宋体" w:cs="仿宋"/>
                <w:b/>
                <w:bCs/>
                <w:color w:val="000000"/>
                <w:sz w:val="24"/>
                <w:szCs w:val="24"/>
              </w:rPr>
            </w:pPr>
            <w:r>
              <w:rPr>
                <w:rFonts w:hint="eastAsia" w:ascii="宋体" w:hAnsi="宋体" w:eastAsia="宋体" w:cs="仿宋"/>
                <w:b/>
                <w:bCs/>
                <w:color w:val="000000"/>
                <w:sz w:val="24"/>
                <w:szCs w:val="24"/>
              </w:rPr>
              <w:t xml:space="preserve">江苏省政府采购代理常规服务收费指导价</w:t>
            </w:r>
            <w:r/>
          </w:p>
          <w:tbl>
            <w:tblPr>
              <w:tblW w:w="4740" w:type="dxa"/>
              <w:jc w:val="center"/>
              <w:tblLook w:val="04A0" w:firstRow="1" w:lastRow="0" w:firstColumn="1" w:lastColumn="0" w:noHBand="0" w:noVBand="1"/>
            </w:tblPr>
            <w:tblGrid>
              <w:gridCol w:w="3660"/>
              <w:gridCol w:w="1080"/>
            </w:tblGrid>
            <w:tr>
              <w:trPr>
                <w:jc w:val="center"/>
                <w:trHeight w:val="285"/>
              </w:trPr>
              <w:tc>
                <w:tcPr>
                  <w:shd w:val="clear" w:color="000000" w:fill="dce9f9"/>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b/>
                      <w:bCs/>
                      <w:color w:val="1b1c21"/>
                      <w:sz w:val="24"/>
                      <w:szCs w:val="24"/>
                    </w:rPr>
                  </w:pPr>
                  <w:r>
                    <w:rPr>
                      <w:rFonts w:hint="eastAsia" w:ascii="宋体" w:hAnsi="宋体" w:eastAsia="宋体" w:cs="宋体"/>
                      <w:b/>
                      <w:bCs/>
                      <w:color w:val="1b1c21"/>
                      <w:sz w:val="24"/>
                      <w:szCs w:val="24"/>
                    </w:rPr>
                    <w:t xml:space="preserve">中标或者成交金额</w:t>
                  </w:r>
                  <w:r/>
                </w:p>
              </w:tc>
              <w:tc>
                <w:tcPr>
                  <w:shd w:val="clear" w:color="000000" w:fill="dce9f9"/>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b/>
                      <w:bCs/>
                      <w:color w:val="1b1c21"/>
                      <w:sz w:val="24"/>
                      <w:szCs w:val="24"/>
                    </w:rPr>
                  </w:pPr>
                  <w:r>
                    <w:rPr>
                      <w:rFonts w:hint="eastAsia" w:ascii="宋体" w:hAnsi="宋体" w:eastAsia="宋体" w:cs="宋体"/>
                      <w:b/>
                      <w:bCs/>
                      <w:color w:val="1b1c21"/>
                      <w:sz w:val="24"/>
                      <w:szCs w:val="24"/>
                    </w:rPr>
                    <w:t xml:space="preserve">费率</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最低收费金额（每个委托项目）</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5000元</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50万元以下（含50万元）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1.6%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50-400万元（含400万元）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1.5%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400-1000万元（含1000万元）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1.1%</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1000-5000万元（含5000万元）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0.8%</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5000-1亿元（含1亿元）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0.25%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1-10亿元（含10亿元）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0.05%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10-50亿元（含50亿元）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0.01%</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50亿元以上</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宋体" w:hAnsi="宋体" w:eastAsia="宋体" w:cs="宋体"/>
                      <w:color w:val="1b1c21"/>
                      <w:sz w:val="24"/>
                      <w:szCs w:val="24"/>
                    </w:rPr>
                  </w:pPr>
                  <w:r>
                    <w:rPr>
                      <w:rFonts w:hint="eastAsia" w:ascii="宋体" w:hAnsi="宋体" w:eastAsia="宋体" w:cs="宋体"/>
                      <w:color w:val="1b1c21"/>
                      <w:sz w:val="24"/>
                      <w:szCs w:val="24"/>
                    </w:rPr>
                    <w:t xml:space="preserve">0.005%</w:t>
                  </w:r>
                  <w:r/>
                </w:p>
              </w:tc>
            </w:tr>
          </w:tbl>
          <w:p>
            <w:pPr>
              <w:pStyle w:val="969"/>
              <w:ind w:firstLine="0"/>
              <w:jc w:val="both"/>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szCs w:val="24"/>
              </w:rPr>
            </w:r>
            <w:r/>
          </w:p>
        </w:tc>
      </w:tr>
      <w:tr>
        <w:trPr>
          <w:jc w:val="center"/>
          <w:trHeight w:val="1090"/>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其他</w:t>
            </w:r>
            <w:r/>
          </w:p>
        </w:tc>
        <w:tc>
          <w:tcPr>
            <w:tcW w:w="6249" w:type="dxa"/>
            <w:vAlign w:val="center"/>
            <w:textDirection w:val="lrTb"/>
            <w:noWrap w:val="false"/>
          </w:tcPr>
          <w:p>
            <w:pPr>
              <w:pStyle w:val="969"/>
              <w:ind w:firstLine="0"/>
              <w:rPr>
                <w:rFonts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投标文件的制作要求</w:t>
            </w:r>
            <w:r/>
          </w:p>
          <w:p>
            <w:pPr>
              <w:pStyle w:val="969"/>
              <w:ind w:firstLine="240"/>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本次采购采用“苏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”系统进行政府采购活动。</w:t>
            </w:r>
            <w:r/>
          </w:p>
          <w:p>
            <w:pPr>
              <w:pStyle w:val="969"/>
              <w:ind w:firstLine="240"/>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）供应商操作手册》规定，在“苏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一、说明和释义</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1.说明  </w:t>
      </w:r>
      <w:r/>
    </w:p>
    <w:p>
      <w:pPr>
        <w:pStyle w:val="969"/>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1.1本招标文件仅适用于本采购项目的招标、投标、评审、确定中标单位、验收、合同履约、付款等（法律、法规另有规定的，从其规定）。</w:t>
      </w:r>
      <w:r/>
    </w:p>
    <w:p>
      <w:pPr>
        <w:pStyle w:val="969"/>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1.2本次招标活动及因本次招标产生的合同受中国法律制约和保护。</w:t>
      </w:r>
      <w:r/>
    </w:p>
    <w:p>
      <w:pPr>
        <w:pStyle w:val="969"/>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1.3本招标文件的解释权属于采购人（代理机构）。</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2.词语释义</w:t>
      </w:r>
      <w:r/>
    </w:p>
    <w:p>
      <w:pPr>
        <w:pStyle w:val="969"/>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2.1采购人：指依法进行采购的国家机关、事业单位、团体组织。</w:t>
      </w:r>
      <w:r/>
    </w:p>
    <w:p>
      <w:pPr>
        <w:pStyle w:val="969"/>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2.2 供应商、投标人：指向采购人提供货物、工程或服务的法人、其他组织或者自然人，不包括其分公司。</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2.3采购代理机构：指依法接受采购人委托，从事货物、工程和服务等采购招标代理业务的社会中介机构。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2.4招标采购单位：采购人及采购代理机构的统称。</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2.6响应：投标人根据采购人或采购代理机构发售的招标文件，编制投标文件并按规定投标的行为。</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2.7知识产权：指专利权、商标权、著作权等无形财产专有权的统称。</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2.8天：日历天。</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2.9服务地点：合同中明确约定的乙方履行服务的最终地点。</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2.10不可抗力：不能预见、不能避免并且不能克服的客观情况。</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 实质性响应：满足有关本次采购标的、数量、质量、价款或者报酬、履行期限、履行地点和方式、违约责任和解决争议方法等要求。</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2.12书面形式：指书面文字、合同书、信件等可以有形地表现所载内容的形式。</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二、投标人</w:t>
      </w:r>
      <w:r/>
    </w:p>
    <w:p>
      <w:pPr>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3.合格投标人资格要求</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3.1详见投标人须知前附表规定。</w:t>
      </w:r>
      <w:r/>
    </w:p>
    <w:p>
      <w:pPr>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
          <w:color w:val="000000" w:themeColor="text1"/>
          <w:sz w:val="24"/>
          <w:szCs w:val="24"/>
        </w:rPr>
        <w:t xml:space="preserve">4.</w:t>
      </w:r>
      <w:r>
        <w:rPr>
          <w:rFonts w:hint="eastAsia" w:cs="仿宋" w:asciiTheme="minorEastAsia" w:hAnsiTheme="minorEastAsia" w:eastAsiaTheme="minorEastAsia"/>
          <w:bCs/>
          <w:color w:val="000000" w:themeColor="text1"/>
          <w:sz w:val="24"/>
          <w:szCs w:val="24"/>
        </w:rPr>
        <w:t xml:space="preserve">投标人应在江苏政府采购“苏</w:t>
      </w:r>
      <w:r>
        <w:rPr>
          <w:rFonts w:hint="eastAsia" w:cs="仿宋" w:asciiTheme="minorEastAsia" w:hAnsiTheme="minorEastAsia" w:eastAsiaTheme="minorEastAsia"/>
          <w:bCs/>
          <w:color w:val="000000" w:themeColor="text1"/>
          <w:sz w:val="24"/>
          <w:szCs w:val="24"/>
        </w:rPr>
        <w:t xml:space="preserve">采云</w:t>
      </w:r>
      <w:r>
        <w:rPr>
          <w:rFonts w:hint="eastAsia" w:cs="仿宋" w:asciiTheme="minorEastAsia" w:hAnsiTheme="minorEastAsia" w:eastAsiaTheme="minorEastAsia"/>
          <w:bCs/>
          <w:color w:val="000000" w:themeColor="text1"/>
          <w:sz w:val="24"/>
          <w:szCs w:val="24"/>
        </w:rPr>
        <w:t xml:space="preserve">”系统（http://jszfcg.jsczt.cn/，下同）下载招标文件及有关资料，按招标文件要求提交全部资料并对招标文件各项内容做出实质性响应。</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5.投标人代表</w:t>
      </w:r>
      <w:r/>
    </w:p>
    <w:p>
      <w:pPr>
        <w:ind w:firstLine="36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5.1指全权代表投标人参加投标活动并签署投标文件的人，如果投标人代表不是法人代表，须具有《法人代表授权委托书》（详见统一格式）。</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6.不接受联合体投标。</w:t>
      </w:r>
      <w:r/>
    </w:p>
    <w:p>
      <w:pPr>
        <w:jc w:val="left"/>
        <w:spacing w:line="360" w:lineRule="auto"/>
        <w:widowControl/>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7.投标人有下列情形之一的不能参加本次投标：</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（1）因重大经济问题正在接受国家有关部门审查的；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（2）正在被其他企业兼并（或收购）或因重大经济纠纷正在进行诉讼或仲裁的；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（3）因腐败和欺诈行为而被有关部门处理的。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（4）被责令停业的； </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（5）被暂停或取消投标资格的； </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（6）财产被接管或冻结的；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（7）在最近三年内有骗取中标或严重违约或重大工程质量问题的；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（8）在投标过程中弄虚作假、行贿或有其他违法违规行为的；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（9）违反法律法规相关规定的。</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三、招标文件说明</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8.招标文件</w:t>
      </w:r>
      <w:r/>
    </w:p>
    <w:p>
      <w:pPr>
        <w:ind w:firstLine="509"/>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投标人同时应认真审阅招标文件中所有的事项、格式、条款和规范要求等，若投标人的投标文件没有按招标文件要求提交全部资料，或投标文件没有对招</w:t>
      </w:r>
      <w:r>
        <w:rPr>
          <w:rFonts w:hint="eastAsia" w:cs="仿宋" w:asciiTheme="minorEastAsia" w:hAnsiTheme="minorEastAsia" w:eastAsiaTheme="minorEastAsia"/>
          <w:color w:val="000000" w:themeColor="text1"/>
          <w:sz w:val="24"/>
          <w:szCs w:val="24"/>
        </w:rPr>
        <w:t xml:space="preserve">标文件做出实质性响应，其风险由投标人自行承担，并根据有关条款规定，该投标有可能被否决。</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9.现场勘察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9.1投标人应按</w:t>
      </w:r>
      <w:r>
        <w:rPr>
          <w:rFonts w:hint="eastAsia" w:cs="仿宋" w:asciiTheme="minorEastAsia" w:hAnsiTheme="minorEastAsia" w:eastAsiaTheme="minorEastAsia"/>
          <w:bCs/>
          <w:color w:val="000000" w:themeColor="text1"/>
          <w:sz w:val="24"/>
          <w:szCs w:val="24"/>
        </w:rPr>
        <w:t xml:space="preserve">招标文件中所述时间</w:t>
      </w:r>
      <w:r>
        <w:rPr>
          <w:rFonts w:hint="eastAsia" w:cs="仿宋" w:asciiTheme="minorEastAsia" w:hAnsiTheme="minorEastAsia" w:eastAsiaTheme="minorEastAsia"/>
          <w:color w:val="000000" w:themeColor="text1"/>
          <w:sz w:val="24"/>
          <w:szCs w:val="24"/>
        </w:rPr>
        <w:t xml:space="preserve">对有关现场和周围环境进行勘察，以获取编制投标文件和签署合同所需的信息。勘察现场所发生的费用由投标人自己承担。</w:t>
      </w:r>
      <w:r/>
    </w:p>
    <w:p>
      <w:pPr>
        <w:pStyle w:val="969"/>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969"/>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969"/>
        <w:ind w:firstLine="480"/>
        <w:jc w:val="both"/>
        <w:spacing w:line="360" w:lineRule="auto"/>
        <w:rPr>
          <w:rFonts w:cs="仿宋" w:asciiTheme="minorEastAsia" w:hAnsiTheme="minorEastAsia" w:eastAsiaTheme="minorEastAsia"/>
          <w:b/>
          <w:color w:val="000000" w:themeColor="text1"/>
          <w:szCs w:val="24"/>
        </w:rPr>
      </w:pPr>
      <w:r>
        <w:rPr>
          <w:rFonts w:hint="eastAsia" w:cs="仿宋" w:asciiTheme="minorEastAsia" w:hAnsiTheme="minorEastAsia" w:eastAsiaTheme="minorEastAsia"/>
          <w:color w:val="000000" w:themeColor="text1"/>
          <w:szCs w:val="24"/>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10.招标文件的澄清和修改</w:t>
      </w:r>
      <w:r/>
    </w:p>
    <w:p>
      <w:pPr>
        <w:ind w:firstLine="488"/>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四、投标文件说明</w:t>
      </w:r>
      <w:r/>
    </w:p>
    <w:p>
      <w:pPr>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11.投标文件计量单位和使用文字</w:t>
      </w:r>
      <w:r/>
    </w:p>
    <w:p>
      <w:pPr>
        <w:pStyle w:val="969"/>
        <w:ind w:firstLine="509"/>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11.1投标文件中所使用的计量单位，除招标文件中有特殊要求外，均应使</w:t>
      </w:r>
      <w:r>
        <w:rPr>
          <w:rFonts w:hint="eastAsia" w:cs="仿宋" w:asciiTheme="minorEastAsia" w:hAnsiTheme="minorEastAsia" w:eastAsiaTheme="minorEastAsia"/>
          <w:color w:val="000000" w:themeColor="text1"/>
          <w:szCs w:val="24"/>
        </w:rPr>
        <w:t xml:space="preserve">用中华人民共和国法定计量单位。</w:t>
      </w:r>
      <w:r/>
    </w:p>
    <w:p>
      <w:pPr>
        <w:ind w:firstLine="509"/>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968"/>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11.3投标人应当同时凭CA数字证书登录</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，并在投标截止时间前上传电子投标文件。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w:t>
      </w:r>
      <w:bookmarkStart w:id="39" w:name="_Toc217446047"/>
      <w:r>
        <w:rPr>
          <w:rFonts w:hint="eastAsia" w:cs="仿宋" w:asciiTheme="minorEastAsia" w:hAnsiTheme="minorEastAsia" w:eastAsiaTheme="minorEastAsia"/>
          <w:b/>
          <w:color w:val="000000" w:themeColor="text1"/>
          <w:sz w:val="24"/>
          <w:szCs w:val="24"/>
        </w:rPr>
        <w:t xml:space="preserve">2.知识产权</w:t>
      </w:r>
      <w:bookmarkEnd w:id="39"/>
      <w:r/>
      <w:r/>
    </w:p>
    <w:p>
      <w:pPr>
        <w:pStyle w:val="969"/>
        <w:ind w:firstLine="509"/>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13.投标文件的组成</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投标函（格式见附件）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资格、资信证明文件：</w:t>
      </w:r>
      <w:r/>
    </w:p>
    <w:p>
      <w:pPr>
        <w:pStyle w:val="823"/>
        <w:numPr>
          <w:ilvl w:val="1"/>
          <w:numId w:val="2"/>
        </w:numPr>
        <w:ind w:left="0" w:firstLine="567"/>
        <w:spacing w:line="360" w:lineRule="auto"/>
        <w:tabs>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资格证明文件（格式见附件）</w:t>
      </w:r>
      <w:r/>
    </w:p>
    <w:p>
      <w:pPr>
        <w:pStyle w:val="823"/>
        <w:numPr>
          <w:ilvl w:val="1"/>
          <w:numId w:val="2"/>
        </w:numPr>
        <w:ind w:left="0" w:firstLine="567"/>
        <w:spacing w:line="360" w:lineRule="auto"/>
        <w:tabs>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承诺书（格式见附件）；</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中小企业声明函（格式见附件）；</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采购人要求的特定资质证明（详见“采购公告”-“本项目特定资格要求”之3中要求）。</w:t>
      </w:r>
      <w:r/>
    </w:p>
    <w:p>
      <w:pPr>
        <w:pStyle w:val="970"/>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（9）未被列入“信用中国”网站(www.creditchina.gov.cn)失信被执行人名单、重大税收违法案件当事人名单和中国政府采购网(www.ccgp.gov.cn)政府采购严重违法失信行为记录名单（网页截图）。</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开标一览表（格式见附件）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投标报价明细表（格式见附件）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商务偏离表（格式见附件）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技术偏离表（格式见附件）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其它（投标人认为有必要提供的声明和文件，如有自拟并自行添加）</w:t>
      </w:r>
      <w:r/>
    </w:p>
    <w:p>
      <w:pPr>
        <w:ind w:firstLine="609"/>
        <w:spacing w:line="360" w:lineRule="auto"/>
        <w:tabs>
          <w:tab w:val="left" w:pos="2850" w:leader="none"/>
          <w:tab w:val="center" w:pos="4153" w:leader="none"/>
        </w:tabs>
        <w:rPr>
          <w:rFonts w:cs="仿宋" w:asciiTheme="minorEastAsia" w:hAnsiTheme="minorEastAsia" w:eastAsiaTheme="minorEastAsia"/>
          <w:b/>
          <w:color w:val="000000" w:themeColor="text1"/>
          <w:sz w:val="24"/>
          <w:u w:val="single"/>
        </w:rPr>
      </w:pPr>
      <w:r>
        <w:rPr>
          <w:rFonts w:hint="eastAsia" w:cs="仿宋" w:asciiTheme="minorEastAsia" w:hAnsiTheme="minorEastAsia" w:eastAsiaTheme="minorEastAsia"/>
          <w:color w:val="000000" w:themeColor="text1"/>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w:t>
      </w:r>
      <w:r>
        <w:rPr>
          <w:rFonts w:hint="eastAsia" w:cs="仿宋" w:asciiTheme="minorEastAsia" w:hAnsiTheme="minorEastAsia" w:eastAsiaTheme="minorEastAsia"/>
          <w:color w:val="000000" w:themeColor="text1"/>
          <w:sz w:val="24"/>
          <w:szCs w:val="24"/>
        </w:rPr>
        <w:t xml:space="preserve">区人士</w:t>
      </w:r>
      <w:r>
        <w:rPr>
          <w:rFonts w:hint="eastAsia" w:cs="仿宋" w:asciiTheme="minorEastAsia" w:hAnsiTheme="minorEastAsia" w:eastAsiaTheme="minorEastAsia"/>
          <w:color w:val="000000" w:themeColor="text1"/>
          <w:sz w:val="24"/>
          <w:szCs w:val="24"/>
        </w:rPr>
        <w:t xml:space="preserve">的，其身份证明须提供有效的护照或港澳同胞来往内地通行证、台湾同胞来往大陆通行证，或其它可在中国大陆有效居留的许可证明。</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14.投标文件编制及递交要求</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14.1所有文件、往来函件均应使用</w:t>
      </w:r>
      <w:r>
        <w:rPr>
          <w:rFonts w:hint="eastAsia" w:cs="仿宋" w:asciiTheme="minorEastAsia" w:hAnsiTheme="minorEastAsia" w:eastAsiaTheme="minorEastAsia"/>
          <w:b/>
          <w:bCs/>
          <w:color w:val="000000" w:themeColor="text1"/>
          <w:sz w:val="24"/>
          <w:szCs w:val="24"/>
        </w:rPr>
        <w:t xml:space="preserve">简体中文</w:t>
      </w:r>
      <w:r>
        <w:rPr>
          <w:rFonts w:hint="eastAsia" w:cs="仿宋" w:asciiTheme="minorEastAsia" w:hAnsiTheme="minorEastAsia" w:eastAsiaTheme="minorEastAsia"/>
          <w:color w:val="000000" w:themeColor="text1"/>
          <w:sz w:val="24"/>
          <w:szCs w:val="24"/>
        </w:rPr>
        <w:t xml:space="preserve">（规格、型号辅助符号例外）。</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14.3如无特别说明，投标人报价一律以人民币为投标结算货币,结算单位为“元”。</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14.5投标费用自理。</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14.6投标人应当同时凭CA数字证书登录</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w:t>
      </w:r>
      <w:r>
        <w:rPr>
          <w:rFonts w:hint="eastAsia" w:cs="仿宋" w:asciiTheme="minorEastAsia" w:hAnsiTheme="minorEastAsia" w:eastAsiaTheme="minorEastAsia"/>
          <w:color w:val="000000" w:themeColor="text1"/>
          <w:sz w:val="24"/>
          <w:szCs w:val="24"/>
        </w:rPr>
        <w:t xml:space="preserve">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，并在投标截止时间前上传电子投标文件。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15.投标报价（编制）要求的说明</w:t>
      </w:r>
      <w:r/>
    </w:p>
    <w:p>
      <w:pPr>
        <w:pStyle w:val="969"/>
        <w:ind w:firstLine="505"/>
        <w:jc w:val="both"/>
        <w:spacing w:line="360" w:lineRule="auto"/>
        <w:rPr>
          <w:rFonts w:cs="仿宋" w:asciiTheme="minorEastAsia" w:hAnsiTheme="minorEastAsia" w:eastAsiaTheme="minorEastAsia"/>
          <w:b/>
          <w:bCs/>
          <w:color w:val="000000" w:themeColor="text1"/>
          <w:szCs w:val="24"/>
        </w:rPr>
      </w:pPr>
      <w:r>
        <w:rPr>
          <w:rFonts w:hint="eastAsia" w:cs="仿宋" w:asciiTheme="minorEastAsia" w:hAnsiTheme="minorEastAsia" w:eastAsiaTheme="minorEastAsia"/>
          <w:color w:val="000000" w:themeColor="text1"/>
          <w:szCs w:val="24"/>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w:t>
      </w:r>
      <w:r>
        <w:rPr>
          <w:rFonts w:hint="eastAsia" w:cs="仿宋" w:asciiTheme="minorEastAsia" w:hAnsiTheme="minorEastAsia" w:eastAsiaTheme="minorEastAsia"/>
          <w:color w:val="000000" w:themeColor="text1"/>
          <w:szCs w:val="24"/>
        </w:rPr>
        <w:t xml:space="preserve">规</w:t>
      </w:r>
      <w:r>
        <w:rPr>
          <w:rFonts w:hint="eastAsia" w:cs="仿宋" w:asciiTheme="minorEastAsia" w:hAnsiTheme="minorEastAsia" w:eastAsiaTheme="minorEastAsia"/>
          <w:color w:val="000000" w:themeColor="text1"/>
          <w:szCs w:val="24"/>
        </w:rPr>
        <w:t xml:space="preserve">费、税金、有关文件规定的政策性调价等以及各种可能发生的风险费用以及招标文件约定的其他等各项费用。</w:t>
      </w:r>
      <w:r/>
    </w:p>
    <w:p>
      <w:pPr>
        <w:pStyle w:val="969"/>
        <w:ind w:firstLine="505"/>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投标人要认真阅读清单，慎重报价。采购人不再支付报价以外的任何费用。</w:t>
      </w:r>
      <w:r/>
    </w:p>
    <w:p>
      <w:pPr>
        <w:pStyle w:val="969"/>
        <w:ind w:firstLine="505"/>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15.2投标人应对招标文件内所要采购的全部内容进行报价，只</w:t>
      </w:r>
      <w:r>
        <w:rPr>
          <w:rFonts w:hint="eastAsia" w:cs="仿宋" w:asciiTheme="minorEastAsia" w:hAnsiTheme="minorEastAsia" w:eastAsiaTheme="minorEastAsia"/>
          <w:color w:val="000000" w:themeColor="text1"/>
          <w:szCs w:val="24"/>
        </w:rPr>
        <w:t xml:space="preserve">投其中</w:t>
      </w:r>
      <w:r>
        <w:rPr>
          <w:rFonts w:hint="eastAsia" w:cs="仿宋" w:asciiTheme="minorEastAsia" w:hAnsiTheme="minorEastAsia" w:eastAsiaTheme="minorEastAsia"/>
          <w:color w:val="000000" w:themeColor="text1"/>
          <w:szCs w:val="24"/>
        </w:rPr>
        <w:t xml:space="preserve">部分内容者，其标书将被拒绝。</w:t>
      </w:r>
      <w:r/>
    </w:p>
    <w:p>
      <w:pPr>
        <w:pStyle w:val="969"/>
        <w:ind w:firstLine="505"/>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15.3</w:t>
      </w:r>
      <w:r>
        <w:rPr>
          <w:rFonts w:hint="eastAsia" w:cs="仿宋" w:asciiTheme="minorEastAsia" w:hAnsiTheme="minorEastAsia" w:eastAsiaTheme="minorEastAsia"/>
          <w:color w:val="000000" w:themeColor="text1"/>
          <w:szCs w:val="24"/>
        </w:rPr>
        <w:t xml:space="preserve">一</w:t>
      </w:r>
      <w:r>
        <w:rPr>
          <w:rFonts w:hint="eastAsia" w:cs="仿宋" w:asciiTheme="minorEastAsia" w:hAnsiTheme="minorEastAsia" w:eastAsiaTheme="minorEastAsia"/>
          <w:color w:val="000000" w:themeColor="text1"/>
          <w:szCs w:val="24"/>
        </w:rPr>
        <w:t xml:space="preserve">项投标内容只允许一个报价，招标采购单位不接受任何有选择性的投标报价。</w:t>
      </w:r>
      <w:r/>
    </w:p>
    <w:p>
      <w:pPr>
        <w:pStyle w:val="969"/>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15.4投标文件报价中的单价和总价全部采用人民币表示，除非合同的特殊条款另有规定。</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16.投标保证金</w:t>
      </w:r>
      <w:r/>
    </w:p>
    <w:p>
      <w:pPr>
        <w:pStyle w:val="813"/>
        <w:ind w:firstLine="480"/>
        <w:keepLines w:val="0"/>
        <w:keepNext w:val="0"/>
        <w:spacing w:before="0" w:after="0" w:line="360" w:lineRule="auto"/>
        <w:rPr>
          <w:rFonts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根据</w:t>
      </w:r>
      <w:r>
        <w:rPr>
          <w:rFonts w:hint="eastAsia" w:cs="仿宋" w:asciiTheme="minorEastAsia" w:hAnsiTheme="minorEastAsia" w:eastAsiaTheme="minorEastAsia"/>
          <w:b w:val="0"/>
          <w:bCs w:val="0"/>
          <w:color w:val="000000" w:themeColor="text1"/>
          <w:sz w:val="24"/>
          <w:szCs w:val="24"/>
        </w:rPr>
        <w:t xml:space="preserve">苏财购〔2020〕</w:t>
      </w:r>
      <w:r>
        <w:rPr>
          <w:rFonts w:hint="eastAsia" w:cs="仿宋" w:asciiTheme="minorEastAsia" w:hAnsiTheme="minorEastAsia" w:eastAsiaTheme="minorEastAsia"/>
          <w:b w:val="0"/>
          <w:bCs w:val="0"/>
          <w:color w:val="000000" w:themeColor="text1"/>
          <w:sz w:val="24"/>
          <w:szCs w:val="24"/>
        </w:rPr>
        <w:t xml:space="preserve">52号文件，本项目不收取投标保证金。 </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17.投标文件的有效期</w:t>
      </w:r>
      <w:r/>
    </w:p>
    <w:p>
      <w:pPr>
        <w:ind w:firstLine="502"/>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18.投标文件的拒收</w:t>
      </w:r>
      <w:r/>
    </w:p>
    <w:p>
      <w:pPr>
        <w:pStyle w:val="969"/>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采购人拒绝接收在其规定的投标截止时间后上传的任何投标文件。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五、投标文件的递交</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19.投标文件的递交</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19.1电子投标文件的递交</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投标人应当按照《江苏省政府采购管理交易系统（苏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）供应商操作手册及政府采购客户端》规定，在投标截止时间</w:t>
      </w:r>
      <w:r>
        <w:rPr>
          <w:rFonts w:hint="eastAsia" w:cs="仿宋" w:asciiTheme="minorEastAsia" w:hAnsiTheme="minorEastAsia" w:eastAsiaTheme="minorEastAsia"/>
          <w:color w:val="000000" w:themeColor="text1"/>
          <w:sz w:val="24"/>
          <w:szCs w:val="24"/>
        </w:rPr>
        <w:t xml:space="preserve">前制作</w:t>
      </w:r>
      <w:r>
        <w:rPr>
          <w:rFonts w:hint="eastAsia" w:cs="仿宋" w:asciiTheme="minorEastAsia" w:hAnsiTheme="minorEastAsia" w:eastAsiaTheme="minorEastAsia"/>
          <w:color w:val="000000" w:themeColor="text1"/>
          <w:sz w:val="24"/>
          <w:szCs w:val="24"/>
        </w:rPr>
        <w:t xml:space="preserve">并上传电子投标文件。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20.投标截止日期</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21.投标文件的修改和撤回</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21.1投标文件的撤回</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投标人可在投标截止时间前，撤回其电子投标文件，具体操作方法见《江苏省政府采购管理交易系统（苏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 投标文件的修改</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投标人可在投标截止时间前，对其电子投标文件进行修改，具体操作方法见《江苏省政府采购管理交易系统（苏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21.3在投标截止时间之后，投标人不得对其电子投标文件作任何修改。</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六、开标和评标</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22.开标</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22.1采购人将在招标公告中规定的时间和地点组织公开开标。投标人应当按照《江苏省政府采购管理交易系统（苏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）供应商操作手册及政府采购客户端》规定，参加开标活动。</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22.2开标仪式由采购代理机构组织。</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将自动对项目进行开标，并宣读各投标人的《开标一览表》。</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22.3投标人在开标过程中涉及到的投标文件解密、开标结果确认等工作，应按照《江苏省政府采购管理交易系统（苏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）供应商操作手册及政府采购客户端》规定执行。投标人在苏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系统规定时间内未解密，超时视同解密失败，放弃投标。</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22.4投标人如果对开标过程和开标记录有疑义，应当根据《江苏省政府采购管理交易系统（苏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）供应商操作手册及政府采购客户端》规定提出，如 </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中《开标一览表》宣布后5分钟内未提出的，</w:t>
      </w:r>
      <w:r>
        <w:rPr>
          <w:rFonts w:hint="eastAsia" w:cs="仿宋" w:asciiTheme="minorEastAsia" w:hAnsiTheme="minorEastAsia" w:eastAsiaTheme="minorEastAsia"/>
          <w:color w:val="000000" w:themeColor="text1"/>
          <w:sz w:val="24"/>
          <w:szCs w:val="24"/>
        </w:rPr>
        <w:t xml:space="preserve">视同认可开标结果。</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22.6投标人未参加开标的，视同认可开标结果。</w:t>
      </w:r>
      <w:r/>
    </w:p>
    <w:p>
      <w:pPr>
        <w:spacing w:line="360" w:lineRule="auto"/>
        <w:tabs>
          <w:tab w:val="center" w:pos="4479" w:leader="none"/>
        </w:tabs>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23.评标委员会</w:t>
      </w:r>
      <w:r>
        <w:rPr>
          <w:rFonts w:hint="eastAsia" w:cs="仿宋" w:asciiTheme="minorEastAsia" w:hAnsiTheme="minorEastAsia" w:eastAsiaTheme="minorEastAsia"/>
          <w:b/>
          <w:color w:val="000000" w:themeColor="text1"/>
          <w:sz w:val="24"/>
          <w:szCs w:val="24"/>
        </w:rPr>
        <w:tab/>
      </w:r>
      <w:r/>
    </w:p>
    <w:p>
      <w:pPr>
        <w:pStyle w:val="969"/>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23.1评标委员会由招标采购单位依法组建，负责本项目的评标事务。</w:t>
      </w:r>
      <w:r/>
    </w:p>
    <w:p>
      <w:pPr>
        <w:pStyle w:val="969"/>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23.2评标委员会独立履行下列职责：</w:t>
      </w:r>
      <w:r/>
    </w:p>
    <w:p>
      <w:pPr>
        <w:pStyle w:val="969"/>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23.2.1审查投标文件是否符合招标文件的要求，并</w:t>
      </w:r>
      <w:r>
        <w:rPr>
          <w:rFonts w:hint="eastAsia" w:cs="仿宋" w:asciiTheme="minorEastAsia" w:hAnsiTheme="minorEastAsia" w:eastAsiaTheme="minorEastAsia"/>
          <w:color w:val="000000" w:themeColor="text1"/>
          <w:szCs w:val="24"/>
        </w:rPr>
        <w:t xml:space="preserve">作出</w:t>
      </w:r>
      <w:r>
        <w:rPr>
          <w:rFonts w:hint="eastAsia" w:cs="仿宋" w:asciiTheme="minorEastAsia" w:hAnsiTheme="minorEastAsia" w:eastAsiaTheme="minorEastAsia"/>
          <w:color w:val="000000" w:themeColor="text1"/>
          <w:szCs w:val="24"/>
        </w:rPr>
        <w:t xml:space="preserve">评价；</w:t>
      </w:r>
      <w:r/>
    </w:p>
    <w:p>
      <w:pPr>
        <w:pStyle w:val="969"/>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23.2.2可以要求投标供应商对投标文件有关事项</w:t>
      </w:r>
      <w:r>
        <w:rPr>
          <w:rFonts w:hint="eastAsia" w:cs="仿宋" w:asciiTheme="minorEastAsia" w:hAnsiTheme="minorEastAsia" w:eastAsiaTheme="minorEastAsia"/>
          <w:color w:val="000000" w:themeColor="text1"/>
          <w:szCs w:val="24"/>
        </w:rPr>
        <w:t xml:space="preserve">作出</w:t>
      </w:r>
      <w:r>
        <w:rPr>
          <w:rFonts w:hint="eastAsia" w:cs="仿宋" w:asciiTheme="minorEastAsia" w:hAnsiTheme="minorEastAsia" w:eastAsiaTheme="minorEastAsia"/>
          <w:color w:val="000000" w:themeColor="text1"/>
          <w:szCs w:val="24"/>
        </w:rPr>
        <w:t xml:space="preserve">解释或澄清；</w:t>
      </w:r>
      <w:r/>
    </w:p>
    <w:p>
      <w:pPr>
        <w:pStyle w:val="969"/>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23.2.3推荐中标候选供应商名单，或者受采购人委托按照事先确定的办法直接确定中标供应商；</w:t>
      </w:r>
      <w:r/>
    </w:p>
    <w:p>
      <w:pPr>
        <w:pStyle w:val="969"/>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23.2.4向招标采购单位或者有关部门报告非法干预评标工作的行为。</w:t>
      </w:r>
      <w:r/>
    </w:p>
    <w:p>
      <w:pPr>
        <w:pStyle w:val="969"/>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23.3评标委员会成员应当履行下列义务：</w:t>
      </w:r>
      <w:r/>
    </w:p>
    <w:p>
      <w:pPr>
        <w:pStyle w:val="969"/>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23.3.1遵纪守法，客观、公正、廉洁地履行职责；</w:t>
      </w:r>
      <w:r/>
    </w:p>
    <w:p>
      <w:pPr>
        <w:pStyle w:val="969"/>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23.3.2按照招标文件规定的评标办法和评标标准进行评标，对评审意见承担个人责任；</w:t>
      </w:r>
      <w:r/>
    </w:p>
    <w:p>
      <w:pPr>
        <w:pStyle w:val="969"/>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23.3.3对评标过程和结果，以及投标人的商业秘密保密；</w:t>
      </w:r>
      <w:r/>
    </w:p>
    <w:p>
      <w:pPr>
        <w:pStyle w:val="969"/>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23.3.4参与评标报告的起草；</w:t>
      </w:r>
      <w:r/>
    </w:p>
    <w:p>
      <w:pPr>
        <w:pStyle w:val="969"/>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23.3.5配合相关部门的投诉处理工作；</w:t>
      </w:r>
      <w:r/>
    </w:p>
    <w:p>
      <w:pPr>
        <w:pStyle w:val="969"/>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23.3.6配合招标采购单位答复投标供应商提出的质疑。</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24.评标内容的保密</w:t>
      </w:r>
      <w:r/>
    </w:p>
    <w:p>
      <w:pPr>
        <w:pStyle w:val="969"/>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24.1公开开标后，直到宣布授予中标人合同为止，凡属于审查、澄清、评价和比较投标的所有资料，有关授予合同的信息都不应向投标人或与评标无关的其他人泄露。</w:t>
      </w:r>
      <w:r/>
    </w:p>
    <w:p>
      <w:pPr>
        <w:pStyle w:val="969"/>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24.2 在投标文件的审查、澄清、评价和比较以及授予合同的过程中，投标人对招标采购单位和评标委员会成员施加影响的任何行为，都将取消其投标资</w:t>
      </w:r>
      <w:r>
        <w:rPr>
          <w:rFonts w:hint="eastAsia" w:cs="仿宋" w:asciiTheme="minorEastAsia" w:hAnsiTheme="minorEastAsia" w:eastAsiaTheme="minorEastAsia"/>
          <w:color w:val="000000" w:themeColor="text1"/>
          <w:szCs w:val="24"/>
        </w:rPr>
        <w:t xml:space="preserve">格。</w:t>
      </w:r>
      <w:r/>
    </w:p>
    <w:p>
      <w:pPr>
        <w:pStyle w:val="969"/>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24.3在评标期间，招标采购单位将通过指定联络人与投标人进行联系。</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25.对投标文件初审</w:t>
      </w:r>
      <w:r/>
    </w:p>
    <w:p>
      <w:pPr>
        <w:pStyle w:val="969"/>
        <w:ind w:firstLine="488"/>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25.1投标文件初审分为资格性检查和符合性检查。</w:t>
      </w:r>
      <w:r/>
    </w:p>
    <w:p>
      <w:pPr>
        <w:pStyle w:val="969"/>
        <w:ind w:firstLine="488"/>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25.1.2符合性检查。依据招标文件的规定，从投标文件的有效性、完整性和对招标文件的响应程度进行审查，以确定是否对招标文件的实质性要求</w:t>
      </w:r>
      <w:r>
        <w:rPr>
          <w:rFonts w:hint="eastAsia" w:cs="仿宋" w:asciiTheme="minorEastAsia" w:hAnsiTheme="minorEastAsia" w:eastAsiaTheme="minorEastAsia"/>
          <w:color w:val="000000" w:themeColor="text1"/>
          <w:sz w:val="24"/>
          <w:szCs w:val="24"/>
        </w:rPr>
        <w:t xml:space="preserve">作出</w:t>
      </w:r>
      <w:r>
        <w:rPr>
          <w:rFonts w:hint="eastAsia" w:cs="仿宋" w:asciiTheme="minorEastAsia" w:hAnsiTheme="minorEastAsia" w:eastAsiaTheme="minorEastAsia"/>
          <w:color w:val="000000" w:themeColor="text1"/>
          <w:sz w:val="24"/>
          <w:szCs w:val="24"/>
        </w:rPr>
        <w:t xml:space="preserve">响应。</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投标人有下列情况之一者，投标文件无效：</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1）投标人未在规定时间内成功解密电子投标文件的；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2）投标人未按照招标文件要求上传电子投标文件的；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3）投标文件未按照招标文件要求加盖电子签章；</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4）招标人的法定代表人授权代表，无法定代表人授权委托书的；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5）不具备招标文件中规定的资格要求或未按招标文件规定的要求提供资格、资信证明文件的；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7）投标文件未按招标文件规定的内容和要求填写的；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8）投标文件中有招标文件未允许提供的选择性内容；</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9）不同投标人的投标文件由同一单位或者个人编制的；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10）不同投标人委托同一单位或者个人办理投标事宜的；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11）不同投标人的投标文件载明的项目管理成员为同一人的；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12）不同投标人的投标文件异常一致或者投标报价呈规律性差异的；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13）不同投标人的单位负责人为同一人或者存在直接控股、管理关系的；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14）项目（标段）投标总价或单价超过本项目（标段）预算或最高限价的；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15）提供虚假材料的（包括工商营业执照、财务报表、资格证明文件等）；</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16）投标文件含有采购人不能接受的附加条件的；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18）除单一来源采购项目外，为采购项目提供整体设计、规范编制或者项目管理、监理、检测等服务的；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19）投标文件内容不全或不符合招标文件中规定的其它实质性要求的；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20）法律法规和招标文件规定的其它无效情形；</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21）改变招标文件清单给出的名称、实施范围、工作内容、计量单位、工程量、养护标准等。</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25.5招标采购单位对投标文件的判定，只依据投标内容本身，不依靠开标后的任何外来证明。</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25.6招标采购单位将拒绝被确定为非实质性响应的投标，投标人不能通过修正或撤销不符之处而使其投标成为实质性响应的投标。</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26.投标的澄清</w:t>
      </w:r>
      <w:r/>
    </w:p>
    <w:p>
      <w:pPr>
        <w:pStyle w:val="969"/>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26.1对投标文件中含义不明确、同类问题表述不一致或者有明显文字和计算错误的内容，评委会有权以电子函件形式要求投标人对其投标文件</w:t>
      </w:r>
      <w:r>
        <w:rPr>
          <w:rFonts w:hint="eastAsia" w:cs="仿宋" w:asciiTheme="minorEastAsia" w:hAnsiTheme="minorEastAsia" w:eastAsiaTheme="minorEastAsia"/>
          <w:color w:val="000000" w:themeColor="text1"/>
          <w:szCs w:val="24"/>
        </w:rPr>
        <w:t xml:space="preserve">作出</w:t>
      </w:r>
      <w:r>
        <w:rPr>
          <w:rFonts w:hint="eastAsia" w:cs="仿宋" w:asciiTheme="minorEastAsia" w:hAnsiTheme="minorEastAsia" w:eastAsiaTheme="minorEastAsia"/>
          <w:color w:val="000000" w:themeColor="text1"/>
          <w:szCs w:val="24"/>
        </w:rPr>
        <w:t xml:space="preserve">必要的澄清、说明或者纠正，但并非对每个投标人都作澄清要求。接到评委会澄清要求的投标人应派人按评委会规定的时间和格式在</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江苏政府采购“苏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中做出澄清，由其授权的代表签字，澄清的内容作为投标文件的补充部分，但投标的价格和实质性的内容不得做任何更改。具体操作方式见《江苏省政府采购管理交易系统（苏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）供应商操作手册及政府采购客户端》。接到评委会澄清要求的投标人如未按规定做出澄清，其风险由投标人自行承担。</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27.废标</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27.1 在招标采购中，出现下列情形之一的，应予废标：</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1．符合专业条件的投标人或者对招标文件</w:t>
      </w:r>
      <w:r>
        <w:rPr>
          <w:rFonts w:hint="eastAsia" w:cs="仿宋" w:asciiTheme="minorEastAsia" w:hAnsiTheme="minorEastAsia" w:eastAsiaTheme="minorEastAsia"/>
          <w:color w:val="000000" w:themeColor="text1"/>
          <w:sz w:val="24"/>
          <w:szCs w:val="24"/>
        </w:rPr>
        <w:t xml:space="preserve">作出</w:t>
      </w:r>
      <w:r>
        <w:rPr>
          <w:rFonts w:hint="eastAsia" w:cs="仿宋" w:asciiTheme="minorEastAsia" w:hAnsiTheme="minorEastAsia" w:eastAsiaTheme="minorEastAsia"/>
          <w:color w:val="000000" w:themeColor="text1"/>
          <w:sz w:val="24"/>
          <w:szCs w:val="24"/>
        </w:rPr>
        <w:t xml:space="preserve">实质性响应的投标人不足三家；</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2．出现影响采购公正的违法、违规行为；</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3．投标人的报价均超过采购预算，采购人不能支付的；</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4．因重大变故，采购任务取消。</w:t>
      </w:r>
      <w:r/>
    </w:p>
    <w:p>
      <w:pPr>
        <w:ind w:left="485" w:firstLine="8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5．因</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系统重大故障原因无法继续开评标的。</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28.投标文件的评价和比较</w:t>
      </w:r>
      <w:r/>
    </w:p>
    <w:p>
      <w:pPr>
        <w:pStyle w:val="969"/>
        <w:ind w:firstLine="609"/>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28.1评标委员会按招标文件规定的评标方法和标准，对符合性检查合格的投标文件进行商务和技术评估，综合比较与评价。</w:t>
      </w:r>
      <w:r/>
    </w:p>
    <w:p>
      <w:pPr>
        <w:pStyle w:val="969"/>
        <w:ind w:firstLine="609"/>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28.2最低的投标报价或最高的折扣比例是中标的重要条件，但不是唯一条件。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七、授予合同</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29.中标人的确认</w:t>
      </w:r>
      <w:r/>
    </w:p>
    <w:p>
      <w:pPr>
        <w:pStyle w:val="969"/>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969"/>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29.2中标无效的确认：</w:t>
      </w:r>
      <w:r/>
    </w:p>
    <w:p>
      <w:pPr>
        <w:pStyle w:val="969"/>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（1）提供虚假材料谋取中标的；</w:t>
      </w:r>
      <w:r/>
    </w:p>
    <w:p>
      <w:pPr>
        <w:pStyle w:val="969"/>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（2）采取不正当手段诋毁、排挤其他投标人的；</w:t>
      </w:r>
      <w:r/>
    </w:p>
    <w:p>
      <w:pPr>
        <w:pStyle w:val="969"/>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（3）与招标采购单位、其他投标人恶意串通的；</w:t>
      </w:r>
      <w:r/>
    </w:p>
    <w:p>
      <w:pPr>
        <w:pStyle w:val="969"/>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（4）向招标采购单位行贿或者提供其他不正当利益的；</w:t>
      </w:r>
      <w:r/>
    </w:p>
    <w:p>
      <w:pPr>
        <w:pStyle w:val="969"/>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（5）在招标过程中与招标采购单位进行协商谈判、不按照招标文件和中标供应商的投标文件订立合同，或者与采购人另行订立背离合同实质性内容的协议的；</w:t>
      </w:r>
      <w:r/>
    </w:p>
    <w:p>
      <w:pPr>
        <w:pStyle w:val="969"/>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（6）拒绝有关部门监督检查或者提供虚假情况的。</w:t>
      </w:r>
      <w:r/>
    </w:p>
    <w:p>
      <w:pPr>
        <w:pStyle w:val="969"/>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投标人有上述（1）至（5）项情形之一的，中标无效。有上述（1）至（6）项情形之一的，处以政府采购项目中标金额千分之五以上千</w:t>
      </w:r>
      <w:r>
        <w:rPr>
          <w:rFonts w:hint="eastAsia" w:cs="仿宋" w:asciiTheme="minorEastAsia" w:hAnsiTheme="minorEastAsia" w:eastAsiaTheme="minorEastAsia"/>
          <w:color w:val="000000" w:themeColor="text1"/>
          <w:szCs w:val="24"/>
        </w:rPr>
        <w:t xml:space="preserve">分之十</w:t>
      </w:r>
      <w:r>
        <w:rPr>
          <w:rFonts w:hint="eastAsia" w:cs="仿宋" w:asciiTheme="minorEastAsia" w:hAnsiTheme="minorEastAsia" w:eastAsiaTheme="minorEastAsia"/>
          <w:color w:val="000000" w:themeColor="text1"/>
          <w:szCs w:val="24"/>
        </w:rPr>
        <w:t xml:space="preserve">以下的罚款，列入不良行为记录名单，在一至三年内禁止参加政府采购活动，并予以公告，</w:t>
      </w:r>
      <w:r>
        <w:rPr>
          <w:rFonts w:hint="eastAsia" w:cs="仿宋" w:asciiTheme="minorEastAsia" w:hAnsiTheme="minorEastAsia" w:eastAsiaTheme="minorEastAsia"/>
          <w:color w:val="000000" w:themeColor="text1"/>
          <w:szCs w:val="24"/>
        </w:rPr>
        <w:t xml:space="preserve">有违法所得的，并处没收违法所得，情节严重的，由工商行政管理机构吊销营业执照；构成犯罪的，依法追究刑事责任。</w:t>
      </w:r>
      <w:r/>
    </w:p>
    <w:p>
      <w:pPr>
        <w:pStyle w:val="969"/>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29.3经评标委员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w:t>
      </w:r>
      <w:r>
        <w:rPr>
          <w:rFonts w:hint="eastAsia" w:cs="仿宋" w:asciiTheme="minorEastAsia" w:hAnsiTheme="minorEastAsia" w:eastAsiaTheme="minorEastAsia"/>
          <w:color w:val="000000" w:themeColor="text1"/>
          <w:szCs w:val="24"/>
        </w:rPr>
        <w:t xml:space="preserve">作出</w:t>
      </w:r>
      <w:r>
        <w:rPr>
          <w:rFonts w:hint="eastAsia" w:cs="仿宋" w:asciiTheme="minorEastAsia" w:hAnsiTheme="minorEastAsia" w:eastAsiaTheme="minorEastAsia"/>
          <w:color w:val="000000" w:themeColor="text1"/>
          <w:szCs w:val="24"/>
        </w:rPr>
        <w:t xml:space="preserve">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29.4供应商应当在法定质疑期内一次性提出针对同一采购程序环节的质疑。供应商如在法定期限内对同一采购程序环节提出多次质疑的，招标人（或代理机构）将只对供应商第一次质疑</w:t>
      </w:r>
      <w:r>
        <w:rPr>
          <w:rFonts w:hint="eastAsia" w:cs="仿宋" w:asciiTheme="minorEastAsia" w:hAnsiTheme="minorEastAsia" w:eastAsiaTheme="minorEastAsia"/>
          <w:color w:val="000000" w:themeColor="text1"/>
          <w:sz w:val="24"/>
          <w:szCs w:val="24"/>
        </w:rPr>
        <w:t xml:space="preserve">作出</w:t>
      </w:r>
      <w:r>
        <w:rPr>
          <w:rFonts w:hint="eastAsia" w:cs="仿宋" w:asciiTheme="minorEastAsia" w:hAnsiTheme="minorEastAsia" w:eastAsiaTheme="minorEastAsia"/>
          <w:color w:val="000000" w:themeColor="text1"/>
          <w:sz w:val="24"/>
          <w:szCs w:val="24"/>
        </w:rPr>
        <w:t xml:space="preserve">答复。</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29.5质疑</w:t>
      </w:r>
      <w:r>
        <w:rPr>
          <w:rFonts w:hint="eastAsia" w:cs="仿宋" w:asciiTheme="minorEastAsia" w:hAnsiTheme="minorEastAsia" w:eastAsiaTheme="minorEastAsia"/>
          <w:color w:val="000000" w:themeColor="text1"/>
          <w:sz w:val="24"/>
          <w:szCs w:val="24"/>
        </w:rPr>
        <w:t xml:space="preserve">函必须</w:t>
      </w:r>
      <w:r>
        <w:rPr>
          <w:rFonts w:hint="eastAsia" w:cs="仿宋" w:asciiTheme="minorEastAsia" w:hAnsiTheme="minorEastAsia" w:eastAsiaTheme="minorEastAsia"/>
          <w:color w:val="000000" w:themeColor="text1"/>
          <w:sz w:val="24"/>
          <w:szCs w:val="24"/>
        </w:rPr>
        <w:t xml:space="preserve">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29.6本项目只接收以纸质原件形式送达的质疑，联系方式详见招标公告。</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29.7以下情形的质疑不予受理</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（1）质疑主体和内容不符合《政府采购质疑和投诉办法》第十一条、第十二条规定的；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（2）供应商超过法定质疑</w:t>
      </w:r>
      <w:r>
        <w:rPr>
          <w:rFonts w:hint="eastAsia" w:cs="仿宋" w:asciiTheme="minorEastAsia" w:hAnsiTheme="minorEastAsia" w:eastAsiaTheme="minorEastAsia"/>
          <w:color w:val="000000" w:themeColor="text1"/>
          <w:sz w:val="24"/>
          <w:szCs w:val="24"/>
        </w:rPr>
        <w:t xml:space="preserve">期提出</w:t>
      </w:r>
      <w:r>
        <w:rPr>
          <w:rFonts w:hint="eastAsia" w:cs="仿宋" w:asciiTheme="minorEastAsia" w:hAnsiTheme="minorEastAsia" w:eastAsiaTheme="minorEastAsia"/>
          <w:color w:val="000000" w:themeColor="text1"/>
          <w:sz w:val="24"/>
          <w:szCs w:val="24"/>
        </w:rPr>
        <w:t xml:space="preserve">质疑的；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（3）供应商以传真、电子邮件等方式递交的非原件形式的；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（4）供应商组成联合体参加投标（响应）的，联合体中任何一方或多方未按要求签字、盖章、加盖公章的；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（5）供应商对自身提出质疑的。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30.合同授予标准</w:t>
      </w:r>
      <w:r/>
    </w:p>
    <w:p>
      <w:pPr>
        <w:ind w:firstLine="502"/>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30.1招标采购单位将把合同授予其投标文件在实质上响应招标文件要求且</w:t>
      </w:r>
      <w:r>
        <w:rPr>
          <w:rFonts w:hint="eastAsia" w:cs="仿宋" w:asciiTheme="minorEastAsia" w:hAnsiTheme="minorEastAsia" w:eastAsiaTheme="minorEastAsia"/>
          <w:color w:val="000000" w:themeColor="text1"/>
          <w:sz w:val="24"/>
          <w:szCs w:val="24"/>
        </w:rPr>
        <w:t xml:space="preserve">综合评分得分最高的投标人。</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31.中标通知书</w:t>
      </w:r>
      <w:r/>
    </w:p>
    <w:p>
      <w:pPr>
        <w:pStyle w:val="969"/>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969"/>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31.2中标通知书将成为合同的组成部分。</w:t>
      </w:r>
      <w:r/>
    </w:p>
    <w:p>
      <w:pPr>
        <w:pStyle w:val="969"/>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31.3招标采购单位对未中标供应商不承担解释未中标原因的义务。</w:t>
      </w:r>
      <w:r/>
    </w:p>
    <w:p>
      <w:pPr>
        <w:spacing w:line="360" w:lineRule="auto"/>
        <w:rPr>
          <w:rFonts w:cs="仿宋" w:asciiTheme="minorEastAsia" w:hAnsiTheme="minorEastAsia" w:eastAsiaTheme="minorEastAsia"/>
          <w:b/>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32.履约保证金</w:t>
      </w:r>
      <w:r/>
    </w:p>
    <w:p>
      <w:pPr>
        <w:pStyle w:val="969"/>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32.1中标人应按规定提交履约保证金。</w:t>
      </w:r>
      <w:r/>
    </w:p>
    <w:p>
      <w:pPr>
        <w:pStyle w:val="969"/>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32.2中标人必须在合同签订前按规定将履约保证金交至采购人指定账户。中标人未按上述要求提交履约保证金的,采购人可取消其中标资格。</w:t>
      </w:r>
      <w:r/>
    </w:p>
    <w:p>
      <w:pPr>
        <w:pStyle w:val="969"/>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32.3履约保证金用以约束供应商在合同履行中的行为，弥补合同执行中由于自身行为可能给采购人带来的各种损失。</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33.合同的签订</w:t>
      </w:r>
      <w:r/>
    </w:p>
    <w:p>
      <w:pPr>
        <w:pStyle w:val="969"/>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33.1中标人应按中标通知书中规定的时间和地点，由法定代表人或委托代理人与采购人代表签订合同。</w:t>
      </w:r>
      <w:r/>
    </w:p>
    <w:p>
      <w:pPr>
        <w:pStyle w:val="969"/>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33.2签订合同及合同条款应以招标文件和中标人的投标文件及其澄清文件为依据。</w:t>
      </w:r>
      <w:r/>
    </w:p>
    <w:p>
      <w:pPr>
        <w:ind w:firstLine="431"/>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34.特别提醒</w:t>
      </w:r>
      <w:r/>
    </w:p>
    <w:p>
      <w:pPr>
        <w:pStyle w:val="969"/>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34.1投标单位如有提供不实评审材料，弄虚作假者，一律作废标处理，该不良行为将予以公示。</w:t>
      </w:r>
      <w:r/>
    </w:p>
    <w:p>
      <w:pPr>
        <w:pStyle w:val="969"/>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w:t>
      </w:r>
      <w:r>
        <w:rPr>
          <w:rFonts w:hint="eastAsia" w:cs="仿宋" w:asciiTheme="minorEastAsia" w:hAnsiTheme="minorEastAsia" w:eastAsiaTheme="minorEastAsia"/>
          <w:color w:val="000000" w:themeColor="text1"/>
          <w:szCs w:val="24"/>
        </w:rPr>
        <w:t xml:space="preserve">投标人自行承担。</w:t>
      </w:r>
      <w:r/>
    </w:p>
    <w:p>
      <w:pPr>
        <w:pStyle w:val="969"/>
        <w:ind w:firstLine="431"/>
        <w:jc w:val="both"/>
        <w:spacing w:line="360" w:lineRule="auto"/>
        <w:rPr>
          <w:rFonts w:cs="仿宋" w:asciiTheme="minorEastAsia" w:hAnsiTheme="minorEastAsia" w:eastAsiaTheme="minorEastAsia"/>
          <w:color w:val="000000" w:themeColor="text1"/>
          <w:szCs w:val="24"/>
        </w:rPr>
      </w:pPr>
      <w:r/>
      <w:bookmarkStart w:id="40" w:name="_Toc409438818"/>
      <w:r>
        <w:rPr>
          <w:rFonts w:hint="eastAsia" w:cs="仿宋" w:asciiTheme="minorEastAsia" w:hAnsiTheme="minorEastAsia" w:eastAsiaTheme="minorEastAsia"/>
          <w:color w:val="000000" w:themeColor="text1"/>
          <w:szCs w:val="24"/>
        </w:rPr>
        <w:t xml:space="preserve">34.3政府</w:t>
      </w:r>
      <w:r>
        <w:rPr>
          <w:rFonts w:hint="eastAsia" w:cs="仿宋" w:asciiTheme="minorEastAsia" w:hAnsiTheme="minorEastAsia" w:eastAsiaTheme="minorEastAsia"/>
          <w:color w:val="000000" w:themeColor="text1"/>
          <w:szCs w:val="24"/>
        </w:rPr>
        <w:t xml:space="preserve">采购线上合同</w:t>
      </w:r>
      <w:r>
        <w:rPr>
          <w:rFonts w:hint="eastAsia" w:cs="仿宋" w:asciiTheme="minorEastAsia" w:hAnsiTheme="minorEastAsia" w:eastAsiaTheme="minorEastAsia"/>
          <w:color w:val="000000" w:themeColor="text1"/>
          <w:szCs w:val="24"/>
        </w:rPr>
        <w:t xml:space="preserve">信用融资功能告知提醒</w:t>
      </w:r>
      <w:r/>
    </w:p>
    <w:p>
      <w:pPr>
        <w:pStyle w:val="969"/>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我区已正式启用“苏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”系统，目前已全面开通政府</w:t>
      </w:r>
      <w:r>
        <w:rPr>
          <w:rFonts w:hint="eastAsia" w:cs="仿宋" w:asciiTheme="minorEastAsia" w:hAnsiTheme="minorEastAsia" w:eastAsiaTheme="minorEastAsia"/>
          <w:color w:val="000000" w:themeColor="text1"/>
          <w:szCs w:val="24"/>
        </w:rPr>
        <w:t xml:space="preserve">采购线上合同</w:t>
      </w:r>
      <w:r>
        <w:rPr>
          <w:rFonts w:hint="eastAsia" w:cs="仿宋" w:asciiTheme="minorEastAsia" w:hAnsiTheme="minorEastAsia" w:eastAsiaTheme="minorEastAsia"/>
          <w:color w:val="000000" w:themeColor="text1"/>
          <w:szCs w:val="24"/>
        </w:rPr>
        <w:t xml:space="preserve">信用融资（以下简称“政采贷”）功能。成交供应商可凭政府采购合同在中征平台发起贷款申请贷款。</w:t>
      </w:r>
      <w:r/>
    </w:p>
    <w:p>
      <w:pPr>
        <w:pStyle w:val="969"/>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34.3.1.“政采贷”业务流程</w:t>
      </w:r>
      <w:r/>
    </w:p>
    <w:p>
      <w:pPr>
        <w:pStyle w:val="969"/>
        <w:ind w:firstLine="431"/>
        <w:jc w:val="center"/>
        <w:spacing w:line="360" w:lineRule="auto"/>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rPr>
        <mc:AlternateContent>
          <mc:Choice Requires="wpg">
            <w:drawing>
              <wp:inline xmlns:wp="http://schemas.openxmlformats.org/drawingml/2006/wordprocessingDrawing" distT="0" distB="0" distL="0" distR="0">
                <wp:extent cx="5141595" cy="1518285"/>
                <wp:effectExtent l="0" t="0" r="1905" b="5715"/>
                <wp:docPr id="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5"/>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4.8pt;height:119.5pt;mso-wrap-distance-left:0.0pt;mso-wrap-distance-top:0.0pt;mso-wrap-distance-right:0.0pt;mso-wrap-distance-bottom:0.0pt;" stroked="f">
                <v:path textboxrect="0,0,0,0"/>
                <v:imagedata r:id="rId15" o:title=""/>
              </v:shape>
            </w:pict>
          </mc:Fallback>
        </mc:AlternateContent>
      </w:r>
      <w:r/>
    </w:p>
    <w:p>
      <w:pPr>
        <w:pStyle w:val="969"/>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34.3.2.操作流程</w:t>
      </w:r>
      <w:r/>
    </w:p>
    <w:p>
      <w:pPr>
        <w:pStyle w:val="969"/>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合同公示时，当供应商向采购人报备有融资贷款需求，并且在中征平台已经发起贷款申请。采购人需要在合同公示第三点其他信息中供应商账户</w:t>
      </w:r>
      <w:r>
        <w:rPr>
          <w:rFonts w:hint="eastAsia" w:cs="仿宋" w:asciiTheme="minorEastAsia" w:hAnsiTheme="minorEastAsia" w:eastAsiaTheme="minorEastAsia"/>
          <w:color w:val="000000" w:themeColor="text1"/>
          <w:szCs w:val="24"/>
        </w:rPr>
        <w:t xml:space="preserve">信息第</w:t>
      </w:r>
      <w:r>
        <w:rPr>
          <w:rFonts w:hint="eastAsia" w:cs="仿宋" w:asciiTheme="minorEastAsia" w:hAnsiTheme="minorEastAsia" w:eastAsiaTheme="minorEastAsia"/>
          <w:color w:val="000000" w:themeColor="text1"/>
          <w:szCs w:val="24"/>
        </w:rPr>
        <w:t xml:space="preserve">一行【供应商是否融资】选项里面设置为“是”。</w:t>
      </w:r>
      <w:r/>
    </w:p>
    <w:p>
      <w:pPr>
        <w:pStyle w:val="969"/>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34.3.3.常见问题</w:t>
      </w:r>
      <w:r/>
    </w:p>
    <w:p>
      <w:pPr>
        <w:pStyle w:val="969"/>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Q1：哪些企业能申请“政采贷”？</w:t>
      </w:r>
      <w:r/>
    </w:p>
    <w:p>
      <w:pPr>
        <w:pStyle w:val="969"/>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答：江苏省内采用国库集中支付的政府采购项目的中标供应商，可凭政府采购合同申请"</w:t>
      </w:r>
      <w:r>
        <w:rPr>
          <w:rFonts w:hint="eastAsia" w:cs="仿宋" w:asciiTheme="minorEastAsia" w:hAnsiTheme="minorEastAsia" w:eastAsiaTheme="minorEastAsia"/>
          <w:color w:val="000000" w:themeColor="text1"/>
          <w:szCs w:val="24"/>
        </w:rPr>
        <w:t xml:space="preserve">政采贷"</w:t>
      </w:r>
      <w:r>
        <w:rPr>
          <w:rFonts w:hint="eastAsia" w:cs="仿宋" w:asciiTheme="minorEastAsia" w:hAnsiTheme="minorEastAsia" w:eastAsiaTheme="minorEastAsia"/>
          <w:color w:val="000000" w:themeColor="text1"/>
          <w:szCs w:val="24"/>
        </w:rPr>
        <w:t xml:space="preserve">。</w:t>
      </w:r>
      <w:r/>
    </w:p>
    <w:p>
      <w:pPr>
        <w:pStyle w:val="969"/>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Q2：供应商在哪里申请“政采贷”？</w:t>
      </w:r>
      <w:r/>
    </w:p>
    <w:p>
      <w:pPr>
        <w:pStyle w:val="969"/>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答：中标供应商在“中征应收账款融资服务平台”（简称“中征平台”）上向意向银行发起融资申请</w:t>
      </w:r>
      <w:r/>
    </w:p>
    <w:p>
      <w:pPr>
        <w:pStyle w:val="969"/>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Q3：中标供应商要注意什么？</w:t>
      </w:r>
      <w:r/>
    </w:p>
    <w:p>
      <w:pPr>
        <w:pStyle w:val="969"/>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答：中标供应商要加强和采购单位的沟通协调，尽早确定融资需求。需要“政采贷”融资的，政府采购合同付款账号应当空置。</w:t>
      </w:r>
      <w:r/>
    </w:p>
    <w:p>
      <w:pPr>
        <w:pStyle w:val="969"/>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Q4：采购单位要做什么？</w:t>
      </w:r>
      <w:r/>
    </w:p>
    <w:p>
      <w:pPr>
        <w:pStyle w:val="969"/>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答：采购单位在“苏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”系统中公示政府采购合同时，</w:t>
      </w:r>
      <w:r>
        <w:rPr>
          <w:rFonts w:hint="eastAsia" w:cs="仿宋" w:asciiTheme="minorEastAsia" w:hAnsiTheme="minorEastAsia" w:eastAsiaTheme="minorEastAsia"/>
          <w:color w:val="000000" w:themeColor="text1"/>
          <w:szCs w:val="24"/>
        </w:rPr>
        <w:t xml:space="preserve">要勾选融资</w:t>
      </w:r>
      <w:r>
        <w:rPr>
          <w:rFonts w:hint="eastAsia" w:cs="仿宋" w:asciiTheme="minorEastAsia" w:hAnsiTheme="minorEastAsia" w:eastAsiaTheme="minorEastAsia"/>
          <w:color w:val="000000" w:themeColor="text1"/>
          <w:szCs w:val="24"/>
        </w:rPr>
        <w:t xml:space="preserve">标识，为中标供应商融资提供便利。如后续融资失败，采购单位要</w:t>
      </w:r>
      <w:r>
        <w:rPr>
          <w:rFonts w:hint="eastAsia" w:cs="仿宋" w:asciiTheme="minorEastAsia" w:hAnsiTheme="minorEastAsia" w:eastAsiaTheme="minorEastAsia"/>
          <w:color w:val="000000" w:themeColor="text1"/>
          <w:szCs w:val="24"/>
        </w:rPr>
        <w:t xml:space="preserve">及时维护</w:t>
      </w:r>
      <w:r>
        <w:rPr>
          <w:rFonts w:hint="eastAsia" w:cs="仿宋" w:asciiTheme="minorEastAsia" w:hAnsiTheme="minorEastAsia" w:eastAsiaTheme="minorEastAsia"/>
          <w:color w:val="000000" w:themeColor="text1"/>
          <w:szCs w:val="24"/>
        </w:rPr>
        <w:t xml:space="preserve">中标供应</w:t>
      </w:r>
      <w:r>
        <w:rPr>
          <w:rFonts w:hint="eastAsia" w:cs="仿宋" w:asciiTheme="minorEastAsia" w:hAnsiTheme="minorEastAsia" w:eastAsiaTheme="minorEastAsia"/>
          <w:color w:val="000000" w:themeColor="text1"/>
          <w:szCs w:val="24"/>
        </w:rPr>
        <w:t xml:space="preserve">商相关</w:t>
      </w:r>
      <w:r>
        <w:rPr>
          <w:rFonts w:hint="eastAsia" w:cs="仿宋" w:asciiTheme="minorEastAsia" w:hAnsiTheme="minorEastAsia" w:eastAsiaTheme="minorEastAsia"/>
          <w:color w:val="000000" w:themeColor="text1"/>
          <w:szCs w:val="24"/>
        </w:rPr>
        <w:t xml:space="preserve">账号信息，按时支付款项。</w:t>
      </w:r>
      <w:r/>
    </w:p>
    <w:p>
      <w:pPr>
        <w:pStyle w:val="969"/>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Q5：“政采贷”融资失败怎么办？</w:t>
      </w:r>
      <w:r/>
    </w:p>
    <w:p>
      <w:pPr>
        <w:pStyle w:val="969"/>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969"/>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34.3.4.网址及联系方式</w:t>
      </w:r>
      <w:r/>
    </w:p>
    <w:p>
      <w:pPr>
        <w:pStyle w:val="969"/>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政采贷</w:t>
      </w:r>
      <w:r>
        <w:rPr>
          <w:rFonts w:hint="eastAsia" w:cs="仿宋" w:asciiTheme="minorEastAsia" w:hAnsiTheme="minorEastAsia" w:eastAsiaTheme="minorEastAsia"/>
          <w:color w:val="000000" w:themeColor="text1"/>
          <w:szCs w:val="24"/>
        </w:rPr>
        <w:t xml:space="preserve">：http://www.ccgp-jiangsu.gov.cn/jiangsu/paying.html</w:t>
      </w:r>
      <w:r/>
    </w:p>
    <w:p>
      <w:pPr>
        <w:pStyle w:val="969"/>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中征平台：https://www.crcrfsp.com/</w:t>
      </w:r>
      <w:r/>
    </w:p>
    <w:p>
      <w:pPr>
        <w:pStyle w:val="969"/>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联系人：翟先生           联系电话：0523-88816349</w:t>
      </w:r>
      <w:r/>
    </w:p>
    <w:p>
      <w:pPr>
        <w:pStyle w:val="969"/>
        <w:numPr>
          <w:ilvl w:val="0"/>
          <w:numId w:val="3"/>
        </w:numPr>
        <w:ind w:firstLine="431"/>
        <w:jc w:val="both"/>
        <w:spacing w:line="360" w:lineRule="auto"/>
        <w:rPr>
          <w:rFonts w:cs="仿宋" w:asciiTheme="minorEastAsia" w:hAnsiTheme="minorEastAsia" w:eastAsiaTheme="minorEastAsia"/>
          <w:b/>
          <w:color w:val="000000" w:themeColor="text1"/>
          <w:szCs w:val="24"/>
        </w:rPr>
      </w:pPr>
      <w:r>
        <w:rPr>
          <w:rFonts w:hint="eastAsia" w:cs="仿宋" w:asciiTheme="minorEastAsia" w:hAnsiTheme="minorEastAsia" w:eastAsiaTheme="minorEastAsia"/>
          <w:b/>
          <w:color w:val="000000" w:themeColor="text1"/>
          <w:szCs w:val="24"/>
        </w:rPr>
        <w:t xml:space="preserve">货物（包含与货物相关的服务）的追加</w:t>
      </w:r>
      <w:r/>
    </w:p>
    <w:p>
      <w:pPr>
        <w:pStyle w:val="969"/>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Start w:id="41" w:name="_Toc388026586"/>
      <w:r/>
      <w:bookmarkEnd w:id="40"/>
      <w:r>
        <w:rPr>
          <w:rFonts w:hint="eastAsia" w:cs="仿宋" w:asciiTheme="minorEastAsia" w:hAnsiTheme="minorEastAsia" w:eastAsiaTheme="minorEastAsia"/>
          <w:color w:val="000000" w:themeColor="text1"/>
          <w:szCs w:val="24"/>
        </w:rPr>
        <w:br w:type="page" w:clear="all"/>
      </w:r>
      <w:r/>
    </w:p>
    <w:p>
      <w:pPr>
        <w:pStyle w:val="969"/>
        <w:jc w:val="both"/>
        <w:spacing w:line="360" w:lineRule="auto"/>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szCs w:val="24"/>
        </w:rPr>
      </w:r>
      <w:r/>
    </w:p>
    <w:p>
      <w:pPr>
        <w:pStyle w:val="969"/>
        <w:numPr>
          <w:ilvl w:val="0"/>
          <w:numId w:val="4"/>
        </w:numPr>
        <w:ind w:firstLine="0"/>
        <w:jc w:val="center"/>
        <w:spacing w:line="360" w:lineRule="auto"/>
        <w:rPr>
          <w:rFonts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 采购</w:t>
      </w:r>
      <w:bookmarkEnd w:id="41"/>
      <w:r>
        <w:rPr>
          <w:rFonts w:hint="eastAsia" w:cs="仿宋" w:asciiTheme="minorEastAsia" w:hAnsiTheme="minorEastAsia" w:eastAsiaTheme="minorEastAsia"/>
          <w:b/>
          <w:color w:val="000000" w:themeColor="text1"/>
          <w:sz w:val="32"/>
          <w:szCs w:val="32"/>
        </w:rPr>
        <w:t xml:space="preserve">需求</w:t>
      </w:r>
      <w:r/>
    </w:p>
    <w:p>
      <w:pPr>
        <w:pStyle w:val="823"/>
        <w:ind w:left="720" w:firstLine="0"/>
        <w:jc w:val="left"/>
        <w:spacing w:line="360" w:lineRule="auto"/>
        <w:tabs>
          <w:tab w:val="left" w:pos="1260" w:leader="none"/>
        </w:tabs>
        <w:rPr>
          <w:rFonts w:ascii="宋体" w:hAnsi="宋体" w:eastAsia="宋体"/>
          <w:b/>
          <w:sz w:val="28"/>
          <w:szCs w:val="28"/>
        </w:rPr>
      </w:pPr>
      <w:r/>
      <w:bookmarkStart w:id="42" w:name="_Toc409438821"/>
      <w:r/>
      <w:bookmarkStart w:id="43" w:name="_Toc388026588"/>
      <w:r>
        <w:rPr>
          <w:rFonts w:hint="eastAsia" w:ascii="宋体" w:hAnsi="宋体" w:eastAsia="宋体"/>
          <w:b/>
          <w:sz w:val="28"/>
          <w:szCs w:val="28"/>
        </w:rPr>
        <w:t xml:space="preserve">一、采购需求</w:t>
      </w:r>
      <w:r/>
    </w:p>
    <w:tbl>
      <w:tblPr>
        <w:tblStyle w:val="993"/>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900"/>
        <w:gridCol w:w="4020"/>
        <w:gridCol w:w="1040"/>
        <w:gridCol w:w="2346"/>
      </w:tblGrid>
      <w:tr>
        <w:trPr>
          <w:jc w:val="center"/>
          <w:trHeight w:val="851" w:hRule="exact"/>
        </w:trPr>
        <w:tc>
          <w:tcPr>
            <w:tcW w:w="542" w:type="pct"/>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包</w:t>
            </w:r>
            <w:r>
              <w:rPr>
                <w:rFonts w:hint="eastAsia" w:ascii="宋体" w:hAnsi="宋体" w:eastAsia="宋体" w:cs="宋体"/>
                <w:sz w:val="24"/>
                <w:szCs w:val="24"/>
              </w:rPr>
              <w:t xml:space="preserve">号</w:t>
            </w:r>
            <w:r/>
          </w:p>
        </w:tc>
        <w:tc>
          <w:tcPr>
            <w:tcW w:w="2420" w:type="pct"/>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货物名称</w:t>
            </w:r>
            <w:r/>
          </w:p>
        </w:tc>
        <w:tc>
          <w:tcPr>
            <w:tcW w:w="626" w:type="pct"/>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数量</w:t>
            </w:r>
            <w:r/>
          </w:p>
        </w:tc>
        <w:tc>
          <w:tcPr>
            <w:tcW w:w="1412" w:type="pct"/>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交货地点</w:t>
            </w:r>
            <w:r/>
          </w:p>
        </w:tc>
      </w:tr>
      <w:tr>
        <w:trPr>
          <w:jc w:val="center"/>
          <w:trHeight w:val="1911" w:hRule="exact"/>
        </w:trPr>
        <w:tc>
          <w:tcPr>
            <w:shd w:val="clear" w:color="auto" w:fill="ffffff"/>
            <w:tcW w:w="542" w:type="pct"/>
            <w:vAlign w:val="center"/>
            <w:textDirection w:val="lrTb"/>
            <w:noWrap w:val="false"/>
          </w:tcPr>
          <w:p>
            <w:pPr>
              <w:jc w:val="center"/>
              <w:spacing w:line="440" w:lineRule="exact"/>
              <w:rPr>
                <w:rFonts w:ascii="宋体" w:hAnsi="宋体" w:eastAsia="宋体" w:cs="宋体"/>
                <w:sz w:val="24"/>
                <w:szCs w:val="24"/>
              </w:rPr>
            </w:pPr>
            <w:r/>
            <w:bookmarkStart w:id="44" w:name="_Hlk183174083"/>
            <w:r>
              <w:rPr>
                <w:rFonts w:hint="eastAsia" w:ascii="宋体" w:hAnsi="宋体" w:eastAsia="宋体" w:cs="宋体"/>
                <w:sz w:val="24"/>
                <w:szCs w:val="24"/>
              </w:rPr>
              <w:t xml:space="preserve">1</w:t>
            </w:r>
            <w:r/>
          </w:p>
        </w:tc>
        <w:tc>
          <w:tcPr>
            <w:shd w:val="clear" w:color="auto" w:fill="ffffff"/>
            <w:tcW w:w="2420" w:type="pct"/>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t xml:space="preserve">X </w:t>
            </w:r>
            <w:r>
              <w:rPr>
                <w:rFonts w:hint="eastAsia" w:ascii="宋体" w:hAnsi="宋体" w:eastAsia="宋体" w:cs="宋体"/>
                <w:sz w:val="24"/>
                <w:szCs w:val="24"/>
              </w:rPr>
              <w:t xml:space="preserve">射线计算机断层摄影系统</w:t>
            </w:r>
            <w:r>
              <w:rPr>
                <w:rFonts w:hint="eastAsia" w:ascii="宋体" w:hAnsi="宋体" w:eastAsia="宋体" w:cs="宋体"/>
                <w:sz w:val="24"/>
                <w:szCs w:val="24"/>
              </w:rPr>
              <w:t xml:space="preserve"> </w:t>
            </w:r>
            <w:r/>
          </w:p>
        </w:tc>
        <w:tc>
          <w:tcPr>
            <w:shd w:val="clear" w:color="auto" w:fill="ffffff"/>
            <w:tcW w:w="626" w:type="pct"/>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1台</w:t>
            </w:r>
            <w:r/>
          </w:p>
        </w:tc>
        <w:tc>
          <w:tcPr>
            <w:shd w:val="clear" w:color="auto" w:fill="ffffff"/>
            <w:tcW w:w="1412" w:type="pct"/>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泰州市姜堰区</w:t>
            </w:r>
            <w:r>
              <w:rPr>
                <w:rFonts w:hint="eastAsia" w:ascii="宋体" w:hAnsi="宋体" w:eastAsia="宋体" w:cs="宋体"/>
                <w:sz w:val="24"/>
                <w:szCs w:val="24"/>
              </w:rPr>
              <w:t xml:space="preserve">大伦镇卫生院</w:t>
            </w:r>
            <w:r>
              <w:rPr>
                <w:rFonts w:hint="eastAsia" w:ascii="宋体" w:hAnsi="宋体" w:eastAsia="宋体" w:cs="宋体"/>
                <w:sz w:val="24"/>
                <w:szCs w:val="24"/>
              </w:rPr>
              <w:t xml:space="preserve">指定地点</w:t>
            </w:r>
            <w:bookmarkEnd w:id="44"/>
            <w:r/>
            <w:r/>
          </w:p>
        </w:tc>
      </w:tr>
    </w:tbl>
    <w:p>
      <w:pPr>
        <w:numPr>
          <w:ilvl w:val="0"/>
          <w:numId w:val="5"/>
        </w:numPr>
        <w:spacing w:line="520" w:lineRule="exact"/>
        <w:tabs>
          <w:tab w:val="left" w:pos="1260" w:leader="none"/>
        </w:tabs>
        <w:rPr>
          <w:rFonts w:ascii="宋体" w:hAnsi="宋体" w:eastAsia="宋体"/>
          <w:b/>
          <w:sz w:val="24"/>
          <w:szCs w:val="24"/>
        </w:rPr>
      </w:pPr>
      <w:r>
        <w:rPr>
          <w:rFonts w:ascii="宋体" w:hAnsi="宋体" w:eastAsia="宋体"/>
          <w:b/>
          <w:sz w:val="24"/>
          <w:szCs w:val="24"/>
        </w:rPr>
        <w:br w:type="page" w:clear="all"/>
      </w:r>
      <w:r/>
    </w:p>
    <w:p>
      <w:pPr>
        <w:pStyle w:val="823"/>
        <w:numPr>
          <w:ilvl w:val="0"/>
          <w:numId w:val="6"/>
        </w:numPr>
        <w:jc w:val="left"/>
        <w:spacing w:line="360" w:lineRule="auto"/>
        <w:tabs>
          <w:tab w:val="left" w:pos="1260" w:leader="none"/>
        </w:tabs>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技术要求</w:t>
      </w:r>
      <w:r/>
    </w:p>
    <w:p>
      <w:pPr>
        <w:jc w:val="left"/>
        <w:spacing w:line="360" w:lineRule="auto"/>
        <w:tabs>
          <w:tab w:val="left" w:pos="1260" w:leader="none"/>
        </w:tabs>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1、探测器在等中心线Z</w:t>
      </w:r>
      <w:r>
        <w:rPr>
          <w:rFonts w:hint="eastAsia" w:asciiTheme="minorEastAsia" w:hAnsiTheme="minorEastAsia" w:eastAsiaTheme="minorEastAsia"/>
          <w:bCs/>
          <w:sz w:val="24"/>
          <w:szCs w:val="24"/>
        </w:rPr>
        <w:t xml:space="preserve">轴有效</w:t>
      </w:r>
      <w:r>
        <w:rPr>
          <w:rFonts w:hint="eastAsia" w:asciiTheme="minorEastAsia" w:hAnsiTheme="minorEastAsia" w:eastAsiaTheme="minorEastAsia"/>
          <w:bCs/>
          <w:sz w:val="24"/>
          <w:szCs w:val="24"/>
        </w:rPr>
        <w:t xml:space="preserve">覆盖宽度≥20mm（提供相关证明文件，以技术白皮书为准，不接受负偏离）</w:t>
      </w:r>
      <w:r/>
    </w:p>
    <w:p>
      <w:pPr>
        <w:jc w:val="left"/>
        <w:spacing w:line="360" w:lineRule="auto"/>
        <w:tabs>
          <w:tab w:val="left" w:pos="1260" w:leader="none"/>
        </w:tabs>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2、每排探测器通道数≥600个（提供技术白皮书证明）</w:t>
      </w:r>
      <w:r/>
    </w:p>
    <w:p>
      <w:pPr>
        <w:jc w:val="left"/>
        <w:spacing w:line="360" w:lineRule="auto"/>
        <w:tabs>
          <w:tab w:val="left" w:pos="1260" w:leader="none"/>
        </w:tabs>
        <w:rPr>
          <w:rFonts w:asciiTheme="minorEastAsia" w:hAnsiTheme="minorEastAsia" w:eastAsiaTheme="minorEastAsia"/>
          <w:bCs/>
          <w:sz w:val="24"/>
          <w:szCs w:val="24"/>
        </w:rPr>
      </w:pPr>
      <w:r>
        <w:rPr>
          <w:rFonts w:asciiTheme="minorEastAsia" w:hAnsiTheme="minorEastAsia" w:eastAsiaTheme="minorEastAsia"/>
          <w:bCs/>
          <w:sz w:val="24"/>
          <w:szCs w:val="24"/>
        </w:rPr>
        <w:t xml:space="preserve">3</w:t>
      </w:r>
      <w:r>
        <w:rPr>
          <w:rFonts w:hint="eastAsia" w:asciiTheme="minorEastAsia" w:hAnsiTheme="minorEastAsia" w:eastAsiaTheme="minorEastAsia"/>
          <w:bCs/>
          <w:sz w:val="24"/>
          <w:szCs w:val="24"/>
        </w:rPr>
        <w:t xml:space="preserve">、最小焦点尺寸：≤</w:t>
      </w:r>
      <w:r>
        <w:rPr>
          <w:rFonts w:asciiTheme="minorEastAsia" w:hAnsiTheme="minorEastAsia" w:eastAsiaTheme="minorEastAsia"/>
          <w:bCs/>
          <w:sz w:val="24"/>
          <w:szCs w:val="24"/>
        </w:rPr>
        <w:t xml:space="preserve">0.6mm²</w:t>
      </w:r>
      <w:r>
        <w:rPr>
          <w:rFonts w:hint="eastAsia" w:asciiTheme="minorEastAsia" w:hAnsiTheme="minorEastAsia" w:eastAsiaTheme="minorEastAsia"/>
          <w:bCs/>
          <w:sz w:val="24"/>
          <w:szCs w:val="24"/>
        </w:rPr>
        <w:t xml:space="preserve">（提供技术白皮书证明）</w:t>
      </w:r>
      <w:r/>
    </w:p>
    <w:p>
      <w:pPr>
        <w:jc w:val="left"/>
        <w:spacing w:line="360" w:lineRule="auto"/>
        <w:tabs>
          <w:tab w:val="left" w:pos="1260" w:leader="none"/>
        </w:tabs>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4、高压发生器功率（非等效）≥32kW（提供技术白皮书证明）</w:t>
      </w:r>
      <w:r/>
    </w:p>
    <w:p>
      <w:pPr>
        <w:jc w:val="left"/>
        <w:spacing w:line="360" w:lineRule="auto"/>
        <w:tabs>
          <w:tab w:val="left" w:pos="1260" w:leader="none"/>
        </w:tabs>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5、影像</w:t>
      </w:r>
      <w:r>
        <w:rPr>
          <w:rFonts w:hint="eastAsia" w:asciiTheme="minorEastAsia" w:hAnsiTheme="minorEastAsia" w:eastAsiaTheme="minorEastAsia"/>
          <w:bCs/>
          <w:sz w:val="24"/>
          <w:szCs w:val="24"/>
        </w:rPr>
        <w:t xml:space="preserve">链要求</w:t>
      </w:r>
      <w:r>
        <w:rPr>
          <w:rFonts w:hint="eastAsia" w:asciiTheme="minorEastAsia" w:hAnsiTheme="minorEastAsia" w:eastAsiaTheme="minorEastAsia"/>
          <w:bCs/>
          <w:sz w:val="24"/>
          <w:szCs w:val="24"/>
        </w:rPr>
        <w:t xml:space="preserve">:高压发生器、球管、探测器与所投设备为同一品牌（提供相关证明文件，以检测报告为准，不接受负偏离）</w:t>
      </w:r>
      <w:r/>
    </w:p>
    <w:p>
      <w:pPr>
        <w:jc w:val="left"/>
        <w:spacing w:line="360" w:lineRule="auto"/>
        <w:tabs>
          <w:tab w:val="left" w:pos="1260" w:leader="none"/>
        </w:tabs>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6、</w:t>
      </w:r>
      <w:r>
        <w:rPr>
          <w:rFonts w:hint="eastAsia" w:asciiTheme="minorEastAsia" w:hAnsiTheme="minorEastAsia" w:eastAsiaTheme="minorEastAsia"/>
          <w:bCs/>
          <w:sz w:val="24"/>
          <w:szCs w:val="24"/>
        </w:rPr>
        <w:t xml:space="preserve">球管最高</w:t>
      </w:r>
      <w:r>
        <w:rPr>
          <w:rFonts w:hint="eastAsia" w:asciiTheme="minorEastAsia" w:hAnsiTheme="minorEastAsia" w:eastAsiaTheme="minorEastAsia"/>
          <w:bCs/>
          <w:sz w:val="24"/>
          <w:szCs w:val="24"/>
        </w:rPr>
        <w:t xml:space="preserve">电压(非等效)≥120KV（提供技术白皮书证明）</w:t>
      </w:r>
      <w:r/>
    </w:p>
    <w:p>
      <w:pPr>
        <w:jc w:val="left"/>
        <w:spacing w:line="360" w:lineRule="auto"/>
        <w:tabs>
          <w:tab w:val="left" w:pos="1260" w:leader="none"/>
        </w:tabs>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7、</w:t>
      </w:r>
      <w:r>
        <w:rPr>
          <w:rFonts w:hint="eastAsia" w:asciiTheme="minorEastAsia" w:hAnsiTheme="minorEastAsia" w:eastAsiaTheme="minorEastAsia"/>
          <w:bCs/>
          <w:sz w:val="24"/>
          <w:szCs w:val="24"/>
        </w:rPr>
        <w:t xml:space="preserve">球管散热</w:t>
      </w:r>
      <w:r>
        <w:rPr>
          <w:rFonts w:hint="eastAsia" w:asciiTheme="minorEastAsia" w:hAnsiTheme="minorEastAsia" w:eastAsiaTheme="minorEastAsia"/>
          <w:bCs/>
          <w:sz w:val="24"/>
          <w:szCs w:val="24"/>
        </w:rPr>
        <w:t xml:space="preserve">率（非等效）≥815KHU/min（提供技术白皮书证明）</w:t>
      </w:r>
      <w:r/>
    </w:p>
    <w:p>
      <w:pPr>
        <w:jc w:val="left"/>
        <w:spacing w:line="360" w:lineRule="auto"/>
        <w:tabs>
          <w:tab w:val="left" w:pos="1260" w:leader="none"/>
        </w:tabs>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8、最大承重≥180kg（提供技术白皮书证明）</w:t>
      </w:r>
      <w:r/>
    </w:p>
    <w:p>
      <w:pPr>
        <w:jc w:val="left"/>
        <w:spacing w:line="360" w:lineRule="auto"/>
        <w:tabs>
          <w:tab w:val="left" w:pos="1260" w:leader="none"/>
        </w:tabs>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9、最大图像重建矩阵（</w:t>
      </w:r>
      <w:r>
        <w:rPr>
          <w:rFonts w:hint="eastAsia" w:asciiTheme="minorEastAsia" w:hAnsiTheme="minorEastAsia" w:eastAsiaTheme="minorEastAsia"/>
          <w:bCs/>
          <w:sz w:val="24"/>
          <w:szCs w:val="24"/>
        </w:rPr>
        <w:t xml:space="preserve">非显示</w:t>
      </w:r>
      <w:r>
        <w:rPr>
          <w:rFonts w:hint="eastAsia" w:asciiTheme="minorEastAsia" w:hAnsiTheme="minorEastAsia" w:eastAsiaTheme="minorEastAsia"/>
          <w:bCs/>
          <w:sz w:val="24"/>
          <w:szCs w:val="24"/>
        </w:rPr>
        <w:t xml:space="preserve">矩阵）≥512x512（提供技术白皮书证明）</w:t>
      </w:r>
      <w:r/>
    </w:p>
    <w:p>
      <w:pPr>
        <w:jc w:val="left"/>
        <w:spacing w:line="360" w:lineRule="auto"/>
        <w:tabs>
          <w:tab w:val="left" w:pos="1260" w:leader="none"/>
        </w:tabs>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10、图像重建速度≥20幅/秒（提供技术白皮书证明）</w:t>
      </w:r>
      <w:r/>
    </w:p>
    <w:p>
      <w:pPr>
        <w:jc w:val="left"/>
        <w:spacing w:line="360" w:lineRule="auto"/>
        <w:tabs>
          <w:tab w:val="left" w:pos="1260" w:leader="none"/>
        </w:tabs>
        <w:rPr>
          <w:rFonts w:asciiTheme="minorEastAsia" w:hAnsiTheme="minorEastAsia" w:eastAsiaTheme="minorEastAsia"/>
          <w:b/>
          <w:sz w:val="28"/>
          <w:szCs w:val="28"/>
        </w:rPr>
      </w:pPr>
      <w:r>
        <w:rPr>
          <w:rFonts w:hint="eastAsia" w:asciiTheme="minorEastAsia" w:hAnsiTheme="minorEastAsia" w:eastAsiaTheme="minorEastAsia"/>
          <w:bCs/>
          <w:sz w:val="24"/>
          <w:szCs w:val="24"/>
        </w:rPr>
        <w:t xml:space="preserve">11、设备使用年限≥10年（提供设备铭牌照片或产品说明书证明）</w:t>
      </w:r>
      <w:r>
        <w:rPr>
          <w:rFonts w:hint="eastAsia" w:asciiTheme="minorEastAsia" w:hAnsiTheme="minorEastAsia" w:eastAsiaTheme="minorEastAsia"/>
          <w:bCs/>
          <w:sz w:val="24"/>
          <w:szCs w:val="24"/>
        </w:rPr>
        <w:t xml:space="preserve"> </w:t>
      </w:r>
      <w:r>
        <w:rPr>
          <w:rFonts w:hint="eastAsia" w:asciiTheme="minorEastAsia" w:hAnsiTheme="minorEastAsia" w:eastAsiaTheme="minorEastAsia"/>
          <w:b/>
          <w:sz w:val="28"/>
          <w:szCs w:val="28"/>
        </w:rPr>
        <w:br w:type="page" w:clear="all"/>
      </w:r>
      <w:r/>
    </w:p>
    <w:p>
      <w:pPr>
        <w:jc w:val="left"/>
        <w:spacing w:line="360" w:lineRule="auto"/>
        <w:tabs>
          <w:tab w:val="left" w:pos="1260" w:leader="none"/>
        </w:tabs>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三</w:t>
      </w:r>
      <w:r>
        <w:rPr>
          <w:rFonts w:asciiTheme="minorEastAsia" w:hAnsiTheme="minorEastAsia" w:eastAsiaTheme="minorEastAsia"/>
          <w:b/>
          <w:sz w:val="28"/>
          <w:szCs w:val="28"/>
        </w:rPr>
        <w:t xml:space="preserve">、商务需求</w:t>
      </w:r>
      <w:r/>
    </w:p>
    <w:tbl>
      <w:tblPr>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8"/>
        <w:gridCol w:w="2159"/>
        <w:gridCol w:w="5732"/>
      </w:tblGrid>
      <w:tr>
        <w:trPr>
          <w:jc w:val="center"/>
          <w:trHeight w:val="750"/>
        </w:trPr>
        <w:tc>
          <w:tcPr>
            <w:tcW w:w="475"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序号</w:t>
            </w:r>
            <w:r/>
          </w:p>
        </w:tc>
        <w:tc>
          <w:tcPr>
            <w:tcW w:w="1238"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商务和服务项目</w:t>
            </w:r>
            <w:r/>
          </w:p>
        </w:tc>
        <w:tc>
          <w:tcPr>
            <w:tcW w:w="3287"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商务和服务要求</w:t>
            </w:r>
            <w:r/>
          </w:p>
        </w:tc>
      </w:tr>
      <w:tr>
        <w:trPr>
          <w:jc w:val="center"/>
          <w:trHeight w:val="759"/>
        </w:trPr>
        <w:tc>
          <w:tcPr>
            <w:tcW w:w="475"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1</w:t>
            </w:r>
            <w:r/>
          </w:p>
        </w:tc>
        <w:tc>
          <w:tcPr>
            <w:tcW w:w="1238"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交货期</w:t>
            </w:r>
            <w:r/>
          </w:p>
        </w:tc>
        <w:tc>
          <w:tcPr>
            <w:tcW w:w="3287"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合同生效之日起</w:t>
            </w:r>
            <w:r>
              <w:rPr>
                <w:rFonts w:ascii="宋体" w:hAnsi="宋体" w:eastAsia="宋体" w:cs="宋体"/>
                <w:bCs/>
                <w:sz w:val="24"/>
                <w:szCs w:val="24"/>
                <w:lang w:val="zh-CN"/>
              </w:rPr>
              <w:t xml:space="preserve">30</w:t>
            </w:r>
            <w:r>
              <w:rPr>
                <w:rFonts w:hint="eastAsia" w:ascii="宋体" w:hAnsi="宋体" w:eastAsia="宋体" w:cs="宋体"/>
                <w:bCs/>
                <w:sz w:val="24"/>
                <w:szCs w:val="24"/>
                <w:lang w:val="zh-CN"/>
              </w:rPr>
              <w:t xml:space="preserve">天内</w:t>
            </w:r>
            <w:r/>
          </w:p>
        </w:tc>
      </w:tr>
      <w:tr>
        <w:trPr>
          <w:jc w:val="center"/>
          <w:trHeight w:val="867"/>
        </w:trPr>
        <w:tc>
          <w:tcPr>
            <w:tcW w:w="475"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rPr>
              <w:t xml:space="preserve">2</w:t>
            </w:r>
            <w:r/>
          </w:p>
        </w:tc>
        <w:tc>
          <w:tcPr>
            <w:tcW w:w="1238"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售后服务</w:t>
            </w:r>
            <w:r/>
          </w:p>
        </w:tc>
        <w:tc>
          <w:tcPr>
            <w:tcW w:w="3287" w:type="pct"/>
            <w:vAlign w:val="center"/>
            <w:textDirection w:val="lrTb"/>
            <w:noWrap w:val="false"/>
          </w:tcPr>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、整机质</w:t>
            </w:r>
            <w:r>
              <w:rPr>
                <w:rFonts w:hint="eastAsia" w:ascii="宋体" w:hAnsi="宋体" w:eastAsia="宋体" w:cs="宋体"/>
                <w:bCs/>
                <w:sz w:val="24"/>
                <w:szCs w:val="24"/>
                <w:lang w:val="zh-CN"/>
              </w:rPr>
              <w:t xml:space="preserve">保要求</w:t>
            </w:r>
            <w:r>
              <w:rPr>
                <w:rFonts w:hint="eastAsia" w:ascii="宋体" w:hAnsi="宋体" w:eastAsia="宋体" w:cs="宋体"/>
                <w:bCs/>
                <w:sz w:val="24"/>
                <w:szCs w:val="24"/>
                <w:lang w:val="zh-CN"/>
              </w:rPr>
              <w:t xml:space="preserve">不少于</w:t>
            </w:r>
            <w:r>
              <w:rPr>
                <w:rFonts w:hint="eastAsia" w:ascii="宋体" w:hAnsi="宋体" w:eastAsia="宋体" w:cs="宋体"/>
                <w:bCs/>
                <w:sz w:val="24"/>
                <w:szCs w:val="24"/>
                <w:lang w:val="zh-CN"/>
              </w:rPr>
              <w:t xml:space="preserve">三</w:t>
            </w:r>
            <w:r>
              <w:rPr>
                <w:rFonts w:hint="eastAsia" w:ascii="宋体" w:hAnsi="宋体" w:eastAsia="宋体" w:cs="宋体"/>
                <w:bCs/>
                <w:sz w:val="24"/>
                <w:szCs w:val="24"/>
                <w:lang w:val="zh-CN"/>
              </w:rPr>
              <w:t xml:space="preserve">年。</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、对医院技术人员进行应用培训，直至操作人员会使用为止。</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、设备交付使用后，定期对设备进行维护保养，在保修期内提供免费维护保养服务两次。</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4</w:t>
            </w:r>
            <w:r>
              <w:rPr>
                <w:rFonts w:hint="eastAsia" w:ascii="宋体" w:hAnsi="宋体" w:eastAsia="宋体" w:cs="宋体"/>
                <w:bCs/>
                <w:sz w:val="24"/>
                <w:szCs w:val="24"/>
                <w:lang w:val="zh-CN"/>
              </w:rPr>
              <w:t xml:space="preserve">、保证所提供设备的配件</w:t>
            </w:r>
            <w:r>
              <w:rPr>
                <w:rFonts w:ascii="宋体" w:hAnsi="宋体" w:eastAsia="宋体" w:cs="宋体"/>
                <w:bCs/>
                <w:sz w:val="24"/>
                <w:szCs w:val="24"/>
                <w:lang w:val="zh-CN"/>
              </w:rPr>
              <w:t xml:space="preserve">10</w:t>
            </w:r>
            <w:r>
              <w:rPr>
                <w:rFonts w:hint="eastAsia" w:ascii="宋体" w:hAnsi="宋体" w:eastAsia="宋体" w:cs="宋体"/>
                <w:bCs/>
                <w:sz w:val="24"/>
                <w:szCs w:val="24"/>
                <w:lang w:val="zh-CN"/>
              </w:rPr>
              <w:t xml:space="preserve">年供货期，承诺期内保证配件需求。</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5</w:t>
            </w:r>
            <w:r>
              <w:rPr>
                <w:rFonts w:hint="eastAsia" w:ascii="宋体" w:hAnsi="宋体" w:eastAsia="宋体" w:cs="宋体"/>
                <w:bCs/>
                <w:sz w:val="24"/>
                <w:szCs w:val="24"/>
                <w:lang w:val="zh-CN"/>
              </w:rPr>
              <w:t xml:space="preserve">、定期对机器清洁、性能测试及校准、必要的机械或电气的检查。</w:t>
            </w:r>
            <w:r/>
          </w:p>
        </w:tc>
      </w:tr>
      <w:tr>
        <w:trPr>
          <w:jc w:val="center"/>
          <w:trHeight w:val="810"/>
        </w:trPr>
        <w:tc>
          <w:tcPr>
            <w:tcW w:w="475"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rPr>
              <w:t xml:space="preserve">3</w:t>
            </w:r>
            <w:r/>
          </w:p>
        </w:tc>
        <w:tc>
          <w:tcPr>
            <w:tcW w:w="1238"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交货地点</w:t>
            </w:r>
            <w:r/>
          </w:p>
        </w:tc>
        <w:tc>
          <w:tcPr>
            <w:tcW w:w="3287"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泰州市姜堰区</w:t>
            </w:r>
            <w:r>
              <w:rPr>
                <w:rFonts w:hint="eastAsia" w:ascii="宋体" w:hAnsi="宋体" w:eastAsia="宋体" w:cs="宋体"/>
                <w:bCs/>
                <w:sz w:val="24"/>
                <w:szCs w:val="24"/>
                <w:lang w:val="zh-CN"/>
              </w:rPr>
              <w:t xml:space="preserve">大伦镇卫生院</w:t>
            </w:r>
            <w:r>
              <w:rPr>
                <w:rFonts w:hint="eastAsia" w:ascii="宋体" w:hAnsi="宋体" w:eastAsia="宋体" w:cs="宋体"/>
                <w:bCs/>
                <w:sz w:val="24"/>
                <w:szCs w:val="24"/>
                <w:lang w:val="zh-CN"/>
              </w:rPr>
              <w:t xml:space="preserve">指定地点</w:t>
            </w:r>
            <w:r/>
          </w:p>
        </w:tc>
      </w:tr>
      <w:tr>
        <w:trPr>
          <w:jc w:val="center"/>
          <w:trHeight w:val="837"/>
        </w:trPr>
        <w:tc>
          <w:tcPr>
            <w:tcW w:w="475" w:type="pct"/>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4</w:t>
            </w:r>
            <w:r/>
          </w:p>
        </w:tc>
        <w:tc>
          <w:tcPr>
            <w:tcW w:w="1238"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包装运输</w:t>
            </w:r>
            <w:r/>
          </w:p>
        </w:tc>
        <w:tc>
          <w:tcPr>
            <w:tcW w:w="3287"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由供应商承担</w:t>
            </w:r>
            <w:r/>
          </w:p>
        </w:tc>
      </w:tr>
      <w:tr>
        <w:trPr>
          <w:jc w:val="center"/>
          <w:trHeight w:val="692"/>
        </w:trPr>
        <w:tc>
          <w:tcPr>
            <w:tcW w:w="475" w:type="pct"/>
            <w:vAlign w:val="center"/>
            <w:textDirection w:val="lrTb"/>
            <w:noWrap w:val="false"/>
          </w:tcPr>
          <w:p>
            <w:pPr>
              <w:jc w:val="center"/>
              <w:spacing w:line="360" w:lineRule="auto"/>
              <w:widowControl/>
              <w:rPr>
                <w:rFonts w:ascii="宋体" w:hAnsi="宋体" w:eastAsia="宋体" w:cs="宋体"/>
                <w:bCs/>
                <w:sz w:val="24"/>
                <w:szCs w:val="24"/>
              </w:rPr>
            </w:pPr>
            <w:r>
              <w:rPr>
                <w:rFonts w:ascii="宋体" w:hAnsi="宋体" w:eastAsia="宋体" w:cs="宋体"/>
                <w:bCs/>
                <w:sz w:val="24"/>
                <w:szCs w:val="24"/>
              </w:rPr>
              <w:t xml:space="preserve">5</w:t>
            </w:r>
            <w:r/>
          </w:p>
        </w:tc>
        <w:tc>
          <w:tcPr>
            <w:shd w:val="clear" w:color="auto" w:fill="ffffff" w:themeFill="background1"/>
            <w:tcW w:w="1238"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付款方式</w:t>
            </w:r>
            <w:r/>
          </w:p>
        </w:tc>
        <w:tc>
          <w:tcPr>
            <w:shd w:val="clear" w:color="auto" w:fill="ffffff" w:themeFill="background1"/>
            <w:tcW w:w="3287" w:type="pct"/>
            <w:vAlign w:val="center"/>
            <w:textDirection w:val="lrTb"/>
            <w:noWrap w:val="false"/>
          </w:tcPr>
          <w:p>
            <w:pPr>
              <w:jc w:val="left"/>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采购合同签订后支付货物总价的</w:t>
            </w:r>
            <w:r>
              <w:rPr>
                <w:rFonts w:ascii="宋体" w:hAnsi="宋体" w:eastAsia="宋体" w:cs="宋体"/>
                <w:bCs/>
                <w:sz w:val="24"/>
                <w:szCs w:val="24"/>
                <w:lang w:val="zh-CN"/>
              </w:rPr>
              <w:t xml:space="preserve">30%</w:t>
            </w:r>
            <w:r>
              <w:rPr>
                <w:rFonts w:hint="eastAsia" w:ascii="宋体" w:hAnsi="宋体" w:eastAsia="宋体" w:cs="宋体"/>
                <w:bCs/>
                <w:sz w:val="24"/>
                <w:szCs w:val="24"/>
                <w:lang w:val="zh-CN"/>
              </w:rPr>
              <w:t xml:space="preserve">，货到采购单位安装验收合格后付货物总价的</w:t>
            </w:r>
            <w:r>
              <w:rPr>
                <w:rFonts w:ascii="宋体" w:hAnsi="宋体" w:eastAsia="宋体" w:cs="宋体"/>
                <w:bCs/>
                <w:sz w:val="24"/>
                <w:szCs w:val="24"/>
                <w:lang w:val="zh-CN"/>
              </w:rPr>
              <w:t xml:space="preserve">70%</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如果中标人为中小企业，按&lt;&lt;保障中小企业款项支付条例&gt;&gt;(</w:t>
            </w:r>
            <w:r>
              <w:rPr>
                <w:rFonts w:hint="eastAsia" w:ascii="宋体" w:hAnsi="宋体" w:eastAsia="宋体" w:cs="宋体"/>
                <w:bCs/>
                <w:sz w:val="24"/>
                <w:szCs w:val="24"/>
                <w:lang w:val="zh-CN"/>
              </w:rPr>
              <w:t xml:space="preserve">国令第802号</w:t>
            </w:r>
            <w:r>
              <w:rPr>
                <w:rFonts w:hint="eastAsia" w:ascii="宋体" w:hAnsi="宋体" w:eastAsia="宋体" w:cs="宋体"/>
                <w:bCs/>
                <w:sz w:val="24"/>
                <w:szCs w:val="24"/>
                <w:lang w:val="zh-CN"/>
              </w:rPr>
              <w:t xml:space="preserve">)相关要求执行</w:t>
            </w:r>
            <w:r>
              <w:rPr>
                <w:rFonts w:hint="eastAsia" w:ascii="宋体" w:hAnsi="宋体" w:eastAsia="宋体" w:cs="宋体"/>
                <w:bCs/>
                <w:sz w:val="24"/>
                <w:szCs w:val="24"/>
                <w:lang w:val="zh-CN"/>
              </w:rPr>
              <w:t xml:space="preserve">）</w:t>
            </w:r>
            <w:r/>
          </w:p>
        </w:tc>
      </w:tr>
      <w:tr>
        <w:trPr>
          <w:jc w:val="center"/>
          <w:trHeight w:val="692"/>
        </w:trPr>
        <w:tc>
          <w:tcPr>
            <w:tcW w:w="475" w:type="pct"/>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6</w:t>
            </w:r>
            <w:r/>
          </w:p>
        </w:tc>
        <w:tc>
          <w:tcPr>
            <w:shd w:val="clear" w:color="auto" w:fill="ffffff" w:themeFill="background1"/>
            <w:tcW w:w="1238" w:type="pct"/>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项目实施、验收及培训方案</w:t>
            </w:r>
            <w:r/>
          </w:p>
        </w:tc>
        <w:tc>
          <w:tcPr>
            <w:shd w:val="clear" w:color="auto" w:fill="ffffff" w:themeFill="background1"/>
            <w:tcW w:w="3287" w:type="pct"/>
            <w:vAlign w:val="center"/>
            <w:textDirection w:val="lrTb"/>
            <w:noWrap w:val="false"/>
          </w:tcPr>
          <w:p>
            <w:pPr>
              <w:jc w:val="left"/>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一、项目实施方案要求</w:t>
            </w:r>
            <w:r/>
          </w:p>
          <w:p>
            <w:pPr>
              <w:jc w:val="left"/>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投标人应结合本项目实际情况，提供项目实施方案，方案应科学合理、内容完整、切实可行，至少包括以下内容：</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协议期内供货计划及进度安排，确保按期供货；</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设备安装、调试方案及质量控制措施；</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巡检方案及设备运行保障措施；</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4</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项目实施组织架构及人员配置情况；</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5</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项目实施过程中的风险控制及应急保障措施。</w:t>
            </w:r>
            <w:r/>
          </w:p>
          <w:p>
            <w:pPr>
              <w:jc w:val="left"/>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二、项目验收方案要求</w:t>
            </w:r>
            <w:r/>
          </w:p>
          <w:p>
            <w:pPr>
              <w:jc w:val="left"/>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投标人应依据国家相关法律法规、行业标准及招标文件要求，结合本项目特点，提供项目验收方案，方案应规范、完整、可操作，至少包括以下内容：</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项目验收依据、标准及验收条件；</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验收组织形式及验收流程安排；</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验收内容、方法及技术指标确认方式；</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4</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验收资料及成果交付要求；</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5</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验收问题整改及复验安排。</w:t>
            </w:r>
            <w:r/>
          </w:p>
          <w:p>
            <w:pPr>
              <w:jc w:val="left"/>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三、项目培训方案要求</w:t>
            </w:r>
            <w:r/>
          </w:p>
          <w:p>
            <w:pPr>
              <w:jc w:val="left"/>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投标人应根据招标文件要求提供培训服务，并结合本项目实际情况，提供项目培训方案，至少包括：</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培训对象、培训方式及培训计划安排；</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培训内容及课程设置；</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培训师资情况；</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4</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培训教材、资料或配套文件；</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5</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培训效果保障措施。</w:t>
            </w:r>
            <w:r/>
          </w:p>
        </w:tc>
      </w:tr>
      <w:tr>
        <w:trPr>
          <w:jc w:val="center"/>
          <w:trHeight w:val="692"/>
        </w:trPr>
        <w:tc>
          <w:tcPr>
            <w:tcW w:w="475" w:type="pct"/>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7</w:t>
            </w:r>
            <w:r/>
          </w:p>
        </w:tc>
        <w:tc>
          <w:tcPr>
            <w:shd w:val="clear" w:color="auto" w:fill="ffffff" w:themeFill="background1"/>
            <w:tcW w:w="1238" w:type="pct"/>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sz w:val="24"/>
                <w:szCs w:val="24"/>
              </w:rPr>
              <w:t xml:space="preserve">设备到货、安装及调试方案</w:t>
            </w:r>
            <w:r/>
          </w:p>
        </w:tc>
        <w:tc>
          <w:tcPr>
            <w:shd w:val="clear" w:color="auto" w:fill="ffffff" w:themeFill="background1"/>
            <w:tcW w:w="3287" w:type="pct"/>
            <w:vAlign w:val="center"/>
            <w:textDirection w:val="lrTb"/>
            <w:noWrap w:val="false"/>
          </w:tcPr>
          <w:p>
            <w:pPr>
              <w:jc w:val="left"/>
              <w:spacing w:line="360" w:lineRule="auto"/>
              <w:widowControl/>
              <w:rPr>
                <w:rFonts w:ascii="宋体" w:hAnsi="宋体" w:eastAsia="宋体" w:cs="宋体"/>
                <w:bCs/>
                <w:sz w:val="24"/>
                <w:szCs w:val="24"/>
              </w:rPr>
            </w:pPr>
            <w:r>
              <w:rPr>
                <w:rFonts w:ascii="宋体" w:hAnsi="宋体" w:eastAsia="宋体" w:cs="宋体"/>
                <w:bCs/>
                <w:sz w:val="24"/>
                <w:szCs w:val="24"/>
              </w:rPr>
              <w:t xml:space="preserve">投标人需提交设备到货、安装及调试方案，响应招标要求，保障设备交付、安装、就位、验收全流程合</w:t>
            </w:r>
            <w:r>
              <w:rPr>
                <w:rFonts w:ascii="宋体" w:hAnsi="宋体" w:eastAsia="宋体" w:cs="宋体"/>
                <w:bCs/>
                <w:sz w:val="24"/>
                <w:szCs w:val="24"/>
              </w:rPr>
              <w:t xml:space="preserve">规</w:t>
            </w:r>
            <w:r>
              <w:rPr>
                <w:rFonts w:ascii="宋体" w:hAnsi="宋体" w:eastAsia="宋体" w:cs="宋体"/>
                <w:bCs/>
                <w:sz w:val="24"/>
                <w:szCs w:val="24"/>
              </w:rPr>
              <w:t xml:space="preserve">，满足项目管理需求；需制定闭环管理的整体实施方案，覆盖全流程，明确各环节标准、衔接流程及应急措施，规避风险、保障节点推进；同时需明确项目团队架构、成员资质及岗位分工，核心人员需具备对应资质及同类项目经验并可提供佐证材料，制定适配的货物包装及运输计划，明确防护标准、运输细节及交接流程以确保货物安全准时送达，明确安装调试流程、技术标准及人员工具配置并针对重难点制定专项措施，符合相关规范要求；</w:t>
            </w:r>
            <w:r>
              <w:rPr>
                <w:rFonts w:ascii="宋体" w:hAnsi="宋体" w:eastAsia="宋体" w:cs="宋体"/>
                <w:bCs/>
                <w:sz w:val="24"/>
                <w:szCs w:val="24"/>
              </w:rPr>
              <w:t xml:space="preserve">此外，需制定贴合现场的实施流程及科学可行的进度计划，明确关键节点并具备调整及延误预判能力，建立全环节时间</w:t>
            </w:r>
            <w:r>
              <w:rPr>
                <w:rFonts w:ascii="宋体" w:hAnsi="宋体" w:eastAsia="宋体" w:cs="宋体"/>
                <w:bCs/>
                <w:sz w:val="24"/>
                <w:szCs w:val="24"/>
              </w:rPr>
              <w:t xml:space="preserve">管控及预警</w:t>
            </w:r>
            <w:r>
              <w:rPr>
                <w:rFonts w:ascii="宋体" w:hAnsi="宋体" w:eastAsia="宋体" w:cs="宋体"/>
                <w:bCs/>
                <w:sz w:val="24"/>
                <w:szCs w:val="24"/>
              </w:rPr>
              <w:t xml:space="preserve">机制并配套延误补救措施以确保按约定完成全流程工作，落实安全生产要求，制定安全管理制度及防护规范，明确责任人并开展安全排查、杜绝安全事故，提供全流程技术支持及培训，明确服务团队、响应时限及标准以保障设备稳定运行</w:t>
            </w:r>
            <w:r/>
          </w:p>
        </w:tc>
      </w:tr>
      <w:tr>
        <w:trPr>
          <w:jc w:val="center"/>
          <w:trHeight w:val="692"/>
        </w:trPr>
        <w:tc>
          <w:tcPr>
            <w:tcW w:w="475" w:type="pct"/>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8</w:t>
            </w:r>
            <w:r/>
          </w:p>
        </w:tc>
        <w:tc>
          <w:tcPr>
            <w:shd w:val="clear" w:color="auto" w:fill="ffffff" w:themeFill="background1"/>
            <w:tcW w:w="1238" w:type="pct"/>
            <w:vAlign w:val="center"/>
            <w:textDirection w:val="lrTb"/>
            <w:noWrap w:val="false"/>
          </w:tcPr>
          <w:p>
            <w:pPr>
              <w:jc w:val="center"/>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售后服务承诺情况</w:t>
            </w:r>
            <w:r/>
          </w:p>
        </w:tc>
        <w:tc>
          <w:tcPr>
            <w:shd w:val="clear" w:color="auto" w:fill="ffffff" w:themeFill="background1"/>
            <w:tcW w:w="3287" w:type="pct"/>
            <w:vAlign w:val="center"/>
            <w:textDirection w:val="lrTb"/>
            <w:noWrap w:val="false"/>
          </w:tcPr>
          <w:p>
            <w:pPr>
              <w:jc w:val="left"/>
              <w:spacing w:line="360"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t xml:space="preserve">投标人应提供覆盖</w:t>
            </w:r>
            <w:r>
              <w:rPr>
                <w:rFonts w:hint="eastAsia" w:ascii="宋体" w:hAnsi="宋体" w:eastAsia="宋体" w:cs="宋体"/>
                <w:bCs/>
                <w:sz w:val="24"/>
                <w:szCs w:val="24"/>
                <w:lang w:val="zh-CN"/>
              </w:rPr>
              <w:t xml:space="preserve">供货后质保期</w:t>
            </w:r>
            <w:r>
              <w:rPr>
                <w:rFonts w:hint="eastAsia" w:ascii="宋体" w:hAnsi="宋体" w:eastAsia="宋体" w:cs="宋体"/>
                <w:bCs/>
                <w:sz w:val="24"/>
                <w:szCs w:val="24"/>
                <w:lang w:val="zh-CN"/>
              </w:rPr>
              <w:t xml:space="preserve">内的售后服务及本地化服务方案，方案应满足本项目使用及管理需要，至少包括：</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售后服务响应时间及服务流程；</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回访及巡检服务安排；</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故障处理措施、技术支持及人员保障；</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4</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备品备件供应保障及价格承诺；</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5</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江苏省内售后服务网点及维修网点设置情况；</w:t>
            </w:r>
            <w:r/>
          </w:p>
          <w:p>
            <w:pPr>
              <w:jc w:val="left"/>
              <w:spacing w:line="360" w:lineRule="auto"/>
              <w:widowControl/>
              <w:rPr>
                <w:rFonts w:ascii="宋体" w:hAnsi="宋体" w:eastAsia="宋体" w:cs="宋体"/>
                <w:bCs/>
                <w:sz w:val="24"/>
                <w:szCs w:val="24"/>
                <w:lang w:val="zh-CN"/>
              </w:rPr>
            </w:pPr>
            <w:r>
              <w:rPr>
                <w:rFonts w:ascii="宋体" w:hAnsi="宋体" w:eastAsia="宋体" w:cs="宋体"/>
                <w:bCs/>
                <w:sz w:val="24"/>
                <w:szCs w:val="24"/>
                <w:lang w:val="zh-CN"/>
              </w:rPr>
              <w:t xml:space="preserve">6</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t xml:space="preserve">服务质量及服务时效承诺</w:t>
            </w:r>
            <w:r/>
          </w:p>
        </w:tc>
      </w:tr>
    </w:tbl>
    <w:p>
      <w:pPr>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四、采购标的</w:t>
      </w:r>
      <w:r>
        <w:rPr>
          <w:rFonts w:hint="eastAsia" w:cs="仿宋" w:asciiTheme="minorEastAsia" w:hAnsiTheme="minorEastAsia" w:eastAsiaTheme="minorEastAsia"/>
          <w:b/>
          <w:bCs/>
          <w:color w:val="000000" w:themeColor="text1"/>
          <w:sz w:val="24"/>
          <w:szCs w:val="24"/>
        </w:rPr>
        <w:t xml:space="preserve">的</w:t>
      </w:r>
      <w:r>
        <w:rPr>
          <w:rFonts w:hint="eastAsia" w:cs="仿宋" w:asciiTheme="minorEastAsia" w:hAnsiTheme="minorEastAsia" w:eastAsiaTheme="minorEastAsia"/>
          <w:b/>
          <w:bCs/>
          <w:color w:val="000000" w:themeColor="text1"/>
          <w:sz w:val="24"/>
          <w:szCs w:val="24"/>
        </w:rPr>
        <w:t xml:space="preserve">所属行业</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u w:val="single"/>
        </w:rPr>
        <w:t xml:space="preserve"> 工业  </w:t>
      </w:r>
      <w:r>
        <w:rPr>
          <w:rFonts w:hint="eastAsia" w:cs="仿宋" w:asciiTheme="minorEastAsia" w:hAnsiTheme="minorEastAsia" w:eastAsiaTheme="minorEastAsia"/>
          <w:color w:val="000000" w:themeColor="text1"/>
          <w:sz w:val="24"/>
          <w:szCs w:val="24"/>
        </w:rPr>
        <w:t xml:space="preserve">。 </w:t>
      </w:r>
      <w:r/>
    </w:p>
    <w:p>
      <w:pPr>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br w:type="page" w:clear="all"/>
      </w:r>
      <w:r/>
    </w:p>
    <w:p>
      <w:pPr>
        <w:pStyle w:val="972"/>
        <w:numPr>
          <w:ilvl w:val="0"/>
          <w:numId w:val="7"/>
        </w:numPr>
        <w:jc w:val="center"/>
        <w:spacing w:before="0" w:after="0" w:line="240" w:lineRule="auto"/>
        <w:rPr>
          <w:rFonts w:cs="仿宋" w:asciiTheme="minorEastAsia" w:hAnsiTheme="minorEastAsia" w:eastAsiaTheme="minorEastAsia"/>
          <w:color w:val="000000" w:themeColor="text1"/>
          <w:sz w:val="32"/>
          <w:szCs w:val="32"/>
        </w:rPr>
      </w:pPr>
      <w:r>
        <w:rPr>
          <w:rFonts w:hint="eastAsia" w:cs="仿宋" w:asciiTheme="minorEastAsia" w:hAnsiTheme="minorEastAsia" w:eastAsiaTheme="minorEastAsia"/>
          <w:color w:val="000000" w:themeColor="text1"/>
          <w:sz w:val="32"/>
          <w:szCs w:val="32"/>
        </w:rPr>
        <w:t xml:space="preserve">评标办法及标准</w:t>
      </w:r>
      <w:bookmarkEnd w:id="42"/>
      <w:r/>
      <w:bookmarkEnd w:id="43"/>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一、评标办法：</w:t>
      </w:r>
      <w:r/>
    </w:p>
    <w:p>
      <w:pPr>
        <w:pStyle w:val="803"/>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本项目评标采用综合评分法，总分为100分。合格投标人的综合得分为各评分项目汇总得分，最终得分为各评委所评定综合得分分值的平均值，并按高低顺序排列。得分相同的，按投标报价（折扣）由低到高顺序排列。评审得分且投标报价（折扣）相同的，按技术方案得分从高到低顺序排列；技术方案</w:t>
      </w:r>
      <w:r>
        <w:rPr>
          <w:rFonts w:hint="eastAsia" w:cs="仿宋" w:asciiTheme="minorEastAsia" w:hAnsiTheme="minorEastAsia" w:eastAsiaTheme="minorEastAsia"/>
          <w:color w:val="000000" w:themeColor="text1"/>
          <w:shd w:val="clear" w:color="auto" w:fill="ffffff"/>
        </w:rPr>
        <w:t xml:space="preserve">得分仍</w:t>
      </w:r>
      <w:r>
        <w:rPr>
          <w:rFonts w:hint="eastAsia" w:cs="仿宋" w:asciiTheme="minorEastAsia" w:hAnsiTheme="minorEastAsia" w:eastAsiaTheme="minorEastAsia"/>
          <w:color w:val="000000" w:themeColor="text1"/>
          <w:shd w:val="clear" w:color="auto" w:fill="ffffff"/>
        </w:rPr>
        <w:t xml:space="preserve">相同的，用抽签方式确定中标候选人顺序。投标文件满足招标文件全部实质性要求，</w:t>
      </w:r>
      <w:r>
        <w:rPr>
          <w:rFonts w:hint="eastAsia" w:cs="仿宋" w:asciiTheme="minorEastAsia" w:hAnsiTheme="minorEastAsia" w:eastAsiaTheme="minorEastAsia"/>
          <w:color w:val="000000" w:themeColor="text1"/>
          <w:shd w:val="clear" w:color="auto" w:fill="ffffff"/>
        </w:rPr>
        <w:t xml:space="preserve">且按照</w:t>
      </w:r>
      <w:r>
        <w:rPr>
          <w:rFonts w:hint="eastAsia" w:cs="仿宋" w:asciiTheme="minorEastAsia" w:hAnsiTheme="minorEastAsia" w:eastAsiaTheme="minorEastAsia"/>
          <w:color w:val="000000" w:themeColor="text1"/>
          <w:shd w:val="clear" w:color="auto" w:fill="ffffff"/>
        </w:rPr>
        <w:t xml:space="preserve">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03"/>
        <w:ind w:firstLine="420"/>
        <w:jc w:val="both"/>
        <w:spacing w:before="0" w:beforeAutospacing="0" w:after="0" w:afterAutospacing="0" w:line="360" w:lineRule="auto"/>
        <w:shd w:val="clear" w:color="auto" w:fill="ffffff"/>
        <w:rPr>
          <w:rFonts w:cs="仿宋" w:asciiTheme="minorEastAsia" w:hAnsiTheme="minorEastAsia" w:eastAsiaTheme="minorEastAsia"/>
          <w:b/>
          <w:bCs/>
          <w:color w:val="000000" w:themeColor="text1"/>
          <w:shd w:val="clear" w:color="auto" w:fill="ffffff"/>
        </w:rPr>
      </w:pPr>
      <w:r>
        <w:rPr>
          <w:rFonts w:hint="eastAsia" w:cs="仿宋" w:asciiTheme="minorEastAsia" w:hAnsiTheme="minorEastAsia" w:eastAsiaTheme="minorEastAsia"/>
          <w:b/>
          <w:bCs/>
          <w:color w:val="000000" w:themeColor="text1"/>
          <w:shd w:val="clear" w:color="auto" w:fill="ffffff"/>
        </w:rPr>
        <w:t xml:space="preserve">政府采购政策功能落实</w:t>
      </w:r>
      <w:r/>
    </w:p>
    <w:p>
      <w:pPr>
        <w:pStyle w:val="803"/>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1、小微型企业价格扣除</w:t>
      </w:r>
      <w:r/>
    </w:p>
    <w:p>
      <w:pPr>
        <w:pStyle w:val="803"/>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（1）本项目对小型和微型企业产品给予10%的扣除价格，用扣除后的价格参与评审。</w:t>
      </w:r>
      <w:r/>
    </w:p>
    <w:p>
      <w:pPr>
        <w:pStyle w:val="803"/>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（2）供应商需按照采购文件的要求提供相应的《中小企业声明函》。</w:t>
      </w:r>
      <w:r/>
    </w:p>
    <w:p>
      <w:pPr>
        <w:pStyle w:val="803"/>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（3）企业标准请参照《关于印发中小企业划型标准规定的通知》（工信部联企业[2011]300号）文件规定自行填写。</w:t>
      </w:r>
      <w:r/>
    </w:p>
    <w:p>
      <w:pPr>
        <w:pStyle w:val="803"/>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2、残疾人福利单位价格扣除</w:t>
      </w:r>
      <w:r/>
    </w:p>
    <w:p>
      <w:pPr>
        <w:pStyle w:val="803"/>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（1）本项目对残疾人福利性单位视同小型、微型企业，给予10%的价格扣除，用扣除后的价格参与评审。</w:t>
      </w:r>
      <w:r/>
    </w:p>
    <w:p>
      <w:pPr>
        <w:pStyle w:val="803"/>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（2）残疾人福利单位需按照采购文件的要求提供《残疾人福利性单位声明函》。</w:t>
      </w:r>
      <w:r/>
    </w:p>
    <w:p>
      <w:pPr>
        <w:pStyle w:val="803"/>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（3）残疾人福利单位标准请参照《关于促进残疾人就业政府采购政策的通知》（财库〔2017〕141号）。</w:t>
      </w:r>
      <w:r/>
    </w:p>
    <w:p>
      <w:pPr>
        <w:pStyle w:val="803"/>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3、监狱和戒毒企业价格扣除</w:t>
      </w:r>
      <w:r/>
    </w:p>
    <w:p>
      <w:pPr>
        <w:pStyle w:val="803"/>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（1）本项目对监狱和戒毒企业（简称监狱企业）视同小型、微型企业，给予10%的价格扣除，用扣除后的价格参与评审。</w:t>
      </w:r>
      <w:r/>
    </w:p>
    <w:p>
      <w:pPr>
        <w:pStyle w:val="803"/>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03"/>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（3）监狱企业标准请参照《关于政府采购支持监狱企业发展有关问题的通知》（财库[2014]68号）。</w:t>
      </w:r>
      <w:r/>
    </w:p>
    <w:p>
      <w:pPr>
        <w:pStyle w:val="803"/>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4、残疾人福利单位、监狱企业属于小型、微型企业的，不重复享受政策。</w:t>
      </w:r>
      <w:r/>
    </w:p>
    <w:p>
      <w:pPr>
        <w:pStyle w:val="803"/>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03"/>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6、联合体各方均为小型、微型企业（残疾人福利单位、监狱企业）的，联合体享受10%价格扣除，用扣除后的价格参与评审。</w:t>
      </w:r>
      <w:r/>
    </w:p>
    <w:p>
      <w:pPr>
        <w:pStyle w:val="803"/>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7、专门面向中小企业采购的项目，小</w:t>
      </w:r>
      <w:r>
        <w:rPr>
          <w:rFonts w:hint="eastAsia" w:cs="仿宋" w:asciiTheme="minorEastAsia" w:hAnsiTheme="minorEastAsia" w:eastAsiaTheme="minorEastAsia"/>
          <w:color w:val="000000" w:themeColor="text1"/>
          <w:shd w:val="clear" w:color="auto" w:fill="ffffff"/>
        </w:rPr>
        <w:t xml:space="preserve">微企业</w:t>
      </w:r>
      <w:r>
        <w:rPr>
          <w:rFonts w:hint="eastAsia" w:cs="仿宋" w:asciiTheme="minorEastAsia" w:hAnsiTheme="minorEastAsia" w:eastAsiaTheme="minorEastAsia"/>
          <w:color w:val="000000" w:themeColor="text1"/>
          <w:shd w:val="clear" w:color="auto" w:fill="ffffff"/>
        </w:rPr>
        <w:t xml:space="preserve">不再享受价格扣除优惠政策。</w:t>
      </w:r>
      <w:r/>
    </w:p>
    <w:p>
      <w:pPr>
        <w:numPr>
          <w:ilvl w:val="0"/>
          <w:numId w:val="8"/>
        </w:numPr>
        <w:spacing w:line="360" w:lineRule="auto"/>
        <w:rPr>
          <w:rFonts w:cs="仿宋" w:asciiTheme="minorEastAsia" w:hAnsiTheme="minorEastAsia" w:eastAsiaTheme="minorEastAsia"/>
          <w:b/>
          <w:color w:val="000000" w:themeColor="text1"/>
          <w:sz w:val="24"/>
          <w:szCs w:val="24"/>
        </w:rPr>
      </w:pPr>
      <w:r/>
      <w:bookmarkStart w:id="45" w:name="_Hlk147842034"/>
      <w:r>
        <w:rPr>
          <w:rFonts w:hint="eastAsia" w:ascii="宋体" w:hAnsi="宋体" w:eastAsia="宋体"/>
          <w:b/>
          <w:sz w:val="24"/>
          <w:szCs w:val="24"/>
        </w:rPr>
        <w:t xml:space="preserve">评标内容及标准</w:t>
      </w:r>
      <w:r>
        <w:rPr>
          <w:rFonts w:hint="eastAsia" w:cs="仿宋" w:asciiTheme="minorEastAsia" w:hAnsiTheme="minorEastAsia" w:eastAsiaTheme="minorEastAsia"/>
          <w:b/>
          <w:color w:val="000000" w:themeColor="text1"/>
          <w:sz w:val="24"/>
          <w:szCs w:val="24"/>
        </w:rPr>
        <w:t xml:space="preserve">：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81"/>
        <w:gridCol w:w="6344"/>
        <w:gridCol w:w="891"/>
      </w:tblGrid>
      <w:tr>
        <w:trPr>
          <w:jc w:val="center"/>
          <w:trHeight w:val="500"/>
        </w:trPr>
        <w:tc>
          <w:tcPr>
            <w:tcW w:w="752" w:type="pct"/>
            <w:vAlign w:val="center"/>
            <w:textDirection w:val="lrTb"/>
            <w:noWrap w:val="false"/>
          </w:tcPr>
          <w:p>
            <w:pPr>
              <w:jc w:val="center"/>
              <w:rPr>
                <w:rFonts w:ascii="宋体" w:hAnsi="宋体" w:eastAsia="宋体"/>
                <w:b/>
                <w:bCs/>
                <w:sz w:val="24"/>
                <w:szCs w:val="24"/>
              </w:rPr>
            </w:pPr>
            <w:r>
              <w:rPr>
                <w:rFonts w:hint="eastAsia" w:ascii="宋体" w:hAnsi="宋体" w:eastAsia="宋体"/>
                <w:b/>
                <w:bCs/>
                <w:sz w:val="24"/>
                <w:szCs w:val="24"/>
              </w:rPr>
              <w:t xml:space="preserve">评分要求</w:t>
            </w:r>
            <w:r/>
          </w:p>
        </w:tc>
        <w:tc>
          <w:tcPr>
            <w:tcW w:w="3725" w:type="pct"/>
            <w:vAlign w:val="center"/>
            <w:textDirection w:val="lrTb"/>
            <w:noWrap w:val="false"/>
          </w:tcPr>
          <w:p>
            <w:pPr>
              <w:jc w:val="center"/>
              <w:rPr>
                <w:rFonts w:ascii="宋体" w:hAnsi="宋体" w:eastAsia="宋体"/>
                <w:b/>
                <w:bCs/>
                <w:sz w:val="24"/>
                <w:szCs w:val="24"/>
              </w:rPr>
            </w:pPr>
            <w:r>
              <w:rPr>
                <w:rFonts w:hint="eastAsia" w:ascii="宋体" w:hAnsi="宋体" w:eastAsia="宋体"/>
                <w:b/>
                <w:bCs/>
                <w:sz w:val="24"/>
                <w:szCs w:val="24"/>
              </w:rPr>
              <w:t xml:space="preserve">评审内容</w:t>
            </w:r>
            <w:r/>
          </w:p>
        </w:tc>
        <w:tc>
          <w:tcPr>
            <w:tcW w:w="523" w:type="pct"/>
            <w:vAlign w:val="center"/>
            <w:textDirection w:val="lrTb"/>
            <w:noWrap w:val="false"/>
          </w:tcPr>
          <w:p>
            <w:pPr>
              <w:jc w:val="center"/>
              <w:rPr>
                <w:rFonts w:ascii="宋体" w:hAnsi="宋体" w:eastAsia="宋体"/>
                <w:b/>
                <w:bCs/>
                <w:sz w:val="24"/>
                <w:szCs w:val="24"/>
              </w:rPr>
            </w:pPr>
            <w:r>
              <w:rPr>
                <w:rFonts w:hint="eastAsia" w:ascii="宋体" w:hAnsi="宋体" w:eastAsia="宋体"/>
                <w:b/>
                <w:bCs/>
                <w:sz w:val="24"/>
                <w:szCs w:val="24"/>
              </w:rPr>
              <w:t xml:space="preserve">分值</w:t>
            </w:r>
            <w:r/>
          </w:p>
        </w:tc>
      </w:tr>
      <w:tr>
        <w:trPr>
          <w:jc w:val="center"/>
          <w:trHeight w:val="688"/>
        </w:trPr>
        <w:tc>
          <w:tcPr>
            <w:tcW w:w="752"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报价</w:t>
            </w:r>
            <w:r/>
          </w:p>
        </w:tc>
        <w:tc>
          <w:tcPr>
            <w:tcW w:w="3725"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采用低价优先法计算，即满足招标文件要求且投标价格最低的投标报价为评标基准价，其价格分为满分。其他供应商的价格</w:t>
            </w:r>
            <w:r>
              <w:rPr>
                <w:rFonts w:hint="eastAsia" w:ascii="宋体" w:hAnsi="宋体" w:eastAsia="宋体"/>
                <w:sz w:val="24"/>
                <w:szCs w:val="24"/>
              </w:rPr>
              <w:t xml:space="preserve">分统一</w:t>
            </w:r>
            <w:r>
              <w:rPr>
                <w:rFonts w:hint="eastAsia" w:ascii="宋体" w:hAnsi="宋体" w:eastAsia="宋体"/>
                <w:sz w:val="24"/>
                <w:szCs w:val="24"/>
              </w:rPr>
              <w:t xml:space="preserve">按照下列公式计算:投标报价得分=(评标基准价/投标报价)×30（小数点保留两位）</w:t>
            </w:r>
            <w:r/>
          </w:p>
        </w:tc>
        <w:tc>
          <w:tcPr>
            <w:tcW w:w="523"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30</w:t>
            </w:r>
            <w:r/>
          </w:p>
        </w:tc>
      </w:tr>
      <w:tr>
        <w:trPr>
          <w:jc w:val="center"/>
          <w:trHeight w:val="615"/>
        </w:trPr>
        <w:tc>
          <w:tcPr>
            <w:tcW w:w="752"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技术参数</w:t>
            </w:r>
            <w:r/>
          </w:p>
        </w:tc>
        <w:tc>
          <w:tcPr>
            <w:tcW w:w="3725"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所有参数，不满足不得分，完全满足每条参数得相应基础分，优于招标参数，并给出相关实际证明文件可加分，每条参数逐条评分。</w:t>
            </w:r>
            <w:r/>
          </w:p>
          <w:p>
            <w:pPr>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、探测器在等中心线</w:t>
            </w:r>
            <w:r>
              <w:rPr>
                <w:rFonts w:ascii="宋体" w:hAnsi="宋体" w:eastAsia="宋体"/>
                <w:sz w:val="24"/>
                <w:szCs w:val="24"/>
              </w:rPr>
              <w:t xml:space="preserve">Z</w:t>
            </w:r>
            <w:r>
              <w:rPr>
                <w:rFonts w:hint="eastAsia" w:ascii="宋体" w:hAnsi="宋体" w:eastAsia="宋体"/>
                <w:sz w:val="24"/>
                <w:szCs w:val="24"/>
              </w:rPr>
              <w:t xml:space="preserve">轴有效</w:t>
            </w:r>
            <w:r>
              <w:rPr>
                <w:rFonts w:hint="eastAsia" w:ascii="宋体" w:hAnsi="宋体" w:eastAsia="宋体"/>
                <w:sz w:val="24"/>
                <w:szCs w:val="24"/>
              </w:rPr>
              <w:t xml:space="preserve">覆盖宽度≥</w:t>
            </w:r>
            <w:r>
              <w:rPr>
                <w:rFonts w:ascii="宋体" w:hAnsi="宋体" w:eastAsia="宋体"/>
                <w:sz w:val="24"/>
                <w:szCs w:val="24"/>
              </w:rPr>
              <w:t xml:space="preserve">20mm</w:t>
            </w:r>
            <w:r>
              <w:rPr>
                <w:rFonts w:ascii="宋体" w:hAnsi="宋体" w:eastAsia="宋体"/>
                <w:sz w:val="24"/>
                <w:szCs w:val="24"/>
              </w:rPr>
              <w:tab/>
            </w:r>
            <w:r>
              <w:rPr>
                <w:rFonts w:hint="eastAsia" w:ascii="宋体" w:hAnsi="宋体" w:eastAsia="宋体"/>
                <w:sz w:val="24"/>
                <w:szCs w:val="24"/>
              </w:rPr>
              <w:t xml:space="preserve">（负偏离，</w:t>
            </w:r>
            <w:r>
              <w:rPr>
                <w:rFonts w:hint="eastAsia" w:ascii="宋体" w:hAnsi="宋体" w:eastAsia="宋体"/>
                <w:sz w:val="24"/>
                <w:szCs w:val="24"/>
              </w:rPr>
              <w:t xml:space="preserve">做废</w:t>
            </w:r>
            <w:r>
              <w:rPr>
                <w:rFonts w:hint="eastAsia" w:ascii="宋体" w:hAnsi="宋体" w:eastAsia="宋体"/>
                <w:sz w:val="24"/>
                <w:szCs w:val="24"/>
              </w:rPr>
              <w:t xml:space="preserve">标处理）。</w:t>
            </w:r>
            <w:r/>
          </w:p>
          <w:p>
            <w:pPr>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、每排探测器通道数≥60</w:t>
            </w:r>
            <w:r>
              <w:rPr>
                <w:rFonts w:ascii="宋体" w:hAnsi="宋体" w:eastAsia="宋体"/>
                <w:sz w:val="24"/>
                <w:szCs w:val="24"/>
              </w:rPr>
              <w:t xml:space="preserve">0</w:t>
            </w:r>
            <w:r>
              <w:rPr>
                <w:rFonts w:hint="eastAsia" w:ascii="宋体" w:hAnsi="宋体" w:eastAsia="宋体"/>
                <w:sz w:val="24"/>
                <w:szCs w:val="24"/>
              </w:rPr>
              <w:t xml:space="preserve">个得</w:t>
            </w:r>
            <w:r>
              <w:rPr>
                <w:rFonts w:ascii="宋体" w:hAnsi="宋体" w:eastAsia="宋体"/>
                <w:sz w:val="24"/>
                <w:szCs w:val="24"/>
              </w:rPr>
              <w:t xml:space="preserve">1</w:t>
            </w:r>
            <w:r>
              <w:rPr>
                <w:rFonts w:hint="eastAsia" w:ascii="宋体" w:hAnsi="宋体" w:eastAsia="宋体"/>
                <w:sz w:val="24"/>
                <w:szCs w:val="24"/>
              </w:rPr>
              <w:t xml:space="preserve">分，≥</w:t>
            </w:r>
            <w:r>
              <w:rPr>
                <w:rFonts w:ascii="宋体" w:hAnsi="宋体" w:eastAsia="宋体"/>
                <w:sz w:val="24"/>
                <w:szCs w:val="24"/>
              </w:rPr>
              <w:t xml:space="preserve">800</w:t>
            </w:r>
            <w:r>
              <w:rPr>
                <w:rFonts w:hint="eastAsia" w:ascii="宋体" w:hAnsi="宋体" w:eastAsia="宋体"/>
                <w:sz w:val="24"/>
                <w:szCs w:val="24"/>
              </w:rPr>
              <w:t xml:space="preserve">个得3分。</w:t>
            </w:r>
            <w:r/>
          </w:p>
          <w:p>
            <w:pPr>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、最小焦点尺寸：≤</w:t>
            </w:r>
            <w:r>
              <w:rPr>
                <w:rFonts w:ascii="宋体" w:hAnsi="宋体" w:eastAsia="宋体"/>
                <w:sz w:val="24"/>
                <w:szCs w:val="24"/>
              </w:rPr>
              <w:t xml:space="preserve">0.</w:t>
            </w:r>
            <w:r>
              <w:rPr>
                <w:rFonts w:hint="eastAsia" w:ascii="宋体" w:hAnsi="宋体" w:eastAsia="宋体"/>
                <w:sz w:val="24"/>
                <w:szCs w:val="24"/>
              </w:rPr>
              <w:t xml:space="preserve">6</w:t>
            </w:r>
            <w:r>
              <w:rPr>
                <w:rFonts w:ascii="宋体" w:hAnsi="宋体" w:eastAsia="宋体"/>
                <w:sz w:val="24"/>
                <w:szCs w:val="24"/>
              </w:rPr>
              <w:t xml:space="preserve">mm²</w:t>
            </w:r>
            <w:r>
              <w:rPr>
                <w:rFonts w:hint="eastAsia" w:ascii="宋体" w:hAnsi="宋体" w:eastAsia="宋体"/>
                <w:sz w:val="24"/>
                <w:szCs w:val="24"/>
              </w:rPr>
              <w:t xml:space="preserve">得</w:t>
            </w:r>
            <w:r>
              <w:rPr>
                <w:rFonts w:ascii="宋体" w:hAnsi="宋体" w:eastAsia="宋体"/>
                <w:sz w:val="24"/>
                <w:szCs w:val="24"/>
              </w:rPr>
              <w:t xml:space="preserve">1</w:t>
            </w:r>
            <w:r>
              <w:rPr>
                <w:rFonts w:hint="eastAsia" w:ascii="宋体" w:hAnsi="宋体" w:eastAsia="宋体"/>
                <w:sz w:val="24"/>
                <w:szCs w:val="24"/>
              </w:rPr>
              <w:t xml:space="preserve">分，≤</w:t>
            </w:r>
            <w:r>
              <w:rPr>
                <w:rFonts w:ascii="宋体" w:hAnsi="宋体" w:eastAsia="宋体"/>
                <w:sz w:val="24"/>
                <w:szCs w:val="24"/>
              </w:rPr>
              <w:t xml:space="preserve">0.4mm²</w:t>
            </w:r>
            <w:r>
              <w:rPr>
                <w:rFonts w:hint="eastAsia" w:ascii="宋体" w:hAnsi="宋体" w:eastAsia="宋体"/>
                <w:sz w:val="24"/>
                <w:szCs w:val="24"/>
              </w:rPr>
              <w:t xml:space="preserve">得3分。</w:t>
            </w:r>
            <w:r/>
          </w:p>
          <w:p>
            <w:pPr>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、高压发生器功率（非等效）≥</w:t>
            </w:r>
            <w:r>
              <w:rPr>
                <w:rFonts w:ascii="宋体" w:hAnsi="宋体" w:eastAsia="宋体"/>
                <w:sz w:val="24"/>
                <w:szCs w:val="24"/>
              </w:rPr>
              <w:t xml:space="preserve">32kW</w:t>
            </w:r>
            <w:r>
              <w:rPr>
                <w:rFonts w:hint="eastAsia" w:ascii="宋体" w:hAnsi="宋体" w:eastAsia="宋体"/>
                <w:sz w:val="24"/>
                <w:szCs w:val="24"/>
              </w:rPr>
              <w:t xml:space="preserve">得</w:t>
            </w:r>
            <w:r>
              <w:rPr>
                <w:rFonts w:ascii="宋体" w:hAnsi="宋体" w:eastAsia="宋体"/>
                <w:sz w:val="24"/>
                <w:szCs w:val="24"/>
              </w:rPr>
              <w:t xml:space="preserve">1</w:t>
            </w:r>
            <w:r>
              <w:rPr>
                <w:rFonts w:hint="eastAsia" w:ascii="宋体" w:hAnsi="宋体" w:eastAsia="宋体"/>
                <w:sz w:val="24"/>
                <w:szCs w:val="24"/>
              </w:rPr>
              <w:t xml:space="preserve">分，≥</w:t>
            </w:r>
            <w:r>
              <w:rPr>
                <w:rFonts w:ascii="宋体" w:hAnsi="宋体" w:eastAsia="宋体"/>
                <w:sz w:val="24"/>
                <w:szCs w:val="24"/>
              </w:rPr>
              <w:t xml:space="preserve">40kW</w:t>
            </w:r>
            <w:r>
              <w:rPr>
                <w:rFonts w:hint="eastAsia" w:ascii="宋体" w:hAnsi="宋体" w:eastAsia="宋体"/>
                <w:sz w:val="24"/>
                <w:szCs w:val="24"/>
              </w:rPr>
              <w:t xml:space="preserve">得3分。</w:t>
            </w:r>
            <w:r/>
          </w:p>
          <w:p>
            <w:pPr>
              <w:rPr>
                <w:rFonts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、影像</w:t>
            </w:r>
            <w:r>
              <w:rPr>
                <w:rFonts w:hint="eastAsia" w:ascii="宋体" w:hAnsi="宋体" w:eastAsia="宋体"/>
                <w:sz w:val="24"/>
                <w:szCs w:val="24"/>
              </w:rPr>
              <w:t xml:space="preserve">链要求</w:t>
            </w:r>
            <w:r>
              <w:rPr>
                <w:rFonts w:ascii="宋体" w:hAnsi="宋体" w:eastAsia="宋体"/>
                <w:sz w:val="24"/>
                <w:szCs w:val="24"/>
              </w:rPr>
              <w:t xml:space="preserve">:</w:t>
            </w:r>
            <w:r>
              <w:rPr>
                <w:rFonts w:hint="eastAsia" w:ascii="宋体" w:hAnsi="宋体" w:eastAsia="宋体"/>
                <w:sz w:val="24"/>
                <w:szCs w:val="24"/>
              </w:rPr>
              <w:t xml:space="preserve">高压发生器、球管、探测器等核心部件与所投设备为同一品牌（负偏离，</w:t>
            </w:r>
            <w:r>
              <w:rPr>
                <w:rFonts w:hint="eastAsia" w:ascii="宋体" w:hAnsi="宋体" w:eastAsia="宋体"/>
                <w:sz w:val="24"/>
                <w:szCs w:val="24"/>
              </w:rPr>
              <w:t xml:space="preserve">做废</w:t>
            </w:r>
            <w:r>
              <w:rPr>
                <w:rFonts w:hint="eastAsia" w:ascii="宋体" w:hAnsi="宋体" w:eastAsia="宋体"/>
                <w:sz w:val="24"/>
                <w:szCs w:val="24"/>
              </w:rPr>
              <w:t xml:space="preserve">标处理）。</w:t>
            </w:r>
            <w:r/>
          </w:p>
          <w:p>
            <w:pPr>
              <w:rPr>
                <w:rFonts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w:t>
            </w:r>
            <w:r>
              <w:rPr>
                <w:rFonts w:hint="eastAsia" w:ascii="宋体" w:hAnsi="宋体" w:eastAsia="宋体"/>
                <w:sz w:val="24"/>
                <w:szCs w:val="24"/>
              </w:rPr>
              <w:t xml:space="preserve">球管最高</w:t>
            </w:r>
            <w:r>
              <w:rPr>
                <w:rFonts w:hint="eastAsia" w:ascii="宋体" w:hAnsi="宋体" w:eastAsia="宋体"/>
                <w:sz w:val="24"/>
                <w:szCs w:val="24"/>
              </w:rPr>
              <w:t xml:space="preserve">电压</w:t>
            </w:r>
            <w:r>
              <w:rPr>
                <w:rFonts w:ascii="宋体" w:hAnsi="宋体" w:eastAsia="宋体"/>
                <w:sz w:val="24"/>
                <w:szCs w:val="24"/>
              </w:rPr>
              <w:t xml:space="preserve">(</w:t>
            </w:r>
            <w:r>
              <w:rPr>
                <w:rFonts w:hint="eastAsia" w:ascii="宋体" w:hAnsi="宋体" w:eastAsia="宋体"/>
                <w:sz w:val="24"/>
                <w:szCs w:val="24"/>
              </w:rPr>
              <w:t xml:space="preserve">非等效</w:t>
            </w:r>
            <w:r>
              <w:rPr>
                <w:rFonts w:ascii="宋体" w:hAnsi="宋体" w:eastAsia="宋体"/>
                <w:sz w:val="24"/>
                <w:szCs w:val="24"/>
              </w:rPr>
              <w:t xml:space="preserve">)</w:t>
            </w:r>
            <w:r>
              <w:rPr>
                <w:rFonts w:hint="eastAsia" w:ascii="宋体" w:hAnsi="宋体" w:eastAsia="宋体"/>
                <w:sz w:val="24"/>
                <w:szCs w:val="24"/>
              </w:rPr>
              <w:t xml:space="preserve">≥</w:t>
            </w:r>
            <w:r>
              <w:rPr>
                <w:rFonts w:ascii="宋体" w:hAnsi="宋体" w:eastAsia="宋体"/>
                <w:sz w:val="24"/>
                <w:szCs w:val="24"/>
              </w:rPr>
              <w:t xml:space="preserve">120KV</w:t>
            </w:r>
            <w:r>
              <w:rPr>
                <w:rFonts w:hint="eastAsia" w:ascii="宋体" w:hAnsi="宋体" w:eastAsia="宋体"/>
                <w:sz w:val="24"/>
                <w:szCs w:val="24"/>
              </w:rPr>
              <w:t xml:space="preserve">得</w:t>
            </w:r>
            <w:r>
              <w:rPr>
                <w:rFonts w:ascii="宋体" w:hAnsi="宋体" w:eastAsia="宋体"/>
                <w:sz w:val="24"/>
                <w:szCs w:val="24"/>
              </w:rPr>
              <w:t xml:space="preserve">1</w:t>
            </w:r>
            <w:r>
              <w:rPr>
                <w:rFonts w:hint="eastAsia" w:ascii="宋体" w:hAnsi="宋体" w:eastAsia="宋体"/>
                <w:sz w:val="24"/>
                <w:szCs w:val="24"/>
              </w:rPr>
              <w:t xml:space="preserve">分，≥</w:t>
            </w:r>
            <w:r>
              <w:rPr>
                <w:rFonts w:ascii="宋体" w:hAnsi="宋体" w:eastAsia="宋体"/>
                <w:sz w:val="24"/>
                <w:szCs w:val="24"/>
              </w:rPr>
              <w:t xml:space="preserve">140KV</w:t>
            </w:r>
            <w:r>
              <w:rPr>
                <w:rFonts w:hint="eastAsia" w:ascii="宋体" w:hAnsi="宋体" w:eastAsia="宋体"/>
                <w:sz w:val="24"/>
                <w:szCs w:val="24"/>
              </w:rPr>
              <w:t xml:space="preserve">得3分。</w:t>
            </w:r>
            <w:r/>
          </w:p>
          <w:p>
            <w:pPr>
              <w:rPr>
                <w:rFonts w:ascii="宋体" w:hAnsi="宋体" w:eastAsia="宋体"/>
                <w:sz w:val="24"/>
                <w:szCs w:val="24"/>
              </w:rPr>
            </w:pPr>
            <w:r>
              <w:rPr>
                <w:rFonts w:ascii="宋体" w:hAnsi="宋体" w:eastAsia="宋体"/>
                <w:sz w:val="24"/>
                <w:szCs w:val="24"/>
              </w:rPr>
              <w:t xml:space="preserve">7 </w:t>
            </w:r>
            <w:r>
              <w:rPr>
                <w:rFonts w:hint="eastAsia" w:ascii="宋体" w:hAnsi="宋体" w:eastAsia="宋体"/>
                <w:sz w:val="24"/>
                <w:szCs w:val="24"/>
              </w:rPr>
              <w:t xml:space="preserve">球管散热</w:t>
            </w:r>
            <w:r>
              <w:rPr>
                <w:rFonts w:hint="eastAsia" w:ascii="宋体" w:hAnsi="宋体" w:eastAsia="宋体"/>
                <w:sz w:val="24"/>
                <w:szCs w:val="24"/>
              </w:rPr>
              <w:t xml:space="preserve">率（非等效）≥815</w:t>
            </w:r>
            <w:r>
              <w:rPr>
                <w:rFonts w:ascii="宋体" w:hAnsi="宋体" w:eastAsia="宋体"/>
                <w:sz w:val="24"/>
                <w:szCs w:val="24"/>
              </w:rPr>
              <w:t xml:space="preserve">KHU/min</w:t>
            </w:r>
            <w:r>
              <w:rPr>
                <w:rFonts w:hint="eastAsia" w:ascii="宋体" w:hAnsi="宋体" w:eastAsia="宋体"/>
                <w:sz w:val="24"/>
                <w:szCs w:val="24"/>
              </w:rPr>
              <w:t xml:space="preserve">（负偏离，</w:t>
            </w:r>
            <w:r>
              <w:rPr>
                <w:rFonts w:hint="eastAsia" w:ascii="宋体" w:hAnsi="宋体" w:eastAsia="宋体"/>
                <w:sz w:val="24"/>
                <w:szCs w:val="24"/>
              </w:rPr>
              <w:t xml:space="preserve">做废</w:t>
            </w:r>
            <w:r>
              <w:rPr>
                <w:rFonts w:hint="eastAsia" w:ascii="宋体" w:hAnsi="宋体" w:eastAsia="宋体"/>
                <w:sz w:val="24"/>
                <w:szCs w:val="24"/>
              </w:rPr>
              <w:t xml:space="preserve">标处理）。</w:t>
            </w:r>
            <w:r/>
          </w:p>
          <w:p>
            <w:pPr>
              <w:rPr>
                <w:rFonts w:ascii="宋体" w:hAnsi="宋体" w:eastAsia="宋体"/>
                <w:sz w:val="24"/>
                <w:szCs w:val="24"/>
              </w:rPr>
            </w:pPr>
            <w:r>
              <w:rPr>
                <w:rFonts w:ascii="宋体" w:hAnsi="宋体" w:eastAsia="宋体"/>
                <w:sz w:val="24"/>
                <w:szCs w:val="24"/>
              </w:rPr>
              <w:t xml:space="preserve">8</w:t>
            </w:r>
            <w:r>
              <w:rPr>
                <w:rFonts w:hint="eastAsia" w:ascii="宋体" w:hAnsi="宋体" w:eastAsia="宋体"/>
                <w:sz w:val="24"/>
                <w:szCs w:val="24"/>
              </w:rPr>
              <w:t xml:space="preserve">、最大承重≥</w:t>
            </w:r>
            <w:r>
              <w:rPr>
                <w:rFonts w:ascii="宋体" w:hAnsi="宋体" w:eastAsia="宋体"/>
                <w:sz w:val="24"/>
                <w:szCs w:val="24"/>
              </w:rPr>
              <w:t xml:space="preserve">180kg</w:t>
            </w:r>
            <w:r>
              <w:rPr>
                <w:rFonts w:hint="eastAsia" w:ascii="宋体" w:hAnsi="宋体" w:eastAsia="宋体"/>
                <w:sz w:val="24"/>
                <w:szCs w:val="24"/>
              </w:rPr>
              <w:t xml:space="preserve">得</w:t>
            </w:r>
            <w:r>
              <w:rPr>
                <w:rFonts w:ascii="宋体" w:hAnsi="宋体" w:eastAsia="宋体"/>
                <w:sz w:val="24"/>
                <w:szCs w:val="24"/>
              </w:rPr>
              <w:t xml:space="preserve">1</w:t>
            </w:r>
            <w:r>
              <w:rPr>
                <w:rFonts w:hint="eastAsia" w:ascii="宋体" w:hAnsi="宋体" w:eastAsia="宋体"/>
                <w:sz w:val="24"/>
                <w:szCs w:val="24"/>
              </w:rPr>
              <w:t xml:space="preserve">分，≥</w:t>
            </w:r>
            <w:r>
              <w:rPr>
                <w:rFonts w:ascii="宋体" w:hAnsi="宋体" w:eastAsia="宋体"/>
                <w:sz w:val="24"/>
                <w:szCs w:val="24"/>
              </w:rPr>
              <w:t xml:space="preserve">205kg</w:t>
            </w:r>
            <w:r>
              <w:rPr>
                <w:rFonts w:hint="eastAsia" w:ascii="宋体" w:hAnsi="宋体" w:eastAsia="宋体"/>
                <w:sz w:val="24"/>
                <w:szCs w:val="24"/>
              </w:rPr>
              <w:t xml:space="preserve">得3分。</w:t>
            </w:r>
            <w:r/>
          </w:p>
          <w:p>
            <w:pPr>
              <w:rPr>
                <w:rFonts w:ascii="宋体" w:hAnsi="宋体" w:eastAsia="宋体"/>
                <w:sz w:val="24"/>
                <w:szCs w:val="24"/>
              </w:rPr>
            </w:pPr>
            <w:r>
              <w:rPr>
                <w:rFonts w:ascii="宋体" w:hAnsi="宋体" w:eastAsia="宋体"/>
                <w:sz w:val="24"/>
                <w:szCs w:val="24"/>
              </w:rPr>
              <w:t xml:space="preserve">9</w:t>
            </w:r>
            <w:r>
              <w:rPr>
                <w:rFonts w:hint="eastAsia" w:ascii="宋体" w:hAnsi="宋体" w:eastAsia="宋体"/>
                <w:sz w:val="24"/>
                <w:szCs w:val="24"/>
              </w:rPr>
              <w:t xml:space="preserve">、最大图像重建矩阵（</w:t>
            </w:r>
            <w:r>
              <w:rPr>
                <w:rFonts w:hint="eastAsia" w:ascii="宋体" w:hAnsi="宋体" w:eastAsia="宋体"/>
                <w:sz w:val="24"/>
                <w:szCs w:val="24"/>
              </w:rPr>
              <w:t xml:space="preserve">非显示</w:t>
            </w:r>
            <w:r>
              <w:rPr>
                <w:rFonts w:hint="eastAsia" w:ascii="宋体" w:hAnsi="宋体" w:eastAsia="宋体"/>
                <w:sz w:val="24"/>
                <w:szCs w:val="24"/>
              </w:rPr>
              <w:t xml:space="preserve">矩阵）≥</w:t>
            </w:r>
            <w:r>
              <w:rPr>
                <w:rFonts w:ascii="宋体" w:hAnsi="宋体" w:eastAsia="宋体"/>
                <w:sz w:val="24"/>
                <w:szCs w:val="24"/>
              </w:rPr>
              <w:t xml:space="preserve">512x512</w:t>
            </w:r>
            <w:r>
              <w:rPr>
                <w:rFonts w:hint="eastAsia" w:ascii="宋体" w:hAnsi="宋体" w:eastAsia="宋体"/>
                <w:sz w:val="24"/>
                <w:szCs w:val="24"/>
              </w:rPr>
              <w:t xml:space="preserve">得</w:t>
            </w:r>
            <w:r>
              <w:rPr>
                <w:rFonts w:ascii="宋体" w:hAnsi="宋体" w:eastAsia="宋体"/>
                <w:sz w:val="24"/>
                <w:szCs w:val="24"/>
              </w:rPr>
              <w:t xml:space="preserve">1</w:t>
            </w:r>
            <w:r>
              <w:rPr>
                <w:rFonts w:hint="eastAsia" w:ascii="宋体" w:hAnsi="宋体" w:eastAsia="宋体"/>
                <w:sz w:val="24"/>
                <w:szCs w:val="24"/>
              </w:rPr>
              <w:t xml:space="preserve">分，≥</w:t>
            </w:r>
            <w:r>
              <w:rPr>
                <w:rFonts w:ascii="宋体" w:hAnsi="宋体" w:eastAsia="宋体"/>
                <w:sz w:val="24"/>
                <w:szCs w:val="24"/>
              </w:rPr>
              <w:t xml:space="preserve">1024x1024</w:t>
            </w:r>
            <w:r>
              <w:rPr>
                <w:rFonts w:hint="eastAsia" w:ascii="宋体" w:hAnsi="宋体" w:eastAsia="宋体"/>
                <w:sz w:val="24"/>
                <w:szCs w:val="24"/>
              </w:rPr>
              <w:t xml:space="preserve">得3分。</w:t>
            </w:r>
            <w:r/>
          </w:p>
          <w:p>
            <w:pPr>
              <w:rPr>
                <w:rFonts w:ascii="宋体" w:hAnsi="宋体" w:eastAsia="宋体"/>
                <w:sz w:val="24"/>
                <w:szCs w:val="24"/>
              </w:rPr>
            </w:pPr>
            <w:r>
              <w:rPr>
                <w:rFonts w:ascii="宋体" w:hAnsi="宋体" w:eastAsia="宋体"/>
                <w:sz w:val="24"/>
                <w:szCs w:val="24"/>
              </w:rPr>
              <w:t xml:space="preserve">10</w:t>
            </w:r>
            <w:r>
              <w:rPr>
                <w:rFonts w:hint="eastAsia" w:ascii="宋体" w:hAnsi="宋体" w:eastAsia="宋体"/>
                <w:sz w:val="24"/>
                <w:szCs w:val="24"/>
              </w:rPr>
              <w:t xml:space="preserve">、图像重建速度≥</w:t>
            </w:r>
            <w:r>
              <w:rPr>
                <w:rFonts w:ascii="宋体" w:hAnsi="宋体" w:eastAsia="宋体"/>
                <w:sz w:val="24"/>
                <w:szCs w:val="24"/>
              </w:rPr>
              <w:t xml:space="preserve">20</w:t>
            </w:r>
            <w:r>
              <w:rPr>
                <w:rFonts w:hint="eastAsia" w:ascii="宋体" w:hAnsi="宋体" w:eastAsia="宋体"/>
                <w:sz w:val="24"/>
                <w:szCs w:val="24"/>
              </w:rPr>
              <w:t xml:space="preserve">幅</w:t>
            </w:r>
            <w:r>
              <w:rPr>
                <w:rFonts w:ascii="宋体" w:hAnsi="宋体" w:eastAsia="宋体"/>
                <w:sz w:val="24"/>
                <w:szCs w:val="24"/>
              </w:rPr>
              <w:t xml:space="preserve">/</w:t>
            </w:r>
            <w:r>
              <w:rPr>
                <w:rFonts w:hint="eastAsia" w:ascii="宋体" w:hAnsi="宋体" w:eastAsia="宋体"/>
                <w:sz w:val="24"/>
                <w:szCs w:val="24"/>
              </w:rPr>
              <w:t xml:space="preserve">秒得</w:t>
            </w:r>
            <w:r>
              <w:rPr>
                <w:rFonts w:ascii="宋体" w:hAnsi="宋体" w:eastAsia="宋体"/>
                <w:sz w:val="24"/>
                <w:szCs w:val="24"/>
              </w:rPr>
              <w:t xml:space="preserve">1</w:t>
            </w:r>
            <w:r>
              <w:rPr>
                <w:rFonts w:hint="eastAsia" w:ascii="宋体" w:hAnsi="宋体" w:eastAsia="宋体"/>
                <w:sz w:val="24"/>
                <w:szCs w:val="24"/>
              </w:rPr>
              <w:t xml:space="preserve">分</w:t>
            </w:r>
            <w:r>
              <w:rPr>
                <w:rFonts w:hint="eastAsia" w:ascii="宋体" w:hAnsi="宋体" w:eastAsia="宋体"/>
                <w:sz w:val="24"/>
                <w:szCs w:val="24"/>
              </w:rPr>
              <w:t xml:space="preserve">，≥</w:t>
            </w:r>
            <w:r>
              <w:rPr>
                <w:rFonts w:ascii="宋体" w:hAnsi="宋体" w:eastAsia="宋体"/>
                <w:sz w:val="24"/>
                <w:szCs w:val="24"/>
              </w:rPr>
              <w:t xml:space="preserve">30</w:t>
            </w:r>
            <w:r>
              <w:rPr>
                <w:rFonts w:hint="eastAsia" w:ascii="宋体" w:hAnsi="宋体" w:eastAsia="宋体"/>
                <w:sz w:val="24"/>
                <w:szCs w:val="24"/>
              </w:rPr>
              <w:t xml:space="preserve">幅</w:t>
            </w:r>
            <w:r>
              <w:rPr>
                <w:rFonts w:ascii="宋体" w:hAnsi="宋体" w:eastAsia="宋体"/>
                <w:sz w:val="24"/>
                <w:szCs w:val="24"/>
              </w:rPr>
              <w:t xml:space="preserve">/</w:t>
            </w:r>
            <w:r>
              <w:rPr>
                <w:rFonts w:hint="eastAsia" w:ascii="宋体" w:hAnsi="宋体" w:eastAsia="宋体"/>
                <w:sz w:val="24"/>
                <w:szCs w:val="24"/>
              </w:rPr>
              <w:t xml:space="preserve">秒得3分</w:t>
            </w:r>
            <w:r>
              <w:rPr>
                <w:rFonts w:hint="eastAsia" w:ascii="宋体" w:hAnsi="宋体" w:eastAsia="宋体"/>
                <w:sz w:val="24"/>
                <w:szCs w:val="24"/>
              </w:rPr>
              <w:t xml:space="preserve">。</w:t>
            </w:r>
            <w:r/>
          </w:p>
          <w:p>
            <w:pPr>
              <w:rPr>
                <w:rFonts w:ascii="宋体" w:hAnsi="宋体" w:eastAsia="宋体"/>
                <w:sz w:val="24"/>
                <w:szCs w:val="24"/>
              </w:rPr>
            </w:pPr>
            <w:r>
              <w:rPr>
                <w:rFonts w:ascii="宋体" w:hAnsi="宋体" w:eastAsia="宋体"/>
                <w:sz w:val="24"/>
                <w:szCs w:val="24"/>
              </w:rPr>
              <w:t xml:space="preserve">11</w:t>
            </w:r>
            <w:r>
              <w:rPr>
                <w:rFonts w:hint="eastAsia" w:ascii="宋体" w:hAnsi="宋体" w:eastAsia="宋体"/>
                <w:sz w:val="24"/>
                <w:szCs w:val="24"/>
              </w:rPr>
              <w:t xml:space="preserve">、设备使用年限≥10年得1分，≥20年得3分，≥30年得4分。</w:t>
            </w:r>
            <w:r/>
          </w:p>
          <w:p>
            <w:pPr>
              <w:rPr>
                <w:rFonts w:ascii="宋体" w:hAnsi="宋体" w:eastAsia="宋体"/>
                <w:sz w:val="24"/>
                <w:szCs w:val="24"/>
              </w:rPr>
            </w:pPr>
            <w:r>
              <w:rPr>
                <w:rFonts w:hint="eastAsia" w:ascii="宋体" w:hAnsi="宋体" w:eastAsia="宋体"/>
                <w:sz w:val="24"/>
                <w:szCs w:val="24"/>
              </w:rPr>
              <w:t xml:space="preserve">（注：所有技术参数需提供以下任意一种证明材料并加盖投标单位公章：</w:t>
            </w:r>
            <w:r>
              <w:rPr>
                <w:rFonts w:ascii="宋体" w:hAnsi="宋体" w:eastAsia="宋体"/>
                <w:sz w:val="24"/>
                <w:szCs w:val="24"/>
              </w:rPr>
              <w:t xml:space="preserve">1.</w:t>
            </w:r>
            <w:r>
              <w:rPr>
                <w:rFonts w:hint="eastAsia" w:ascii="宋体" w:hAnsi="宋体" w:eastAsia="宋体"/>
                <w:sz w:val="24"/>
                <w:szCs w:val="24"/>
              </w:rPr>
              <w:t xml:space="preserve">注册证附件</w:t>
            </w:r>
            <w:r>
              <w:rPr>
                <w:rFonts w:ascii="宋体" w:hAnsi="宋体" w:eastAsia="宋体"/>
                <w:sz w:val="24"/>
                <w:szCs w:val="24"/>
              </w:rPr>
              <w:t xml:space="preserve">2.</w:t>
            </w:r>
            <w:r>
              <w:rPr>
                <w:rFonts w:hint="eastAsia" w:ascii="宋体" w:hAnsi="宋体" w:eastAsia="宋体"/>
                <w:sz w:val="24"/>
                <w:szCs w:val="24"/>
              </w:rPr>
              <w:t xml:space="preserve">具有国家认可的第三方机构出具的检测报告复印件</w:t>
            </w:r>
            <w:r>
              <w:rPr>
                <w:rFonts w:ascii="宋体" w:hAnsi="宋体" w:eastAsia="宋体"/>
                <w:sz w:val="24"/>
                <w:szCs w:val="24"/>
              </w:rPr>
              <w:t xml:space="preserve">3.</w:t>
            </w:r>
            <w:r>
              <w:rPr>
                <w:rFonts w:hint="eastAsia" w:ascii="宋体" w:hAnsi="宋体" w:eastAsia="宋体"/>
                <w:sz w:val="24"/>
                <w:szCs w:val="24"/>
              </w:rPr>
              <w:t xml:space="preserve">官网截图证明</w:t>
            </w:r>
            <w:r>
              <w:rPr>
                <w:rFonts w:ascii="宋体" w:hAnsi="宋体" w:eastAsia="宋体"/>
                <w:sz w:val="24"/>
                <w:szCs w:val="24"/>
              </w:rPr>
              <w:t xml:space="preserve">4.</w:t>
            </w:r>
            <w:r>
              <w:rPr>
                <w:rFonts w:hint="eastAsia" w:ascii="宋体" w:hAnsi="宋体" w:eastAsia="宋体"/>
                <w:sz w:val="24"/>
                <w:szCs w:val="24"/>
              </w:rPr>
              <w:t xml:space="preserve">彩页，</w:t>
            </w:r>
            <w:r>
              <w:rPr>
                <w:rFonts w:ascii="宋体" w:hAnsi="宋体" w:eastAsia="宋体"/>
                <w:sz w:val="24"/>
                <w:szCs w:val="24"/>
              </w:rPr>
              <w:t xml:space="preserve">5</w:t>
            </w:r>
            <w:r>
              <w:rPr>
                <w:rFonts w:hint="eastAsia" w:ascii="宋体" w:hAnsi="宋体" w:eastAsia="宋体"/>
                <w:sz w:val="24"/>
                <w:szCs w:val="24"/>
              </w:rPr>
              <w:t xml:space="preserve">技术白皮书，6、设备铭牌或产品说明书，未按要求提供的视为负偏离。） </w:t>
            </w:r>
            <w:r/>
          </w:p>
        </w:tc>
        <w:tc>
          <w:tcPr>
            <w:tcW w:w="523"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25</w:t>
            </w:r>
            <w:r/>
          </w:p>
        </w:tc>
      </w:tr>
      <w:tr>
        <w:trPr>
          <w:jc w:val="center"/>
          <w:trHeight w:val="1313"/>
        </w:trPr>
        <w:tc>
          <w:tcPr>
            <w:tcW w:w="752"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所投产</w:t>
            </w:r>
            <w:r>
              <w:rPr>
                <w:rFonts w:hint="eastAsia" w:ascii="宋体" w:hAnsi="宋体" w:eastAsia="宋体"/>
                <w:sz w:val="24"/>
                <w:szCs w:val="24"/>
              </w:rPr>
              <w:t xml:space="preserve">品综合</w:t>
            </w:r>
            <w:r>
              <w:rPr>
                <w:rFonts w:hint="eastAsia" w:ascii="宋体" w:hAnsi="宋体" w:eastAsia="宋体"/>
                <w:sz w:val="24"/>
                <w:szCs w:val="24"/>
              </w:rPr>
              <w:t xml:space="preserve">性能评价</w:t>
            </w:r>
            <w:r/>
          </w:p>
        </w:tc>
        <w:tc>
          <w:tcPr>
            <w:tcW w:w="3725"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由评委根据所投产品的设计、制造等因素，结合投标文件提供的佐证材料等进行评审。佐证材料包括但不限于主要模块的实物拍摄照片、材质证明材料、工艺证明材料等，以及产品技术指标的描述、检测文件及证明照片等内容，具体打分点如下：</w:t>
            </w:r>
            <w:r/>
          </w:p>
          <w:p>
            <w:pPr>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产品设计（4分）：评委根据投标文件提供的佐证材料进行评审，产品设计优于招标文件要求得</w:t>
            </w:r>
            <w:r>
              <w:rPr>
                <w:rFonts w:ascii="宋体" w:hAnsi="宋体" w:eastAsia="宋体"/>
                <w:sz w:val="24"/>
                <w:szCs w:val="24"/>
              </w:rPr>
              <w:t xml:space="preserve">3</w:t>
            </w:r>
            <w:r>
              <w:rPr>
                <w:rFonts w:hint="eastAsia" w:ascii="宋体" w:hAnsi="宋体" w:eastAsia="宋体"/>
                <w:sz w:val="24"/>
                <w:szCs w:val="24"/>
              </w:rPr>
              <w:t xml:space="preserve">分；符合招标文件要求得</w:t>
            </w:r>
            <w:r>
              <w:rPr>
                <w:rFonts w:ascii="宋体" w:hAnsi="宋体" w:eastAsia="宋体"/>
                <w:sz w:val="24"/>
                <w:szCs w:val="24"/>
              </w:rPr>
              <w:t xml:space="preserve">1</w:t>
            </w:r>
            <w:r>
              <w:rPr>
                <w:rFonts w:hint="eastAsia" w:ascii="宋体" w:hAnsi="宋体" w:eastAsia="宋体"/>
                <w:sz w:val="24"/>
                <w:szCs w:val="24"/>
              </w:rPr>
              <w:t xml:space="preserve">分；不满足或未提供有效佐证材料不得分。</w:t>
            </w:r>
            <w:r/>
          </w:p>
          <w:p>
            <w:pPr>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产品制造工艺（4分）：评委根据投标文件提供的佐证材料进行评审，产品制造工艺优于招标文件要求得</w:t>
            </w:r>
            <w:r>
              <w:rPr>
                <w:rFonts w:ascii="宋体" w:hAnsi="宋体" w:eastAsia="宋体"/>
                <w:sz w:val="24"/>
                <w:szCs w:val="24"/>
              </w:rPr>
              <w:t xml:space="preserve">3</w:t>
            </w:r>
            <w:r>
              <w:rPr>
                <w:rFonts w:hint="eastAsia" w:ascii="宋体" w:hAnsi="宋体" w:eastAsia="宋体"/>
                <w:sz w:val="24"/>
                <w:szCs w:val="24"/>
              </w:rPr>
              <w:t xml:space="preserve">分；符合招标文件要求得</w:t>
            </w:r>
            <w:r>
              <w:rPr>
                <w:rFonts w:ascii="宋体" w:hAnsi="宋体" w:eastAsia="宋体"/>
                <w:sz w:val="24"/>
                <w:szCs w:val="24"/>
              </w:rPr>
              <w:t xml:space="preserve">1</w:t>
            </w:r>
            <w:r>
              <w:rPr>
                <w:rFonts w:hint="eastAsia" w:ascii="宋体" w:hAnsi="宋体" w:eastAsia="宋体"/>
                <w:sz w:val="24"/>
                <w:szCs w:val="24"/>
              </w:rPr>
              <w:t xml:space="preserve">分；不满足或未提供有效佐证材料不得分。</w:t>
            </w:r>
            <w:r/>
          </w:p>
          <w:p>
            <w:pPr>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产品材质（4分）：评委根据投标文件提供的佐证材料进行评审，产品材质优于招标文件要求得</w:t>
            </w:r>
            <w:r>
              <w:rPr>
                <w:rFonts w:ascii="宋体" w:hAnsi="宋体" w:eastAsia="宋体"/>
                <w:sz w:val="24"/>
                <w:szCs w:val="24"/>
              </w:rPr>
              <w:t xml:space="preserve">3</w:t>
            </w:r>
            <w:r>
              <w:rPr>
                <w:rFonts w:hint="eastAsia" w:ascii="宋体" w:hAnsi="宋体" w:eastAsia="宋体"/>
                <w:sz w:val="24"/>
                <w:szCs w:val="24"/>
              </w:rPr>
              <w:t xml:space="preserve">分；符合招标文件要求得</w:t>
            </w:r>
            <w:r>
              <w:rPr>
                <w:rFonts w:ascii="宋体" w:hAnsi="宋体" w:eastAsia="宋体"/>
                <w:sz w:val="24"/>
                <w:szCs w:val="24"/>
              </w:rPr>
              <w:t xml:space="preserve">1</w:t>
            </w:r>
            <w:r>
              <w:rPr>
                <w:rFonts w:hint="eastAsia" w:ascii="宋体" w:hAnsi="宋体" w:eastAsia="宋体"/>
                <w:sz w:val="24"/>
                <w:szCs w:val="24"/>
              </w:rPr>
              <w:t xml:space="preserve">分；不满足或未提供有效佐证材料不得分。</w:t>
            </w:r>
            <w:r/>
          </w:p>
          <w:p>
            <w:pPr>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产品安全性</w:t>
            </w:r>
            <w:r>
              <w:rPr>
                <w:rFonts w:ascii="宋体" w:hAnsi="宋体" w:eastAsia="宋体"/>
                <w:sz w:val="24"/>
                <w:szCs w:val="24"/>
              </w:rPr>
              <w:t xml:space="preserve">(</w:t>
            </w:r>
            <w:r>
              <w:rPr>
                <w:rFonts w:hint="eastAsia" w:ascii="宋体" w:hAnsi="宋体" w:eastAsia="宋体"/>
                <w:sz w:val="24"/>
                <w:szCs w:val="24"/>
              </w:rPr>
              <w:t xml:space="preserve">4分</w:t>
            </w:r>
            <w:r>
              <w:rPr>
                <w:rFonts w:ascii="宋体" w:hAnsi="宋体" w:eastAsia="宋体"/>
                <w:sz w:val="24"/>
                <w:szCs w:val="24"/>
              </w:rPr>
              <w:t xml:space="preserve">)</w:t>
            </w:r>
            <w:r>
              <w:rPr>
                <w:rFonts w:hint="eastAsia" w:ascii="宋体" w:hAnsi="宋体" w:eastAsia="宋体"/>
                <w:sz w:val="24"/>
                <w:szCs w:val="24"/>
              </w:rPr>
              <w:t xml:space="preserve">：评委根据投标文件提供的佐证材料进行评审，产品安全性优于招标文件要求得</w:t>
            </w:r>
            <w:r>
              <w:rPr>
                <w:rFonts w:ascii="宋体" w:hAnsi="宋体" w:eastAsia="宋体"/>
                <w:sz w:val="24"/>
                <w:szCs w:val="24"/>
              </w:rPr>
              <w:t xml:space="preserve">3</w:t>
            </w:r>
            <w:r>
              <w:rPr>
                <w:rFonts w:hint="eastAsia" w:ascii="宋体" w:hAnsi="宋体" w:eastAsia="宋体"/>
                <w:sz w:val="24"/>
                <w:szCs w:val="24"/>
              </w:rPr>
              <w:t xml:space="preserve">分；符合招标文件要求得</w:t>
            </w:r>
            <w:r>
              <w:rPr>
                <w:rFonts w:ascii="宋体" w:hAnsi="宋体" w:eastAsia="宋体"/>
                <w:sz w:val="24"/>
                <w:szCs w:val="24"/>
              </w:rPr>
              <w:t xml:space="preserve">1</w:t>
            </w:r>
            <w:r>
              <w:rPr>
                <w:rFonts w:hint="eastAsia" w:ascii="宋体" w:hAnsi="宋体" w:eastAsia="宋体"/>
                <w:sz w:val="24"/>
                <w:szCs w:val="24"/>
              </w:rPr>
              <w:t xml:space="preserve">分；不满足或未提供有效佐证材料不得分。</w:t>
            </w:r>
            <w:r/>
          </w:p>
          <w:p>
            <w:pPr>
              <w:rPr>
                <w:rFonts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产品稳定性（4分）：评委根据投标文件提供的佐证材料进行评审，产品稳定性性优于招标文件要求得</w:t>
            </w:r>
            <w:r>
              <w:rPr>
                <w:rFonts w:ascii="宋体" w:hAnsi="宋体" w:eastAsia="宋体"/>
                <w:sz w:val="24"/>
                <w:szCs w:val="24"/>
              </w:rPr>
              <w:t xml:space="preserve">3</w:t>
            </w:r>
            <w:r>
              <w:rPr>
                <w:rFonts w:hint="eastAsia" w:ascii="宋体" w:hAnsi="宋体" w:eastAsia="宋体"/>
                <w:sz w:val="24"/>
                <w:szCs w:val="24"/>
              </w:rPr>
              <w:t xml:space="preserve">分；符合招标文件要求得</w:t>
            </w:r>
            <w:r>
              <w:rPr>
                <w:rFonts w:ascii="宋体" w:hAnsi="宋体" w:eastAsia="宋体"/>
                <w:sz w:val="24"/>
                <w:szCs w:val="24"/>
              </w:rPr>
              <w:t xml:space="preserve">1</w:t>
            </w:r>
            <w:r>
              <w:rPr>
                <w:rFonts w:hint="eastAsia" w:ascii="宋体" w:hAnsi="宋体" w:eastAsia="宋体"/>
                <w:sz w:val="24"/>
                <w:szCs w:val="24"/>
              </w:rPr>
              <w:t xml:space="preserve">分；不满足或未提供有效佐证材料不得分。</w:t>
            </w:r>
            <w:r/>
          </w:p>
          <w:p>
            <w:pPr>
              <w:rPr>
                <w:rFonts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产品易用性（4分）：评委根据投标文件提供的佐证材料进行评审，所投产</w:t>
            </w:r>
            <w:r>
              <w:rPr>
                <w:rFonts w:hint="eastAsia" w:ascii="宋体" w:hAnsi="宋体" w:eastAsia="宋体"/>
                <w:sz w:val="24"/>
                <w:szCs w:val="24"/>
              </w:rPr>
              <w:t xml:space="preserve">品操作</w:t>
            </w:r>
            <w:r>
              <w:rPr>
                <w:rFonts w:hint="eastAsia" w:ascii="宋体" w:hAnsi="宋体" w:eastAsia="宋体"/>
                <w:sz w:val="24"/>
                <w:szCs w:val="24"/>
              </w:rPr>
              <w:t xml:space="preserve">界面、操作流程等方面优于招标文件要求得</w:t>
            </w:r>
            <w:r>
              <w:rPr>
                <w:rFonts w:ascii="宋体" w:hAnsi="宋体" w:eastAsia="宋体"/>
                <w:sz w:val="24"/>
                <w:szCs w:val="24"/>
              </w:rPr>
              <w:t xml:space="preserve">3</w:t>
            </w:r>
            <w:r>
              <w:rPr>
                <w:rFonts w:hint="eastAsia" w:ascii="宋体" w:hAnsi="宋体" w:eastAsia="宋体"/>
                <w:sz w:val="24"/>
                <w:szCs w:val="24"/>
              </w:rPr>
              <w:t xml:space="preserve">分；符合招标文件要求得</w:t>
            </w:r>
            <w:r>
              <w:rPr>
                <w:rFonts w:ascii="宋体" w:hAnsi="宋体" w:eastAsia="宋体"/>
                <w:sz w:val="24"/>
                <w:szCs w:val="24"/>
              </w:rPr>
              <w:t xml:space="preserve">1</w:t>
            </w:r>
            <w:r>
              <w:rPr>
                <w:rFonts w:hint="eastAsia" w:ascii="宋体" w:hAnsi="宋体" w:eastAsia="宋体"/>
                <w:sz w:val="24"/>
                <w:szCs w:val="24"/>
              </w:rPr>
              <w:t xml:space="preserve">分；不满足或未提供有效佐证材料不得分。</w:t>
            </w:r>
            <w:r/>
          </w:p>
        </w:tc>
        <w:tc>
          <w:tcPr>
            <w:tcW w:w="523"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24</w:t>
            </w:r>
            <w:r/>
          </w:p>
        </w:tc>
      </w:tr>
      <w:tr>
        <w:trPr>
          <w:jc w:val="center"/>
          <w:trHeight w:val="1313"/>
        </w:trPr>
        <w:tc>
          <w:tcPr>
            <w:tcW w:w="752"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项目实施、验收及培训方</w:t>
            </w:r>
            <w:r/>
          </w:p>
        </w:tc>
        <w:tc>
          <w:tcPr>
            <w:tcW w:w="3725"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1、项目实施方案</w:t>
            </w:r>
            <w:r>
              <w:rPr>
                <w:rFonts w:ascii="宋体" w:hAnsi="宋体" w:eastAsia="宋体"/>
                <w:sz w:val="24"/>
                <w:szCs w:val="24"/>
              </w:rPr>
              <w:t xml:space="preserve">(</w:t>
            </w:r>
            <w:r>
              <w:rPr>
                <w:rFonts w:hint="eastAsia" w:ascii="宋体" w:hAnsi="宋体" w:eastAsia="宋体"/>
                <w:sz w:val="24"/>
                <w:szCs w:val="24"/>
              </w:rPr>
              <w:t xml:space="preserve">3分</w:t>
            </w:r>
            <w:r>
              <w:rPr>
                <w:rFonts w:ascii="宋体" w:hAnsi="宋体" w:eastAsia="宋体"/>
                <w:sz w:val="24"/>
                <w:szCs w:val="24"/>
              </w:rPr>
              <w:t xml:space="preserve">)</w:t>
            </w:r>
            <w:r>
              <w:rPr>
                <w:rFonts w:hint="eastAsia" w:ascii="宋体" w:hAnsi="宋体" w:eastAsia="宋体"/>
                <w:sz w:val="24"/>
                <w:szCs w:val="24"/>
              </w:rPr>
              <w:t xml:space="preserve">：由评委根据投标人在协议期内按期供货、安装调试方案、巡检方案以及方案的科学合理、完整、切实可行性等内容进行打分；方案优于招标文件要求的得3分；方案符合招标文件要求的得</w:t>
            </w:r>
            <w:r>
              <w:rPr>
                <w:rFonts w:ascii="宋体" w:hAnsi="宋体" w:eastAsia="宋体"/>
                <w:sz w:val="24"/>
                <w:szCs w:val="24"/>
              </w:rPr>
              <w:t xml:space="preserve">1</w:t>
            </w:r>
            <w:r>
              <w:rPr>
                <w:rFonts w:hint="eastAsia" w:ascii="宋体" w:hAnsi="宋体" w:eastAsia="宋体"/>
                <w:sz w:val="24"/>
                <w:szCs w:val="24"/>
              </w:rPr>
              <w:t xml:space="preserve">分；其他或未提供的不得分。</w:t>
            </w:r>
            <w:r/>
          </w:p>
          <w:p>
            <w:pPr>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项目验收方案</w:t>
            </w:r>
            <w:r>
              <w:rPr>
                <w:rFonts w:ascii="宋体" w:hAnsi="宋体" w:eastAsia="宋体"/>
                <w:sz w:val="24"/>
                <w:szCs w:val="24"/>
              </w:rPr>
              <w:t xml:space="preserve">(</w:t>
            </w:r>
            <w:r>
              <w:rPr>
                <w:rFonts w:hint="eastAsia" w:ascii="宋体" w:hAnsi="宋体" w:eastAsia="宋体"/>
                <w:sz w:val="24"/>
                <w:szCs w:val="24"/>
              </w:rPr>
              <w:t xml:space="preserve">3分</w:t>
            </w:r>
            <w:r>
              <w:rPr>
                <w:rFonts w:ascii="宋体" w:hAnsi="宋体" w:eastAsia="宋体"/>
                <w:sz w:val="24"/>
                <w:szCs w:val="24"/>
              </w:rPr>
              <w:t xml:space="preserve">)</w:t>
            </w:r>
            <w:r>
              <w:rPr>
                <w:rFonts w:hint="eastAsia" w:ascii="宋体" w:hAnsi="宋体" w:eastAsia="宋体"/>
                <w:sz w:val="24"/>
                <w:szCs w:val="24"/>
              </w:rPr>
              <w:t xml:space="preserve">：投标人应根据招标文件及本项目特点，提供项目验收方案，方案优于招标文件要求的得3</w:t>
            </w:r>
            <w:r>
              <w:rPr>
                <w:rFonts w:hint="eastAsia" w:ascii="宋体" w:hAnsi="宋体" w:eastAsia="宋体"/>
                <w:sz w:val="24"/>
                <w:szCs w:val="24"/>
              </w:rPr>
              <w:t xml:space="preserve">分；方案符合招标文件要求的得</w:t>
            </w:r>
            <w:r>
              <w:rPr>
                <w:rFonts w:ascii="宋体" w:hAnsi="宋体" w:eastAsia="宋体"/>
                <w:sz w:val="24"/>
                <w:szCs w:val="24"/>
              </w:rPr>
              <w:t xml:space="preserve">1</w:t>
            </w:r>
            <w:r>
              <w:rPr>
                <w:rFonts w:hint="eastAsia" w:ascii="宋体" w:hAnsi="宋体" w:eastAsia="宋体"/>
                <w:sz w:val="24"/>
                <w:szCs w:val="24"/>
              </w:rPr>
              <w:t xml:space="preserve">分；其他或未提供的不得分。</w:t>
            </w:r>
            <w:r/>
          </w:p>
          <w:p>
            <w:pPr>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项目培训方案</w:t>
            </w:r>
            <w:r>
              <w:rPr>
                <w:rFonts w:ascii="宋体" w:hAnsi="宋体" w:eastAsia="宋体"/>
                <w:sz w:val="24"/>
                <w:szCs w:val="24"/>
              </w:rPr>
              <w:t xml:space="preserve">(</w:t>
            </w:r>
            <w:r>
              <w:rPr>
                <w:rFonts w:hint="eastAsia" w:ascii="宋体" w:hAnsi="宋体" w:eastAsia="宋体"/>
                <w:sz w:val="24"/>
                <w:szCs w:val="24"/>
              </w:rPr>
              <w:t xml:space="preserve">3分</w:t>
            </w:r>
            <w:r>
              <w:rPr>
                <w:rFonts w:ascii="宋体" w:hAnsi="宋体" w:eastAsia="宋体"/>
                <w:sz w:val="24"/>
                <w:szCs w:val="24"/>
              </w:rPr>
              <w:t xml:space="preserve">)</w:t>
            </w:r>
            <w:r>
              <w:rPr>
                <w:rFonts w:hint="eastAsia" w:ascii="宋体" w:hAnsi="宋体" w:eastAsia="宋体"/>
                <w:sz w:val="24"/>
                <w:szCs w:val="24"/>
              </w:rPr>
              <w:t xml:space="preserve">：投标人应根据招标文件要求提供培训服务，并针对本次项目提供培训方案、师资、教材等，方案优于招标文件要求的3分；方案符合招标文件要求的得</w:t>
            </w:r>
            <w:r>
              <w:rPr>
                <w:rFonts w:ascii="宋体" w:hAnsi="宋体" w:eastAsia="宋体"/>
                <w:sz w:val="24"/>
                <w:szCs w:val="24"/>
              </w:rPr>
              <w:t xml:space="preserve">1</w:t>
            </w:r>
            <w:r>
              <w:rPr>
                <w:rFonts w:hint="eastAsia" w:ascii="宋体" w:hAnsi="宋体" w:eastAsia="宋体"/>
                <w:sz w:val="24"/>
                <w:szCs w:val="24"/>
              </w:rPr>
              <w:t xml:space="preserve">分；其他或未提供的不得分。</w:t>
            </w:r>
            <w:r/>
          </w:p>
        </w:tc>
        <w:tc>
          <w:tcPr>
            <w:tcW w:w="523"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9</w:t>
            </w:r>
            <w:r/>
          </w:p>
        </w:tc>
      </w:tr>
      <w:tr>
        <w:trPr>
          <w:jc w:val="center"/>
          <w:trHeight w:val="1313"/>
        </w:trPr>
        <w:tc>
          <w:tcPr>
            <w:tcW w:w="752"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设备到货、安装及调试方案</w:t>
            </w:r>
            <w:r/>
          </w:p>
        </w:tc>
        <w:tc>
          <w:tcPr>
            <w:tcW w:w="3725"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（1）有合理明确的实施方案，以保障货物交付、安装、就位、验收等有效的项目管理；</w:t>
            </w:r>
            <w:r/>
          </w:p>
          <w:p>
            <w:pPr>
              <w:rPr>
                <w:rFonts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rPr>
              <w:t xml:space="preserve">项目团队情况描述</w:t>
            </w:r>
            <w:r>
              <w:rPr>
                <w:rFonts w:hint="eastAsia" w:ascii="宋体" w:hAnsi="宋体" w:eastAsia="宋体"/>
                <w:sz w:val="24"/>
                <w:szCs w:val="24"/>
              </w:rPr>
              <w:t xml:space="preserve">、</w:t>
            </w:r>
            <w:r>
              <w:rPr>
                <w:rFonts w:hint="eastAsia" w:ascii="宋体" w:hAnsi="宋体" w:eastAsia="宋体"/>
                <w:sz w:val="24"/>
                <w:szCs w:val="24"/>
              </w:rPr>
              <w:t xml:space="preserve">岗位分工职责</w:t>
            </w:r>
            <w:r>
              <w:rPr>
                <w:rFonts w:hint="eastAsia" w:ascii="宋体" w:hAnsi="宋体" w:eastAsia="宋体"/>
                <w:sz w:val="24"/>
                <w:szCs w:val="24"/>
              </w:rPr>
              <w:t xml:space="preserve">、货物包装、运输计划、安装调试等相关情况等描述；</w:t>
            </w:r>
            <w:r/>
          </w:p>
          <w:p>
            <w:pPr>
              <w:rPr>
                <w:rFonts w:ascii="宋体" w:hAnsi="宋体" w:eastAsia="宋体"/>
                <w:sz w:val="24"/>
                <w:szCs w:val="24"/>
              </w:rPr>
            </w:pPr>
            <w:r>
              <w:rPr>
                <w:rFonts w:hint="eastAsia" w:ascii="宋体" w:hAnsi="宋体" w:eastAsia="宋体"/>
                <w:sz w:val="24"/>
                <w:szCs w:val="24"/>
              </w:rPr>
              <w:t xml:space="preserve">（3）项目安装有实施计划流程，进度计划配置合理，可操作性强；提供交付时间保证措施、</w:t>
            </w:r>
            <w:r>
              <w:rPr>
                <w:rFonts w:hint="eastAsia" w:ascii="宋体" w:hAnsi="宋体" w:eastAsia="宋体"/>
                <w:sz w:val="24"/>
                <w:szCs w:val="24"/>
              </w:rPr>
              <w:t xml:space="preserve">安全实施工作措施</w:t>
            </w:r>
            <w:r>
              <w:rPr>
                <w:rFonts w:hint="eastAsia" w:ascii="宋体" w:hAnsi="宋体" w:eastAsia="宋体"/>
                <w:sz w:val="24"/>
                <w:szCs w:val="24"/>
              </w:rPr>
              <w:t xml:space="preserve">、技术服务等内容;</w:t>
            </w:r>
            <w:r/>
          </w:p>
          <w:p>
            <w:pPr>
              <w:rPr>
                <w:rFonts w:ascii="宋体" w:hAnsi="宋体" w:eastAsia="宋体"/>
                <w:sz w:val="24"/>
                <w:szCs w:val="24"/>
              </w:rPr>
            </w:pPr>
            <w:r>
              <w:rPr>
                <w:rFonts w:hint="eastAsia" w:ascii="宋体" w:hAnsi="宋体" w:eastAsia="宋体"/>
                <w:sz w:val="24"/>
                <w:szCs w:val="24"/>
              </w:rPr>
              <w:t xml:space="preserve">方案优于招标文件要求的3分；方案符合招标文件要求的得</w:t>
            </w:r>
            <w:r>
              <w:rPr>
                <w:rFonts w:ascii="宋体" w:hAnsi="宋体" w:eastAsia="宋体"/>
                <w:sz w:val="24"/>
                <w:szCs w:val="24"/>
              </w:rPr>
              <w:t xml:space="preserve">1</w:t>
            </w:r>
            <w:r>
              <w:rPr>
                <w:rFonts w:hint="eastAsia" w:ascii="宋体" w:hAnsi="宋体" w:eastAsia="宋体"/>
                <w:sz w:val="24"/>
                <w:szCs w:val="24"/>
              </w:rPr>
              <w:t xml:space="preserve">分；其他或未提供的不得分。 </w:t>
            </w:r>
            <w:r/>
          </w:p>
        </w:tc>
        <w:tc>
          <w:tcPr>
            <w:tcW w:w="523"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3</w:t>
            </w:r>
            <w:r/>
          </w:p>
        </w:tc>
      </w:tr>
      <w:tr>
        <w:trPr>
          <w:jc w:val="center"/>
          <w:trHeight w:val="1313"/>
        </w:trPr>
        <w:tc>
          <w:tcPr>
            <w:tcW w:w="752"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售后服务承诺情</w:t>
            </w:r>
            <w:r/>
          </w:p>
        </w:tc>
        <w:tc>
          <w:tcPr>
            <w:tcW w:w="3725"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1、售后服务实施响应</w:t>
            </w:r>
            <w:r>
              <w:rPr>
                <w:rFonts w:ascii="宋体" w:hAnsi="宋体" w:eastAsia="宋体"/>
                <w:sz w:val="24"/>
                <w:szCs w:val="24"/>
              </w:rPr>
              <w:t xml:space="preserve">(3</w:t>
            </w:r>
            <w:r>
              <w:rPr>
                <w:rFonts w:hint="eastAsia" w:ascii="宋体" w:hAnsi="宋体" w:eastAsia="宋体"/>
                <w:sz w:val="24"/>
                <w:szCs w:val="24"/>
              </w:rPr>
              <w:t xml:space="preserve">分</w:t>
            </w:r>
            <w:r>
              <w:rPr>
                <w:rFonts w:ascii="宋体" w:hAnsi="宋体" w:eastAsia="宋体"/>
                <w:sz w:val="24"/>
                <w:szCs w:val="24"/>
              </w:rPr>
              <w:t xml:space="preserve">)</w:t>
            </w:r>
            <w:r>
              <w:rPr>
                <w:rFonts w:hint="eastAsia" w:ascii="宋体" w:hAnsi="宋体" w:eastAsia="宋体"/>
                <w:sz w:val="24"/>
                <w:szCs w:val="24"/>
              </w:rPr>
              <w:t xml:space="preserve">：由评委根据投标人的</w:t>
            </w:r>
            <w:r>
              <w:rPr>
                <w:rFonts w:hint="eastAsia" w:ascii="宋体" w:hAnsi="宋体" w:eastAsia="宋体"/>
                <w:sz w:val="24"/>
                <w:szCs w:val="24"/>
              </w:rPr>
              <w:t xml:space="preserve">供货后质保期</w:t>
            </w:r>
            <w:r>
              <w:rPr>
                <w:rFonts w:hint="eastAsia" w:ascii="宋体" w:hAnsi="宋体" w:eastAsia="宋体"/>
                <w:sz w:val="24"/>
                <w:szCs w:val="24"/>
              </w:rPr>
              <w:t xml:space="preserve">内售后服务（响应时间，回访巡检方案、故障解决措施、技术人员保障、备品配件价格等）、本地化服务方案（江苏省内各服务网点、维修网点设置情况以及技术人员安排情况）等服务内容进行评审，售后服务和本地化服务方案符合本项目要求得</w:t>
            </w:r>
            <w:r>
              <w:rPr>
                <w:rFonts w:ascii="宋体" w:hAnsi="宋体" w:eastAsia="宋体"/>
                <w:sz w:val="24"/>
                <w:szCs w:val="24"/>
              </w:rPr>
              <w:t xml:space="preserve">3</w:t>
            </w:r>
            <w:r>
              <w:rPr>
                <w:rFonts w:hint="eastAsia" w:ascii="宋体" w:hAnsi="宋体" w:eastAsia="宋体"/>
                <w:sz w:val="24"/>
                <w:szCs w:val="24"/>
              </w:rPr>
              <w:t xml:space="preserve">分，不符合或未提供的不得分。</w:t>
            </w:r>
            <w:r>
              <w:rPr>
                <w:rFonts w:ascii="宋体" w:hAnsi="宋体" w:eastAsia="宋体"/>
                <w:sz w:val="24"/>
                <w:szCs w:val="24"/>
              </w:rPr>
              <w:t xml:space="preserve">  </w:t>
            </w:r>
            <w:r/>
          </w:p>
          <w:p>
            <w:pPr>
              <w:rPr>
                <w:rFonts w:ascii="宋体" w:hAnsi="宋体" w:eastAsia="宋体"/>
                <w:sz w:val="24"/>
                <w:szCs w:val="24"/>
              </w:rPr>
            </w:pPr>
            <w:r>
              <w:rPr>
                <w:rFonts w:hint="eastAsia" w:ascii="宋体" w:hAnsi="宋体" w:eastAsia="宋体"/>
                <w:sz w:val="24"/>
                <w:szCs w:val="24"/>
              </w:rPr>
              <w:t xml:space="preserve">2、质保期承诺（3分）：投标人提供的售后服务</w:t>
            </w:r>
            <w:r>
              <w:rPr>
                <w:rFonts w:hint="eastAsia" w:ascii="宋体" w:hAnsi="宋体" w:eastAsia="宋体"/>
                <w:sz w:val="24"/>
                <w:szCs w:val="24"/>
              </w:rPr>
              <w:t xml:space="preserve">承诺书需响应</w:t>
            </w:r>
            <w:r>
              <w:rPr>
                <w:rFonts w:hint="eastAsia" w:ascii="宋体" w:hAnsi="宋体" w:eastAsia="宋体"/>
                <w:sz w:val="24"/>
                <w:szCs w:val="24"/>
              </w:rPr>
              <w:t xml:space="preserve">招标文件要求的免费质保期</w:t>
            </w:r>
            <w:r>
              <w:rPr>
                <w:rFonts w:ascii="宋体" w:hAnsi="宋体" w:eastAsia="宋体"/>
                <w:sz w:val="24"/>
                <w:szCs w:val="24"/>
              </w:rPr>
              <w:t xml:space="preserve">1</w:t>
            </w:r>
            <w:r>
              <w:rPr>
                <w:rFonts w:hint="eastAsia" w:ascii="宋体" w:hAnsi="宋体" w:eastAsia="宋体"/>
                <w:sz w:val="24"/>
                <w:szCs w:val="24"/>
              </w:rPr>
              <w:t xml:space="preserve">年，得1分（投标人承诺签订合同前提供制造商出具的免费质保期承诺函），其他或未提供的不得分。投标人在满足招标文件规定的免费质保期基础上，每增加一年免费质保期的加</w:t>
            </w:r>
            <w:r>
              <w:rPr>
                <w:rFonts w:ascii="宋体" w:hAnsi="宋体" w:eastAsia="宋体"/>
                <w:sz w:val="24"/>
                <w:szCs w:val="24"/>
              </w:rPr>
              <w:t xml:space="preserve">1</w:t>
            </w:r>
            <w:r>
              <w:rPr>
                <w:rFonts w:hint="eastAsia" w:ascii="宋体" w:hAnsi="宋体" w:eastAsia="宋体"/>
                <w:sz w:val="24"/>
                <w:szCs w:val="24"/>
              </w:rPr>
              <w:t xml:space="preserve">分，最多加</w:t>
            </w:r>
            <w:r>
              <w:rPr>
                <w:rFonts w:ascii="宋体" w:hAnsi="宋体" w:eastAsia="宋体"/>
                <w:sz w:val="24"/>
                <w:szCs w:val="24"/>
              </w:rPr>
              <w:t xml:space="preserve">2</w:t>
            </w:r>
            <w:r>
              <w:rPr>
                <w:rFonts w:hint="eastAsia" w:ascii="宋体" w:hAnsi="宋体" w:eastAsia="宋体"/>
                <w:sz w:val="24"/>
                <w:szCs w:val="24"/>
              </w:rPr>
              <w:t xml:space="preserve">分（投标人承诺签订合同前提供制造商出具的免费质保期承诺函），其他或未提供的不得分。</w:t>
            </w:r>
            <w:r/>
          </w:p>
        </w:tc>
        <w:tc>
          <w:tcPr>
            <w:tcW w:w="523"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6</w:t>
            </w:r>
            <w:r/>
          </w:p>
        </w:tc>
      </w:tr>
      <w:tr>
        <w:trPr>
          <w:jc w:val="center"/>
          <w:trHeight w:val="1313"/>
        </w:trPr>
        <w:tc>
          <w:tcPr>
            <w:tcW w:w="752"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产品业绩</w:t>
            </w:r>
            <w:r/>
          </w:p>
        </w:tc>
        <w:tc>
          <w:tcPr>
            <w:tcW w:w="3725" w:type="pct"/>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由评委根据投标文件中有关投标类似产品（主要标的物：同品牌同型号</w:t>
            </w:r>
            <w:r>
              <w:rPr>
                <w:rFonts w:ascii="宋体" w:hAnsi="宋体" w:eastAsia="宋体"/>
                <w:sz w:val="24"/>
                <w:szCs w:val="24"/>
              </w:rPr>
              <w:t xml:space="preserve">CT</w:t>
            </w:r>
            <w:r>
              <w:rPr>
                <w:rFonts w:hint="eastAsia" w:ascii="宋体" w:hAnsi="宋体" w:eastAsia="宋体"/>
                <w:sz w:val="24"/>
                <w:szCs w:val="24"/>
              </w:rPr>
              <w:t xml:space="preserve">）的经营业绩情况进行评审。</w:t>
            </w:r>
            <w:r>
              <w:rPr>
                <w:rFonts w:ascii="宋体" w:hAnsi="宋体" w:eastAsia="宋体"/>
                <w:sz w:val="24"/>
                <w:szCs w:val="24"/>
              </w:rPr>
              <w:t xml:space="preserve">2023</w:t>
            </w:r>
            <w:r>
              <w:rPr>
                <w:rFonts w:hint="eastAsia" w:ascii="宋体" w:hAnsi="宋体" w:eastAsia="宋体"/>
                <w:sz w:val="24"/>
                <w:szCs w:val="24"/>
              </w:rPr>
              <w:t xml:space="preserve">年</w:t>
            </w:r>
            <w:r>
              <w:rPr>
                <w:rFonts w:ascii="宋体" w:hAnsi="宋体" w:eastAsia="宋体"/>
                <w:sz w:val="24"/>
                <w:szCs w:val="24"/>
              </w:rPr>
              <w:t xml:space="preserve">1</w:t>
            </w:r>
            <w:r>
              <w:rPr>
                <w:rFonts w:hint="eastAsia" w:ascii="宋体" w:hAnsi="宋体" w:eastAsia="宋体"/>
                <w:sz w:val="24"/>
                <w:szCs w:val="24"/>
              </w:rPr>
              <w:t xml:space="preserve">月</w:t>
            </w:r>
            <w:r>
              <w:rPr>
                <w:rFonts w:ascii="宋体" w:hAnsi="宋体" w:eastAsia="宋体"/>
                <w:sz w:val="24"/>
                <w:szCs w:val="24"/>
              </w:rPr>
              <w:t xml:space="preserve">1</w:t>
            </w:r>
            <w:r>
              <w:rPr>
                <w:rFonts w:hint="eastAsia" w:ascii="宋体" w:hAnsi="宋体" w:eastAsia="宋体"/>
                <w:sz w:val="24"/>
                <w:szCs w:val="24"/>
              </w:rPr>
              <w:t xml:space="preserve">日以来完成的与本项目同品牌同型号</w:t>
            </w:r>
            <w:r>
              <w:rPr>
                <w:rFonts w:ascii="宋体" w:hAnsi="宋体" w:eastAsia="宋体"/>
                <w:sz w:val="24"/>
                <w:szCs w:val="24"/>
              </w:rPr>
              <w:t xml:space="preserve">CT</w:t>
            </w:r>
            <w:r>
              <w:rPr>
                <w:rFonts w:hint="eastAsia" w:ascii="宋体" w:hAnsi="宋体" w:eastAsia="宋体"/>
                <w:sz w:val="24"/>
                <w:szCs w:val="24"/>
              </w:rPr>
              <w:t xml:space="preserve">的业绩，每提供一份业绩合同</w:t>
            </w:r>
            <w:r>
              <w:rPr>
                <w:rFonts w:ascii="宋体" w:hAnsi="宋体" w:eastAsia="宋体"/>
                <w:sz w:val="24"/>
                <w:szCs w:val="24"/>
              </w:rPr>
              <w:t xml:space="preserve">或者中标通知书</w:t>
            </w:r>
            <w:r>
              <w:rPr>
                <w:rFonts w:hint="eastAsia" w:ascii="宋体" w:hAnsi="宋体" w:eastAsia="宋体"/>
                <w:sz w:val="24"/>
                <w:szCs w:val="24"/>
              </w:rPr>
              <w:t xml:space="preserve">，得1分，最高得3分；并由投标人提供经营业绩情况说明列表，内容主要包括买方名称、供货机型、合同金额、数量、签订时间等，采购人将根据此表随机抽查，如有</w:t>
            </w:r>
            <w:r>
              <w:rPr>
                <w:rFonts w:hint="eastAsia" w:ascii="宋体" w:hAnsi="宋体" w:eastAsia="宋体"/>
                <w:sz w:val="24"/>
                <w:szCs w:val="24"/>
              </w:rPr>
              <w:t xml:space="preserve">虚假将</w:t>
            </w:r>
            <w:r>
              <w:rPr>
                <w:rFonts w:hint="eastAsia" w:ascii="宋体" w:hAnsi="宋体" w:eastAsia="宋体"/>
                <w:sz w:val="24"/>
                <w:szCs w:val="24"/>
              </w:rPr>
              <w:t xml:space="preserve">取消中标人资格。（企业之间的合同无效）。 </w:t>
            </w:r>
            <w:r/>
          </w:p>
        </w:tc>
        <w:tc>
          <w:tcPr>
            <w:tcW w:w="523" w:type="pct"/>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3</w:t>
            </w:r>
            <w:r/>
          </w:p>
        </w:tc>
      </w:tr>
    </w:tbl>
    <w:p>
      <w:pPr>
        <w:pStyle w:val="806"/>
        <w:ind w:firstLine="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三、推荐中标候选人:</w:t>
      </w:r>
      <w:r/>
    </w:p>
    <w:p>
      <w:pPr>
        <w:ind w:firstLine="488"/>
        <w:spacing w:line="360" w:lineRule="auto"/>
        <w:rPr>
          <w:rFonts w:cs="仿宋" w:asciiTheme="minorEastAsia" w:hAnsiTheme="minorEastAsia" w:eastAsiaTheme="minorEastAsia"/>
          <w:bCs/>
          <w:color w:val="000000" w:themeColor="text1"/>
          <w:sz w:val="24"/>
          <w:szCs w:val="24"/>
        </w:rPr>
        <w:sectPr>
          <w:headerReference w:type="default" r:id="rId9"/>
          <w:footerReference w:type="default" r:id="rId10"/>
          <w:footerReference w:type="first" r:id="rId11"/>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bCs/>
          <w:color w:val="000000" w:themeColor="text1"/>
          <w:sz w:val="24"/>
          <w:szCs w:val="24"/>
        </w:rPr>
        <w:t xml:space="preserve">汇总上述各项分值（保留两位小数,小数点后第三位四舍五入），按总得分由高到低的顺序排列,综合得分最高的为中标候选人</w:t>
      </w:r>
      <w:bookmarkEnd w:id="45"/>
      <w:r/>
      <w:r/>
    </w:p>
    <w:p>
      <w:pPr>
        <w:spacing w:line="300" w:lineRule="auto"/>
        <w:rPr>
          <w:rFonts w:cs="仿宋" w:asciiTheme="minorEastAsia" w:hAnsiTheme="minorEastAsia" w:eastAsiaTheme="minorEastAsia"/>
          <w:b/>
          <w:color w:val="000000" w:themeColor="text1"/>
          <w:sz w:val="32"/>
          <w:szCs w:val="32"/>
        </w:rPr>
        <w:outlineLvl w:val="0"/>
      </w:pPr>
      <w:r>
        <w:rPr>
          <w:rFonts w:cs="仿宋" w:asciiTheme="minorEastAsia" w:hAnsiTheme="minorEastAsia" w:eastAsiaTheme="minorEastAsia"/>
          <w:b/>
          <w:color w:val="000000" w:themeColor="text1"/>
          <w:sz w:val="32"/>
          <w:szCs w:val="32"/>
        </w:rPr>
      </w:r>
      <w:r/>
    </w:p>
    <w:p>
      <w:pPr>
        <w:jc w:val="center"/>
        <w:spacing w:line="300" w:lineRule="auto"/>
        <w:rPr>
          <w:rFonts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t xml:space="preserve">第五章 合同条款</w:t>
      </w:r>
      <w:r/>
    </w:p>
    <w:p>
      <w:pPr>
        <w:ind w:firstLine="567"/>
        <w:jc w:val="center"/>
        <w:rPr>
          <w:rFonts w:ascii="宋体" w:hAnsi="宋体" w:eastAsia="宋体" w:cs="仿宋"/>
          <w:bCs/>
          <w:color w:val="000000" w:themeColor="text1"/>
          <w:sz w:val="24"/>
          <w:szCs w:val="24"/>
        </w:rPr>
      </w:pPr>
      <w:r>
        <w:rPr>
          <w:rFonts w:ascii="宋体" w:hAnsi="宋体" w:eastAsia="宋体" w:cs="仿宋"/>
          <w:bCs/>
          <w:color w:val="000000" w:themeColor="text1"/>
          <w:sz w:val="24"/>
          <w:szCs w:val="24"/>
        </w:rPr>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注：本合同仅为合同的参考文本，合同签订双方可根据项目的具体要求进行修订，但不得更改实质性要求。</w:t>
      </w:r>
      <w:r/>
    </w:p>
    <w:p>
      <w:pPr>
        <w:ind w:firstLine="480"/>
        <w:spacing w:line="360" w:lineRule="auto"/>
        <w:rPr>
          <w:rFonts w:ascii="宋体" w:hAnsi="宋体" w:eastAsia="宋体" w:cs="宋体"/>
          <w:bCs/>
          <w:position w:val="-10"/>
          <w:sz w:val="24"/>
        </w:rPr>
      </w:pPr>
      <w:r/>
      <w:bookmarkStart w:id="46" w:name="_Toc513029243"/>
      <w:r/>
      <w:bookmarkStart w:id="47" w:name="_Toc20823315"/>
      <w:r/>
      <w:bookmarkStart w:id="48" w:name="_Toc16938559"/>
      <w:r>
        <w:rPr>
          <w:rFonts w:hint="eastAsia" w:ascii="宋体" w:hAnsi="宋体" w:eastAsia="宋体" w:cs="宋体"/>
          <w:bCs/>
          <w:position w:val="-10"/>
          <w:sz w:val="24"/>
        </w:rPr>
        <w:t xml:space="preserve">以下为中标后</w:t>
      </w:r>
      <w:r>
        <w:rPr>
          <w:rFonts w:hint="eastAsia" w:ascii="宋体" w:hAnsi="宋体" w:eastAsia="宋体" w:cs="宋体"/>
          <w:bCs/>
          <w:position w:val="-10"/>
          <w:sz w:val="24"/>
        </w:rPr>
        <w:t xml:space="preserve">签定</w:t>
      </w:r>
      <w:r>
        <w:rPr>
          <w:rFonts w:hint="eastAsia" w:ascii="宋体" w:hAnsi="宋体" w:eastAsia="宋体" w:cs="宋体"/>
          <w:bCs/>
          <w:position w:val="-10"/>
          <w:sz w:val="24"/>
        </w:rPr>
        <w:t xml:space="preserve">本项目合同的通用条款，采购人与中标人应按此签订采购合同。中标人不得提出实质性的修改，关于专用条款将由采购人与中标人结合本项目具体情况协商后签订。</w:t>
      </w:r>
      <w:bookmarkEnd w:id="46"/>
      <w:r/>
      <w:bookmarkEnd w:id="47"/>
      <w:r/>
      <w:bookmarkEnd w:id="48"/>
      <w:r/>
      <w:r/>
    </w:p>
    <w:p>
      <w:pPr>
        <w:jc w:val="center"/>
        <w:spacing w:line="360" w:lineRule="auto"/>
        <w:rPr>
          <w:rFonts w:ascii="宋体" w:hAnsi="宋体" w:eastAsia="宋体"/>
          <w:bCs/>
          <w:position w:val="-10"/>
          <w:sz w:val="44"/>
          <w:szCs w:val="44"/>
        </w:rPr>
      </w:pPr>
      <w:r>
        <w:rPr>
          <w:rFonts w:hint="eastAsia" w:ascii="宋体" w:hAnsi="宋体" w:eastAsia="宋体"/>
          <w:bCs/>
          <w:position w:val="-10"/>
          <w:sz w:val="44"/>
          <w:szCs w:val="44"/>
        </w:rPr>
        <w:t xml:space="preserve">医疗设备采购合同</w:t>
      </w:r>
      <w:r/>
    </w:p>
    <w:p>
      <w:pPr>
        <w:spacing w:line="360" w:lineRule="auto"/>
        <w:rPr>
          <w:rFonts w:ascii="宋体" w:hAnsi="宋体" w:eastAsia="宋体"/>
          <w:bCs/>
          <w:position w:val="-10"/>
          <w:sz w:val="28"/>
          <w:szCs w:val="28"/>
        </w:rPr>
      </w:pPr>
      <w:r>
        <w:rPr>
          <w:rFonts w:ascii="宋体" w:hAnsi="宋体" w:eastAsia="宋体"/>
          <w:bCs/>
          <w:position w:val="-10"/>
          <w:sz w:val="28"/>
          <w:szCs w:val="28"/>
        </w:rPr>
      </w:r>
      <w:r/>
    </w:p>
    <w:p>
      <w:pPr>
        <w:spacing w:line="360" w:lineRule="auto"/>
        <w:rPr>
          <w:rFonts w:ascii="宋体" w:hAnsi="宋体" w:eastAsia="宋体"/>
          <w:bCs/>
          <w:position w:val="-10"/>
          <w:sz w:val="28"/>
          <w:szCs w:val="28"/>
        </w:rPr>
      </w:pPr>
      <w:r>
        <w:rPr>
          <w:rFonts w:hint="eastAsia" w:ascii="宋体" w:hAnsi="宋体" w:eastAsia="宋体"/>
          <w:bCs/>
          <w:position w:val="-10"/>
          <w:sz w:val="28"/>
          <w:szCs w:val="28"/>
        </w:rPr>
        <w:t xml:space="preserve">甲方：</w:t>
      </w:r>
      <w:r>
        <w:rPr>
          <w:rFonts w:hint="eastAsia" w:ascii="宋体" w:hAnsi="宋体" w:eastAsia="宋体"/>
          <w:bCs/>
          <w:position w:val="-10"/>
          <w:sz w:val="28"/>
          <w:szCs w:val="28"/>
        </w:rPr>
        <w:t xml:space="preserve">泰州市姜堰区</w:t>
      </w:r>
      <w:r>
        <w:rPr>
          <w:rFonts w:hint="eastAsia" w:ascii="宋体" w:hAnsi="宋体" w:eastAsia="宋体"/>
          <w:bCs/>
          <w:position w:val="-10"/>
          <w:sz w:val="28"/>
          <w:szCs w:val="28"/>
        </w:rPr>
        <w:t xml:space="preserve">大伦镇卫生院</w:t>
      </w:r>
      <w:r>
        <w:rPr>
          <w:rFonts w:hint="eastAsia" w:ascii="宋体" w:hAnsi="宋体" w:eastAsia="宋体"/>
          <w:bCs/>
          <w:position w:val="-10"/>
          <w:sz w:val="28"/>
          <w:szCs w:val="28"/>
        </w:rPr>
        <w:t xml:space="preserve">     </w:t>
      </w:r>
      <w:r/>
    </w:p>
    <w:p>
      <w:pPr>
        <w:spacing w:line="360" w:lineRule="auto"/>
        <w:rPr>
          <w:rFonts w:ascii="宋体" w:hAnsi="宋体" w:eastAsia="宋体"/>
          <w:bCs/>
          <w:position w:val="-10"/>
          <w:sz w:val="28"/>
          <w:szCs w:val="28"/>
        </w:rPr>
      </w:pPr>
      <w:r>
        <w:rPr>
          <w:rFonts w:ascii="宋体" w:hAnsi="宋体" w:eastAsia="宋体"/>
          <w:bCs/>
          <w:position w:val="-10"/>
          <w:sz w:val="28"/>
          <w:szCs w:val="28"/>
        </w:rPr>
        <w:t xml:space="preserve">地址：</w:t>
      </w:r>
      <w:r>
        <w:rPr>
          <w:rFonts w:hint="eastAsia" w:ascii="宋体" w:hAnsi="宋体" w:eastAsia="宋体"/>
          <w:bCs/>
          <w:position w:val="-10"/>
          <w:sz w:val="28"/>
          <w:szCs w:val="28"/>
        </w:rPr>
        <w:t xml:space="preserve"> </w:t>
      </w:r>
      <w:r/>
    </w:p>
    <w:p>
      <w:pPr>
        <w:spacing w:line="360" w:lineRule="auto"/>
        <w:rPr>
          <w:rFonts w:ascii="宋体" w:hAnsi="宋体" w:eastAsia="宋体"/>
          <w:bCs/>
          <w:position w:val="-10"/>
          <w:sz w:val="28"/>
          <w:szCs w:val="28"/>
        </w:rPr>
      </w:pPr>
      <w:r>
        <w:rPr>
          <w:rFonts w:ascii="宋体" w:hAnsi="宋体" w:eastAsia="宋体"/>
          <w:bCs/>
          <w:position w:val="-10"/>
          <w:sz w:val="28"/>
          <w:szCs w:val="28"/>
        </w:rPr>
        <w:t xml:space="preserve">电话：</w:t>
      </w:r>
      <w:r>
        <w:rPr>
          <w:rFonts w:hint="eastAsia" w:ascii="宋体" w:hAnsi="宋体" w:eastAsia="宋体"/>
          <w:bCs/>
          <w:position w:val="-10"/>
          <w:sz w:val="28"/>
          <w:szCs w:val="28"/>
        </w:rPr>
        <w:t xml:space="preserve"> </w:t>
      </w:r>
      <w:r/>
    </w:p>
    <w:p>
      <w:pPr>
        <w:spacing w:line="360" w:lineRule="auto"/>
        <w:rPr>
          <w:rFonts w:ascii="宋体" w:hAnsi="宋体" w:eastAsia="宋体"/>
          <w:bCs/>
          <w:position w:val="-10"/>
          <w:sz w:val="28"/>
          <w:szCs w:val="28"/>
        </w:rPr>
      </w:pPr>
      <w:r>
        <w:rPr>
          <w:rFonts w:ascii="宋体" w:hAnsi="宋体" w:eastAsia="宋体"/>
          <w:bCs/>
          <w:position w:val="-10"/>
          <w:sz w:val="28"/>
          <w:szCs w:val="28"/>
        </w:rPr>
      </w:r>
      <w:r/>
    </w:p>
    <w:p>
      <w:pPr>
        <w:spacing w:line="360" w:lineRule="auto"/>
        <w:rPr>
          <w:rFonts w:ascii="宋体" w:hAnsi="宋体" w:eastAsia="宋体"/>
          <w:bCs/>
          <w:position w:val="-10"/>
          <w:sz w:val="28"/>
          <w:szCs w:val="28"/>
        </w:rPr>
      </w:pPr>
      <w:r>
        <w:rPr>
          <w:rFonts w:hint="eastAsia" w:ascii="宋体" w:hAnsi="宋体" w:eastAsia="宋体"/>
          <w:bCs/>
          <w:position w:val="-10"/>
          <w:sz w:val="28"/>
          <w:szCs w:val="28"/>
        </w:rPr>
        <w:t xml:space="preserve">乙方：</w:t>
      </w:r>
      <w:r/>
    </w:p>
    <w:p>
      <w:pPr>
        <w:spacing w:line="360" w:lineRule="auto"/>
        <w:rPr>
          <w:rFonts w:ascii="宋体" w:hAnsi="宋体" w:eastAsia="宋体"/>
          <w:bCs/>
          <w:position w:val="-10"/>
          <w:sz w:val="28"/>
          <w:szCs w:val="28"/>
        </w:rPr>
      </w:pPr>
      <w:r>
        <w:rPr>
          <w:rFonts w:hint="eastAsia" w:ascii="宋体" w:hAnsi="宋体" w:eastAsia="宋体"/>
          <w:bCs/>
          <w:position w:val="-10"/>
          <w:sz w:val="28"/>
          <w:szCs w:val="28"/>
        </w:rPr>
        <w:t xml:space="preserve">地址：</w:t>
      </w:r>
      <w:r/>
    </w:p>
    <w:p>
      <w:pPr>
        <w:spacing w:line="360" w:lineRule="auto"/>
        <w:rPr>
          <w:rFonts w:ascii="宋体" w:hAnsi="宋体" w:eastAsia="宋体"/>
          <w:bCs/>
          <w:position w:val="-10"/>
          <w:sz w:val="28"/>
          <w:szCs w:val="28"/>
        </w:rPr>
      </w:pPr>
      <w:r>
        <w:rPr>
          <w:rFonts w:hint="eastAsia" w:ascii="宋体" w:hAnsi="宋体" w:eastAsia="宋体"/>
          <w:bCs/>
          <w:position w:val="-10"/>
          <w:sz w:val="28"/>
          <w:szCs w:val="28"/>
        </w:rPr>
        <w:t xml:space="preserve">电话：</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经甲、乙双方协商，就乙方销售给甲方的医疗设备，特订立本合同。</w:t>
      </w:r>
      <w:r/>
    </w:p>
    <w:p>
      <w:pPr>
        <w:spacing w:line="360" w:lineRule="auto"/>
        <w:rPr>
          <w:rFonts w:ascii="宋体" w:hAnsi="宋体" w:eastAsia="宋体"/>
          <w:bCs/>
          <w:position w:val="-10"/>
          <w:sz w:val="24"/>
        </w:rPr>
      </w:pPr>
      <w:r>
        <w:rPr>
          <w:rFonts w:hint="eastAsia" w:ascii="宋体" w:hAnsi="宋体" w:eastAsia="宋体"/>
          <w:bCs/>
          <w:position w:val="-10"/>
          <w:sz w:val="24"/>
        </w:rPr>
        <w:t xml:space="preserve">一、设备名称、厂家、型号、数量和价格。</w:t>
      </w:r>
      <w:r/>
    </w:p>
    <w:tbl>
      <w:tblPr>
        <w:tblW w:w="9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58"/>
        <w:gridCol w:w="1875"/>
        <w:gridCol w:w="1950"/>
        <w:gridCol w:w="925"/>
        <w:gridCol w:w="1260"/>
        <w:gridCol w:w="1620"/>
      </w:tblGrid>
      <w:tr>
        <w:trPr>
          <w:trHeight w:val="307"/>
        </w:trPr>
        <w:tc>
          <w:tcPr>
            <w:tcW w:w="1658" w:type="dxa"/>
            <w:textDirection w:val="lrTb"/>
            <w:noWrap w:val="false"/>
          </w:tcPr>
          <w:p>
            <w:pPr>
              <w:jc w:val="center"/>
              <w:spacing w:line="360" w:lineRule="auto"/>
              <w:rPr>
                <w:rFonts w:ascii="宋体" w:hAnsi="宋体" w:eastAsia="宋体"/>
                <w:bCs/>
                <w:position w:val="-10"/>
                <w:sz w:val="24"/>
              </w:rPr>
            </w:pPr>
            <w:r>
              <w:rPr>
                <w:rFonts w:hint="eastAsia" w:ascii="宋体" w:hAnsi="宋体" w:eastAsia="宋体"/>
                <w:bCs/>
                <w:position w:val="-10"/>
                <w:sz w:val="24"/>
              </w:rPr>
              <w:t xml:space="preserve">设备名称</w:t>
            </w:r>
            <w:r/>
          </w:p>
        </w:tc>
        <w:tc>
          <w:tcPr>
            <w:tcW w:w="1875" w:type="dxa"/>
            <w:textDirection w:val="lrTb"/>
            <w:noWrap w:val="false"/>
          </w:tcPr>
          <w:p>
            <w:pPr>
              <w:jc w:val="center"/>
              <w:spacing w:line="360" w:lineRule="auto"/>
              <w:rPr>
                <w:rFonts w:ascii="宋体" w:hAnsi="宋体" w:eastAsia="宋体"/>
                <w:bCs/>
                <w:position w:val="-10"/>
                <w:sz w:val="24"/>
              </w:rPr>
            </w:pPr>
            <w:r>
              <w:rPr>
                <w:rFonts w:hint="eastAsia" w:ascii="宋体" w:hAnsi="宋体" w:eastAsia="宋体"/>
                <w:bCs/>
                <w:position w:val="-10"/>
                <w:sz w:val="24"/>
              </w:rPr>
              <w:t xml:space="preserve">生产厂家</w:t>
            </w:r>
            <w:r/>
          </w:p>
        </w:tc>
        <w:tc>
          <w:tcPr>
            <w:tcW w:w="1950" w:type="dxa"/>
            <w:textDirection w:val="lrTb"/>
            <w:noWrap w:val="false"/>
          </w:tcPr>
          <w:p>
            <w:pPr>
              <w:jc w:val="center"/>
              <w:spacing w:line="360" w:lineRule="auto"/>
              <w:rPr>
                <w:rFonts w:ascii="宋体" w:hAnsi="宋体" w:eastAsia="宋体"/>
                <w:bCs/>
                <w:position w:val="-10"/>
                <w:sz w:val="24"/>
              </w:rPr>
            </w:pPr>
            <w:r>
              <w:rPr>
                <w:rFonts w:hint="eastAsia" w:ascii="宋体" w:hAnsi="宋体" w:eastAsia="宋体"/>
                <w:bCs/>
                <w:position w:val="-10"/>
                <w:sz w:val="24"/>
              </w:rPr>
              <w:t xml:space="preserve">规格型号</w:t>
            </w:r>
            <w:r/>
          </w:p>
        </w:tc>
        <w:tc>
          <w:tcPr>
            <w:tcW w:w="925" w:type="dxa"/>
            <w:textDirection w:val="lrTb"/>
            <w:noWrap w:val="false"/>
          </w:tcPr>
          <w:p>
            <w:pPr>
              <w:jc w:val="center"/>
              <w:spacing w:line="360" w:lineRule="auto"/>
              <w:rPr>
                <w:rFonts w:ascii="宋体" w:hAnsi="宋体" w:eastAsia="宋体"/>
                <w:bCs/>
                <w:position w:val="-10"/>
                <w:sz w:val="24"/>
              </w:rPr>
            </w:pPr>
            <w:r>
              <w:rPr>
                <w:rFonts w:hint="eastAsia" w:ascii="宋体" w:hAnsi="宋体" w:eastAsia="宋体"/>
                <w:bCs/>
                <w:position w:val="-10"/>
                <w:sz w:val="24"/>
              </w:rPr>
              <w:t xml:space="preserve">数量</w:t>
            </w:r>
            <w:r/>
          </w:p>
        </w:tc>
        <w:tc>
          <w:tcPr>
            <w:tcW w:w="1260" w:type="dxa"/>
            <w:textDirection w:val="lrTb"/>
            <w:noWrap w:val="false"/>
          </w:tcPr>
          <w:p>
            <w:pPr>
              <w:jc w:val="center"/>
              <w:spacing w:line="360" w:lineRule="auto"/>
              <w:rPr>
                <w:rFonts w:ascii="宋体" w:hAnsi="宋体" w:eastAsia="宋体"/>
                <w:bCs/>
                <w:position w:val="-10"/>
                <w:sz w:val="24"/>
              </w:rPr>
            </w:pPr>
            <w:r>
              <w:rPr>
                <w:rFonts w:hint="eastAsia" w:ascii="宋体" w:hAnsi="宋体" w:eastAsia="宋体"/>
                <w:bCs/>
                <w:position w:val="-10"/>
                <w:sz w:val="24"/>
              </w:rPr>
              <w:t xml:space="preserve">单价（元）</w:t>
            </w:r>
            <w:r/>
          </w:p>
        </w:tc>
        <w:tc>
          <w:tcPr>
            <w:tcW w:w="1620" w:type="dxa"/>
            <w:textDirection w:val="lrTb"/>
            <w:noWrap w:val="false"/>
          </w:tcPr>
          <w:p>
            <w:pPr>
              <w:jc w:val="center"/>
              <w:spacing w:line="360" w:lineRule="auto"/>
              <w:rPr>
                <w:rFonts w:ascii="宋体" w:hAnsi="宋体" w:eastAsia="宋体"/>
                <w:bCs/>
                <w:position w:val="-10"/>
                <w:sz w:val="24"/>
              </w:rPr>
            </w:pPr>
            <w:r>
              <w:rPr>
                <w:rFonts w:hint="eastAsia" w:ascii="宋体" w:hAnsi="宋体" w:eastAsia="宋体"/>
                <w:bCs/>
                <w:position w:val="-10"/>
                <w:sz w:val="24"/>
              </w:rPr>
              <w:t xml:space="preserve">成交价（元）</w:t>
            </w:r>
            <w:r/>
          </w:p>
        </w:tc>
      </w:tr>
      <w:tr>
        <w:trPr>
          <w:trHeight w:val="171"/>
        </w:trPr>
        <w:tc>
          <w:tcPr>
            <w:tcW w:w="1658" w:type="dxa"/>
            <w:textDirection w:val="lrTb"/>
            <w:noWrap w:val="false"/>
          </w:tcPr>
          <w:p>
            <w:pPr>
              <w:ind w:firstLine="240"/>
              <w:spacing w:line="360" w:lineRule="auto"/>
              <w:rPr>
                <w:rFonts w:ascii="宋体" w:hAnsi="宋体" w:eastAsia="宋体"/>
                <w:bCs/>
                <w:position w:val="-10"/>
                <w:sz w:val="24"/>
              </w:rPr>
            </w:pPr>
            <w:r>
              <w:rPr>
                <w:rFonts w:ascii="宋体" w:hAnsi="宋体" w:eastAsia="宋体"/>
                <w:bCs/>
                <w:position w:val="-10"/>
                <w:sz w:val="24"/>
              </w:rPr>
            </w:r>
            <w:r/>
          </w:p>
        </w:tc>
        <w:tc>
          <w:tcPr>
            <w:tcW w:w="1875" w:type="dxa"/>
            <w:textDirection w:val="lrTb"/>
            <w:noWrap w:val="false"/>
          </w:tcPr>
          <w:p>
            <w:pPr>
              <w:jc w:val="center"/>
              <w:spacing w:line="360" w:lineRule="auto"/>
              <w:rPr>
                <w:rFonts w:ascii="宋体" w:hAnsi="宋体" w:eastAsia="宋体"/>
                <w:bCs/>
                <w:position w:val="-10"/>
                <w:sz w:val="24"/>
              </w:rPr>
            </w:pPr>
            <w:r>
              <w:rPr>
                <w:rFonts w:ascii="宋体" w:hAnsi="宋体" w:eastAsia="宋体"/>
                <w:bCs/>
                <w:position w:val="-10"/>
                <w:sz w:val="24"/>
              </w:rPr>
            </w:r>
            <w:r/>
          </w:p>
        </w:tc>
        <w:tc>
          <w:tcPr>
            <w:tcW w:w="1950" w:type="dxa"/>
            <w:textDirection w:val="lrTb"/>
            <w:noWrap w:val="false"/>
          </w:tcPr>
          <w:p>
            <w:pPr>
              <w:jc w:val="center"/>
              <w:spacing w:line="360" w:lineRule="auto"/>
              <w:rPr>
                <w:rFonts w:ascii="宋体" w:hAnsi="宋体" w:eastAsia="宋体"/>
                <w:bCs/>
                <w:position w:val="-10"/>
                <w:sz w:val="24"/>
              </w:rPr>
            </w:pPr>
            <w:r>
              <w:rPr>
                <w:rFonts w:ascii="宋体" w:hAnsi="宋体" w:eastAsia="宋体"/>
                <w:bCs/>
                <w:position w:val="-10"/>
                <w:sz w:val="24"/>
              </w:rPr>
            </w:r>
            <w:r/>
          </w:p>
        </w:tc>
        <w:tc>
          <w:tcPr>
            <w:tcW w:w="925" w:type="dxa"/>
            <w:textDirection w:val="lrTb"/>
            <w:noWrap w:val="false"/>
          </w:tcPr>
          <w:p>
            <w:pPr>
              <w:jc w:val="center"/>
              <w:spacing w:line="360" w:lineRule="auto"/>
              <w:rPr>
                <w:rFonts w:ascii="宋体" w:hAnsi="宋体" w:eastAsia="宋体"/>
                <w:bCs/>
                <w:position w:val="-10"/>
                <w:sz w:val="24"/>
              </w:rPr>
            </w:pPr>
            <w:r>
              <w:rPr>
                <w:rFonts w:ascii="宋体" w:hAnsi="宋体" w:eastAsia="宋体"/>
                <w:bCs/>
                <w:position w:val="-10"/>
                <w:sz w:val="24"/>
              </w:rPr>
            </w:r>
            <w:r/>
          </w:p>
        </w:tc>
        <w:tc>
          <w:tcPr>
            <w:tcW w:w="1260" w:type="dxa"/>
            <w:textDirection w:val="lrTb"/>
            <w:noWrap w:val="false"/>
          </w:tcPr>
          <w:p>
            <w:pPr>
              <w:ind w:firstLine="120"/>
              <w:jc w:val="center"/>
              <w:spacing w:line="360" w:lineRule="auto"/>
              <w:rPr>
                <w:rFonts w:ascii="宋体" w:hAnsi="宋体" w:eastAsia="宋体"/>
                <w:bCs/>
                <w:position w:val="-10"/>
                <w:sz w:val="24"/>
              </w:rPr>
            </w:pPr>
            <w:r>
              <w:rPr>
                <w:rFonts w:ascii="宋体" w:hAnsi="宋体" w:eastAsia="宋体"/>
                <w:bCs/>
                <w:position w:val="-10"/>
                <w:sz w:val="24"/>
              </w:rPr>
            </w:r>
            <w:r/>
          </w:p>
        </w:tc>
        <w:tc>
          <w:tcPr>
            <w:tcW w:w="1620" w:type="dxa"/>
            <w:textDirection w:val="lrTb"/>
            <w:noWrap w:val="false"/>
          </w:tcPr>
          <w:p>
            <w:pPr>
              <w:ind w:firstLine="120"/>
              <w:jc w:val="center"/>
              <w:spacing w:line="360" w:lineRule="auto"/>
              <w:rPr>
                <w:rFonts w:ascii="宋体" w:hAnsi="宋体" w:eastAsia="宋体"/>
                <w:bCs/>
                <w:position w:val="-10"/>
                <w:sz w:val="24"/>
              </w:rPr>
            </w:pPr>
            <w:r>
              <w:rPr>
                <w:rFonts w:ascii="宋体" w:hAnsi="宋体" w:eastAsia="宋体"/>
                <w:bCs/>
                <w:position w:val="-10"/>
                <w:sz w:val="24"/>
              </w:rPr>
            </w:r>
            <w:r/>
          </w:p>
        </w:tc>
      </w:tr>
      <w:tr>
        <w:trPr>
          <w:trHeight w:val="171"/>
        </w:trPr>
        <w:tc>
          <w:tcPr>
            <w:tcW w:w="1658" w:type="dxa"/>
            <w:textDirection w:val="lrTb"/>
            <w:noWrap w:val="false"/>
          </w:tcPr>
          <w:p>
            <w:pPr>
              <w:ind w:firstLine="240"/>
              <w:spacing w:line="360" w:lineRule="auto"/>
              <w:rPr>
                <w:rFonts w:ascii="宋体" w:hAnsi="宋体" w:eastAsia="宋体"/>
                <w:bCs/>
                <w:position w:val="-10"/>
                <w:sz w:val="24"/>
              </w:rPr>
            </w:pPr>
            <w:r>
              <w:rPr>
                <w:rFonts w:ascii="宋体" w:hAnsi="宋体" w:eastAsia="宋体"/>
                <w:bCs/>
                <w:position w:val="-10"/>
                <w:sz w:val="24"/>
              </w:rPr>
            </w:r>
            <w:r/>
          </w:p>
        </w:tc>
        <w:tc>
          <w:tcPr>
            <w:tcW w:w="1875" w:type="dxa"/>
            <w:textDirection w:val="lrTb"/>
            <w:noWrap w:val="false"/>
          </w:tcPr>
          <w:p>
            <w:pPr>
              <w:jc w:val="center"/>
              <w:spacing w:line="360" w:lineRule="auto"/>
              <w:rPr>
                <w:rFonts w:ascii="宋体" w:hAnsi="宋体" w:eastAsia="宋体"/>
                <w:bCs/>
                <w:position w:val="-10"/>
                <w:sz w:val="24"/>
              </w:rPr>
            </w:pPr>
            <w:r>
              <w:rPr>
                <w:rFonts w:ascii="宋体" w:hAnsi="宋体" w:eastAsia="宋体"/>
                <w:bCs/>
                <w:position w:val="-10"/>
                <w:sz w:val="24"/>
              </w:rPr>
            </w:r>
            <w:r/>
          </w:p>
        </w:tc>
        <w:tc>
          <w:tcPr>
            <w:tcW w:w="1950" w:type="dxa"/>
            <w:textDirection w:val="lrTb"/>
            <w:noWrap w:val="false"/>
          </w:tcPr>
          <w:p>
            <w:pPr>
              <w:jc w:val="center"/>
              <w:spacing w:line="360" w:lineRule="auto"/>
              <w:rPr>
                <w:rFonts w:ascii="宋体" w:hAnsi="宋体" w:eastAsia="宋体"/>
                <w:bCs/>
                <w:position w:val="-10"/>
                <w:sz w:val="24"/>
              </w:rPr>
            </w:pPr>
            <w:r>
              <w:rPr>
                <w:rFonts w:ascii="宋体" w:hAnsi="宋体" w:eastAsia="宋体"/>
                <w:bCs/>
                <w:position w:val="-10"/>
                <w:sz w:val="24"/>
              </w:rPr>
            </w:r>
            <w:r/>
          </w:p>
        </w:tc>
        <w:tc>
          <w:tcPr>
            <w:tcW w:w="925" w:type="dxa"/>
            <w:textDirection w:val="lrTb"/>
            <w:noWrap w:val="false"/>
          </w:tcPr>
          <w:p>
            <w:pPr>
              <w:jc w:val="center"/>
              <w:spacing w:line="360" w:lineRule="auto"/>
              <w:rPr>
                <w:rFonts w:ascii="宋体" w:hAnsi="宋体" w:eastAsia="宋体"/>
                <w:bCs/>
                <w:position w:val="-10"/>
                <w:sz w:val="24"/>
              </w:rPr>
            </w:pPr>
            <w:r>
              <w:rPr>
                <w:rFonts w:ascii="宋体" w:hAnsi="宋体" w:eastAsia="宋体"/>
                <w:bCs/>
                <w:position w:val="-10"/>
                <w:sz w:val="24"/>
              </w:rPr>
            </w:r>
            <w:r/>
          </w:p>
        </w:tc>
        <w:tc>
          <w:tcPr>
            <w:tcW w:w="1260" w:type="dxa"/>
            <w:textDirection w:val="lrTb"/>
            <w:noWrap w:val="false"/>
          </w:tcPr>
          <w:p>
            <w:pPr>
              <w:ind w:firstLine="120"/>
              <w:jc w:val="center"/>
              <w:spacing w:line="360" w:lineRule="auto"/>
              <w:rPr>
                <w:rFonts w:ascii="宋体" w:hAnsi="宋体" w:eastAsia="宋体"/>
                <w:bCs/>
                <w:position w:val="-10"/>
                <w:sz w:val="24"/>
              </w:rPr>
            </w:pPr>
            <w:r>
              <w:rPr>
                <w:rFonts w:ascii="宋体" w:hAnsi="宋体" w:eastAsia="宋体"/>
                <w:bCs/>
                <w:position w:val="-10"/>
                <w:sz w:val="24"/>
              </w:rPr>
            </w:r>
            <w:r/>
          </w:p>
        </w:tc>
        <w:tc>
          <w:tcPr>
            <w:tcW w:w="1620" w:type="dxa"/>
            <w:textDirection w:val="lrTb"/>
            <w:noWrap w:val="false"/>
          </w:tcPr>
          <w:p>
            <w:pPr>
              <w:ind w:firstLine="120"/>
              <w:jc w:val="center"/>
              <w:spacing w:line="360" w:lineRule="auto"/>
              <w:rPr>
                <w:rFonts w:ascii="宋体" w:hAnsi="宋体" w:eastAsia="宋体"/>
                <w:bCs/>
                <w:position w:val="-10"/>
                <w:sz w:val="24"/>
              </w:rPr>
            </w:pPr>
            <w:r>
              <w:rPr>
                <w:rFonts w:ascii="宋体" w:hAnsi="宋体" w:eastAsia="宋体"/>
                <w:bCs/>
                <w:position w:val="-10"/>
                <w:sz w:val="24"/>
              </w:rPr>
            </w:r>
            <w:r/>
          </w:p>
        </w:tc>
      </w:tr>
      <w:tr>
        <w:trPr>
          <w:trHeight w:val="70"/>
        </w:trPr>
        <w:tc>
          <w:tcPr>
            <w:gridSpan w:val="4"/>
            <w:tcW w:w="6408" w:type="dxa"/>
            <w:textDirection w:val="lrTb"/>
            <w:noWrap w:val="false"/>
          </w:tcPr>
          <w:p>
            <w:pPr>
              <w:spacing w:line="360" w:lineRule="auto"/>
              <w:rPr>
                <w:rFonts w:ascii="宋体" w:hAnsi="宋体" w:eastAsia="宋体"/>
                <w:bCs/>
                <w:position w:val="-10"/>
                <w:sz w:val="24"/>
              </w:rPr>
            </w:pPr>
            <w:r>
              <w:rPr>
                <w:rFonts w:hint="eastAsia" w:ascii="宋体" w:hAnsi="宋体" w:eastAsia="宋体"/>
                <w:bCs/>
                <w:position w:val="-10"/>
                <w:sz w:val="24"/>
              </w:rPr>
              <w:t xml:space="preserve">总计(大写):</w:t>
            </w:r>
            <w:r/>
          </w:p>
        </w:tc>
        <w:tc>
          <w:tcPr>
            <w:gridSpan w:val="2"/>
            <w:tcW w:w="2880" w:type="dxa"/>
            <w:textDirection w:val="lrTb"/>
            <w:noWrap w:val="false"/>
          </w:tcPr>
          <w:p>
            <w:pPr>
              <w:spacing w:line="360" w:lineRule="auto"/>
              <w:rPr>
                <w:rFonts w:ascii="宋体" w:hAnsi="宋体" w:eastAsia="宋体"/>
                <w:bCs/>
                <w:position w:val="-10"/>
                <w:sz w:val="24"/>
              </w:rPr>
            </w:pPr>
            <w:r>
              <w:rPr>
                <w:rFonts w:hint="eastAsia" w:ascii="宋体" w:hAnsi="宋体" w:eastAsia="宋体"/>
                <w:bCs/>
                <w:position w:val="-10"/>
                <w:sz w:val="24"/>
              </w:rPr>
              <w:t xml:space="preserve">（小写）：￥</w:t>
            </w:r>
            <w:r/>
          </w:p>
        </w:tc>
      </w:tr>
    </w:tbl>
    <w:p>
      <w:pPr>
        <w:ind w:firstLine="480"/>
        <w:spacing w:line="360" w:lineRule="auto"/>
        <w:rPr>
          <w:rFonts w:ascii="宋体" w:hAnsi="宋体" w:eastAsia="宋体" w:cs="等线"/>
          <w:bCs/>
          <w:color w:val="000000"/>
          <w:position w:val="-10"/>
          <w:sz w:val="24"/>
        </w:rPr>
      </w:pPr>
      <w:r>
        <w:rPr>
          <w:rFonts w:hint="eastAsia" w:ascii="宋体" w:hAnsi="宋体" w:eastAsia="宋体"/>
          <w:bCs/>
          <w:color w:val="000000"/>
          <w:position w:val="-10"/>
          <w:sz w:val="24"/>
        </w:rPr>
        <w:t xml:space="preserve">1.上述价格含设备制造、包装、仓储、运输、退换货、安装、调试以及提供相应的培训，</w:t>
      </w:r>
      <w:r>
        <w:rPr>
          <w:rFonts w:hint="eastAsia" w:ascii="宋体" w:hAnsi="宋体" w:eastAsia="宋体" w:cs="等线"/>
          <w:bCs/>
          <w:color w:val="000000"/>
          <w:position w:val="-10"/>
          <w:sz w:val="24"/>
        </w:rPr>
        <w:t xml:space="preserve">验收合格之前和</w:t>
      </w:r>
      <w:r>
        <w:rPr>
          <w:rFonts w:hint="eastAsia" w:ascii="宋体" w:hAnsi="宋体" w:eastAsia="宋体" w:cs="等线"/>
          <w:bCs/>
          <w:color w:val="000000"/>
          <w:position w:val="-10"/>
          <w:sz w:val="24"/>
        </w:rPr>
        <w:t xml:space="preserve">质保期</w:t>
      </w:r>
      <w:r>
        <w:rPr>
          <w:rFonts w:hint="eastAsia" w:ascii="宋体" w:hAnsi="宋体" w:eastAsia="宋体" w:cs="等线"/>
          <w:bCs/>
          <w:color w:val="000000"/>
          <w:position w:val="-10"/>
          <w:sz w:val="24"/>
        </w:rPr>
        <w:t xml:space="preserve">内备品、备件发生的所有含税费用，以及包装拆除物</w:t>
      </w:r>
      <w:r>
        <w:rPr>
          <w:rFonts w:hint="eastAsia" w:ascii="宋体" w:hAnsi="宋体" w:eastAsia="宋体" w:cs="等线"/>
          <w:bCs/>
          <w:color w:val="000000"/>
          <w:position w:val="-10"/>
          <w:sz w:val="24"/>
        </w:rPr>
        <w:t xml:space="preserve">的清理费用。</w:t>
      </w:r>
      <w:r/>
    </w:p>
    <w:p>
      <w:pPr>
        <w:ind w:firstLine="480"/>
        <w:spacing w:line="360" w:lineRule="auto"/>
        <w:rPr>
          <w:rFonts w:ascii="宋体" w:hAnsi="宋体" w:eastAsia="宋体" w:cs="等线"/>
          <w:bCs/>
          <w:color w:val="000000"/>
          <w:position w:val="-10"/>
          <w:sz w:val="24"/>
        </w:rPr>
      </w:pPr>
      <w:r>
        <w:rPr>
          <w:rFonts w:hint="eastAsia" w:ascii="宋体" w:hAnsi="宋体" w:eastAsia="宋体" w:cs="等线"/>
          <w:bCs/>
          <w:color w:val="000000"/>
          <w:position w:val="-10"/>
          <w:sz w:val="24"/>
        </w:rPr>
        <w:t xml:space="preserve">2.质保期内的维护、保养（含设备所有部件）与技术支持等事项而发生的一切费用，均已包含在合同总价中，由乙方自行承担。</w:t>
      </w:r>
      <w:r/>
    </w:p>
    <w:p>
      <w:pPr>
        <w:ind w:firstLine="480"/>
        <w:spacing w:line="360" w:lineRule="auto"/>
        <w:rPr>
          <w:rFonts w:ascii="宋体" w:hAnsi="宋体" w:eastAsia="宋体" w:cs="等线"/>
          <w:bCs/>
          <w:color w:val="000000"/>
          <w:position w:val="-10"/>
          <w:sz w:val="24"/>
        </w:rPr>
      </w:pPr>
      <w:r>
        <w:rPr>
          <w:rFonts w:hint="eastAsia" w:ascii="宋体" w:hAnsi="宋体" w:eastAsia="宋体" w:cs="等线"/>
          <w:bCs/>
          <w:color w:val="000000"/>
          <w:position w:val="-10"/>
          <w:sz w:val="24"/>
        </w:rPr>
        <w:t xml:space="preserve">3.乙方未按本合同约定提交设备所产生的任何费用由乙方负责，甲方对由此所引起的任何价格变动不予承认。</w:t>
      </w:r>
      <w:r/>
    </w:p>
    <w:p>
      <w:pPr>
        <w:spacing w:line="360" w:lineRule="auto"/>
        <w:rPr>
          <w:rFonts w:ascii="宋体" w:hAnsi="宋体" w:eastAsia="宋体"/>
          <w:bCs/>
          <w:position w:val="-10"/>
          <w:sz w:val="24"/>
        </w:rPr>
      </w:pPr>
      <w:r>
        <w:rPr>
          <w:rFonts w:hint="eastAsia" w:ascii="宋体" w:hAnsi="宋体" w:eastAsia="宋体"/>
          <w:bCs/>
          <w:position w:val="-10"/>
          <w:sz w:val="24"/>
        </w:rPr>
        <w:t xml:space="preserve">二、设备详细配置清单见附件。</w:t>
      </w:r>
      <w:r/>
    </w:p>
    <w:p>
      <w:pPr>
        <w:spacing w:line="360" w:lineRule="auto"/>
        <w:rPr>
          <w:rFonts w:ascii="宋体" w:hAnsi="宋体" w:eastAsia="宋体"/>
          <w:bCs/>
          <w:color w:val="000000"/>
          <w:position w:val="-10"/>
          <w:sz w:val="24"/>
        </w:rPr>
      </w:pPr>
      <w:r>
        <w:rPr>
          <w:rFonts w:hint="eastAsia" w:ascii="宋体" w:hAnsi="宋体" w:eastAsia="宋体"/>
          <w:bCs/>
          <w:color w:val="000000"/>
          <w:position w:val="-10"/>
          <w:sz w:val="24"/>
        </w:rPr>
        <w:t xml:space="preserve">三、付款方式：  </w:t>
      </w:r>
      <w:r/>
    </w:p>
    <w:p>
      <w:pPr>
        <w:spacing w:line="360" w:lineRule="auto"/>
        <w:rPr>
          <w:rFonts w:ascii="宋体" w:hAnsi="宋体" w:eastAsia="宋体"/>
          <w:bCs/>
          <w:color w:val="000000"/>
          <w:position w:val="-10"/>
          <w:sz w:val="24"/>
        </w:rPr>
      </w:pPr>
      <w:r>
        <w:rPr>
          <w:rFonts w:hint="eastAsia" w:ascii="宋体" w:hAnsi="宋体" w:eastAsia="宋体"/>
          <w:bCs/>
          <w:position w:val="-10"/>
          <w:sz w:val="24"/>
        </w:rPr>
        <w:t xml:space="preserve">四、交货期：合同生效之日起 </w:t>
      </w:r>
      <w:r>
        <w:rPr>
          <w:rFonts w:hint="eastAsia" w:ascii="宋体" w:hAnsi="宋体" w:eastAsia="宋体"/>
          <w:bCs/>
          <w:position w:val="-10"/>
          <w:sz w:val="24"/>
          <w:u w:val="single"/>
        </w:rPr>
        <w:t xml:space="preserve">  </w:t>
      </w:r>
      <w:r>
        <w:rPr>
          <w:rFonts w:ascii="宋体" w:hAnsi="宋体" w:eastAsia="宋体"/>
          <w:bCs/>
          <w:position w:val="-10"/>
          <w:sz w:val="24"/>
          <w:u w:val="single"/>
        </w:rPr>
        <w:t xml:space="preserve">   </w:t>
      </w:r>
      <w:r>
        <w:rPr>
          <w:rFonts w:hint="eastAsia" w:ascii="宋体" w:hAnsi="宋体" w:eastAsia="宋体"/>
          <w:bCs/>
          <w:position w:val="-10"/>
          <w:sz w:val="24"/>
          <w:u w:val="single"/>
        </w:rPr>
        <w:t xml:space="preserve"> </w:t>
      </w:r>
      <w:r>
        <w:rPr>
          <w:rFonts w:hint="eastAsia" w:ascii="宋体" w:hAnsi="宋体" w:eastAsia="宋体"/>
          <w:bCs/>
          <w:position w:val="-10"/>
          <w:sz w:val="24"/>
        </w:rPr>
        <w:t xml:space="preserve">内货物运抵医</w:t>
      </w:r>
      <w:r>
        <w:rPr>
          <w:rFonts w:hint="eastAsia" w:ascii="宋体" w:hAnsi="宋体" w:eastAsia="宋体"/>
          <w:bCs/>
          <w:color w:val="000000"/>
          <w:position w:val="-10"/>
          <w:sz w:val="24"/>
        </w:rPr>
        <w:t xml:space="preserve">院并安装完毕。</w:t>
      </w:r>
      <w:r/>
    </w:p>
    <w:p>
      <w:pPr>
        <w:spacing w:line="360" w:lineRule="auto"/>
        <w:rPr>
          <w:rFonts w:ascii="宋体" w:hAnsi="宋体" w:eastAsia="宋体"/>
          <w:bCs/>
          <w:position w:val="-10"/>
          <w:sz w:val="24"/>
        </w:rPr>
      </w:pPr>
      <w:r>
        <w:rPr>
          <w:rFonts w:hint="eastAsia" w:ascii="宋体" w:hAnsi="宋体" w:eastAsia="宋体"/>
          <w:bCs/>
          <w:position w:val="-10"/>
          <w:sz w:val="24"/>
        </w:rPr>
        <w:t xml:space="preserve">五、交货地点：</w:t>
      </w:r>
      <w:r>
        <w:rPr>
          <w:rFonts w:hint="eastAsia" w:ascii="宋体" w:hAnsi="宋体" w:eastAsia="宋体"/>
          <w:bCs/>
          <w:position w:val="-10"/>
          <w:sz w:val="24"/>
        </w:rPr>
        <w:t xml:space="preserve">泰州市姜堰区</w:t>
      </w:r>
      <w:r>
        <w:rPr>
          <w:rFonts w:hint="eastAsia" w:ascii="宋体" w:hAnsi="宋体" w:eastAsia="宋体"/>
          <w:bCs/>
          <w:position w:val="-10"/>
          <w:sz w:val="24"/>
        </w:rPr>
        <w:t xml:space="preserve">大伦镇卫生院</w:t>
      </w:r>
      <w:r>
        <w:rPr>
          <w:rFonts w:hint="eastAsia" w:ascii="宋体" w:hAnsi="宋体" w:eastAsia="宋体"/>
          <w:bCs/>
          <w:position w:val="-10"/>
          <w:sz w:val="24"/>
        </w:rPr>
        <w:t xml:space="preserve">指定地点。</w:t>
      </w:r>
      <w:r/>
    </w:p>
    <w:p>
      <w:pPr>
        <w:spacing w:line="360" w:lineRule="auto"/>
        <w:rPr>
          <w:rFonts w:ascii="宋体" w:hAnsi="宋体" w:eastAsia="宋体"/>
          <w:bCs/>
          <w:color w:val="ff0000"/>
          <w:position w:val="-10"/>
          <w:sz w:val="24"/>
        </w:rPr>
      </w:pPr>
      <w:r>
        <w:rPr>
          <w:rFonts w:hint="eastAsia" w:ascii="宋体" w:hAnsi="宋体" w:eastAsia="宋体"/>
          <w:bCs/>
          <w:position w:val="-10"/>
          <w:sz w:val="24"/>
        </w:rPr>
        <w:t xml:space="preserve">六、质保期：上述设备提供原厂质保期</w:t>
      </w:r>
      <w:r>
        <w:rPr>
          <w:rFonts w:hint="eastAsia" w:ascii="宋体" w:hAnsi="宋体" w:eastAsia="宋体"/>
          <w:bCs/>
          <w:position w:val="-10"/>
          <w:sz w:val="24"/>
          <w:u w:val="single"/>
        </w:rPr>
        <w:t xml:space="preserve">  </w:t>
      </w:r>
      <w:r>
        <w:rPr>
          <w:rFonts w:ascii="宋体" w:hAnsi="宋体" w:eastAsia="宋体"/>
          <w:bCs/>
          <w:position w:val="-10"/>
          <w:sz w:val="24"/>
          <w:u w:val="single"/>
        </w:rPr>
        <w:t xml:space="preserve"> </w:t>
      </w:r>
      <w:r>
        <w:rPr>
          <w:rFonts w:hint="eastAsia" w:ascii="宋体" w:hAnsi="宋体" w:eastAsia="宋体"/>
          <w:bCs/>
          <w:position w:val="-10"/>
          <w:sz w:val="24"/>
          <w:u w:val="single"/>
        </w:rPr>
        <w:t xml:space="preserve"> </w:t>
      </w:r>
      <w:r>
        <w:rPr>
          <w:rFonts w:hint="eastAsia" w:ascii="宋体" w:hAnsi="宋体" w:eastAsia="宋体"/>
          <w:bCs/>
          <w:position w:val="-10"/>
          <w:sz w:val="24"/>
        </w:rPr>
        <w:t xml:space="preserve">年(全保)，所有维修配件均为原厂全新合格产品；质保期从设备安装调试验收合格并完成培训之日算起，保修期外乙方对</w:t>
      </w:r>
      <w:r>
        <w:rPr>
          <w:rFonts w:hint="eastAsia" w:ascii="宋体" w:hAnsi="宋体" w:eastAsia="宋体"/>
          <w:bCs/>
          <w:position w:val="-10"/>
          <w:sz w:val="24"/>
        </w:rPr>
        <w:t xml:space="preserve">本设备</w:t>
      </w:r>
      <w:r>
        <w:rPr>
          <w:rFonts w:hint="eastAsia" w:ascii="宋体" w:hAnsi="宋体" w:eastAsia="宋体"/>
          <w:bCs/>
          <w:position w:val="-10"/>
          <w:sz w:val="24"/>
        </w:rPr>
        <w:t xml:space="preserve">终身负责维修。</w:t>
      </w:r>
      <w:r/>
    </w:p>
    <w:p>
      <w:pPr>
        <w:spacing w:line="360" w:lineRule="auto"/>
        <w:rPr>
          <w:rFonts w:ascii="宋体" w:hAnsi="宋体" w:eastAsia="宋体"/>
          <w:bCs/>
          <w:position w:val="-10"/>
          <w:sz w:val="24"/>
        </w:rPr>
      </w:pPr>
      <w:r>
        <w:rPr>
          <w:rFonts w:hint="eastAsia" w:ascii="宋体" w:hAnsi="宋体" w:eastAsia="宋体"/>
          <w:bCs/>
          <w:position w:val="-10"/>
          <w:sz w:val="24"/>
        </w:rPr>
        <w:t xml:space="preserve">七、资质、质量要求及技术标准：</w:t>
      </w:r>
      <w:r/>
    </w:p>
    <w:p>
      <w:pPr>
        <w:ind w:firstLine="480"/>
        <w:spacing w:line="360" w:lineRule="auto"/>
        <w:rPr>
          <w:rFonts w:ascii="宋体" w:hAnsi="宋体" w:eastAsia="宋体" w:cs="等线"/>
          <w:bCs/>
          <w:position w:val="-10"/>
          <w:sz w:val="24"/>
        </w:rPr>
      </w:pPr>
      <w:r>
        <w:rPr>
          <w:rFonts w:hint="eastAsia" w:ascii="宋体" w:hAnsi="宋体" w:eastAsia="宋体" w:cs="等线"/>
          <w:bCs/>
          <w:position w:val="-10"/>
          <w:sz w:val="24"/>
        </w:rPr>
        <w:t xml:space="preserve">1．特别提醒条款：a、所提供医疗器械产品注册证必须真实有效；b、所提供设备的投标文件、资料以及设备上的中文品名和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ascii="宋体" w:hAnsi="宋体" w:eastAsia="宋体"/>
          <w:bCs/>
          <w:color w:val="0000ff"/>
          <w:position w:val="-10"/>
          <w:sz w:val="24"/>
        </w:rPr>
      </w:pPr>
      <w:r>
        <w:rPr>
          <w:rFonts w:hint="eastAsia" w:ascii="宋体" w:hAnsi="宋体" w:eastAsia="宋体"/>
          <w:bCs/>
          <w:color w:val="000000"/>
          <w:position w:val="-10"/>
          <w:sz w:val="24"/>
        </w:rPr>
        <w:t xml:space="preserve">2．</w:t>
      </w:r>
      <w:r>
        <w:rPr>
          <w:rFonts w:hint="eastAsia" w:ascii="宋体" w:hAnsi="宋体" w:eastAsia="宋体"/>
          <w:bCs/>
          <w:position w:val="-10"/>
          <w:sz w:val="24"/>
        </w:rPr>
        <w:t xml:space="preserve">乙方保证向甲方提供设备满足中国国家标准或相关行业标准。根据国家规定，如需要提供计量检定证书、3C认证证书和标记的设备及有关配置，必须提供上述证书和标记。</w:t>
      </w:r>
      <w:r/>
    </w:p>
    <w:p>
      <w:pPr>
        <w:ind w:firstLine="480"/>
        <w:spacing w:line="360" w:lineRule="auto"/>
        <w:rPr>
          <w:rFonts w:ascii="宋体" w:hAnsi="宋体" w:eastAsia="宋体"/>
          <w:bCs/>
          <w:color w:val="000000"/>
          <w:position w:val="-10"/>
          <w:sz w:val="24"/>
        </w:rPr>
      </w:pPr>
      <w:r>
        <w:rPr>
          <w:rFonts w:hint="eastAsia" w:ascii="宋体" w:hAnsi="宋体" w:eastAsia="宋体"/>
          <w:bCs/>
          <w:position w:val="-10"/>
          <w:sz w:val="24"/>
        </w:rPr>
        <w:t xml:space="preserve">3．乙</w:t>
      </w:r>
      <w:r>
        <w:rPr>
          <w:rFonts w:hint="eastAsia" w:ascii="宋体" w:hAnsi="宋体" w:eastAsia="宋体"/>
          <w:bCs/>
          <w:color w:val="000000"/>
          <w:position w:val="-10"/>
          <w:sz w:val="24"/>
        </w:rPr>
        <w:t xml:space="preserve">方保证所提供设备型号是最新的，且是上等材料和工艺制成、全新，并严格保持原包装，不得对原出厂设备进行改装，设备的生产日期不得早于实际安装日期前六个月，以设备出厂铭牌上标注日期为准，否则甲方有权要求乙方进行更换，并且保证10年正常运行所需的备品备件，否则造成的逾期交货等一切损失由乙方负全部责任。</w:t>
      </w:r>
      <w:r/>
    </w:p>
    <w:p>
      <w:pPr>
        <w:ind w:firstLine="480"/>
        <w:spacing w:line="360" w:lineRule="auto"/>
        <w:rPr>
          <w:rFonts w:ascii="宋体" w:hAnsi="宋体" w:eastAsia="宋体"/>
          <w:bCs/>
          <w:color w:val="000000"/>
          <w:position w:val="-10"/>
          <w:sz w:val="24"/>
        </w:rPr>
      </w:pPr>
      <w:r>
        <w:rPr>
          <w:rFonts w:hint="eastAsia" w:ascii="宋体" w:hAnsi="宋体" w:eastAsia="宋体"/>
          <w:bCs/>
          <w:position w:val="-10"/>
          <w:sz w:val="24"/>
        </w:rPr>
        <w:t xml:space="preserve">4．</w:t>
      </w:r>
      <w:r>
        <w:rPr>
          <w:rFonts w:hint="eastAsia" w:ascii="宋体" w:hAnsi="宋体" w:eastAsia="宋体"/>
          <w:bCs/>
          <w:color w:val="000000"/>
          <w:position w:val="-10"/>
          <w:sz w:val="24"/>
        </w:rPr>
        <w:t xml:space="preserve">乙方应保证其提供的货物在正确安装、正常使用和保养条件下，在其使用寿命内具有良好的性能。乙方所提供设备如验收不合格，根据甲方要求，乙方必须无条</w:t>
      </w:r>
      <w:r>
        <w:rPr>
          <w:rFonts w:hint="eastAsia" w:ascii="宋体" w:hAnsi="宋体" w:eastAsia="宋体"/>
          <w:bCs/>
          <w:color w:val="000000"/>
          <w:position w:val="-10"/>
          <w:sz w:val="24"/>
        </w:rPr>
        <w:t xml:space="preserve">件换货或退货，货物验收后，在质量保证期内，乙方应对由于设计、工艺或材料的缺陷所发生的任何不足或故障负责，由此引起的一切损失由乙方承担。</w:t>
      </w:r>
      <w:r/>
    </w:p>
    <w:p>
      <w:pPr>
        <w:spacing w:line="360" w:lineRule="auto"/>
        <w:rPr>
          <w:rFonts w:ascii="宋体" w:hAnsi="宋体" w:eastAsia="宋体"/>
          <w:bCs/>
          <w:color w:val="000000"/>
          <w:position w:val="-10"/>
          <w:sz w:val="24"/>
        </w:rPr>
      </w:pPr>
      <w:r>
        <w:rPr>
          <w:rFonts w:hint="eastAsia" w:ascii="宋体" w:hAnsi="宋体" w:eastAsia="宋体"/>
          <w:bCs/>
          <w:position w:val="-10"/>
          <w:sz w:val="24"/>
        </w:rPr>
        <w:t xml:space="preserve">八、</w:t>
      </w:r>
      <w:r>
        <w:rPr>
          <w:rFonts w:hint="eastAsia" w:ascii="宋体" w:hAnsi="宋体" w:eastAsia="宋体"/>
          <w:bCs/>
          <w:color w:val="000000"/>
          <w:position w:val="-10"/>
          <w:sz w:val="24"/>
        </w:rPr>
        <w:t xml:space="preserve">设备包装、到货、安装和验收要求：</w:t>
      </w:r>
      <w:r/>
    </w:p>
    <w:p>
      <w:pPr>
        <w:ind w:firstLine="480"/>
        <w:spacing w:line="360" w:lineRule="auto"/>
        <w:rPr>
          <w:rFonts w:ascii="宋体" w:hAnsi="宋体" w:eastAsia="宋体"/>
          <w:bCs/>
          <w:color w:val="000000"/>
          <w:position w:val="-10"/>
          <w:sz w:val="24"/>
        </w:rPr>
      </w:pPr>
      <w:r>
        <w:rPr>
          <w:rFonts w:hint="eastAsia" w:ascii="宋体" w:hAnsi="宋体" w:eastAsia="宋体"/>
          <w:bCs/>
          <w:position w:val="-10"/>
          <w:sz w:val="24"/>
        </w:rPr>
        <w:t xml:space="preserve">1</w:t>
      </w:r>
      <w:r>
        <w:rPr>
          <w:rFonts w:hint="eastAsia" w:ascii="宋体" w:hAnsi="宋体" w:eastAsia="宋体"/>
          <w:bCs/>
          <w:color w:val="0000ff"/>
          <w:position w:val="-10"/>
          <w:sz w:val="24"/>
        </w:rPr>
        <w:t xml:space="preserve">.</w:t>
      </w:r>
      <w:r>
        <w:rPr>
          <w:rFonts w:hint="eastAsia" w:ascii="宋体" w:hAnsi="宋体" w:eastAsia="宋体"/>
          <w:bCs/>
          <w:color w:val="000000"/>
          <w:position w:val="-10"/>
          <w:sz w:val="24"/>
        </w:rPr>
        <w:t xml:space="preserve">乙方提供的设备及其外观、包装、运输应按国家规定或颁布标准执行，按标准保护措施进行包装。该包装应适应于远距离运输、防潮、防震、防锈和防野蛮装卸，以确保货物安全无损运抵指定地点。同时须满足产品彩页内容中所列全部规格、颜色、技术参数及功能要求和供方承诺的其它指标，并按要求提供相关证件，保证质量，否则由此引起的一切责任由乙方承担。</w:t>
      </w:r>
      <w:r/>
    </w:p>
    <w:p>
      <w:pPr>
        <w:ind w:firstLine="480"/>
        <w:spacing w:line="360" w:lineRule="auto"/>
        <w:rPr>
          <w:rFonts w:ascii="宋体" w:hAnsi="宋体" w:eastAsia="宋体"/>
          <w:bCs/>
          <w:color w:val="000000"/>
          <w:position w:val="-10"/>
          <w:sz w:val="24"/>
        </w:rPr>
      </w:pPr>
      <w:r>
        <w:rPr>
          <w:rFonts w:hint="eastAsia" w:ascii="宋体" w:hAnsi="宋体" w:eastAsia="宋体"/>
          <w:bCs/>
          <w:position w:val="-10"/>
          <w:sz w:val="24"/>
        </w:rPr>
        <w:t xml:space="preserve">2.</w:t>
      </w:r>
      <w:r>
        <w:rPr>
          <w:rFonts w:hint="eastAsia" w:ascii="宋体" w:hAnsi="宋体" w:eastAsia="宋体"/>
          <w:bCs/>
          <w:color w:val="000000"/>
          <w:position w:val="-10"/>
          <w:sz w:val="24"/>
        </w:rPr>
        <w:t xml:space="preserve">乙方交付的货物应当完全符合本合同或者招投标文件所规定的货物、数量和规格要求，按照本合同或合同后附招标文件约定的时间、地点交货。乙方不得少交或多交货物。乙方提供的货物不符合</w:t>
      </w:r>
      <w:r>
        <w:rPr>
          <w:rFonts w:hint="eastAsia" w:ascii="宋体" w:hAnsi="宋体" w:eastAsia="宋体"/>
          <w:bCs/>
          <w:color w:val="000000"/>
          <w:position w:val="-10"/>
          <w:sz w:val="24"/>
        </w:rPr>
        <w:t xml:space="preserve">后附招投标</w:t>
      </w:r>
      <w:r>
        <w:rPr>
          <w:rFonts w:hint="eastAsia" w:ascii="宋体" w:hAnsi="宋体" w:eastAsia="宋体"/>
          <w:bCs/>
          <w:color w:val="000000"/>
          <w:position w:val="-10"/>
          <w:sz w:val="24"/>
        </w:rPr>
        <w:t xml:space="preserve">文件或本合同规定的，甲方有权拒收货物，由此引起的风险，由乙方承担。</w:t>
      </w:r>
      <w:r/>
    </w:p>
    <w:p>
      <w:pPr>
        <w:ind w:firstLine="480"/>
        <w:spacing w:line="360" w:lineRule="auto"/>
        <w:rPr>
          <w:rFonts w:ascii="宋体" w:hAnsi="宋体" w:eastAsia="宋体"/>
          <w:bCs/>
          <w:color w:val="000000"/>
          <w:position w:val="-10"/>
          <w:sz w:val="24"/>
        </w:rPr>
      </w:pPr>
      <w:r>
        <w:rPr>
          <w:rFonts w:hint="eastAsia" w:ascii="宋体" w:hAnsi="宋体" w:eastAsia="宋体"/>
          <w:bCs/>
          <w:color w:val="000000"/>
          <w:position w:val="-10"/>
          <w:sz w:val="24"/>
        </w:rPr>
        <w:t xml:space="preserve">3.货物的到货验收包括：品牌、型号、规格、数量、外观质量及货物包装是否完好。货物和系统调试验收的标准：按行业通行标准、厂方出厂标准和乙方投标文件的承诺。</w:t>
      </w:r>
      <w:r/>
    </w:p>
    <w:p>
      <w:pPr>
        <w:ind w:firstLine="480"/>
        <w:spacing w:line="360" w:lineRule="auto"/>
        <w:rPr>
          <w:rFonts w:ascii="宋体" w:hAnsi="宋体" w:eastAsia="宋体"/>
          <w:bCs/>
          <w:color w:val="000000"/>
          <w:position w:val="-10"/>
          <w:sz w:val="24"/>
        </w:rPr>
      </w:pPr>
      <w:r>
        <w:rPr>
          <w:rFonts w:hint="eastAsia" w:ascii="宋体" w:hAnsi="宋体" w:eastAsia="宋体"/>
          <w:bCs/>
          <w:color w:val="000000"/>
          <w:position w:val="-10"/>
          <w:sz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spacing w:line="360" w:lineRule="auto"/>
        <w:rPr>
          <w:rFonts w:ascii="宋体" w:hAnsi="宋体" w:eastAsia="宋体"/>
          <w:bCs/>
          <w:color w:val="000000"/>
          <w:position w:val="-10"/>
          <w:sz w:val="24"/>
        </w:rPr>
      </w:pPr>
      <w:r>
        <w:rPr>
          <w:rFonts w:hint="eastAsia" w:ascii="宋体" w:hAnsi="宋体" w:eastAsia="宋体"/>
          <w:bCs/>
          <w:position w:val="-10"/>
          <w:sz w:val="24"/>
        </w:rPr>
        <w:t xml:space="preserve">5.设备安装、调试合格后交甲方验收，之前所有事宜由乙方承担</w:t>
      </w:r>
      <w:r>
        <w:rPr>
          <w:rFonts w:hint="eastAsia" w:ascii="宋体" w:hAnsi="宋体" w:eastAsia="宋体"/>
          <w:bCs/>
          <w:color w:val="0b5fd1"/>
          <w:position w:val="-10"/>
          <w:sz w:val="24"/>
        </w:rPr>
        <w:t xml:space="preserve">。</w:t>
      </w:r>
      <w:r>
        <w:rPr>
          <w:rFonts w:hint="eastAsia" w:ascii="宋体" w:hAnsi="宋体" w:eastAsia="宋体"/>
          <w:bCs/>
          <w:position w:val="-10"/>
          <w:sz w:val="24"/>
        </w:rPr>
        <w:t xml:space="preserve">设备安装时，乙方必须事先与甲方设备科联</w:t>
      </w:r>
      <w:r>
        <w:rPr>
          <w:rFonts w:hint="eastAsia" w:ascii="宋体" w:hAnsi="宋体" w:eastAsia="宋体"/>
          <w:bCs/>
          <w:color w:val="000000"/>
          <w:position w:val="-10"/>
          <w:sz w:val="24"/>
        </w:rPr>
        <w:t xml:space="preserve">系，设备到达甲方医院时，乙方代表必须同时到达，由乙方负责卸货并搬运至甲方指定的地点，双方</w:t>
      </w:r>
      <w:r>
        <w:rPr>
          <w:rFonts w:hint="eastAsia" w:ascii="宋体" w:hAnsi="宋体" w:eastAsia="宋体"/>
          <w:bCs/>
          <w:color w:val="000000"/>
          <w:position w:val="-10"/>
          <w:sz w:val="24"/>
        </w:rPr>
        <w:t xml:space="preserve">需一起</w:t>
      </w:r>
      <w:r>
        <w:rPr>
          <w:rFonts w:hint="eastAsia" w:ascii="宋体" w:hAnsi="宋体" w:eastAsia="宋体"/>
          <w:bCs/>
          <w:color w:val="000000"/>
          <w:position w:val="-10"/>
          <w:sz w:val="24"/>
        </w:rPr>
        <w:t xml:space="preserve">现场开箱验货，按招标技术参数要求和投标文件及其承诺内容，安装合格后，填写设备安装验收表，双方签字确认，使用科室办理入库手续，如发现货物短缺、质次、损坏和规格不符等问题，应作详细记录，由乙方立即无条件调换或补齐，否则引起的一切后果由乙方承担。</w:t>
      </w:r>
      <w:r/>
    </w:p>
    <w:p>
      <w:pPr>
        <w:ind w:firstLine="480"/>
        <w:spacing w:line="360" w:lineRule="auto"/>
        <w:rPr>
          <w:rFonts w:ascii="宋体" w:hAnsi="宋体" w:eastAsia="宋体"/>
          <w:bCs/>
          <w:color w:val="000000"/>
          <w:position w:val="-10"/>
          <w:sz w:val="24"/>
        </w:rPr>
      </w:pPr>
      <w:r>
        <w:rPr>
          <w:rFonts w:hint="eastAsia" w:ascii="宋体" w:hAnsi="宋体" w:eastAsia="宋体"/>
          <w:bCs/>
          <w:position w:val="-10"/>
          <w:sz w:val="24"/>
        </w:rPr>
        <w:t xml:space="preserve">6.乙方提供的设备必须能免费与我院现有的信息系统连接</w:t>
      </w:r>
      <w:r>
        <w:rPr>
          <w:rFonts w:hint="eastAsia" w:ascii="宋体" w:hAnsi="宋体" w:eastAsia="宋体"/>
          <w:bCs/>
          <w:color w:val="000000"/>
          <w:position w:val="-10"/>
          <w:sz w:val="24"/>
        </w:rPr>
        <w:t xml:space="preserve">，若该设备涉及网络问题，甲方只负责提供一个网络接口，设备内部的局域网建设由乙方负责提供。</w:t>
      </w:r>
      <w:r>
        <w:rPr>
          <w:rFonts w:hint="eastAsia" w:ascii="宋体" w:hAnsi="宋体" w:eastAsia="宋体"/>
          <w:bCs/>
          <w:position w:val="-10"/>
          <w:sz w:val="24"/>
        </w:rPr>
        <w:t xml:space="preserve">如设备设有维修软件密码，乙方应保证无条件地为甲方永久免费打开。</w:t>
      </w:r>
      <w:r>
        <w:rPr>
          <w:rFonts w:hint="eastAsia" w:ascii="宋体" w:hAnsi="宋体" w:eastAsia="宋体"/>
          <w:bCs/>
          <w:color w:val="000000"/>
          <w:position w:val="-10"/>
          <w:sz w:val="24"/>
        </w:rPr>
        <w:t xml:space="preserve">如设备软件升级，乙方负责免费软件升级，保证软件为在国内已取得注册证认证的最新、最高版本。</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7.设备安装、调试结束后，甲方对设备试用后进行验收（时间由甲、乙双方商</w:t>
      </w:r>
      <w:r>
        <w:rPr>
          <w:rFonts w:hint="eastAsia" w:ascii="宋体" w:hAnsi="宋体" w:eastAsia="宋体"/>
          <w:bCs/>
          <w:position w:val="-10"/>
          <w:sz w:val="24"/>
        </w:rPr>
        <w:t xml:space="preserve">定），乙方免费派工程师到达现场协助验收工作。</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8.工程类项目乙方必须定期向甲方汇报工程进度，涉及隐蔽工程，再对将被下一工序所封闭前，乙方须通知甲方现场进行查勘确认。</w:t>
      </w:r>
      <w:r/>
    </w:p>
    <w:p>
      <w:pPr>
        <w:ind w:firstLine="480"/>
        <w:spacing w:line="360" w:lineRule="auto"/>
        <w:rPr>
          <w:rFonts w:ascii="宋体" w:hAnsi="宋体" w:eastAsia="宋体"/>
          <w:bCs/>
          <w:color w:val="000000"/>
          <w:position w:val="-10"/>
          <w:sz w:val="24"/>
        </w:rPr>
      </w:pPr>
      <w:r>
        <w:rPr>
          <w:rFonts w:hint="eastAsia" w:ascii="宋体" w:hAnsi="宋体" w:eastAsia="宋体"/>
          <w:bCs/>
          <w:color w:val="000000"/>
          <w:position w:val="-10"/>
          <w:sz w:val="24"/>
        </w:rPr>
        <w:t xml:space="preserve">9.如有设备具有远程维修诊断功能，乙方需在签订合同前告知甲方，并按甲方要求签订保密协议及承诺书后，乙方按照甲方要求负责免费为甲方安装，并在保证数据安全的前提下进行远程操作。</w:t>
      </w:r>
      <w:r/>
    </w:p>
    <w:p>
      <w:pPr>
        <w:spacing w:line="360" w:lineRule="auto"/>
        <w:rPr>
          <w:rFonts w:ascii="宋体" w:hAnsi="宋体" w:eastAsia="宋体"/>
          <w:bCs/>
          <w:position w:val="-10"/>
          <w:sz w:val="24"/>
        </w:rPr>
      </w:pPr>
      <w:r>
        <w:rPr>
          <w:rFonts w:hint="eastAsia" w:ascii="宋体" w:hAnsi="宋体" w:eastAsia="宋体"/>
          <w:bCs/>
          <w:position w:val="-10"/>
          <w:sz w:val="24"/>
        </w:rPr>
        <w:t xml:space="preserve">九、售后服务要求：</w:t>
      </w:r>
      <w:r/>
    </w:p>
    <w:p>
      <w:pPr>
        <w:ind w:firstLine="480"/>
        <w:spacing w:line="360" w:lineRule="auto"/>
        <w:rPr>
          <w:rFonts w:ascii="宋体" w:hAnsi="宋体" w:eastAsia="宋体"/>
          <w:bCs/>
          <w:color w:val="000000"/>
          <w:position w:val="-10"/>
          <w:sz w:val="24"/>
        </w:rPr>
      </w:pPr>
      <w:r>
        <w:rPr>
          <w:rFonts w:hint="eastAsia" w:ascii="宋体" w:hAnsi="宋体" w:eastAsia="宋体"/>
          <w:bCs/>
          <w:position w:val="-10"/>
          <w:sz w:val="24"/>
        </w:rPr>
        <w:t xml:space="preserve">1．确保设备保修期内开机率为98%，如设备故障停机率超过2%（一年按365天计算，每年7天），每超过一天，保修期延长两周，</w:t>
      </w:r>
      <w:r>
        <w:rPr>
          <w:rFonts w:hint="eastAsia" w:ascii="宋体" w:hAnsi="宋体" w:eastAsia="宋体"/>
          <w:bCs/>
          <w:color w:val="000000"/>
          <w:position w:val="-10"/>
          <w:sz w:val="24"/>
        </w:rPr>
        <w:t xml:space="preserve">或扣除相应设备尾款。</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2．如设备发生故障，乙方在接到甲方报修电话后2小时内予以响应，24小时到达现场维修，现场不能解决的提供同样型号的备用机，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3．保修期内乙方保证按照使用说明书要求提供上门保养服务，若使用说明书无特殊要求则提供每年2次的上门保养服务，并提供保养记录单，保修期外只收配件费，免收人工费。无论在保修期内还是保修期外，乙方必须上门维修，即由乙方派员到使用现场维修。乙方工程师来我院维修设备，必须事先与我院设备科取得联系，并做相应登记；在维修过程中需由甲方派员在场或甲方工程师共同完成维修工作，否则由此引起的一切责任由乙方负责。</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4．乙方提供免费系统软件升级和全套技术资料（包括详细电路图、操作说明书、维修手册、操作流程卡及光盘），如技术资料不全，甲方有权不支付货款。</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5.如乙方提供的设备设有维修软件密码，乙方保证无条件地为甲方免费打开，直至</w:t>
      </w:r>
      <w:r>
        <w:rPr>
          <w:rFonts w:hint="eastAsia" w:ascii="宋体" w:hAnsi="宋体" w:eastAsia="宋体"/>
          <w:bCs/>
          <w:position w:val="-10"/>
          <w:sz w:val="24"/>
        </w:rPr>
        <w:t xml:space="preserve">最</w:t>
      </w:r>
      <w:r>
        <w:rPr>
          <w:rFonts w:hint="eastAsia" w:ascii="宋体" w:hAnsi="宋体" w:eastAsia="宋体"/>
          <w:bCs/>
          <w:position w:val="-10"/>
          <w:sz w:val="24"/>
        </w:rPr>
        <w:t xml:space="preserve">底层维修模式。</w:t>
      </w:r>
      <w:r/>
    </w:p>
    <w:p>
      <w:pPr>
        <w:spacing w:line="360" w:lineRule="auto"/>
        <w:rPr>
          <w:rFonts w:ascii="宋体" w:hAnsi="宋体" w:eastAsia="宋体"/>
          <w:bCs/>
          <w:position w:val="-10"/>
          <w:sz w:val="24"/>
        </w:rPr>
      </w:pPr>
      <w:r>
        <w:rPr>
          <w:rFonts w:hint="eastAsia" w:ascii="宋体" w:hAnsi="宋体" w:eastAsia="宋体"/>
          <w:bCs/>
          <w:position w:val="-10"/>
          <w:sz w:val="24"/>
        </w:rPr>
        <w:t xml:space="preserve">十、技术培训：</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在安装过程中或安装结束后，乙方工程师或有关人员有义务对甲方工程师和操作人员进行现场维修、保养、操作培训，解答甲方人员提出的问题。</w:t>
      </w:r>
      <w:r/>
    </w:p>
    <w:p>
      <w:pPr>
        <w:numPr>
          <w:ilvl w:val="0"/>
          <w:numId w:val="9"/>
        </w:numPr>
        <w:spacing w:line="360" w:lineRule="auto"/>
        <w:rPr>
          <w:rFonts w:ascii="宋体" w:hAnsi="宋体" w:eastAsia="宋体"/>
          <w:bCs/>
          <w:position w:val="-10"/>
          <w:sz w:val="24"/>
        </w:rPr>
      </w:pPr>
      <w:r>
        <w:rPr>
          <w:rFonts w:hint="eastAsia" w:ascii="宋体" w:hAnsi="宋体" w:eastAsia="宋体"/>
          <w:bCs/>
          <w:position w:val="-10"/>
          <w:sz w:val="24"/>
        </w:rPr>
        <w:t xml:space="preserve">知识产权：</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   乙方应保证甲方在使用、接受本合同货物和服务或其任何一部分时不受第三方提出侵犯其专利权等知识产权的起诉。一旦出现侵权，由乙方负全部责任。</w:t>
      </w:r>
      <w:r/>
    </w:p>
    <w:p>
      <w:pPr>
        <w:spacing w:line="360" w:lineRule="auto"/>
        <w:rPr>
          <w:rFonts w:ascii="宋体" w:hAnsi="宋体" w:eastAsia="宋体"/>
          <w:bCs/>
          <w:position w:val="-10"/>
          <w:sz w:val="24"/>
        </w:rPr>
      </w:pPr>
      <w:r>
        <w:rPr>
          <w:rFonts w:hint="eastAsia" w:ascii="宋体" w:hAnsi="宋体" w:eastAsia="宋体"/>
          <w:bCs/>
          <w:position w:val="-10"/>
          <w:sz w:val="24"/>
        </w:rPr>
        <w:t xml:space="preserve">十二、信息保密：</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甲乙双方对本合同及本合同相关的其它信息均负有保密义务。未经另一方事先书面同意，任何一方不得将该信息的任何部分向任何第三方或社会公众披露。本条款不受本合同有效期的限制。</w:t>
      </w:r>
      <w:r/>
    </w:p>
    <w:p>
      <w:pPr>
        <w:numPr>
          <w:ilvl w:val="0"/>
          <w:numId w:val="9"/>
        </w:numPr>
        <w:spacing w:line="360" w:lineRule="auto"/>
        <w:rPr>
          <w:rFonts w:ascii="宋体" w:hAnsi="宋体" w:eastAsia="宋体"/>
          <w:bCs/>
          <w:position w:val="-10"/>
          <w:sz w:val="24"/>
        </w:rPr>
      </w:pPr>
      <w:r>
        <w:rPr>
          <w:rFonts w:hint="eastAsia" w:ascii="宋体" w:hAnsi="宋体" w:eastAsia="宋体"/>
          <w:bCs/>
          <w:position w:val="-10"/>
          <w:sz w:val="24"/>
        </w:rPr>
        <w:t xml:space="preserve">违约责任</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1.甲方无正当理由拒收货物、拒付货物款的，由甲方向乙方偿付合同总价的20%违约金。</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2.如乙方不能交付货物，视为根本违约，甲方有权解除合同，解除合同的通知自到达乙方时生效。乙方应向甲方支付合同总价20%的违约金。</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3.乙方所交付的货物品种、型号、规格、数量不符合合同规定的，甲方有权拒收。甲方拒收的，视为乙方未完成交货义务，且应向甲方支付货款总额20%的违约金。</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4. 如乙方逾期交货，则每日按货款总额0.1%扣除违约金，但该违约金总额不超过合同总金额的30%，违约金可以在每次应付款中直接扣除；如乙方逾期交货达两个月则视为乙方不能交付货物。</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5.在乙方承诺的或国家规定的质量保证期内（取两者中最长的期限），如经乙方两次维修或更换，货物仍不能达到合同约定的质量标准，甲方有权退货，乙方应退回全部货款，同时，乙方应向甲方支付合同总价20%的违约金，并还须赔偿甲方因此遭受的损失。</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6.乙方未按本合同的规定提供伴随服务/售后服务的，应按合同总价款的10%向甲方承担违约责任。</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7.因乙方的违约行为给甲方造成损失的（包括所有直接和间接损失），如果违约金不足以补偿该损失部分的，甲方有权继续要求乙方赔偿甲方所有实际损失，并保留追偿的权利。</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8.乙方对本合同所约定的设备价格负责，如果产生与设备价值、成本相关的任何法律纠纷由乙方承担，甲方不承担任何相关法律责任。</w:t>
      </w:r>
      <w:r/>
    </w:p>
    <w:p>
      <w:pPr>
        <w:spacing w:line="360" w:lineRule="auto"/>
        <w:rPr>
          <w:rFonts w:ascii="宋体" w:hAnsi="宋体" w:eastAsia="宋体"/>
          <w:bCs/>
          <w:position w:val="-10"/>
          <w:sz w:val="24"/>
        </w:rPr>
      </w:pPr>
      <w:r>
        <w:rPr>
          <w:rFonts w:hint="eastAsia" w:ascii="宋体" w:hAnsi="宋体" w:eastAsia="宋体"/>
          <w:bCs/>
          <w:position w:val="-10"/>
          <w:sz w:val="24"/>
        </w:rPr>
        <w:t xml:space="preserve">十四、争议解决</w:t>
      </w:r>
      <w:r/>
    </w:p>
    <w:p>
      <w:pPr>
        <w:ind w:firstLine="480"/>
        <w:spacing w:line="360" w:lineRule="auto"/>
        <w:rPr>
          <w:rFonts w:ascii="宋体" w:hAnsi="宋体" w:eastAsia="宋体" w:cs="宋体"/>
          <w:bCs/>
          <w:position w:val="-10"/>
          <w:sz w:val="24"/>
        </w:rPr>
      </w:pPr>
      <w:r>
        <w:rPr>
          <w:rFonts w:hint="eastAsia" w:ascii="宋体" w:hAnsi="宋体" w:eastAsia="宋体" w:cs="宋体"/>
          <w:bCs/>
          <w:position w:val="-10"/>
          <w:sz w:val="24"/>
          <w:szCs w:val="24"/>
        </w:rPr>
        <w:t xml:space="preserve">1.因货物的质量问题发生争议的，甲方可以邀请国家认可的质量检测机构对货物质量进行鉴定。货物符合标准的，鉴定费由甲方承担；货物不符合质量标准的，鉴定费由乙方承担。</w:t>
      </w:r>
      <w:r/>
    </w:p>
    <w:p>
      <w:pPr>
        <w:ind w:firstLine="480"/>
        <w:spacing w:line="360" w:lineRule="auto"/>
        <w:rPr>
          <w:rFonts w:ascii="宋体" w:hAnsi="宋体" w:eastAsia="宋体"/>
          <w:bCs/>
          <w:position w:val="-10"/>
          <w:sz w:val="24"/>
        </w:rPr>
      </w:pPr>
      <w:r>
        <w:rPr>
          <w:rFonts w:hint="eastAsia" w:ascii="宋体" w:hAnsi="宋体" w:eastAsia="宋体" w:cs="宋体"/>
          <w:bCs/>
          <w:position w:val="-10"/>
          <w:sz w:val="24"/>
          <w:szCs w:val="24"/>
        </w:rPr>
        <w:t xml:space="preserve">2.</w:t>
      </w:r>
      <w:r>
        <w:rPr>
          <w:rFonts w:hint="eastAsia" w:ascii="宋体" w:hAnsi="宋体" w:eastAsia="宋体"/>
          <w:bCs/>
          <w:position w:val="-10"/>
          <w:sz w:val="24"/>
        </w:rPr>
        <w:t xml:space="preserve">本合同如产生争议，甲、乙双方协商解决，协商不成将争议提交甲方所在地法院裁判。</w:t>
      </w:r>
      <w:r/>
    </w:p>
    <w:p>
      <w:pPr>
        <w:spacing w:line="360" w:lineRule="auto"/>
        <w:rPr>
          <w:rFonts w:ascii="宋体" w:hAnsi="宋体" w:eastAsia="宋体"/>
          <w:bCs/>
          <w:position w:val="-10"/>
          <w:sz w:val="24"/>
        </w:rPr>
      </w:pPr>
      <w:r>
        <w:rPr>
          <w:rFonts w:hint="eastAsia" w:ascii="宋体" w:hAnsi="宋体" w:eastAsia="宋体"/>
          <w:bCs/>
          <w:position w:val="-10"/>
          <w:sz w:val="24"/>
        </w:rPr>
        <w:t xml:space="preserve">十五、</w:t>
      </w:r>
      <w:r>
        <w:rPr>
          <w:rFonts w:ascii="宋体" w:hAnsi="宋体" w:eastAsia="宋体"/>
          <w:bCs/>
          <w:position w:val="-10"/>
          <w:sz w:val="24"/>
        </w:rPr>
        <w:t xml:space="preserve">合同解除与终止</w:t>
      </w:r>
      <w:r/>
    </w:p>
    <w:p>
      <w:pPr>
        <w:ind w:firstLine="480"/>
        <w:spacing w:line="360" w:lineRule="auto"/>
        <w:rPr>
          <w:rFonts w:ascii="宋体" w:hAnsi="宋体" w:eastAsia="宋体"/>
          <w:bCs/>
          <w:position w:val="-10"/>
          <w:sz w:val="24"/>
        </w:rPr>
      </w:pPr>
      <w:r>
        <w:rPr>
          <w:rFonts w:hint="eastAsia" w:ascii="宋体" w:hAnsi="宋体" w:eastAsia="宋体"/>
          <w:bCs/>
          <w:position w:val="-10"/>
          <w:sz w:val="24"/>
        </w:rPr>
        <w:t xml:space="preserve">1.</w:t>
      </w:r>
      <w:r>
        <w:rPr>
          <w:rFonts w:ascii="宋体" w:hAnsi="宋体" w:eastAsia="宋体"/>
          <w:bCs/>
          <w:position w:val="-10"/>
          <w:sz w:val="24"/>
        </w:rPr>
        <w:t xml:space="preserve">本合同签订后，任何一方无正当理由均不得单方解除合同，否则应按照本合同总价款的</w:t>
      </w:r>
      <w:r>
        <w:rPr>
          <w:rFonts w:hint="eastAsia" w:ascii="宋体" w:hAnsi="宋体" w:eastAsia="宋体"/>
          <w:bCs/>
          <w:position w:val="-10"/>
          <w:sz w:val="24"/>
        </w:rPr>
        <w:t xml:space="preserve">2</w:t>
      </w:r>
      <w:r>
        <w:rPr>
          <w:rFonts w:ascii="宋体" w:hAnsi="宋体" w:eastAsia="宋体"/>
          <w:bCs/>
          <w:position w:val="-10"/>
          <w:sz w:val="24"/>
        </w:rPr>
        <w:t xml:space="preserve">0%承担违约责任。</w:t>
      </w:r>
      <w:r/>
    </w:p>
    <w:p>
      <w:pPr>
        <w:ind w:firstLine="480"/>
        <w:spacing w:line="360" w:lineRule="auto"/>
        <w:rPr>
          <w:rFonts w:ascii="宋体" w:hAnsi="宋体" w:eastAsia="宋体"/>
          <w:bCs/>
          <w:position w:val="-10"/>
          <w:sz w:val="24"/>
        </w:rPr>
      </w:pPr>
      <w:r>
        <w:rPr>
          <w:rFonts w:ascii="宋体" w:hAnsi="宋体" w:eastAsia="宋体"/>
          <w:bCs/>
          <w:position w:val="-10"/>
          <w:sz w:val="24"/>
        </w:rPr>
        <w:t xml:space="preserve">2</w:t>
      </w:r>
      <w:r>
        <w:rPr>
          <w:rFonts w:hint="eastAsia" w:ascii="宋体" w:hAnsi="宋体" w:eastAsia="宋体"/>
          <w:bCs/>
          <w:position w:val="-10"/>
          <w:sz w:val="24"/>
        </w:rPr>
        <w:t xml:space="preserve">.</w:t>
      </w:r>
      <w:r>
        <w:rPr>
          <w:rFonts w:ascii="宋体" w:hAnsi="宋体" w:eastAsia="宋体"/>
          <w:bCs/>
          <w:position w:val="-10"/>
          <w:sz w:val="24"/>
        </w:rPr>
        <w:t xml:space="preserve">一方违约，经他方催告并在合理期限内仍未履行或整改到位的，守约方有权单方解除合同，并要求违约方按照本合同总价款的</w:t>
      </w:r>
      <w:r>
        <w:rPr>
          <w:rFonts w:hint="eastAsia" w:ascii="宋体" w:hAnsi="宋体" w:eastAsia="宋体"/>
          <w:bCs/>
          <w:position w:val="-10"/>
          <w:sz w:val="24"/>
        </w:rPr>
        <w:t xml:space="preserve">20</w:t>
      </w:r>
      <w:r>
        <w:rPr>
          <w:rFonts w:ascii="宋体" w:hAnsi="宋体" w:eastAsia="宋体"/>
          <w:bCs/>
          <w:position w:val="-10"/>
          <w:sz w:val="24"/>
        </w:rPr>
        <w:t xml:space="preserve">%承担违约责任。合同解除文件自实际送达之日起生效，如发生拒收，则自合同解除文件向本合同中记载的甲乙双方联系地址发出之日起生效。</w:t>
      </w:r>
      <w:r/>
    </w:p>
    <w:p>
      <w:pPr>
        <w:ind w:firstLine="480"/>
        <w:spacing w:line="360" w:lineRule="auto"/>
        <w:rPr>
          <w:rFonts w:ascii="宋体" w:hAnsi="宋体" w:eastAsia="宋体"/>
          <w:bCs/>
          <w:position w:val="-10"/>
          <w:sz w:val="24"/>
        </w:rPr>
      </w:pPr>
      <w:r>
        <w:rPr>
          <w:rFonts w:ascii="宋体" w:hAnsi="宋体" w:eastAsia="宋体"/>
          <w:bCs/>
          <w:position w:val="-10"/>
          <w:sz w:val="24"/>
        </w:rPr>
        <w:t xml:space="preserve">3</w:t>
      </w:r>
      <w:r>
        <w:rPr>
          <w:rFonts w:hint="eastAsia" w:ascii="宋体" w:hAnsi="宋体" w:eastAsia="宋体"/>
          <w:bCs/>
          <w:position w:val="-10"/>
          <w:sz w:val="24"/>
        </w:rPr>
        <w:t xml:space="preserve">.</w:t>
      </w:r>
      <w:r>
        <w:rPr>
          <w:rFonts w:ascii="宋体" w:hAnsi="宋体" w:eastAsia="宋体"/>
          <w:bCs/>
          <w:position w:val="-10"/>
          <w:sz w:val="24"/>
        </w:rPr>
        <w:t xml:space="preserve">任何一方由于不能预料、无法控制且不能避免和克服的</w:t>
      </w:r>
      <w:r>
        <w:rPr>
          <w:rFonts w:hint="eastAsia" w:ascii="宋体" w:hAnsi="宋体" w:eastAsia="宋体"/>
          <w:bCs/>
          <w:position w:val="-10"/>
          <w:sz w:val="24"/>
        </w:rPr>
        <w:t xml:space="preserve">不可抗力</w:t>
      </w:r>
      <w:r>
        <w:rPr>
          <w:rFonts w:ascii="宋体" w:hAnsi="宋体" w:eastAsia="宋体"/>
          <w:bCs/>
          <w:position w:val="-10"/>
          <w:sz w:val="24"/>
        </w:rPr>
        <w:t xml:space="preserve">事件而导致不能或暂时不能履行全部或部分合同义务的，</w:t>
      </w:r>
      <w:r>
        <w:rPr>
          <w:rFonts w:hint="eastAsia" w:ascii="宋体" w:hAnsi="宋体" w:eastAsia="宋体"/>
          <w:bCs/>
          <w:position w:val="-10"/>
          <w:sz w:val="24"/>
        </w:rPr>
        <w:t xml:space="preserve">可</w:t>
      </w:r>
      <w:r>
        <w:rPr>
          <w:rFonts w:ascii="宋体" w:hAnsi="宋体" w:eastAsia="宋体"/>
          <w:bCs/>
          <w:position w:val="-10"/>
          <w:sz w:val="24"/>
        </w:rPr>
        <w:t xml:space="preserve">不负责任。但受不可抗力影响的一方，应尽快地将所发生的事件通知对方，并应在事件发生后15天内将有关机构出具的不可抗力事件的证明寄交对方。</w:t>
      </w:r>
      <w:r/>
    </w:p>
    <w:p>
      <w:pPr>
        <w:spacing w:line="360" w:lineRule="auto"/>
        <w:rPr>
          <w:rFonts w:ascii="宋体" w:hAnsi="宋体" w:eastAsia="宋体"/>
          <w:bCs/>
          <w:position w:val="-10"/>
          <w:sz w:val="24"/>
        </w:rPr>
      </w:pPr>
      <w:r>
        <w:rPr>
          <w:rFonts w:hint="eastAsia" w:ascii="宋体" w:hAnsi="宋体" w:eastAsia="宋体"/>
          <w:bCs/>
          <w:position w:val="-10"/>
          <w:sz w:val="24"/>
        </w:rPr>
        <w:t xml:space="preserve">十六、合同签署地点：</w:t>
      </w:r>
      <w:r>
        <w:rPr>
          <w:rFonts w:hint="eastAsia" w:ascii="宋体" w:hAnsi="宋体" w:eastAsia="宋体"/>
          <w:bCs/>
          <w:position w:val="-10"/>
          <w:sz w:val="24"/>
        </w:rPr>
        <w:t xml:space="preserve">泰州市姜堰区</w:t>
      </w:r>
      <w:r>
        <w:rPr>
          <w:rFonts w:hint="eastAsia" w:ascii="宋体" w:hAnsi="宋体" w:eastAsia="宋体"/>
          <w:bCs/>
          <w:position w:val="-10"/>
          <w:sz w:val="24"/>
        </w:rPr>
        <w:t xml:space="preserve">大伦镇卫生院</w:t>
      </w:r>
      <w:r>
        <w:rPr>
          <w:rFonts w:hint="eastAsia" w:ascii="宋体" w:hAnsi="宋体" w:eastAsia="宋体"/>
          <w:bCs/>
          <w:position w:val="-10"/>
          <w:sz w:val="24"/>
        </w:rPr>
        <w:t xml:space="preserve">。</w:t>
      </w:r>
      <w:r/>
    </w:p>
    <w:p>
      <w:pPr>
        <w:spacing w:line="360" w:lineRule="auto"/>
        <w:rPr>
          <w:rFonts w:ascii="宋体" w:hAnsi="宋体" w:eastAsia="宋体"/>
          <w:bCs/>
          <w:position w:val="-10"/>
          <w:sz w:val="24"/>
        </w:rPr>
      </w:pPr>
      <w:r>
        <w:rPr>
          <w:rFonts w:hint="eastAsia" w:ascii="宋体" w:hAnsi="宋体" w:eastAsia="宋体"/>
          <w:bCs/>
          <w:position w:val="-10"/>
          <w:sz w:val="24"/>
        </w:rPr>
        <w:t xml:space="preserve">十七、该设备招标文件、商务谈判文件、承诺书、合同附件、购销廉洁要求、诚信承诺书作为本合同不可分割的部分，与本合同具有同等的法律效力。本合同一式三份，甲方两份，乙方一份，自签订之日起生效。</w:t>
      </w:r>
      <w:r/>
    </w:p>
    <w:p>
      <w:pPr>
        <w:spacing w:line="360" w:lineRule="auto"/>
        <w:rPr>
          <w:rFonts w:ascii="宋体" w:hAnsi="宋体" w:eastAsia="宋体"/>
          <w:bCs/>
          <w:position w:val="-10"/>
          <w:sz w:val="24"/>
          <w:u w:val="single"/>
        </w:rPr>
      </w:pPr>
      <w:r>
        <w:rPr>
          <w:rFonts w:hint="eastAsia" w:ascii="宋体" w:hAnsi="宋体" w:eastAsia="宋体"/>
          <w:bCs/>
          <w:position w:val="-10"/>
          <w:sz w:val="24"/>
        </w:rPr>
        <w:t xml:space="preserve">十八、其它事项：</w:t>
      </w:r>
      <w:r>
        <w:rPr>
          <w:rFonts w:hint="eastAsia" w:ascii="宋体" w:hAnsi="宋体" w:eastAsia="宋体"/>
          <w:bCs/>
          <w:position w:val="-10"/>
          <w:sz w:val="24"/>
          <w:u w:val="single"/>
        </w:rPr>
        <w:t xml:space="preserve">　　　　　　　　　　　　　                        </w:t>
      </w:r>
      <w:r>
        <w:rPr>
          <w:rFonts w:hint="eastAsia" w:ascii="宋体" w:hAnsi="宋体" w:eastAsia="宋体"/>
          <w:bCs/>
          <w:position w:val="-10"/>
          <w:sz w:val="24"/>
        </w:rPr>
        <w:t xml:space="preserve">。</w:t>
      </w:r>
      <w:r/>
    </w:p>
    <w:p>
      <w:pPr>
        <w:spacing w:line="360" w:lineRule="auto"/>
        <w:rPr>
          <w:rFonts w:ascii="宋体" w:hAnsi="宋体" w:eastAsia="宋体"/>
          <w:bCs/>
          <w:position w:val="-10"/>
          <w:sz w:val="24"/>
          <w:u w:val="single"/>
        </w:rPr>
      </w:pPr>
      <w:r>
        <w:rPr>
          <w:rFonts w:hint="eastAsia" w:ascii="宋体" w:hAnsi="宋体" w:eastAsia="宋体"/>
          <w:bCs/>
          <w:position w:val="-10"/>
          <w:sz w:val="24"/>
        </w:rPr>
        <w:t xml:space="preserve">甲方：</w:t>
      </w:r>
      <w:r>
        <w:rPr>
          <w:rFonts w:hint="eastAsia" w:ascii="宋体" w:hAnsi="宋体" w:eastAsia="宋体"/>
          <w:bCs/>
          <w:position w:val="-10"/>
          <w:sz w:val="24"/>
        </w:rPr>
        <w:t xml:space="preserve">泰州市姜堰区</w:t>
      </w:r>
      <w:r>
        <w:rPr>
          <w:rFonts w:hint="eastAsia" w:ascii="宋体" w:hAnsi="宋体" w:eastAsia="宋体"/>
          <w:bCs/>
          <w:position w:val="-10"/>
          <w:sz w:val="24"/>
        </w:rPr>
        <w:t xml:space="preserve">大伦镇卫生院</w:t>
      </w:r>
      <w:r>
        <w:rPr>
          <w:rFonts w:hint="eastAsia" w:ascii="宋体" w:hAnsi="宋体" w:eastAsia="宋体"/>
          <w:bCs/>
          <w:position w:val="-10"/>
          <w:sz w:val="24"/>
        </w:rPr>
        <w:t xml:space="preserve">            乙方：</w:t>
      </w:r>
      <w:r>
        <w:rPr>
          <w:rFonts w:hint="eastAsia" w:ascii="宋体" w:hAnsi="宋体" w:eastAsia="宋体"/>
          <w:bCs/>
          <w:position w:val="-10"/>
          <w:sz w:val="24"/>
          <w:u w:val="single"/>
        </w:rPr>
        <w:t xml:space="preserve">　　　　　　　　</w:t>
      </w:r>
      <w:r>
        <w:rPr>
          <w:rFonts w:hint="eastAsia" w:ascii="宋体" w:hAnsi="宋体" w:eastAsia="宋体"/>
          <w:bCs/>
          <w:position w:val="-10"/>
          <w:sz w:val="24"/>
        </w:rPr>
        <w:t xml:space="preserve">　</w:t>
      </w:r>
      <w:r/>
    </w:p>
    <w:p>
      <w:pPr>
        <w:spacing w:before="156" w:line="360" w:lineRule="auto"/>
        <w:rPr>
          <w:rFonts w:ascii="宋体" w:hAnsi="宋体" w:eastAsia="宋体"/>
          <w:bCs/>
          <w:position w:val="-10"/>
          <w:sz w:val="24"/>
        </w:rPr>
      </w:pPr>
      <w:r>
        <w:rPr>
          <w:rFonts w:hint="eastAsia" w:ascii="宋体" w:hAnsi="宋体" w:eastAsia="宋体"/>
          <w:bCs/>
          <w:position w:val="-10"/>
          <w:sz w:val="24"/>
        </w:rPr>
        <w:t xml:space="preserve">甲方（签章）：                          乙方（签章）：</w:t>
      </w:r>
      <w:r/>
    </w:p>
    <w:p>
      <w:pPr>
        <w:spacing w:before="156" w:line="360" w:lineRule="auto"/>
        <w:rPr>
          <w:rFonts w:ascii="宋体" w:hAnsi="宋体" w:eastAsia="宋体"/>
          <w:bCs/>
          <w:position w:val="-10"/>
          <w:sz w:val="24"/>
          <w:u w:val="single"/>
        </w:rPr>
      </w:pPr>
      <w:r>
        <w:rPr>
          <w:rFonts w:ascii="宋体" w:hAnsi="宋体" w:eastAsia="宋体"/>
          <w:bCs/>
          <w:position w:val="-10"/>
          <w:sz w:val="24"/>
          <w:u w:val="single"/>
        </w:rPr>
      </w:r>
      <w:r/>
    </w:p>
    <w:p>
      <w:pPr>
        <w:ind w:firstLine="240"/>
        <w:spacing w:line="360" w:lineRule="auto"/>
        <w:rPr>
          <w:rFonts w:ascii="宋体" w:hAnsi="宋体" w:eastAsia="宋体" w:cs="宋体"/>
          <w:bCs/>
          <w:sz w:val="21"/>
          <w:szCs w:val="24"/>
        </w:rPr>
      </w:pPr>
      <w:r>
        <w:rPr>
          <w:rFonts w:hint="eastAsia" w:ascii="宋体" w:hAnsi="宋体" w:eastAsia="宋体"/>
          <w:bCs/>
          <w:position w:val="-10"/>
          <w:sz w:val="24"/>
        </w:rPr>
        <w:t xml:space="preserve">年  月   日                             年   月    日</w:t>
      </w:r>
      <w:r/>
    </w:p>
    <w:p>
      <w:pPr>
        <w:rPr>
          <w:rFonts w:ascii="宋体" w:hAnsi="宋体" w:eastAsia="宋体" w:cs="仿宋"/>
          <w:sz w:val="21"/>
          <w:szCs w:val="21"/>
        </w:rPr>
      </w:pPr>
      <w:r>
        <w:rPr>
          <w:rFonts w:ascii="宋体" w:hAnsi="宋体" w:eastAsia="宋体" w:cs="仿宋"/>
          <w:sz w:val="21"/>
          <w:szCs w:val="21"/>
        </w:rPr>
      </w:r>
      <w:r/>
    </w:p>
    <w:p>
      <w:pPr>
        <w:pStyle w:val="806"/>
        <w:rPr>
          <w:rFonts w:ascii="宋体" w:hAnsi="宋体" w:eastAsia="宋体" w:cs="仿宋"/>
          <w:b/>
          <w:color w:val="000000" w:themeColor="text1"/>
          <w:sz w:val="30"/>
          <w:szCs w:val="30"/>
        </w:rPr>
      </w:pPr>
      <w:r>
        <w:rPr>
          <w:rFonts w:ascii="宋体" w:hAnsi="宋体" w:eastAsia="宋体" w:cs="仿宋"/>
          <w:b/>
          <w:color w:val="000000" w:themeColor="text1"/>
          <w:sz w:val="30"/>
          <w:szCs w:val="30"/>
        </w:rPr>
      </w:r>
      <w:r/>
    </w:p>
    <w:p>
      <w:pPr>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pStyle w:val="806"/>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rPr>
          <w:rFonts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br w:type="page" w:clear="all"/>
      </w:r>
      <w:r/>
    </w:p>
    <w:p>
      <w:pPr>
        <w:jc w:val="center"/>
        <w:keepNext/>
        <w:rPr>
          <w:rFonts w:eastAsia="黑体"/>
          <w:bCs/>
          <w:sz w:val="44"/>
          <w:szCs w:val="28"/>
        </w:rPr>
        <w:outlineLvl w:val="0"/>
      </w:pPr>
      <w:r>
        <w:rPr>
          <w:rFonts w:hint="eastAsia" w:eastAsia="黑体"/>
          <w:bCs/>
          <w:sz w:val="44"/>
          <w:szCs w:val="28"/>
        </w:rPr>
        <w:t xml:space="preserve">第六章</w:t>
      </w:r>
      <w:r>
        <w:rPr>
          <w:rFonts w:hint="eastAsia" w:eastAsia="黑体"/>
          <w:bCs/>
          <w:sz w:val="44"/>
          <w:szCs w:val="28"/>
        </w:rPr>
        <w:t xml:space="preserve"> </w:t>
      </w:r>
      <w:r>
        <w:rPr>
          <w:rFonts w:hint="eastAsia" w:eastAsia="黑体"/>
          <w:bCs/>
          <w:sz w:val="44"/>
          <w:szCs w:val="28"/>
        </w:rPr>
        <w:t xml:space="preserve">投标文件格式</w:t>
      </w:r>
      <w:r>
        <w:rPr>
          <w:rFonts w:hint="eastAsia" w:eastAsia="黑体"/>
          <w:bCs/>
          <w:sz w:val="44"/>
          <w:szCs w:val="28"/>
        </w:rPr>
        <w:t xml:space="preserve"> </w:t>
      </w:r>
      <w:r/>
    </w:p>
    <w:p>
      <w:pPr>
        <w:jc w:val="center"/>
        <w:rPr>
          <w:rFonts w:eastAsia="宋体"/>
          <w:b/>
          <w:sz w:val="72"/>
          <w:szCs w:val="21"/>
        </w:rPr>
      </w:pPr>
      <w:r/>
      <w:bookmarkStart w:id="49" w:name="_Hlt26671244"/>
      <w:r/>
      <w:bookmarkStart w:id="50" w:name="_Hlt26955039"/>
      <w:r/>
      <w:bookmarkStart w:id="51" w:name="_Toc120614282"/>
      <w:r/>
      <w:bookmarkStart w:id="52" w:name="_Toc49090576"/>
      <w:r/>
      <w:bookmarkStart w:id="53" w:name="_Toc26554094"/>
      <w:r/>
      <w:bookmarkEnd w:id="49"/>
      <w:r/>
      <w:bookmarkEnd w:id="50"/>
      <w:r/>
      <w:r/>
    </w:p>
    <w:p>
      <w:pPr>
        <w:jc w:val="center"/>
        <w:rPr>
          <w:rFonts w:eastAsia="宋体"/>
          <w:b/>
          <w:sz w:val="72"/>
          <w:szCs w:val="21"/>
        </w:rPr>
      </w:pPr>
      <w:r>
        <w:rPr>
          <w:rFonts w:hint="eastAsia" w:eastAsia="宋体"/>
          <w:b/>
          <w:sz w:val="72"/>
          <w:szCs w:val="21"/>
        </w:rPr>
        <w:t xml:space="preserve">投</w:t>
      </w:r>
      <w:r>
        <w:rPr>
          <w:rFonts w:hint="eastAsia" w:eastAsia="宋体"/>
          <w:b/>
          <w:sz w:val="72"/>
          <w:szCs w:val="21"/>
        </w:rPr>
        <w:t xml:space="preserve">  </w:t>
      </w:r>
      <w:r>
        <w:rPr>
          <w:rFonts w:hint="eastAsia" w:eastAsia="宋体"/>
          <w:b/>
          <w:sz w:val="72"/>
          <w:szCs w:val="21"/>
        </w:rPr>
        <w:t xml:space="preserve">标</w:t>
      </w:r>
      <w:r>
        <w:rPr>
          <w:rFonts w:hint="eastAsia" w:eastAsia="宋体"/>
          <w:b/>
          <w:sz w:val="72"/>
          <w:szCs w:val="21"/>
        </w:rPr>
        <w:t xml:space="preserve">  </w:t>
      </w:r>
      <w:r>
        <w:rPr>
          <w:rFonts w:hint="eastAsia" w:eastAsia="宋体"/>
          <w:b/>
          <w:sz w:val="72"/>
          <w:szCs w:val="21"/>
        </w:rPr>
        <w:t xml:space="preserve">文</w:t>
      </w:r>
      <w:r>
        <w:rPr>
          <w:rFonts w:hint="eastAsia" w:eastAsia="宋体"/>
          <w:b/>
          <w:sz w:val="72"/>
          <w:szCs w:val="21"/>
        </w:rPr>
        <w:t xml:space="preserve">  </w:t>
      </w:r>
      <w:r>
        <w:rPr>
          <w:rFonts w:hint="eastAsia" w:eastAsia="宋体"/>
          <w:b/>
          <w:sz w:val="72"/>
          <w:szCs w:val="21"/>
        </w:rPr>
        <w:t xml:space="preserve">件</w:t>
      </w:r>
      <w:r/>
    </w:p>
    <w:p>
      <w:pPr>
        <w:jc w:val="center"/>
        <w:rPr>
          <w:rFonts w:eastAsia="宋体"/>
          <w:b/>
          <w:sz w:val="72"/>
          <w:szCs w:val="21"/>
        </w:rPr>
      </w:pPr>
      <w:r>
        <w:rPr>
          <w:rFonts w:eastAsia="宋体"/>
          <w:b/>
          <w:sz w:val="72"/>
          <w:szCs w:val="21"/>
        </w:rPr>
      </w:r>
      <w:r/>
    </w:p>
    <w:p>
      <w:pPr>
        <w:jc w:val="center"/>
        <w:rPr>
          <w:rFonts w:eastAsia="宋体"/>
          <w:b/>
          <w:sz w:val="72"/>
          <w:szCs w:val="21"/>
        </w:rPr>
      </w:pPr>
      <w:r>
        <w:rPr>
          <w:rFonts w:eastAsia="宋体"/>
          <w:b/>
          <w:sz w:val="72"/>
          <w:szCs w:val="21"/>
        </w:rPr>
      </w:r>
      <w:r/>
    </w:p>
    <w:p>
      <w:pPr>
        <w:jc w:val="center"/>
        <w:rPr>
          <w:rFonts w:eastAsia="宋体"/>
          <w:b/>
          <w:sz w:val="36"/>
          <w:szCs w:val="21"/>
        </w:rPr>
      </w:pPr>
      <w:r>
        <w:rPr>
          <w:rFonts w:eastAsia="宋体"/>
          <w:b/>
          <w:sz w:val="36"/>
          <w:szCs w:val="21"/>
        </w:rPr>
      </w:r>
      <w:r/>
    </w:p>
    <w:p>
      <w:pPr>
        <w:jc w:val="center"/>
        <w:rPr>
          <w:rFonts w:eastAsia="宋体"/>
          <w:b/>
          <w:sz w:val="36"/>
          <w:szCs w:val="21"/>
        </w:rPr>
      </w:pPr>
      <w:r>
        <w:rPr>
          <w:rFonts w:eastAsia="宋体"/>
          <w:b/>
          <w:sz w:val="36"/>
          <w:szCs w:val="21"/>
        </w:rPr>
      </w:r>
      <w:r/>
    </w:p>
    <w:p>
      <w:pPr>
        <w:jc w:val="center"/>
        <w:rPr>
          <w:rFonts w:eastAsia="宋体"/>
          <w:b/>
          <w:sz w:val="36"/>
          <w:szCs w:val="21"/>
        </w:rPr>
      </w:pPr>
      <w:r>
        <w:rPr>
          <w:rFonts w:eastAsia="宋体"/>
          <w:b/>
          <w:sz w:val="36"/>
          <w:szCs w:val="21"/>
        </w:rPr>
      </w:r>
      <w:r/>
    </w:p>
    <w:p>
      <w:pPr>
        <w:ind w:firstLine="1084"/>
        <w:rPr>
          <w:rFonts w:eastAsia="宋体"/>
          <w:b/>
          <w:sz w:val="36"/>
          <w:szCs w:val="21"/>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名</w:t>
      </w:r>
      <w:r>
        <w:rPr>
          <w:rFonts w:hint="eastAsia" w:eastAsia="宋体"/>
          <w:b/>
          <w:sz w:val="36"/>
          <w:szCs w:val="21"/>
        </w:rPr>
        <w:t xml:space="preserve"> </w:t>
      </w:r>
      <w:r>
        <w:rPr>
          <w:rFonts w:hint="eastAsia" w:eastAsia="宋体"/>
          <w:b/>
          <w:sz w:val="36"/>
          <w:szCs w:val="21"/>
        </w:rPr>
        <w:t xml:space="preserve">称：</w:t>
      </w:r>
      <w:r>
        <w:rPr>
          <w:rFonts w:hint="eastAsia" w:eastAsia="宋体"/>
          <w:b/>
          <w:sz w:val="36"/>
          <w:szCs w:val="21"/>
          <w:u w:val="single"/>
        </w:rPr>
        <w:t xml:space="preserve">               </w:t>
      </w:r>
      <w:r/>
    </w:p>
    <w:p>
      <w:pPr>
        <w:ind w:firstLine="1084"/>
        <w:rPr>
          <w:rFonts w:eastAsia="宋体"/>
          <w:b/>
          <w:sz w:val="36"/>
          <w:szCs w:val="21"/>
          <w:u w:val="single"/>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编</w:t>
      </w:r>
      <w:r>
        <w:rPr>
          <w:rFonts w:hint="eastAsia" w:eastAsia="宋体"/>
          <w:b/>
          <w:sz w:val="36"/>
          <w:szCs w:val="21"/>
        </w:rPr>
        <w:t xml:space="preserve"> </w:t>
      </w:r>
      <w:r>
        <w:rPr>
          <w:rFonts w:hint="eastAsia" w:eastAsia="宋体"/>
          <w:b/>
          <w:sz w:val="36"/>
          <w:szCs w:val="21"/>
        </w:rPr>
        <w:t xml:space="preserve">号：</w:t>
      </w:r>
      <w:r>
        <w:rPr>
          <w:rFonts w:hint="eastAsia" w:eastAsia="宋体"/>
          <w:b/>
          <w:sz w:val="36"/>
          <w:szCs w:val="21"/>
          <w:u w:val="single"/>
        </w:rPr>
        <w:t xml:space="preserve">               </w:t>
      </w:r>
      <w:r/>
    </w:p>
    <w:p>
      <w:pPr>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投标人名称</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（加盖</w:t>
      </w:r>
      <w:r>
        <w:rPr>
          <w:rFonts w:hint="eastAsia" w:eastAsia="宋体"/>
          <w:b/>
          <w:sz w:val="36"/>
          <w:szCs w:val="21"/>
          <w:u w:val="single"/>
        </w:rPr>
        <w:t xml:space="preserve">CA</w:t>
      </w:r>
      <w:r>
        <w:rPr>
          <w:rFonts w:hint="eastAsia" w:eastAsia="宋体"/>
          <w:b/>
          <w:sz w:val="36"/>
          <w:szCs w:val="21"/>
          <w:u w:val="single"/>
        </w:rPr>
        <w:t xml:space="preserve">电子公章）</w:t>
      </w:r>
      <w:r/>
    </w:p>
    <w:p>
      <w:pPr>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日</w:t>
      </w:r>
      <w:r>
        <w:rPr>
          <w:rFonts w:hint="eastAsia" w:eastAsia="宋体"/>
          <w:b/>
          <w:sz w:val="36"/>
          <w:szCs w:val="21"/>
        </w:rPr>
        <w:t xml:space="preserve">      </w:t>
      </w:r>
      <w:r>
        <w:rPr>
          <w:rFonts w:hint="eastAsia" w:eastAsia="宋体"/>
          <w:b/>
          <w:sz w:val="36"/>
          <w:szCs w:val="21"/>
        </w:rPr>
        <w:t xml:space="preserve">期</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               </w:t>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bCs/>
          <w:sz w:val="32"/>
          <w:szCs w:val="32"/>
        </w:rPr>
      </w:pPr>
      <w:r>
        <w:rPr>
          <w:rFonts w:hint="eastAsia" w:eastAsia="宋体"/>
          <w:b/>
          <w:bCs/>
          <w:sz w:val="32"/>
          <w:szCs w:val="32"/>
        </w:rPr>
        <w:t xml:space="preserve">投标文件目录</w:t>
      </w:r>
      <w:r/>
    </w:p>
    <w:p>
      <w:pPr>
        <w:jc w:val="center"/>
        <w:spacing w:line="440" w:lineRule="exact"/>
        <w:rPr>
          <w:rFonts w:eastAsia="宋体"/>
          <w:b/>
          <w:bCs/>
          <w:sz w:val="32"/>
          <w:szCs w:val="32"/>
        </w:rPr>
      </w:pPr>
      <w:r>
        <w:rPr>
          <w:rFonts w:eastAsia="宋体"/>
          <w:b/>
          <w:bCs/>
          <w:sz w:val="32"/>
          <w:szCs w:val="32"/>
        </w:rPr>
      </w:r>
      <w:r/>
    </w:p>
    <w:p>
      <w:pPr>
        <w:ind w:firstLine="560"/>
        <w:spacing w:line="360" w:lineRule="auto"/>
        <w:rPr>
          <w:rFonts w:eastAsia="宋体" w:cs="宋体"/>
          <w:sz w:val="28"/>
          <w:szCs w:val="28"/>
        </w:rPr>
      </w:pPr>
      <w:r>
        <w:rPr>
          <w:rFonts w:hint="eastAsia" w:eastAsia="宋体" w:cs="宋体"/>
          <w:sz w:val="28"/>
          <w:szCs w:val="28"/>
        </w:rPr>
        <w:t xml:space="preserve">一、投标声明及承诺函</w:t>
      </w:r>
      <w:r/>
    </w:p>
    <w:p>
      <w:pPr>
        <w:ind w:firstLine="560"/>
        <w:spacing w:line="360" w:lineRule="auto"/>
        <w:rPr>
          <w:rFonts w:eastAsia="宋体" w:cs="宋体"/>
          <w:sz w:val="28"/>
          <w:szCs w:val="28"/>
        </w:rPr>
      </w:pPr>
      <w:r>
        <w:rPr>
          <w:rFonts w:hint="eastAsia" w:eastAsia="宋体" w:cs="宋体"/>
          <w:sz w:val="28"/>
          <w:szCs w:val="28"/>
        </w:rPr>
        <w:t xml:space="preserve">二、投标人基本情况</w:t>
      </w:r>
      <w:r/>
    </w:p>
    <w:p>
      <w:pPr>
        <w:ind w:firstLine="560"/>
        <w:spacing w:line="360" w:lineRule="auto"/>
        <w:rPr>
          <w:rFonts w:eastAsia="宋体" w:cs="宋体"/>
          <w:sz w:val="28"/>
          <w:szCs w:val="28"/>
        </w:rPr>
      </w:pPr>
      <w:r>
        <w:rPr>
          <w:rFonts w:hint="eastAsia" w:eastAsia="宋体" w:cs="宋体"/>
          <w:sz w:val="28"/>
          <w:szCs w:val="28"/>
        </w:rPr>
        <w:t xml:space="preserve">三、满足特定资格要求的证明文件（如果设置特定资格要求，则需要提供）</w:t>
      </w:r>
      <w:r/>
    </w:p>
    <w:p>
      <w:pPr>
        <w:ind w:firstLine="560"/>
        <w:spacing w:line="360" w:lineRule="auto"/>
        <w:rPr>
          <w:rFonts w:eastAsia="宋体" w:cs="宋体"/>
          <w:sz w:val="28"/>
          <w:szCs w:val="28"/>
        </w:rPr>
      </w:pPr>
      <w:r>
        <w:rPr>
          <w:rFonts w:hint="eastAsia" w:eastAsia="宋体" w:cs="宋体"/>
          <w:sz w:val="28"/>
          <w:szCs w:val="28"/>
        </w:rPr>
        <w:t xml:space="preserve">四、法人授权书</w:t>
      </w:r>
      <w:r/>
    </w:p>
    <w:p>
      <w:pPr>
        <w:ind w:firstLine="560"/>
        <w:spacing w:line="360" w:lineRule="auto"/>
        <w:rPr>
          <w:rFonts w:eastAsia="宋体" w:cs="宋体"/>
          <w:sz w:val="28"/>
          <w:szCs w:val="28"/>
        </w:rPr>
      </w:pPr>
      <w:r>
        <w:rPr>
          <w:rFonts w:hint="eastAsia" w:eastAsia="宋体" w:cs="宋体"/>
          <w:sz w:val="28"/>
          <w:szCs w:val="28"/>
        </w:rPr>
        <w:t xml:space="preserve">五、开标一览表</w:t>
      </w:r>
      <w:r/>
    </w:p>
    <w:p>
      <w:pPr>
        <w:ind w:firstLine="560"/>
        <w:spacing w:line="360" w:lineRule="auto"/>
        <w:rPr>
          <w:rFonts w:eastAsia="宋体" w:cs="宋体"/>
          <w:sz w:val="28"/>
          <w:szCs w:val="28"/>
        </w:rPr>
      </w:pPr>
      <w:r>
        <w:rPr>
          <w:rFonts w:hint="eastAsia" w:eastAsia="宋体" w:cs="宋体"/>
          <w:sz w:val="28"/>
          <w:szCs w:val="28"/>
        </w:rPr>
        <w:t xml:space="preserve">六、投标报价明细表</w:t>
      </w:r>
      <w:r/>
    </w:p>
    <w:p>
      <w:pPr>
        <w:ind w:firstLine="560"/>
        <w:spacing w:line="360" w:lineRule="auto"/>
        <w:rPr>
          <w:rFonts w:eastAsia="宋体" w:cs="宋体"/>
          <w:sz w:val="28"/>
          <w:szCs w:val="28"/>
        </w:rPr>
      </w:pPr>
      <w:r>
        <w:rPr>
          <w:rFonts w:hint="eastAsia" w:eastAsia="宋体" w:cs="宋体"/>
          <w:sz w:val="28"/>
          <w:szCs w:val="28"/>
        </w:rPr>
        <w:t xml:space="preserve">七、中小企业声明函</w:t>
      </w:r>
      <w:r/>
    </w:p>
    <w:p>
      <w:pPr>
        <w:ind w:firstLine="560"/>
        <w:spacing w:line="360" w:lineRule="auto"/>
        <w:rPr>
          <w:rFonts w:eastAsia="宋体" w:cs="宋体"/>
          <w:sz w:val="28"/>
          <w:szCs w:val="28"/>
        </w:rPr>
      </w:pPr>
      <w:r>
        <w:rPr>
          <w:rFonts w:hint="eastAsia" w:eastAsia="宋体" w:cs="宋体"/>
          <w:sz w:val="28"/>
          <w:szCs w:val="28"/>
        </w:rPr>
        <w:t xml:space="preserve">八、技术要求响应及偏离表</w:t>
      </w:r>
      <w:r/>
    </w:p>
    <w:p>
      <w:pPr>
        <w:ind w:firstLine="560"/>
        <w:spacing w:line="360" w:lineRule="auto"/>
        <w:rPr>
          <w:rFonts w:eastAsia="宋体" w:cs="宋体"/>
          <w:sz w:val="28"/>
          <w:szCs w:val="28"/>
        </w:rPr>
      </w:pPr>
      <w:r>
        <w:rPr>
          <w:rFonts w:hint="eastAsia" w:eastAsia="宋体" w:cs="宋体"/>
          <w:sz w:val="28"/>
          <w:szCs w:val="28"/>
        </w:rPr>
        <w:t xml:space="preserve">九、项目组成员</w:t>
      </w:r>
      <w:r/>
    </w:p>
    <w:p>
      <w:pPr>
        <w:ind w:firstLine="560"/>
        <w:spacing w:line="360" w:lineRule="auto"/>
        <w:rPr>
          <w:rFonts w:eastAsia="宋体" w:cs="宋体"/>
          <w:sz w:val="28"/>
          <w:szCs w:val="28"/>
        </w:rPr>
      </w:pPr>
      <w:r>
        <w:rPr>
          <w:rFonts w:hint="eastAsia" w:eastAsia="宋体" w:cs="宋体"/>
          <w:sz w:val="28"/>
          <w:szCs w:val="28"/>
        </w:rPr>
        <w:t xml:space="preserve">十、企业业绩</w:t>
      </w:r>
      <w:r/>
    </w:p>
    <w:p>
      <w:pPr>
        <w:ind w:firstLine="560"/>
        <w:spacing w:line="360" w:lineRule="auto"/>
        <w:rPr>
          <w:rFonts w:eastAsia="宋体" w:cs="宋体"/>
          <w:sz w:val="28"/>
          <w:szCs w:val="28"/>
        </w:rPr>
      </w:pPr>
      <w:r>
        <w:rPr>
          <w:rFonts w:hint="eastAsia" w:eastAsia="宋体" w:cs="宋体"/>
          <w:sz w:val="28"/>
          <w:szCs w:val="28"/>
        </w:rPr>
        <w:t xml:space="preserve">十一、投标所需其他材料</w:t>
      </w:r>
      <w:r/>
    </w:p>
    <w:p>
      <w:pPr>
        <w:pStyle w:val="781"/>
        <w:spacing w:line="360" w:lineRule="auto"/>
        <w:rPr>
          <w:rFonts w:asciiTheme="minorEastAsia" w:hAnsiTheme="minorEastAsia" w:eastAsiaTheme="minorEastAsia"/>
          <w:szCs w:val="28"/>
        </w:rPr>
      </w:pPr>
      <w:r>
        <w:rPr>
          <w:rFonts w:hint="eastAsia"/>
        </w:rPr>
        <w:t xml:space="preserve">    </w:t>
      </w:r>
      <w:r>
        <w:rPr>
          <w:rFonts w:hint="eastAsia" w:asciiTheme="minorEastAsia" w:hAnsiTheme="minorEastAsia" w:eastAsiaTheme="minorEastAsia"/>
          <w:szCs w:val="28"/>
        </w:rPr>
        <w:t xml:space="preserve">十二、资格证明文件参考格式</w:t>
      </w:r>
      <w:r/>
    </w:p>
    <w:p>
      <w:pPr>
        <w:jc w:val="left"/>
        <w:spacing w:before="120" w:after="120" w:line="400" w:lineRule="exact"/>
        <w:tabs>
          <w:tab w:val="right" w:pos="8720" w:leader="dot"/>
        </w:tabs>
        <w:rPr>
          <w:rFonts w:eastAsia="宋体"/>
          <w:sz w:val="24"/>
          <w:szCs w:val="24"/>
        </w:rPr>
      </w:pPr>
      <w:r>
        <w:rPr>
          <w:rFonts w:eastAsia="宋体"/>
          <w:sz w:val="24"/>
          <w:szCs w:val="24"/>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jc w:val="left"/>
        <w:widowControl/>
        <w:rPr>
          <w:rFonts w:eastAsiaTheme="minorEastAsia"/>
          <w:sz w:val="24"/>
          <w:szCs w:val="24"/>
        </w:rPr>
      </w:pPr>
      <w:r/>
      <w:bookmarkStart w:id="54" w:name="_Toc23838"/>
      <w:r/>
      <w:bookmarkEnd w:id="54"/>
      <w:r/>
      <w:r/>
    </w:p>
    <w:p>
      <w:pPr>
        <w:rPr>
          <w:rFonts w:ascii="宋体" w:hAnsi="宋体" w:eastAsia="宋体"/>
          <w:b/>
          <w:sz w:val="32"/>
          <w:szCs w:val="32"/>
        </w:rPr>
      </w:pPr>
      <w:r>
        <w:rPr>
          <w:rFonts w:hint="eastAsia" w:ascii="宋体" w:hAnsi="宋体" w:eastAsia="宋体"/>
          <w:b/>
          <w:sz w:val="32"/>
          <w:szCs w:val="32"/>
        </w:rPr>
        <w:t xml:space="preserve">一、</w:t>
      </w:r>
      <w:bookmarkStart w:id="55" w:name="_Toc120614284"/>
      <w:r/>
      <w:bookmarkEnd w:id="51"/>
      <w:r/>
      <w:bookmarkEnd w:id="52"/>
      <w:r/>
      <w:bookmarkEnd w:id="53"/>
      <w:r>
        <w:rPr>
          <w:rFonts w:hint="eastAsia" w:ascii="宋体" w:hAnsi="宋体" w:eastAsia="宋体"/>
          <w:b/>
          <w:sz w:val="32"/>
          <w:szCs w:val="32"/>
        </w:rPr>
        <w:t xml:space="preserve">投标声明及承诺函</w:t>
      </w:r>
      <w:r/>
    </w:p>
    <w:p>
      <w:pPr>
        <w:jc w:val="left"/>
        <w:spacing w:line="500" w:lineRule="exact"/>
        <w:rPr>
          <w:rFonts w:ascii="宋体" w:hAnsi="宋体" w:eastAsia="宋体"/>
          <w:sz w:val="24"/>
          <w:szCs w:val="24"/>
          <w:u w:val="single"/>
        </w:rPr>
      </w:pPr>
      <w:r>
        <w:rPr>
          <w:rFonts w:hint="eastAsia" w:ascii="宋体" w:hAnsi="宋体" w:eastAsia="宋体"/>
          <w:sz w:val="24"/>
          <w:szCs w:val="24"/>
          <w:u w:val="single"/>
        </w:rPr>
        <w:t xml:space="preserve">（采购单位名称）：</w:t>
      </w:r>
      <w:r/>
    </w:p>
    <w:p>
      <w:pPr>
        <w:ind w:firstLine="480"/>
        <w:jc w:val="left"/>
        <w:spacing w:line="500" w:lineRule="exact"/>
        <w:rPr>
          <w:rFonts w:ascii="宋体" w:hAnsi="宋体" w:eastAsia="宋体"/>
          <w:sz w:val="24"/>
          <w:szCs w:val="24"/>
        </w:rPr>
      </w:pPr>
      <w:r>
        <w:rPr>
          <w:rFonts w:hint="eastAsia" w:ascii="宋体" w:hAnsi="宋体" w:eastAsia="宋体"/>
          <w:sz w:val="24"/>
          <w:szCs w:val="24"/>
        </w:rPr>
        <w:t xml:space="preserve">根据已收到的项目编号为</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u w:val="single"/>
        </w:rPr>
        <w:t xml:space="preserve">         </w:t>
      </w:r>
      <w:r>
        <w:rPr>
          <w:rFonts w:hint="eastAsia" w:ascii="宋体" w:hAnsi="宋体" w:eastAsia="宋体"/>
          <w:sz w:val="24"/>
          <w:szCs w:val="24"/>
        </w:rPr>
        <w:t xml:space="preserve">项目的招标文件，我方在参加本项目招投标活动中，特做出如下承诺：</w:t>
      </w:r>
      <w:r/>
    </w:p>
    <w:p>
      <w:pPr>
        <w:ind w:firstLine="480"/>
        <w:jc w:val="left"/>
        <w:spacing w:line="500" w:lineRule="exact"/>
        <w:rPr>
          <w:rFonts w:ascii="宋体" w:hAnsi="宋体" w:eastAsia="宋体"/>
          <w:sz w:val="24"/>
          <w:szCs w:val="22"/>
        </w:rPr>
      </w:pPr>
      <w:r>
        <w:rPr>
          <w:rFonts w:hint="eastAsia" w:ascii="宋体" w:hAnsi="宋体" w:eastAsia="宋体"/>
          <w:sz w:val="24"/>
          <w:szCs w:val="24"/>
        </w:rPr>
        <w:t xml:space="preserve">一、我方</w:t>
      </w:r>
      <w:r>
        <w:rPr>
          <w:rFonts w:ascii="宋体" w:hAnsi="宋体" w:eastAsia="宋体"/>
          <w:sz w:val="24"/>
          <w:szCs w:val="22"/>
        </w:rPr>
        <w:t xml:space="preserve">具备《中华人民共和国政府采购法》第二十二条第一款规定的6项条件；</w:t>
      </w:r>
      <w:r/>
    </w:p>
    <w:p>
      <w:pPr>
        <w:ind w:firstLine="480"/>
        <w:jc w:val="left"/>
        <w:spacing w:line="500" w:lineRule="exact"/>
        <w:rPr>
          <w:rFonts w:ascii="宋体" w:hAnsi="宋体" w:eastAsia="宋体"/>
          <w:sz w:val="24"/>
          <w:szCs w:val="24"/>
        </w:rPr>
      </w:pPr>
      <w:r>
        <w:rPr>
          <w:rFonts w:hint="eastAsia" w:ascii="宋体" w:hAnsi="宋体" w:eastAsia="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ascii="宋体" w:hAnsi="宋体" w:eastAsia="宋体"/>
          <w:sz w:val="24"/>
          <w:szCs w:val="24"/>
        </w:rPr>
      </w:pPr>
      <w:r>
        <w:rPr>
          <w:rFonts w:hint="eastAsia" w:ascii="宋体" w:hAnsi="宋体" w:eastAsia="宋体"/>
          <w:sz w:val="24"/>
          <w:szCs w:val="24"/>
        </w:rPr>
        <w:t xml:space="preserve">三、我方按招标文件要求提交投标文件，响应招标文件规定的投标有效期；</w:t>
      </w:r>
      <w:r/>
    </w:p>
    <w:p>
      <w:pPr>
        <w:ind w:firstLine="480"/>
        <w:jc w:val="left"/>
        <w:spacing w:line="500" w:lineRule="exact"/>
        <w:rPr>
          <w:rFonts w:ascii="宋体" w:hAnsi="宋体" w:eastAsia="宋体"/>
          <w:sz w:val="24"/>
          <w:szCs w:val="24"/>
        </w:rPr>
      </w:pPr>
      <w:r>
        <w:rPr>
          <w:rFonts w:hint="eastAsia" w:ascii="宋体" w:hAnsi="宋体" w:eastAsia="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ascii="宋体" w:hAnsi="宋体" w:eastAsia="宋体"/>
          <w:sz w:val="24"/>
          <w:szCs w:val="24"/>
        </w:rPr>
      </w:pPr>
      <w:r>
        <w:rPr>
          <w:rFonts w:hint="eastAsia" w:ascii="宋体" w:hAnsi="宋体" w:eastAsia="宋体"/>
          <w:sz w:val="24"/>
          <w:szCs w:val="24"/>
        </w:rPr>
        <w:t xml:space="preserve">五、我方若违背本声明及承诺约定，经查实，自愿接受采购人及相关主管部门相应的规定处理，并依法承担相应的法律责任。</w:t>
      </w:r>
      <w:r/>
    </w:p>
    <w:p>
      <w:pPr>
        <w:ind w:firstLine="480"/>
        <w:jc w:val="left"/>
        <w:spacing w:line="500" w:lineRule="exact"/>
        <w:rPr>
          <w:rFonts w:ascii="宋体" w:hAnsi="宋体" w:eastAsia="宋体"/>
          <w:sz w:val="24"/>
          <w:szCs w:val="24"/>
        </w:rPr>
      </w:pPr>
      <w:r>
        <w:rPr>
          <w:rFonts w:hint="eastAsia" w:ascii="宋体" w:hAnsi="宋体" w:eastAsia="宋体"/>
          <w:sz w:val="24"/>
          <w:szCs w:val="24"/>
        </w:rPr>
        <w:t xml:space="preserve">六、我方同意采购人、采购代理机构将本声明及承诺函上网公开。</w:t>
      </w:r>
      <w:r/>
    </w:p>
    <w:p>
      <w:pPr>
        <w:ind w:firstLine="480"/>
        <w:jc w:val="left"/>
        <w:spacing w:line="500" w:lineRule="exact"/>
        <w:rPr>
          <w:rFonts w:ascii="宋体" w:hAnsi="宋体" w:eastAsia="宋体"/>
          <w:sz w:val="24"/>
          <w:szCs w:val="24"/>
        </w:rPr>
      </w:pPr>
      <w:r>
        <w:rPr>
          <w:rFonts w:ascii="宋体" w:hAnsi="宋体" w:eastAsia="宋体"/>
          <w:sz w:val="24"/>
          <w:szCs w:val="24"/>
        </w:rPr>
      </w:r>
      <w:r/>
    </w:p>
    <w:p>
      <w:pPr>
        <w:jc w:val="left"/>
        <w:spacing w:line="500" w:lineRule="exact"/>
        <w:rPr>
          <w:rFonts w:ascii="宋体" w:hAnsi="宋体" w:eastAsia="宋体"/>
          <w:sz w:val="24"/>
          <w:szCs w:val="24"/>
        </w:rPr>
      </w:pPr>
      <w:r>
        <w:rPr>
          <w:rFonts w:ascii="宋体" w:hAnsi="宋体" w:eastAsia="宋体"/>
          <w:sz w:val="24"/>
          <w:szCs w:val="24"/>
        </w:rPr>
      </w:r>
      <w:r/>
    </w:p>
    <w:p>
      <w:pPr>
        <w:ind w:firstLine="480"/>
        <w:jc w:val="left"/>
        <w:spacing w:line="500" w:lineRule="exact"/>
        <w:rPr>
          <w:rFonts w:ascii="宋体" w:hAnsi="宋体" w:eastAsia="宋体"/>
          <w:sz w:val="24"/>
          <w:szCs w:val="24"/>
        </w:rPr>
      </w:pPr>
      <w:r>
        <w:rPr>
          <w:rFonts w:hint="eastAsia" w:ascii="宋体" w:hAnsi="宋体" w:eastAsia="宋体"/>
          <w:sz w:val="24"/>
          <w:szCs w:val="24"/>
        </w:rPr>
        <w:t xml:space="preserve">投标人名称： </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ind w:firstLine="480"/>
        <w:rPr>
          <w:rFonts w:ascii="宋体" w:hAnsi="宋体" w:eastAsia="宋体"/>
          <w:sz w:val="21"/>
          <w:szCs w:val="22"/>
        </w:rPr>
      </w:pPr>
      <w:r>
        <w:rPr>
          <w:rFonts w:hint="eastAsia" w:ascii="宋体" w:hAnsi="宋体" w:eastAsia="宋体"/>
          <w:sz w:val="24"/>
          <w:szCs w:val="24"/>
        </w:rPr>
        <w:t xml:space="preserve">日期：    年    月   日</w:t>
      </w:r>
      <w:r/>
    </w:p>
    <w:p>
      <w:pPr>
        <w:jc w:val="left"/>
        <w:widowControl/>
        <w:rPr>
          <w:rFonts w:ascii="宋体" w:hAnsi="宋体" w:eastAsia="宋体"/>
          <w:sz w:val="24"/>
          <w:szCs w:val="24"/>
        </w:rPr>
      </w:pPr>
      <w:r>
        <w:rPr>
          <w:rFonts w:ascii="宋体" w:hAnsi="宋体" w:eastAsia="宋体"/>
          <w:sz w:val="24"/>
          <w:szCs w:val="24"/>
        </w:rPr>
        <w:br w:type="page" w:clear="all"/>
      </w:r>
      <w:r>
        <w:rPr>
          <w:rFonts w:hint="eastAsia" w:ascii="宋体" w:hAnsi="宋体" w:eastAsia="宋体"/>
          <w:b/>
          <w:sz w:val="32"/>
          <w:szCs w:val="32"/>
        </w:rPr>
        <w:t xml:space="preserve">二、投标人基本情况</w:t>
      </w:r>
      <w:r/>
    </w:p>
    <w:p>
      <w:pPr>
        <w:jc w:val="center"/>
        <w:rPr>
          <w:rFonts w:ascii="宋体" w:hAnsi="宋体" w:eastAsia="宋体"/>
          <w:sz w:val="44"/>
          <w:szCs w:val="44"/>
        </w:rPr>
      </w:pPr>
      <w:r>
        <w:rPr>
          <w:rFonts w:hint="eastAsia" w:ascii="宋体" w:hAnsi="宋体" w:eastAsia="宋体"/>
          <w:sz w:val="44"/>
          <w:szCs w:val="44"/>
        </w:rPr>
        <w:t xml:space="preserve">投标人基本情况表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投标人名称</w:t>
            </w:r>
            <w:r/>
          </w:p>
        </w:tc>
        <w:tc>
          <w:tcPr>
            <w:gridSpan w:val="3"/>
            <w:tcW w:w="6998"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法定代表人</w:t>
            </w:r>
            <w:r/>
          </w:p>
        </w:tc>
        <w:tc>
          <w:tcPr>
            <w:tcW w:w="3118"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注册地区</w:t>
            </w:r>
            <w:r/>
          </w:p>
        </w:tc>
        <w:tc>
          <w:tcPr>
            <w:tcW w:w="2604"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地址</w:t>
            </w:r>
            <w:r/>
          </w:p>
        </w:tc>
        <w:tc>
          <w:tcPr>
            <w:tcW w:w="3118"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邮政编码</w:t>
            </w:r>
            <w:r/>
          </w:p>
        </w:tc>
        <w:tc>
          <w:tcPr>
            <w:tcW w:w="2604"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成立时间</w:t>
            </w:r>
            <w:r/>
          </w:p>
        </w:tc>
        <w:tc>
          <w:tcPr>
            <w:tcW w:w="3118"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单位性质</w:t>
            </w:r>
            <w:r/>
          </w:p>
        </w:tc>
        <w:tc>
          <w:tcPr>
            <w:tcW w:w="2604"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注册号或社会信用代码</w:t>
            </w:r>
            <w:r/>
          </w:p>
        </w:tc>
        <w:tc>
          <w:tcPr>
            <w:tcW w:w="3118"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注册资本（万元）</w:t>
            </w:r>
            <w:r/>
          </w:p>
        </w:tc>
        <w:tc>
          <w:tcPr>
            <w:tcW w:w="2604"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投标人类别</w:t>
            </w:r>
            <w:r/>
          </w:p>
        </w:tc>
        <w:tc>
          <w:tcPr>
            <w:gridSpan w:val="3"/>
            <w:tcW w:w="6998"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开户银行</w:t>
            </w:r>
            <w:r/>
          </w:p>
        </w:tc>
        <w:tc>
          <w:tcPr>
            <w:tcW w:w="3118"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账号</w:t>
            </w:r>
            <w:r/>
          </w:p>
        </w:tc>
        <w:tc>
          <w:tcPr>
            <w:tcW w:w="2604"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联系人</w:t>
            </w:r>
            <w:r/>
          </w:p>
        </w:tc>
        <w:tc>
          <w:tcPr>
            <w:tcW w:w="3118"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600" w:lineRule="exact"/>
              <w:rPr>
                <w:rFonts w:ascii="宋体" w:hAnsi="宋体" w:eastAsia="宋体"/>
                <w:sz w:val="24"/>
                <w:szCs w:val="24"/>
              </w:rPr>
            </w:pPr>
            <w:r>
              <w:rPr>
                <w:rFonts w:hint="eastAsia" w:ascii="宋体" w:hAnsi="宋体" w:eastAsia="宋体"/>
                <w:sz w:val="24"/>
                <w:szCs w:val="24"/>
              </w:rPr>
              <w:t xml:space="preserve">联系电话</w:t>
            </w:r>
            <w:r/>
          </w:p>
        </w:tc>
        <w:tc>
          <w:tcPr>
            <w:tcW w:w="2604" w:type="dxa"/>
            <w:vAlign w:val="center"/>
            <w:textDirection w:val="lrTb"/>
            <w:noWrap w:val="false"/>
          </w:tcPr>
          <w:p>
            <w:pPr>
              <w:jc w:val="center"/>
              <w:spacing w:line="600" w:lineRule="exact"/>
              <w:rPr>
                <w:rFonts w:ascii="宋体" w:hAnsi="宋体" w:eastAsia="宋体"/>
                <w:sz w:val="24"/>
                <w:szCs w:val="24"/>
              </w:rPr>
            </w:pPr>
            <w:r>
              <w:rPr>
                <w:rFonts w:ascii="宋体" w:hAnsi="宋体" w:eastAsia="宋体"/>
                <w:sz w:val="24"/>
                <w:szCs w:val="24"/>
              </w:rPr>
            </w:r>
            <w:r/>
          </w:p>
        </w:tc>
      </w:tr>
      <w:tr>
        <w:trPr>
          <w:trHeight w:val="2376"/>
        </w:trPr>
        <w:tc>
          <w:tcPr>
            <w:tcW w:w="1526" w:type="dxa"/>
            <w:vAlign w:val="center"/>
            <w:textDirection w:val="lrTb"/>
            <w:noWrap w:val="false"/>
          </w:tcPr>
          <w:p>
            <w:pPr>
              <w:jc w:val="center"/>
              <w:spacing w:line="560" w:lineRule="exact"/>
              <w:rPr>
                <w:rFonts w:ascii="宋体" w:hAnsi="宋体" w:eastAsia="宋体"/>
                <w:sz w:val="24"/>
                <w:szCs w:val="24"/>
              </w:rPr>
            </w:pPr>
            <w:r>
              <w:rPr>
                <w:rFonts w:hint="eastAsia" w:ascii="宋体" w:hAnsi="宋体" w:eastAsia="宋体"/>
                <w:sz w:val="24"/>
                <w:szCs w:val="24"/>
              </w:rPr>
              <w:t xml:space="preserve">经营范围</w:t>
            </w:r>
            <w:r/>
          </w:p>
        </w:tc>
        <w:tc>
          <w:tcPr>
            <w:gridSpan w:val="3"/>
            <w:tcW w:w="6998" w:type="dxa"/>
            <w:textDirection w:val="lrTb"/>
            <w:noWrap w:val="false"/>
          </w:tcPr>
          <w:p>
            <w:pPr>
              <w:ind w:firstLine="1432"/>
              <w:spacing w:line="560" w:lineRule="exact"/>
              <w:rPr>
                <w:rFonts w:ascii="宋体" w:hAnsi="宋体" w:eastAsia="宋体"/>
                <w:sz w:val="24"/>
                <w:szCs w:val="24"/>
              </w:rPr>
            </w:pPr>
            <w:r>
              <w:rPr>
                <w:rFonts w:ascii="宋体" w:hAnsi="宋体" w:eastAsia="宋体"/>
                <w:sz w:val="24"/>
                <w:szCs w:val="24"/>
              </w:rPr>
            </w:r>
            <w:r/>
          </w:p>
        </w:tc>
      </w:tr>
      <w:tr>
        <w:trPr>
          <w:trHeight w:val="1134"/>
        </w:trPr>
        <w:tc>
          <w:tcPr>
            <w:tcW w:w="1526" w:type="dxa"/>
            <w:vAlign w:val="center"/>
            <w:textDirection w:val="lrTb"/>
            <w:noWrap w:val="false"/>
          </w:tcPr>
          <w:p>
            <w:pPr>
              <w:jc w:val="center"/>
              <w:spacing w:line="560" w:lineRule="exact"/>
              <w:rPr>
                <w:rFonts w:ascii="宋体" w:hAnsi="宋体" w:eastAsia="宋体"/>
                <w:sz w:val="24"/>
                <w:szCs w:val="24"/>
              </w:rPr>
            </w:pPr>
            <w:r>
              <w:rPr>
                <w:rFonts w:hint="eastAsia" w:ascii="宋体" w:hAnsi="宋体" w:eastAsia="宋体"/>
                <w:sz w:val="24"/>
                <w:szCs w:val="24"/>
              </w:rPr>
              <w:t xml:space="preserve">备注</w:t>
            </w:r>
            <w:r/>
          </w:p>
        </w:tc>
        <w:tc>
          <w:tcPr>
            <w:gridSpan w:val="3"/>
            <w:tcW w:w="6998" w:type="dxa"/>
            <w:vAlign w:val="center"/>
            <w:textDirection w:val="lrTb"/>
            <w:noWrap w:val="false"/>
          </w:tcPr>
          <w:p>
            <w:pPr>
              <w:jc w:val="center"/>
              <w:spacing w:line="500" w:lineRule="exact"/>
              <w:rPr>
                <w:rFonts w:ascii="宋体" w:hAnsi="宋体" w:eastAsia="宋体"/>
                <w:sz w:val="24"/>
                <w:szCs w:val="24"/>
              </w:rPr>
            </w:pPr>
            <w:r>
              <w:rPr>
                <w:rFonts w:hint="eastAsia" w:ascii="宋体" w:hAnsi="宋体" w:eastAsia="宋体"/>
                <w:sz w:val="24"/>
                <w:szCs w:val="24"/>
              </w:rPr>
              <w:t xml:space="preserve">无需提供营业执照等证明材料</w:t>
            </w:r>
            <w:r/>
          </w:p>
        </w:tc>
      </w:tr>
    </w:tbl>
    <w:p>
      <w:pPr>
        <w:ind w:firstLine="480"/>
        <w:spacing w:line="440" w:lineRule="exact"/>
        <w:rPr>
          <w:rFonts w:ascii="宋体" w:hAnsi="宋体" w:eastAsia="宋体"/>
          <w:sz w:val="24"/>
          <w:szCs w:val="21"/>
        </w:rPr>
      </w:pPr>
      <w:r>
        <w:rPr>
          <w:rFonts w:ascii="宋体" w:hAnsi="宋体" w:eastAsia="宋体"/>
          <w:sz w:val="24"/>
          <w:szCs w:val="21"/>
        </w:rPr>
      </w:r>
      <w:r/>
    </w:p>
    <w:p>
      <w:pPr>
        <w:ind w:firstLine="480"/>
        <w:spacing w:line="440" w:lineRule="exact"/>
        <w:rPr>
          <w:rFonts w:ascii="宋体" w:hAnsi="宋体" w:eastAsia="宋体"/>
          <w:sz w:val="24"/>
          <w:szCs w:val="21"/>
        </w:rPr>
      </w:pPr>
      <w:r>
        <w:rPr>
          <w:rFonts w:ascii="宋体" w:hAnsi="宋体" w:eastAsia="宋体"/>
          <w:sz w:val="24"/>
          <w:szCs w:val="21"/>
        </w:rPr>
      </w:r>
      <w:r/>
    </w:p>
    <w:p>
      <w:pPr>
        <w:ind w:firstLine="480"/>
        <w:spacing w:line="440" w:lineRule="exact"/>
        <w:rPr>
          <w:rFonts w:ascii="宋体" w:hAnsi="宋体" w:eastAsia="宋体"/>
          <w:sz w:val="24"/>
          <w:szCs w:val="21"/>
        </w:rPr>
      </w:pPr>
      <w:r>
        <w:rPr>
          <w:rFonts w:ascii="宋体" w:hAnsi="宋体" w:eastAsia="宋体"/>
          <w:sz w:val="24"/>
          <w:szCs w:val="21"/>
        </w:rPr>
      </w:r>
      <w:r/>
    </w:p>
    <w:p>
      <w:pPr>
        <w:rPr>
          <w:rFonts w:ascii="宋体" w:hAnsi="宋体" w:eastAsia="宋体"/>
          <w:i/>
          <w:sz w:val="32"/>
          <w:szCs w:val="32"/>
          <w:u w:val="single"/>
        </w:rPr>
      </w:pPr>
      <w:r>
        <w:rPr>
          <w:rFonts w:ascii="宋体" w:hAnsi="宋体" w:eastAsia="宋体"/>
          <w:i/>
          <w:sz w:val="32"/>
          <w:szCs w:val="32"/>
          <w:u w:val="single"/>
        </w:rPr>
      </w:r>
      <w:r/>
    </w:p>
    <w:p>
      <w:pPr>
        <w:rPr>
          <w:rFonts w:ascii="宋体" w:hAnsi="宋体" w:eastAsia="宋体"/>
          <w:i/>
          <w:sz w:val="32"/>
          <w:szCs w:val="32"/>
          <w:u w:val="single"/>
        </w:rPr>
      </w:pPr>
      <w:r>
        <w:rPr>
          <w:rFonts w:ascii="宋体" w:hAnsi="宋体" w:eastAsia="宋体"/>
          <w:sz w:val="21"/>
          <w:szCs w:val="21"/>
        </w:rPr>
        <w:br w:type="page" w:clear="all"/>
      </w:r>
      <w:r>
        <w:rPr>
          <w:rFonts w:hint="eastAsia" w:ascii="宋体" w:hAnsi="宋体" w:eastAsia="宋体"/>
          <w:b/>
          <w:sz w:val="32"/>
          <w:szCs w:val="32"/>
        </w:rPr>
        <w:t xml:space="preserve">三、特定资格要求的证明文件</w:t>
      </w:r>
      <w:r/>
    </w:p>
    <w:p>
      <w:pPr>
        <w:spacing w:line="460" w:lineRule="exact"/>
        <w:rPr>
          <w:rFonts w:ascii="宋体" w:hAnsi="宋体" w:eastAsia="宋体"/>
          <w:bCs/>
          <w:sz w:val="24"/>
          <w:szCs w:val="21"/>
        </w:rPr>
      </w:pPr>
      <w:r>
        <w:rPr>
          <w:rFonts w:hint="eastAsia" w:ascii="宋体" w:hAnsi="宋体" w:eastAsia="宋体"/>
          <w:sz w:val="24"/>
          <w:szCs w:val="21"/>
        </w:rPr>
        <w:t xml:space="preserve">    如果本项目申请人的特定资格要求中要求提供的，必须提供。</w:t>
      </w:r>
      <w:r/>
    </w:p>
    <w:p>
      <w:pPr>
        <w:spacing w:line="460" w:lineRule="exact"/>
        <w:rPr>
          <w:rFonts w:ascii="宋体" w:hAnsi="宋体" w:eastAsia="宋体"/>
          <w:bCs/>
          <w:sz w:val="24"/>
          <w:szCs w:val="21"/>
        </w:rPr>
      </w:pPr>
      <w:r>
        <w:rPr>
          <w:rFonts w:ascii="宋体" w:hAnsi="宋体" w:eastAsia="宋体"/>
          <w:bCs/>
          <w:sz w:val="24"/>
          <w:szCs w:val="21"/>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ind w:firstLine="640"/>
        <w:jc w:val="left"/>
        <w:spacing w:line="560" w:lineRule="exact"/>
        <w:rPr>
          <w:rFonts w:ascii="宋体" w:hAnsi="宋体" w:eastAsia="宋体" w:cs="仿宋_GB2312"/>
          <w:i/>
          <w:sz w:val="32"/>
          <w:szCs w:val="32"/>
          <w:u w:val="single"/>
        </w:rPr>
      </w:pPr>
      <w:r>
        <w:rPr>
          <w:rFonts w:ascii="宋体" w:hAnsi="宋体" w:eastAsia="宋体" w:cs="仿宋_GB2312"/>
          <w:i/>
          <w:sz w:val="32"/>
          <w:szCs w:val="32"/>
          <w:u w:val="single"/>
        </w:rPr>
      </w:r>
      <w:r/>
    </w:p>
    <w:p>
      <w:pPr>
        <w:ind w:firstLine="640"/>
        <w:jc w:val="left"/>
        <w:spacing w:line="560" w:lineRule="exact"/>
        <w:rPr>
          <w:rFonts w:ascii="宋体" w:hAnsi="宋体" w:eastAsia="宋体" w:cs="仿宋_GB2312"/>
          <w:i/>
          <w:sz w:val="32"/>
          <w:szCs w:val="32"/>
          <w:u w:val="single"/>
        </w:rPr>
      </w:pPr>
      <w:r>
        <w:rPr>
          <w:rFonts w:ascii="宋体" w:hAnsi="宋体" w:eastAsia="宋体" w:cs="仿宋_GB2312"/>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jc w:val="center"/>
        <w:rPr>
          <w:rFonts w:asciiTheme="minorEastAsia" w:hAnsiTheme="minorEastAsia" w:eastAsiaTheme="minorEastAsia"/>
          <w:i/>
          <w:sz w:val="32"/>
          <w:szCs w:val="32"/>
          <w:u w:val="single"/>
        </w:rPr>
      </w:pPr>
      <w:r>
        <w:rPr>
          <w:rFonts w:asciiTheme="minorEastAsia" w:hAnsiTheme="minorEastAsia" w:eastAsiaTheme="minorEastAsia"/>
          <w:i/>
          <w:sz w:val="32"/>
          <w:szCs w:val="32"/>
          <w:u w:val="single"/>
        </w:rPr>
      </w:r>
      <w:r/>
    </w:p>
    <w:p>
      <w:pPr>
        <w:jc w:val="center"/>
        <w:rPr>
          <w:rFonts w:ascii="宋体" w:hAnsi="宋体" w:eastAsia="宋体"/>
          <w:i/>
          <w:sz w:val="32"/>
          <w:szCs w:val="32"/>
          <w:u w:val="single"/>
        </w:rPr>
      </w:pPr>
      <w:r>
        <w:rPr>
          <w:rFonts w:ascii="宋体" w:hAnsi="宋体" w:eastAsia="宋体"/>
          <w:i/>
          <w:sz w:val="32"/>
          <w:szCs w:val="32"/>
          <w:u w:val="single"/>
        </w:rPr>
      </w:r>
      <w:r/>
    </w:p>
    <w:p>
      <w:pPr>
        <w:rPr>
          <w:rFonts w:ascii="宋体" w:hAnsi="宋体" w:eastAsia="宋体"/>
          <w:b/>
          <w:sz w:val="32"/>
          <w:szCs w:val="32"/>
        </w:rPr>
      </w:pPr>
      <w:r>
        <w:rPr>
          <w:rFonts w:hint="eastAsia" w:ascii="宋体" w:hAnsi="宋体" w:eastAsia="宋体"/>
          <w:b/>
          <w:sz w:val="32"/>
          <w:szCs w:val="32"/>
        </w:rPr>
        <w:t xml:space="preserve">四、法人授权书</w:t>
      </w:r>
      <w:r/>
    </w:p>
    <w:p>
      <w:pPr>
        <w:ind w:firstLine="480"/>
        <w:tabs>
          <w:tab w:val="left" w:pos="360" w:leader="none"/>
        </w:tabs>
        <w:rPr>
          <w:rFonts w:ascii="宋体" w:hAnsi="宋体" w:eastAsia="宋体"/>
          <w:sz w:val="24"/>
          <w:szCs w:val="24"/>
        </w:rPr>
      </w:pPr>
      <w:r>
        <w:rPr>
          <w:rFonts w:hint="eastAsia" w:ascii="宋体" w:hAnsi="宋体" w:eastAsia="宋体"/>
          <w:sz w:val="24"/>
          <w:szCs w:val="24"/>
        </w:rPr>
        <w:t xml:space="preserve">本授权书声明：____________（投标人名称）授权________________（被授权人的姓名）为我方就JSZC-</w:t>
      </w:r>
      <w:r>
        <w:rPr>
          <w:rFonts w:hint="eastAsia" w:ascii="宋体" w:hAnsi="宋体" w:eastAsia="宋体"/>
          <w:sz w:val="24"/>
          <w:szCs w:val="24"/>
          <w:u w:val="single"/>
        </w:rPr>
        <w:t xml:space="preserve">        </w:t>
      </w:r>
      <w:r>
        <w:rPr>
          <w:rFonts w:hint="eastAsia" w:ascii="宋体" w:hAnsi="宋体" w:eastAsia="宋体"/>
          <w:sz w:val="24"/>
          <w:szCs w:val="24"/>
        </w:rPr>
        <w:t xml:space="preserve">号项目</w:t>
      </w:r>
      <w:r>
        <w:rPr>
          <w:rFonts w:hint="eastAsia" w:ascii="宋体" w:hAnsi="宋体" w:eastAsia="宋体"/>
          <w:sz w:val="24"/>
          <w:szCs w:val="24"/>
        </w:rPr>
        <w:t xml:space="preserve">采购活动的合法代理人，以本单位名义全权处理一切与该项目采购有关的事务。</w:t>
      </w:r>
      <w:r/>
    </w:p>
    <w:p>
      <w:pPr>
        <w:ind w:firstLine="480"/>
        <w:tabs>
          <w:tab w:val="left" w:pos="360" w:leader="none"/>
        </w:tabs>
        <w:rPr>
          <w:rFonts w:ascii="宋体" w:hAnsi="宋体" w:eastAsia="宋体"/>
          <w:sz w:val="24"/>
          <w:szCs w:val="24"/>
        </w:rPr>
      </w:pPr>
      <w:r>
        <w:rPr>
          <w:rFonts w:hint="eastAsia" w:ascii="宋体" w:hAnsi="宋体" w:eastAsia="宋体"/>
          <w:sz w:val="24"/>
          <w:szCs w:val="24"/>
        </w:rPr>
        <w:t xml:space="preserve">本授权书于______年____月____日起生效，特此声明。</w:t>
      </w:r>
      <w:r/>
    </w:p>
    <w:p>
      <w:pPr>
        <w:tabs>
          <w:tab w:val="left" w:pos="360" w:leader="none"/>
        </w:tabs>
        <w:rPr>
          <w:rFonts w:ascii="宋体" w:hAnsi="宋体" w:eastAsia="宋体"/>
          <w:sz w:val="24"/>
          <w:szCs w:val="24"/>
          <w:u w:val="single"/>
        </w:rPr>
      </w:pPr>
      <w:r>
        <w:rPr>
          <w:rFonts w:hint="eastAsia" w:ascii="宋体" w:hAnsi="宋体" w:eastAsia="宋体"/>
          <w:sz w:val="24"/>
          <w:szCs w:val="24"/>
        </w:rPr>
        <w:t xml:space="preserve">          被授权人身份证号码：</w:t>
      </w:r>
      <w:r>
        <w:rPr>
          <w:rFonts w:hint="eastAsia" w:ascii="宋体" w:hAnsi="宋体" w:eastAsia="宋体"/>
          <w:sz w:val="24"/>
          <w:szCs w:val="24"/>
          <w:u w:val="single"/>
        </w:rPr>
        <w:t xml:space="preserve">                              </w:t>
      </w:r>
      <w:r/>
    </w:p>
    <w:p>
      <w:pPr>
        <w:tabs>
          <w:tab w:val="left" w:pos="360" w:leader="none"/>
        </w:tabs>
        <w:rPr>
          <w:rFonts w:ascii="宋体" w:hAnsi="宋体" w:eastAsia="宋体"/>
          <w:sz w:val="24"/>
          <w:szCs w:val="24"/>
          <w:u w:val="single"/>
        </w:rPr>
      </w:pPr>
      <w:r>
        <w:rPr>
          <w:rFonts w:hint="eastAsia" w:ascii="宋体" w:hAnsi="宋体" w:eastAsia="宋体"/>
          <w:sz w:val="24"/>
          <w:szCs w:val="24"/>
        </w:rPr>
        <w:t xml:space="preserve">          被授权人联系电话：（手机）</w:t>
      </w:r>
      <w:r>
        <w:rPr>
          <w:rFonts w:hint="eastAsia" w:ascii="宋体" w:hAnsi="宋体" w:eastAsia="宋体"/>
          <w:sz w:val="24"/>
          <w:szCs w:val="24"/>
          <w:u w:val="single"/>
        </w:rPr>
        <w:t xml:space="preserve">                          </w:t>
      </w:r>
      <w:r/>
    </w:p>
    <w:p>
      <w:pPr>
        <w:ind w:firstLine="1200"/>
        <w:tabs>
          <w:tab w:val="left" w:pos="360" w:leader="none"/>
        </w:tabs>
        <w:rPr>
          <w:rFonts w:ascii="宋体" w:hAnsi="宋体" w:eastAsia="宋体"/>
          <w:sz w:val="24"/>
          <w:szCs w:val="24"/>
        </w:rPr>
      </w:pPr>
      <w:r>
        <w:rPr>
          <w:rFonts w:hint="eastAsia" w:ascii="宋体" w:hAnsi="宋体" w:eastAsia="宋体"/>
          <w:sz w:val="24"/>
          <w:szCs w:val="24"/>
        </w:rPr>
        <w:t xml:space="preserve">授权单位名称：</w:t>
      </w:r>
      <w:r>
        <w:rPr>
          <w:rFonts w:hint="eastAsia" w:ascii="宋体" w:hAnsi="宋体" w:eastAsia="宋体"/>
          <w:sz w:val="24"/>
          <w:szCs w:val="24"/>
          <w:u w:val="single"/>
        </w:rPr>
        <w:t xml:space="preserve">（加盖CA电子公章）</w:t>
      </w:r>
      <w:r/>
    </w:p>
    <w:p>
      <w:pPr>
        <w:ind w:firstLine="480"/>
        <w:tabs>
          <w:tab w:val="left" w:pos="360" w:leader="none"/>
        </w:tabs>
        <w:rPr>
          <w:rFonts w:ascii="宋体" w:hAnsi="宋体" w:eastAsia="宋体"/>
          <w:sz w:val="24"/>
          <w:szCs w:val="24"/>
          <w:u w:val="single"/>
        </w:rPr>
      </w:pPr>
      <w:r>
        <w:rPr>
          <w:rFonts w:hint="eastAsia" w:ascii="宋体" w:hAnsi="宋体" w:eastAsia="宋体"/>
          <w:sz w:val="24"/>
          <w:szCs w:val="24"/>
        </w:rPr>
        <w:t xml:space="preserve">      单位地址：</w:t>
      </w:r>
      <w:r>
        <w:rPr>
          <w:rFonts w:hint="eastAsia" w:ascii="宋体" w:hAnsi="宋体" w:eastAsia="宋体"/>
          <w:sz w:val="24"/>
          <w:szCs w:val="24"/>
          <w:u w:val="single"/>
        </w:rPr>
        <w:t xml:space="preserve">                                         </w:t>
      </w:r>
      <w:r/>
    </w:p>
    <w:p>
      <w:pPr>
        <w:ind w:firstLine="480"/>
        <w:tabs>
          <w:tab w:val="left" w:pos="360" w:leader="none"/>
        </w:tabs>
        <w:rPr>
          <w:rFonts w:ascii="宋体" w:hAnsi="宋体" w:eastAsia="宋体"/>
          <w:sz w:val="24"/>
          <w:szCs w:val="24"/>
        </w:rPr>
      </w:pPr>
      <w:r>
        <w:rPr>
          <w:rFonts w:hint="eastAsia" w:ascii="宋体" w:hAnsi="宋体" w:eastAsia="宋体"/>
          <w:sz w:val="24"/>
          <w:szCs w:val="24"/>
        </w:rPr>
        <w:t xml:space="preserve">      日期：</w:t>
      </w:r>
      <w:bookmarkStart w:id="56" w:name="_Hlt26955070"/>
      <w:r/>
      <w:bookmarkStart w:id="57" w:name="_Hlt26671380"/>
      <w:r/>
      <w:bookmarkStart w:id="58" w:name="_格式3__银行出具的资信证明"/>
      <w:r/>
      <w:bookmarkEnd w:id="56"/>
      <w:r/>
      <w:bookmarkEnd w:id="57"/>
      <w:r/>
      <w:bookmarkEnd w:id="58"/>
      <w:r>
        <w:rPr>
          <w:rFonts w:hint="eastAsia" w:ascii="宋体" w:hAnsi="宋体" w:eastAsia="宋体"/>
          <w:sz w:val="24"/>
          <w:szCs w:val="24"/>
          <w:u w:val="single"/>
        </w:rPr>
        <w:t xml:space="preserve">                                         </w:t>
      </w:r>
      <w:r/>
    </w:p>
    <w:p>
      <w:pPr>
        <w:ind w:firstLine="420"/>
        <w:rPr>
          <w:rFonts w:ascii="宋体" w:hAnsi="宋体" w:eastAsia="宋体"/>
          <w:i/>
          <w:sz w:val="24"/>
          <w:szCs w:val="24"/>
          <w:u w:val="single"/>
        </w:rPr>
      </w:pPr>
      <w:r>
        <w:rPr>
          <w:rFonts w:ascii="宋体" w:hAnsi="宋体" w:eastAsia="宋体"/>
          <w:i/>
          <w:sz w:val="24"/>
          <w:szCs w:val="24"/>
          <w:u w:val="single"/>
        </w:rPr>
      </w:r>
      <w:r/>
    </w:p>
    <w:p>
      <w:pPr>
        <w:rPr>
          <w:rFonts w:ascii="宋体" w:hAnsi="宋体" w:eastAsia="宋体"/>
          <w:sz w:val="20"/>
          <w:szCs w:val="21"/>
        </w:rPr>
      </w:pPr>
      <w:r>
        <w:rPr>
          <w:rFonts w:ascii="宋体" w:hAnsi="宋体" w:eastAsia="宋体"/>
          <w:sz w:val="20"/>
          <w:szCs w:val="21"/>
        </w:rPr>
      </w:r>
      <w:r/>
    </w:p>
    <w:p>
      <w:pPr>
        <w:spacing w:line="460" w:lineRule="exact"/>
        <w:rPr>
          <w:rFonts w:ascii="宋体" w:hAnsi="宋体" w:eastAsia="宋体"/>
          <w:bCs/>
          <w:sz w:val="24"/>
          <w:szCs w:val="21"/>
        </w:rPr>
      </w:pPr>
      <w:r>
        <w:rPr>
          <w:rFonts w:ascii="宋体" w:hAnsi="宋体" w:eastAsia="宋体"/>
          <w:bCs/>
          <w:sz w:val="24"/>
          <w:szCs w:val="21"/>
        </w:rPr>
      </w:r>
      <w:r/>
    </w:p>
    <w:p>
      <w:pPr>
        <w:jc w:val="center"/>
        <w:rPr>
          <w:rFonts w:ascii="宋体" w:hAnsi="宋体" w:eastAsia="宋体"/>
          <w:b/>
          <w:sz w:val="32"/>
          <w:szCs w:val="32"/>
        </w:rPr>
      </w:pPr>
      <w:r>
        <w:rPr>
          <w:rFonts w:ascii="宋体" w:hAnsi="宋体" w:eastAsia="宋体"/>
          <w:bCs/>
          <w:sz w:val="24"/>
          <w:szCs w:val="21"/>
        </w:rPr>
        <w:br w:type="page" w:clear="all"/>
      </w:r>
      <w:r>
        <w:rPr>
          <w:rFonts w:hint="eastAsia" w:ascii="宋体" w:hAnsi="宋体" w:eastAsia="宋体"/>
          <w:b/>
          <w:sz w:val="32"/>
          <w:szCs w:val="32"/>
        </w:rPr>
        <w:t xml:space="preserve">五、开标一览表</w:t>
      </w:r>
      <w:r/>
    </w:p>
    <w:p>
      <w:pPr>
        <w:jc w:val="center"/>
        <w:rPr>
          <w:rFonts w:ascii="宋体" w:hAnsi="宋体" w:eastAsia="宋体"/>
          <w:b/>
          <w:sz w:val="32"/>
          <w:szCs w:val="32"/>
        </w:rPr>
      </w:pPr>
      <w:r>
        <w:rPr>
          <w:rFonts w:ascii="宋体" w:hAnsi="宋体" w:eastAsia="宋体"/>
          <w:b/>
          <w:sz w:val="32"/>
          <w:szCs w:val="32"/>
        </w:rPr>
      </w:r>
      <w:r/>
    </w:p>
    <w:p>
      <w:pPr>
        <w:jc w:val="center"/>
        <w:rPr>
          <w:rFonts w:ascii="宋体" w:hAnsi="宋体" w:eastAsia="宋体"/>
          <w:b/>
          <w:sz w:val="32"/>
          <w:szCs w:val="32"/>
        </w:rPr>
      </w:pPr>
      <w:r>
        <w:rPr>
          <w:rFonts w:hint="eastAsia" w:ascii="宋体" w:hAnsi="宋体" w:eastAsia="宋体"/>
          <w:b/>
          <w:sz w:val="32"/>
          <w:szCs w:val="32"/>
        </w:rPr>
        <w:t xml:space="preserve">直接在苏</w:t>
      </w:r>
      <w:r>
        <w:rPr>
          <w:rFonts w:hint="eastAsia" w:ascii="宋体" w:hAnsi="宋体" w:eastAsia="宋体"/>
          <w:b/>
          <w:sz w:val="32"/>
          <w:szCs w:val="32"/>
        </w:rPr>
        <w:t xml:space="preserve">采云</w:t>
      </w:r>
      <w:r>
        <w:rPr>
          <w:rFonts w:hint="eastAsia" w:ascii="宋体" w:hAnsi="宋体" w:eastAsia="宋体"/>
          <w:b/>
          <w:sz w:val="32"/>
          <w:szCs w:val="32"/>
        </w:rPr>
        <w:t xml:space="preserve">系统里填写</w:t>
      </w:r>
      <w:r/>
    </w:p>
    <w:p>
      <w:pPr>
        <w:pStyle w:val="781"/>
      </w:pPr>
      <w:r/>
      <w:r/>
    </w:p>
    <w:p>
      <w:pPr>
        <w:pStyle w:val="781"/>
      </w:pPr>
      <w:r/>
      <w:r/>
    </w:p>
    <w:p>
      <w:pPr>
        <w:jc w:val="center"/>
        <w:rPr>
          <w:rFonts w:ascii="宋体" w:hAnsi="宋体" w:eastAsia="宋体"/>
          <w:sz w:val="24"/>
        </w:rPr>
      </w:pPr>
      <w:r>
        <w:rPr>
          <w:rFonts w:ascii="宋体" w:hAnsi="宋体" w:eastAsia="宋体"/>
          <w:sz w:val="24"/>
        </w:rPr>
      </w:r>
      <w:r/>
    </w:p>
    <w:p>
      <w:pPr>
        <w:ind w:firstLine="480"/>
        <w:rPr>
          <w:rFonts w:ascii="宋体" w:hAnsi="宋体" w:eastAsia="宋体"/>
          <w:sz w:val="24"/>
          <w:szCs w:val="24"/>
        </w:rPr>
      </w:pPr>
      <w:r>
        <w:rPr>
          <w:rFonts w:ascii="宋体" w:hAnsi="宋体" w:eastAsia="宋体"/>
          <w:sz w:val="24"/>
          <w:szCs w:val="24"/>
        </w:rPr>
      </w:r>
      <w:r/>
    </w:p>
    <w:p>
      <w:pPr>
        <w:ind w:firstLine="480"/>
        <w:rPr>
          <w:rFonts w:ascii="宋体" w:hAnsi="宋体" w:eastAsia="宋体"/>
          <w:sz w:val="24"/>
          <w:szCs w:val="24"/>
        </w:rPr>
      </w:pPr>
      <w:r>
        <w:rPr>
          <w:rFonts w:ascii="宋体" w:hAnsi="宋体" w:eastAsia="宋体"/>
          <w:sz w:val="24"/>
          <w:szCs w:val="24"/>
        </w:rPr>
      </w:r>
      <w:r/>
    </w:p>
    <w:p>
      <w:pPr>
        <w:ind w:firstLine="480"/>
        <w:rPr>
          <w:rFonts w:ascii="宋体" w:hAnsi="宋体" w:eastAsia="宋体"/>
          <w:sz w:val="24"/>
          <w:szCs w:val="24"/>
        </w:rPr>
      </w:pPr>
      <w:r>
        <w:rPr>
          <w:rFonts w:ascii="宋体" w:hAnsi="宋体" w:eastAsia="宋体"/>
          <w:sz w:val="24"/>
          <w:szCs w:val="24"/>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宋体" w:hAnsi="宋体" w:eastAsia="宋体" w:cs="仿宋"/>
          <w:b/>
          <w:bCs/>
          <w:sz w:val="32"/>
          <w:szCs w:val="32"/>
        </w:rPr>
      </w:pPr>
      <w:r>
        <w:rPr>
          <w:rFonts w:ascii="宋体" w:hAnsi="宋体" w:eastAsia="宋体" w:cs="仿宋"/>
          <w:b/>
          <w:bCs/>
          <w:sz w:val="32"/>
          <w:szCs w:val="32"/>
        </w:rPr>
      </w:r>
      <w:r/>
    </w:p>
    <w:p>
      <w:pPr>
        <w:rPr>
          <w:rFonts w:asciiTheme="minorEastAsia" w:hAnsiTheme="minorEastAsia" w:eastAsiaTheme="minorEastAsia"/>
          <w:bCs/>
          <w:sz w:val="24"/>
          <w:szCs w:val="21"/>
        </w:rPr>
      </w:pPr>
      <w:r>
        <w:rPr>
          <w:rFonts w:asciiTheme="minorEastAsia" w:hAnsiTheme="minorEastAsia" w:eastAsiaTheme="minorEastAsia"/>
          <w:bCs/>
          <w:sz w:val="24"/>
          <w:szCs w:val="21"/>
        </w:rPr>
      </w:r>
      <w:r/>
    </w:p>
    <w:p>
      <w:r/>
      <w:r/>
    </w:p>
    <w:p>
      <w:pPr>
        <w:jc w:val="center"/>
        <w:spacing w:line="560" w:lineRule="exact"/>
        <w:rPr>
          <w:rFonts w:ascii="宋体" w:hAnsi="宋体" w:eastAsia="宋体"/>
          <w:b/>
          <w:color w:val="000000"/>
          <w:sz w:val="32"/>
          <w:szCs w:val="32"/>
        </w:rPr>
      </w:pPr>
      <w:r>
        <w:rPr>
          <w:rFonts w:hint="eastAsia" w:ascii="宋体" w:hAnsi="宋体" w:eastAsia="宋体"/>
          <w:b/>
          <w:color w:val="000000"/>
          <w:sz w:val="32"/>
          <w:szCs w:val="32"/>
        </w:rPr>
        <w:t xml:space="preserve">六、</w:t>
      </w:r>
      <w:r>
        <w:rPr>
          <w:rFonts w:hint="eastAsia" w:ascii="宋体" w:hAnsi="宋体" w:eastAsia="宋体"/>
          <w:b/>
          <w:color w:val="000000"/>
          <w:sz w:val="32"/>
          <w:szCs w:val="32"/>
        </w:rPr>
        <w:t xml:space="preserve">分项报价表（分包号：**）（货物类）</w:t>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序号</w:t>
            </w:r>
            <w:r/>
          </w:p>
        </w:tc>
        <w:tc>
          <w:tcPr>
            <w:tcW w:w="103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1</w:t>
            </w:r>
            <w:r/>
          </w:p>
        </w:tc>
        <w:tc>
          <w:tcPr>
            <w:tcW w:w="96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2</w:t>
            </w:r>
            <w:r/>
          </w:p>
        </w:tc>
        <w:tc>
          <w:tcPr>
            <w:tcW w:w="1414"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3</w:t>
            </w:r>
            <w:r/>
          </w:p>
        </w:tc>
        <w:tc>
          <w:tcPr>
            <w:tcW w:w="784"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4</w:t>
            </w:r>
            <w:r/>
          </w:p>
        </w:tc>
        <w:tc>
          <w:tcPr>
            <w:tcW w:w="980"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5</w:t>
            </w:r>
            <w:r/>
          </w:p>
        </w:tc>
        <w:tc>
          <w:tcPr>
            <w:tcW w:w="727"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6</w:t>
            </w:r>
            <w:r/>
          </w:p>
        </w:tc>
        <w:tc>
          <w:tcPr>
            <w:tcW w:w="1372"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7</w:t>
            </w:r>
            <w:r/>
          </w:p>
        </w:tc>
        <w:tc>
          <w:tcPr>
            <w:tcW w:w="124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8</w:t>
            </w:r>
            <w:r/>
          </w:p>
        </w:tc>
      </w:tr>
      <w:tr>
        <w:trPr>
          <w:cantSplit/>
          <w:trHeight w:val="294"/>
        </w:trPr>
        <w:tc>
          <w:tcPr>
            <w:tcW w:w="55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1</w:t>
            </w:r>
            <w:r/>
          </w:p>
        </w:tc>
        <w:tc>
          <w:tcPr>
            <w:tcW w:w="103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产品</w:t>
            </w:r>
            <w:r/>
          </w:p>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名称</w:t>
            </w:r>
            <w:r/>
          </w:p>
        </w:tc>
        <w:tc>
          <w:tcPr>
            <w:tcW w:w="96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品牌</w:t>
            </w:r>
            <w:r/>
          </w:p>
        </w:tc>
        <w:tc>
          <w:tcPr>
            <w:tcW w:w="1414"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规格</w:t>
            </w:r>
            <w:r/>
          </w:p>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型号</w:t>
            </w:r>
            <w:r/>
          </w:p>
        </w:tc>
        <w:tc>
          <w:tcPr>
            <w:tcW w:w="784"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产地</w:t>
            </w:r>
            <w:r/>
          </w:p>
        </w:tc>
        <w:tc>
          <w:tcPr>
            <w:tcW w:w="980"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交付期</w:t>
            </w:r>
            <w:r/>
          </w:p>
        </w:tc>
        <w:tc>
          <w:tcPr>
            <w:tcW w:w="727"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数量</w:t>
            </w:r>
            <w:r/>
          </w:p>
        </w:tc>
        <w:tc>
          <w:tcPr>
            <w:tcW w:w="1372"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分项单价</w:t>
            </w:r>
            <w:r/>
          </w:p>
        </w:tc>
        <w:tc>
          <w:tcPr>
            <w:tcW w:w="124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2</w:t>
            </w:r>
            <w:r/>
          </w:p>
        </w:tc>
        <w:tc>
          <w:tcPr>
            <w:tcW w:w="103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96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414"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784"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980"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727"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372"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24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r>
      <w:tr>
        <w:trPr>
          <w:cantSplit/>
          <w:trHeight w:val="724"/>
        </w:trPr>
        <w:tc>
          <w:tcPr>
            <w:tcW w:w="55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3</w:t>
            </w:r>
            <w:r/>
          </w:p>
        </w:tc>
        <w:tc>
          <w:tcPr>
            <w:tcW w:w="103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96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414"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784"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980"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727"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372"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24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r>
      <w:tr>
        <w:trPr>
          <w:cantSplit/>
          <w:trHeight w:val="640"/>
        </w:trPr>
        <w:tc>
          <w:tcPr>
            <w:tcW w:w="556"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4</w:t>
            </w:r>
            <w:r/>
          </w:p>
        </w:tc>
        <w:tc>
          <w:tcPr>
            <w:tcW w:w="103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96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414"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784"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980"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727"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372"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24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r>
      <w:tr>
        <w:trPr>
          <w:cantSplit/>
          <w:trHeight w:val="580"/>
        </w:trPr>
        <w:tc>
          <w:tcPr>
            <w:tcW w:w="556" w:type="dxa"/>
            <w:vAlign w:val="center"/>
            <w:textDirection w:val="lrTb"/>
            <w:noWrap w:val="false"/>
          </w:tcPr>
          <w:p>
            <w:pPr>
              <w:jc w:val="center"/>
              <w:spacing w:line="560" w:lineRule="exact"/>
              <w:rPr>
                <w:rFonts w:ascii="宋体" w:hAnsi="宋体" w:eastAsia="宋体"/>
                <w:color w:val="000000"/>
                <w:sz w:val="24"/>
                <w:szCs w:val="24"/>
              </w:rPr>
            </w:pPr>
            <w:r>
              <w:rPr>
                <w:rFonts w:ascii="宋体" w:hAnsi="宋体" w:eastAsia="宋体"/>
                <w:color w:val="000000"/>
                <w:sz w:val="24"/>
                <w:szCs w:val="24"/>
              </w:rPr>
              <w:t xml:space="preserve">…</w:t>
            </w:r>
            <w:r/>
          </w:p>
        </w:tc>
        <w:tc>
          <w:tcPr>
            <w:tcW w:w="103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t xml:space="preserve">……</w:t>
            </w:r>
            <w:r/>
          </w:p>
        </w:tc>
        <w:tc>
          <w:tcPr>
            <w:tcW w:w="96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414"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784"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980"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727"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372"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c>
          <w:tcPr>
            <w:tcW w:w="1246" w:type="dxa"/>
            <w:vAlign w:val="center"/>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r>
      <w:tr>
        <w:trPr>
          <w:cantSplit/>
          <w:trHeight w:val="1030"/>
        </w:trPr>
        <w:tc>
          <w:tcPr>
            <w:gridSpan w:val="8"/>
            <w:tcW w:w="7835" w:type="dxa"/>
            <w:vAlign w:val="center"/>
            <w:textDirection w:val="lrTb"/>
            <w:noWrap w:val="false"/>
          </w:tcPr>
          <w:p>
            <w:pPr>
              <w:jc w:val="center"/>
              <w:spacing w:line="560" w:lineRule="exact"/>
              <w:rPr>
                <w:rFonts w:ascii="宋体" w:hAnsi="宋体" w:eastAsia="宋体"/>
                <w:color w:val="000000"/>
                <w:sz w:val="24"/>
                <w:szCs w:val="24"/>
              </w:rPr>
            </w:pPr>
            <w:r>
              <w:rPr>
                <w:rFonts w:hint="eastAsia" w:ascii="宋体" w:hAnsi="宋体" w:eastAsia="宋体"/>
                <w:color w:val="000000"/>
                <w:sz w:val="24"/>
                <w:szCs w:val="24"/>
              </w:rPr>
              <w:t xml:space="preserve">总报价（人民币：元）</w:t>
            </w:r>
            <w:r/>
          </w:p>
        </w:tc>
        <w:tc>
          <w:tcPr>
            <w:tcW w:w="1246" w:type="dxa"/>
            <w:textDirection w:val="lrTb"/>
            <w:noWrap w:val="false"/>
          </w:tcPr>
          <w:p>
            <w:pPr>
              <w:spacing w:line="560" w:lineRule="exact"/>
              <w:rPr>
                <w:rFonts w:ascii="宋体" w:hAnsi="宋体" w:eastAsia="宋体"/>
                <w:color w:val="000000"/>
                <w:sz w:val="24"/>
                <w:szCs w:val="24"/>
              </w:rPr>
            </w:pPr>
            <w:r>
              <w:rPr>
                <w:rFonts w:ascii="宋体" w:hAnsi="宋体" w:eastAsia="宋体"/>
                <w:color w:val="000000"/>
                <w:sz w:val="24"/>
                <w:szCs w:val="24"/>
              </w:rPr>
            </w:r>
            <w:r/>
          </w:p>
        </w:tc>
      </w:tr>
    </w:tbl>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pStyle w:val="998"/>
        <w:jc w:val="center"/>
        <w:rPr>
          <w:b/>
          <w:bCs/>
          <w:iCs/>
          <w:szCs w:val="32"/>
        </w:rPr>
        <w:outlineLvl w:val="1"/>
      </w:pPr>
      <w:r>
        <w:rPr>
          <w:rFonts w:hint="eastAsia" w:asciiTheme="minorEastAsia" w:hAnsiTheme="minorEastAsia" w:eastAsiaTheme="minorEastAsia"/>
          <w:b/>
          <w:bCs/>
          <w:iCs/>
          <w:szCs w:val="32"/>
        </w:rPr>
        <w:t xml:space="preserve">七、</w:t>
      </w:r>
      <w:r>
        <w:rPr>
          <w:rFonts w:hint="eastAsia"/>
          <w:b/>
          <w:bCs/>
          <w:iCs/>
          <w:szCs w:val="32"/>
        </w:rPr>
        <w:t xml:space="preserve">中小企业声明函</w:t>
      </w:r>
      <w:r/>
    </w:p>
    <w:p>
      <w:pPr>
        <w:pStyle w:val="997"/>
        <w:jc w:val="center"/>
        <w:rPr>
          <w:rFonts w:ascii="宋体" w:hAnsi="宋体"/>
          <w:b/>
          <w:sz w:val="36"/>
          <w:szCs w:val="36"/>
        </w:rPr>
      </w:pPr>
      <w:r>
        <w:rPr>
          <w:rFonts w:hint="eastAsia" w:ascii="宋体" w:hAnsi="宋体"/>
          <w:b/>
          <w:sz w:val="36"/>
          <w:szCs w:val="36"/>
        </w:rPr>
        <w:t xml:space="preserve">中小企业声明函（货物）</w:t>
      </w:r>
      <w:r/>
    </w:p>
    <w:p>
      <w:pPr>
        <w:pStyle w:val="997"/>
        <w:jc w:val="left"/>
        <w:rPr>
          <w:rFonts w:ascii="宋体" w:hAnsi="宋体"/>
          <w:b/>
          <w:sz w:val="32"/>
          <w:szCs w:val="32"/>
        </w:rPr>
      </w:pPr>
      <w:r>
        <w:rPr>
          <w:rFonts w:ascii="宋体" w:hAnsi="宋体"/>
          <w:b/>
          <w:sz w:val="32"/>
          <w:szCs w:val="32"/>
        </w:rPr>
      </w:r>
      <w:r/>
    </w:p>
    <w:p>
      <w:pPr>
        <w:pStyle w:val="997"/>
        <w:ind w:firstLine="480"/>
        <w:jc w:val="left"/>
        <w:spacing w:line="5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采购活动，提供的货物全部由符合政策要求的中小企业制造。相关企业（含联合体中的中小企业、签订分包意向协议的中小企业）的具体情况如下：</w:t>
      </w:r>
      <w:r/>
    </w:p>
    <w:p>
      <w:pPr>
        <w:pStyle w:val="997"/>
        <w:ind w:firstLine="480"/>
        <w:jc w:val="left"/>
        <w:spacing w:line="500" w:lineRule="exact"/>
        <w:rPr>
          <w:rFonts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997"/>
        <w:ind w:firstLine="480"/>
        <w:jc w:val="left"/>
        <w:spacing w:line="500" w:lineRule="exact"/>
        <w:rPr>
          <w:rFonts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997"/>
        <w:ind w:firstLine="480"/>
        <w:jc w:val="left"/>
        <w:spacing w:line="500" w:lineRule="exact"/>
        <w:rPr>
          <w:rFonts w:ascii="宋体" w:hAnsi="宋体"/>
          <w:sz w:val="24"/>
          <w:szCs w:val="24"/>
        </w:rPr>
      </w:pPr>
      <w:r>
        <w:rPr>
          <w:rFonts w:ascii="宋体" w:hAnsi="宋体"/>
          <w:sz w:val="24"/>
          <w:szCs w:val="24"/>
        </w:rPr>
        <w:t xml:space="preserve">……</w:t>
      </w:r>
      <w:r/>
    </w:p>
    <w:p>
      <w:pPr>
        <w:pStyle w:val="997"/>
        <w:ind w:firstLine="480"/>
        <w:jc w:val="left"/>
        <w:spacing w:line="5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97"/>
        <w:ind w:firstLine="480"/>
        <w:jc w:val="left"/>
        <w:spacing w:line="5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97"/>
        <w:ind w:firstLine="480"/>
        <w:jc w:val="center"/>
        <w:spacing w:line="500" w:lineRule="exact"/>
        <w:rPr>
          <w:rFonts w:ascii="宋体" w:hAnsi="宋体"/>
          <w:sz w:val="24"/>
          <w:szCs w:val="24"/>
        </w:rPr>
      </w:pPr>
      <w:r>
        <w:rPr>
          <w:rFonts w:ascii="宋体" w:hAnsi="宋体"/>
          <w:sz w:val="24"/>
          <w:szCs w:val="24"/>
        </w:rPr>
      </w:r>
      <w:r/>
    </w:p>
    <w:p>
      <w:pPr>
        <w:pStyle w:val="997"/>
        <w:ind w:firstLine="480"/>
        <w:jc w:val="left"/>
        <w:spacing w:line="500" w:lineRule="exact"/>
        <w:rPr>
          <w:rFonts w:ascii="宋体" w:hAnsi="宋体"/>
          <w:sz w:val="24"/>
          <w:szCs w:val="24"/>
        </w:rPr>
      </w:pPr>
      <w:r>
        <w:rPr>
          <w:rFonts w:hint="eastAsia" w:ascii="宋体" w:hAnsi="宋体"/>
          <w:sz w:val="24"/>
          <w:szCs w:val="24"/>
        </w:rPr>
        <w:t xml:space="preserve">企业名称（加盖CA电子公章）：</w:t>
      </w:r>
      <w:r/>
    </w:p>
    <w:p>
      <w:pPr>
        <w:pStyle w:val="997"/>
        <w:ind w:firstLine="480"/>
        <w:jc w:val="left"/>
        <w:spacing w:line="500" w:lineRule="exact"/>
        <w:rPr>
          <w:rFonts w:ascii="宋体" w:hAnsi="宋体"/>
          <w:sz w:val="24"/>
          <w:szCs w:val="24"/>
        </w:rPr>
      </w:pPr>
      <w:r>
        <w:rPr>
          <w:rFonts w:hint="eastAsia" w:ascii="宋体" w:hAnsi="宋体"/>
          <w:sz w:val="24"/>
          <w:szCs w:val="24"/>
        </w:rPr>
        <w:t xml:space="preserve">日期：</w:t>
      </w:r>
      <w:r/>
    </w:p>
    <w:p>
      <w:pPr>
        <w:pStyle w:val="997"/>
        <w:ind w:firstLine="560"/>
        <w:spacing w:line="560" w:lineRule="exact"/>
        <w:rPr>
          <w:rFonts w:ascii="宋体" w:hAnsi="宋体"/>
          <w:sz w:val="28"/>
          <w:szCs w:val="28"/>
        </w:rPr>
      </w:pPr>
      <w:r>
        <w:rPr>
          <w:rFonts w:ascii="宋体" w:hAnsi="宋体"/>
          <w:sz w:val="28"/>
          <w:szCs w:val="28"/>
        </w:rPr>
      </w:r>
      <w:r/>
    </w:p>
    <w:p>
      <w:pPr>
        <w:pStyle w:val="997"/>
        <w:ind w:firstLine="360"/>
        <w:spacing w:line="560" w:lineRule="exact"/>
        <w:rPr>
          <w:rFonts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997"/>
        <w:jc w:val="center"/>
        <w:rPr>
          <w:rFonts w:ascii="宋体" w:hAnsi="宋体"/>
          <w:b/>
          <w:sz w:val="36"/>
          <w:szCs w:val="36"/>
        </w:rPr>
      </w:pPr>
      <w:r>
        <w:rPr>
          <w:rFonts w:ascii="宋体" w:hAnsi="宋体"/>
          <w:b/>
          <w:sz w:val="36"/>
          <w:szCs w:val="36"/>
        </w:rPr>
      </w:r>
      <w:r/>
    </w:p>
    <w:p>
      <w:pPr>
        <w:pStyle w:val="997"/>
        <w:rPr>
          <w:rFonts w:ascii="宋体" w:hAnsi="宋体"/>
          <w:b/>
          <w:sz w:val="36"/>
          <w:szCs w:val="36"/>
        </w:rPr>
      </w:pPr>
      <w:r>
        <w:rPr>
          <w:rFonts w:ascii="宋体" w:hAnsi="宋体"/>
          <w:b/>
          <w:sz w:val="36"/>
          <w:szCs w:val="36"/>
        </w:rPr>
      </w:r>
      <w:r/>
    </w:p>
    <w:p>
      <w:pPr>
        <w:pStyle w:val="997"/>
        <w:jc w:val="center"/>
        <w:rPr>
          <w:rFonts w:ascii="宋体" w:hAnsi="宋体"/>
          <w:b/>
          <w:sz w:val="36"/>
          <w:szCs w:val="36"/>
        </w:rPr>
      </w:pPr>
      <w:r>
        <w:rPr>
          <w:rFonts w:ascii="宋体" w:hAnsi="宋体"/>
          <w:b/>
          <w:sz w:val="36"/>
          <w:szCs w:val="36"/>
        </w:rPr>
      </w:r>
      <w:r/>
    </w:p>
    <w:p>
      <w:pPr>
        <w:pStyle w:val="997"/>
        <w:jc w:val="center"/>
        <w:rPr>
          <w:rFonts w:ascii="宋体" w:hAnsi="宋体"/>
          <w:b/>
          <w:sz w:val="36"/>
          <w:szCs w:val="36"/>
        </w:rPr>
      </w:pPr>
      <w:r>
        <w:rPr>
          <w:rFonts w:ascii="宋体" w:hAnsi="宋体"/>
          <w:b/>
          <w:sz w:val="36"/>
          <w:szCs w:val="36"/>
        </w:rPr>
      </w:r>
      <w:r/>
    </w:p>
    <w:p>
      <w:pPr>
        <w:pStyle w:val="997"/>
        <w:jc w:val="center"/>
        <w:rPr>
          <w:rFonts w:asciiTheme="minorEastAsia" w:hAnsiTheme="minorEastAsia" w:eastAsiaTheme="minorEastAsia"/>
          <w:b/>
          <w:sz w:val="36"/>
          <w:szCs w:val="36"/>
        </w:rPr>
      </w:pPr>
      <w:r>
        <w:rPr>
          <w:rFonts w:asciiTheme="minorEastAsia" w:hAnsiTheme="minorEastAsia" w:eastAsiaTheme="minorEastAsia"/>
          <w:b/>
          <w:sz w:val="36"/>
          <w:szCs w:val="36"/>
        </w:rPr>
      </w:r>
      <w:r/>
    </w:p>
    <w:p>
      <w:pPr>
        <w:pStyle w:val="997"/>
        <w:jc w:val="center"/>
        <w:rPr>
          <w:rFonts w:ascii="宋体" w:hAnsi="宋体"/>
          <w:b/>
          <w:sz w:val="36"/>
          <w:szCs w:val="36"/>
        </w:rPr>
      </w:pPr>
      <w:r>
        <w:rPr>
          <w:rFonts w:ascii="宋体" w:hAnsi="宋体"/>
          <w:b/>
          <w:sz w:val="36"/>
          <w:szCs w:val="36"/>
        </w:rPr>
      </w:r>
      <w:r/>
    </w:p>
    <w:p>
      <w:pPr>
        <w:pStyle w:val="997"/>
        <w:jc w:val="center"/>
        <w:rPr>
          <w:rFonts w:ascii="宋体" w:hAnsi="宋体"/>
          <w:b/>
          <w:sz w:val="36"/>
          <w:szCs w:val="36"/>
        </w:rPr>
      </w:pPr>
      <w:r>
        <w:rPr>
          <w:rFonts w:hint="eastAsia" w:ascii="宋体" w:hAnsi="宋体"/>
          <w:b/>
          <w:sz w:val="36"/>
          <w:szCs w:val="36"/>
        </w:rPr>
        <w:t xml:space="preserve">中小企业声明函（工程、服务）</w:t>
      </w:r>
      <w:r/>
    </w:p>
    <w:p>
      <w:pPr>
        <w:pStyle w:val="997"/>
        <w:jc w:val="left"/>
        <w:rPr>
          <w:rFonts w:ascii="宋体" w:hAnsi="宋体"/>
          <w:b/>
          <w:sz w:val="32"/>
          <w:szCs w:val="32"/>
        </w:rPr>
      </w:pPr>
      <w:r>
        <w:rPr>
          <w:rFonts w:ascii="宋体" w:hAnsi="宋体"/>
          <w:b/>
          <w:sz w:val="32"/>
          <w:szCs w:val="32"/>
        </w:rPr>
      </w:r>
      <w:r/>
    </w:p>
    <w:p>
      <w:pPr>
        <w:pStyle w:val="997"/>
        <w:ind w:firstLine="480"/>
        <w:jc w:val="left"/>
        <w:spacing w:line="5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997"/>
        <w:ind w:firstLine="480"/>
        <w:jc w:val="left"/>
        <w:spacing w:line="500" w:lineRule="exact"/>
        <w:rPr>
          <w:rFonts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997"/>
        <w:ind w:firstLine="480"/>
        <w:jc w:val="left"/>
        <w:spacing w:line="500" w:lineRule="exact"/>
        <w:rPr>
          <w:rFonts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997"/>
        <w:ind w:firstLine="480"/>
        <w:jc w:val="left"/>
        <w:spacing w:line="500" w:lineRule="exact"/>
        <w:rPr>
          <w:rFonts w:ascii="宋体" w:hAnsi="宋体"/>
          <w:sz w:val="24"/>
          <w:szCs w:val="24"/>
        </w:rPr>
      </w:pPr>
      <w:r>
        <w:rPr>
          <w:rFonts w:ascii="宋体" w:hAnsi="宋体"/>
          <w:sz w:val="24"/>
          <w:szCs w:val="24"/>
        </w:rPr>
        <w:t xml:space="preserve">……</w:t>
      </w:r>
      <w:r/>
    </w:p>
    <w:p>
      <w:pPr>
        <w:pStyle w:val="997"/>
        <w:ind w:firstLine="480"/>
        <w:jc w:val="left"/>
        <w:spacing w:line="5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97"/>
        <w:ind w:firstLine="480"/>
        <w:jc w:val="left"/>
        <w:spacing w:line="5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97"/>
        <w:ind w:firstLine="480"/>
        <w:jc w:val="center"/>
        <w:spacing w:line="500" w:lineRule="exact"/>
        <w:rPr>
          <w:rFonts w:ascii="宋体" w:hAnsi="宋体"/>
          <w:sz w:val="24"/>
          <w:szCs w:val="24"/>
        </w:rPr>
      </w:pPr>
      <w:r>
        <w:rPr>
          <w:rFonts w:ascii="宋体" w:hAnsi="宋体"/>
          <w:sz w:val="24"/>
          <w:szCs w:val="24"/>
        </w:rPr>
      </w:r>
      <w:r/>
    </w:p>
    <w:p>
      <w:pPr>
        <w:pStyle w:val="997"/>
        <w:ind w:firstLine="480"/>
        <w:jc w:val="left"/>
        <w:spacing w:line="500" w:lineRule="exact"/>
        <w:rPr>
          <w:rFonts w:ascii="宋体" w:hAnsi="宋体"/>
          <w:sz w:val="24"/>
          <w:szCs w:val="24"/>
        </w:rPr>
      </w:pPr>
      <w:r>
        <w:rPr>
          <w:rFonts w:hint="eastAsia" w:ascii="宋体" w:hAnsi="宋体"/>
          <w:sz w:val="24"/>
          <w:szCs w:val="24"/>
        </w:rPr>
        <w:t xml:space="preserve">企业名称（加盖CA电子公章）：</w:t>
      </w:r>
      <w:r/>
    </w:p>
    <w:p>
      <w:pPr>
        <w:pStyle w:val="997"/>
        <w:ind w:firstLine="480"/>
        <w:jc w:val="left"/>
        <w:spacing w:line="500" w:lineRule="exact"/>
        <w:rPr>
          <w:rFonts w:ascii="宋体" w:hAnsi="宋体"/>
          <w:sz w:val="24"/>
          <w:szCs w:val="24"/>
        </w:rPr>
      </w:pPr>
      <w:r>
        <w:rPr>
          <w:rFonts w:hint="eastAsia" w:ascii="宋体" w:hAnsi="宋体"/>
          <w:sz w:val="24"/>
          <w:szCs w:val="24"/>
        </w:rPr>
        <w:t xml:space="preserve">日期：</w:t>
      </w:r>
      <w:r/>
    </w:p>
    <w:p>
      <w:pPr>
        <w:pStyle w:val="997"/>
        <w:ind w:firstLine="480"/>
        <w:spacing w:line="500" w:lineRule="exact"/>
        <w:rPr>
          <w:rFonts w:ascii="宋体" w:hAnsi="宋体"/>
          <w:sz w:val="24"/>
          <w:szCs w:val="24"/>
        </w:rPr>
      </w:pPr>
      <w:r>
        <w:rPr>
          <w:rFonts w:ascii="宋体" w:hAnsi="宋体"/>
          <w:sz w:val="24"/>
          <w:szCs w:val="24"/>
        </w:rPr>
      </w:r>
      <w:r/>
    </w:p>
    <w:p>
      <w:pPr>
        <w:pStyle w:val="997"/>
        <w:ind w:firstLine="360"/>
        <w:spacing w:line="560" w:lineRule="exact"/>
        <w:rPr>
          <w:rFonts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997"/>
        <w:jc w:val="center"/>
        <w:spacing w:before="151" w:after="151" w:line="600" w:lineRule="exact"/>
        <w:rPr>
          <w:rFonts w:ascii="宋体" w:hAnsi="宋体"/>
          <w:b/>
          <w:bCs/>
          <w:sz w:val="32"/>
          <w:szCs w:val="32"/>
        </w:rPr>
      </w:pPr>
      <w:r>
        <w:rPr>
          <w:rFonts w:ascii="宋体" w:hAnsi="宋体"/>
          <w:b/>
          <w:bCs/>
          <w:sz w:val="32"/>
          <w:szCs w:val="32"/>
        </w:rPr>
      </w:r>
      <w:r/>
    </w:p>
    <w:p>
      <w:pPr>
        <w:pStyle w:val="997"/>
        <w:spacing w:before="151" w:after="151" w:line="600" w:lineRule="exact"/>
        <w:rPr>
          <w:rFonts w:ascii="宋体" w:hAnsi="宋体"/>
          <w:b/>
          <w:bCs/>
          <w:sz w:val="32"/>
          <w:szCs w:val="32"/>
        </w:rPr>
      </w:pPr>
      <w:r>
        <w:rPr>
          <w:rFonts w:ascii="宋体" w:hAnsi="宋体"/>
          <w:b/>
          <w:bCs/>
          <w:sz w:val="32"/>
          <w:szCs w:val="32"/>
        </w:rPr>
      </w:r>
      <w:r/>
    </w:p>
    <w:p>
      <w:pPr>
        <w:pStyle w:val="997"/>
        <w:rPr>
          <w:rFonts w:asciiTheme="minorEastAsia" w:hAnsiTheme="minorEastAsia" w:eastAsiaTheme="minorEastAsia"/>
          <w:b/>
          <w:sz w:val="36"/>
          <w:szCs w:val="36"/>
        </w:rPr>
      </w:pPr>
      <w:r>
        <w:rPr>
          <w:rFonts w:asciiTheme="minorEastAsia" w:hAnsiTheme="minorEastAsia" w:eastAsiaTheme="minorEastAsia"/>
          <w:b/>
          <w:sz w:val="36"/>
          <w:szCs w:val="36"/>
        </w:rPr>
      </w:r>
      <w:r/>
    </w:p>
    <w:p>
      <w:pPr>
        <w:pStyle w:val="997"/>
        <w:rPr>
          <w:rFonts w:ascii="宋体" w:hAnsi="宋体"/>
          <w:b/>
          <w:sz w:val="36"/>
          <w:szCs w:val="36"/>
        </w:rPr>
      </w:pPr>
      <w:r>
        <w:rPr>
          <w:rFonts w:ascii="宋体" w:hAnsi="宋体"/>
          <w:b/>
          <w:sz w:val="36"/>
          <w:szCs w:val="36"/>
        </w:rPr>
      </w:r>
      <w:r/>
    </w:p>
    <w:p>
      <w:pPr>
        <w:pStyle w:val="999"/>
        <w:jc w:val="center"/>
        <w:spacing w:before="151" w:after="151" w:line="600" w:lineRule="exact"/>
        <w:rPr>
          <w:rFonts w:ascii="宋体" w:hAnsi="宋体"/>
          <w:b/>
          <w:bCs/>
          <w:sz w:val="32"/>
          <w:szCs w:val="32"/>
        </w:rPr>
      </w:pPr>
      <w:r>
        <w:rPr>
          <w:rFonts w:hint="eastAsia" w:ascii="宋体" w:hAnsi="宋体"/>
          <w:b/>
          <w:bCs/>
          <w:sz w:val="32"/>
          <w:szCs w:val="32"/>
        </w:rPr>
        <w:t xml:space="preserve">残疾人福利性单位声明函</w:t>
      </w:r>
      <w:r/>
    </w:p>
    <w:p>
      <w:pPr>
        <w:pStyle w:val="1000"/>
        <w:spacing w:line="588" w:lineRule="exact"/>
        <w:rPr>
          <w:rFonts w:ascii="宋体" w:hAnsi="宋体"/>
          <w:b/>
          <w:spacing w:val="6"/>
          <w:sz w:val="30"/>
          <w:szCs w:val="30"/>
        </w:rPr>
      </w:pPr>
      <w:r>
        <w:rPr>
          <w:rFonts w:ascii="宋体" w:hAnsi="宋体"/>
          <w:b/>
          <w:spacing w:val="6"/>
          <w:sz w:val="30"/>
          <w:szCs w:val="30"/>
        </w:rPr>
      </w:r>
      <w:r/>
    </w:p>
    <w:p>
      <w:pPr>
        <w:pStyle w:val="999"/>
        <w:ind w:firstLine="480"/>
        <w:spacing w:line="500"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w:t>
      </w:r>
      <w:r>
        <w:rPr>
          <w:rFonts w:ascii="宋体" w:hAnsi="宋体"/>
          <w:sz w:val="24"/>
        </w:rPr>
        <w:t xml:space="preserve">2017</w:t>
      </w:r>
      <w:r>
        <w:rPr>
          <w:rFonts w:hint="eastAsia" w:ascii="宋体" w:hAnsi="宋体"/>
          <w:sz w:val="24"/>
        </w:rPr>
        <w:t xml:space="preserve">〕</w:t>
      </w:r>
      <w:r>
        <w:rPr>
          <w:rFonts w:ascii="宋体" w:hAnsi="宋体"/>
          <w:sz w:val="24"/>
        </w:rPr>
        <w:t xml:space="preserve">141</w:t>
      </w:r>
      <w:r>
        <w:rPr>
          <w:rFonts w:hint="eastAsia" w:ascii="宋体" w:hAnsi="宋体"/>
          <w:sz w:val="24"/>
        </w:rPr>
        <w:t xml:space="preserve">号）的规定，本单位为符合条件的残疾人福利性单位，且本单位参加</w:t>
      </w:r>
      <w:r>
        <w:rPr>
          <w:rFonts w:hint="eastAsia" w:ascii="宋体" w:hAnsi="宋体"/>
          <w:sz w:val="24"/>
          <w:u w:val="single"/>
        </w:rPr>
        <w:t xml:space="preserve">          </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项目采购活动提供本单位制造的货物（由本单位承担工程/提供服务），或者提供其他残疾人福利性单位制造的货物（不包括使用非残疾人福利性单位注册商标的货物）。</w:t>
      </w:r>
      <w:r/>
    </w:p>
    <w:p>
      <w:pPr>
        <w:pStyle w:val="999"/>
        <w:ind w:firstLine="480"/>
        <w:spacing w:line="500" w:lineRule="exact"/>
        <w:rPr>
          <w:rFonts w:ascii="宋体" w:hAnsi="宋体"/>
          <w:sz w:val="24"/>
        </w:rPr>
      </w:pPr>
      <w:r>
        <w:rPr>
          <w:rFonts w:hint="eastAsia" w:ascii="宋体" w:hAnsi="宋体"/>
          <w:sz w:val="24"/>
        </w:rPr>
        <w:t xml:space="preserve">本单位对上述声明的真实性负责。如有虚假，将依法承担相应责任。</w:t>
      </w:r>
      <w:r/>
    </w:p>
    <w:p>
      <w:pPr>
        <w:pStyle w:val="1001"/>
        <w:ind w:firstLine="3810"/>
        <w:spacing w:line="500" w:lineRule="exact"/>
        <w:rPr>
          <w:rFonts w:ascii="宋体" w:hAnsi="宋体"/>
          <w:spacing w:val="6"/>
          <w:sz w:val="24"/>
          <w:szCs w:val="24"/>
        </w:rPr>
      </w:pPr>
      <w:r>
        <w:rPr>
          <w:rFonts w:ascii="宋体" w:hAnsi="宋体"/>
          <w:spacing w:val="6"/>
          <w:sz w:val="24"/>
          <w:szCs w:val="24"/>
        </w:rPr>
      </w:r>
      <w:r/>
    </w:p>
    <w:p>
      <w:pPr>
        <w:pStyle w:val="1001"/>
        <w:ind w:firstLine="3629"/>
        <w:jc w:val="left"/>
        <w:spacing w:line="500" w:lineRule="exact"/>
        <w:rPr>
          <w:rFonts w:ascii="宋体" w:hAnsi="宋体"/>
          <w:sz w:val="24"/>
        </w:rPr>
      </w:pPr>
      <w:r>
        <w:rPr>
          <w:rFonts w:ascii="宋体" w:hAnsi="宋体"/>
          <w:sz w:val="24"/>
        </w:rPr>
      </w:r>
      <w:r/>
    </w:p>
    <w:p>
      <w:pPr>
        <w:pStyle w:val="1001"/>
        <w:ind w:firstLine="480"/>
        <w:jc w:val="left"/>
        <w:spacing w:line="500" w:lineRule="exact"/>
        <w:rPr>
          <w:rFonts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（加盖CA电子公章）</w:t>
      </w:r>
      <w:r/>
    </w:p>
    <w:p>
      <w:pPr>
        <w:pStyle w:val="997"/>
        <w:ind w:firstLine="480"/>
        <w:jc w:val="left"/>
        <w:spacing w:line="500" w:lineRule="exact"/>
        <w:rPr>
          <w:rFonts w:ascii="宋体" w:hAnsi="宋体"/>
          <w:sz w:val="24"/>
          <w:szCs w:val="20"/>
        </w:rPr>
      </w:pPr>
      <w:r>
        <w:rPr>
          <w:rFonts w:hint="eastAsia" w:ascii="宋体" w:hAnsi="宋体"/>
          <w:sz w:val="24"/>
          <w:szCs w:val="20"/>
        </w:rPr>
        <w:t xml:space="preserve">日期：  年  月  日</w:t>
      </w:r>
      <w:r/>
    </w:p>
    <w:p>
      <w:pPr>
        <w:pStyle w:val="1000"/>
        <w:ind w:right="1560" w:firstLine="480"/>
        <w:jc w:val="center"/>
        <w:spacing w:line="588" w:lineRule="exact"/>
        <w:tabs>
          <w:tab w:val="left" w:pos="4860" w:leader="none"/>
        </w:tabs>
        <w:rPr>
          <w:rFonts w:ascii="宋体" w:hAnsi="宋体" w:cs="Arial"/>
          <w:sz w:val="24"/>
          <w:szCs w:val="24"/>
        </w:rPr>
      </w:pPr>
      <w:r>
        <w:rPr>
          <w:rFonts w:ascii="宋体" w:hAnsi="宋体" w:cs="Arial"/>
          <w:sz w:val="24"/>
          <w:szCs w:val="24"/>
        </w:rPr>
      </w:r>
      <w:r/>
    </w:p>
    <w:p>
      <w:pPr>
        <w:pStyle w:val="1002"/>
        <w:ind w:left="357" w:firstLine="0"/>
        <w:spacing w:line="500" w:lineRule="exact"/>
        <w:rPr>
          <w:rFonts w:ascii="宋体" w:hAnsi="宋体" w:cs="Arial"/>
          <w:sz w:val="24"/>
          <w:szCs w:val="24"/>
        </w:rPr>
      </w:pPr>
      <w:r>
        <w:rPr>
          <w:rFonts w:ascii="宋体" w:hAnsi="宋体" w:cs="Arial"/>
          <w:sz w:val="24"/>
          <w:szCs w:val="24"/>
        </w:rPr>
      </w:r>
      <w:r/>
    </w:p>
    <w:p>
      <w:pPr>
        <w:pStyle w:val="999"/>
        <w:ind w:firstLine="445"/>
        <w:spacing w:before="151" w:after="151" w:line="240" w:lineRule="atLeast"/>
        <w:rPr>
          <w:rFonts w:ascii="宋体" w:hAnsi="宋体"/>
          <w:sz w:val="24"/>
        </w:rPr>
      </w:pPr>
      <w:r>
        <w:rPr>
          <w:rFonts w:hint="eastAsia" w:ascii="宋体" w:hAnsi="宋体"/>
          <w:sz w:val="24"/>
        </w:rPr>
        <w:t xml:space="preserve">注：非残疾人福利性单位不需提供此函。</w:t>
      </w:r>
      <w:r/>
    </w:p>
    <w:p>
      <w:pPr>
        <w:jc w:val="left"/>
        <w:keepLines/>
        <w:spacing w:before="120" w:after="120" w:line="416" w:lineRule="auto"/>
        <w:rPr>
          <w:rFonts w:eastAsia="黑体"/>
          <w:b/>
          <w:sz w:val="32"/>
          <w:szCs w:val="32"/>
        </w:rPr>
        <w:outlineLvl w:val="1"/>
      </w:pPr>
      <w:r>
        <w:rPr>
          <w:rFonts w:eastAsia="黑体"/>
          <w:b/>
          <w:sz w:val="32"/>
          <w:szCs w:val="32"/>
        </w:rPr>
        <w:br w:type="page" w:clear="all"/>
      </w:r>
      <w:r>
        <w:rPr>
          <w:rFonts w:hint="eastAsia" w:eastAsia="黑体"/>
          <w:b/>
          <w:sz w:val="32"/>
          <w:szCs w:val="32"/>
        </w:rPr>
        <w:t xml:space="preserve">八、技术及商务要求响应及偏离表（分包号：</w:t>
      </w:r>
      <w:r>
        <w:rPr>
          <w:rFonts w:hint="eastAsia" w:eastAsia="黑体"/>
          <w:b/>
          <w:sz w:val="32"/>
          <w:szCs w:val="32"/>
        </w:rPr>
        <w:t xml:space="preserve">**</w:t>
      </w:r>
      <w:r>
        <w:rPr>
          <w:rFonts w:hint="eastAsia" w:eastAsia="黑体"/>
          <w:b/>
          <w:sz w:val="32"/>
          <w:szCs w:val="32"/>
        </w:rPr>
        <w:t xml:space="preserve">）</w:t>
      </w:r>
      <w:r/>
    </w:p>
    <w:p>
      <w:pPr>
        <w:jc w:val="center"/>
        <w:widowControl/>
        <w:rPr>
          <w:rFonts w:ascii="宋体" w:hAnsi="宋体" w:eastAsia="宋体" w:cs="宋体"/>
          <w:sz w:val="24"/>
          <w:szCs w:val="24"/>
        </w:rPr>
      </w:pPr>
      <w:r>
        <w:rPr>
          <w:rFonts w:hint="eastAsia" w:ascii="黑体" w:hAnsi="黑体" w:eastAsia="黑体" w:cs="宋体"/>
          <w:b/>
          <w:bCs/>
          <w:color w:val="000000"/>
          <w:sz w:val="32"/>
          <w:szCs w:val="32"/>
        </w:rPr>
        <w:t xml:space="preserve">技术要求响应及偏离表</w:t>
      </w:r>
      <w:r/>
    </w:p>
    <w:tbl>
      <w:tblPr>
        <w:tblW w:w="0" w:type="auto"/>
        <w:tblCellSpacing w:w="0" w:type="dxa"/>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证明</w:t>
            </w:r>
            <w:r/>
          </w:p>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bl>
    <w:p>
      <w:pPr>
        <w:widowControl/>
        <w:rPr>
          <w:rFonts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left"/>
        <w:keepLines/>
        <w:spacing w:before="120" w:after="120" w:line="416" w:lineRule="auto"/>
        <w:rPr>
          <w:rFonts w:eastAsia="宋体"/>
          <w:sz w:val="24"/>
          <w:szCs w:val="21"/>
        </w:rPr>
        <w:outlineLvl w:val="1"/>
      </w:pPr>
      <w:r>
        <w:rPr>
          <w:rFonts w:eastAsia="宋体"/>
          <w:sz w:val="24"/>
          <w:szCs w:val="21"/>
        </w:rPr>
        <w:t xml:space="preserve">1.</w:t>
      </w:r>
      <w:r>
        <w:rPr>
          <w:rFonts w:hint="eastAsia" w:eastAsia="宋体"/>
          <w:sz w:val="24"/>
          <w:szCs w:val="21"/>
        </w:rPr>
        <w:t xml:space="preserve">投标人</w:t>
      </w:r>
      <w:r>
        <w:rPr>
          <w:rFonts w:eastAsia="宋体"/>
          <w:sz w:val="24"/>
          <w:szCs w:val="21"/>
        </w:rPr>
        <w:t xml:space="preserve">必须对技术要求和商务要求中的实质性要求（加斜体下划线内容或打</w:t>
      </w:r>
      <w:r>
        <w:rPr>
          <w:rFonts w:eastAsia="宋体"/>
          <w:sz w:val="24"/>
          <w:szCs w:val="21"/>
        </w:rPr>
        <w:t xml:space="preserve">“</w:t>
      </w:r>
      <w:r>
        <w:rPr>
          <w:rFonts w:hint="eastAsia" w:ascii="宋体" w:hAnsi="宋体" w:eastAsia="宋体" w:cs="宋体"/>
          <w:sz w:val="24"/>
          <w:szCs w:val="21"/>
        </w:rPr>
        <w:t xml:space="preserve">★</w:t>
      </w:r>
      <w:r>
        <w:rPr>
          <w:rFonts w:eastAsia="宋体"/>
          <w:sz w:val="24"/>
          <w:szCs w:val="21"/>
        </w:rPr>
        <w:t xml:space="preserve">”</w:t>
      </w:r>
      <w:r>
        <w:rPr>
          <w:rFonts w:eastAsia="宋体"/>
          <w:sz w:val="24"/>
          <w:szCs w:val="21"/>
        </w:rPr>
        <w:t xml:space="preserve">内容）做出明确响应，否则作无效响应处理。</w:t>
      </w:r>
      <w:r/>
    </w:p>
    <w:p>
      <w:pPr>
        <w:spacing w:line="588" w:lineRule="exact"/>
        <w:rPr>
          <w:rFonts w:eastAsia="宋体"/>
          <w:sz w:val="24"/>
          <w:szCs w:val="21"/>
        </w:rPr>
      </w:pPr>
      <w:r>
        <w:rPr>
          <w:rFonts w:eastAsia="宋体"/>
          <w:sz w:val="24"/>
          <w:szCs w:val="21"/>
        </w:rPr>
        <w:t xml:space="preserve">2.</w:t>
      </w:r>
      <w:r>
        <w:rPr>
          <w:rFonts w:eastAsia="宋体"/>
          <w:sz w:val="24"/>
          <w:szCs w:val="21"/>
        </w:rPr>
        <w:t xml:space="preserve">如果采购文件要求提供证明材料，</w:t>
      </w:r>
      <w:r>
        <w:rPr>
          <w:rFonts w:hint="eastAsia" w:eastAsia="宋体"/>
          <w:sz w:val="24"/>
          <w:szCs w:val="21"/>
        </w:rPr>
        <w:t xml:space="preserve">投标人</w:t>
      </w:r>
      <w:r>
        <w:rPr>
          <w:rFonts w:eastAsia="宋体"/>
          <w:sz w:val="24"/>
          <w:szCs w:val="21"/>
        </w:rPr>
        <w:t xml:space="preserve">必须将证明材料列于该表之下。</w:t>
      </w:r>
      <w:r/>
    </w:p>
    <w:p>
      <w:pPr>
        <w:spacing w:line="588" w:lineRule="exact"/>
        <w:rPr>
          <w:rFonts w:eastAsia="宋体"/>
          <w:sz w:val="24"/>
          <w:szCs w:val="21"/>
        </w:rPr>
      </w:pPr>
      <w:r>
        <w:rPr>
          <w:rFonts w:eastAsia="宋体"/>
          <w:sz w:val="24"/>
          <w:szCs w:val="21"/>
        </w:rPr>
        <w:t xml:space="preserve">3.</w:t>
      </w:r>
      <w:r>
        <w:rPr>
          <w:rFonts w:hint="eastAsia" w:eastAsia="宋体"/>
          <w:sz w:val="24"/>
          <w:szCs w:val="21"/>
        </w:rPr>
        <w:t xml:space="preserve">投标人</w:t>
      </w:r>
      <w:r>
        <w:rPr>
          <w:rFonts w:eastAsia="宋体"/>
          <w:sz w:val="24"/>
          <w:szCs w:val="21"/>
        </w:rPr>
        <w:t xml:space="preserve">未对实质性要求</w:t>
      </w:r>
      <w:r>
        <w:rPr>
          <w:rFonts w:eastAsia="宋体"/>
          <w:sz w:val="24"/>
          <w:szCs w:val="21"/>
        </w:rPr>
        <w:t xml:space="preserve">作出</w:t>
      </w:r>
      <w:r>
        <w:rPr>
          <w:rFonts w:eastAsia="宋体"/>
          <w:sz w:val="24"/>
          <w:szCs w:val="21"/>
        </w:rPr>
        <w:t xml:space="preserve">明确响应的，或未按采购文件要求提供证明材料的，该分包作无效响应处理。</w:t>
      </w:r>
      <w:r/>
    </w:p>
    <w:p>
      <w:pPr>
        <w:spacing w:line="588" w:lineRule="exact"/>
        <w:rPr>
          <w:rFonts w:eastAsia="宋体"/>
          <w:sz w:val="24"/>
          <w:szCs w:val="21"/>
        </w:rPr>
      </w:pPr>
      <w:r>
        <w:rPr>
          <w:rFonts w:hint="eastAsia" w:eastAsia="宋体"/>
          <w:sz w:val="24"/>
          <w:szCs w:val="21"/>
        </w:rPr>
        <w:t xml:space="preserve">4.</w:t>
      </w:r>
      <w:r>
        <w:rPr>
          <w:rFonts w:hint="eastAsia" w:eastAsia="宋体"/>
          <w:sz w:val="24"/>
          <w:szCs w:val="21"/>
        </w:rPr>
        <w:t xml:space="preserve">行数不够，可自行添加。</w:t>
      </w:r>
      <w:r/>
    </w:p>
    <w:p>
      <w:pPr>
        <w:jc w:val="center"/>
        <w:rPr>
          <w:rFonts w:eastAsia="黑体"/>
          <w:b/>
          <w:sz w:val="36"/>
          <w:szCs w:val="21"/>
        </w:rPr>
      </w:pPr>
      <w:r>
        <w:rPr>
          <w:rFonts w:eastAsia="黑体"/>
          <w:b/>
          <w:sz w:val="36"/>
          <w:szCs w:val="21"/>
        </w:rPr>
      </w:r>
      <w:r/>
    </w:p>
    <w:p>
      <w:pPr>
        <w:pStyle w:val="781"/>
      </w:pPr>
      <w:r/>
      <w:r/>
    </w:p>
    <w:p>
      <w:r/>
      <w:r/>
    </w:p>
    <w:p>
      <w:pPr>
        <w:pStyle w:val="781"/>
      </w:pPr>
      <w:r/>
      <w:r/>
    </w:p>
    <w:p>
      <w:r/>
      <w:r/>
    </w:p>
    <w:p>
      <w:pPr>
        <w:pStyle w:val="781"/>
      </w:pPr>
      <w:r/>
      <w:r/>
    </w:p>
    <w:p>
      <w:pPr>
        <w:jc w:val="center"/>
        <w:widowControl/>
        <w:rPr>
          <w:rFonts w:ascii="宋体" w:hAnsi="宋体" w:eastAsia="宋体" w:cs="宋体"/>
          <w:sz w:val="24"/>
          <w:szCs w:val="24"/>
        </w:rPr>
      </w:pPr>
      <w:r>
        <w:rPr>
          <w:rFonts w:hint="eastAsia" w:ascii="黑体" w:hAnsi="黑体" w:eastAsia="黑体" w:cs="宋体"/>
          <w:b/>
          <w:bCs/>
          <w:color w:val="000000"/>
          <w:sz w:val="32"/>
          <w:szCs w:val="32"/>
        </w:rPr>
        <w:t xml:space="preserve">商务要求响应及偏离表</w:t>
      </w:r>
      <w:r/>
    </w:p>
    <w:tbl>
      <w:tblPr>
        <w:tblW w:w="0" w:type="auto"/>
        <w:tblCellSpacing w:w="0" w:type="dxa"/>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证明</w:t>
            </w:r>
            <w:r/>
          </w:p>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bl>
    <w:p>
      <w:pPr>
        <w:widowControl/>
        <w:rPr>
          <w:rFonts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left"/>
        <w:widowControl/>
        <w:rPr>
          <w:rFonts w:eastAsia="黑体" w:cs="黑体"/>
          <w:b/>
          <w:sz w:val="32"/>
          <w:szCs w:val="24"/>
        </w:rPr>
        <w:outlineLvl w:val="1"/>
      </w:pPr>
      <w:r>
        <w:rPr>
          <w:rFonts w:eastAsia="黑体" w:cs="黑体"/>
          <w:b/>
          <w:sz w:val="32"/>
          <w:szCs w:val="24"/>
        </w:rPr>
      </w:r>
      <w:r/>
    </w:p>
    <w:p>
      <w:pPr>
        <w:jc w:val="left"/>
        <w:widowControl/>
        <w:rPr>
          <w:rFonts w:eastAsia="黑体" w:cs="黑体"/>
          <w:b/>
          <w:sz w:val="32"/>
          <w:szCs w:val="24"/>
        </w:rPr>
        <w:outlineLvl w:val="1"/>
      </w:pPr>
      <w:r>
        <w:rPr>
          <w:rFonts w:eastAsia="黑体" w:cs="黑体"/>
          <w:b/>
          <w:sz w:val="32"/>
          <w:szCs w:val="24"/>
        </w:rPr>
      </w:r>
      <w:r/>
    </w:p>
    <w:p>
      <w:pPr>
        <w:jc w:val="left"/>
        <w:widowControl/>
        <w:rPr>
          <w:rFonts w:eastAsia="黑体" w:cs="黑体"/>
          <w:b/>
          <w:sz w:val="32"/>
          <w:szCs w:val="24"/>
        </w:rPr>
        <w:outlineLvl w:val="1"/>
      </w:pPr>
      <w:r>
        <w:rPr>
          <w:rFonts w:eastAsia="黑体" w:cs="黑体"/>
          <w:b/>
          <w:sz w:val="32"/>
          <w:szCs w:val="24"/>
        </w:rPr>
      </w:r>
      <w:r/>
    </w:p>
    <w:p>
      <w:pPr>
        <w:pStyle w:val="781"/>
      </w:pPr>
      <w:r/>
      <w:r/>
    </w:p>
    <w:p>
      <w:r/>
      <w:r/>
    </w:p>
    <w:p>
      <w:pPr>
        <w:pStyle w:val="781"/>
      </w:pPr>
      <w:r/>
      <w:r/>
    </w:p>
    <w:p>
      <w:r/>
      <w:r/>
    </w:p>
    <w:p>
      <w:pPr>
        <w:pStyle w:val="781"/>
      </w:pPr>
      <w:r/>
      <w:r/>
    </w:p>
    <w:p>
      <w:r/>
      <w:r/>
    </w:p>
    <w:p>
      <w:pPr>
        <w:pStyle w:val="781"/>
      </w:pPr>
      <w:r/>
      <w:r/>
    </w:p>
    <w:p>
      <w:r/>
      <w:r/>
    </w:p>
    <w:p>
      <w:pPr>
        <w:pStyle w:val="781"/>
      </w:pPr>
      <w:r/>
      <w:r/>
    </w:p>
    <w:p>
      <w:pPr>
        <w:jc w:val="left"/>
        <w:widowControl/>
        <w:rPr>
          <w:rFonts w:eastAsia="黑体" w:cs="黑体"/>
          <w:b/>
          <w:sz w:val="32"/>
          <w:szCs w:val="24"/>
        </w:rPr>
        <w:outlineLvl w:val="1"/>
      </w:pPr>
      <w:r>
        <w:rPr>
          <w:rFonts w:hint="eastAsia" w:eastAsia="黑体" w:cs="黑体"/>
          <w:b/>
          <w:sz w:val="32"/>
          <w:szCs w:val="24"/>
        </w:rPr>
        <w:t xml:space="preserve">九、</w:t>
      </w:r>
      <w:r>
        <w:rPr>
          <w:rFonts w:eastAsia="黑体" w:cs="黑体"/>
          <w:b/>
          <w:sz w:val="32"/>
          <w:szCs w:val="24"/>
        </w:rPr>
        <w:t xml:space="preserve">项目组人员</w:t>
      </w:r>
      <w:r>
        <w:rPr>
          <w:rFonts w:hint="eastAsia" w:eastAsia="黑体" w:cs="黑体"/>
          <w:b/>
          <w:sz w:val="32"/>
          <w:szCs w:val="24"/>
        </w:rPr>
        <w:t xml:space="preserve">（如有）</w:t>
      </w:r>
      <w:r/>
    </w:p>
    <w:p>
      <w:pPr>
        <w:jc w:val="center"/>
        <w:spacing w:before="100" w:beforeAutospacing="1" w:after="100" w:afterAutospacing="1" w:line="600" w:lineRule="exact"/>
        <w:widowControl/>
        <w:rPr>
          <w:rFonts w:eastAsia="宋体" w:cs="宋体"/>
          <w:b/>
          <w:bCs/>
          <w:sz w:val="32"/>
          <w:szCs w:val="32"/>
        </w:rPr>
      </w:pPr>
      <w:r>
        <w:rPr>
          <w:rFonts w:hint="eastAsia" w:eastAsia="宋体" w:cs="宋体"/>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宋体" w:cs="宋体"/>
                <w:sz w:val="20"/>
              </w:rPr>
            </w:pPr>
            <w:r>
              <w:rPr>
                <w:rFonts w:hint="eastAsia" w:eastAsia="仿宋_GB2312" w:cs="仿宋_GB2312"/>
                <w:sz w:val="28"/>
                <w:szCs w:val="28"/>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ind w:firstLine="398"/>
        <w:jc w:val="left"/>
        <w:spacing w:before="100" w:beforeAutospacing="1" w:after="100" w:afterAutospacing="1" w:line="460" w:lineRule="exact"/>
        <w:widowControl/>
        <w:rPr>
          <w:rFonts w:eastAsia="仿宋_GB2312" w:cs="仿宋_GB2312"/>
          <w:sz w:val="24"/>
          <w:szCs w:val="24"/>
        </w:rPr>
      </w:pPr>
      <w:r>
        <w:rPr>
          <w:rFonts w:eastAsia="仿宋_GB2312" w:cs="仿宋_GB2312"/>
          <w:b/>
          <w:sz w:val="24"/>
          <w:szCs w:val="24"/>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500" w:lineRule="exact"/>
        <w:widowControl/>
        <w:rPr>
          <w:rFonts w:eastAsia="仿宋_GB2312" w:cs="仿宋_GB2312"/>
          <w:sz w:val="24"/>
          <w:szCs w:val="24"/>
        </w:rPr>
      </w:pPr>
      <w:r>
        <w:rPr>
          <w:rFonts w:eastAsia="仿宋_GB2312" w:cs="仿宋_GB2312"/>
          <w:sz w:val="24"/>
          <w:szCs w:val="24"/>
        </w:rPr>
      </w:r>
      <w:r/>
    </w:p>
    <w:p>
      <w:pPr>
        <w:spacing w:line="500" w:lineRule="exact"/>
        <w:rPr>
          <w:rFonts w:eastAsia="宋体"/>
          <w:sz w:val="21"/>
          <w:szCs w:val="24"/>
        </w:rPr>
      </w:pPr>
      <w:r>
        <w:rPr>
          <w:rFonts w:eastAsia="宋体"/>
          <w:sz w:val="21"/>
          <w:szCs w:val="24"/>
        </w:rPr>
        <w:br w:type="page" w:clear="all"/>
      </w:r>
      <w:bookmarkStart w:id="59" w:name="_Toc11176"/>
      <w:r>
        <w:rPr>
          <w:rFonts w:hint="eastAsia" w:eastAsia="黑体" w:cs="黑体"/>
          <w:b/>
          <w:sz w:val="32"/>
          <w:szCs w:val="24"/>
        </w:rPr>
        <w:t xml:space="preserve">十、</w:t>
      </w:r>
      <w:bookmarkEnd w:id="59"/>
      <w:r>
        <w:rPr>
          <w:rFonts w:hint="eastAsia" w:eastAsia="黑体" w:cs="黑体"/>
          <w:b/>
          <w:sz w:val="32"/>
          <w:szCs w:val="24"/>
        </w:rPr>
        <w:t xml:space="preserve">企业业绩（如有）</w:t>
      </w:r>
      <w:r/>
    </w:p>
    <w:p>
      <w:pPr>
        <w:jc w:val="center"/>
        <w:rPr>
          <w:rFonts w:eastAsia="宋体"/>
          <w:b/>
          <w:sz w:val="32"/>
          <w:szCs w:val="32"/>
        </w:rPr>
      </w:pPr>
      <w:r>
        <w:rPr>
          <w:rFonts w:hint="eastAsia" w:eastAsia="宋体"/>
          <w:b/>
          <w:sz w:val="32"/>
          <w:szCs w:val="32"/>
        </w:rPr>
        <w:t xml:space="preserve">投标人承担类似项目业绩一览表</w:t>
      </w:r>
      <w:r/>
    </w:p>
    <w:tbl>
      <w:tblPr>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25"/>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bl>
    <w:p>
      <w:pPr>
        <w:rPr>
          <w:rFonts w:eastAsia="宋体"/>
          <w:sz w:val="21"/>
          <w:szCs w:val="22"/>
        </w:rPr>
      </w:pPr>
      <w:r>
        <w:rPr>
          <w:rFonts w:hint="eastAsia" w:eastAsia="仿宋_GB2312"/>
          <w:b/>
          <w:sz w:val="24"/>
          <w:szCs w:val="22"/>
        </w:rPr>
        <w:t xml:space="preserve">注：请填写此表，并按要求上</w:t>
      </w:r>
      <w:r>
        <w:rPr>
          <w:rFonts w:hint="eastAsia" w:eastAsia="仿宋_GB2312"/>
          <w:b/>
          <w:sz w:val="24"/>
          <w:szCs w:val="22"/>
        </w:rPr>
        <w:t xml:space="preserve">传业绩</w:t>
      </w:r>
      <w:r>
        <w:rPr>
          <w:rFonts w:hint="eastAsia" w:eastAsia="仿宋_GB2312"/>
          <w:b/>
          <w:sz w:val="24"/>
          <w:szCs w:val="22"/>
        </w:rPr>
        <w:t xml:space="preserve">资料电子件。</w:t>
      </w:r>
      <w:r/>
    </w:p>
    <w:p>
      <w:pPr>
        <w:jc w:val="left"/>
        <w:widowControl/>
        <w:rPr>
          <w:rFonts w:eastAsia="黑体" w:cs="黑体"/>
          <w:b/>
          <w:sz w:val="32"/>
          <w:szCs w:val="24"/>
        </w:rPr>
        <w:outlineLvl w:val="1"/>
      </w:pPr>
      <w:r>
        <w:rPr>
          <w:rFonts w:eastAsia="黑体" w:cs="黑体"/>
          <w:b/>
          <w:sz w:val="32"/>
          <w:szCs w:val="24"/>
        </w:rPr>
        <w:br w:type="page" w:clear="all"/>
      </w:r>
      <w:bookmarkStart w:id="60" w:name="_Toc28140"/>
      <w:r>
        <w:rPr>
          <w:rFonts w:hint="eastAsia" w:eastAsia="黑体" w:cs="黑体"/>
          <w:b/>
          <w:sz w:val="32"/>
          <w:szCs w:val="24"/>
        </w:rPr>
        <w:t xml:space="preserve">十一</w:t>
      </w:r>
      <w:r>
        <w:rPr>
          <w:rFonts w:eastAsia="黑体" w:cs="黑体"/>
          <w:b/>
          <w:sz w:val="32"/>
          <w:szCs w:val="24"/>
        </w:rPr>
        <w:t xml:space="preserve">、投标所需其他材料</w:t>
      </w:r>
      <w:bookmarkEnd w:id="60"/>
      <w:r/>
      <w:r/>
    </w:p>
    <w:p>
      <w:pPr>
        <w:ind w:firstLine="560"/>
        <w:spacing w:line="360" w:lineRule="auto"/>
        <w:rPr>
          <w:rFonts w:eastAsia="仿宋_GB2312"/>
          <w:sz w:val="28"/>
          <w:szCs w:val="28"/>
        </w:rPr>
      </w:pPr>
      <w:r>
        <w:rPr>
          <w:rFonts w:hint="eastAsia" w:eastAsia="仿宋_GB2312"/>
          <w:sz w:val="28"/>
          <w:szCs w:val="28"/>
        </w:rPr>
        <w:t xml:space="preserve">请在此文档中增加投标所需其他相关内容（包括资格要求、评分办法、采购需求中涉及的证件证明及其它投标人认为有必要提供的资料），如没有请</w:t>
      </w:r>
      <w:r>
        <w:rPr>
          <w:rFonts w:hint="eastAsia" w:eastAsia="仿宋_GB2312"/>
          <w:sz w:val="28"/>
          <w:szCs w:val="28"/>
        </w:rPr>
        <w:t xml:space="preserve">将此空文档</w:t>
      </w:r>
      <w:r>
        <w:rPr>
          <w:rFonts w:hint="eastAsia" w:eastAsia="仿宋_GB2312"/>
          <w:sz w:val="28"/>
          <w:szCs w:val="28"/>
        </w:rPr>
        <w:t xml:space="preserve">上传。</w:t>
      </w:r>
      <w:r/>
    </w:p>
    <w:p>
      <w:pPr>
        <w:rPr>
          <w:rFonts w:eastAsia="宋体"/>
          <w:sz w:val="20"/>
          <w:szCs w:val="21"/>
        </w:rPr>
      </w:pPr>
      <w:r>
        <w:rPr>
          <w:rFonts w:hint="eastAsia" w:eastAsia="宋体"/>
          <w:sz w:val="20"/>
          <w:szCs w:val="21"/>
        </w:rPr>
        <w:t xml:space="preserve"> </w:t>
      </w:r>
      <w:r/>
    </w:p>
    <w:p>
      <w:pPr>
        <w:rPr>
          <w:rFonts w:eastAsia="宋体"/>
          <w:sz w:val="21"/>
          <w:szCs w:val="21"/>
        </w:rPr>
      </w:pPr>
      <w:r>
        <w:rPr>
          <w:rFonts w:eastAsia="宋体"/>
          <w:sz w:val="21"/>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bookmarkEnd w:id="55"/>
      <w:r/>
      <w:r/>
    </w:p>
    <w:p>
      <w:pPr>
        <w:spacing w:line="480" w:lineRule="auto"/>
        <w:rPr>
          <w:rFonts w:eastAsia="宋体"/>
          <w:sz w:val="24"/>
          <w:szCs w:val="21"/>
        </w:rPr>
      </w:pPr>
      <w:r>
        <w:rPr>
          <w:rFonts w:eastAsia="宋体"/>
          <w:sz w:val="24"/>
          <w:szCs w:val="21"/>
        </w:rPr>
      </w:r>
      <w:r/>
    </w:p>
    <w:p>
      <w:pPr>
        <w:spacing w:line="480" w:lineRule="auto"/>
        <w:rPr>
          <w:rFonts w:eastAsia="宋体"/>
          <w:sz w:val="30"/>
          <w:szCs w:val="21"/>
        </w:rPr>
      </w:pPr>
      <w:r>
        <w:rPr>
          <w:rFonts w:eastAsia="宋体"/>
          <w:sz w:val="30"/>
          <w:szCs w:val="21"/>
        </w:rPr>
      </w:r>
      <w:r/>
    </w:p>
    <w:p>
      <w:pPr>
        <w:rPr>
          <w:rFonts w:eastAsia="宋体"/>
          <w:sz w:val="24"/>
          <w:szCs w:val="21"/>
        </w:rPr>
      </w:pPr>
      <w:r/>
      <w:bookmarkStart w:id="61" w:name="_Hlt26671374"/>
      <w:r/>
      <w:bookmarkStart w:id="62" w:name="_Hlt26955066"/>
      <w:r/>
      <w:bookmarkStart w:id="63" w:name="_Hlt26609389"/>
      <w:r/>
      <w:bookmarkStart w:id="64" w:name="_Toc462564146"/>
      <w:r/>
      <w:bookmarkEnd w:id="61"/>
      <w:r/>
      <w:bookmarkEnd w:id="62"/>
      <w:r/>
      <w:bookmarkEnd w:id="63"/>
      <w:r/>
      <w:r/>
    </w:p>
    <w:p>
      <w:pPr>
        <w:rPr>
          <w:rFonts w:eastAsia="宋体"/>
          <w:sz w:val="24"/>
          <w:szCs w:val="21"/>
        </w:rPr>
      </w:pPr>
      <w:r>
        <w:rPr>
          <w:rFonts w:eastAsia="宋体"/>
          <w:sz w:val="24"/>
          <w:szCs w:val="21"/>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rPr>
          <w:rFonts w:eastAsia="黑体"/>
          <w:b/>
          <w:sz w:val="32"/>
          <w:szCs w:val="32"/>
        </w:rPr>
      </w:pPr>
      <w:r/>
      <w:bookmarkStart w:id="65" w:name="_格式2__法定代表人授权书"/>
      <w:r/>
      <w:bookmarkEnd w:id="64"/>
      <w:r/>
      <w:bookmarkEnd w:id="65"/>
      <w:r/>
      <w:r/>
    </w:p>
    <w:p>
      <w:pPr>
        <w:rPr>
          <w:rFonts w:eastAsia="黑体"/>
          <w:b/>
          <w:sz w:val="32"/>
          <w:szCs w:val="32"/>
        </w:rPr>
      </w:pPr>
      <w:r>
        <w:rPr>
          <w:rFonts w:eastAsia="黑体"/>
          <w:b/>
          <w:sz w:val="32"/>
          <w:szCs w:val="32"/>
        </w:rPr>
      </w:r>
      <w:r/>
    </w:p>
    <w:p>
      <w:pPr>
        <w:jc w:val="center"/>
        <w:rPr>
          <w:rFonts w:eastAsia="宋体" w:cs="仿宋"/>
          <w:b/>
          <w:bCs/>
          <w:sz w:val="32"/>
          <w:szCs w:val="32"/>
        </w:rPr>
      </w:pPr>
      <w:r>
        <w:rPr>
          <w:rFonts w:eastAsia="宋体" w:cs="仿宋"/>
          <w:b/>
          <w:bCs/>
          <w:sz w:val="32"/>
          <w:szCs w:val="32"/>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ajorEastAsia" w:hAnsiTheme="majorEastAsia" w:eastAsiaTheme="majorEastAsia"/>
          <w:sz w:val="32"/>
          <w:szCs w:val="32"/>
        </w:rPr>
      </w:pPr>
      <w:r>
        <w:rPr>
          <w:rFonts w:hint="eastAsia" w:asciiTheme="majorEastAsia" w:hAnsiTheme="majorEastAsia" w:eastAsiaTheme="majorEastAsia"/>
          <w:sz w:val="32"/>
          <w:szCs w:val="32"/>
        </w:rPr>
        <w:t xml:space="preserve">十二、资格证明文件（参考格式）</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（说明：投标人须按“招标公告”的要求，并按下列格式提供相应的资格证明文件）　　</w:t>
      </w:r>
      <w:r>
        <w:rPr>
          <w:rFonts w:hint="eastAsia" w:asciiTheme="minorEastAsia" w:hAnsiTheme="minorEastAsia" w:eastAsiaTheme="minorEastAsia"/>
          <w:sz w:val="24"/>
          <w:szCs w:val="24"/>
        </w:rPr>
        <w:t xml:space="preserve">　</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w:t>
      </w:r>
      <w:r>
        <w:rPr>
          <w:rFonts w:hint="eastAsia" w:asciiTheme="minorEastAsia" w:hAnsiTheme="minorEastAsia" w:eastAsiaTheme="minorEastAsia"/>
          <w:sz w:val="24"/>
          <w:szCs w:val="24"/>
        </w:rPr>
        <w:t xml:space="preserve">一</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法人或者其他组织的营业执照等证明文件，自然人的身份证明</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格式二：上一年度的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rPr>
          <w:rFonts w:asciiTheme="minorEastAsia" w:hAnsiTheme="minorEastAsia" w:eastAsiaTheme="minorEastAsia"/>
          <w:sz w:val="24"/>
          <w:szCs w:val="24"/>
        </w:rPr>
        <w:t xml:space="preserve">依法缴纳税收和社会保障资金的相关材料</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格式四：具备履行合同所必需的设备和专业技术能力的书面声明</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rPr>
          <w:rFonts w:asciiTheme="minorEastAsia" w:hAnsiTheme="minorEastAsia" w:eastAsiaTheme="minorEastAsia"/>
          <w:sz w:val="24"/>
          <w:szCs w:val="24"/>
        </w:rPr>
        <w:t xml:space="preserve">参加政府采购活动前3年内在经营活动中没有重大违法记录的书面声明</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格式六：投标人</w:t>
      </w:r>
      <w:r>
        <w:rPr>
          <w:rFonts w:asciiTheme="minorEastAsia" w:hAnsiTheme="minorEastAsia" w:eastAsiaTheme="minorEastAsia"/>
          <w:sz w:val="24"/>
          <w:szCs w:val="24"/>
        </w:rPr>
        <w:t xml:space="preserve">及</w:t>
      </w:r>
      <w:r>
        <w:rPr>
          <w:rFonts w:hint="eastAsia" w:asciiTheme="minorEastAsia" w:hAnsiTheme="minorEastAsia" w:eastAsiaTheme="minorEastAsia"/>
          <w:sz w:val="24"/>
          <w:szCs w:val="24"/>
        </w:rPr>
        <w:t xml:space="preserve">投标产品（货物/</w:t>
      </w:r>
      <w:r>
        <w:rPr>
          <w:rFonts w:asciiTheme="minorEastAsia" w:hAnsiTheme="minorEastAsia" w:eastAsiaTheme="minorEastAsia"/>
          <w:sz w:val="24"/>
          <w:szCs w:val="24"/>
        </w:rPr>
        <w:t xml:space="preserve">服务</w:t>
      </w:r>
      <w:r>
        <w:rPr>
          <w:rFonts w:hint="eastAsia" w:asciiTheme="minorEastAsia" w:hAnsiTheme="minorEastAsia" w:eastAsiaTheme="minorEastAsia"/>
          <w:sz w:val="24"/>
          <w:szCs w:val="24"/>
        </w:rPr>
        <w:t xml:space="preserve">）资质证书（复印件）</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格式七</w:t>
      </w:r>
      <w:r>
        <w:rPr>
          <w:rFonts w:hint="eastAsia" w:asciiTheme="minorEastAsia" w:hAnsiTheme="minorEastAsia" w:eastAsiaTheme="minorEastAsia"/>
          <w:sz w:val="24"/>
          <w:szCs w:val="24"/>
        </w:rPr>
        <w:t xml:space="preserve">*****（本项目要求的其他资格条件）</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法人或者其他组织的营业执照等证明文件，自然人的身份证明</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格式二</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05"/>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注册资本</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67"/>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实收资本</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9"/>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全部资产总值</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37"/>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固定资产总值</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71"/>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63"/>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平均流动资产余额</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4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61"/>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流动负债</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67"/>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年末所有者权益</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9"/>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营业收入</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1"/>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净利润</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6"/>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现金净流量</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流动比率%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（流动资产/流动负债）</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速动比率%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（速动资产/流动负债）</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09"/>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资产负债率%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（总负债/总资产）</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应收账款周转率%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（收入总额/平均应收账款）</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存货周转率%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（销售成本/平均存货）</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资产报酬率%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（收入/资产）</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p>
        </w:tc>
        <w:tc>
          <w:tcPr>
            <w:tcW w:w="3346" w:type="dxa"/>
            <w:vAlign w:val="center"/>
            <w:textDirection w:val="lrTb"/>
            <w:noWrap w:val="false"/>
          </w:tcPr>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净资产收益率</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（净利润/平均净资产）</w:t>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依法</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缴纳税收” 和</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社会保障资金”的相关材料</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提供投标人参加本次政府采购活动前6个月内至少一个月缴纳税收及缴纳社会保障资金的证明材料。投标人依法享受缓缴、免缴税收、社会保障资金的提供证明材料；</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格式四</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具备履行合同所必需的设备和专业技术能力的书面声明</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我单位郑重声明：我单位具备履行本项采购合同所必需的设备和专业技术能力，为履行本项采购合同我公司具备如下主要设备和主要专业技术能力：</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主要设备有：。</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主要专业技术能力有：。</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日期： __年月日</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参加政府采购活动前 3 年内在经营活动中没有重大违法记录的书面声明</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声  明</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日期：___年月日</w:t>
      </w:r>
      <w:r/>
    </w:p>
    <w:p>
      <w:r/>
      <w:r/>
    </w:p>
    <w:p>
      <w:r/>
      <w:r/>
    </w:p>
    <w:p>
      <w:r/>
      <w:r/>
    </w:p>
    <w:p>
      <w:r/>
      <w:r/>
    </w:p>
    <w:p>
      <w:r/>
      <w:r/>
    </w:p>
    <w:p>
      <w:r/>
      <w:r/>
    </w:p>
    <w:p>
      <w:r/>
      <w:r/>
    </w:p>
    <w:p>
      <w:r/>
      <w:r/>
    </w:p>
    <w:p>
      <w:r/>
      <w:r/>
    </w:p>
    <w:p>
      <w:r/>
      <w:r/>
    </w:p>
    <w:p>
      <w:r/>
      <w:r/>
    </w:p>
    <w:p>
      <w:r/>
      <w:r/>
    </w:p>
    <w:p>
      <w:r/>
      <w:r/>
    </w:p>
    <w:p>
      <w:r/>
      <w:r/>
    </w:p>
    <w:p>
      <w:r>
        <w:br w:type="page" w:clear="all"/>
      </w:r>
      <w:r/>
    </w:p>
    <w:p>
      <w:r>
        <w:rPr>
          <w:rFonts w:hint="eastAsia"/>
        </w:rPr>
        <w:t xml:space="preserve">格式六</w:t>
      </w:r>
      <w:r/>
    </w:p>
    <w:p>
      <w:r>
        <w:rPr>
          <w:rFonts w:hint="eastAsia"/>
        </w:rPr>
        <w:t xml:space="preserve">资质证书（复印件）</w:t>
      </w:r>
      <w:r/>
    </w:p>
    <w:p>
      <w:pPr>
        <w:jc w:val="center"/>
      </w:pPr>
      <w:r/>
      <w:r/>
    </w:p>
    <w:p>
      <w:pPr>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sectPr>
      <w:footnotePr/>
      <w:endnotePr/>
      <w:type w:val="nextPage"/>
      <w:pgSz w:w="11906" w:h="16838" w:orient="portrait"/>
      <w:pgMar w:top="1440" w:right="1274" w:bottom="1440" w:left="1701" w:header="851" w:footer="992" w:gutter="0"/>
      <w:pgNumType w:start="47"/>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等线">
    <w:panose1 w:val="02010600030101010101"/>
  </w:font>
  <w:font w:name="仿宋">
    <w:panose1 w:val="02010609060101010101"/>
  </w:font>
  <w:font w:name="Cambria">
    <w:panose1 w:val="020405030504060302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2608854"/>
      <w:rPr/>
    </w:sdtPr>
    <w:sdtContent>
      <w:p>
        <w:pPr>
          <w:pStyle w:val="790"/>
          <w:jc w:val="center"/>
        </w:pPr>
        <w:r>
          <w:fldChar w:fldCharType="begin"/>
        </w:r>
        <w:r>
          <w:instrText xml:space="preserve">PAGE   \* MERGEFORMAT</w:instrText>
        </w:r>
        <w:r>
          <w:fldChar w:fldCharType="separate"/>
        </w:r>
        <w:r>
          <w:rPr>
            <w:lang w:val="zh-CN"/>
          </w:rPr>
          <w:t xml:space="preserve">31</w:t>
        </w:r>
        <w:r>
          <w:fldChar w:fldCharType="end"/>
        </w:r>
        <w:r/>
      </w:p>
    </w:sdtContent>
  </w:sdt>
  <w:p>
    <w:pPr>
      <w:pStyle w:val="9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a:effectLst/>
                    </wps:spPr>
                    <wps:txbx>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5">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5"/>
  </w:num>
  <w:num w:numId="5">
    <w:abstractNumId w:val="1"/>
  </w:num>
  <w:num w:numId="6">
    <w:abstractNumId w:val="3"/>
  </w:num>
  <w:num w:numId="7">
    <w:abstractNumId w:val="2"/>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8">
    <w:name w:val="Heading 1 Char"/>
    <w:basedOn w:val="774"/>
    <w:link w:val="765"/>
    <w:uiPriority w:val="9"/>
    <w:rPr>
      <w:rFonts w:ascii="Arial" w:hAnsi="Arial" w:eastAsia="Arial" w:cs="Arial"/>
      <w:sz w:val="40"/>
      <w:szCs w:val="40"/>
    </w:rPr>
  </w:style>
  <w:style w:type="character" w:styleId="729">
    <w:name w:val="Heading 2 Char"/>
    <w:basedOn w:val="774"/>
    <w:link w:val="766"/>
    <w:uiPriority w:val="9"/>
    <w:rPr>
      <w:rFonts w:ascii="Arial" w:hAnsi="Arial" w:eastAsia="Arial" w:cs="Arial"/>
      <w:sz w:val="34"/>
    </w:rPr>
  </w:style>
  <w:style w:type="character" w:styleId="730">
    <w:name w:val="Heading 3 Char"/>
    <w:basedOn w:val="774"/>
    <w:link w:val="767"/>
    <w:uiPriority w:val="9"/>
    <w:rPr>
      <w:rFonts w:ascii="Arial" w:hAnsi="Arial" w:eastAsia="Arial" w:cs="Arial"/>
      <w:sz w:val="30"/>
      <w:szCs w:val="30"/>
    </w:rPr>
  </w:style>
  <w:style w:type="character" w:styleId="731">
    <w:name w:val="Heading 4 Char"/>
    <w:basedOn w:val="774"/>
    <w:link w:val="768"/>
    <w:uiPriority w:val="9"/>
    <w:rPr>
      <w:rFonts w:ascii="Arial" w:hAnsi="Arial" w:eastAsia="Arial" w:cs="Arial"/>
      <w:b/>
      <w:bCs/>
      <w:sz w:val="26"/>
      <w:szCs w:val="26"/>
    </w:rPr>
  </w:style>
  <w:style w:type="character" w:styleId="732">
    <w:name w:val="Heading 5 Char"/>
    <w:basedOn w:val="774"/>
    <w:link w:val="769"/>
    <w:uiPriority w:val="9"/>
    <w:rPr>
      <w:rFonts w:ascii="Arial" w:hAnsi="Arial" w:eastAsia="Arial" w:cs="Arial"/>
      <w:b/>
      <w:bCs/>
      <w:sz w:val="24"/>
      <w:szCs w:val="24"/>
    </w:rPr>
  </w:style>
  <w:style w:type="character" w:styleId="733">
    <w:name w:val="Heading 6 Char"/>
    <w:basedOn w:val="774"/>
    <w:link w:val="770"/>
    <w:uiPriority w:val="9"/>
    <w:rPr>
      <w:rFonts w:ascii="Arial" w:hAnsi="Arial" w:eastAsia="Arial" w:cs="Arial"/>
      <w:b/>
      <w:bCs/>
      <w:sz w:val="22"/>
      <w:szCs w:val="22"/>
    </w:rPr>
  </w:style>
  <w:style w:type="character" w:styleId="734">
    <w:name w:val="Heading 7 Char"/>
    <w:basedOn w:val="774"/>
    <w:link w:val="771"/>
    <w:uiPriority w:val="9"/>
    <w:rPr>
      <w:rFonts w:ascii="Arial" w:hAnsi="Arial" w:eastAsia="Arial" w:cs="Arial"/>
      <w:b/>
      <w:bCs/>
      <w:i/>
      <w:iCs/>
      <w:sz w:val="22"/>
      <w:szCs w:val="22"/>
    </w:rPr>
  </w:style>
  <w:style w:type="character" w:styleId="735">
    <w:name w:val="Heading 8 Char"/>
    <w:basedOn w:val="774"/>
    <w:link w:val="772"/>
    <w:uiPriority w:val="9"/>
    <w:rPr>
      <w:rFonts w:ascii="Arial" w:hAnsi="Arial" w:eastAsia="Arial" w:cs="Arial"/>
      <w:i/>
      <w:iCs/>
      <w:sz w:val="22"/>
      <w:szCs w:val="22"/>
    </w:rPr>
  </w:style>
  <w:style w:type="character" w:styleId="736">
    <w:name w:val="Heading 9 Char"/>
    <w:basedOn w:val="774"/>
    <w:link w:val="773"/>
    <w:uiPriority w:val="9"/>
    <w:rPr>
      <w:rFonts w:ascii="Arial" w:hAnsi="Arial" w:eastAsia="Arial" w:cs="Arial"/>
      <w:i/>
      <w:iCs/>
      <w:sz w:val="21"/>
      <w:szCs w:val="21"/>
    </w:rPr>
  </w:style>
  <w:style w:type="character" w:styleId="737">
    <w:name w:val="Title Char"/>
    <w:basedOn w:val="774"/>
    <w:link w:val="804"/>
    <w:uiPriority w:val="10"/>
    <w:rPr>
      <w:sz w:val="48"/>
      <w:szCs w:val="48"/>
    </w:rPr>
  </w:style>
  <w:style w:type="character" w:styleId="738">
    <w:name w:val="Subtitle Char"/>
    <w:basedOn w:val="774"/>
    <w:link w:val="797"/>
    <w:uiPriority w:val="11"/>
    <w:rPr>
      <w:sz w:val="24"/>
      <w:szCs w:val="24"/>
    </w:rPr>
  </w:style>
  <w:style w:type="character" w:styleId="739">
    <w:name w:val="Quote Char"/>
    <w:link w:val="827"/>
    <w:uiPriority w:val="29"/>
    <w:rPr>
      <w:i/>
    </w:rPr>
  </w:style>
  <w:style w:type="character" w:styleId="740">
    <w:name w:val="Intense Quote Char"/>
    <w:link w:val="829"/>
    <w:uiPriority w:val="30"/>
    <w:rPr>
      <w:i/>
    </w:rPr>
  </w:style>
  <w:style w:type="character" w:styleId="741">
    <w:name w:val="Caption Char"/>
    <w:basedOn w:val="779"/>
    <w:link w:val="790"/>
    <w:uiPriority w:val="99"/>
  </w:style>
  <w:style w:type="table" w:styleId="742">
    <w:name w:val="Plain Table 1"/>
    <w:basedOn w:val="7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basedOn w:val="7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basedOn w:val="7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2"/>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3"/>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7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5 Dark"/>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6 Colorful"/>
    <w:basedOn w:val="7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7 Colorful"/>
    <w:basedOn w:val="7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List Table 1 Light"/>
    <w:basedOn w:val="7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name w:val="List Table 2"/>
    <w:basedOn w:val="7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6">
    <w:name w:val="List Table 3"/>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4"/>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5 Dark"/>
    <w:basedOn w:val="7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basedOn w:val="7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7 Colorful"/>
    <w:basedOn w:val="7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1">
    <w:name w:val="Footnote Text Char"/>
    <w:link w:val="798"/>
    <w:uiPriority w:val="99"/>
    <w:rPr>
      <w:sz w:val="18"/>
    </w:rPr>
  </w:style>
  <w:style w:type="character" w:styleId="762">
    <w:name w:val="Endnote Text Char"/>
    <w:link w:val="788"/>
    <w:uiPriority w:val="99"/>
    <w:rPr>
      <w:sz w:val="20"/>
    </w:rPr>
  </w:style>
  <w:style w:type="paragraph" w:styleId="763">
    <w:name w:val="TOC Heading"/>
    <w:uiPriority w:val="39"/>
    <w:unhideWhenUsed/>
  </w:style>
  <w:style w:type="paragraph" w:styleId="764" w:default="1">
    <w:name w:val="Normal"/>
    <w:qFormat/>
    <w:pPr>
      <w:jc w:val="both"/>
      <w:widowControl w:val="off"/>
    </w:pPr>
    <w:rPr>
      <w:rFonts w:eastAsia="楷体_GB2312"/>
      <w:sz w:val="26"/>
    </w:rPr>
  </w:style>
  <w:style w:type="paragraph" w:styleId="765">
    <w:name w:val="Heading 1"/>
    <w:basedOn w:val="764"/>
    <w:next w:val="764"/>
    <w:link w:val="814"/>
    <w:qFormat/>
    <w:pPr>
      <w:jc w:val="center"/>
      <w:keepLines/>
      <w:keepNext/>
      <w:spacing w:line="360" w:lineRule="auto"/>
      <w:outlineLvl w:val="0"/>
    </w:pPr>
    <w:rPr>
      <w:rFonts w:eastAsia="宋体"/>
      <w:b/>
      <w:sz w:val="32"/>
    </w:rPr>
  </w:style>
  <w:style w:type="paragraph" w:styleId="766">
    <w:name w:val="Heading 2"/>
    <w:basedOn w:val="764"/>
    <w:next w:val="764"/>
    <w:link w:val="815"/>
    <w:uiPriority w:val="9"/>
    <w:unhideWhenUsed/>
    <w:qFormat/>
    <w:pPr>
      <w:keepLines/>
      <w:keepNext/>
      <w:spacing w:before="360" w:after="200"/>
      <w:outlineLvl w:val="1"/>
    </w:pPr>
    <w:rPr>
      <w:rFonts w:ascii="Arial" w:hAnsi="Arial" w:eastAsia="Arial" w:cs="Arial"/>
      <w:sz w:val="34"/>
    </w:rPr>
  </w:style>
  <w:style w:type="paragraph" w:styleId="767">
    <w:name w:val="Heading 3"/>
    <w:basedOn w:val="764"/>
    <w:next w:val="764"/>
    <w:link w:val="816"/>
    <w:uiPriority w:val="9"/>
    <w:unhideWhenUsed/>
    <w:qFormat/>
    <w:pPr>
      <w:keepLines/>
      <w:keepNext/>
      <w:spacing w:before="320" w:after="200"/>
      <w:outlineLvl w:val="2"/>
    </w:pPr>
    <w:rPr>
      <w:rFonts w:ascii="Arial" w:hAnsi="Arial" w:eastAsia="Arial" w:cs="Arial"/>
      <w:sz w:val="30"/>
      <w:szCs w:val="30"/>
    </w:rPr>
  </w:style>
  <w:style w:type="paragraph" w:styleId="768">
    <w:name w:val="Heading 4"/>
    <w:basedOn w:val="764"/>
    <w:next w:val="764"/>
    <w:link w:val="817"/>
    <w:uiPriority w:val="9"/>
    <w:unhideWhenUsed/>
    <w:qFormat/>
    <w:pPr>
      <w:keepLines/>
      <w:keepNext/>
      <w:spacing w:before="320" w:after="200"/>
      <w:outlineLvl w:val="3"/>
    </w:pPr>
    <w:rPr>
      <w:rFonts w:ascii="Arial" w:hAnsi="Arial" w:eastAsia="Arial" w:cs="Arial"/>
      <w:b/>
      <w:bCs/>
      <w:szCs w:val="26"/>
    </w:rPr>
  </w:style>
  <w:style w:type="paragraph" w:styleId="769">
    <w:name w:val="Heading 5"/>
    <w:basedOn w:val="764"/>
    <w:next w:val="764"/>
    <w:link w:val="818"/>
    <w:uiPriority w:val="9"/>
    <w:unhideWhenUsed/>
    <w:qFormat/>
    <w:pPr>
      <w:keepLines/>
      <w:keepNext/>
      <w:spacing w:before="320" w:after="200"/>
      <w:outlineLvl w:val="4"/>
    </w:pPr>
    <w:rPr>
      <w:rFonts w:ascii="Arial" w:hAnsi="Arial" w:eastAsia="Arial" w:cs="Arial"/>
      <w:b/>
      <w:bCs/>
      <w:sz w:val="24"/>
      <w:szCs w:val="24"/>
    </w:rPr>
  </w:style>
  <w:style w:type="paragraph" w:styleId="770">
    <w:name w:val="Heading 6"/>
    <w:basedOn w:val="764"/>
    <w:next w:val="764"/>
    <w:link w:val="819"/>
    <w:uiPriority w:val="9"/>
    <w:unhideWhenUsed/>
    <w:qFormat/>
    <w:pPr>
      <w:keepLines/>
      <w:keepNext/>
      <w:spacing w:before="320" w:after="200"/>
      <w:outlineLvl w:val="5"/>
    </w:pPr>
    <w:rPr>
      <w:rFonts w:ascii="Arial" w:hAnsi="Arial" w:eastAsia="Arial" w:cs="Arial"/>
      <w:b/>
      <w:bCs/>
      <w:sz w:val="22"/>
      <w:szCs w:val="22"/>
    </w:rPr>
  </w:style>
  <w:style w:type="paragraph" w:styleId="771">
    <w:name w:val="Heading 7"/>
    <w:basedOn w:val="764"/>
    <w:next w:val="764"/>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772">
    <w:name w:val="Heading 8"/>
    <w:basedOn w:val="764"/>
    <w:next w:val="764"/>
    <w:link w:val="821"/>
    <w:uiPriority w:val="9"/>
    <w:unhideWhenUsed/>
    <w:qFormat/>
    <w:pPr>
      <w:keepLines/>
      <w:keepNext/>
      <w:spacing w:before="320" w:after="200"/>
      <w:outlineLvl w:val="7"/>
    </w:pPr>
    <w:rPr>
      <w:rFonts w:ascii="Arial" w:hAnsi="Arial" w:eastAsia="Arial" w:cs="Arial"/>
      <w:i/>
      <w:iCs/>
      <w:sz w:val="22"/>
      <w:szCs w:val="22"/>
    </w:rPr>
  </w:style>
  <w:style w:type="paragraph" w:styleId="773">
    <w:name w:val="Heading 9"/>
    <w:basedOn w:val="764"/>
    <w:next w:val="764"/>
    <w:link w:val="822"/>
    <w:uiPriority w:val="9"/>
    <w:unhideWhenUsed/>
    <w:qFormat/>
    <w:pPr>
      <w:keepLines/>
      <w:keepNext/>
      <w:spacing w:before="320" w:after="200"/>
      <w:outlineLvl w:val="8"/>
    </w:pPr>
    <w:rPr>
      <w:rFonts w:ascii="Arial" w:hAnsi="Arial" w:eastAsia="Arial" w:cs="Arial"/>
      <w:i/>
      <w:iCs/>
      <w:sz w:val="21"/>
      <w:szCs w:val="21"/>
    </w:rPr>
  </w:style>
  <w:style w:type="character" w:styleId="774" w:default="1">
    <w:name w:val="Default Paragraph Font"/>
    <w:uiPriority w:val="1"/>
    <w:semiHidden/>
    <w:unhideWhenUsed/>
  </w:style>
  <w:style w:type="table" w:styleId="775" w:default="1">
    <w:name w:val="Normal Table"/>
    <w:uiPriority w:val="99"/>
    <w:semiHidden/>
    <w:unhideWhenUsed/>
    <w:tblPr>
      <w:tblInd w:w="0" w:type="dxa"/>
      <w:tblCellMar>
        <w:left w:w="108" w:type="dxa"/>
        <w:top w:w="0" w:type="dxa"/>
        <w:right w:w="108" w:type="dxa"/>
        <w:bottom w:w="0" w:type="dxa"/>
      </w:tblCellMar>
    </w:tblPr>
  </w:style>
  <w:style w:type="numbering" w:styleId="776" w:default="1">
    <w:name w:val="No List"/>
    <w:uiPriority w:val="99"/>
    <w:semiHidden/>
    <w:unhideWhenUsed/>
  </w:style>
  <w:style w:type="paragraph" w:styleId="777">
    <w:name w:val="toc 7"/>
    <w:basedOn w:val="764"/>
    <w:next w:val="764"/>
    <w:uiPriority w:val="39"/>
    <w:unhideWhenUsed/>
    <w:qFormat/>
    <w:pPr>
      <w:ind w:left="1701"/>
      <w:spacing w:after="57"/>
    </w:pPr>
  </w:style>
  <w:style w:type="paragraph" w:styleId="778">
    <w:name w:val="Normal Indent"/>
    <w:basedOn w:val="764"/>
    <w:next w:val="764"/>
    <w:qFormat/>
    <w:pPr>
      <w:ind w:firstLine="200"/>
    </w:pPr>
  </w:style>
  <w:style w:type="paragraph" w:styleId="779">
    <w:name w:val="Caption"/>
    <w:basedOn w:val="764"/>
    <w:next w:val="764"/>
    <w:uiPriority w:val="35"/>
    <w:semiHidden/>
    <w:unhideWhenUsed/>
    <w:qFormat/>
    <w:pPr>
      <w:spacing w:line="276" w:lineRule="auto"/>
    </w:pPr>
    <w:rPr>
      <w:b/>
      <w:bCs/>
      <w:color w:val="4f81bd"/>
      <w:sz w:val="18"/>
      <w:szCs w:val="18"/>
    </w:rPr>
  </w:style>
  <w:style w:type="paragraph" w:styleId="780">
    <w:name w:val="annotation text"/>
    <w:basedOn w:val="764"/>
    <w:link w:val="996"/>
    <w:uiPriority w:val="99"/>
    <w:semiHidden/>
    <w:unhideWhenUsed/>
    <w:qFormat/>
    <w:pPr>
      <w:jc w:val="left"/>
    </w:pPr>
  </w:style>
  <w:style w:type="paragraph" w:styleId="781">
    <w:name w:val="Body Text"/>
    <w:basedOn w:val="764"/>
    <w:qFormat/>
    <w:rPr>
      <w:rFonts w:ascii="楷体_GB2312" w:hAnsi="Arial"/>
      <w:sz w:val="28"/>
    </w:rPr>
  </w:style>
  <w:style w:type="paragraph" w:styleId="782">
    <w:name w:val="Body Text Indent"/>
    <w:basedOn w:val="764"/>
    <w:next w:val="764"/>
    <w:qFormat/>
    <w:pPr>
      <w:ind w:firstLine="645"/>
    </w:pPr>
    <w:rPr>
      <w:rFonts w:ascii="楷体_GB2312" w:hAnsi="Calibri"/>
      <w:sz w:val="32"/>
      <w:szCs w:val="22"/>
    </w:rPr>
  </w:style>
  <w:style w:type="paragraph" w:styleId="783">
    <w:name w:val="Block Text"/>
    <w:basedOn w:val="764"/>
    <w:qFormat/>
    <w:pPr>
      <w:ind w:left="525" w:right="-1" w:firstLine="525"/>
      <w:spacing w:line="312" w:lineRule="atLeast"/>
    </w:pPr>
    <w:rPr>
      <w:sz w:val="28"/>
      <w:szCs w:val="28"/>
    </w:rPr>
  </w:style>
  <w:style w:type="paragraph" w:styleId="784">
    <w:name w:val="toc 5"/>
    <w:basedOn w:val="764"/>
    <w:next w:val="764"/>
    <w:uiPriority w:val="39"/>
    <w:unhideWhenUsed/>
    <w:qFormat/>
    <w:pPr>
      <w:ind w:left="1134"/>
      <w:spacing w:after="57"/>
    </w:pPr>
  </w:style>
  <w:style w:type="paragraph" w:styleId="785">
    <w:name w:val="toc 3"/>
    <w:basedOn w:val="764"/>
    <w:next w:val="764"/>
    <w:uiPriority w:val="39"/>
    <w:unhideWhenUsed/>
    <w:qFormat/>
    <w:pPr>
      <w:ind w:left="567"/>
      <w:spacing w:after="57"/>
    </w:pPr>
  </w:style>
  <w:style w:type="paragraph" w:styleId="786">
    <w:name w:val="Plain Text"/>
    <w:basedOn w:val="764"/>
    <w:next w:val="778"/>
    <w:qFormat/>
    <w:rPr>
      <w:rFonts w:ascii="宋体"/>
    </w:rPr>
  </w:style>
  <w:style w:type="paragraph" w:styleId="787">
    <w:name w:val="toc 8"/>
    <w:basedOn w:val="764"/>
    <w:next w:val="764"/>
    <w:uiPriority w:val="39"/>
    <w:unhideWhenUsed/>
    <w:qFormat/>
    <w:pPr>
      <w:ind w:left="1984"/>
      <w:spacing w:after="57"/>
    </w:pPr>
  </w:style>
  <w:style w:type="paragraph" w:styleId="788">
    <w:name w:val="endnote text"/>
    <w:basedOn w:val="764"/>
    <w:link w:val="960"/>
    <w:uiPriority w:val="99"/>
    <w:semiHidden/>
    <w:unhideWhenUsed/>
    <w:qFormat/>
    <w:rPr>
      <w:sz w:val="20"/>
    </w:rPr>
  </w:style>
  <w:style w:type="paragraph" w:styleId="789">
    <w:name w:val="Balloon Text"/>
    <w:basedOn w:val="764"/>
    <w:link w:val="992"/>
    <w:uiPriority w:val="99"/>
    <w:semiHidden/>
    <w:unhideWhenUsed/>
    <w:qFormat/>
    <w:rPr>
      <w:sz w:val="18"/>
      <w:szCs w:val="18"/>
    </w:rPr>
  </w:style>
  <w:style w:type="paragraph" w:styleId="790">
    <w:name w:val="Footer"/>
    <w:basedOn w:val="764"/>
    <w:link w:val="833"/>
    <w:uiPriority w:val="99"/>
    <w:unhideWhenUsed/>
    <w:qFormat/>
    <w:pPr>
      <w:tabs>
        <w:tab w:val="center" w:pos="7143" w:leader="none"/>
        <w:tab w:val="right" w:pos="14287" w:leader="none"/>
      </w:tabs>
    </w:pPr>
  </w:style>
  <w:style w:type="paragraph" w:styleId="791">
    <w:name w:val="envelope return"/>
    <w:basedOn w:val="792"/>
    <w:uiPriority w:val="99"/>
    <w:unhideWhenUsed/>
    <w:qFormat/>
    <w:rPr>
      <w:rFonts w:ascii="Arial" w:hAnsi="Arial"/>
    </w:rPr>
  </w:style>
  <w:style w:type="paragraph" w:styleId="792" w:customStyle="1">
    <w:name w:val="Normal_19"/>
    <w:next w:val="793"/>
    <w:qFormat/>
    <w:pPr>
      <w:jc w:val="both"/>
      <w:widowControl w:val="off"/>
    </w:pPr>
    <w:rPr>
      <w:sz w:val="21"/>
      <w:szCs w:val="24"/>
    </w:rPr>
  </w:style>
  <w:style w:type="paragraph" w:styleId="793" w:customStyle="1">
    <w:name w:val="正文文本缩进1"/>
    <w:basedOn w:val="764"/>
    <w:next w:val="791"/>
    <w:unhideWhenUsed/>
    <w:qFormat/>
    <w:pPr>
      <w:ind w:firstLine="570"/>
    </w:pPr>
    <w:rPr>
      <w:rFonts w:ascii="宋体" w:eastAsia="宋体"/>
      <w:sz w:val="28"/>
    </w:rPr>
  </w:style>
  <w:style w:type="paragraph" w:styleId="794">
    <w:name w:val="Header"/>
    <w:basedOn w:val="764"/>
    <w:link w:val="962"/>
    <w:qFormat/>
    <w:pPr>
      <w:jc w:val="center"/>
      <w:tabs>
        <w:tab w:val="center" w:pos="4153" w:leader="none"/>
        <w:tab w:val="right" w:pos="8306" w:leader="none"/>
      </w:tabs>
    </w:pPr>
    <w:rPr>
      <w:sz w:val="18"/>
      <w:szCs w:val="18"/>
    </w:rPr>
  </w:style>
  <w:style w:type="paragraph" w:styleId="795">
    <w:name w:val="toc 1"/>
    <w:basedOn w:val="764"/>
    <w:next w:val="764"/>
    <w:uiPriority w:val="39"/>
    <w:unhideWhenUsed/>
    <w:qFormat/>
    <w:pPr>
      <w:spacing w:after="57"/>
    </w:pPr>
  </w:style>
  <w:style w:type="paragraph" w:styleId="796">
    <w:name w:val="toc 4"/>
    <w:basedOn w:val="764"/>
    <w:next w:val="764"/>
    <w:uiPriority w:val="39"/>
    <w:unhideWhenUsed/>
    <w:qFormat/>
    <w:pPr>
      <w:ind w:left="850"/>
      <w:spacing w:after="57"/>
    </w:pPr>
  </w:style>
  <w:style w:type="paragraph" w:styleId="797">
    <w:name w:val="Subtitle"/>
    <w:basedOn w:val="764"/>
    <w:next w:val="764"/>
    <w:link w:val="826"/>
    <w:uiPriority w:val="11"/>
    <w:qFormat/>
    <w:pPr>
      <w:spacing w:before="200" w:after="200"/>
    </w:pPr>
    <w:rPr>
      <w:sz w:val="24"/>
      <w:szCs w:val="24"/>
    </w:rPr>
  </w:style>
  <w:style w:type="paragraph" w:styleId="798">
    <w:name w:val="footnote text"/>
    <w:basedOn w:val="764"/>
    <w:link w:val="959"/>
    <w:uiPriority w:val="99"/>
    <w:semiHidden/>
    <w:unhideWhenUsed/>
    <w:qFormat/>
    <w:pPr>
      <w:spacing w:after="40"/>
    </w:pPr>
    <w:rPr>
      <w:sz w:val="18"/>
    </w:rPr>
  </w:style>
  <w:style w:type="paragraph" w:styleId="799">
    <w:name w:val="toc 6"/>
    <w:basedOn w:val="764"/>
    <w:next w:val="764"/>
    <w:uiPriority w:val="39"/>
    <w:unhideWhenUsed/>
    <w:qFormat/>
    <w:pPr>
      <w:ind w:left="1417"/>
      <w:spacing w:after="57"/>
    </w:pPr>
  </w:style>
  <w:style w:type="paragraph" w:styleId="800">
    <w:name w:val="table of figures"/>
    <w:basedOn w:val="764"/>
    <w:next w:val="764"/>
    <w:uiPriority w:val="99"/>
    <w:unhideWhenUsed/>
    <w:qFormat/>
  </w:style>
  <w:style w:type="paragraph" w:styleId="801">
    <w:name w:val="toc 2"/>
    <w:basedOn w:val="764"/>
    <w:next w:val="764"/>
    <w:uiPriority w:val="39"/>
    <w:unhideWhenUsed/>
    <w:qFormat/>
    <w:pPr>
      <w:ind w:left="283"/>
      <w:spacing w:after="57"/>
    </w:pPr>
  </w:style>
  <w:style w:type="paragraph" w:styleId="802">
    <w:name w:val="toc 9"/>
    <w:basedOn w:val="764"/>
    <w:next w:val="764"/>
    <w:uiPriority w:val="39"/>
    <w:unhideWhenUsed/>
    <w:qFormat/>
    <w:pPr>
      <w:ind w:left="2268"/>
      <w:spacing w:after="57"/>
    </w:pPr>
  </w:style>
  <w:style w:type="paragraph" w:styleId="803">
    <w:name w:val="Normal (Web)"/>
    <w:basedOn w:val="764"/>
    <w:qFormat/>
    <w:pPr>
      <w:jc w:val="left"/>
      <w:spacing w:before="100" w:beforeAutospacing="1" w:after="100" w:afterAutospacing="1"/>
      <w:widowControl/>
    </w:pPr>
    <w:rPr>
      <w:rFonts w:ascii="宋体" w:hAnsi="宋体"/>
      <w:color w:val="000000"/>
      <w:sz w:val="24"/>
      <w:szCs w:val="24"/>
    </w:rPr>
  </w:style>
  <w:style w:type="paragraph" w:styleId="804">
    <w:name w:val="Title"/>
    <w:basedOn w:val="764"/>
    <w:next w:val="764"/>
    <w:link w:val="825"/>
    <w:uiPriority w:val="10"/>
    <w:qFormat/>
    <w:pPr>
      <w:contextualSpacing/>
      <w:spacing w:before="300" w:after="200"/>
    </w:pPr>
    <w:rPr>
      <w:sz w:val="48"/>
      <w:szCs w:val="48"/>
    </w:rPr>
  </w:style>
  <w:style w:type="paragraph" w:styleId="805">
    <w:name w:val="Body Text First Indent"/>
    <w:basedOn w:val="781"/>
    <w:next w:val="806"/>
    <w:qFormat/>
    <w:pPr>
      <w:ind w:firstLine="420"/>
    </w:pPr>
  </w:style>
  <w:style w:type="paragraph" w:styleId="806">
    <w:name w:val="Body Text First Indent 2"/>
    <w:basedOn w:val="782"/>
    <w:uiPriority w:val="99"/>
    <w:unhideWhenUsed/>
    <w:qFormat/>
    <w:pPr>
      <w:ind w:firstLine="200"/>
    </w:pPr>
  </w:style>
  <w:style w:type="table" w:styleId="807">
    <w:name w:val="Table Grid"/>
    <w:basedOn w:val="77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8">
    <w:name w:val="endnote reference"/>
    <w:uiPriority w:val="99"/>
    <w:semiHidden/>
    <w:unhideWhenUsed/>
    <w:qFormat/>
    <w:rPr>
      <w:vertAlign w:val="superscript"/>
    </w:rPr>
  </w:style>
  <w:style w:type="character" w:styleId="809">
    <w:name w:val="Emphasis"/>
    <w:qFormat/>
    <w:rPr>
      <w:rFonts w:ascii="Times New Roman" w:hAnsi="Times New Roman" w:eastAsia="宋体" w:cs="Times New Roman"/>
      <w:i/>
    </w:rPr>
  </w:style>
  <w:style w:type="character" w:styleId="810">
    <w:name w:val="Hyperlink"/>
    <w:uiPriority w:val="99"/>
    <w:unhideWhenUsed/>
    <w:qFormat/>
    <w:rPr>
      <w:color w:val="0563c1"/>
      <w:u w:val="single"/>
    </w:rPr>
  </w:style>
  <w:style w:type="character" w:styleId="811">
    <w:name w:val="annotation reference"/>
    <w:basedOn w:val="774"/>
    <w:uiPriority w:val="99"/>
    <w:semiHidden/>
    <w:unhideWhenUsed/>
    <w:qFormat/>
    <w:rPr>
      <w:sz w:val="21"/>
      <w:szCs w:val="21"/>
    </w:rPr>
  </w:style>
  <w:style w:type="character" w:styleId="812">
    <w:name w:val="footnote reference"/>
    <w:uiPriority w:val="99"/>
    <w:unhideWhenUsed/>
    <w:qFormat/>
    <w:rPr>
      <w:vertAlign w:val="superscript"/>
    </w:rPr>
  </w:style>
  <w:style w:type="paragraph" w:styleId="813" w:customStyle="1">
    <w:name w:val="标题 31"/>
    <w:basedOn w:val="764"/>
    <w:next w:val="764"/>
    <w:qFormat/>
    <w:pPr>
      <w:keepLines/>
      <w:keepNext/>
      <w:spacing w:before="260" w:after="260" w:line="416" w:lineRule="auto"/>
      <w:outlineLvl w:val="2"/>
    </w:pPr>
    <w:rPr>
      <w:b/>
      <w:bCs/>
      <w:sz w:val="32"/>
      <w:szCs w:val="32"/>
    </w:rPr>
  </w:style>
  <w:style w:type="character" w:styleId="814" w:customStyle="1">
    <w:name w:val="标题 1 字符"/>
    <w:link w:val="765"/>
    <w:qFormat/>
    <w:rPr>
      <w:rFonts w:ascii="Arial" w:hAnsi="Arial" w:eastAsia="Arial" w:cs="Arial"/>
      <w:sz w:val="40"/>
      <w:szCs w:val="40"/>
    </w:rPr>
  </w:style>
  <w:style w:type="character" w:styleId="815" w:customStyle="1">
    <w:name w:val="标题 2 字符"/>
    <w:link w:val="766"/>
    <w:uiPriority w:val="9"/>
    <w:qFormat/>
    <w:rPr>
      <w:rFonts w:ascii="Arial" w:hAnsi="Arial" w:eastAsia="Arial" w:cs="Arial"/>
      <w:sz w:val="34"/>
    </w:rPr>
  </w:style>
  <w:style w:type="character" w:styleId="816" w:customStyle="1">
    <w:name w:val="标题 3 字符"/>
    <w:link w:val="767"/>
    <w:uiPriority w:val="9"/>
    <w:qFormat/>
    <w:rPr>
      <w:rFonts w:ascii="Arial" w:hAnsi="Arial" w:eastAsia="Arial" w:cs="Arial"/>
      <w:sz w:val="30"/>
      <w:szCs w:val="30"/>
    </w:rPr>
  </w:style>
  <w:style w:type="character" w:styleId="817" w:customStyle="1">
    <w:name w:val="标题 4 字符"/>
    <w:link w:val="768"/>
    <w:uiPriority w:val="9"/>
    <w:qFormat/>
    <w:rPr>
      <w:rFonts w:ascii="Arial" w:hAnsi="Arial" w:eastAsia="Arial" w:cs="Arial"/>
      <w:b/>
      <w:bCs/>
      <w:sz w:val="26"/>
      <w:szCs w:val="26"/>
    </w:rPr>
  </w:style>
  <w:style w:type="character" w:styleId="818" w:customStyle="1">
    <w:name w:val="标题 5 字符"/>
    <w:link w:val="769"/>
    <w:uiPriority w:val="9"/>
    <w:qFormat/>
    <w:rPr>
      <w:rFonts w:ascii="Arial" w:hAnsi="Arial" w:eastAsia="Arial" w:cs="Arial"/>
      <w:b/>
      <w:bCs/>
      <w:sz w:val="24"/>
      <w:szCs w:val="24"/>
    </w:rPr>
  </w:style>
  <w:style w:type="character" w:styleId="819" w:customStyle="1">
    <w:name w:val="标题 6 字符"/>
    <w:link w:val="770"/>
    <w:uiPriority w:val="9"/>
    <w:qFormat/>
    <w:rPr>
      <w:rFonts w:ascii="Arial" w:hAnsi="Arial" w:eastAsia="Arial" w:cs="Arial"/>
      <w:b/>
      <w:bCs/>
      <w:sz w:val="22"/>
      <w:szCs w:val="22"/>
    </w:rPr>
  </w:style>
  <w:style w:type="character" w:styleId="820" w:customStyle="1">
    <w:name w:val="标题 7 字符"/>
    <w:link w:val="771"/>
    <w:uiPriority w:val="9"/>
    <w:qFormat/>
    <w:rPr>
      <w:rFonts w:ascii="Arial" w:hAnsi="Arial" w:eastAsia="Arial" w:cs="Arial"/>
      <w:b/>
      <w:bCs/>
      <w:i/>
      <w:iCs/>
      <w:sz w:val="22"/>
      <w:szCs w:val="22"/>
    </w:rPr>
  </w:style>
  <w:style w:type="character" w:styleId="821" w:customStyle="1">
    <w:name w:val="标题 8 字符"/>
    <w:link w:val="772"/>
    <w:uiPriority w:val="9"/>
    <w:qFormat/>
    <w:rPr>
      <w:rFonts w:ascii="Arial" w:hAnsi="Arial" w:eastAsia="Arial" w:cs="Arial"/>
      <w:i/>
      <w:iCs/>
      <w:sz w:val="22"/>
      <w:szCs w:val="22"/>
    </w:rPr>
  </w:style>
  <w:style w:type="character" w:styleId="822" w:customStyle="1">
    <w:name w:val="标题 9 字符"/>
    <w:link w:val="773"/>
    <w:uiPriority w:val="9"/>
    <w:qFormat/>
    <w:rPr>
      <w:rFonts w:ascii="Arial" w:hAnsi="Arial" w:eastAsia="Arial" w:cs="Arial"/>
      <w:i/>
      <w:iCs/>
      <w:sz w:val="21"/>
      <w:szCs w:val="21"/>
    </w:rPr>
  </w:style>
  <w:style w:type="paragraph" w:styleId="823">
    <w:name w:val="List Paragraph"/>
    <w:basedOn w:val="764"/>
    <w:qFormat/>
    <w:pPr>
      <w:ind w:firstLine="420"/>
    </w:pPr>
  </w:style>
  <w:style w:type="paragraph" w:styleId="824">
    <w:name w:val="No Spacing"/>
    <w:uiPriority w:val="1"/>
    <w:qFormat/>
  </w:style>
  <w:style w:type="character" w:styleId="825" w:customStyle="1">
    <w:name w:val="标题 字符"/>
    <w:link w:val="804"/>
    <w:uiPriority w:val="10"/>
    <w:qFormat/>
    <w:rPr>
      <w:sz w:val="48"/>
      <w:szCs w:val="48"/>
    </w:rPr>
  </w:style>
  <w:style w:type="character" w:styleId="826" w:customStyle="1">
    <w:name w:val="副标题 字符"/>
    <w:link w:val="797"/>
    <w:uiPriority w:val="11"/>
    <w:qFormat/>
    <w:rPr>
      <w:sz w:val="24"/>
      <w:szCs w:val="24"/>
    </w:rPr>
  </w:style>
  <w:style w:type="paragraph" w:styleId="827">
    <w:name w:val="Quote"/>
    <w:basedOn w:val="764"/>
    <w:next w:val="764"/>
    <w:link w:val="828"/>
    <w:uiPriority w:val="29"/>
    <w:qFormat/>
    <w:pPr>
      <w:ind w:left="720" w:right="720"/>
    </w:pPr>
    <w:rPr>
      <w:i/>
    </w:rPr>
  </w:style>
  <w:style w:type="character" w:styleId="828" w:customStyle="1">
    <w:name w:val="引用 字符"/>
    <w:link w:val="827"/>
    <w:uiPriority w:val="29"/>
    <w:qFormat/>
    <w:rPr>
      <w:i/>
    </w:rPr>
  </w:style>
  <w:style w:type="paragraph" w:styleId="829">
    <w:name w:val="Intense Quote"/>
    <w:basedOn w:val="764"/>
    <w:next w:val="764"/>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字符"/>
    <w:link w:val="829"/>
    <w:uiPriority w:val="30"/>
    <w:qFormat/>
    <w:rPr>
      <w:i/>
    </w:rPr>
  </w:style>
  <w:style w:type="character" w:styleId="831" w:customStyle="1">
    <w:name w:val="Header Char"/>
    <w:uiPriority w:val="99"/>
    <w:qFormat/>
  </w:style>
  <w:style w:type="character" w:styleId="832" w:customStyle="1">
    <w:name w:val="Footer Char"/>
    <w:uiPriority w:val="99"/>
    <w:qFormat/>
  </w:style>
  <w:style w:type="character" w:styleId="833" w:customStyle="1">
    <w:name w:val="页脚 字符"/>
    <w:link w:val="790"/>
    <w:uiPriority w:val="99"/>
    <w:qFormat/>
  </w:style>
  <w:style w:type="table" w:styleId="83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7" w:customStyle="1">
    <w:name w:val="无格式表格 31"/>
    <w:uiPriority w:val="99"/>
    <w:qFormat/>
    <w:tblPr>
      <w:tblCellMar>
        <w:left w:w="0" w:type="dxa"/>
        <w:top w:w="0" w:type="dxa"/>
        <w:right w:w="0" w:type="dxa"/>
        <w:bottom w:w="0" w:type="dxa"/>
      </w:tblCellMar>
    </w:tblPr>
  </w:style>
  <w:style w:type="table" w:styleId="838" w:customStyle="1">
    <w:name w:val="无格式表格 41"/>
    <w:uiPriority w:val="99"/>
    <w:qFormat/>
    <w:tblPr>
      <w:tblCellMar>
        <w:left w:w="0" w:type="dxa"/>
        <w:top w:w="0" w:type="dxa"/>
        <w:right w:w="0" w:type="dxa"/>
        <w:bottom w:w="0" w:type="dxa"/>
      </w:tblCellMar>
    </w:tblPr>
  </w:style>
  <w:style w:type="table" w:styleId="839" w:customStyle="1">
    <w:name w:val="无格式表格 51"/>
    <w:uiPriority w:val="99"/>
    <w:qFormat/>
    <w:tblPr>
      <w:tblCellMar>
        <w:left w:w="0" w:type="dxa"/>
        <w:top w:w="0" w:type="dxa"/>
        <w:right w:w="0" w:type="dxa"/>
        <w:bottom w:w="0" w:type="dxa"/>
      </w:tblCellMar>
    </w:tblPr>
  </w:style>
  <w:style w:type="table" w:styleId="84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4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9" w:customStyle="1">
    <w:name w:val="清单表 1 浅色1"/>
    <w:uiPriority w:val="99"/>
    <w:qFormat/>
    <w:tblPr>
      <w:tblCellMar>
        <w:left w:w="0" w:type="dxa"/>
        <w:top w:w="0" w:type="dxa"/>
        <w:right w:w="0" w:type="dxa"/>
        <w:bottom w:w="0" w:type="dxa"/>
      </w:tblCellMar>
    </w:tblPr>
  </w:style>
  <w:style w:type="table" w:styleId="890" w:customStyle="1">
    <w:name w:val="List Table 1 Light - Accent 1"/>
    <w:uiPriority w:val="99"/>
    <w:qFormat/>
    <w:tblPr>
      <w:tblCellMar>
        <w:left w:w="0" w:type="dxa"/>
        <w:top w:w="0" w:type="dxa"/>
        <w:right w:w="0" w:type="dxa"/>
        <w:bottom w:w="0" w:type="dxa"/>
      </w:tblCellMar>
    </w:tblPr>
  </w:style>
  <w:style w:type="table" w:styleId="891" w:customStyle="1">
    <w:name w:val="List Table 1 Light - Accent 2"/>
    <w:uiPriority w:val="99"/>
    <w:qFormat/>
    <w:tblPr>
      <w:tblCellMar>
        <w:left w:w="0" w:type="dxa"/>
        <w:top w:w="0" w:type="dxa"/>
        <w:right w:w="0" w:type="dxa"/>
        <w:bottom w:w="0" w:type="dxa"/>
      </w:tblCellMar>
    </w:tblPr>
  </w:style>
  <w:style w:type="table" w:styleId="892" w:customStyle="1">
    <w:name w:val="List Table 1 Light - Accent 3"/>
    <w:uiPriority w:val="99"/>
    <w:qFormat/>
    <w:tblPr>
      <w:tblCellMar>
        <w:left w:w="0" w:type="dxa"/>
        <w:top w:w="0" w:type="dxa"/>
        <w:right w:w="0" w:type="dxa"/>
        <w:bottom w:w="0" w:type="dxa"/>
      </w:tblCellMar>
    </w:tblPr>
  </w:style>
  <w:style w:type="table" w:styleId="893" w:customStyle="1">
    <w:name w:val="List Table 1 Light - Accent 4"/>
    <w:uiPriority w:val="99"/>
    <w:qFormat/>
    <w:tblPr>
      <w:tblCellMar>
        <w:left w:w="0" w:type="dxa"/>
        <w:top w:w="0" w:type="dxa"/>
        <w:right w:w="0" w:type="dxa"/>
        <w:bottom w:w="0" w:type="dxa"/>
      </w:tblCellMar>
    </w:tblPr>
  </w:style>
  <w:style w:type="table" w:styleId="894" w:customStyle="1">
    <w:name w:val="List Table 1 Light - Accent 5"/>
    <w:uiPriority w:val="99"/>
    <w:qFormat/>
    <w:tblPr>
      <w:tblCellMar>
        <w:left w:w="0" w:type="dxa"/>
        <w:top w:w="0" w:type="dxa"/>
        <w:right w:w="0" w:type="dxa"/>
        <w:bottom w:w="0" w:type="dxa"/>
      </w:tblCellMar>
    </w:tblPr>
  </w:style>
  <w:style w:type="table" w:styleId="895" w:customStyle="1">
    <w:name w:val="List Table 1 Light - Accent 6"/>
    <w:uiPriority w:val="99"/>
    <w:qFormat/>
    <w:tblPr>
      <w:tblCellMar>
        <w:left w:w="0" w:type="dxa"/>
        <w:top w:w="0" w:type="dxa"/>
        <w:right w:w="0" w:type="dxa"/>
        <w:bottom w:w="0" w:type="dxa"/>
      </w:tblCellMar>
    </w:tblPr>
  </w:style>
  <w:style w:type="table" w:styleId="89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2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3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3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8" w:customStyle="1">
    <w:name w:val="Lined - Accent"/>
    <w:uiPriority w:val="99"/>
    <w:qFormat/>
    <w:rPr>
      <w:color w:val="404040"/>
    </w:rPr>
    <w:tblPr>
      <w:tblCellMar>
        <w:left w:w="0" w:type="dxa"/>
        <w:top w:w="0" w:type="dxa"/>
        <w:right w:w="0" w:type="dxa"/>
        <w:bottom w:w="0" w:type="dxa"/>
      </w:tblCellMar>
    </w:tblPr>
  </w:style>
  <w:style w:type="table" w:styleId="939" w:customStyle="1">
    <w:name w:val="Lined - Accent 1"/>
    <w:uiPriority w:val="99"/>
    <w:qFormat/>
    <w:rPr>
      <w:color w:val="404040"/>
    </w:rPr>
    <w:tblPr>
      <w:tblCellMar>
        <w:left w:w="0" w:type="dxa"/>
        <w:top w:w="0" w:type="dxa"/>
        <w:right w:w="0" w:type="dxa"/>
        <w:bottom w:w="0" w:type="dxa"/>
      </w:tblCellMar>
    </w:tblPr>
  </w:style>
  <w:style w:type="table" w:styleId="940" w:customStyle="1">
    <w:name w:val="Lined - Accent 2"/>
    <w:uiPriority w:val="99"/>
    <w:qFormat/>
    <w:rPr>
      <w:color w:val="404040"/>
    </w:rPr>
    <w:tblPr>
      <w:tblCellMar>
        <w:left w:w="0" w:type="dxa"/>
        <w:top w:w="0" w:type="dxa"/>
        <w:right w:w="0" w:type="dxa"/>
        <w:bottom w:w="0" w:type="dxa"/>
      </w:tblCellMar>
    </w:tblPr>
  </w:style>
  <w:style w:type="table" w:styleId="941" w:customStyle="1">
    <w:name w:val="Lined - Accent 3"/>
    <w:uiPriority w:val="99"/>
    <w:qFormat/>
    <w:rPr>
      <w:color w:val="404040"/>
    </w:rPr>
    <w:tblPr>
      <w:tblCellMar>
        <w:left w:w="0" w:type="dxa"/>
        <w:top w:w="0" w:type="dxa"/>
        <w:right w:w="0" w:type="dxa"/>
        <w:bottom w:w="0" w:type="dxa"/>
      </w:tblCellMar>
    </w:tblPr>
  </w:style>
  <w:style w:type="table" w:styleId="942" w:customStyle="1">
    <w:name w:val="Lined - Accent 4"/>
    <w:uiPriority w:val="99"/>
    <w:qFormat/>
    <w:rPr>
      <w:color w:val="404040"/>
    </w:rPr>
    <w:tblPr>
      <w:tblCellMar>
        <w:left w:w="0" w:type="dxa"/>
        <w:top w:w="0" w:type="dxa"/>
        <w:right w:w="0" w:type="dxa"/>
        <w:bottom w:w="0" w:type="dxa"/>
      </w:tblCellMar>
    </w:tblPr>
  </w:style>
  <w:style w:type="table" w:styleId="943" w:customStyle="1">
    <w:name w:val="Lined - Accent 5"/>
    <w:uiPriority w:val="99"/>
    <w:qFormat/>
    <w:rPr>
      <w:color w:val="404040"/>
    </w:rPr>
    <w:tblPr>
      <w:tblCellMar>
        <w:left w:w="0" w:type="dxa"/>
        <w:top w:w="0" w:type="dxa"/>
        <w:right w:w="0" w:type="dxa"/>
        <w:bottom w:w="0" w:type="dxa"/>
      </w:tblCellMar>
    </w:tblPr>
  </w:style>
  <w:style w:type="table" w:styleId="944" w:customStyle="1">
    <w:name w:val="Lined - Accent 6"/>
    <w:uiPriority w:val="99"/>
    <w:qFormat/>
    <w:rPr>
      <w:color w:val="404040"/>
    </w:rPr>
    <w:tblPr>
      <w:tblCellMar>
        <w:left w:w="0" w:type="dxa"/>
        <w:top w:w="0" w:type="dxa"/>
        <w:right w:w="0" w:type="dxa"/>
        <w:bottom w:w="0" w:type="dxa"/>
      </w:tblCellMar>
    </w:tblPr>
  </w:style>
  <w:style w:type="table" w:styleId="94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9" w:customStyle="1">
    <w:name w:val="脚注文本 字符"/>
    <w:link w:val="798"/>
    <w:uiPriority w:val="99"/>
    <w:qFormat/>
    <w:rPr>
      <w:sz w:val="18"/>
    </w:rPr>
  </w:style>
  <w:style w:type="character" w:styleId="960" w:customStyle="1">
    <w:name w:val="尾注文本 字符"/>
    <w:link w:val="788"/>
    <w:uiPriority w:val="99"/>
    <w:qFormat/>
    <w:rPr>
      <w:sz w:val="20"/>
    </w:rPr>
  </w:style>
  <w:style w:type="paragraph" w:styleId="961" w:customStyle="1">
    <w:name w:val="TOC 标题1"/>
    <w:uiPriority w:val="39"/>
    <w:unhideWhenUsed/>
    <w:qFormat/>
  </w:style>
  <w:style w:type="character" w:styleId="962" w:customStyle="1">
    <w:name w:val="页眉 字符"/>
    <w:link w:val="794"/>
    <w:qFormat/>
    <w:rPr>
      <w:rFonts w:ascii="Times New Roman" w:hAnsi="Times New Roman" w:eastAsia="楷体_GB2312"/>
      <w:sz w:val="18"/>
      <w:szCs w:val="18"/>
    </w:rPr>
  </w:style>
  <w:style w:type="paragraph" w:styleId="963" w:customStyle="1">
    <w:name w:val="索引 41"/>
    <w:basedOn w:val="764"/>
    <w:next w:val="764"/>
    <w:qFormat/>
    <w:pPr>
      <w:ind w:left="600"/>
    </w:pPr>
    <w:rPr>
      <w:szCs w:val="21"/>
    </w:rPr>
  </w:style>
  <w:style w:type="paragraph" w:styleId="964" w:customStyle="1">
    <w:name w:val="正文首行缩进 21"/>
    <w:basedOn w:val="793"/>
    <w:uiPriority w:val="99"/>
    <w:unhideWhenUsed/>
    <w:qFormat/>
    <w:pPr>
      <w:ind w:firstLine="420"/>
    </w:pPr>
  </w:style>
  <w:style w:type="paragraph" w:styleId="965" w:customStyle="1">
    <w:name w:val="目录 11"/>
    <w:basedOn w:val="764"/>
    <w:next w:val="764"/>
    <w:unhideWhenUsed/>
    <w:qFormat/>
    <w:pPr>
      <w:jc w:val="left"/>
    </w:pPr>
    <w:rPr>
      <w:sz w:val="24"/>
    </w:rPr>
  </w:style>
  <w:style w:type="paragraph" w:styleId="966" w:customStyle="1">
    <w:name w:val="标题 21"/>
    <w:basedOn w:val="764"/>
    <w:next w:val="764"/>
    <w:qFormat/>
    <w:pPr>
      <w:keepLines/>
      <w:keepNext/>
      <w:spacing w:before="260" w:after="260" w:line="416" w:lineRule="auto"/>
      <w:outlineLvl w:val="1"/>
    </w:pPr>
    <w:rPr>
      <w:rFonts w:ascii="Cambria" w:hAnsi="Cambria" w:eastAsia="宋体"/>
      <w:b/>
      <w:bCs/>
      <w:sz w:val="32"/>
      <w:szCs w:val="32"/>
    </w:rPr>
  </w:style>
  <w:style w:type="paragraph" w:styleId="967" w:customStyle="1">
    <w:name w:val="Default"/>
    <w:qFormat/>
    <w:pPr>
      <w:widowControl w:val="off"/>
    </w:pPr>
    <w:rPr>
      <w:rFonts w:ascii="仿宋" w:eastAsia="仿宋" w:cs="仿宋"/>
      <w:color w:val="000000"/>
      <w:sz w:val="24"/>
      <w:szCs w:val="24"/>
    </w:rPr>
  </w:style>
  <w:style w:type="paragraph" w:styleId="968" w:customStyle="1">
    <w:name w:val="纯文本1111"/>
    <w:basedOn w:val="764"/>
    <w:next w:val="969"/>
    <w:unhideWhenUsed/>
    <w:qFormat/>
    <w:rPr>
      <w:rFonts w:ascii="宋体" w:hAnsi="Courier New"/>
    </w:rPr>
  </w:style>
  <w:style w:type="paragraph" w:styleId="969" w:customStyle="1">
    <w:name w:val="正文缩进1"/>
    <w:basedOn w:val="764"/>
    <w:unhideWhenUsed/>
    <w:qFormat/>
    <w:pPr>
      <w:ind w:firstLine="420"/>
      <w:jc w:val="left"/>
    </w:pPr>
    <w:rPr>
      <w:sz w:val="24"/>
    </w:rPr>
  </w:style>
  <w:style w:type="paragraph" w:styleId="970" w:customStyle="1">
    <w:name w:val="首行缩进"/>
    <w:basedOn w:val="764"/>
    <w:qFormat/>
    <w:pPr>
      <w:ind w:firstLine="480"/>
      <w:spacing w:line="360" w:lineRule="auto"/>
    </w:pPr>
    <w:rPr>
      <w:rFonts w:hAnsi="宋体" w:eastAsia="宋体" w:cs="宋体"/>
      <w:sz w:val="24"/>
      <w:szCs w:val="24"/>
    </w:rPr>
  </w:style>
  <w:style w:type="paragraph" w:styleId="971" w:customStyle="1">
    <w:name w:val="Char"/>
    <w:basedOn w:val="764"/>
    <w:qFormat/>
  </w:style>
  <w:style w:type="paragraph" w:styleId="972" w:customStyle="1">
    <w:name w:val="标题 11"/>
    <w:basedOn w:val="764"/>
    <w:next w:val="764"/>
    <w:qFormat/>
    <w:pPr>
      <w:keepLines/>
      <w:keepNext/>
      <w:spacing w:before="340" w:after="330" w:line="578" w:lineRule="auto"/>
      <w:outlineLvl w:val="0"/>
    </w:pPr>
    <w:rPr>
      <w:b/>
      <w:sz w:val="44"/>
    </w:rPr>
  </w:style>
  <w:style w:type="paragraph" w:styleId="973" w:customStyle="1">
    <w:name w:val="纯文本1"/>
    <w:basedOn w:val="764"/>
    <w:qFormat/>
    <w:rPr>
      <w:rFonts w:ascii="宋体" w:hAnsi="Courier New"/>
    </w:rPr>
  </w:style>
  <w:style w:type="paragraph" w:styleId="974" w:customStyle="1">
    <w:name w:val="正文2"/>
    <w:basedOn w:val="764"/>
    <w:qFormat/>
    <w:pPr>
      <w:ind w:firstLine="510"/>
      <w:spacing w:before="156" w:line="360" w:lineRule="auto"/>
    </w:pPr>
    <w:rPr>
      <w:sz w:val="24"/>
    </w:rPr>
  </w:style>
  <w:style w:type="character" w:styleId="975" w:customStyle="1">
    <w:name w:val="要点1"/>
    <w:qFormat/>
    <w:rPr>
      <w:b/>
      <w:bCs/>
    </w:rPr>
  </w:style>
  <w:style w:type="paragraph" w:styleId="976" w:customStyle="1">
    <w:name w:val="普通(网站)1"/>
    <w:basedOn w:val="764"/>
    <w:unhideWhenUsed/>
    <w:qFormat/>
    <w:pPr>
      <w:jc w:val="left"/>
      <w:spacing w:before="100" w:beforeAutospacing="1" w:after="100" w:afterAutospacing="1"/>
      <w:widowControl/>
    </w:pPr>
    <w:rPr>
      <w:rFonts w:ascii="宋体" w:hAnsi="宋体" w:cs="宋体"/>
      <w:sz w:val="24"/>
    </w:rPr>
  </w:style>
  <w:style w:type="paragraph" w:styleId="977" w:customStyle="1">
    <w:name w:val="正文文本缩进 21"/>
    <w:basedOn w:val="764"/>
    <w:unhideWhenUsed/>
    <w:qFormat/>
    <w:pPr>
      <w:ind w:left="420"/>
      <w:spacing w:after="120" w:line="480" w:lineRule="auto"/>
    </w:pPr>
  </w:style>
  <w:style w:type="paragraph" w:styleId="978" w:customStyle="1">
    <w:name w:val="纯文本11"/>
    <w:basedOn w:val="764"/>
    <w:uiPriority w:val="99"/>
    <w:qFormat/>
    <w:rPr>
      <w:rFonts w:ascii="宋体" w:hAnsi="Courier New"/>
    </w:rPr>
  </w:style>
  <w:style w:type="paragraph" w:styleId="979" w:customStyle="1">
    <w:name w:val="索引 11"/>
    <w:basedOn w:val="764"/>
    <w:next w:val="764"/>
    <w:unhideWhenUsed/>
    <w:qFormat/>
    <w:pPr>
      <w:jc w:val="center"/>
      <w:spacing w:line="220" w:lineRule="exact"/>
    </w:pPr>
    <w:rPr>
      <w:rFonts w:ascii="仿宋_GB2312" w:eastAsia="仿宋_GB2312"/>
      <w:szCs w:val="21"/>
    </w:rPr>
  </w:style>
  <w:style w:type="paragraph" w:styleId="980" w:customStyle="1">
    <w:name w:val="正文文本1"/>
    <w:basedOn w:val="764"/>
    <w:unhideWhenUsed/>
    <w:qFormat/>
    <w:rPr>
      <w:rFonts w:ascii="楷体_GB2312"/>
      <w:b/>
      <w:bCs/>
      <w:sz w:val="28"/>
    </w:rPr>
  </w:style>
  <w:style w:type="paragraph" w:styleId="981" w:customStyle="1">
    <w:name w:val="页眉1"/>
    <w:basedOn w:val="764"/>
    <w:unhideWhenUsed/>
    <w:qFormat/>
    <w:pPr>
      <w:jc w:val="center"/>
      <w:tabs>
        <w:tab w:val="center" w:pos="4153" w:leader="none"/>
        <w:tab w:val="right" w:pos="8306" w:leader="none"/>
      </w:tabs>
      <w:pBdr>
        <w:bottom w:val="single" w:color="000000" w:sz="6" w:space="1"/>
      </w:pBdr>
    </w:pPr>
    <w:rPr>
      <w:sz w:val="18"/>
    </w:rPr>
  </w:style>
  <w:style w:type="paragraph" w:styleId="982" w:customStyle="1">
    <w:name w:val="页脚1"/>
    <w:basedOn w:val="764"/>
    <w:unhideWhenUsed/>
    <w:qFormat/>
    <w:pPr>
      <w:jc w:val="left"/>
      <w:tabs>
        <w:tab w:val="center" w:pos="4153" w:leader="none"/>
        <w:tab w:val="right" w:pos="8306" w:leader="none"/>
      </w:tabs>
    </w:pPr>
    <w:rPr>
      <w:sz w:val="18"/>
    </w:rPr>
  </w:style>
  <w:style w:type="character" w:styleId="983" w:customStyle="1">
    <w:name w:val="font81"/>
    <w:qFormat/>
    <w:rPr>
      <w:rFonts w:ascii="Times New Roman" w:hAnsi="Times New Roman" w:cs="Times New Roman"/>
      <w:color w:val="000000"/>
      <w:sz w:val="22"/>
      <w:szCs w:val="22"/>
      <w:u w:val="none"/>
    </w:rPr>
  </w:style>
  <w:style w:type="character" w:styleId="984" w:customStyle="1">
    <w:name w:val="font11"/>
    <w:qFormat/>
    <w:rPr>
      <w:rFonts w:hint="eastAsia" w:ascii="仿宋" w:hAnsi="仿宋" w:eastAsia="仿宋" w:cs="仿宋"/>
      <w:color w:val="000000"/>
      <w:sz w:val="22"/>
      <w:szCs w:val="22"/>
      <w:u w:val="none"/>
    </w:rPr>
  </w:style>
  <w:style w:type="character" w:styleId="985" w:customStyle="1">
    <w:name w:val="font101"/>
    <w:qFormat/>
    <w:rPr>
      <w:rFonts w:ascii="Arial" w:hAnsi="Arial" w:cs="Arial"/>
      <w:color w:val="000000"/>
      <w:sz w:val="22"/>
      <w:szCs w:val="22"/>
      <w:u w:val="none"/>
    </w:rPr>
  </w:style>
  <w:style w:type="paragraph" w:styleId="986" w:customStyle="1">
    <w:name w:val="List Paragraph_f0420307-4c65-4cf4-ac34-e8950b7bacb1"/>
    <w:basedOn w:val="764"/>
    <w:qFormat/>
    <w:pPr>
      <w:ind w:firstLine="420"/>
    </w:pPr>
    <w:rPr>
      <w:rFonts w:eastAsia="宋体"/>
      <w:sz w:val="21"/>
      <w:szCs w:val="21"/>
    </w:rPr>
  </w:style>
  <w:style w:type="character" w:styleId="987" w:customStyle="1">
    <w:name w:val="font51"/>
    <w:basedOn w:val="774"/>
    <w:qFormat/>
    <w:rPr>
      <w:rFonts w:hint="default" w:ascii="Times New Roman" w:hAnsi="Times New Roman" w:cs="Times New Roman"/>
      <w:color w:val="000000"/>
      <w:sz w:val="21"/>
      <w:szCs w:val="21"/>
      <w:u w:val="none"/>
    </w:rPr>
  </w:style>
  <w:style w:type="character" w:styleId="988" w:customStyle="1">
    <w:name w:val="font31"/>
    <w:basedOn w:val="774"/>
    <w:qFormat/>
    <w:rPr>
      <w:rFonts w:hint="eastAsia" w:ascii="宋体" w:hAnsi="宋体" w:eastAsia="宋体" w:cs="宋体"/>
      <w:color w:val="000000"/>
      <w:sz w:val="21"/>
      <w:szCs w:val="21"/>
      <w:u w:val="none"/>
    </w:rPr>
  </w:style>
  <w:style w:type="character" w:styleId="989" w:customStyle="1">
    <w:name w:val="font21"/>
    <w:basedOn w:val="774"/>
    <w:qFormat/>
    <w:rPr>
      <w:rFonts w:hint="default" w:ascii="Times New Roman" w:hAnsi="Times New Roman" w:cs="Times New Roman"/>
      <w:color w:val="000000"/>
      <w:sz w:val="21"/>
      <w:szCs w:val="21"/>
      <w:u w:val="none"/>
    </w:rPr>
  </w:style>
  <w:style w:type="character" w:styleId="990" w:customStyle="1">
    <w:name w:val="font61"/>
    <w:basedOn w:val="774"/>
    <w:qFormat/>
    <w:rPr>
      <w:rFonts w:hint="eastAsia" w:ascii="宋体" w:hAnsi="宋体" w:eastAsia="宋体" w:cs="宋体"/>
      <w:color w:val="000000"/>
      <w:sz w:val="21"/>
      <w:szCs w:val="21"/>
      <w:u w:val="none"/>
    </w:rPr>
  </w:style>
  <w:style w:type="character" w:styleId="991" w:customStyle="1">
    <w:name w:val="font41"/>
    <w:basedOn w:val="774"/>
    <w:qFormat/>
    <w:rPr>
      <w:rFonts w:hint="default" w:ascii="Times New Roman" w:hAnsi="Times New Roman" w:cs="Times New Roman"/>
      <w:color w:val="000000"/>
      <w:sz w:val="20"/>
      <w:szCs w:val="20"/>
      <w:u w:val="none"/>
    </w:rPr>
  </w:style>
  <w:style w:type="character" w:styleId="992" w:customStyle="1">
    <w:name w:val="批注框文本 字符"/>
    <w:basedOn w:val="774"/>
    <w:link w:val="789"/>
    <w:uiPriority w:val="99"/>
    <w:semiHidden/>
    <w:qFormat/>
    <w:rPr>
      <w:rFonts w:eastAsia="楷体_GB2312"/>
      <w:sz w:val="18"/>
      <w:szCs w:val="18"/>
    </w:rPr>
  </w:style>
  <w:style w:type="table" w:styleId="993" w:customStyle="1">
    <w:name w:val="Table Normal"/>
    <w:semiHidden/>
    <w:unhideWhenUsed/>
    <w:qFormat/>
    <w:tblPr>
      <w:tblCellMar>
        <w:left w:w="0" w:type="dxa"/>
        <w:top w:w="0" w:type="dxa"/>
        <w:right w:w="0" w:type="dxa"/>
        <w:bottom w:w="0" w:type="dxa"/>
      </w:tblCellMar>
    </w:tblPr>
  </w:style>
  <w:style w:type="paragraph" w:styleId="994" w:customStyle="1">
    <w:name w:val="样式 首行缩进:  2 字符"/>
    <w:basedOn w:val="764"/>
    <w:link w:val="995"/>
    <w:qFormat/>
    <w:pPr>
      <w:ind w:firstLine="480"/>
      <w:spacing w:line="360" w:lineRule="auto"/>
    </w:pPr>
    <w:rPr>
      <w:rFonts w:eastAsia="宋体"/>
      <w:sz w:val="24"/>
    </w:rPr>
  </w:style>
  <w:style w:type="character" w:styleId="995" w:customStyle="1">
    <w:name w:val="样式 首行缩进:  2 字符 Char Char"/>
    <w:link w:val="994"/>
    <w:qFormat/>
    <w:rPr>
      <w:sz w:val="24"/>
    </w:rPr>
  </w:style>
  <w:style w:type="character" w:styleId="996" w:customStyle="1">
    <w:name w:val="批注文字 字符"/>
    <w:basedOn w:val="774"/>
    <w:link w:val="780"/>
    <w:uiPriority w:val="99"/>
    <w:semiHidden/>
    <w:qFormat/>
    <w:rPr>
      <w:rFonts w:eastAsia="楷体_GB2312"/>
      <w:sz w:val="26"/>
    </w:rPr>
  </w:style>
  <w:style w:type="paragraph" w:styleId="997" w:customStyle="1">
    <w:name w:val="Normal_17_1"/>
    <w:qFormat/>
    <w:pPr>
      <w:jc w:val="both"/>
      <w:widowControl w:val="off"/>
    </w:pPr>
    <w:rPr>
      <w:rFonts w:ascii="Calibri" w:hAnsi="Calibri"/>
      <w:sz w:val="21"/>
      <w:szCs w:val="22"/>
    </w:rPr>
  </w:style>
  <w:style w:type="paragraph" w:styleId="998" w:customStyle="1">
    <w:name w:val="Normal_16_1"/>
    <w:qFormat/>
    <w:rPr>
      <w:rFonts w:ascii="宋体" w:hAnsi="宋体"/>
      <w:sz w:val="32"/>
      <w:szCs w:val="24"/>
    </w:rPr>
  </w:style>
  <w:style w:type="paragraph" w:styleId="999" w:customStyle="1">
    <w:name w:val="正文_9_0_1"/>
    <w:qFormat/>
    <w:pPr>
      <w:jc w:val="both"/>
      <w:widowControl w:val="off"/>
    </w:pPr>
    <w:rPr>
      <w:rFonts w:ascii="Calibri" w:hAnsi="Calibri"/>
      <w:sz w:val="21"/>
      <w:szCs w:val="22"/>
    </w:rPr>
  </w:style>
  <w:style w:type="paragraph" w:styleId="1000" w:customStyle="1">
    <w:name w:val="正文_8_1_1"/>
    <w:qFormat/>
    <w:pPr>
      <w:jc w:val="both"/>
      <w:widowControl w:val="off"/>
    </w:pPr>
    <w:rPr>
      <w:rFonts w:ascii="Calibri" w:hAnsi="Calibri"/>
      <w:sz w:val="21"/>
      <w:szCs w:val="22"/>
    </w:rPr>
  </w:style>
  <w:style w:type="paragraph" w:styleId="1001" w:customStyle="1">
    <w:name w:val="正文_1_0_0_0_0_0"/>
    <w:qFormat/>
    <w:pPr>
      <w:jc w:val="both"/>
      <w:widowControl w:val="off"/>
    </w:pPr>
    <w:rPr>
      <w:sz w:val="21"/>
    </w:rPr>
  </w:style>
  <w:style w:type="paragraph" w:styleId="1002" w:customStyle="1">
    <w:name w:val="列出段落_2"/>
    <w:basedOn w:val="1000"/>
    <w:uiPriority w:val="34"/>
    <w:qFormat/>
    <w:pPr>
      <w:ind w:firstLine="420"/>
    </w:pPr>
  </w:style>
  <w:style w:type="paragraph" w:styleId="1003" w:customStyle="1">
    <w:name w:val="Other|1"/>
    <w:basedOn w:val="764"/>
    <w:qFormat/>
    <w:rPr>
      <w:rFonts w:ascii="宋体" w:hAnsi="宋体" w:eastAsia="宋体" w:cs="宋体"/>
      <w:sz w:val="21"/>
      <w:lang w:val="zh-TW" w:eastAsia="zh-TW" w:bidi="zh-T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hyperlink" Target="http://jszfcg.jsczt.cn/&#65289;&#33719;&#21462;&#25307;&#26631;&#25991;&#20214;&#65292;&#24182;&#20110;2023&#24180;11&#26376;" TargetMode="External"/><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3DB9BF5-8712-4C76-A7D2-F6193141F07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马君端</cp:lastModifiedBy>
  <cp:revision>84</cp:revision>
  <dcterms:created xsi:type="dcterms:W3CDTF">2024-11-12T10:22:00Z</dcterms:created>
  <dcterms:modified xsi:type="dcterms:W3CDTF">2026-03-10T06:18:02Z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9830CAE923E646A1A8FEA30356F851EB_13</vt:lpwstr>
  </property>
  <property fmtid="{D5CDD505-2E9C-101B-9397-08002B2CF9AE}" pid="4" name="KSOTemplateDocerSaveRecord">
    <vt:lpwstr>eyJoZGlkIjoiMTE4OTc5MTg3MWY1ZjcxMTRjNGU4ZGE5MTA0NTQyMjIiLCJ1c2VySWQiOiI1Mjc0MzIzNTQifQ==</vt:lpwstr>
  </property>
</Properties>
</file>