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项目名称：孟河镇</w:t>
      </w:r>
      <w:r>
        <w:rPr>
          <w:rFonts w:ascii="Times New Roman" w:hAnsi="Times New Roman" w:eastAsia="Times New Roman" w:cs="Times New Roman"/>
          <w:color w:val="000000"/>
          <w:sz w:val="36"/>
        </w:rPr>
        <w:t xml:space="preserve">2026-2028</w:t>
      </w:r>
      <w:r>
        <w:rPr>
          <w:rFonts w:ascii="SimSun" w:hAnsi="SimSun" w:eastAsia="SimSun" w:cs="SimSun"/>
          <w:color w:val="000000"/>
          <w:sz w:val="36"/>
        </w:rPr>
        <w:t xml:space="preserve">年河道管护（保洁）项目</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JSZC-320411-CZWC-G2026-0002</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人：常州市新北区孟河镇人民政府</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采购代理机构：常州沃成招标有限公司</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w:t>
      </w:r>
      <w:r>
        <w:rPr>
          <w:rFonts w:ascii="Times New Roman" w:hAnsi="Times New Roman" w:eastAsia="Times New Roman" w:cs="Times New Roman"/>
          <w:color w:val="000000"/>
          <w:sz w:val="36"/>
        </w:rPr>
        <w:t xml:space="preserve">3</w:t>
      </w:r>
      <w:r>
        <w:rPr>
          <w:rFonts w:ascii="SimSun" w:hAnsi="SimSun" w:eastAsia="SimSun" w:cs="SimSun"/>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4304820" w:history="1">
        <w:r>
          <w:rPr>
            <w:rStyle w:val="806"/>
            <w:rFonts w:ascii="SimSun" w:hAnsi="SimSun" w:eastAsia="SimSun" w:cs="SimSun"/>
            <w:color w:val="0000ee"/>
            <w:sz w:val="24"/>
            <w:u w:val="single"/>
          </w:rPr>
          <w:t xml:space="preserve">目      录</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4304821" w:history="1">
        <w:r>
          <w:rPr>
            <w:rStyle w:val="806"/>
            <w:rFonts w:ascii="SimSun" w:hAnsi="SimSun" w:eastAsia="SimSun" w:cs="SimSun"/>
            <w:color w:val="0000ee"/>
            <w:sz w:val="24"/>
            <w:u w:val="single"/>
          </w:rPr>
          <w:t xml:space="preserve">第一章   投标邀请</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4304822" w:history="1">
        <w:r>
          <w:rPr>
            <w:rStyle w:val="806"/>
            <w:rFonts w:ascii="SimSun" w:hAnsi="SimSun" w:eastAsia="SimSun" w:cs="SimSun"/>
            <w:color w:val="0000ee"/>
            <w:sz w:val="24"/>
            <w:u w:val="single"/>
          </w:rPr>
          <w:t xml:space="preserve">第二章   投标人须知</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4304823" w:history="1">
        <w:r>
          <w:rPr>
            <w:rStyle w:val="806"/>
            <w:rFonts w:ascii="SimSun" w:hAnsi="SimSun" w:eastAsia="SimSun" w:cs="SimSun"/>
            <w:color w:val="0000ee"/>
            <w:sz w:val="24"/>
            <w:u w:val="single"/>
          </w:rPr>
          <w:t xml:space="preserve">第三章   资格审查</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4304824" w:history="1">
        <w:r>
          <w:rPr>
            <w:rStyle w:val="806"/>
            <w:rFonts w:ascii="SimSun" w:hAnsi="SimSun" w:eastAsia="SimSun" w:cs="SimSun"/>
            <w:color w:val="0000ee"/>
            <w:sz w:val="24"/>
            <w:u w:val="single"/>
          </w:rPr>
          <w:t xml:space="preserve">第四章   评标程序、评标方法和评标标准</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4304825" w:history="1">
        <w:r>
          <w:rPr>
            <w:rStyle w:val="806"/>
            <w:rFonts w:ascii="SimSun" w:hAnsi="SimSun" w:eastAsia="SimSun" w:cs="SimSun"/>
            <w:color w:val="0000ee"/>
            <w:sz w:val="24"/>
            <w:u w:val="single"/>
          </w:rPr>
          <w:t xml:space="preserve">第五章   采购需求</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44304826" w:history="1">
        <w:r>
          <w:rPr>
            <w:rStyle w:val="806"/>
            <w:rFonts w:ascii="SimSun" w:hAnsi="SimSun" w:eastAsia="SimSun" w:cs="SimSun"/>
            <w:color w:val="0000ee"/>
            <w:sz w:val="24"/>
            <w:u w:val="single"/>
          </w:rPr>
          <w:t xml:space="preserve">第六章   拟签订的合同文本</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44304827" w:history="1">
        <w:r>
          <w:rPr>
            <w:rStyle w:val="806"/>
            <w:rFonts w:ascii="SimSun" w:hAnsi="SimSun" w:eastAsia="SimSun" w:cs="SimSun"/>
            <w:color w:val="0000ee"/>
            <w:sz w:val="24"/>
            <w:u w:val="single"/>
          </w:rPr>
          <w:t xml:space="preserve">第七章   投标文件格式</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孟河镇2026-2028年河道管护（保洁）项目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公开招标公告</w:t>
      </w:r>
      <w:r/>
    </w:p>
    <w:p>
      <w:pPr>
        <w:pStyle w:val="64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JSZC-320411-CZWC-G2026-0002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项目名称：孟河镇</w:t>
      </w:r>
      <w:r>
        <w:rPr>
          <w:rFonts w:ascii="Times New Roman" w:hAnsi="Times New Roman" w:eastAsia="Times New Roman" w:cs="Times New Roman"/>
          <w:color w:val="000000"/>
          <w:sz w:val="24"/>
        </w:rPr>
        <w:t xml:space="preserve">2026-2028</w:t>
      </w:r>
      <w:r>
        <w:rPr>
          <w:rFonts w:ascii="SimSun" w:hAnsi="SimSun" w:eastAsia="SimSun" w:cs="SimSun"/>
          <w:color w:val="000000"/>
          <w:sz w:val="24"/>
        </w:rPr>
        <w:t xml:space="preserve">年河道管护（保洁）项目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u w:val="single"/>
        </w:rPr>
        <w:t xml:space="preserve">222.1719</w:t>
      </w:r>
      <w:r>
        <w:rPr>
          <w:rFonts w:ascii="SimSun" w:hAnsi="SimSun" w:eastAsia="SimSun" w:cs="SimSun"/>
          <w:color w:val="000000"/>
          <w:sz w:val="24"/>
          <w:u w:val="single"/>
        </w:rPr>
        <w:t xml:space="preserve">万元；</w:t>
      </w:r>
      <w:r>
        <w:rPr>
          <w:rFonts w:ascii="Times New Roman" w:hAnsi="Times New Roman" w:eastAsia="Times New Roman" w:cs="Times New Roman"/>
          <w:color w:val="000000"/>
          <w:sz w:val="24"/>
          <w:u w:val="single"/>
        </w:rPr>
        <w:t xml:space="preserve">74.0573</w:t>
      </w:r>
      <w:r>
        <w:rPr>
          <w:rFonts w:ascii="SimSun" w:hAnsi="SimSun" w:eastAsia="SimSun" w:cs="SimSun"/>
          <w:color w:val="000000"/>
          <w:sz w:val="24"/>
          <w:u w:val="single"/>
        </w:rPr>
        <w:t xml:space="preserve">万元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年</w:t>
      </w:r>
      <w:r>
        <w:rPr>
          <w:rFonts w:ascii="SimSun" w:hAnsi="SimSun" w:eastAsia="SimSun" w:cs="SimSun"/>
          <w:color w:val="000000"/>
          <w:sz w:val="24"/>
        </w:rPr>
        <w:t xml:space="preserve"> 、项目最高限价：</w:t>
      </w:r>
      <w:r>
        <w:rPr>
          <w:rFonts w:ascii="Times New Roman" w:hAnsi="Times New Roman" w:eastAsia="Times New Roman" w:cs="Times New Roman"/>
          <w:color w:val="000000"/>
          <w:sz w:val="24"/>
          <w:u w:val="single"/>
        </w:rPr>
        <w:t xml:space="preserve">222.1719</w:t>
      </w:r>
      <w:r>
        <w:rPr>
          <w:rFonts w:ascii="SimSun" w:hAnsi="SimSun" w:eastAsia="SimSun" w:cs="SimSun"/>
          <w:color w:val="000000"/>
          <w:sz w:val="24"/>
          <w:u w:val="single"/>
        </w:rPr>
        <w:t xml:space="preserve">万元；</w:t>
      </w:r>
      <w:r>
        <w:rPr>
          <w:rFonts w:ascii="Times New Roman" w:hAnsi="Times New Roman" w:eastAsia="Times New Roman" w:cs="Times New Roman"/>
          <w:color w:val="000000"/>
          <w:sz w:val="24"/>
          <w:u w:val="single"/>
        </w:rPr>
        <w:t xml:space="preserve">74.0573</w:t>
      </w:r>
      <w:r>
        <w:rPr>
          <w:rFonts w:ascii="SimSun" w:hAnsi="SimSun" w:eastAsia="SimSun" w:cs="SimSun"/>
          <w:color w:val="000000"/>
          <w:sz w:val="24"/>
          <w:u w:val="single"/>
        </w:rPr>
        <w:t xml:space="preserve">万元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年</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采购需求：为保障孟河镇境内</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条镇级及以上河道长效管护（保洁）工作的顺利推进，现计划进行公开采购孟河镇</w:t>
      </w:r>
      <w:r>
        <w:rPr>
          <w:rFonts w:ascii="Times New Roman" w:hAnsi="Times New Roman" w:eastAsia="Times New Roman" w:cs="Times New Roman"/>
          <w:color w:val="000000"/>
          <w:sz w:val="24"/>
        </w:rPr>
        <w:t xml:space="preserve">2026-2028</w:t>
      </w:r>
      <w:r>
        <w:rPr>
          <w:rFonts w:ascii="SimSun" w:hAnsi="SimSun" w:eastAsia="SimSun" w:cs="SimSun"/>
          <w:color w:val="000000"/>
          <w:sz w:val="24"/>
        </w:rPr>
        <w:t xml:space="preserve">年河道管护（保洁）项目，项目分三年实施，每年为一期，期满并考核合格后可续签合同，主要内容为河道水面及坡面无垃圾、无大面积有害水生植物、无渔簖渔网地笼等，详见第五章采购需求。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合同履行期限：孟河镇</w:t>
      </w:r>
      <w:r>
        <w:rPr>
          <w:rFonts w:ascii="Times New Roman" w:hAnsi="Times New Roman" w:eastAsia="Times New Roman" w:cs="Times New Roman"/>
          <w:color w:val="000000"/>
          <w:sz w:val="24"/>
        </w:rPr>
        <w:t xml:space="preserve">2026-2028</w:t>
      </w:r>
      <w:r>
        <w:rPr>
          <w:rFonts w:ascii="SimSun" w:hAnsi="SimSun" w:eastAsia="SimSun" w:cs="SimSun"/>
          <w:color w:val="000000"/>
          <w:sz w:val="24"/>
        </w:rPr>
        <w:t xml:space="preserve">年河道管护（保洁）项目，项目分三年实施，每年为一期，期满并考核合格后可续签合同，续签不超过2次。（具体起计时间甲方另行通知）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本项目是否接受联合体投标：不接受。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本项目是否接受进口产品投标：不接受。</w:t>
      </w:r>
      <w:r/>
    </w:p>
    <w:p>
      <w:pPr>
        <w:pStyle w:val="64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none"/>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中小企业政策（说明：中小企业包含中型、小型、微型企业，小微企业包含小型、微型企业）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本项目专门面向中小企业采购。即：提供的货物全部由符合政策要求中小企业制造、服务全部由符合政策要求的中小企业承接。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本项目是否接受分支机构参与投标：否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本项目是否属于政府购买服务：是。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其他特定资格要求：无。</w:t>
      </w:r>
      <w:r/>
    </w:p>
    <w:p>
      <w:pPr>
        <w:pStyle w:val="64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1、截止时间：自本公告发布之日起至</w:t>
      </w:r>
      <w:r>
        <w:rPr>
          <w:rFonts w:ascii="SimSun" w:hAnsi="SimSun" w:eastAsia="SimSun" w:cs="SimSun"/>
          <w:color w:val="000000"/>
          <w:sz w:val="24"/>
          <w:u w:val="single"/>
        </w:rPr>
        <w:t xml:space="preserve">2026年3月11日17:00（</w:t>
      </w:r>
      <w:r>
        <w:rPr>
          <w:rFonts w:ascii="SimSun" w:hAnsi="SimSun" w:eastAsia="SimSun" w:cs="SimSun"/>
          <w:color w:val="000000"/>
          <w:sz w:val="24"/>
        </w:rPr>
        <w:t xml:space="preserve">北京时间，法定节假日除外）。</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2、地点：“江苏政府采购网”、“常州市政府采购网”。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3、方式：在“江苏政府采购网、常州市政府采购网”自行免费获取电子版招标文件。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pStyle w:val="64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投标截止时间、开标时间：</w:t>
      </w:r>
      <w:r>
        <w:rPr>
          <w:rFonts w:ascii="SimSun" w:hAnsi="SimSun" w:eastAsia="SimSun" w:cs="SimSun"/>
          <w:color w:val="000000"/>
          <w:sz w:val="24"/>
          <w:u w:val="single"/>
        </w:rPr>
        <w:t xml:space="preserve">2026年3月25日14点00分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pStyle w:val="64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4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本项目需要落实的政府采购政策：无。</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pacing w:val="2"/>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关于常州市中小企业政府采购信用融资：</w:t>
      </w:r>
      <w:r/>
    </w:p>
    <w:p>
      <w:pPr>
        <w:ind w:left="0" w:right="-3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w:t>
      </w:r>
      <w:r>
        <w:rPr>
          <w:rFonts w:ascii="SimSun" w:hAnsi="SimSun" w:eastAsia="SimSun" w:cs="SimSun"/>
          <w:color w:val="000000"/>
          <w:spacing w:val="2"/>
          <w:sz w:val="24"/>
        </w:rPr>
        <w:t xml:space="preserve">。</w:t>
      </w:r>
      <w:r/>
    </w:p>
    <w:p>
      <w:pPr>
        <w:pStyle w:val="64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名称:常州市新北区孟河镇人民政府</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地址:常州市新北区孟河大道85号</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联系方式:徐先生 0519-83501338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2.</w:t>
      </w:r>
      <w:r>
        <w:rPr>
          <w:rFonts w:ascii="SimSun" w:hAnsi="SimSun" w:eastAsia="SimSun" w:cs="SimSun"/>
          <w:b/>
          <w:color w:val="000000"/>
          <w:sz w:val="24"/>
          <w:u w:val="none"/>
        </w:rPr>
        <w:t xml:space="preserve">采购代理机构信息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名称：常州沃成招标有限公司</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　　址：常州市新北区荣盛锦绣华府15栋三楼（曼哈顿广场北侧商铺）</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项目联系人：李工</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　　 话：0519-68952791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电子化招投标技术支持电话：0519-85588210</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pStyle w:val="64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w:t>
      </w:r>
      <w:r>
        <w:rPr>
          <w:rFonts w:ascii="Times New Roman" w:hAnsi="Times New Roman" w:eastAsia="Times New Roman" w:cs="Times New Roman"/>
          <w:color w:val="000000"/>
          <w:sz w:val="24"/>
        </w:rPr>
        <w:t xml:space="preserve">“</w:t>
      </w:r>
      <w:r>
        <w:rPr>
          <w:rFonts w:ascii="Wingdings 2" w:hAnsi="Wingdings 2" w:eastAsia="Wingdings 2" w:cs="Wingdings 2"/>
          <w:color w:val="000000"/>
          <w:sz w:val="21"/>
        </w:rPr>
        <w:t xml:space="preserve">R</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255"/>
        <w:gridCol w:w="853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工程</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R关于核心产品本项目不适用。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ourier New" w:hAnsi="Courier New" w:eastAsia="Courier New" w:cs="Courier New"/>
                <w:color w:val="000000"/>
                <w:sz w:val="24"/>
              </w:rPr>
              <w:t xml:space="preserve">£</w:t>
            </w:r>
            <w:r>
              <w:rPr>
                <w:rFonts w:ascii="SimSun" w:hAnsi="SimSun" w:eastAsia="SimSun" w:cs="SimSun"/>
                <w:color w:val="000000"/>
                <w:sz w:val="24"/>
              </w:rPr>
              <w:t xml:space="preserve">本项目</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包为单一产品采购项目。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本项目</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包为非单一产品采购项目，核心产品为：</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满足甲方及相关法律法规要求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询问、质疑送达形式：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2026年3月12日17:00（北京时间）前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提交采购人和采购代理机构联系人处，文件需按采购文件要求编制并盖章、签字。邮箱：804311530@qq.com。</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栋三楼（曼哈顿广场北侧商铺）采购代理室。</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
              <w:gridCol w:w="54"/>
              <w:gridCol w:w="62"/>
              <w:gridCol w:w="62"/>
            </w:tblGrid>
            <w:tr>
              <w:trPr>
                <w:trHeight w:val="4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工程类</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1、代理服务收费按差额定率累进法计算。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2、代理服务收费方式：项目分三年实施，每年为一期，期满并考核合格后可续签合同。代理服务费按上述标准每期收取一次，如未续签合同，则不得收取当期代理服务费。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3、缴纳时间：中标人</w:t>
            </w:r>
            <w:r>
              <w:rPr>
                <w:rFonts w:ascii="SimSun" w:hAnsi="SimSun" w:eastAsia="SimSun" w:cs="SimSun"/>
                <w:color w:val="000000"/>
                <w:spacing w:val="2"/>
                <w:sz w:val="24"/>
              </w:rPr>
              <w:t xml:space="preserve">在领取《成交通知书》时，一次性向采购代理机构交纳招标代理服务费</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numPr>
                <w:ilvl w:val="0"/>
                <w:numId w:val="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供应商通过苏采云系统参与政府采购项目，需更换CA数字证书和电子签章。具体办理指南和操作手册见链接：http://www.ccgp-jiangsu.gov.cn/jiangsu/zlxz/ee/ee3a4bc5a3454aa2b0d9312230633ce9.html。</w:t>
            </w:r>
            <w:r/>
          </w:p>
          <w:p>
            <w:pPr>
              <w:numPr>
                <w:ilvl w:val="0"/>
                <w:numId w:val="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“信用中国”网站（www.creditchina.gov.cn）、“中国政府采购网”网站（www.ccgp.gov.cn）。</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pStyle w:val="64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5.2.1.1</w:t>
      </w: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5.2.1.2</w:t>
      </w:r>
      <w:r>
        <w:rPr>
          <w:rFonts w:ascii="SimSun" w:hAnsi="SimSun" w:eastAsia="SimSun" w:cs="SimSun"/>
          <w:color w:val="000000"/>
          <w:sz w:val="24"/>
        </w:rPr>
        <w:t xml:space="preserve">供应商提供的货物、工程或者服务符合下列情形的，享受中小企业扶持政策：</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5.2.1.4</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5.2.3.1</w:t>
      </w: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5.2.3.2</w:t>
      </w:r>
      <w:r>
        <w:rPr>
          <w:rFonts w:ascii="SimSun" w:hAnsi="SimSun" w:eastAsia="SimSun" w:cs="SimSun"/>
          <w:color w:val="000000"/>
          <w:sz w:val="24"/>
        </w:rPr>
        <w:t xml:space="preserve">依法与安置的每位残疾人签订了一年以上（含一年）的劳动合同或服务协议；</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5.2.3.3</w:t>
      </w: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5.2.3.4</w:t>
      </w: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5.2.3.5</w:t>
      </w: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5.2.3.6</w:t>
      </w: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号）有关要求，做好支持脱贫攻坚工作，本项目采购活动中对于支持乡村振兴管理的相关要求见第五章《采购需求》（如涉及）。</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5.8    </w:t>
      </w:r>
      <w:r>
        <w:rPr>
          <w:rFonts w:ascii="SimSun" w:hAnsi="SimSun" w:eastAsia="SimSun" w:cs="SimSun"/>
          <w:color w:val="000000"/>
          <w:sz w:val="24"/>
        </w:rPr>
        <w:t xml:space="preserve">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5.8.1</w:t>
      </w:r>
      <w:r>
        <w:rPr>
          <w:rFonts w:ascii="SimSun" w:hAnsi="SimSun" w:eastAsia="SimSun" w:cs="SimSun"/>
          <w:color w:val="000000"/>
          <w:sz w:val="24"/>
        </w:rPr>
        <w:t xml:space="preserve">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5.8.3 优先使用低挥发性有机化合物产品</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4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日前，以更正公告形式通知所有获取招标文件的潜在投标人；不足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日的，将顺延提交投标文件的截止时间和开标时间。</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各项条款最终解释权归常州沃成招标有限公司，投标人对采购代理机构提供的招标文件所做出的推论、解释和结论，采购代理机构概不负责。投标人由于对招标文件的任何推论和误解以及采购代理机构对有关问题的口头解释所造成的后果，均由投标人自负。</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64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w:t>
      </w:r>
      <w:r>
        <w:rPr>
          <w:rFonts w:ascii="Times New Roman" w:hAnsi="Times New Roman" w:eastAsia="Times New Roman" w:cs="Times New Roman"/>
          <w:color w:val="000000"/>
          <w:sz w:val="24"/>
        </w:rPr>
        <w:t xml:space="preserve"> </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投标文件的签署</w:t>
      </w:r>
      <w:r>
        <w:rPr>
          <w:rFonts w:ascii="SimSun" w:hAnsi="SimSun" w:eastAsia="SimSun" w:cs="SimSun"/>
          <w:color w:val="000000"/>
          <w:sz w:val="24"/>
        </w:rPr>
        <w:t xml:space="preserve">、加盖公章</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w:t>
      </w:r>
      <w:r>
        <w:rPr>
          <w:rFonts w:ascii="SimSun" w:hAnsi="SimSun" w:eastAsia="SimSun" w:cs="SimSun"/>
          <w:color w:val="000000"/>
          <w:sz w:val="24"/>
        </w:rPr>
        <w:t xml:space="preserve">时间</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投标文件的修改与撤回</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投标人可在投标截止时间前，对其电子投标文件进行修改，具体操作方法见《操作手册》。</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在投标截止时间之后，投标人不得对其电子投标文件作任何修改。</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投标人如果对开标过程和开标记录有疑义，应当根据《操作手册》规定提出，如 苏采云系统中《开标记录表》宣布后5分钟内未提出的，视同认可开标结果。</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评标程序、评标方法和评标标准：见第四章《评标程序、评标方法和评标标准》。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并非对每个供应商都作澄清要求。</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作出响应。</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投标人在开、评标全过程中应保持通讯畅通，及时登录苏采云系统查阅、答复相关信息，并安排专人与采购代理机构及评标委员会联系。</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1.投标（响应）报价低于全部通过符合性审查供应商投标（响应）报价平均值50%的，即投标（响应）报价&lt;全部通过符合性审查供应商投标（响应）报价平均值×50%；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3.投标（响应）报价低于采购项目最高限价45%的，即投标（响应）报价&lt;采购项目最高限价×45%；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1"/>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color w:val="383838"/>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确定中标</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个工作日内，在“江苏政府采购网、常州市政府采购网”公告中标结果，同时向中标人发出中标通知书，中标公告期限为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有下列情形之一的，视为投标人串通投标，投标无效：（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）不同投标人的投标文件由同一单位或者个人编制（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）不同投标人委托同一单位或者个人办理投标事宜（</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）不同投标人的投标文件载明的项目管理成员或者联系人员为同一人（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符合专业条件的供应商或者对招标文件作实质响应的供应商不足三家的；</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日内，按照招标文件和中标人投标文件的规定签订书面合同。所签订的合同不得对招标文件确定的事项和中标人投标文件作实质性修改。</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个工作日内，由投标人派授权代表以书面形式向采购人、采购代理机构提出质疑。采购人、采购代理机构在收到质疑函后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7" w:tooltip="http://gks.mof.gov.cn/ztztz/zhengfucaigouguanli/201802/t20180201_2804589.htm" w:history="1">
        <w:r>
          <w:rPr>
            <w:rStyle w:val="806"/>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、中标服务费缴纳账户</w:t>
      </w:r>
      <w:r>
        <w:rPr>
          <w:rFonts w:ascii="Times New Roman" w:hAnsi="Times New Roman" w:eastAsia="Times New Roman" w:cs="Times New Roman"/>
          <w:b/>
          <w:color w:val="000000"/>
          <w:sz w:val="24"/>
        </w:rPr>
        <w:t xml:space="preserve">:</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80500188000081338</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w:t>
      </w:r>
      <w:r>
        <w:rPr>
          <w:rFonts w:ascii="Times New Roman" w:hAnsi="Times New Roman" w:eastAsia="Times New Roman" w:cs="Times New Roman"/>
          <w:color w:val="000000"/>
          <w:sz w:val="24"/>
        </w:rPr>
        <w:t xml:space="preserve">313304008052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30、诚实信用</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、投标人之间不得相互串通报价，不得妨碍其他投标人的公平竞争，不得损害招标人和其他投标人的合法权益。</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、投标人不得虚假承诺，否则，按照提供虚假材料谋取中标成交处理。</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w:t>
      </w:r>
      <w:r>
        <w:rPr>
          <w:rFonts w:ascii="SimSun" w:hAnsi="SimSun" w:eastAsia="SimSun" w:cs="SimSun"/>
          <w:color w:val="000000"/>
          <w:sz w:val="24"/>
        </w:rPr>
        <w:t xml:space="preserve">、投标人应自觉遵守开标、评标纪律，扰乱开标评标现场秩序的，属于失信行为，根据《江苏省政府采购供应商监督管理暂行办法》，失信行为将被记入供应商诚信档案。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32、未尽事宜</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8"/>
        <w:gridCol w:w="2025"/>
        <w:gridCol w:w="4643"/>
        <w:gridCol w:w="170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如本项目（包）是专门面向中小、小微企业采购的，必须提供，否则无须提供。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、投标人单独投标的，应提供中小企业声明函；如为监狱企业或残疾人福利性单位，不必提供中小企业声明函，但须按注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如本项目（包）要求通过分包措施预留部分采购份额面向中小企业采购、且投标人因落实政府采购政策拟进行分包的，必须提供；否则无须提供，此时本项可删除，防止误导供应商。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4"/>
              </w:rPr>
              <w:t xml:space="preserve">如本项目接受联合体投标，且投标人为联合体时必须提供《联合协议》</w:t>
            </w:r>
            <w:r>
              <w:rPr>
                <w:rFonts w:ascii="SimSun" w:hAnsi="SimSun" w:eastAsia="SimSun" w:cs="SimSun"/>
                <w:color w:val="000000"/>
                <w:sz w:val="24"/>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818"/>
        <w:gridCol w:w="6793"/>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w:t>
            </w:r>
            <w:r>
              <w:rPr>
                <w:rFonts w:ascii="SimSun" w:hAnsi="SimSun" w:eastAsia="SimSun" w:cs="SimSun"/>
                <w:b/>
                <w:color w:val="000000"/>
                <w:sz w:val="24"/>
              </w:rPr>
              <w:t xml:space="preserve">提供投标函、法定代表人资格证明书</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未将一个采购包中的内容拆开投标；（由评委审查，无需供应商提供材料）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①投标报价未超过招标文件中规定的项目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采购包最高限价；（由评委审查，无需供应商提供材料）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②异常低价审查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rPr>
                <w:rFonts w:ascii="SimSun" w:hAnsi="SimSun" w:eastAsia="SimSun" w:cs="SimSun"/>
                <w:b/>
                <w:color w:val="000000"/>
                <w:sz w:val="24"/>
              </w:rPr>
              <w:t xml:space="preserve">提供《投标分项报价表》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w:t>
            </w:r>
            <w:r>
              <w:rPr>
                <w:rFonts w:ascii="SimSun" w:hAnsi="SimSun" w:eastAsia="SimSun" w:cs="SimSun"/>
                <w:b/>
                <w:color w:val="000000"/>
                <w:sz w:val="24"/>
              </w:rPr>
              <w:t xml:space="preserve">提供分包意向协议原件的电子件的</w:t>
            </w:r>
            <w:r>
              <w:rPr>
                <w:rFonts w:ascii="SimSun" w:hAnsi="SimSun" w:eastAsia="SimSun" w:cs="SimSun"/>
                <w:color w:val="000000"/>
                <w:sz w:val="24"/>
              </w:rPr>
              <w:t xml:space="preserve">；（如有）格式见《投标文件格式》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不涉及报价修正，或投标文件报价出现前后不一致时，投标人对修正后的报价予以确认；（如有）（由评委审查，无需供应商提供材料）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招标文件不接受进口产品投标的内容时，投标人所投产品非进口产品的；（由评委审查，无需供应商提供材料）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w:t>
            </w:r>
            <w:r>
              <w:rPr>
                <w:rFonts w:ascii="SimSun" w:hAnsi="SimSun" w:eastAsia="SimSun" w:cs="SimSun"/>
                <w:b/>
                <w:color w:val="000000"/>
                <w:sz w:val="24"/>
              </w:rPr>
              <w:t xml:space="preserve">如有下列情形的，投标人的投标产品应符合相应规定或要求，并提供证明文件电子件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w:t>
            </w:r>
            <w:r>
              <w:rPr>
                <w:rFonts w:ascii="SimSun" w:hAnsi="SimSun" w:eastAsia="SimSun" w:cs="SimSun"/>
                <w:color w:val="000000"/>
                <w:sz w:val="24"/>
              </w:rPr>
              <w:t xml:space="preserve">人的账户转出；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______________</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2.4.2-2.4.7</w:t>
      </w:r>
      <w:r>
        <w:rPr>
          <w:rFonts w:ascii="SimSun" w:hAnsi="SimSun" w:eastAsia="SimSun" w:cs="SimSun"/>
          <w:color w:val="000000"/>
          <w:sz w:val="24"/>
        </w:rPr>
        <w:t xml:space="preserve">项规定修正。</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u w:val="single"/>
        </w:rPr>
        <w:t xml:space="preserve">20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w:t>
      </w:r>
      <w:r>
        <w:rPr>
          <w:rFonts w:ascii="SimSun" w:hAnsi="SimSun" w:eastAsia="SimSun" w:cs="SimSun"/>
          <w:b/>
          <w:color w:val="000000"/>
          <w:sz w:val="24"/>
        </w:rPr>
        <w:t xml:space="preserve">整体预留专门面向中小、小微企业采购项目，根据《政府采购促进中小企业发展管理办法》（财库〔</w:t>
      </w:r>
      <w:r>
        <w:rPr>
          <w:rFonts w:ascii="Times New Roman" w:hAnsi="Times New Roman" w:eastAsia="Times New Roman" w:cs="Times New Roman"/>
          <w:b/>
          <w:color w:val="000000"/>
          <w:sz w:val="24"/>
        </w:rPr>
        <w:t xml:space="preserve">2020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46</w:t>
      </w:r>
      <w:r>
        <w:rPr>
          <w:rFonts w:ascii="SimSun" w:hAnsi="SimSun" w:eastAsia="SimSun" w:cs="SimSun"/>
          <w:b/>
          <w:color w:val="000000"/>
          <w:sz w:val="24"/>
        </w:rPr>
        <w:t xml:space="preserve">号）及财政部发布《政府采购促进中小企业发展政策问答》等相关文件要求，专门面向中小、小微企业采购的项目或者采购包，不再执行价格评审优惠的扶持政策，即不作价格扣除。</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随机抽取</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随机抽取</w:t>
      </w:r>
      <w:r/>
    </w:p>
    <w:p>
      <w:pPr>
        <w:ind w:left="993" w:right="0" w:firstLine="13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调整后的投标报价由低到高顺序排列。投标报价相同的并列。投标文件满足招标文件全部实质性要求且投标报价最低的投标人为排名第一的中标候选人。</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评标委员会要对评分汇总情况进行复核，特别是对排名第一的、报价最低的、投标或响应文件被认定为无效的情形进行重点复核。</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评标委员会将根据各投标人的评标排序，依次推荐本项目（各采购包）的中标候选人，起草并签署评标报告。本项目（各采购包）评标委员会共（各）推荐不少于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494"/>
        <w:gridCol w:w="860"/>
        <w:gridCol w:w="6313"/>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44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分）</w:t>
            </w:r>
            <w:r/>
          </w:p>
        </w:tc>
      </w:tr>
      <w:tr>
        <w:trPr>
          <w:trHeight w:val="11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其他投标人的价格分统一按照下列公式计算（计算结果四舍五入保留两位小数）：投标报价得分＝（评标基准价/投标报价）×分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评审过程中出现下列情形之一的，评审委员会将启动异常低价投标（响应）审查程序。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tc>
      </w:tr>
      <w:tr>
        <w:trPr>
          <w:trHeight w:val="44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二、客观分（</w:t>
            </w:r>
            <w:r>
              <w:rPr>
                <w:rFonts w:ascii="Times New Roman" w:hAnsi="Times New Roman" w:eastAsia="Times New Roman" w:cs="Times New Roman"/>
                <w:b/>
                <w:color w:val="000000"/>
                <w:sz w:val="21"/>
              </w:rPr>
              <w:t xml:space="preserve">40</w:t>
            </w:r>
            <w:r>
              <w:rPr>
                <w:rFonts w:ascii="SimSun" w:hAnsi="SimSun" w:eastAsia="SimSun" w:cs="SimSun"/>
                <w:b/>
                <w:color w:val="000000"/>
                <w:sz w:val="21"/>
              </w:rPr>
              <w:t xml:space="preserve">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供应商2021年1月（以合同签订日期为准）以来具有保洁或与垃圾处置相关业绩的，有一个得3分，本项最高15分。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注：响应文件内提供合同原件扫描件，否则不得分。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企业认证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具有可通过CNCA网站查询的有效的质量管理体系、环境管理体系、职业健康安全管理体系有一项得3分，本项最高得9分。</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注：响应文件内提供证书原件扫描件且全国认证认可信息公共服务平台可查询且状态为“有效”截图。</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（1）项目负责人（2分）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具有本科及以上学历的得2分，具有大专学历的得1分；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（2）项目组成员（项目负责人除外）（8分）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具有生活垃圾处置或环卫作业相关技能证书的，有1人的2分。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注：同一人员有多个证书不重复得分，提供相关证书扫描件，供应商为其缴纳的近半年内任意一个月的社保证明材料，若达到国家法定退休年龄的，无需提供社保证明材料，需提供人员退休证和返聘劳动合同。</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作业器具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供应商承诺在满足采购文件要求的数量上为本项目每多准备一只备用船只得2分，本项最高得6分。</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文件中提供相关承诺书，供应商在合同签订前须按承诺书内容提供原始购买发票复印件；船只如为租赁的，提供租赁协议、出租方原始购买发票复印件，如未按承诺内容提供或提供与承诺书内容有负偏差的相关资料，采购人有权按相关规定另行确定中标人。</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三、主观分（45分）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项目特性分析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对本项目区域内河道及坡岸特性及项目特性进行分析：</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对区域特性及项目特性分析全面、完全符合实际的得6分；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对区域特性及项目特性分析较全面、基本符合实际的得4分；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对区域特性及项目特性分析欠缺、不符合实际的得2分；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未提供的不得分。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提供针对本项目的实施方案，内容至少包含服务工作开展流程、作业时间、工作标准等：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实施方案详尽、精细，科学性强，操作性强、规范合理的得8分；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实施方案较为全面，科学性较强、操作性较强，规范较为合理的得5分；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实施方案简单，操作性欠缺，规范欠缺的得2分；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未提供的不得分。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提供针对本项目的管理制度及人员岗位职责：</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内容完整全面，责任明确的得6分；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内容较为完整全面、责任较明确的得4分；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内容简单片面，责任欠缺的得2分；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未提供的不得分。</w:t>
            </w:r>
            <w:r/>
          </w:p>
        </w:tc>
      </w:tr>
      <w:tr>
        <w:trPr>
          <w:trHeight w:val="1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提供针对本项目的应急预案：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应急预案详细合理，可行性高的得5分；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应急预案较为详细合理，基本可行的得3分；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应急预案较为简单片面，可行性欠缺的得1分。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未提供的不得分。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安全作业措施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提供针对本项目的安全作业措施：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安全保证措施能充分保障本项目任务的要求的得5分；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安全保证措施能基本保障本项目任务的要求的得3分；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安全保证措施不能满足本项目任务的要求的得1分。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未提供的不得分。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60" w:after="6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重大活动保障方案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因上级部门检查，节假日、重大活动而需要突击作业的保障方案：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方案完整、可行，能完全满足项目实施要求，得5分；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方案较具体、可行，能基本满足项目实施要求，得3分；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方案内容较简单，对项目实施要求响应一般，得1分；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未提供的不得分。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60" w:after="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进退场交接措施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提供针对本项目进退场交接措施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方案内容科学合理、切实可行的得5分；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方案较具体、可行，能基本满足项目实施要求，得3分；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方案内容较差，条理不清晰的得1分；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未提供的不得分。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60" w:after="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根据提供的质量保证、服务承诺整体的合理性、可行性和针对性评分。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质量保证、服务承诺合理，可行性、针对性强的，得5分；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质量保证、服务承诺只具备基本的合理性、可行性和针对性的，得3分；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质量保证、服务承诺合理性、可行性和针对性欠缺的，得1分。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未提供的不得分。</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21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2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为保障孟河镇境内22条镇级及以上河道长效管护工作的顺利推进，现计划进行公开采购孟河镇2026-2028年河道管护（保洁）项目，项目分三年实施，每年为一期，期满并考核合格后可续签合同，续签不超过2次，第一期期限为2026年4月20日-2027年4月19日，主要内容为确保河道水面及坡面无垃圾、无大面积水生植物、无渔簖渔网地笼等。</w:t>
      </w:r>
      <w:r/>
    </w:p>
    <w:p>
      <w:pPr>
        <w:ind w:left="0" w:right="21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2"/>
          <w:sz w:val="24"/>
        </w:rPr>
        <w:t xml:space="preserve">孟河镇2026-2028年河道管护（保洁）项目，其保洁要求三类，难度系数1.1，垃圾投放及中转由中标单位自行解决（垃圾主要为河道漂浮垃圾、岸坡垃圾及零星建筑垃圾、浮萍、水草及水葫芦等），具备保洁船只。城乡河道要达到河面清洁、无有害水生生物、无漂浮物、无渔网渔簖设置，无污水超标集中排放、无畜禽粪便排入河内；河道护栏完整、无破损、无缺失、无乱涂写；岸坡整洁、无生活建筑垃圾，无乱建乱堆乱挖，无乱种乱垦，无违规晾晒，无其他杂物堆放，岸坡焚烧痕迹清理彻底；河道畅通，无行水障碍物，无阻水高秆植物，无挡水围堰、坝埂。有条</w:t>
      </w:r>
      <w:r>
        <w:rPr>
          <w:rFonts w:ascii="SimSun" w:hAnsi="SimSun" w:eastAsia="SimSun" w:cs="SimSun"/>
          <w:color w:val="000000"/>
          <w:spacing w:val="2"/>
          <w:sz w:val="24"/>
        </w:rPr>
        <w:t xml:space="preserve">件的地方要做到河坡植树绿化或植被护坡并定期整修。</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质量要求：合格，符合相关长效管护作业等要求及市、镇管护考核标准。</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2、人员数量最低配置：</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0"/>
        <w:gridCol w:w="1243"/>
        <w:gridCol w:w="1275"/>
        <w:gridCol w:w="1186"/>
        <w:gridCol w:w="2926"/>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vMerge w:val="restart"/>
            <w:textDirection w:val="lrTb"/>
            <w:noWrap w:val="false"/>
          </w:tcPr>
          <w:p>
            <w:pPr>
              <w:ind w:left="0" w:right="0" w:firstLine="56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保洁区域</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人员配置</w:t>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专职安全员（名）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孟河镇2026-2028年河道管护（保洁）项目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56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56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6"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不少于15人，工作时间安排不违反《中华人民共和国劳动法》</w:t>
            </w:r>
            <w:r/>
          </w:p>
        </w:tc>
      </w:tr>
    </w:tbl>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备注：投标供应商可自行对常州市新北区孟河镇河道现场进行踏勘，投标供应商一旦中标，不得以不完全了解现场情况为理由而向采购人提出任何索赔或其他要求，对此采购人不承担任何责任并将不作任何答复。</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说明：</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上表中列明的人员配备数量为本项目的最低配置要求，投标单位在投标时不能降低或减少人员的配置方式及配置数量。投标单位可以根据自身情况增加人员的配置。投标单位现自有船只在保洁期开始时应按配备到位。如船只未能按时进场，将以招标文件要求的进场时间或业主通知进场时间两者较晚的起算，按照5000元/天进行处罚，直至船只进场。</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（2）若保洁期开始时现自有船只未到位的，招标方有权拒绝签订合同（已签订合同的终止合同）。</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3、项目负责人</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投入本项目负责人1 名，必须专门服务于本项目，不得用于其他项目中。成交后项目负责人未按采购文件要求到位或更换项目负责人（除经甲方同意）将视为违约行为，采购人将向成交单位收取违约金，10000元/人次。成交后由于项目负责人现场管理工作不到位，或无法起到应有的作用，视为不称职，采购人将要求成交单位更换相应的项目负责人，并向成交单位收取违约金，10000元/人次。</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4、现场管理员（安全管理）</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投入本项目现场管理员（安全管理）1名，必须专门服务于本项目，不得用于其他项目中。成交后专职安全员未按投标承诺到位或更换项目专职安全员将视为违约行为，招标方将向成交单位收取违约金，5000元/人次。</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5、保洁人员</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保洁人员主要从事河道及河面的保洁工作。</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保洁人员上岗必须身着统一的保洁服装，佩戴统一的标志符号。保洁服装、标志符号和证件的设计、制作和供应，符合国家标准。</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6、成交单位需购置三台钉钉考勤机。</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7、成交单位需至少配备2条船只。</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注：</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1、本项目所有人员上岗前须体检合格。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pacing w:val="2"/>
          <w:sz w:val="24"/>
        </w:rPr>
        <w:t xml:space="preserve">2、本项目投标报价需含工资、社保费、法定节假日加班工资、高温费，人数按不低于标段最低配置人员测算。按相关法律法规为员工缴纳社会保险）。（本项为实质性要求，否则作为无效响应。）</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pacing w:val="2"/>
          <w:sz w:val="24"/>
        </w:rPr>
        <w:t xml:space="preserve">3、最低工资标准2660元/人•月，社保月缴费基数不得低于常州市最低标准4952元。专项费用【河道保洁（工业垃圾、建筑垃圾等）清运费用】50000元/年。（本项为实质性要求，否则作为无效响应。）</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本次投标综合考虑已包括福利、服装、培训、管理、利润、办公、工会等费用，税金、政策风险、物价风险、水费、电费、人工费、车辆费用、设备费、器材费、管护用具费、税金、风险、投标费用、额外人身保险（但不限于这些费用）、车辆费用（含各类车型物料消耗、作业、用水、年审、保险、维修等）、管护中的农药、工具等涉及的管护服务过程中各项费用的一切费用。</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（二）河道保洁项目要求：</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1、中标单位进场前，递交日常巡视计划及人员排布表（每条船的保洁员应相对固定，不得任意更换），安排好每天的保洁及巡视检查工作。</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保洁内容：本项目招标范围内的河道水域垃圾打捞；结构驳岸、护坡表面杂物清除；垃圾上岸点及管理用房的日常管理和保洁工作。水域保洁产生的垃圾应送到管理范围以外的中转站（点），并于当日运送至环卫部门许可的垃圾堆场（或签订协议由环卫部门每日清运），做到垃圾、杂物日产日清，保洁船舱无积存垃圾。如遇水草等水生植物大面积进入河塘，中标单位则需增加船只数量，及早满足保洁要求。</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3、保洁时间：在采购人规定时间内完成本项目采购范围内普捞，作业时间内船只人员不得离开保洁区域。 </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保洁服务时间应包括所有节假日，并根据不同区域的特点合理调配保洁船只和人数。中标单位应做好人员配备的统筹安排工作，做到不违法用工。有重大活动保障或临时突击任务时应无条件满足招标方要求，完成招标方布置的工作。同时要准备好一支突击保洁队伍，随时应对各种突击保洁工作。</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中标单位需充分考虑到在主汛期期间，水位上涨的情况，应及时增加保洁船只，确保达到保洁要求。</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5、因中标单位原因，保洁作业过程中造成保洁范围内的设施、设备、景观等损坏的，中标单位应按原样修复或进行货币赔偿，中标单位拒不赔偿的，招标方有权在合同金额中扣除，并同时罚款处罚。</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6、合同履行期间，采购人将根据河道保洁考核标准对中标单位检查考核，对违约行为进行处罚。</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7、在合同履行期间，招标方有权根据实际情况对考核办法、考核细则作出变更，乙方应无条件接受。</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二、综合说明及其它要求：</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1、本项目在确定成交后严禁分包或转包他人。</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2、投标单位应在中标后一个月内为服务于本项目的人员购买意外伤害险，险种不低于以下要求：</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意外身故、残疾赔偿金不低于：20万元/人</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疾病（中暑）身故全残赔偿金不低于：12万元/人</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意外伤害医疗赔偿金不低于：2.5万元/人</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意外住院补贴赔偿金不低于：60元/天/人，最高180天</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中标人必须给服务人员按照国家及常州地区的有关规定支付工资和缴纳正常的社会保险等，所有配置人员的工资社保待遇不得低于常州地区目前人均最低工资标准和社保缴费标准（不包含政府公益性补贴），并须按照国家劳动法规定的工作时间安排员工工作。如在服务期间，常州地区人均最低工资标准和社保缴费标准进行调整，则调整部分的费用由中标单位承担。</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合同履行期间，如出现重大综合管理缺陷，采购人有权扣留缺陷出现之日起的合同金额，直至缺陷更正，如中标单位对综合管理缺陷不予更正，采购人有权另请其他单位更正，所发生的费用在合同金额中扣除。</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5、在履行合同期间，若所提供的服务不能令采购人满意，如减少双方约定的服务范围，服务人员的素质水平、工作态度等，则采购人有权要求中标人在指定时间内更换管理及服务人员。</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6、投标单位应对所投项目的全部内容进行报价，只投其中部分内容者或出现选择性报价的，其投标文件将被拒绝。投标总报价包括提供本项目所有承包期内保洁服务的需要的人工费（包括人员工资、社保、保险、夏季高温费、保险费），智能通讯工具、保洁工具和保洁用船等相关机械设备使用费、安全生产费用、以及在河道水域保洁过程中发生的一切费用。还包括耗材、各种税费及政策性文件规定及合同包含的所有风险、责任等各项应有费用。报价中的人员工资不得低于国家规定标准，否则视为无效响应。</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7、投标单位在响应时或成交后，如存在无法实质性满足本次招标要求，采购人有权拒绝该单位投标文件或取消其成交资格。</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河道管护承包期限：三年，合同一年一签，合同期满考核合格的可续签1年合同，续签次数不得超过2次（含2次），服务期限开始时间从接收之日起开始计算。其中：第一年的前三个月为试用期，试用期满经甲方考核合格后，本合同有效。合同期满考核合格的可续签1年合同，续签次数不得超过2次（含2次），服务期限开始时间从接收之日起开始计算。</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三、考核办法</w:t>
      </w:r>
      <w:r/>
    </w:p>
    <w:p>
      <w:pPr>
        <w:ind w:left="0" w:right="0" w:firstLine="569"/>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河道保洁作业考核办法</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为进一步改善水生态环境，提高河道保洁水平，规范河道保洁行为，维护河道健康生命，大力推进河道保洁规范化、制度化和精细化管理，制定本办法。</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（一）考核范围</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孟河镇河道管理范围内河面及岸坡保洁情况。</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（二）考核内容</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重点突出以“河面无垃圾、岸坡无杂物”为目标，从河道保洁作业质量、垃圾收集与运输、人员综合管理、保洁单位规范管理、社会责任等5个方面进行全面考核。考核细则甲方另行制定。</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（三）考核方式</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1、现场巡查</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保洁单位自行组织巡查并考核保洁人员日常工作，甲方工作人员开展日常检查。</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2、船载动态监控抽查</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船载动态监控系统包含GPS定位及视频监控组成，该系统是对保洁人员及船只不规范行为进行及时纠正、实行动态监控的重要手段，是应对异常事件的动态指挥、遏制保洁人员出工不出力的重要装置，对进一步规范保洁人员行为，同时保障船只行驶安全起着重要的作用。</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保洁单位和人员不得以设备无电、故障等理由为借口，对系统异常运行情况故意隐瞒不报。一旦发现异常，应立即向甲方报告。</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（四）评分形式</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月度考核：成立考核小组进行考核，根据日常检查情况综合打分。</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考核得分：90分（含）以上为优秀，80分以上（含80分）合格。 </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（五）支付方式</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1、合同金额每季度一付，隔月支付。</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根据全年的工作情况，对在河道保洁工作中取得显著成绩的保洁员，将酌情给予一定数额的奖金。</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2、对合同周期内出现如下重大违规行为之一的保洁单位将终止其合同，并进行通报，同时取消其下一轮河道保洁招标的投标权。（1）被发现有转包行为的。（2）媒体曝光核查或社会反响严重，情况属实且有责累计满3次的。（3）年度平均月考核低于80分。（4）拖欠保洁员工资、发生重大安全作业事故等违规行为。（5）其他重大违规行为的。</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（六）其他要求</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1、保洁单位必须定员定岗、定保洁河段、定保洁要求，认真开展各项工作。保洁时间段，严禁人员脱岗，如遇保洁人员临时请假等事宜，保洁单位除了立即向甲方报备以外，须在2小时内安排替班人员到位。</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保洁人员必须会游泳，统一着装，文明作业。保洁船驾驶员必须持有相关资质。保洁船必须符合合同要求，保洁单位应做好船只各项检验和相关费用的缴纳工作，使用统一标记，保持船况良好，船容整洁，安全作业。</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3、保洁单位必须建立河道保洁日查和考勤、考核制度，每日进行自查，并按统一检查表登记，每月30日前上报甲方。</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4、如遇重大活动或重要节日，保洁单位必须服从甲方的统一安排和调度，配合做好突击性保洁工作。</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5、保洁单位必须承诺所聘用保洁人员、船只安全的全部责任，在河道保洁的过程中发生的一切安全问题，均由保洁单位自行负责，与发包方无关。</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（七）对项目负责人的考核标准：</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1.对项目河道保洁工作负总责，负责人员安排和相关设备的管理与维护；</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2.负责与甲方进行日常工作的联络、沟通，按照甲方相关规章制度及考核要求，定期上报河道保洁情况及有关数据、报表等。未按期完成的，每次扣1000元。</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3.参与甲方组织的定期考核和临时性抽查，对检查发现的问题按要求落实整改。未按期完成的，每次扣1000元。</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严格落实本企业内部考核检查制度，采取定期检查与不定期抽查相结合的方式，督促河道保洁人员按项目要求履职，奖勤罚懒。此项内部考核检查制度须由中标单位于签订项目合同时向甲方备案。未按期完成的，每次扣1000元。</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5.按要求落实甲方与保洁单位临时商定的伴随服务项目，并保证服务质量。未按期完成的，每次扣1000元。</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（八）对现场管理员（安全管理）考核标准：</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1.每天对全项目河道保洁情况进行巡视检查。未按期完成的，每次扣500元。</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2.监督本项目各项工作的完成情况，发现河道保洁不达标的情况立即组织清洁返工，直至符合要求为止。未按期完成的，每次扣500元。</w:t>
      </w:r>
      <w:r/>
    </w:p>
    <w:p>
      <w:pPr>
        <w:ind w:left="0" w:right="0" w:firstLine="48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3.对日常巡视检查情况如实进行记录，并制作台账，随时接受甲方检查。未按期完成的，每次扣500元。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4.接受甲方督查，发现现场保洁不力、沿线河岸设施损坏及其他突发情况，以拍照上传、电话联系等方式向甲方业务科室及时反馈，并落实整改。未按期完成的，每次扣500元。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（九）《孟河镇河道长效管理考核表》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1"/>
        <w:gridCol w:w="923"/>
        <w:gridCol w:w="3208"/>
        <w:gridCol w:w="872"/>
        <w:gridCol w:w="2139"/>
        <w:gridCol w:w="670"/>
        <w:gridCol w:w="962"/>
      </w:tblGrid>
      <w:tr>
        <w:trPr>
          <w:trHeight w:val="501"/>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孟河镇河道长效管理考核表</w:t>
            </w:r>
            <w:r/>
          </w:p>
        </w:tc>
      </w:tr>
      <w:tr>
        <w:trPr>
          <w:trHeight w:val="31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标准分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考核评分原则</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实得分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tc>
      </w:tr>
      <w:tr>
        <w:trPr>
          <w:trHeight w:val="10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具有齐全的保洁制度、管理制度、应急处理制度、自检自查制度。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发现每缺一项扣0．5分，无制度执行记录扣2分。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1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安全管理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保洁作业人员工作期间禁止喝酒，统一着救生衣作业并配备安全用具。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发现一次未着统一工作装扣0．5分，发现一次安全用具配备不齐全扣0．5分，出现一次安全责任事故扣5分。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33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船只内外整洁，停靠规范，作业完成后船内杂物及时清运。保洁船停靠处警示牌完好。</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发现船只脏、乱、差现象，每次扣0．5分，发现杂物未及时清运，每次扣0．5分，警示牌缺失、污损每次扣0．5分。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保洁管理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河面清洁，无成片油污、青萍、有害水生植物和漂浮物。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每发现一处扣1分、成片油污扣2分、水草5平方米以上扣2分。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0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河道岸坡整齐清洁，无生活垃圾、建筑垃圾及其他杂物堆放，无乱种植。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每发现一处垃圾或杂物乱堆放扣1分，发现乱种植扣2分。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6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河道护栏、公示牌完好、无破损及乱涂写、乱张贴。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每发现一处乱涂写、乱张贴扣1分。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70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环境协管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下列现象立即上报并做好每日记录：1）河道水质变化；2）沿河排水口排污；3）企业偷排污水、偷倒废水、临河搭建等）；4）涉河工程（筑坝、临河搭建等）；5）河道护栏破损；6）河坡坍塌；7）电、毒、炸鱼等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上述事项未及时上报由巡查人员发现一次扣2分，未及时记录一次扣1分发现排污并查实保留证据的，每次加1分。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5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管理要求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护人员不得少于核定人数，每月工作天数不得少于22天。项目负责人每月在现场天数不得少于22天，且每天需报告具体位置和提交管护照片，照片每月不低于50张（照片需标注河道位置、管护人员工作状况，上报管理群并将照片整理成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项目负责人出勤天数；每天保洁人员人数；提交管护照片。少一项扣2分。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配合管理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服从农工局统一管理，积极配合河道整治工作，突发事件应随叫随到。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消极怠工，不能随叫随到，1次扣1分。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劳动纪律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保洁员准时上下班，上班期间不得随意脱岗。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迟到早退发现一次扣1分；上班期间无人作业扣2分。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社会监督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无区“263”、水利局及上级部门反映问题。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区“263”、水利局及上级部门反映问题，每次扣2分。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无投诉举报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投诉举报经核实每次扣1分。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0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无媒体曝光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媒体曝光一次扣3分。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6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问题整改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镇、村两级河长、农工局，要求整改的职责范围内的问题（包括社会监督反映的问题）应及时在整改时限内整改到位。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整改时限内未整改到位扣1分，超出整改时限12小时扣2分，超出24小时扣4分。超出48小时未整改到位扣8分，依次类推，扣完为止。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1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35"/>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考核人员：</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2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8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8"/>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考核时间：</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2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8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3278"/>
        <w:gridCol w:w="645"/>
        <w:gridCol w:w="1403"/>
        <w:gridCol w:w="904"/>
      </w:tblGrid>
      <w:tr>
        <w:trPr>
          <w:trHeight w:val="6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河道等级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河道名称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长度（km）</w:t>
            </w:r>
            <w:r/>
          </w:p>
        </w:tc>
      </w:tr>
      <w:tr>
        <w:trPr>
          <w:trHeight w:val="42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孟河镇2026-2028年河道管护（保洁）项目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剩银河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浦河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14.70 </w:t>
            </w:r>
            <w:r/>
          </w:p>
        </w:tc>
      </w:tr>
      <w:tr>
        <w:trPr>
          <w:trHeight w:val="8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安定河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老孟河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郭河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中长沟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黄山河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东陆大沟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养济河（含灵清河）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晨风河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红五大沟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川心大沟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军民河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北大沟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银河大沟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丰收河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0.9</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茅庵大沟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南阳河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渡津河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上下滩截水沟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团结河（含安基引河）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北长沟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合计（总长度）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1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四、报价方式</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本项目报价为</w:t>
      </w:r>
      <w:r>
        <w:rPr>
          <w:rFonts w:ascii="SimSun" w:hAnsi="SimSun" w:eastAsia="SimSun" w:cs="SimSun"/>
          <w:b/>
          <w:color w:val="000000"/>
          <w:sz w:val="24"/>
        </w:rPr>
        <w:t xml:space="preserve">固定总价</w:t>
      </w:r>
      <w:r>
        <w:rPr>
          <w:rFonts w:ascii="SimSun" w:hAnsi="SimSun" w:eastAsia="SimSun" w:cs="SimSun"/>
          <w:color w:val="000000"/>
          <w:sz w:val="24"/>
        </w:rPr>
        <w:t xml:space="preserve">，投标总价应包括采购文件所确定的采购范围相应服务的提供，包含福利、服装、培训、管理、利润、办公、工会等费，税金、政策风险、物价风险、水费、电费、人工费、车辆费用、设备费、器材费、管护用具费、税金、风险、投标费用、额外人身保险（但不限于这些费用）、车辆费用（含各类车型物料消耗、作业、用水、年审、保险、维修等）、管护中的农药、工具等涉及的管护服务过程中各项费用的一切费用，采购人不再支付其他任何费用。</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报价货币为人民币，评审时以人民币为准。 </w:t>
      </w:r>
      <w:r/>
    </w:p>
    <w:p>
      <w:pPr>
        <w:ind w:left="0" w:right="21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五、结算方式：</w:t>
      </w:r>
      <w:r>
        <w:rPr>
          <w:rFonts w:ascii="SimSun" w:hAnsi="SimSun" w:eastAsia="SimSun" w:cs="SimSun"/>
          <w:color w:val="000000"/>
          <w:sz w:val="24"/>
        </w:rPr>
        <w:t xml:space="preserve">详见合同</w:t>
      </w:r>
      <w:r>
        <w:rPr>
          <w:rFonts w:ascii="SimSun" w:hAnsi="SimSun" w:eastAsia="SimSun" w:cs="SimSun"/>
          <w:b/>
          <w:color w:val="000000"/>
          <w:sz w:val="24"/>
        </w:rPr>
        <w:t xml:space="preserve">。</w:t>
      </w:r>
      <w:r/>
    </w:p>
    <w:p>
      <w:pPr>
        <w:ind w:left="0" w:right="21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21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常州市政府采购合同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项目名称：</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甲方：</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乙方：</w:t>
      </w:r>
      <w:r/>
    </w:p>
    <w:p>
      <w:pPr>
        <w:ind w:left="0" w:right="0" w:firstLine="98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签订地：</w:t>
      </w:r>
      <w:r/>
    </w:p>
    <w:p>
      <w:pPr>
        <w:ind w:left="0" w:right="0" w:firstLine="98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rPr>
        <w:t xml:space="preserve"> </w:t>
      </w:r>
      <w:r>
        <w:rPr>
          <w:rFonts w:ascii="SimSun" w:hAnsi="SimSun" w:eastAsia="SimSun" w:cs="SimSun"/>
          <w:color w:val="000000"/>
          <w:sz w:val="21"/>
          <w:u w:val="single"/>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合同编号：</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rPr>
          <w:rFonts w:ascii="SimSun" w:hAnsi="SimSun" w:eastAsia="SimSun" w:cs="SimSun"/>
          <w:b/>
          <w:color w:val="000000"/>
          <w:sz w:val="21"/>
          <w:u w:val="single"/>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签订地点：</w:t>
      </w:r>
      <w:r>
        <w:rPr>
          <w:rFonts w:ascii="SimSun" w:hAnsi="SimSun" w:eastAsia="SimSun" w:cs="SimSun"/>
          <w:color w:val="000000"/>
          <w:sz w:val="21"/>
          <w:u w:val="single"/>
        </w:rPr>
        <w:t xml:space="preserve">                 </w:t>
      </w:r>
      <w:r/>
    </w:p>
    <w:p>
      <w:pPr>
        <w:ind w:left="0" w:right="0" w:firstLine="409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 </w:t>
      </w:r>
      <w:r>
        <w:rPr>
          <w:rFonts w:ascii="SimSun" w:hAnsi="SimSun" w:eastAsia="SimSun" w:cs="SimSun"/>
          <w:color w:val="000000"/>
          <w:sz w:val="21"/>
          <w:u w:val="single"/>
        </w:rPr>
        <w:t xml:space="preserve">     年月日</w:t>
      </w:r>
      <w:r/>
    </w:p>
    <w:p>
      <w:pPr>
        <w:ind w:left="0" w:right="0" w:firstLine="41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依据《中华人民共和国政府采购法》、《中华人民共和国民法典》以及有关法律、法规的规定，甲方、乙方经协商一致，订立本合同。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一、合同内容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1、乙方负责甲方的 </w:t>
      </w:r>
      <w:r>
        <w:rPr>
          <w:rFonts w:ascii="SimSun" w:hAnsi="SimSun" w:eastAsia="SimSun" w:cs="SimSun"/>
          <w:color w:val="000000"/>
          <w:sz w:val="21"/>
          <w:u w:val="single"/>
        </w:rPr>
        <w:t xml:space="preserve">                </w:t>
      </w:r>
      <w:r>
        <w:rPr>
          <w:rFonts w:ascii="SimSun" w:hAnsi="SimSun" w:eastAsia="SimSun" w:cs="SimSun"/>
          <w:color w:val="000000"/>
          <w:sz w:val="21"/>
        </w:rPr>
        <w:t xml:space="preserve"> 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项目服务时间自年月日起至年月日止。</w:t>
      </w:r>
      <w:r/>
    </w:p>
    <w:p>
      <w:pPr>
        <w:ind w:left="0" w:right="0" w:firstLine="41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质量要求：合格，符合相关长效管护作业等要求及市、镇管护考核标准。</w:t>
      </w:r>
      <w:r/>
    </w:p>
    <w:p>
      <w:pPr>
        <w:ind w:left="0" w:right="0" w:firstLine="41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本项目项目负责人：，联系电话：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2、下列文件为本合同不可分割部分：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③乙方在谈判过程中所作的其它承诺、声明、书面澄清等；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④采购文件及其附件。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3、服务内容：详见采购文件。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4、服务标准：详见采购文件。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5、服务时间：详见采购文件。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1、本项目采用固定总价合同，合同价格不予调整。对项目范围内新增的管护内容，不再另外增加费用。合同价：人民币 ，大写</w:t>
      </w:r>
      <w:r>
        <w:rPr>
          <w:rFonts w:ascii="SimSun" w:hAnsi="SimSun" w:eastAsia="SimSun" w:cs="SimSun"/>
          <w:color w:val="000000"/>
          <w:sz w:val="21"/>
          <w:u w:val="single"/>
        </w:rPr>
        <w:t xml:space="preserve">          </w:t>
      </w:r>
      <w:r>
        <w:rPr>
          <w:rFonts w:ascii="SimSun" w:hAnsi="SimSun" w:eastAsia="SimSun" w:cs="SimSun"/>
          <w:color w:val="000000"/>
          <w:sz w:val="21"/>
        </w:rPr>
        <w:t xml:space="preserve">整/年（小写</w:t>
      </w:r>
      <w:r>
        <w:rPr>
          <w:rFonts w:ascii="SimSun" w:hAnsi="SimSun" w:eastAsia="SimSun" w:cs="SimSun"/>
          <w:color w:val="000000"/>
          <w:sz w:val="21"/>
          <w:u w:val="single"/>
        </w:rPr>
        <w:t xml:space="preserve">       元 </w:t>
      </w:r>
      <w:r>
        <w:rPr>
          <w:rFonts w:ascii="SimSun" w:hAnsi="SimSun" w:eastAsia="SimSun" w:cs="SimSun"/>
          <w:color w:val="000000"/>
          <w:sz w:val="21"/>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 专项费用【河道保洁（工业垃圾、建筑垃圾等）清运费用】</w:t>
      </w:r>
      <w:r>
        <w:rPr>
          <w:rFonts w:ascii="SimSun" w:hAnsi="SimSun" w:eastAsia="SimSun" w:cs="SimSun"/>
          <w:color w:val="000000"/>
          <w:sz w:val="21"/>
          <w:u w:val="single"/>
        </w:rPr>
        <w:t xml:space="preserve">50000</w:t>
      </w:r>
      <w:r>
        <w:rPr>
          <w:rFonts w:ascii="SimSun" w:hAnsi="SimSun" w:eastAsia="SimSun" w:cs="SimSun"/>
          <w:color w:val="000000"/>
          <w:sz w:val="21"/>
        </w:rPr>
        <w:t xml:space="preserve">元/年根据实际发生量按实结算。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费用包括提供本项目所有承包期内保洁服务的需要的人工费（包括人员工资、社保、保险、夏季高温费、保险费），智能通讯工具、保洁工具和保洁用船等相关机械设备使用费、安全生产费用、以及在河道水域保洁过程中发生的一切费用。还包括耗材、各种税费及政策性文件规定及合同包含的所有风险、责任等各项应有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、合同价款的支付及付款方式：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首次付款：项目付款每季度一次，具体付款方式如下。</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1"/>
        <w:gridCol w:w="2559"/>
        <w:gridCol w:w="2100"/>
        <w:gridCol w:w="217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固定付款比例（A）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考核部分付款比例（B）</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当季度实际所得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第一季度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A+（B的实际考核得款）</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第二季度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A+（B的实际考核得款）</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第三季度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A+（B的实际考核得款）</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第四季度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A+（B的实际考核得款）</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合同总额的40%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A+（B的实际考核得款）</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注：以上付款中合同总额为扣除专项费用【河道保洁（工业垃圾、建筑垃圾等）清运费用】后的金额。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月度基本得分在90分及以上的，乙方月考核部分付款为（合同总价的10%/3）；月度基本得分90分以下、80分及以上的，乙方月考核部分付款为【（合同总价的10%/3）*（考核得分-80）/10】；得分低于80分的，视作考核不及格，月考核部分付款不予支付。年度平均月考核低于80分，甲方有权单方面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三、服务工作管理、检查考核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甲方根据招标文件中的考核标准对乙方服务工作进行考核，如有特别要求的，应作具体约定。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1、因不可抗力不能履行合同的，根据不可抗力的影响，部分或者全部免除责任。但合同一方延迟履行后发生不可抗力的，不能免除责任。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2、合同一方因不可抗力不能履行合同的，应当及时通知对方，以减轻可能给对方造成的损失，并应当在合理期限内提供证明。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3、由于第三方或不可抗力原因造成合同保洁河段部分或全部暂停保洁的，其费用由双方协商确定。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1、合同经甲乙双方代表签字并加盖公章（或合同章）后即生效，生效合同至政府招标监管处加盖备案章。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2、合同在执行过程中出现的未尽事宜，双方在不违背本合同和招标文件的原则下协商解决，协商结果以书面形式盖章记录在案，作为本合同的附件，与本合同具有同等效力，但需向招标方提交二份备存。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六、合同的解除和转让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1、甲方和乙方协商一致，可以解除合同。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3、有权解除合同的一方，应当在违约事实或不可抗力发生之后三十天内书面通知对方提出解除合同，合同在书面通知到达对方时解除。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2、本合同未尽之处双方协商解决；如协商不成，双方同意由一方向合同履行地人民法院提起诉讼。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八、与本合同不可分割的附件</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1、服务技术要求。</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2、谈判文件及相关的资料。</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3、乙方提交的响应文件。</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4、经甲、乙、双方确认的其他补充协议及相关资料。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九、生效：本合同自双方签名盖章之日起生效。</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十、附则：</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1、本合同经甲、乙双方签字盖章后生效，如有变动，须经甲、乙双方协商一致后方可更改。见证方对甲方通过见证方平台采购本合同标的的事实进行见证，本合同的履行与见证方无关。</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十一、合同份数：本合同一式陆份。甲方、乙方、采购机构各执贰份。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乙方</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单位名称（章）：单位名称（章）：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见证方：常州沃成招标有限公司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新北区公有资金投资建设项目廉政责任书</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工程项目地址：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障和促进新北区“加快有效投入”的顺利实现，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甲乙双方的责任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（一）应严格遵守国家关于市场准入、项目招标投标、工程建设、施工安装和市场活动等有关法律、法规，相关政策，以及廉政建设的各项规定。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（二）严格执行建设工程项目承发包合同文件，自觉按合同办事。</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（三）业务活动必须坚持公开、公平、公正、诚信、透明的原则（除法律法规另有规定者外），不得为获取不正当的利益，损害国家、集体和对方利益，不得违反工程建设管理、施工安装的规章制度。</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（四）发现对方在业务活动中有违规、违纪、违法行为的，应及时提醒对方，情节严重的，应向其上级主管部门或纪检监察、常州市新北区监察局、常州市新北区城市管理与建设局等有关机关举报。</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甲方的责任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甲方的领导和从事该建设工程项目的工作人员，在工程建设的事前、事中、事后应遵守以下规定：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（一）不准向乙方和相关单位索要或接受回扣、礼金、有价证券、贵重物品和好处费、感谢费等。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（二）不准在乙方和相关单位报销任何应由甲方或个人支付的费用。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（三）不准要求、暗示和接受乙方和相关单位为个人装修住房、婚丧嫁娶、配偶子女的工作安排以及出国（境）、旅游等提供方便。</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（四）不准参加有可能影响公正执行公务的乙方和相关单位的宴请和健身、娱乐等活动。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乙方的责任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应当甲方保持正常的业务交往，按照有关法律法规和程序开展业务工作，严格执行工程建设的有关方针、政策，尤其是有关建筑施工安装的强制性标准和规范，并遵守以下规定：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（一）不准以任何理由向甲方、相关单位及其工作人员索要、接受或赠送礼金、有价证券、贵重物品和回扣、好处费、感谢费等。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（二）不准以任何理由为甲方和相关单位报销应由对方或个人支付的费用。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（三）不准接受或暗示为甲方、相关单位或个人装修住房、婚丧嫁娶、配偶子女的工作安排以及出国（境）、旅游等提供方便。</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（四）不准以任何理由为甲方、相关单位或个人安排有可能影响公正执行公务的宴请、健身、娱乐等活动。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违约责任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工作人员有违反本责任书第一、二条责任行为的，按照管理权限，依据有关法律法规和规定给予党纪、政务处分或组织处理；涉嫌犯罪的，移交司法机关追究刑事责任；给乙方单位造成经济损失的，应予以赔偿。</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工作人员有违反本责任书第一、三条责任行为的，除按《常州市新北区建设工程市场廉政准入规定（试行）》处理外，将按照管理权限，依据有关法律法规和规定给予党纪、政务处分或组织处理；涉嫌犯罪的，移交司法机关追究刑事责任；给甲方单位造成经济损失的，应予以赔偿。</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第五条本责任书作为工程施工合同的附件，与工程施工合同具有同等法律效力。经双方签署后立即生效。</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第六条本责任书的有效期为双方签署之日起至该工程项目竣工验收合格、工程价款结清时止。</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第七条本责任书一式四份，由甲乙双方各执一份，送交甲乙双方的监督单位各一份。</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甲方单位：（盖章）乙方单位：（盖章）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法定代表人或授权委托人：法定代表人或授权委托人：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见证方：常州沃成招标有限公司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50"/>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致：常州沃成招标有限公司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中小企业声明函（实质性格式）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）如本项目（包）不专门面向中小企业预留采购份额，资格证明文件部分无需提供《中小企业声明函》。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）中小企业参加政府采购活动，应当出具此格式文件。《中小企业声明函》由参加政府采购活动的投标人出具。联合体投标的，《中小企业声明函》由牵头人出具。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）对于多标的的采购项目，投标人应充分、准确地了解所投产品制造企业信息。对相关情况了解不清楚的，不建议填报本声明函。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其他特定资格要求</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包号）组织的招标活动，并对此项目进行投标。</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2.投标人为自然人的情形，可不提供本《法定代表人资格证明书》。</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2、委托代理人参加投标时，提供法人资格证明、授权委托书和本人身份证原件。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2"/>
        <w:gridCol w:w="5504"/>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2026-2028年度</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投入人员数量（人）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元/年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人民币（小写）：</w:t>
            </w:r>
            <w:r>
              <w:rPr>
                <w:rFonts w:ascii="Gungsuh" w:hAnsi="Gungsuh" w:eastAsia="Gungsuh" w:cs="Gungsuh"/>
                <w:color w:val="000000"/>
                <w:sz w:val="24"/>
              </w:rPr>
              <w:t xml:space="preserve">￥</w:t>
            </w:r>
            <w:r>
              <w:rPr>
                <w:rFonts w:ascii="SimSun" w:hAnsi="SimSun" w:eastAsia="SimSun" w:cs="SimSun"/>
                <w:color w:val="000000"/>
                <w:sz w:val="24"/>
              </w:rPr>
              <w:t xml:space="preserve">      元/年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其中：专项费用【河道保洁（工业垃圾、建筑垃圾等）清运费用】50000元/年。</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pacing w:val="2"/>
          <w:sz w:val="24"/>
        </w:rPr>
        <w:t xml:space="preserve">1、本项目投标报价含工资、社保费、法定节假日加班工资、高温费，人数按不低于标段最低配置人员测算。按相关法律法规为员工缴纳社会保险）。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pacing w:val="2"/>
          <w:sz w:val="24"/>
        </w:rPr>
        <w:t xml:space="preserve">2、最低工资标准2660元/人•月，社保月缴费基数不得低于常州市最低标准4952元。专项费用【河道保洁（工业垃圾、建筑垃圾等）清运费用】50000元/年。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投标分项报价表（非实质性格式）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项目名称：孟河镇</w:t>
      </w:r>
      <w:r>
        <w:rPr>
          <w:rFonts w:ascii="Times New Roman" w:hAnsi="Times New Roman" w:eastAsia="Times New Roman" w:cs="Times New Roman"/>
          <w:color w:val="000000"/>
          <w:sz w:val="24"/>
        </w:rPr>
        <w:t xml:space="preserve">2026-2028</w:t>
      </w:r>
      <w:r>
        <w:rPr>
          <w:rFonts w:ascii="SimSun" w:hAnsi="SimSun" w:eastAsia="SimSun" w:cs="SimSun"/>
          <w:color w:val="000000"/>
          <w:sz w:val="24"/>
        </w:rPr>
        <w:t xml:space="preserve">年河道管护（保洁）项目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报价单位：人民币元</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3278"/>
        <w:gridCol w:w="645"/>
        <w:gridCol w:w="1403"/>
        <w:gridCol w:w="904"/>
      </w:tblGrid>
      <w:tr>
        <w:trPr>
          <w:trHeight w:val="6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河道等级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河道名称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长度（km）</w:t>
            </w:r>
            <w:r/>
          </w:p>
        </w:tc>
      </w:tr>
      <w:tr>
        <w:trPr>
          <w:trHeight w:val="42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孟河镇2026-2028年河道管护（保洁）项目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剩银河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浦河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14.70 </w:t>
            </w:r>
            <w:r/>
          </w:p>
        </w:tc>
      </w:tr>
      <w:tr>
        <w:trPr>
          <w:trHeight w:val="8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安定河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老孟河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郭河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中长沟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黄山河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东陆大沟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养济河（含灵清河）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晨风河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红五大沟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川心大沟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军民河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北大沟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银河大沟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丰收河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0.9</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茅庵大沟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南阳河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渡津河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上下滩截水沟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团结河（含安基引河）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北长沟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合计（总长度）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80.6</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0"/>
        <w:gridCol w:w="1243"/>
        <w:gridCol w:w="1275"/>
        <w:gridCol w:w="1186"/>
        <w:gridCol w:w="2926"/>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vMerge w:val="restart"/>
            <w:textDirection w:val="lrTb"/>
            <w:noWrap w:val="false"/>
          </w:tcPr>
          <w:p>
            <w:pPr>
              <w:ind w:left="0" w:right="0" w:firstLine="56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保洁区域</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人员配置</w:t>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专职安全员（名）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孟河镇2026-2028年河道管护（保洁）项目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566"/>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566"/>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6"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不少于15人，工作时间安排不违反《中华人民共和国劳动法》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投标报价（元）：人民币（大写）：        元/年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人民币（小写）：</w:t>
      </w:r>
      <w:r>
        <w:rPr>
          <w:rFonts w:ascii="Gungsuh" w:hAnsi="Gungsuh" w:eastAsia="Gungsuh" w:cs="Gungsuh"/>
          <w:color w:val="000000"/>
          <w:sz w:val="24"/>
        </w:rPr>
        <w:t xml:space="preserve">￥</w:t>
      </w:r>
      <w:r>
        <w:rPr>
          <w:rFonts w:ascii="SimSun" w:hAnsi="SimSun" w:eastAsia="SimSun" w:cs="SimSun"/>
          <w:color w:val="000000"/>
          <w:sz w:val="24"/>
        </w:rPr>
        <w:t xml:space="preserve">      元/年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其中：专项费用【河道保洁（工业垃圾、建筑垃圾等）清运费用】50000元/年。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注：1.表式自拟，可根据项目情况自行调整</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2.如果不提供分项报价将视为没有实质性响应采购文件。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3.投标总价不得超过控制价。  </w:t>
      </w: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433"/>
        <w:gridCol w:w="1479"/>
        <w:gridCol w:w="1480"/>
        <w:gridCol w:w="1791"/>
        <w:gridCol w:w="24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269"/>
        <w:gridCol w:w="1993"/>
        <w:gridCol w:w="1782"/>
        <w:gridCol w:w="1577"/>
        <w:gridCol w:w="2015"/>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对本项目采购文件要求的偏离情况</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请进行勾选</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□有偏离（如有偏离，则应在本表中对偏离项逐一列明）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对招标文件中的所有商务、技术要求，除本表所列明的所有偏离外，均视作供应商已对之理解和响应。此表中若无任何文字说明，内容为空白，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3）对于多标的的采购项目，投标人应充分、准确地了解所投产品制造企业信息。对相关情况了解不清楚的，不建议填报本声明函。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4）中小企业认定标准以《关于印发中小企业划型标准规定的通知》（工信部联企业〔2011〕300号）文件规定为准。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在货物采购项目中，投标人提供的货物既有中型企业制造货物，也有小微企业制造货物的，不享受小微企业扶持政策，不予价格扣除。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220" w:right="415"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rPr>
        <w:t xml:space="preserve">（</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w:t>
      </w:r>
      <w:hyperlink r:id="rId18" w:tooltip="http://jszfcg.jsczt.cn/jszc/onlyoffice/7.2.1-34/web-apps/apps/documenteditor/main/index_loader.html?_dc=7.2.1-34&amp;lang=zh&amp;customer=%20&amp;logo=%20&amp;headerlogo=%2Ffavicon.ico&amp;frameEditorId=iframePage&amp;compact=true&amp;parentOrigin=http://jszfcg.jsczt.cn#_bookmark1" w:history="1">
        <w:r>
          <w:rPr>
            <w:rStyle w:val="806"/>
            <w:rFonts w:ascii="Times New Roman" w:hAnsi="Times New Roman" w:eastAsia="Times New Roman" w:cs="Times New Roman"/>
            <w:color w:val="0000ee"/>
            <w:sz w:val="24"/>
            <w:u w:val="none"/>
          </w:rPr>
          <w:t xml:space="preserve">1</w:t>
        </w:r>
      </w:hyperlink>
      <w:r>
        <w:rPr>
          <w:rFonts w:ascii="SimSun" w:hAnsi="SimSun" w:eastAsia="SimSun" w:cs="SimSun"/>
          <w:color w:val="000000"/>
          <w:sz w:val="24"/>
        </w:rPr>
        <w:t xml:space="preserve">，属于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rPr>
        <w:t xml:space="preserve">（</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86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220" w:right="417"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  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699"/>
        <w:gridCol w:w="699"/>
        <w:gridCol w:w="699"/>
        <w:gridCol w:w="742"/>
        <w:gridCol w:w="699"/>
        <w:gridCol w:w="699"/>
        <w:gridCol w:w="787"/>
        <w:gridCol w:w="761"/>
        <w:gridCol w:w="1150"/>
      </w:tblGrid>
      <w:tr>
        <w:trPr>
          <w:trHeight w:val="1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ungsuh">
    <w:panose1 w:val="02010600040101010101"/>
  </w:font>
  <w:font w:name="Wingdings 2">
    <w:panose1 w:val="05020102010507070707"/>
  </w:font>
  <w:font w:name="Times New Roman">
    <w:panose1 w:val="02020603050405020304"/>
  </w:font>
  <w:font w:name="SimHei">
    <w:panose1 w:val="02010609060101010101"/>
  </w:font>
  <w:font w:name="FangSong">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NSimSun">
    <w:panose1 w:val="02010609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1"/>
      <w:numFmt w:val="decimal"/>
      <w:isLgl w:val="false"/>
      <w:suff w:val="tab"/>
      <w:lvlText w:val="%1."/>
      <w:lvlJc w:val="left"/>
      <w:pPr>
        <w:ind w:left="1242" w:hanging="382"/>
      </w:pPr>
      <w:rPr>
        <w:rFonts w:ascii="FangSong" w:hAnsi="FangSong" w:eastAsia="FangSong" w:cs="FangSong"/>
        <w:spacing w:val="0"/>
        <w:sz w:val="32"/>
      </w:rPr>
    </w:lvl>
    <w:lvl w:ilvl="1">
      <w:start w:val="1"/>
      <w:numFmt w:val="bullet"/>
      <w:isLgl w:val="false"/>
      <w:suff w:val="tab"/>
      <w:lvlText w:val="&quot;•&quot;"/>
      <w:lvlJc w:val="left"/>
      <w:pPr>
        <w:ind w:left="2010" w:hanging="382"/>
      </w:pPr>
      <w:rPr>
        <w:rFonts w:hint="default" w:ascii="Symbol" w:hAnsi="Symbol" w:eastAsia="Symbol" w:cs="Symbol"/>
      </w:rPr>
    </w:lvl>
    <w:lvl w:ilvl="2">
      <w:start w:val="1"/>
      <w:numFmt w:val="bullet"/>
      <w:isLgl w:val="false"/>
      <w:suff w:val="tab"/>
      <w:lvlText w:val="&quot;•&quot;"/>
      <w:lvlJc w:val="left"/>
      <w:pPr>
        <w:ind w:left="2781" w:hanging="382"/>
      </w:pPr>
      <w:rPr>
        <w:rFonts w:hint="default" w:ascii="Symbol" w:hAnsi="Symbol" w:eastAsia="Symbol" w:cs="Symbol"/>
      </w:rPr>
    </w:lvl>
    <w:lvl w:ilvl="3">
      <w:start w:val="1"/>
      <w:numFmt w:val="bullet"/>
      <w:isLgl w:val="false"/>
      <w:suff w:val="tab"/>
      <w:lvlText w:val="&quot;•&quot;"/>
      <w:lvlJc w:val="left"/>
      <w:pPr>
        <w:ind w:left="3551" w:hanging="382"/>
      </w:pPr>
      <w:rPr>
        <w:rFonts w:hint="default" w:ascii="Symbol" w:hAnsi="Symbol" w:eastAsia="Symbol" w:cs="Symbol"/>
      </w:rPr>
    </w:lvl>
    <w:lvl w:ilvl="4">
      <w:start w:val="1"/>
      <w:numFmt w:val="bullet"/>
      <w:isLgl w:val="false"/>
      <w:suff w:val="tab"/>
      <w:lvlText w:val="&quot;•&quot;"/>
      <w:lvlJc w:val="left"/>
      <w:pPr>
        <w:ind w:left="4322" w:hanging="382"/>
      </w:pPr>
      <w:rPr>
        <w:rFonts w:hint="default" w:ascii="Symbol" w:hAnsi="Symbol" w:eastAsia="Symbol" w:cs="Symbol"/>
      </w:rPr>
    </w:lvl>
    <w:lvl w:ilvl="5">
      <w:start w:val="1"/>
      <w:numFmt w:val="bullet"/>
      <w:isLgl w:val="false"/>
      <w:suff w:val="tab"/>
      <w:lvlText w:val="&quot;•&quot;"/>
      <w:lvlJc w:val="left"/>
      <w:pPr>
        <w:ind w:left="5093" w:hanging="382"/>
      </w:pPr>
      <w:rPr>
        <w:rFonts w:hint="default" w:ascii="Symbol" w:hAnsi="Symbol" w:eastAsia="Symbol" w:cs="Symbol"/>
      </w:rPr>
    </w:lvl>
    <w:lvl w:ilvl="6">
      <w:start w:val="1"/>
      <w:numFmt w:val="bullet"/>
      <w:isLgl w:val="false"/>
      <w:suff w:val="tab"/>
      <w:lvlText w:val="&quot;•&quot;"/>
      <w:lvlJc w:val="left"/>
      <w:pPr>
        <w:ind w:left="5863" w:hanging="382"/>
      </w:pPr>
      <w:rPr>
        <w:rFonts w:hint="default" w:ascii="Symbol" w:hAnsi="Symbol" w:eastAsia="Symbol" w:cs="Symbol"/>
      </w:rPr>
    </w:lvl>
    <w:lvl w:ilvl="7">
      <w:start w:val="1"/>
      <w:numFmt w:val="bullet"/>
      <w:isLgl w:val="false"/>
      <w:suff w:val="tab"/>
      <w:lvlText w:val="&quot;•&quot;"/>
      <w:lvlJc w:val="left"/>
      <w:pPr>
        <w:ind w:left="6634" w:hanging="382"/>
      </w:pPr>
      <w:rPr>
        <w:rFonts w:hint="default" w:ascii="Symbol" w:hAnsi="Symbol" w:eastAsia="Symbol" w:cs="Symbol"/>
      </w:rPr>
    </w:lvl>
    <w:lvl w:ilvl="8">
      <w:start w:val="1"/>
      <w:numFmt w:val="bullet"/>
      <w:isLgl w:val="false"/>
      <w:suff w:val="tab"/>
      <w:lvlText w:val="&quot;•&quot;"/>
      <w:lvlJc w:val="left"/>
      <w:pPr>
        <w:ind w:left="7404" w:hanging="382"/>
      </w:pPr>
      <w:rPr>
        <w:rFonts w:hint="default" w:ascii="Symbol" w:hAnsi="Symbol" w:eastAsia="Symbol" w:cs="Symbol"/>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8">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1">
    <w:multiLevelType w:val="hybridMultilevel"/>
    <w:lvl w:ilvl="0">
      <w:start w:val="1"/>
      <w:numFmt w:val="decimal"/>
      <w:isLgl w:val="false"/>
      <w:suff w:val="tab"/>
      <w:lvlText w:val="%1."/>
      <w:lvlJc w:val="left"/>
      <w:pPr>
        <w:ind w:left="1242" w:hanging="382"/>
      </w:pPr>
      <w:rPr>
        <w:rFonts w:ascii="FangSong" w:hAnsi="FangSong" w:eastAsia="FangSong" w:cs="FangSong"/>
        <w:spacing w:val="0"/>
        <w:sz w:val="32"/>
      </w:rPr>
    </w:lvl>
    <w:lvl w:ilvl="1">
      <w:start w:val="1"/>
      <w:numFmt w:val="bullet"/>
      <w:isLgl w:val="false"/>
      <w:suff w:val="tab"/>
      <w:lvlText w:val="&quot;•&quot;"/>
      <w:lvlJc w:val="left"/>
      <w:pPr>
        <w:ind w:left="2010" w:hanging="382"/>
      </w:pPr>
      <w:rPr>
        <w:rFonts w:hint="default" w:ascii="Symbol" w:hAnsi="Symbol" w:eastAsia="Symbol" w:cs="Symbol"/>
      </w:rPr>
    </w:lvl>
    <w:lvl w:ilvl="2">
      <w:start w:val="1"/>
      <w:numFmt w:val="bullet"/>
      <w:isLgl w:val="false"/>
      <w:suff w:val="tab"/>
      <w:lvlText w:val="&quot;•&quot;"/>
      <w:lvlJc w:val="left"/>
      <w:pPr>
        <w:ind w:left="2781" w:hanging="382"/>
      </w:pPr>
      <w:rPr>
        <w:rFonts w:hint="default" w:ascii="Symbol" w:hAnsi="Symbol" w:eastAsia="Symbol" w:cs="Symbol"/>
      </w:rPr>
    </w:lvl>
    <w:lvl w:ilvl="3">
      <w:start w:val="1"/>
      <w:numFmt w:val="bullet"/>
      <w:isLgl w:val="false"/>
      <w:suff w:val="tab"/>
      <w:lvlText w:val="&quot;•&quot;"/>
      <w:lvlJc w:val="left"/>
      <w:pPr>
        <w:ind w:left="3551" w:hanging="382"/>
      </w:pPr>
      <w:rPr>
        <w:rFonts w:hint="default" w:ascii="Symbol" w:hAnsi="Symbol" w:eastAsia="Symbol" w:cs="Symbol"/>
      </w:rPr>
    </w:lvl>
    <w:lvl w:ilvl="4">
      <w:start w:val="1"/>
      <w:numFmt w:val="bullet"/>
      <w:isLgl w:val="false"/>
      <w:suff w:val="tab"/>
      <w:lvlText w:val="&quot;•&quot;"/>
      <w:lvlJc w:val="left"/>
      <w:pPr>
        <w:ind w:left="4322" w:hanging="382"/>
      </w:pPr>
      <w:rPr>
        <w:rFonts w:hint="default" w:ascii="Symbol" w:hAnsi="Symbol" w:eastAsia="Symbol" w:cs="Symbol"/>
      </w:rPr>
    </w:lvl>
    <w:lvl w:ilvl="5">
      <w:start w:val="1"/>
      <w:numFmt w:val="bullet"/>
      <w:isLgl w:val="false"/>
      <w:suff w:val="tab"/>
      <w:lvlText w:val="&quot;•&quot;"/>
      <w:lvlJc w:val="left"/>
      <w:pPr>
        <w:ind w:left="5093" w:hanging="382"/>
      </w:pPr>
      <w:rPr>
        <w:rFonts w:hint="default" w:ascii="Symbol" w:hAnsi="Symbol" w:eastAsia="Symbol" w:cs="Symbol"/>
      </w:rPr>
    </w:lvl>
    <w:lvl w:ilvl="6">
      <w:start w:val="1"/>
      <w:numFmt w:val="bullet"/>
      <w:isLgl w:val="false"/>
      <w:suff w:val="tab"/>
      <w:lvlText w:val="&quot;•&quot;"/>
      <w:lvlJc w:val="left"/>
      <w:pPr>
        <w:ind w:left="5863" w:hanging="382"/>
      </w:pPr>
      <w:rPr>
        <w:rFonts w:hint="default" w:ascii="Symbol" w:hAnsi="Symbol" w:eastAsia="Symbol" w:cs="Symbol"/>
      </w:rPr>
    </w:lvl>
    <w:lvl w:ilvl="7">
      <w:start w:val="1"/>
      <w:numFmt w:val="bullet"/>
      <w:isLgl w:val="false"/>
      <w:suff w:val="tab"/>
      <w:lvlText w:val="&quot;•&quot;"/>
      <w:lvlJc w:val="left"/>
      <w:pPr>
        <w:ind w:left="6634" w:hanging="382"/>
      </w:pPr>
      <w:rPr>
        <w:rFonts w:hint="default" w:ascii="Symbol" w:hAnsi="Symbol" w:eastAsia="Symbol" w:cs="Symbol"/>
      </w:rPr>
    </w:lvl>
    <w:lvl w:ilvl="8">
      <w:start w:val="1"/>
      <w:numFmt w:val="bullet"/>
      <w:isLgl w:val="false"/>
      <w:suff w:val="tab"/>
      <w:lvlText w:val="&quot;•&quot;"/>
      <w:lvlJc w:val="left"/>
      <w:pPr>
        <w:ind w:left="7404" w:hanging="382"/>
      </w:pPr>
      <w:rPr>
        <w:rFonts w:hint="default" w:ascii="Symbol" w:hAnsi="Symbol" w:eastAsia="Symbol" w:cs="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7" TargetMode="External"/><Relationship Id="rId17" Type="http://schemas.openxmlformats.org/officeDocument/2006/relationships/hyperlink" Target="http://gks.mof.gov.cn/ztztz/zhengfucaigouguanli/201802/t20180201_2804589.htm"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李雨韦</cp:lastModifiedBy>
  <cp:revision>3</cp:revision>
  <dcterms:created xsi:type="dcterms:W3CDTF">2026-03-04T01:43:41Z</dcterms:created>
  <dcterms:modified xsi:type="dcterms:W3CDTF">2026-03-04T03:48:07Z</dcterms:modified>
</cp:coreProperties>
</file>